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56D76" w14:textId="77777777" w:rsidR="008F610E" w:rsidRPr="00F7252C" w:rsidRDefault="008F610E" w:rsidP="00E03A39">
      <w:pPr>
        <w:spacing w:line="360" w:lineRule="auto"/>
        <w:jc w:val="center"/>
        <w:rPr>
          <w:rFonts w:cstheme="minorHAnsi"/>
          <w:sz w:val="24"/>
          <w:szCs w:val="24"/>
        </w:rPr>
      </w:pPr>
      <w:r w:rsidRPr="00F7252C">
        <w:rPr>
          <w:rFonts w:cstheme="minorHAnsi"/>
          <w:sz w:val="24"/>
          <w:szCs w:val="24"/>
        </w:rPr>
        <w:t>Student Name - Michelle Bradshaw</w:t>
      </w:r>
    </w:p>
    <w:p w14:paraId="319527B4" w14:textId="77777777" w:rsidR="008F610E" w:rsidRPr="00F7252C" w:rsidRDefault="008F610E" w:rsidP="00E03A39">
      <w:pPr>
        <w:spacing w:line="360" w:lineRule="auto"/>
        <w:jc w:val="center"/>
        <w:rPr>
          <w:rFonts w:cstheme="minorHAnsi"/>
          <w:sz w:val="24"/>
          <w:szCs w:val="24"/>
        </w:rPr>
      </w:pPr>
      <w:r w:rsidRPr="00F7252C">
        <w:rPr>
          <w:rFonts w:cstheme="minorHAnsi"/>
          <w:sz w:val="24"/>
          <w:szCs w:val="24"/>
        </w:rPr>
        <w:t>Student ID number - BRA2432614</w:t>
      </w:r>
    </w:p>
    <w:p w14:paraId="02DABC3F" w14:textId="77777777" w:rsidR="008F610E" w:rsidRPr="00F7252C" w:rsidRDefault="008F610E" w:rsidP="00E03A39">
      <w:pPr>
        <w:spacing w:line="360" w:lineRule="auto"/>
        <w:jc w:val="center"/>
        <w:rPr>
          <w:rFonts w:cstheme="minorHAnsi"/>
          <w:sz w:val="24"/>
          <w:szCs w:val="24"/>
        </w:rPr>
      </w:pPr>
      <w:r w:rsidRPr="00F7252C">
        <w:rPr>
          <w:rFonts w:cstheme="minorHAnsi"/>
          <w:sz w:val="24"/>
          <w:szCs w:val="24"/>
        </w:rPr>
        <w:t>Module: Developing Workplace Critical Thinking</w:t>
      </w:r>
    </w:p>
    <w:p w14:paraId="760DA8AA" w14:textId="0D6AF4CC" w:rsidR="00333FC5" w:rsidRDefault="008F610E" w:rsidP="00333FC5">
      <w:pPr>
        <w:spacing w:line="360" w:lineRule="auto"/>
        <w:jc w:val="center"/>
        <w:rPr>
          <w:rFonts w:cstheme="minorHAnsi"/>
          <w:sz w:val="24"/>
          <w:szCs w:val="24"/>
        </w:rPr>
      </w:pPr>
      <w:r w:rsidRPr="00F7252C">
        <w:rPr>
          <w:rFonts w:cstheme="minorHAnsi"/>
          <w:sz w:val="24"/>
          <w:szCs w:val="24"/>
        </w:rPr>
        <w:t>Module code: BMSK5011</w:t>
      </w:r>
    </w:p>
    <w:p w14:paraId="5B3DE6D0" w14:textId="77777777" w:rsidR="00333FC5" w:rsidRDefault="00333FC5">
      <w:pPr>
        <w:rPr>
          <w:rFonts w:cstheme="minorHAnsi"/>
          <w:sz w:val="24"/>
          <w:szCs w:val="24"/>
        </w:rPr>
      </w:pPr>
      <w:r>
        <w:rPr>
          <w:rFonts w:cstheme="minorHAnsi"/>
          <w:sz w:val="24"/>
          <w:szCs w:val="24"/>
        </w:rPr>
        <w:br w:type="page"/>
      </w:r>
    </w:p>
    <w:p w14:paraId="619432BA" w14:textId="77777777" w:rsidR="002361ED" w:rsidRDefault="002361ED" w:rsidP="00333FC5">
      <w:pPr>
        <w:spacing w:line="360" w:lineRule="auto"/>
        <w:jc w:val="center"/>
        <w:rPr>
          <w:rFonts w:cstheme="minorHAnsi"/>
          <w:sz w:val="24"/>
          <w:szCs w:val="24"/>
        </w:rPr>
      </w:pPr>
    </w:p>
    <w:p w14:paraId="24C90FF8" w14:textId="77777777" w:rsidR="00333FC5" w:rsidRPr="00F7252C" w:rsidRDefault="00333FC5" w:rsidP="00333FC5">
      <w:pPr>
        <w:spacing w:line="360" w:lineRule="auto"/>
        <w:jc w:val="center"/>
        <w:rPr>
          <w:rFonts w:cstheme="minorHAnsi"/>
          <w:sz w:val="24"/>
          <w:szCs w:val="24"/>
        </w:rPr>
      </w:pPr>
    </w:p>
    <w:sdt>
      <w:sdtPr>
        <w:rPr>
          <w:rFonts w:asciiTheme="minorHAnsi" w:eastAsiaTheme="minorHAnsi" w:hAnsiTheme="minorHAnsi" w:cstheme="minorHAnsi"/>
          <w:b/>
          <w:bCs/>
          <w:color w:val="000000" w:themeColor="text1"/>
          <w:kern w:val="2"/>
          <w:sz w:val="24"/>
          <w:szCs w:val="24"/>
          <w:lang w:val="en-GB"/>
          <w14:ligatures w14:val="standardContextual"/>
        </w:rPr>
        <w:id w:val="-1122219245"/>
        <w:docPartObj>
          <w:docPartGallery w:val="Table of Contents"/>
          <w:docPartUnique/>
        </w:docPartObj>
      </w:sdtPr>
      <w:sdtEndPr>
        <w:rPr>
          <w:noProof/>
          <w:kern w:val="0"/>
          <w14:ligatures w14:val="none"/>
        </w:rPr>
      </w:sdtEndPr>
      <w:sdtContent>
        <w:p w14:paraId="7D5312C8" w14:textId="5E07B9BA" w:rsidR="002361ED" w:rsidRPr="00F7252C" w:rsidRDefault="002361ED" w:rsidP="00E03A39">
          <w:pPr>
            <w:pStyle w:val="TOCHeading"/>
            <w:spacing w:before="0" w:line="360" w:lineRule="auto"/>
            <w:contextualSpacing/>
            <w:jc w:val="both"/>
            <w:rPr>
              <w:rFonts w:asciiTheme="minorHAnsi" w:hAnsiTheme="minorHAnsi" w:cstheme="minorHAnsi"/>
              <w:b/>
              <w:bCs/>
              <w:color w:val="000000" w:themeColor="text1"/>
              <w:sz w:val="24"/>
              <w:szCs w:val="24"/>
            </w:rPr>
          </w:pPr>
          <w:r w:rsidRPr="00F7252C">
            <w:rPr>
              <w:rFonts w:asciiTheme="minorHAnsi" w:hAnsiTheme="minorHAnsi" w:cstheme="minorHAnsi"/>
              <w:b/>
              <w:bCs/>
              <w:color w:val="000000" w:themeColor="text1"/>
              <w:sz w:val="24"/>
              <w:szCs w:val="24"/>
            </w:rPr>
            <w:t xml:space="preserve">Table </w:t>
          </w:r>
          <w:r w:rsidR="00A83CCB">
            <w:rPr>
              <w:rFonts w:asciiTheme="minorHAnsi" w:hAnsiTheme="minorHAnsi" w:cstheme="minorHAnsi"/>
              <w:b/>
              <w:bCs/>
              <w:color w:val="000000" w:themeColor="text1"/>
              <w:sz w:val="24"/>
              <w:szCs w:val="24"/>
            </w:rPr>
            <w:t>o</w:t>
          </w:r>
          <w:r w:rsidRPr="00F7252C">
            <w:rPr>
              <w:rFonts w:asciiTheme="minorHAnsi" w:hAnsiTheme="minorHAnsi" w:cstheme="minorHAnsi"/>
              <w:b/>
              <w:bCs/>
              <w:color w:val="000000" w:themeColor="text1"/>
              <w:sz w:val="24"/>
              <w:szCs w:val="24"/>
            </w:rPr>
            <w:t>f Contents</w:t>
          </w:r>
        </w:p>
        <w:p w14:paraId="3BD58278" w14:textId="2B4408BF" w:rsidR="00333FC5" w:rsidRDefault="002361ED">
          <w:pPr>
            <w:pStyle w:val="TOC1"/>
            <w:tabs>
              <w:tab w:val="right" w:leader="dot" w:pos="9016"/>
            </w:tabs>
            <w:rPr>
              <w:rFonts w:asciiTheme="minorHAnsi" w:eastAsiaTheme="minorEastAsia" w:hAnsiTheme="minorHAnsi"/>
              <w:noProof/>
              <w:lang w:eastAsia="en-GB"/>
            </w:rPr>
          </w:pPr>
          <w:r w:rsidRPr="00F7252C">
            <w:rPr>
              <w:rFonts w:asciiTheme="minorHAnsi" w:hAnsiTheme="minorHAnsi" w:cstheme="minorHAnsi"/>
              <w:color w:val="000000" w:themeColor="text1"/>
            </w:rPr>
            <w:fldChar w:fldCharType="begin"/>
          </w:r>
          <w:r w:rsidRPr="00F7252C">
            <w:rPr>
              <w:rFonts w:asciiTheme="minorHAnsi" w:hAnsiTheme="minorHAnsi" w:cstheme="minorHAnsi"/>
              <w:color w:val="000000" w:themeColor="text1"/>
            </w:rPr>
            <w:instrText xml:space="preserve"> TOC \o "1-3" \h \z \u </w:instrText>
          </w:r>
          <w:r w:rsidRPr="00F7252C">
            <w:rPr>
              <w:rFonts w:asciiTheme="minorHAnsi" w:hAnsiTheme="minorHAnsi" w:cstheme="minorHAnsi"/>
              <w:color w:val="000000" w:themeColor="text1"/>
            </w:rPr>
            <w:fldChar w:fldCharType="separate"/>
          </w:r>
          <w:hyperlink w:anchor="_Toc224979114" w:history="1">
            <w:r w:rsidR="00333FC5" w:rsidRPr="00216D6A">
              <w:rPr>
                <w:rStyle w:val="Hyperlink"/>
                <w:rFonts w:cstheme="minorHAnsi"/>
                <w:noProof/>
              </w:rPr>
              <w:t>1. Introduction</w:t>
            </w:r>
            <w:r w:rsidR="00333FC5">
              <w:rPr>
                <w:noProof/>
                <w:webHidden/>
              </w:rPr>
              <w:tab/>
            </w:r>
            <w:r w:rsidR="00333FC5">
              <w:rPr>
                <w:noProof/>
                <w:webHidden/>
              </w:rPr>
              <w:fldChar w:fldCharType="begin"/>
            </w:r>
            <w:r w:rsidR="00333FC5">
              <w:rPr>
                <w:noProof/>
                <w:webHidden/>
              </w:rPr>
              <w:instrText xml:space="preserve"> PAGEREF _Toc224979114 \h </w:instrText>
            </w:r>
            <w:r w:rsidR="00333FC5">
              <w:rPr>
                <w:noProof/>
                <w:webHidden/>
              </w:rPr>
            </w:r>
            <w:r w:rsidR="00333FC5">
              <w:rPr>
                <w:noProof/>
                <w:webHidden/>
              </w:rPr>
              <w:fldChar w:fldCharType="separate"/>
            </w:r>
            <w:r w:rsidR="00333FC5">
              <w:rPr>
                <w:noProof/>
                <w:webHidden/>
              </w:rPr>
              <w:t>3</w:t>
            </w:r>
            <w:r w:rsidR="00333FC5">
              <w:rPr>
                <w:noProof/>
                <w:webHidden/>
              </w:rPr>
              <w:fldChar w:fldCharType="end"/>
            </w:r>
          </w:hyperlink>
        </w:p>
        <w:p w14:paraId="08FB10EF" w14:textId="46D434C4" w:rsidR="00333FC5" w:rsidRDefault="00333FC5">
          <w:pPr>
            <w:pStyle w:val="TOC1"/>
            <w:tabs>
              <w:tab w:val="right" w:leader="dot" w:pos="9016"/>
            </w:tabs>
            <w:rPr>
              <w:rFonts w:asciiTheme="minorHAnsi" w:eastAsiaTheme="minorEastAsia" w:hAnsiTheme="minorHAnsi"/>
              <w:noProof/>
              <w:lang w:eastAsia="en-GB"/>
            </w:rPr>
          </w:pPr>
          <w:hyperlink w:anchor="_Toc224979115" w:history="1">
            <w:r w:rsidRPr="00216D6A">
              <w:rPr>
                <w:rStyle w:val="Hyperlink"/>
                <w:rFonts w:cstheme="minorHAnsi"/>
                <w:noProof/>
              </w:rPr>
              <w:t>2. Defining Beliefs, Attitudes and Values in the Workplace</w:t>
            </w:r>
            <w:r>
              <w:rPr>
                <w:noProof/>
                <w:webHidden/>
              </w:rPr>
              <w:tab/>
            </w:r>
            <w:r>
              <w:rPr>
                <w:noProof/>
                <w:webHidden/>
              </w:rPr>
              <w:fldChar w:fldCharType="begin"/>
            </w:r>
            <w:r>
              <w:rPr>
                <w:noProof/>
                <w:webHidden/>
              </w:rPr>
              <w:instrText xml:space="preserve"> PAGEREF _Toc224979115 \h </w:instrText>
            </w:r>
            <w:r>
              <w:rPr>
                <w:noProof/>
                <w:webHidden/>
              </w:rPr>
            </w:r>
            <w:r>
              <w:rPr>
                <w:noProof/>
                <w:webHidden/>
              </w:rPr>
              <w:fldChar w:fldCharType="separate"/>
            </w:r>
            <w:r>
              <w:rPr>
                <w:noProof/>
                <w:webHidden/>
              </w:rPr>
              <w:t>3</w:t>
            </w:r>
            <w:r>
              <w:rPr>
                <w:noProof/>
                <w:webHidden/>
              </w:rPr>
              <w:fldChar w:fldCharType="end"/>
            </w:r>
          </w:hyperlink>
        </w:p>
        <w:p w14:paraId="22C56469" w14:textId="5109FE99" w:rsidR="00333FC5" w:rsidRDefault="00333FC5">
          <w:pPr>
            <w:pStyle w:val="TOC2"/>
            <w:tabs>
              <w:tab w:val="right" w:leader="dot" w:pos="9016"/>
            </w:tabs>
            <w:rPr>
              <w:rFonts w:asciiTheme="minorHAnsi" w:eastAsiaTheme="minorEastAsia" w:hAnsiTheme="minorHAnsi"/>
              <w:noProof/>
              <w:lang w:eastAsia="en-GB"/>
            </w:rPr>
          </w:pPr>
          <w:hyperlink w:anchor="_Toc224979116" w:history="1">
            <w:r w:rsidRPr="00216D6A">
              <w:rPr>
                <w:rStyle w:val="Hyperlink"/>
                <w:rFonts w:cstheme="minorHAnsi"/>
                <w:noProof/>
              </w:rPr>
              <w:t>2.1 Beliefs in the workplace</w:t>
            </w:r>
            <w:r>
              <w:rPr>
                <w:noProof/>
                <w:webHidden/>
              </w:rPr>
              <w:tab/>
            </w:r>
            <w:r>
              <w:rPr>
                <w:noProof/>
                <w:webHidden/>
              </w:rPr>
              <w:fldChar w:fldCharType="begin"/>
            </w:r>
            <w:r>
              <w:rPr>
                <w:noProof/>
                <w:webHidden/>
              </w:rPr>
              <w:instrText xml:space="preserve"> PAGEREF _Toc224979116 \h </w:instrText>
            </w:r>
            <w:r>
              <w:rPr>
                <w:noProof/>
                <w:webHidden/>
              </w:rPr>
            </w:r>
            <w:r>
              <w:rPr>
                <w:noProof/>
                <w:webHidden/>
              </w:rPr>
              <w:fldChar w:fldCharType="separate"/>
            </w:r>
            <w:r>
              <w:rPr>
                <w:noProof/>
                <w:webHidden/>
              </w:rPr>
              <w:t>3</w:t>
            </w:r>
            <w:r>
              <w:rPr>
                <w:noProof/>
                <w:webHidden/>
              </w:rPr>
              <w:fldChar w:fldCharType="end"/>
            </w:r>
          </w:hyperlink>
        </w:p>
        <w:p w14:paraId="09A9E3D8" w14:textId="4B91680F" w:rsidR="00333FC5" w:rsidRDefault="00333FC5">
          <w:pPr>
            <w:pStyle w:val="TOC2"/>
            <w:tabs>
              <w:tab w:val="right" w:leader="dot" w:pos="9016"/>
            </w:tabs>
            <w:rPr>
              <w:rFonts w:asciiTheme="minorHAnsi" w:eastAsiaTheme="minorEastAsia" w:hAnsiTheme="minorHAnsi"/>
              <w:noProof/>
              <w:lang w:eastAsia="en-GB"/>
            </w:rPr>
          </w:pPr>
          <w:hyperlink w:anchor="_Toc224979117" w:history="1">
            <w:r w:rsidRPr="00216D6A">
              <w:rPr>
                <w:rStyle w:val="Hyperlink"/>
                <w:rFonts w:cstheme="minorHAnsi"/>
                <w:noProof/>
              </w:rPr>
              <w:t>2.2 Attitudes in the workplace</w:t>
            </w:r>
            <w:r>
              <w:rPr>
                <w:noProof/>
                <w:webHidden/>
              </w:rPr>
              <w:tab/>
            </w:r>
            <w:r>
              <w:rPr>
                <w:noProof/>
                <w:webHidden/>
              </w:rPr>
              <w:fldChar w:fldCharType="begin"/>
            </w:r>
            <w:r>
              <w:rPr>
                <w:noProof/>
                <w:webHidden/>
              </w:rPr>
              <w:instrText xml:space="preserve"> PAGEREF _Toc224979117 \h </w:instrText>
            </w:r>
            <w:r>
              <w:rPr>
                <w:noProof/>
                <w:webHidden/>
              </w:rPr>
            </w:r>
            <w:r>
              <w:rPr>
                <w:noProof/>
                <w:webHidden/>
              </w:rPr>
              <w:fldChar w:fldCharType="separate"/>
            </w:r>
            <w:r>
              <w:rPr>
                <w:noProof/>
                <w:webHidden/>
              </w:rPr>
              <w:t>4</w:t>
            </w:r>
            <w:r>
              <w:rPr>
                <w:noProof/>
                <w:webHidden/>
              </w:rPr>
              <w:fldChar w:fldCharType="end"/>
            </w:r>
          </w:hyperlink>
        </w:p>
        <w:p w14:paraId="559684D3" w14:textId="752E1AB0" w:rsidR="00333FC5" w:rsidRDefault="00333FC5">
          <w:pPr>
            <w:pStyle w:val="TOC2"/>
            <w:tabs>
              <w:tab w:val="right" w:leader="dot" w:pos="9016"/>
            </w:tabs>
            <w:rPr>
              <w:rFonts w:asciiTheme="minorHAnsi" w:eastAsiaTheme="minorEastAsia" w:hAnsiTheme="minorHAnsi"/>
              <w:noProof/>
              <w:lang w:eastAsia="en-GB"/>
            </w:rPr>
          </w:pPr>
          <w:hyperlink w:anchor="_Toc224979118" w:history="1">
            <w:r w:rsidRPr="00216D6A">
              <w:rPr>
                <w:rStyle w:val="Hyperlink"/>
                <w:rFonts w:cstheme="minorHAnsi"/>
                <w:noProof/>
              </w:rPr>
              <w:t>2.3 Links to workplace behaviour at Honey-Love Aesthetics</w:t>
            </w:r>
            <w:r>
              <w:rPr>
                <w:noProof/>
                <w:webHidden/>
              </w:rPr>
              <w:tab/>
            </w:r>
            <w:r>
              <w:rPr>
                <w:noProof/>
                <w:webHidden/>
              </w:rPr>
              <w:fldChar w:fldCharType="begin"/>
            </w:r>
            <w:r>
              <w:rPr>
                <w:noProof/>
                <w:webHidden/>
              </w:rPr>
              <w:instrText xml:space="preserve"> PAGEREF _Toc224979118 \h </w:instrText>
            </w:r>
            <w:r>
              <w:rPr>
                <w:noProof/>
                <w:webHidden/>
              </w:rPr>
            </w:r>
            <w:r>
              <w:rPr>
                <w:noProof/>
                <w:webHidden/>
              </w:rPr>
              <w:fldChar w:fldCharType="separate"/>
            </w:r>
            <w:r>
              <w:rPr>
                <w:noProof/>
                <w:webHidden/>
              </w:rPr>
              <w:t>5</w:t>
            </w:r>
            <w:r>
              <w:rPr>
                <w:noProof/>
                <w:webHidden/>
              </w:rPr>
              <w:fldChar w:fldCharType="end"/>
            </w:r>
          </w:hyperlink>
        </w:p>
        <w:p w14:paraId="0A7264B4" w14:textId="40D0C327" w:rsidR="00333FC5" w:rsidRDefault="00333FC5">
          <w:pPr>
            <w:pStyle w:val="TOC1"/>
            <w:tabs>
              <w:tab w:val="right" w:leader="dot" w:pos="9016"/>
            </w:tabs>
            <w:rPr>
              <w:rFonts w:asciiTheme="minorHAnsi" w:eastAsiaTheme="minorEastAsia" w:hAnsiTheme="minorHAnsi"/>
              <w:noProof/>
              <w:lang w:eastAsia="en-GB"/>
            </w:rPr>
          </w:pPr>
          <w:hyperlink w:anchor="_Toc224979119" w:history="1">
            <w:r w:rsidRPr="00216D6A">
              <w:rPr>
                <w:rStyle w:val="Hyperlink"/>
                <w:rFonts w:cstheme="minorHAnsi"/>
                <w:noProof/>
              </w:rPr>
              <w:t>3. Critical Assessment of the Impact of Beliefs, Attitudes and Values on Your Own Workplace Behaviour</w:t>
            </w:r>
            <w:r>
              <w:rPr>
                <w:noProof/>
                <w:webHidden/>
              </w:rPr>
              <w:tab/>
            </w:r>
            <w:r>
              <w:rPr>
                <w:noProof/>
                <w:webHidden/>
              </w:rPr>
              <w:fldChar w:fldCharType="begin"/>
            </w:r>
            <w:r>
              <w:rPr>
                <w:noProof/>
                <w:webHidden/>
              </w:rPr>
              <w:instrText xml:space="preserve"> PAGEREF _Toc224979119 \h </w:instrText>
            </w:r>
            <w:r>
              <w:rPr>
                <w:noProof/>
                <w:webHidden/>
              </w:rPr>
            </w:r>
            <w:r>
              <w:rPr>
                <w:noProof/>
                <w:webHidden/>
              </w:rPr>
              <w:fldChar w:fldCharType="separate"/>
            </w:r>
            <w:r>
              <w:rPr>
                <w:noProof/>
                <w:webHidden/>
              </w:rPr>
              <w:t>5</w:t>
            </w:r>
            <w:r>
              <w:rPr>
                <w:noProof/>
                <w:webHidden/>
              </w:rPr>
              <w:fldChar w:fldCharType="end"/>
            </w:r>
          </w:hyperlink>
        </w:p>
        <w:p w14:paraId="618DFCE5" w14:textId="38BC3C8B" w:rsidR="00333FC5" w:rsidRDefault="00333FC5">
          <w:pPr>
            <w:pStyle w:val="TOC2"/>
            <w:tabs>
              <w:tab w:val="right" w:leader="dot" w:pos="9016"/>
            </w:tabs>
            <w:rPr>
              <w:rFonts w:asciiTheme="minorHAnsi" w:eastAsiaTheme="minorEastAsia" w:hAnsiTheme="minorHAnsi"/>
              <w:noProof/>
              <w:lang w:eastAsia="en-GB"/>
            </w:rPr>
          </w:pPr>
          <w:hyperlink w:anchor="_Toc224979120" w:history="1">
            <w:r w:rsidRPr="00216D6A">
              <w:rPr>
                <w:rStyle w:val="Hyperlink"/>
                <w:rFonts w:cstheme="minorHAnsi"/>
                <w:noProof/>
              </w:rPr>
              <w:t>3.1 Your Own Beliefs</w:t>
            </w:r>
            <w:r>
              <w:rPr>
                <w:noProof/>
                <w:webHidden/>
              </w:rPr>
              <w:tab/>
            </w:r>
            <w:r>
              <w:rPr>
                <w:noProof/>
                <w:webHidden/>
              </w:rPr>
              <w:fldChar w:fldCharType="begin"/>
            </w:r>
            <w:r>
              <w:rPr>
                <w:noProof/>
                <w:webHidden/>
              </w:rPr>
              <w:instrText xml:space="preserve"> PAGEREF _Toc224979120 \h </w:instrText>
            </w:r>
            <w:r>
              <w:rPr>
                <w:noProof/>
                <w:webHidden/>
              </w:rPr>
            </w:r>
            <w:r>
              <w:rPr>
                <w:noProof/>
                <w:webHidden/>
              </w:rPr>
              <w:fldChar w:fldCharType="separate"/>
            </w:r>
            <w:r>
              <w:rPr>
                <w:noProof/>
                <w:webHidden/>
              </w:rPr>
              <w:t>5</w:t>
            </w:r>
            <w:r>
              <w:rPr>
                <w:noProof/>
                <w:webHidden/>
              </w:rPr>
              <w:fldChar w:fldCharType="end"/>
            </w:r>
          </w:hyperlink>
        </w:p>
        <w:p w14:paraId="1F2BBD2D" w14:textId="3FF31363" w:rsidR="00333FC5" w:rsidRDefault="00333FC5">
          <w:pPr>
            <w:pStyle w:val="TOC2"/>
            <w:tabs>
              <w:tab w:val="right" w:leader="dot" w:pos="9016"/>
            </w:tabs>
            <w:rPr>
              <w:rFonts w:asciiTheme="minorHAnsi" w:eastAsiaTheme="minorEastAsia" w:hAnsiTheme="minorHAnsi"/>
              <w:noProof/>
              <w:lang w:eastAsia="en-GB"/>
            </w:rPr>
          </w:pPr>
          <w:hyperlink w:anchor="_Toc224979121" w:history="1">
            <w:r w:rsidRPr="00216D6A">
              <w:rPr>
                <w:rStyle w:val="Hyperlink"/>
                <w:rFonts w:cstheme="minorHAnsi"/>
                <w:noProof/>
              </w:rPr>
              <w:t>3.2 Your Own Attitudes</w:t>
            </w:r>
            <w:r>
              <w:rPr>
                <w:noProof/>
                <w:webHidden/>
              </w:rPr>
              <w:tab/>
            </w:r>
            <w:r>
              <w:rPr>
                <w:noProof/>
                <w:webHidden/>
              </w:rPr>
              <w:fldChar w:fldCharType="begin"/>
            </w:r>
            <w:r>
              <w:rPr>
                <w:noProof/>
                <w:webHidden/>
              </w:rPr>
              <w:instrText xml:space="preserve"> PAGEREF _Toc224979121 \h </w:instrText>
            </w:r>
            <w:r>
              <w:rPr>
                <w:noProof/>
                <w:webHidden/>
              </w:rPr>
            </w:r>
            <w:r>
              <w:rPr>
                <w:noProof/>
                <w:webHidden/>
              </w:rPr>
              <w:fldChar w:fldCharType="separate"/>
            </w:r>
            <w:r>
              <w:rPr>
                <w:noProof/>
                <w:webHidden/>
              </w:rPr>
              <w:t>7</w:t>
            </w:r>
            <w:r>
              <w:rPr>
                <w:noProof/>
                <w:webHidden/>
              </w:rPr>
              <w:fldChar w:fldCharType="end"/>
            </w:r>
          </w:hyperlink>
        </w:p>
        <w:p w14:paraId="6C0534F9" w14:textId="66BF1DE5" w:rsidR="00333FC5" w:rsidRDefault="00333FC5">
          <w:pPr>
            <w:pStyle w:val="TOC2"/>
            <w:tabs>
              <w:tab w:val="right" w:leader="dot" w:pos="9016"/>
            </w:tabs>
            <w:rPr>
              <w:rFonts w:asciiTheme="minorHAnsi" w:eastAsiaTheme="minorEastAsia" w:hAnsiTheme="minorHAnsi"/>
              <w:noProof/>
              <w:lang w:eastAsia="en-GB"/>
            </w:rPr>
          </w:pPr>
          <w:hyperlink w:anchor="_Toc224979122" w:history="1">
            <w:r w:rsidRPr="00216D6A">
              <w:rPr>
                <w:rStyle w:val="Hyperlink"/>
                <w:rFonts w:cstheme="minorHAnsi"/>
                <w:noProof/>
              </w:rPr>
              <w:t>3.3 Critical Reflection on Tensions and Contradictions</w:t>
            </w:r>
            <w:r>
              <w:rPr>
                <w:noProof/>
                <w:webHidden/>
              </w:rPr>
              <w:tab/>
            </w:r>
            <w:r>
              <w:rPr>
                <w:noProof/>
                <w:webHidden/>
              </w:rPr>
              <w:fldChar w:fldCharType="begin"/>
            </w:r>
            <w:r>
              <w:rPr>
                <w:noProof/>
                <w:webHidden/>
              </w:rPr>
              <w:instrText xml:space="preserve"> PAGEREF _Toc224979122 \h </w:instrText>
            </w:r>
            <w:r>
              <w:rPr>
                <w:noProof/>
                <w:webHidden/>
              </w:rPr>
            </w:r>
            <w:r>
              <w:rPr>
                <w:noProof/>
                <w:webHidden/>
              </w:rPr>
              <w:fldChar w:fldCharType="separate"/>
            </w:r>
            <w:r>
              <w:rPr>
                <w:noProof/>
                <w:webHidden/>
              </w:rPr>
              <w:t>8</w:t>
            </w:r>
            <w:r>
              <w:rPr>
                <w:noProof/>
                <w:webHidden/>
              </w:rPr>
              <w:fldChar w:fldCharType="end"/>
            </w:r>
          </w:hyperlink>
        </w:p>
        <w:p w14:paraId="1ECE1531" w14:textId="677BB55D" w:rsidR="00333FC5" w:rsidRDefault="00333FC5">
          <w:pPr>
            <w:pStyle w:val="TOC1"/>
            <w:tabs>
              <w:tab w:val="right" w:leader="dot" w:pos="9016"/>
            </w:tabs>
            <w:rPr>
              <w:rFonts w:asciiTheme="minorHAnsi" w:eastAsiaTheme="minorEastAsia" w:hAnsiTheme="minorHAnsi"/>
              <w:noProof/>
              <w:lang w:eastAsia="en-GB"/>
            </w:rPr>
          </w:pPr>
          <w:hyperlink w:anchor="_Toc224979123" w:history="1">
            <w:r w:rsidRPr="00216D6A">
              <w:rPr>
                <w:rStyle w:val="Hyperlink"/>
                <w:rFonts w:cstheme="minorHAnsi"/>
                <w:noProof/>
              </w:rPr>
              <w:t>4. Management Theory Relevant to Your Role</w:t>
            </w:r>
            <w:r>
              <w:rPr>
                <w:noProof/>
                <w:webHidden/>
              </w:rPr>
              <w:tab/>
            </w:r>
            <w:r>
              <w:rPr>
                <w:noProof/>
                <w:webHidden/>
              </w:rPr>
              <w:fldChar w:fldCharType="begin"/>
            </w:r>
            <w:r>
              <w:rPr>
                <w:noProof/>
                <w:webHidden/>
              </w:rPr>
              <w:instrText xml:space="preserve"> PAGEREF _Toc224979123 \h </w:instrText>
            </w:r>
            <w:r>
              <w:rPr>
                <w:noProof/>
                <w:webHidden/>
              </w:rPr>
            </w:r>
            <w:r>
              <w:rPr>
                <w:noProof/>
                <w:webHidden/>
              </w:rPr>
              <w:fldChar w:fldCharType="separate"/>
            </w:r>
            <w:r>
              <w:rPr>
                <w:noProof/>
                <w:webHidden/>
              </w:rPr>
              <w:t>9</w:t>
            </w:r>
            <w:r>
              <w:rPr>
                <w:noProof/>
                <w:webHidden/>
              </w:rPr>
              <w:fldChar w:fldCharType="end"/>
            </w:r>
          </w:hyperlink>
        </w:p>
        <w:p w14:paraId="630FBF75" w14:textId="100D100E" w:rsidR="00333FC5" w:rsidRDefault="00333FC5">
          <w:pPr>
            <w:pStyle w:val="TOC1"/>
            <w:tabs>
              <w:tab w:val="right" w:leader="dot" w:pos="9016"/>
            </w:tabs>
            <w:rPr>
              <w:rFonts w:asciiTheme="minorHAnsi" w:eastAsiaTheme="minorEastAsia" w:hAnsiTheme="minorHAnsi"/>
              <w:noProof/>
              <w:lang w:eastAsia="en-GB"/>
            </w:rPr>
          </w:pPr>
          <w:hyperlink w:anchor="_Toc224979124" w:history="1">
            <w:r w:rsidRPr="00216D6A">
              <w:rPr>
                <w:rStyle w:val="Hyperlink"/>
                <w:rFonts w:cstheme="minorHAnsi"/>
                <w:noProof/>
              </w:rPr>
              <w:t>5. Critical Assessment of the Theory’s Impact on Your Own Beliefs, Attitudes and Values</w:t>
            </w:r>
            <w:r>
              <w:rPr>
                <w:noProof/>
                <w:webHidden/>
              </w:rPr>
              <w:tab/>
            </w:r>
            <w:r>
              <w:rPr>
                <w:noProof/>
                <w:webHidden/>
              </w:rPr>
              <w:fldChar w:fldCharType="begin"/>
            </w:r>
            <w:r>
              <w:rPr>
                <w:noProof/>
                <w:webHidden/>
              </w:rPr>
              <w:instrText xml:space="preserve"> PAGEREF _Toc224979124 \h </w:instrText>
            </w:r>
            <w:r>
              <w:rPr>
                <w:noProof/>
                <w:webHidden/>
              </w:rPr>
            </w:r>
            <w:r>
              <w:rPr>
                <w:noProof/>
                <w:webHidden/>
              </w:rPr>
              <w:fldChar w:fldCharType="separate"/>
            </w:r>
            <w:r>
              <w:rPr>
                <w:noProof/>
                <w:webHidden/>
              </w:rPr>
              <w:t>10</w:t>
            </w:r>
            <w:r>
              <w:rPr>
                <w:noProof/>
                <w:webHidden/>
              </w:rPr>
              <w:fldChar w:fldCharType="end"/>
            </w:r>
          </w:hyperlink>
        </w:p>
        <w:p w14:paraId="6E30D05B" w14:textId="5279FF5C" w:rsidR="00333FC5" w:rsidRDefault="00333FC5">
          <w:pPr>
            <w:pStyle w:val="TOC2"/>
            <w:tabs>
              <w:tab w:val="right" w:leader="dot" w:pos="9016"/>
            </w:tabs>
            <w:rPr>
              <w:rFonts w:asciiTheme="minorHAnsi" w:eastAsiaTheme="minorEastAsia" w:hAnsiTheme="minorHAnsi"/>
              <w:noProof/>
              <w:lang w:eastAsia="en-GB"/>
            </w:rPr>
          </w:pPr>
          <w:hyperlink w:anchor="_Toc224979125" w:history="1">
            <w:r w:rsidRPr="00216D6A">
              <w:rPr>
                <w:rStyle w:val="Hyperlink"/>
                <w:rFonts w:cstheme="minorHAnsi"/>
                <w:noProof/>
              </w:rPr>
              <w:t>5.1 Impact on Your Beliefs</w:t>
            </w:r>
            <w:r>
              <w:rPr>
                <w:noProof/>
                <w:webHidden/>
              </w:rPr>
              <w:tab/>
            </w:r>
            <w:r>
              <w:rPr>
                <w:noProof/>
                <w:webHidden/>
              </w:rPr>
              <w:fldChar w:fldCharType="begin"/>
            </w:r>
            <w:r>
              <w:rPr>
                <w:noProof/>
                <w:webHidden/>
              </w:rPr>
              <w:instrText xml:space="preserve"> PAGEREF _Toc224979125 \h </w:instrText>
            </w:r>
            <w:r>
              <w:rPr>
                <w:noProof/>
                <w:webHidden/>
              </w:rPr>
            </w:r>
            <w:r>
              <w:rPr>
                <w:noProof/>
                <w:webHidden/>
              </w:rPr>
              <w:fldChar w:fldCharType="separate"/>
            </w:r>
            <w:r>
              <w:rPr>
                <w:noProof/>
                <w:webHidden/>
              </w:rPr>
              <w:t>10</w:t>
            </w:r>
            <w:r>
              <w:rPr>
                <w:noProof/>
                <w:webHidden/>
              </w:rPr>
              <w:fldChar w:fldCharType="end"/>
            </w:r>
          </w:hyperlink>
        </w:p>
        <w:p w14:paraId="61B61FA1" w14:textId="7EFEE79C" w:rsidR="00333FC5" w:rsidRDefault="00333FC5">
          <w:pPr>
            <w:pStyle w:val="TOC2"/>
            <w:tabs>
              <w:tab w:val="right" w:leader="dot" w:pos="9016"/>
            </w:tabs>
            <w:rPr>
              <w:rFonts w:asciiTheme="minorHAnsi" w:eastAsiaTheme="minorEastAsia" w:hAnsiTheme="minorHAnsi"/>
              <w:noProof/>
              <w:lang w:eastAsia="en-GB"/>
            </w:rPr>
          </w:pPr>
          <w:hyperlink w:anchor="_Toc224979126" w:history="1">
            <w:r w:rsidRPr="00216D6A">
              <w:rPr>
                <w:rStyle w:val="Hyperlink"/>
                <w:rFonts w:cstheme="minorHAnsi"/>
                <w:noProof/>
              </w:rPr>
              <w:t>5.2 Impact on Your Attitudes</w:t>
            </w:r>
            <w:r>
              <w:rPr>
                <w:noProof/>
                <w:webHidden/>
              </w:rPr>
              <w:tab/>
            </w:r>
            <w:r>
              <w:rPr>
                <w:noProof/>
                <w:webHidden/>
              </w:rPr>
              <w:fldChar w:fldCharType="begin"/>
            </w:r>
            <w:r>
              <w:rPr>
                <w:noProof/>
                <w:webHidden/>
              </w:rPr>
              <w:instrText xml:space="preserve"> PAGEREF _Toc224979126 \h </w:instrText>
            </w:r>
            <w:r>
              <w:rPr>
                <w:noProof/>
                <w:webHidden/>
              </w:rPr>
            </w:r>
            <w:r>
              <w:rPr>
                <w:noProof/>
                <w:webHidden/>
              </w:rPr>
              <w:fldChar w:fldCharType="separate"/>
            </w:r>
            <w:r>
              <w:rPr>
                <w:noProof/>
                <w:webHidden/>
              </w:rPr>
              <w:t>11</w:t>
            </w:r>
            <w:r>
              <w:rPr>
                <w:noProof/>
                <w:webHidden/>
              </w:rPr>
              <w:fldChar w:fldCharType="end"/>
            </w:r>
          </w:hyperlink>
        </w:p>
        <w:p w14:paraId="22E844F9" w14:textId="19F548EC" w:rsidR="00333FC5" w:rsidRDefault="00333FC5">
          <w:pPr>
            <w:pStyle w:val="TOC1"/>
            <w:tabs>
              <w:tab w:val="right" w:leader="dot" w:pos="9016"/>
            </w:tabs>
            <w:rPr>
              <w:rFonts w:asciiTheme="minorHAnsi" w:eastAsiaTheme="minorEastAsia" w:hAnsiTheme="minorHAnsi"/>
              <w:noProof/>
              <w:lang w:eastAsia="en-GB"/>
            </w:rPr>
          </w:pPr>
          <w:hyperlink w:anchor="_Toc224979127" w:history="1">
            <w:r w:rsidRPr="00216D6A">
              <w:rPr>
                <w:rStyle w:val="Hyperlink"/>
                <w:rFonts w:cstheme="minorHAnsi"/>
                <w:noProof/>
              </w:rPr>
              <w:t>6. How Someone with Different Beliefs, Attitudes and Values Might Interpret the Theory Differently</w:t>
            </w:r>
            <w:r>
              <w:rPr>
                <w:noProof/>
                <w:webHidden/>
              </w:rPr>
              <w:tab/>
            </w:r>
            <w:r>
              <w:rPr>
                <w:noProof/>
                <w:webHidden/>
              </w:rPr>
              <w:fldChar w:fldCharType="begin"/>
            </w:r>
            <w:r>
              <w:rPr>
                <w:noProof/>
                <w:webHidden/>
              </w:rPr>
              <w:instrText xml:space="preserve"> PAGEREF _Toc224979127 \h </w:instrText>
            </w:r>
            <w:r>
              <w:rPr>
                <w:noProof/>
                <w:webHidden/>
              </w:rPr>
            </w:r>
            <w:r>
              <w:rPr>
                <w:noProof/>
                <w:webHidden/>
              </w:rPr>
              <w:fldChar w:fldCharType="separate"/>
            </w:r>
            <w:r>
              <w:rPr>
                <w:noProof/>
                <w:webHidden/>
              </w:rPr>
              <w:t>12</w:t>
            </w:r>
            <w:r>
              <w:rPr>
                <w:noProof/>
                <w:webHidden/>
              </w:rPr>
              <w:fldChar w:fldCharType="end"/>
            </w:r>
          </w:hyperlink>
        </w:p>
        <w:p w14:paraId="43AAC3FF" w14:textId="50162409" w:rsidR="00333FC5" w:rsidRDefault="00333FC5">
          <w:pPr>
            <w:pStyle w:val="TOC1"/>
            <w:tabs>
              <w:tab w:val="right" w:leader="dot" w:pos="9016"/>
            </w:tabs>
            <w:rPr>
              <w:rFonts w:asciiTheme="minorHAnsi" w:eastAsiaTheme="minorEastAsia" w:hAnsiTheme="minorHAnsi"/>
              <w:noProof/>
              <w:lang w:eastAsia="en-GB"/>
            </w:rPr>
          </w:pPr>
          <w:hyperlink w:anchor="_Toc224979128" w:history="1">
            <w:r w:rsidRPr="00216D6A">
              <w:rPr>
                <w:rStyle w:val="Hyperlink"/>
                <w:rFonts w:cstheme="minorHAnsi"/>
                <w:noProof/>
              </w:rPr>
              <w:t>7. Conclusion</w:t>
            </w:r>
            <w:r>
              <w:rPr>
                <w:noProof/>
                <w:webHidden/>
              </w:rPr>
              <w:tab/>
            </w:r>
            <w:r>
              <w:rPr>
                <w:noProof/>
                <w:webHidden/>
              </w:rPr>
              <w:fldChar w:fldCharType="begin"/>
            </w:r>
            <w:r>
              <w:rPr>
                <w:noProof/>
                <w:webHidden/>
              </w:rPr>
              <w:instrText xml:space="preserve"> PAGEREF _Toc224979128 \h </w:instrText>
            </w:r>
            <w:r>
              <w:rPr>
                <w:noProof/>
                <w:webHidden/>
              </w:rPr>
            </w:r>
            <w:r>
              <w:rPr>
                <w:noProof/>
                <w:webHidden/>
              </w:rPr>
              <w:fldChar w:fldCharType="separate"/>
            </w:r>
            <w:r>
              <w:rPr>
                <w:noProof/>
                <w:webHidden/>
              </w:rPr>
              <w:t>13</w:t>
            </w:r>
            <w:r>
              <w:rPr>
                <w:noProof/>
                <w:webHidden/>
              </w:rPr>
              <w:fldChar w:fldCharType="end"/>
            </w:r>
          </w:hyperlink>
        </w:p>
        <w:p w14:paraId="2D56D78F" w14:textId="092DE8AE" w:rsidR="002361ED" w:rsidRPr="00F7252C" w:rsidRDefault="002361ED" w:rsidP="00E03A39">
          <w:pPr>
            <w:spacing w:after="0" w:line="360" w:lineRule="auto"/>
            <w:contextualSpacing/>
            <w:jc w:val="both"/>
            <w:rPr>
              <w:rFonts w:cstheme="minorHAnsi"/>
              <w:sz w:val="24"/>
              <w:szCs w:val="24"/>
            </w:rPr>
          </w:pPr>
          <w:r w:rsidRPr="00F7252C">
            <w:rPr>
              <w:rFonts w:cstheme="minorHAnsi"/>
              <w:b/>
              <w:bCs/>
              <w:noProof/>
              <w:color w:val="000000" w:themeColor="text1"/>
              <w:sz w:val="24"/>
              <w:szCs w:val="24"/>
            </w:rPr>
            <w:fldChar w:fldCharType="end"/>
          </w:r>
        </w:p>
      </w:sdtContent>
    </w:sdt>
    <w:p w14:paraId="77984411" w14:textId="77777777" w:rsidR="002361ED" w:rsidRPr="00F7252C" w:rsidRDefault="002361ED" w:rsidP="00E03A39">
      <w:pPr>
        <w:spacing w:after="0" w:line="360" w:lineRule="auto"/>
        <w:contextualSpacing/>
        <w:jc w:val="both"/>
        <w:rPr>
          <w:rFonts w:cstheme="minorHAnsi"/>
          <w:sz w:val="24"/>
          <w:szCs w:val="24"/>
        </w:rPr>
      </w:pPr>
    </w:p>
    <w:p w14:paraId="27782615" w14:textId="77777777" w:rsidR="002361ED" w:rsidRPr="00F7252C" w:rsidRDefault="002361ED" w:rsidP="00E03A39">
      <w:pPr>
        <w:spacing w:after="0" w:line="360" w:lineRule="auto"/>
        <w:contextualSpacing/>
        <w:jc w:val="both"/>
        <w:rPr>
          <w:rFonts w:cstheme="minorHAnsi"/>
          <w:sz w:val="24"/>
          <w:szCs w:val="24"/>
        </w:rPr>
      </w:pPr>
    </w:p>
    <w:p w14:paraId="4759A84E" w14:textId="77777777" w:rsidR="002361ED" w:rsidRPr="00F7252C" w:rsidRDefault="002361ED" w:rsidP="00E03A39">
      <w:pPr>
        <w:spacing w:after="0" w:line="360" w:lineRule="auto"/>
        <w:contextualSpacing/>
        <w:jc w:val="both"/>
        <w:rPr>
          <w:rFonts w:cstheme="minorHAnsi"/>
          <w:sz w:val="24"/>
          <w:szCs w:val="24"/>
        </w:rPr>
      </w:pPr>
    </w:p>
    <w:p w14:paraId="559A8669" w14:textId="77777777" w:rsidR="002361ED" w:rsidRPr="00F7252C" w:rsidRDefault="002361ED" w:rsidP="00E03A39">
      <w:pPr>
        <w:spacing w:after="0" w:line="360" w:lineRule="auto"/>
        <w:contextualSpacing/>
        <w:jc w:val="both"/>
        <w:rPr>
          <w:rFonts w:cstheme="minorHAnsi"/>
          <w:sz w:val="24"/>
          <w:szCs w:val="24"/>
        </w:rPr>
      </w:pPr>
      <w:r w:rsidRPr="00F7252C">
        <w:rPr>
          <w:rFonts w:cstheme="minorHAnsi"/>
          <w:sz w:val="24"/>
          <w:szCs w:val="24"/>
        </w:rPr>
        <w:br w:type="page"/>
      </w:r>
    </w:p>
    <w:p w14:paraId="24234E53"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0" w:name="_Toc224979114"/>
      <w:r w:rsidRPr="00F7252C">
        <w:rPr>
          <w:rFonts w:asciiTheme="minorHAnsi" w:hAnsiTheme="minorHAnsi" w:cstheme="minorHAnsi"/>
          <w:sz w:val="24"/>
          <w:szCs w:val="24"/>
        </w:rPr>
        <w:lastRenderedPageBreak/>
        <w:t>1. Introduction</w:t>
      </w:r>
      <w:bookmarkEnd w:id="0"/>
    </w:p>
    <w:p w14:paraId="79809A5E" w14:textId="6720F3AA"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 report focuses on critical thinking in the workplace at Honey-Love Aesthetics. In this high-volume salon, the proprietor </w:t>
      </w:r>
      <w:r w:rsidR="00223B41" w:rsidRPr="00F7252C">
        <w:rPr>
          <w:rFonts w:cstheme="minorHAnsi"/>
          <w:sz w:val="24"/>
          <w:szCs w:val="24"/>
          <w:lang w:val="en-US"/>
        </w:rPr>
        <w:t>performs</w:t>
      </w:r>
      <w:r w:rsidRPr="00F7252C">
        <w:rPr>
          <w:rFonts w:cstheme="minorHAnsi"/>
          <w:sz w:val="24"/>
          <w:szCs w:val="24"/>
          <w:lang w:val="en-US"/>
        </w:rPr>
        <w:t xml:space="preserve"> Botox injections</w:t>
      </w:r>
      <w:r w:rsidR="00F948A4" w:rsidRPr="00F7252C">
        <w:rPr>
          <w:rFonts w:cstheme="minorHAnsi"/>
          <w:sz w:val="24"/>
          <w:szCs w:val="24"/>
          <w:lang w:val="en-US"/>
        </w:rPr>
        <w:t>, dermal fillers</w:t>
      </w:r>
      <w:r w:rsidR="00824EDB" w:rsidRPr="00F7252C">
        <w:rPr>
          <w:rFonts w:cstheme="minorHAnsi"/>
          <w:sz w:val="24"/>
          <w:szCs w:val="24"/>
          <w:lang w:val="en-US"/>
        </w:rPr>
        <w:t xml:space="preserve"> amongst other </w:t>
      </w:r>
      <w:proofErr w:type="spellStart"/>
      <w:r w:rsidR="00824EDB" w:rsidRPr="00F7252C">
        <w:rPr>
          <w:rFonts w:cstheme="minorHAnsi"/>
          <w:sz w:val="24"/>
          <w:szCs w:val="24"/>
          <w:lang w:val="en-US"/>
        </w:rPr>
        <w:t>treatmeats</w:t>
      </w:r>
      <w:proofErr w:type="spellEnd"/>
      <w:r w:rsidRPr="00F7252C">
        <w:rPr>
          <w:rFonts w:cstheme="minorHAnsi"/>
          <w:sz w:val="24"/>
          <w:szCs w:val="24"/>
          <w:lang w:val="en-US"/>
        </w:rPr>
        <w:t xml:space="preserve"> under high pressure, while working in a dynamic environment with demanding clients. Professional practice in the non-surgical aesthetics industry in the United Kingdom is closely connected to patient safety, public protection, professional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confidentiality, informed consent, and clear communication. The Joint Council of Cosmetic Practitioners identifies patient safety and population protection as core issues. In contrast, the Save Face network provides safe and ethical practice as the standard for trusted aesthetic clinics and practitioners. Critical thinking does not have its boundaries within technical skills it extends to how the practitioner perceives situations and pressure, and to making judgements on what is right, safe and professionally appropriate. The report, therefore, critically evaluates the distinctions among beliefs, attitudes, and values in the workplace and assesses their influence on professional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Another goal is to lay the groundwork for evaluating McGregor's Theory X and Theory Y. This management approach considers assumptions about personality that impact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supervision, and responsibility in the workplace. Therefore, the report questions the role that the salon owner's beliefs, attitudes, and values play in workplace </w:t>
      </w:r>
      <w:proofErr w:type="spellStart"/>
      <w:r w:rsidRPr="00F7252C">
        <w:rPr>
          <w:rFonts w:cstheme="minorHAnsi"/>
          <w:sz w:val="24"/>
          <w:szCs w:val="24"/>
          <w:lang w:val="en-US"/>
        </w:rPr>
        <w:t>behaviours</w:t>
      </w:r>
      <w:proofErr w:type="spellEnd"/>
      <w:r w:rsidRPr="00F7252C">
        <w:rPr>
          <w:rFonts w:cstheme="minorHAnsi"/>
          <w:sz w:val="24"/>
          <w:szCs w:val="24"/>
          <w:lang w:val="en-US"/>
        </w:rPr>
        <w:t xml:space="preserve"> and </w:t>
      </w:r>
      <w:proofErr w:type="spellStart"/>
      <w:r w:rsidRPr="00F7252C">
        <w:rPr>
          <w:rFonts w:cstheme="minorHAnsi"/>
          <w:sz w:val="24"/>
          <w:szCs w:val="24"/>
          <w:lang w:val="en-US"/>
        </w:rPr>
        <w:t>utilises</w:t>
      </w:r>
      <w:proofErr w:type="spellEnd"/>
      <w:r w:rsidRPr="00F7252C">
        <w:rPr>
          <w:rFonts w:cstheme="minorHAnsi"/>
          <w:sz w:val="24"/>
          <w:szCs w:val="24"/>
          <w:lang w:val="en-US"/>
        </w:rPr>
        <w:t xml:space="preserve"> McGregor's theories to consider the effects of management assumptions on professional decision-making and interpersonal relationships.</w:t>
      </w:r>
    </w:p>
    <w:p w14:paraId="55AF0EA5" w14:textId="77777777" w:rsidR="002361ED" w:rsidRPr="00F7252C" w:rsidRDefault="002361ED" w:rsidP="00E03A39">
      <w:pPr>
        <w:spacing w:after="0" w:line="360" w:lineRule="auto"/>
        <w:contextualSpacing/>
        <w:jc w:val="both"/>
        <w:rPr>
          <w:rFonts w:cstheme="minorHAnsi"/>
          <w:sz w:val="24"/>
          <w:szCs w:val="24"/>
          <w:lang w:val="en-US"/>
        </w:rPr>
      </w:pPr>
    </w:p>
    <w:p w14:paraId="37D1AB94"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1" w:name="_Toc224979115"/>
      <w:r w:rsidRPr="00F7252C">
        <w:rPr>
          <w:rFonts w:asciiTheme="minorHAnsi" w:hAnsiTheme="minorHAnsi" w:cstheme="minorHAnsi"/>
          <w:sz w:val="24"/>
          <w:szCs w:val="24"/>
        </w:rPr>
        <w:t>2. Defining Beliefs, Attitudes and Values in the Workplace</w:t>
      </w:r>
      <w:bookmarkEnd w:id="1"/>
    </w:p>
    <w:p w14:paraId="01B02C3A" w14:textId="77777777" w:rsidR="002361ED" w:rsidRPr="00F7252C" w:rsidRDefault="002361ED" w:rsidP="00E03A39">
      <w:pPr>
        <w:pStyle w:val="Heading2"/>
        <w:tabs>
          <w:tab w:val="left" w:pos="5973"/>
        </w:tabs>
        <w:spacing w:line="360" w:lineRule="auto"/>
        <w:jc w:val="both"/>
        <w:rPr>
          <w:rFonts w:asciiTheme="minorHAnsi" w:hAnsiTheme="minorHAnsi" w:cstheme="minorHAnsi"/>
          <w:sz w:val="24"/>
          <w:szCs w:val="24"/>
        </w:rPr>
      </w:pPr>
      <w:bookmarkStart w:id="2" w:name="_Toc224979116"/>
      <w:r w:rsidRPr="00F7252C">
        <w:rPr>
          <w:rFonts w:asciiTheme="minorHAnsi" w:hAnsiTheme="minorHAnsi" w:cstheme="minorHAnsi"/>
          <w:sz w:val="24"/>
          <w:szCs w:val="24"/>
        </w:rPr>
        <w:t>2.1 Beliefs in the workplace</w:t>
      </w:r>
      <w:bookmarkEnd w:id="2"/>
      <w:r w:rsidRPr="00F7252C">
        <w:rPr>
          <w:rFonts w:asciiTheme="minorHAnsi" w:hAnsiTheme="minorHAnsi" w:cstheme="minorHAnsi"/>
          <w:sz w:val="24"/>
          <w:szCs w:val="24"/>
        </w:rPr>
        <w:tab/>
      </w:r>
    </w:p>
    <w:p w14:paraId="5E9D7048"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It is termed as belief, which means acceptance of something as true or real. The Cambridge Dictionary defines belief as the certainty of the existence of something or the truth, and in psychological literature, belief is a conceptual system related to something, a person, or a circumstance. At the workplace, beliefs are the premises that define an individual's world. Salon proprietors can hold beliefs about what would create an effective company, that customer demands must be met through treatment, that hard standards are required to make treatments safer, and that professional control must be exercised with harshness or with accommodation (Zhou, Hua, and Liu, 2022). Although these beliefs appear </w:t>
      </w:r>
      <w:r w:rsidRPr="00F7252C">
        <w:rPr>
          <w:rFonts w:cstheme="minorHAnsi"/>
          <w:sz w:val="24"/>
          <w:szCs w:val="24"/>
          <w:lang w:val="en-US"/>
        </w:rPr>
        <w:lastRenderedPageBreak/>
        <w:t xml:space="preserve">to be subjective, they can be used to interpret mundane events. Indicatively, a practitioner who believes that consultation quality is an important factor contributing to desirable outcomes may feel that a long appointment is needed rather than a liability. She will therefore tend to question the risk of time pressure, even in the middle of a busy schedule, provided she considers the rushed work to increase risk. In this regard, perceptions of the workplace situation are influenced by beliefs before </w:t>
      </w:r>
      <w:proofErr w:type="gramStart"/>
      <w:r w:rsidRPr="00F7252C">
        <w:rPr>
          <w:rFonts w:cstheme="minorHAnsi"/>
          <w:sz w:val="24"/>
          <w:szCs w:val="24"/>
          <w:lang w:val="en-US"/>
        </w:rPr>
        <w:t>taking action</w:t>
      </w:r>
      <w:proofErr w:type="gramEnd"/>
      <w:r w:rsidRPr="00F7252C">
        <w:rPr>
          <w:rFonts w:cstheme="minorHAnsi"/>
          <w:sz w:val="24"/>
          <w:szCs w:val="24"/>
          <w:lang w:val="en-US"/>
        </w:rPr>
        <w:t xml:space="preserve">. Since aesthetic treatment involves technical decisions and client trust, beliefs are also of great concern at Honey-Love Aesthetics. The salon proprietor can argue that one should be fully educated prior to treatment, that a slow, incremental increase is better than over-treatment, or that reputation is better than instant gain (Raj et al., 2022). Each of these beliefs defines interpretation. It could be interpreted as business or a potential risk, with reference to the practitioner's aesthetics, safety, and long-term care values. Beliefs define the meaning of events, and this is where we learn that two practitioners can have the same client </w:t>
      </w:r>
      <w:proofErr w:type="gramStart"/>
      <w:r w:rsidRPr="00F7252C">
        <w:rPr>
          <w:rFonts w:cstheme="minorHAnsi"/>
          <w:sz w:val="24"/>
          <w:szCs w:val="24"/>
          <w:lang w:val="en-US"/>
        </w:rPr>
        <w:t>request</w:t>
      </w:r>
      <w:proofErr w:type="gramEnd"/>
      <w:r w:rsidRPr="00F7252C">
        <w:rPr>
          <w:rFonts w:cstheme="minorHAnsi"/>
          <w:sz w:val="24"/>
          <w:szCs w:val="24"/>
          <w:lang w:val="en-US"/>
        </w:rPr>
        <w:t xml:space="preserve"> have different meanings. Identification of these perspectives helps determine whether a person's assumptions are based on facts, fair, and in line with professional ethics, which should be subject to critical thought.</w:t>
      </w:r>
    </w:p>
    <w:p w14:paraId="58E95160" w14:textId="77777777" w:rsidR="002361ED" w:rsidRPr="00F7252C" w:rsidRDefault="002361ED" w:rsidP="00E03A39">
      <w:pPr>
        <w:spacing w:after="0" w:line="360" w:lineRule="auto"/>
        <w:ind w:firstLine="720"/>
        <w:contextualSpacing/>
        <w:jc w:val="both"/>
        <w:rPr>
          <w:rFonts w:cstheme="minorHAnsi"/>
          <w:sz w:val="24"/>
          <w:szCs w:val="24"/>
          <w:lang w:val="en-US"/>
        </w:rPr>
      </w:pPr>
    </w:p>
    <w:p w14:paraId="09E3AAD7"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3" w:name="_Toc224979117"/>
      <w:r w:rsidRPr="00F7252C">
        <w:rPr>
          <w:rFonts w:asciiTheme="minorHAnsi" w:hAnsiTheme="minorHAnsi" w:cstheme="minorHAnsi"/>
          <w:sz w:val="24"/>
          <w:szCs w:val="24"/>
        </w:rPr>
        <w:t>2.2 Attitudes in the workplace</w:t>
      </w:r>
      <w:bookmarkEnd w:id="3"/>
    </w:p>
    <w:p w14:paraId="7E1DC135" w14:textId="3956AD2A"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Attitudes, </w:t>
      </w:r>
      <w:proofErr w:type="spellStart"/>
      <w:r w:rsidRPr="00F7252C">
        <w:rPr>
          <w:rFonts w:cstheme="minorHAnsi"/>
          <w:sz w:val="24"/>
          <w:szCs w:val="24"/>
          <w:lang w:val="en-US"/>
        </w:rPr>
        <w:t>characterised</w:t>
      </w:r>
      <w:proofErr w:type="spellEnd"/>
      <w:r w:rsidRPr="00F7252C">
        <w:rPr>
          <w:rFonts w:cstheme="minorHAnsi"/>
          <w:sz w:val="24"/>
          <w:szCs w:val="24"/>
          <w:lang w:val="en-US"/>
        </w:rPr>
        <w:t xml:space="preserve"> by an emphasis on response and judgment, are differentiated from beliefs. An attitude can be defined as a long-term judgement of an individual, thing, circumstance, or concept, lying between a poor and a good evaluation. The tripartite model of attitudes, which includes emotive, cognitive and </w:t>
      </w:r>
      <w:proofErr w:type="spellStart"/>
      <w:r w:rsidRPr="00F7252C">
        <w:rPr>
          <w:rFonts w:cstheme="minorHAnsi"/>
          <w:sz w:val="24"/>
          <w:szCs w:val="24"/>
          <w:lang w:val="en-US"/>
        </w:rPr>
        <w:t>behavioural</w:t>
      </w:r>
      <w:proofErr w:type="spellEnd"/>
      <w:r w:rsidRPr="00F7252C">
        <w:rPr>
          <w:rFonts w:cstheme="minorHAnsi"/>
          <w:sz w:val="24"/>
          <w:szCs w:val="24"/>
          <w:lang w:val="en-US"/>
        </w:rPr>
        <w:t xml:space="preserve"> aspects. This model suggests that one can be the way one thinks, feels and behaves are attitudes (Wu, 2024). Attitudes are evident when a practitioner responds to habitual activities, difficult clients, critique, </w:t>
      </w:r>
      <w:proofErr w:type="spellStart"/>
      <w:r w:rsidRPr="00F7252C">
        <w:rPr>
          <w:rFonts w:cstheme="minorHAnsi"/>
          <w:sz w:val="24"/>
          <w:szCs w:val="24"/>
          <w:lang w:val="en-US"/>
        </w:rPr>
        <w:t>organisational</w:t>
      </w:r>
      <w:proofErr w:type="spellEnd"/>
      <w:r w:rsidRPr="00F7252C">
        <w:rPr>
          <w:rFonts w:cstheme="minorHAnsi"/>
          <w:sz w:val="24"/>
          <w:szCs w:val="24"/>
          <w:lang w:val="en-US"/>
        </w:rPr>
        <w:t xml:space="preserve"> restructuring, or even pressure during peak periods. Being positive about learning can </w:t>
      </w:r>
      <w:proofErr w:type="gramStart"/>
      <w:r w:rsidRPr="00F7252C">
        <w:rPr>
          <w:rFonts w:cstheme="minorHAnsi"/>
          <w:sz w:val="24"/>
          <w:szCs w:val="24"/>
          <w:lang w:val="en-US"/>
        </w:rPr>
        <w:t>open up</w:t>
      </w:r>
      <w:proofErr w:type="gramEnd"/>
      <w:r w:rsidRPr="00F7252C">
        <w:rPr>
          <w:rFonts w:cstheme="minorHAnsi"/>
          <w:sz w:val="24"/>
          <w:szCs w:val="24"/>
          <w:lang w:val="en-US"/>
        </w:rPr>
        <w:t xml:space="preserve"> new knowledge and reflective </w:t>
      </w:r>
      <w:proofErr w:type="spellStart"/>
      <w:r w:rsidRPr="00F7252C">
        <w:rPr>
          <w:rFonts w:cstheme="minorHAnsi"/>
          <w:sz w:val="24"/>
          <w:szCs w:val="24"/>
          <w:lang w:val="en-US"/>
        </w:rPr>
        <w:t>practise</w:t>
      </w:r>
      <w:proofErr w:type="spellEnd"/>
      <w:r w:rsidRPr="00F7252C">
        <w:rPr>
          <w:rFonts w:cstheme="minorHAnsi"/>
          <w:sz w:val="24"/>
          <w:szCs w:val="24"/>
          <w:lang w:val="en-US"/>
        </w:rPr>
        <w:t xml:space="preserve"> in a practitioner, but a negative response to criticism can promote defensiveness and miscommunication. The attitude is highlighted by frequent contact in a crowded aesthetic salon. The workplace atmosphere is determined by the owner's attitudes toward punctuality, last-minute changes, client anxiety, staff mistakes, and complications during treatment. Either a complaint</w:t>
      </w:r>
      <w:r w:rsidR="006B7C53">
        <w:rPr>
          <w:rFonts w:cstheme="minorHAnsi"/>
          <w:sz w:val="24"/>
          <w:szCs w:val="24"/>
          <w:lang w:val="en-US"/>
        </w:rPr>
        <w:t xml:space="preserve"> </w:t>
      </w:r>
      <w:r w:rsidRPr="00F7252C">
        <w:rPr>
          <w:rFonts w:cstheme="minorHAnsi"/>
          <w:sz w:val="24"/>
          <w:szCs w:val="24"/>
          <w:lang w:val="en-US"/>
        </w:rPr>
        <w:t>oriented or indifferent attitude towards pressure can d</w:t>
      </w:r>
      <w:r w:rsidR="006059F4">
        <w:rPr>
          <w:rFonts w:cstheme="minorHAnsi"/>
          <w:sz w:val="24"/>
          <w:szCs w:val="24"/>
          <w:lang w:val="en-US"/>
        </w:rPr>
        <w:t>ish</w:t>
      </w:r>
      <w:r w:rsidR="006B7C53">
        <w:rPr>
          <w:rFonts w:cstheme="minorHAnsi"/>
          <w:sz w:val="24"/>
          <w:szCs w:val="24"/>
          <w:lang w:val="en-US"/>
        </w:rPr>
        <w:t>earten</w:t>
      </w:r>
      <w:r w:rsidRPr="00F7252C">
        <w:rPr>
          <w:rFonts w:cstheme="minorHAnsi"/>
          <w:sz w:val="24"/>
          <w:szCs w:val="24"/>
          <w:lang w:val="en-US"/>
        </w:rPr>
        <w:t xml:space="preserve"> clients and employees, whereas a relaxed efficient </w:t>
      </w:r>
      <w:r w:rsidRPr="00F7252C">
        <w:rPr>
          <w:rFonts w:cstheme="minorHAnsi"/>
          <w:sz w:val="24"/>
          <w:szCs w:val="24"/>
          <w:lang w:val="en-US"/>
        </w:rPr>
        <w:lastRenderedPageBreak/>
        <w:t>attitude can promote professionalism (</w:t>
      </w:r>
      <w:proofErr w:type="spellStart"/>
      <w:r w:rsidRPr="00F7252C">
        <w:rPr>
          <w:rFonts w:cstheme="minorHAnsi"/>
          <w:sz w:val="24"/>
          <w:szCs w:val="24"/>
          <w:lang w:val="en-US"/>
        </w:rPr>
        <w:t>Elmoutanna</w:t>
      </w:r>
      <w:proofErr w:type="spellEnd"/>
      <w:r w:rsidRPr="00F7252C">
        <w:rPr>
          <w:rFonts w:cstheme="minorHAnsi"/>
          <w:sz w:val="24"/>
          <w:szCs w:val="24"/>
          <w:lang w:val="en-US"/>
        </w:rPr>
        <w:t xml:space="preserve">, and </w:t>
      </w:r>
      <w:proofErr w:type="spellStart"/>
      <w:r w:rsidRPr="00F7252C">
        <w:rPr>
          <w:rFonts w:cstheme="minorHAnsi"/>
          <w:sz w:val="24"/>
          <w:szCs w:val="24"/>
          <w:lang w:val="en-US"/>
        </w:rPr>
        <w:t>Motii</w:t>
      </w:r>
      <w:proofErr w:type="spellEnd"/>
      <w:r w:rsidRPr="00F7252C">
        <w:rPr>
          <w:rFonts w:cstheme="minorHAnsi"/>
          <w:sz w:val="24"/>
          <w:szCs w:val="24"/>
          <w:lang w:val="en-US"/>
        </w:rPr>
        <w:t xml:space="preserve">, 2022). Attitudes impact short-term emotional moods and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One of the practitioners might indicate that she is interested in receiving feedback but becomes enraged when it is directed at her work. She can appreciate teamwork but distrusts outsourcing, which could lead to dictatorship and excessive effort. This puts attitudes in a mediating role between cognition and action, influencing practitioners' and perceived </w:t>
      </w:r>
      <w:proofErr w:type="spellStart"/>
      <w:r w:rsidRPr="00F7252C">
        <w:rPr>
          <w:rFonts w:cstheme="minorHAnsi"/>
          <w:sz w:val="24"/>
          <w:szCs w:val="24"/>
          <w:lang w:val="en-US"/>
        </w:rPr>
        <w:t>behaviours</w:t>
      </w:r>
      <w:proofErr w:type="spellEnd"/>
      <w:r w:rsidRPr="00F7252C">
        <w:rPr>
          <w:rFonts w:cstheme="minorHAnsi"/>
          <w:sz w:val="24"/>
          <w:szCs w:val="24"/>
          <w:lang w:val="en-US"/>
        </w:rPr>
        <w:t xml:space="preserve"> in real</w:t>
      </w:r>
      <w:r w:rsidR="00A83CCB">
        <w:rPr>
          <w:rFonts w:cstheme="minorHAnsi"/>
          <w:sz w:val="24"/>
          <w:szCs w:val="24"/>
          <w:lang w:val="en-US"/>
        </w:rPr>
        <w:t xml:space="preserve"> </w:t>
      </w:r>
      <w:r w:rsidRPr="00F7252C">
        <w:rPr>
          <w:rFonts w:cstheme="minorHAnsi"/>
          <w:sz w:val="24"/>
          <w:szCs w:val="24"/>
          <w:lang w:val="en-US"/>
        </w:rPr>
        <w:t>world interactions with others.</w:t>
      </w:r>
    </w:p>
    <w:p w14:paraId="568A1CEB" w14:textId="77777777" w:rsidR="002361ED" w:rsidRPr="00F7252C" w:rsidRDefault="002361ED" w:rsidP="00E03A39">
      <w:pPr>
        <w:spacing w:after="0" w:line="360" w:lineRule="auto"/>
        <w:contextualSpacing/>
        <w:jc w:val="both"/>
        <w:rPr>
          <w:rFonts w:cstheme="minorHAnsi"/>
          <w:sz w:val="24"/>
          <w:szCs w:val="24"/>
          <w:lang w:val="en-US"/>
        </w:rPr>
      </w:pPr>
    </w:p>
    <w:p w14:paraId="0B843738" w14:textId="77777777" w:rsidR="002361ED" w:rsidRPr="00F7252C" w:rsidRDefault="002361ED" w:rsidP="00E03A39">
      <w:pPr>
        <w:spacing w:after="0" w:line="360" w:lineRule="auto"/>
        <w:contextualSpacing/>
        <w:jc w:val="both"/>
        <w:rPr>
          <w:rFonts w:cstheme="minorHAnsi"/>
          <w:sz w:val="24"/>
          <w:szCs w:val="24"/>
          <w:lang w:val="en-US"/>
        </w:rPr>
      </w:pPr>
    </w:p>
    <w:p w14:paraId="6A471CA2"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4" w:name="_Toc224979118"/>
      <w:r w:rsidRPr="00F7252C">
        <w:rPr>
          <w:rFonts w:asciiTheme="minorHAnsi" w:hAnsiTheme="minorHAnsi" w:cstheme="minorHAnsi"/>
          <w:sz w:val="24"/>
          <w:szCs w:val="24"/>
        </w:rPr>
        <w:t>2.3 Links to workplace behaviour at Honey-Love Aesthetics</w:t>
      </w:r>
      <w:bookmarkEnd w:id="4"/>
    </w:p>
    <w:p w14:paraId="45226305" w14:textId="1C85DD26"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These differences are reflected in the day-to-day workplace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Beliefs, attitudes towards stress, and values based on respect and honesty shape communication. Teamwork is constituted by beliefs about trust, perceptions of cooperation, and values of fairness and accountability. The concepts of professionalism, perceptions of discipline, and values regarding reliability are associated with punctuality and organization (Tushar and </w:t>
      </w:r>
      <w:proofErr w:type="spellStart"/>
      <w:r w:rsidRPr="00F7252C">
        <w:rPr>
          <w:rFonts w:cstheme="minorHAnsi"/>
          <w:sz w:val="24"/>
          <w:szCs w:val="24"/>
          <w:lang w:val="en-US"/>
        </w:rPr>
        <w:t>Sooraksa</w:t>
      </w:r>
      <w:proofErr w:type="spellEnd"/>
      <w:r w:rsidRPr="00F7252C">
        <w:rPr>
          <w:rFonts w:cstheme="minorHAnsi"/>
          <w:sz w:val="24"/>
          <w:szCs w:val="24"/>
          <w:lang w:val="en-US"/>
        </w:rPr>
        <w:t xml:space="preserve">, 2023). Disagreement will be resolved when a practitioner views it as a threat or as constructive, adopts a solutions-focused or defensive attitude, and respects dignity and transparency. The decision-making process is also highly contingent. Standards of confidentiality, secure record keeping, informed consent, privacy, hygiene, handling of complaints, and the display of clear treatment information in the context of aesthetics are such that their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is both reflective and efficient. The owner's beliefs, attitudes, and values in a busy salon thus determine whether service delivery is rushed and more transactional</w:t>
      </w:r>
      <w:r w:rsidR="00253CCE">
        <w:rPr>
          <w:rFonts w:cstheme="minorHAnsi"/>
          <w:sz w:val="24"/>
          <w:szCs w:val="24"/>
          <w:lang w:val="en-US"/>
        </w:rPr>
        <w:t xml:space="preserve"> </w:t>
      </w:r>
      <w:r w:rsidRPr="00F7252C">
        <w:rPr>
          <w:rFonts w:cstheme="minorHAnsi"/>
          <w:sz w:val="24"/>
          <w:szCs w:val="24"/>
          <w:lang w:val="en-US"/>
        </w:rPr>
        <w:t>or safe professional and client</w:t>
      </w:r>
      <w:r w:rsidR="003F2CFC" w:rsidRPr="00F7252C">
        <w:rPr>
          <w:rFonts w:cstheme="minorHAnsi"/>
          <w:sz w:val="24"/>
          <w:szCs w:val="24"/>
          <w:lang w:val="en-US"/>
        </w:rPr>
        <w:t xml:space="preserve"> centered</w:t>
      </w:r>
      <w:r w:rsidRPr="00F7252C">
        <w:rPr>
          <w:rFonts w:cstheme="minorHAnsi"/>
          <w:sz w:val="24"/>
          <w:szCs w:val="24"/>
          <w:lang w:val="en-US"/>
        </w:rPr>
        <w:t>.</w:t>
      </w:r>
    </w:p>
    <w:p w14:paraId="533D8D6F" w14:textId="77777777" w:rsidR="002361ED" w:rsidRPr="00F7252C" w:rsidRDefault="002361ED" w:rsidP="00E03A39">
      <w:pPr>
        <w:spacing w:after="0" w:line="360" w:lineRule="auto"/>
        <w:contextualSpacing/>
        <w:jc w:val="both"/>
        <w:rPr>
          <w:rFonts w:cstheme="minorHAnsi"/>
          <w:sz w:val="24"/>
          <w:szCs w:val="24"/>
          <w:lang w:val="en-US"/>
        </w:rPr>
      </w:pPr>
    </w:p>
    <w:p w14:paraId="7B67B443"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5" w:name="_Toc224979119"/>
      <w:r w:rsidRPr="00F7252C">
        <w:rPr>
          <w:rFonts w:asciiTheme="minorHAnsi" w:hAnsiTheme="minorHAnsi" w:cstheme="minorHAnsi"/>
          <w:sz w:val="24"/>
          <w:szCs w:val="24"/>
        </w:rPr>
        <w:t>3. Critical Assessment of the Impact of Beliefs, Attitudes and Values on Your Own Workplace Behaviour</w:t>
      </w:r>
      <w:bookmarkEnd w:id="5"/>
    </w:p>
    <w:p w14:paraId="547B5F7B"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6" w:name="_Toc224979120"/>
      <w:r w:rsidRPr="00F7252C">
        <w:rPr>
          <w:rFonts w:asciiTheme="minorHAnsi" w:hAnsiTheme="minorHAnsi" w:cstheme="minorHAnsi"/>
          <w:sz w:val="24"/>
          <w:szCs w:val="24"/>
        </w:rPr>
        <w:t>3.1 Your Own Beliefs</w:t>
      </w:r>
      <w:bookmarkEnd w:id="6"/>
    </w:p>
    <w:p w14:paraId="1C0AD651" w14:textId="1E26FDE4"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At Honey-Love Aesthetics, the salon owner seems to be informed by a range of strong beliefs about professional practice in a busy UK aesthetics environment. The owner believes that hard work, planning, and consistency are the building blocks of success. The other belief is that accurate timekeeping, accurate recordkeeping and peaceful </w:t>
      </w:r>
      <w:proofErr w:type="spellStart"/>
      <w:r w:rsidRPr="00F7252C">
        <w:rPr>
          <w:rFonts w:cstheme="minorHAnsi"/>
          <w:sz w:val="24"/>
          <w:szCs w:val="24"/>
          <w:lang w:val="en-US"/>
        </w:rPr>
        <w:t>organisation</w:t>
      </w:r>
      <w:proofErr w:type="spellEnd"/>
      <w:r w:rsidRPr="00F7252C">
        <w:rPr>
          <w:rFonts w:cstheme="minorHAnsi"/>
          <w:sz w:val="24"/>
          <w:szCs w:val="24"/>
          <w:lang w:val="en-US"/>
        </w:rPr>
        <w:t xml:space="preserve"> are the </w:t>
      </w:r>
      <w:r w:rsidRPr="00F7252C">
        <w:rPr>
          <w:rFonts w:cstheme="minorHAnsi"/>
          <w:sz w:val="24"/>
          <w:szCs w:val="24"/>
          <w:lang w:val="en-US"/>
        </w:rPr>
        <w:lastRenderedPageBreak/>
        <w:t>symbols of professionalism (</w:t>
      </w:r>
      <w:proofErr w:type="spellStart"/>
      <w:r w:rsidRPr="00F7252C">
        <w:rPr>
          <w:rFonts w:cstheme="minorHAnsi"/>
          <w:sz w:val="24"/>
          <w:szCs w:val="24"/>
          <w:lang w:val="en-US"/>
        </w:rPr>
        <w:t>Elmoutanna</w:t>
      </w:r>
      <w:proofErr w:type="spellEnd"/>
      <w:r w:rsidRPr="00F7252C">
        <w:rPr>
          <w:rFonts w:cstheme="minorHAnsi"/>
          <w:sz w:val="24"/>
          <w:szCs w:val="24"/>
          <w:lang w:val="en-US"/>
        </w:rPr>
        <w:t xml:space="preserve">, and </w:t>
      </w:r>
      <w:proofErr w:type="spellStart"/>
      <w:r w:rsidRPr="00F7252C">
        <w:rPr>
          <w:rFonts w:cstheme="minorHAnsi"/>
          <w:sz w:val="24"/>
          <w:szCs w:val="24"/>
          <w:lang w:val="en-US"/>
        </w:rPr>
        <w:t>Motii</w:t>
      </w:r>
      <w:proofErr w:type="spellEnd"/>
      <w:r w:rsidRPr="00F7252C">
        <w:rPr>
          <w:rFonts w:cstheme="minorHAnsi"/>
          <w:sz w:val="24"/>
          <w:szCs w:val="24"/>
          <w:lang w:val="en-US"/>
        </w:rPr>
        <w:t xml:space="preserve">, 2022). Client safety is viewed as more important than commercial convenience. Such beliefs are especially salient in non-surgical aesthetics, where UK laws place greater emphasis on patient safety, public protection, thorough record-keeping, informed consent, and practitioners' active involvement if the treatment is at stake. According to the *CIPD*, critical thinking and evidence-based reasoning are essential for workplace decision-making, not on assumptions or </w:t>
      </w:r>
      <w:proofErr w:type="gramStart"/>
      <w:r w:rsidRPr="00F7252C">
        <w:rPr>
          <w:rFonts w:cstheme="minorHAnsi"/>
          <w:sz w:val="24"/>
          <w:szCs w:val="24"/>
          <w:lang w:val="en-US"/>
        </w:rPr>
        <w:t>habit</w:t>
      </w:r>
      <w:proofErr w:type="gramEnd"/>
      <w:r w:rsidRPr="00F7252C">
        <w:rPr>
          <w:rFonts w:cstheme="minorHAnsi"/>
          <w:sz w:val="24"/>
          <w:szCs w:val="24"/>
          <w:lang w:val="en-US"/>
        </w:rPr>
        <w:t xml:space="preserve">. Appreciating that hard work leads to achievement can promote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by fostering discipline, readiness, and strength. Such a belief will make the owner of a salon that provides lip filler services and Botox therapies timely, focused, and diligent about quality, even on hectic days. This attitude can also represent a positive role played by other employees, demonstrating that quality is not accidental (Wilson et al., 2022).</w:t>
      </w:r>
    </w:p>
    <w:p w14:paraId="66CC92BA" w14:textId="07B1565B"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 </w:t>
      </w:r>
      <w:r w:rsidR="009F0264" w:rsidRPr="00F7252C">
        <w:rPr>
          <w:rFonts w:cstheme="minorHAnsi"/>
          <w:sz w:val="24"/>
          <w:szCs w:val="24"/>
          <w:lang w:val="en-US"/>
        </w:rPr>
        <w:t>model</w:t>
      </w:r>
      <w:r w:rsidRPr="00F7252C">
        <w:rPr>
          <w:rFonts w:cstheme="minorHAnsi"/>
          <w:sz w:val="24"/>
          <w:szCs w:val="24"/>
          <w:lang w:val="en-US"/>
        </w:rPr>
        <w:t xml:space="preserve"> of professionalism includes timely duties, explicit procedural platforms, and client experience management. This idea supports the aesthetics of practice, which include defined instructions, safe record</w:t>
      </w:r>
      <w:r w:rsidR="00976FAD" w:rsidRPr="00F7252C">
        <w:rPr>
          <w:rFonts w:cstheme="minorHAnsi"/>
          <w:sz w:val="24"/>
          <w:szCs w:val="24"/>
          <w:lang w:val="en-US"/>
        </w:rPr>
        <w:t xml:space="preserve"> </w:t>
      </w:r>
      <w:r w:rsidRPr="00F7252C">
        <w:rPr>
          <w:rFonts w:cstheme="minorHAnsi"/>
          <w:sz w:val="24"/>
          <w:szCs w:val="24"/>
          <w:lang w:val="en-US"/>
        </w:rPr>
        <w:t>keeping, incident</w:t>
      </w:r>
      <w:r w:rsidR="00976FAD" w:rsidRPr="00F7252C">
        <w:rPr>
          <w:rFonts w:cstheme="minorHAnsi"/>
          <w:sz w:val="24"/>
          <w:szCs w:val="24"/>
          <w:lang w:val="en-US"/>
        </w:rPr>
        <w:t xml:space="preserve"> </w:t>
      </w:r>
      <w:r w:rsidRPr="00F7252C">
        <w:rPr>
          <w:rFonts w:cstheme="minorHAnsi"/>
          <w:sz w:val="24"/>
          <w:szCs w:val="24"/>
          <w:lang w:val="en-US"/>
        </w:rPr>
        <w:t xml:space="preserve">reporting systems, and informed consent. This promotes </w:t>
      </w:r>
      <w:proofErr w:type="spellStart"/>
      <w:r w:rsidRPr="00F7252C">
        <w:rPr>
          <w:rFonts w:cstheme="minorHAnsi"/>
          <w:sz w:val="24"/>
          <w:szCs w:val="24"/>
          <w:lang w:val="en-US"/>
        </w:rPr>
        <w:t>organisation</w:t>
      </w:r>
      <w:proofErr w:type="spellEnd"/>
      <w:r w:rsidRPr="00F7252C">
        <w:rPr>
          <w:rFonts w:cstheme="minorHAnsi"/>
          <w:sz w:val="24"/>
          <w:szCs w:val="24"/>
          <w:lang w:val="en-US"/>
        </w:rPr>
        <w:t>, documentation, and cooperation. However, too much control may lead to inflexibility a demanding and laborious owner may be annoyed by time slippage, frightened when schedules are adjusted, or frustrated by clients who require reminders. Hyper</w:t>
      </w:r>
      <w:r w:rsidR="0065395D" w:rsidRPr="00F7252C">
        <w:rPr>
          <w:rFonts w:cstheme="minorHAnsi"/>
          <w:sz w:val="24"/>
          <w:szCs w:val="24"/>
          <w:lang w:val="en-US"/>
        </w:rPr>
        <w:t xml:space="preserve"> </w:t>
      </w:r>
      <w:r w:rsidRPr="00F7252C">
        <w:rPr>
          <w:rFonts w:cstheme="minorHAnsi"/>
          <w:sz w:val="24"/>
          <w:szCs w:val="24"/>
          <w:lang w:val="en-US"/>
        </w:rPr>
        <w:t xml:space="preserve">efficiency may hinder empathy, particularly with timid, indecisive, or emotionally fragile clients (George, Baskar, and </w:t>
      </w:r>
      <w:proofErr w:type="spellStart"/>
      <w:r w:rsidRPr="00F7252C">
        <w:rPr>
          <w:rFonts w:cstheme="minorHAnsi"/>
          <w:sz w:val="24"/>
          <w:szCs w:val="24"/>
          <w:lang w:val="en-US"/>
        </w:rPr>
        <w:t>Srikaanth</w:t>
      </w:r>
      <w:proofErr w:type="spellEnd"/>
      <w:r w:rsidRPr="00F7252C">
        <w:rPr>
          <w:rFonts w:cstheme="minorHAnsi"/>
          <w:sz w:val="24"/>
          <w:szCs w:val="24"/>
          <w:lang w:val="en-US"/>
        </w:rPr>
        <w:t xml:space="preserve">, 2024). Professional care is appraised </w:t>
      </w:r>
      <w:proofErr w:type="gramStart"/>
      <w:r w:rsidRPr="00F7252C">
        <w:rPr>
          <w:rFonts w:cstheme="minorHAnsi"/>
          <w:sz w:val="24"/>
          <w:szCs w:val="24"/>
          <w:lang w:val="en-US"/>
        </w:rPr>
        <w:t>on the basis of</w:t>
      </w:r>
      <w:proofErr w:type="gramEnd"/>
      <w:r w:rsidRPr="00F7252C">
        <w:rPr>
          <w:rFonts w:cstheme="minorHAnsi"/>
          <w:sz w:val="24"/>
          <w:szCs w:val="24"/>
          <w:lang w:val="en-US"/>
        </w:rPr>
        <w:t xml:space="preserve"> expediency, order, and personal requirements. The assumption is valid but modified. Third, workplace dispute resolution should be peaceful, as trust is more effective than intimidation in developing lasting professional relationships. The method achieves systematic communication, improved salon safety, and less emotionally driven decision-making. However, too much serenity might deter the proprietor from seeing customers face-to-face. Small difficulties will spread if she does not address them to keep harmony. Critical reflexivity helps her distinguish good conflict management from avoidance. When client welfare, medication monitoring, or quality are at risk, professionalism may require forceful communication within a controlled, safety-sensitive system. The Joint Committee on Clinical </w:t>
      </w:r>
      <w:proofErr w:type="spellStart"/>
      <w:r w:rsidRPr="00F7252C">
        <w:rPr>
          <w:rFonts w:cstheme="minorHAnsi"/>
          <w:sz w:val="24"/>
          <w:szCs w:val="24"/>
          <w:lang w:val="en-US"/>
        </w:rPr>
        <w:t>Practise</w:t>
      </w:r>
      <w:proofErr w:type="spellEnd"/>
      <w:r w:rsidRPr="00F7252C">
        <w:rPr>
          <w:rFonts w:cstheme="minorHAnsi"/>
          <w:sz w:val="24"/>
          <w:szCs w:val="24"/>
          <w:lang w:val="en-US"/>
        </w:rPr>
        <w:t xml:space="preserve"> (JCCP) requires practitioners to report patient/public safety risks (Song, Roohr, and Kirova, 2024).</w:t>
      </w:r>
    </w:p>
    <w:p w14:paraId="5125D757"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  </w:t>
      </w:r>
    </w:p>
    <w:p w14:paraId="33C3026B"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7" w:name="_Toc224979121"/>
      <w:r w:rsidRPr="00F7252C">
        <w:rPr>
          <w:rFonts w:asciiTheme="minorHAnsi" w:hAnsiTheme="minorHAnsi" w:cstheme="minorHAnsi"/>
          <w:sz w:val="24"/>
          <w:szCs w:val="24"/>
        </w:rPr>
        <w:lastRenderedPageBreak/>
        <w:t>3.2 Your Own Attitudes</w:t>
      </w:r>
      <w:bookmarkEnd w:id="7"/>
    </w:p>
    <w:p w14:paraId="5B40863B" w14:textId="49C41D1A"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 salon owner's beliefs shape her actions. Since aesthetic activities are seldom satisfying when focused on one person, a cooperative mindset may be beneficial. Even in a small company, receptionist management, record keeping, supplier identification, prescriber communication, and professional networking are crucial. A collaborative attitude improves communication, customer happiness, and operations. It may promote free speech and idea sharing (Hoyt, 2024). However, a proprietor who values authoritative norms would find it hard to trust others. Although she may promote teamwork, she may wish to check outcomes alone. This role promotes control, reduces delegation, and may overwork the owner. JCCP management principles </w:t>
      </w:r>
      <w:proofErr w:type="spellStart"/>
      <w:r w:rsidRPr="00F7252C">
        <w:rPr>
          <w:rFonts w:cstheme="minorHAnsi"/>
          <w:sz w:val="24"/>
          <w:szCs w:val="24"/>
          <w:lang w:val="en-US"/>
        </w:rPr>
        <w:t>emphasise</w:t>
      </w:r>
      <w:proofErr w:type="spellEnd"/>
      <w:r w:rsidRPr="00F7252C">
        <w:rPr>
          <w:rFonts w:cstheme="minorHAnsi"/>
          <w:sz w:val="24"/>
          <w:szCs w:val="24"/>
          <w:lang w:val="en-US"/>
        </w:rPr>
        <w:t xml:space="preserve"> team empowerment, quality control, and feedback to improve performance. She will likely be amenable to humanistic critique. Competitive and high-profile market proprietors must be open to customer feedback, treatment outcomes, and professional progress. Professional competence is linked to inquiry, reflection, and feedback in the Chartered Institute of Personnel and Development (CIPD) charter, supporting the idea that learning depends on receptivity rather than defensiveness. Such an approach may improve therapy, aftercare, and client satisfaction. Because the service is tied to job and reputation, secondhand criticism might seem personal. </w:t>
      </w:r>
      <w:proofErr w:type="spellStart"/>
      <w:r w:rsidRPr="00F7252C">
        <w:rPr>
          <w:rFonts w:cstheme="minorHAnsi"/>
          <w:sz w:val="24"/>
          <w:szCs w:val="24"/>
          <w:lang w:val="en-US"/>
        </w:rPr>
        <w:t>Self</w:t>
      </w:r>
      <w:r w:rsidR="00C407E9" w:rsidRPr="00F7252C">
        <w:rPr>
          <w:rFonts w:cstheme="minorHAnsi"/>
          <w:sz w:val="24"/>
          <w:szCs w:val="24"/>
          <w:lang w:val="en-US"/>
        </w:rPr>
        <w:t xml:space="preserve"> </w:t>
      </w:r>
      <w:r w:rsidRPr="00F7252C">
        <w:rPr>
          <w:rFonts w:cstheme="minorHAnsi"/>
          <w:sz w:val="24"/>
          <w:szCs w:val="24"/>
          <w:lang w:val="en-US"/>
        </w:rPr>
        <w:t>justification</w:t>
      </w:r>
      <w:proofErr w:type="spellEnd"/>
      <w:r w:rsidRPr="00F7252C">
        <w:rPr>
          <w:rFonts w:cstheme="minorHAnsi"/>
          <w:sz w:val="24"/>
          <w:szCs w:val="24"/>
          <w:lang w:val="en-US"/>
        </w:rPr>
        <w:t xml:space="preserve"> and over-analysis may follow as defensiveness. In difficult conditions, the owner may not want to deal with feedback, underscoring the importance of her capacity to respond to complaints, worries, or disappointing outcomes that endanger her self-concept (Jamil, Hafeez, and Muhammad, 2024).</w:t>
      </w:r>
    </w:p>
    <w:p w14:paraId="556A6A96" w14:textId="45609961"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 owner's sense of power is also critical. Owners tend to prefer respectful independence and respond well to authoritative contributions that are consistent with their </w:t>
      </w:r>
      <w:proofErr w:type="gramStart"/>
      <w:r w:rsidRPr="00F7252C">
        <w:rPr>
          <w:rFonts w:cstheme="minorHAnsi"/>
          <w:sz w:val="24"/>
          <w:szCs w:val="24"/>
          <w:lang w:val="en-US"/>
        </w:rPr>
        <w:t>particular abilities</w:t>
      </w:r>
      <w:proofErr w:type="gramEnd"/>
      <w:r w:rsidRPr="00F7252C">
        <w:rPr>
          <w:rFonts w:cstheme="minorHAnsi"/>
          <w:sz w:val="24"/>
          <w:szCs w:val="24"/>
          <w:lang w:val="en-US"/>
        </w:rPr>
        <w:t xml:space="preserve">, oral guidelines, and patient safety, but not when there is an authority-figure purpose. Subsisting in line with </w:t>
      </w:r>
      <w:proofErr w:type="gramStart"/>
      <w:r w:rsidRPr="00F7252C">
        <w:rPr>
          <w:rFonts w:cstheme="minorHAnsi"/>
          <w:sz w:val="24"/>
          <w:szCs w:val="24"/>
          <w:lang w:val="en-US"/>
        </w:rPr>
        <w:t>the mature</w:t>
      </w:r>
      <w:proofErr w:type="gramEnd"/>
      <w:r w:rsidRPr="00F7252C">
        <w:rPr>
          <w:rFonts w:cstheme="minorHAnsi"/>
          <w:sz w:val="24"/>
          <w:szCs w:val="24"/>
          <w:lang w:val="en-US"/>
        </w:rPr>
        <w:t xml:space="preserve"> professional </w:t>
      </w:r>
      <w:proofErr w:type="spellStart"/>
      <w:r w:rsidRPr="00F7252C">
        <w:rPr>
          <w:rFonts w:cstheme="minorHAnsi"/>
          <w:sz w:val="24"/>
          <w:szCs w:val="24"/>
          <w:lang w:val="en-US"/>
        </w:rPr>
        <w:t>practise</w:t>
      </w:r>
      <w:proofErr w:type="spellEnd"/>
      <w:r w:rsidRPr="00F7252C">
        <w:rPr>
          <w:rFonts w:cstheme="minorHAnsi"/>
          <w:sz w:val="24"/>
          <w:szCs w:val="24"/>
          <w:lang w:val="en-US"/>
        </w:rPr>
        <w:t xml:space="preserve"> could be one strength. Individual opinions, rather than blind obedience, are promoted (Raj et al., 2022). However, autonomous practitioners can be very resistant to external instruction that they perceive as restrictive, or they may disagree with conclusions made by other professionals. This is a position that should be handled with a lot of caution in an industry akin to changing standards, growing evidence, and publicity. To foster the owner's professional development, he or she must distinguish between true responsibility and unwarranted intrusion. Her openness to </w:t>
      </w:r>
      <w:r w:rsidRPr="00F7252C">
        <w:rPr>
          <w:rFonts w:cstheme="minorHAnsi"/>
          <w:sz w:val="24"/>
          <w:szCs w:val="24"/>
          <w:lang w:val="en-US"/>
        </w:rPr>
        <w:lastRenderedPageBreak/>
        <w:t xml:space="preserve">occupational change is probably positive, as the aesthetic industry experiences consistent </w:t>
      </w:r>
      <w:proofErr w:type="gramStart"/>
      <w:r w:rsidRPr="00F7252C">
        <w:rPr>
          <w:rFonts w:cstheme="minorHAnsi"/>
          <w:sz w:val="24"/>
          <w:szCs w:val="24"/>
          <w:lang w:val="en-US"/>
        </w:rPr>
        <w:t>change</w:t>
      </w:r>
      <w:proofErr w:type="gramEnd"/>
      <w:r w:rsidRPr="00F7252C">
        <w:rPr>
          <w:rFonts w:cstheme="minorHAnsi"/>
          <w:sz w:val="24"/>
          <w:szCs w:val="24"/>
          <w:lang w:val="en-US"/>
        </w:rPr>
        <w:t xml:space="preserve"> with new products, techniques, expectations, and market directions. An attitude towards positive change can make proprietors dynamic, business-savvy, and willing to change their practices (Calma, and Davies, 2021). The CIPD's focus on evidence-based decision-making can be applied in this </w:t>
      </w:r>
      <w:proofErr w:type="gramStart"/>
      <w:r w:rsidRPr="00F7252C">
        <w:rPr>
          <w:rFonts w:cstheme="minorHAnsi"/>
          <w:sz w:val="24"/>
          <w:szCs w:val="24"/>
          <w:lang w:val="en-US"/>
        </w:rPr>
        <w:t>case</w:t>
      </w:r>
      <w:proofErr w:type="gramEnd"/>
      <w:r w:rsidRPr="00F7252C">
        <w:rPr>
          <w:rFonts w:cstheme="minorHAnsi"/>
          <w:sz w:val="24"/>
          <w:szCs w:val="24"/>
          <w:lang w:val="en-US"/>
        </w:rPr>
        <w:t xml:space="preserve"> change must be considered critically, not approved based on its trendiness. However, rapid staff turnover might burn them out or lead to trend-driven decision</w:t>
      </w:r>
      <w:r w:rsidR="00C407E9" w:rsidRPr="00F7252C">
        <w:rPr>
          <w:rFonts w:cstheme="minorHAnsi"/>
          <w:sz w:val="24"/>
          <w:szCs w:val="24"/>
          <w:lang w:val="en-US"/>
        </w:rPr>
        <w:t xml:space="preserve"> </w:t>
      </w:r>
      <w:r w:rsidRPr="00F7252C">
        <w:rPr>
          <w:rFonts w:cstheme="minorHAnsi"/>
          <w:sz w:val="24"/>
          <w:szCs w:val="24"/>
          <w:lang w:val="en-US"/>
        </w:rPr>
        <w:t xml:space="preserve">making. Before accepting </w:t>
      </w:r>
      <w:proofErr w:type="gramStart"/>
      <w:r w:rsidRPr="00F7252C">
        <w:rPr>
          <w:rFonts w:cstheme="minorHAnsi"/>
          <w:sz w:val="24"/>
          <w:szCs w:val="24"/>
          <w:lang w:val="en-US"/>
        </w:rPr>
        <w:t>the new</w:t>
      </w:r>
      <w:proofErr w:type="gramEnd"/>
      <w:r w:rsidRPr="00F7252C">
        <w:rPr>
          <w:rFonts w:cstheme="minorHAnsi"/>
          <w:sz w:val="24"/>
          <w:szCs w:val="24"/>
          <w:lang w:val="en-US"/>
        </w:rPr>
        <w:t xml:space="preserve"> treatments or following internet-driven crazes, a thoughtful practitioner must evaluate utility, morality, and empirical evidence.</w:t>
      </w:r>
    </w:p>
    <w:p w14:paraId="6E87DE92"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One </w:t>
      </w:r>
      <w:proofErr w:type="gramStart"/>
      <w:r w:rsidRPr="00F7252C">
        <w:rPr>
          <w:rFonts w:cstheme="minorHAnsi"/>
          <w:sz w:val="24"/>
          <w:szCs w:val="24"/>
          <w:lang w:val="en-US"/>
        </w:rPr>
        <w:t>has to</w:t>
      </w:r>
      <w:proofErr w:type="gramEnd"/>
      <w:r w:rsidRPr="00F7252C">
        <w:rPr>
          <w:rFonts w:cstheme="minorHAnsi"/>
          <w:sz w:val="24"/>
          <w:szCs w:val="24"/>
          <w:lang w:val="en-US"/>
        </w:rPr>
        <w:t xml:space="preserve"> remain calm in a busy salon because clients expect to see the confidence and calmness of a professional. </w:t>
      </w:r>
      <w:proofErr w:type="gramStart"/>
      <w:r w:rsidRPr="00F7252C">
        <w:rPr>
          <w:rFonts w:cstheme="minorHAnsi"/>
          <w:sz w:val="24"/>
          <w:szCs w:val="24"/>
          <w:lang w:val="en-US"/>
        </w:rPr>
        <w:t>The personal</w:t>
      </w:r>
      <w:proofErr w:type="gramEnd"/>
      <w:r w:rsidRPr="00F7252C">
        <w:rPr>
          <w:rFonts w:cstheme="minorHAnsi"/>
          <w:sz w:val="24"/>
          <w:szCs w:val="24"/>
          <w:lang w:val="en-US"/>
        </w:rPr>
        <w:t xml:space="preserve"> self-control under pressure from a proprietor builds trust with clients, improves time management, and builds confidence in the profession. Attitudes are often put under stress (Gunawardena, and Wilson, 2021). By the time of the appointment, the clients are at the site on time, the emotional encounter is more than originally expected, or the emotional encounter is delayed, the owner can become less patient, less able to reflect, or less focused on the task at hand. This issue is especially relevant, given that the recommendations from JCCP and Save Face call for adequate information, privacy, and time to make an informed decision, as well as fairness and respect toward clients. When the pressure to hasten consultations or cut short the conversation is overpowering, then professional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suffers (Calma, and Davies, 2026). </w:t>
      </w:r>
    </w:p>
    <w:p w14:paraId="6D727E53" w14:textId="77777777" w:rsidR="002361ED" w:rsidRPr="00F7252C" w:rsidRDefault="002361ED" w:rsidP="00E03A39">
      <w:pPr>
        <w:spacing w:after="0" w:line="360" w:lineRule="auto"/>
        <w:contextualSpacing/>
        <w:jc w:val="both"/>
        <w:rPr>
          <w:rFonts w:cstheme="minorHAnsi"/>
          <w:sz w:val="24"/>
          <w:szCs w:val="24"/>
          <w:lang w:val="en-US"/>
        </w:rPr>
      </w:pPr>
    </w:p>
    <w:p w14:paraId="5C651695" w14:textId="77777777" w:rsidR="002361ED" w:rsidRPr="00F7252C" w:rsidRDefault="002361ED" w:rsidP="00E03A39">
      <w:pPr>
        <w:spacing w:after="0" w:line="360" w:lineRule="auto"/>
        <w:contextualSpacing/>
        <w:jc w:val="both"/>
        <w:rPr>
          <w:rFonts w:cstheme="minorHAnsi"/>
          <w:sz w:val="24"/>
          <w:szCs w:val="24"/>
          <w:lang w:val="en-US"/>
        </w:rPr>
      </w:pPr>
    </w:p>
    <w:p w14:paraId="2D2049A4"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8" w:name="_Toc224979122"/>
      <w:r w:rsidRPr="00F7252C">
        <w:rPr>
          <w:rFonts w:asciiTheme="minorHAnsi" w:hAnsiTheme="minorHAnsi" w:cstheme="minorHAnsi"/>
          <w:sz w:val="24"/>
          <w:szCs w:val="24"/>
        </w:rPr>
        <w:t>3.3 Critical Reflection on Tensions and Contradictions</w:t>
      </w:r>
      <w:bookmarkEnd w:id="8"/>
    </w:p>
    <w:p w14:paraId="4AB5E78D"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Critical reflection indicates that there is great disparity between the so-called values and the </w:t>
      </w:r>
      <w:proofErr w:type="spellStart"/>
      <w:r w:rsidRPr="00F7252C">
        <w:rPr>
          <w:rFonts w:cstheme="minorHAnsi"/>
          <w:sz w:val="24"/>
          <w:szCs w:val="24"/>
          <w:lang w:val="en-US"/>
        </w:rPr>
        <w:t>behaviours</w:t>
      </w:r>
      <w:proofErr w:type="spellEnd"/>
      <w:r w:rsidRPr="00F7252C">
        <w:rPr>
          <w:rFonts w:cstheme="minorHAnsi"/>
          <w:sz w:val="24"/>
          <w:szCs w:val="24"/>
          <w:lang w:val="en-US"/>
        </w:rPr>
        <w:t xml:space="preserve"> that have been noticed in the professional </w:t>
      </w:r>
      <w:proofErr w:type="spellStart"/>
      <w:r w:rsidRPr="00F7252C">
        <w:rPr>
          <w:rFonts w:cstheme="minorHAnsi"/>
          <w:sz w:val="24"/>
          <w:szCs w:val="24"/>
          <w:lang w:val="en-US"/>
        </w:rPr>
        <w:t>practise</w:t>
      </w:r>
      <w:proofErr w:type="spellEnd"/>
      <w:r w:rsidRPr="00F7252C">
        <w:rPr>
          <w:rFonts w:cstheme="minorHAnsi"/>
          <w:sz w:val="24"/>
          <w:szCs w:val="24"/>
          <w:lang w:val="en-US"/>
        </w:rPr>
        <w:t xml:space="preserve">. An owner can be a crusader of empathy and fairness, but incentives of stress on operations often lead to automatic emotional conditioning, and he or she can respond badly to new clients by being curt or treating loyal clients better than new customers. According to Dumitru and Halpern (2023), these contradictions do not always indicate the presence of hypocrisy when they are the manifestation of the lack of self-awareness. Most practitioners tend to fall back to resolution by intuition instead of evidence-based decision-making when they are under stress. The CIPD evidence-based framework should not be neglected as it allows the </w:t>
      </w:r>
      <w:r w:rsidRPr="00F7252C">
        <w:rPr>
          <w:rFonts w:cstheme="minorHAnsi"/>
          <w:sz w:val="24"/>
          <w:szCs w:val="24"/>
          <w:lang w:val="en-US"/>
        </w:rPr>
        <w:lastRenderedPageBreak/>
        <w:t xml:space="preserve">professionals to question assumptions and empirical foundations instead of being guided by intuition. In addition, there arise the clashes between the principles of ethics (client autonomy and dignified care) and the requirements of the market (instant outcomes and stable revenues). The requirement to maintain the flow of appointments often conflicts with high professional standards. Wilson et al. (2022) argue that workplace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is a product of the beliefs, attitudes, stressors and commercial obligations. It is important to </w:t>
      </w:r>
      <w:proofErr w:type="spellStart"/>
      <w:r w:rsidRPr="00F7252C">
        <w:rPr>
          <w:rFonts w:cstheme="minorHAnsi"/>
          <w:sz w:val="24"/>
          <w:szCs w:val="24"/>
          <w:lang w:val="en-US"/>
        </w:rPr>
        <w:t>realise</w:t>
      </w:r>
      <w:proofErr w:type="spellEnd"/>
      <w:r w:rsidRPr="00F7252C">
        <w:rPr>
          <w:rFonts w:cstheme="minorHAnsi"/>
          <w:sz w:val="24"/>
          <w:szCs w:val="24"/>
          <w:lang w:val="en-US"/>
        </w:rPr>
        <w:t xml:space="preserve"> the existence of these contradictions </w:t>
      </w:r>
      <w:proofErr w:type="gramStart"/>
      <w:r w:rsidRPr="00F7252C">
        <w:rPr>
          <w:rFonts w:cstheme="minorHAnsi"/>
          <w:sz w:val="24"/>
          <w:szCs w:val="24"/>
          <w:lang w:val="en-US"/>
        </w:rPr>
        <w:t>in order to</w:t>
      </w:r>
      <w:proofErr w:type="gramEnd"/>
      <w:r w:rsidRPr="00F7252C">
        <w:rPr>
          <w:rFonts w:cstheme="minorHAnsi"/>
          <w:sz w:val="24"/>
          <w:szCs w:val="24"/>
          <w:lang w:val="en-US"/>
        </w:rPr>
        <w:t xml:space="preserve"> be an ethical manager. Higher sense of the difference between both values and actions also promises the safety, fairness and professional viability of the strategic decisions. Critical reflection serves as a means of </w:t>
      </w:r>
      <w:proofErr w:type="spellStart"/>
      <w:r w:rsidRPr="00F7252C">
        <w:rPr>
          <w:rFonts w:cstheme="minorHAnsi"/>
          <w:sz w:val="24"/>
          <w:szCs w:val="24"/>
          <w:lang w:val="en-US"/>
        </w:rPr>
        <w:t>harmonising</w:t>
      </w:r>
      <w:proofErr w:type="spellEnd"/>
      <w:r w:rsidRPr="00F7252C">
        <w:rPr>
          <w:rFonts w:cstheme="minorHAnsi"/>
          <w:sz w:val="24"/>
          <w:szCs w:val="24"/>
          <w:lang w:val="en-US"/>
        </w:rPr>
        <w:t xml:space="preserve"> what is inside to outside pressures that enhance veritable ethical adherence in the daily competitive market demands and enhances long-term </w:t>
      </w:r>
      <w:proofErr w:type="spellStart"/>
      <w:r w:rsidRPr="00F7252C">
        <w:rPr>
          <w:rFonts w:cstheme="minorHAnsi"/>
          <w:sz w:val="24"/>
          <w:szCs w:val="24"/>
          <w:lang w:val="en-US"/>
        </w:rPr>
        <w:t>behaviour</w:t>
      </w:r>
      <w:proofErr w:type="spellEnd"/>
      <w:r w:rsidRPr="00F7252C">
        <w:rPr>
          <w:rFonts w:cstheme="minorHAnsi"/>
          <w:sz w:val="24"/>
          <w:szCs w:val="24"/>
          <w:lang w:val="en-US"/>
        </w:rPr>
        <w:t>.</w:t>
      </w:r>
    </w:p>
    <w:p w14:paraId="3F80F74C" w14:textId="77777777" w:rsidR="002361ED" w:rsidRPr="00F7252C" w:rsidRDefault="002361ED" w:rsidP="00E03A39">
      <w:pPr>
        <w:spacing w:after="0" w:line="360" w:lineRule="auto"/>
        <w:contextualSpacing/>
        <w:jc w:val="both"/>
        <w:rPr>
          <w:rFonts w:cstheme="minorHAnsi"/>
          <w:sz w:val="24"/>
          <w:szCs w:val="24"/>
          <w:lang w:val="en-US"/>
        </w:rPr>
      </w:pPr>
    </w:p>
    <w:p w14:paraId="519BE7BD"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9" w:name="_Toc224979123"/>
      <w:r w:rsidRPr="00F7252C">
        <w:rPr>
          <w:rFonts w:asciiTheme="minorHAnsi" w:hAnsiTheme="minorHAnsi" w:cstheme="minorHAnsi"/>
          <w:sz w:val="24"/>
          <w:szCs w:val="24"/>
        </w:rPr>
        <w:t>4. Management Theory Relevant to Your Role</w:t>
      </w:r>
      <w:bookmarkEnd w:id="9"/>
    </w:p>
    <w:p w14:paraId="65162249"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McGregor's Theory X and Theory Y examine job-related conduct. Theory X says workers are naturally opposed to work, avoid responsibility, and resist rigorous regulations and penalties. Theory Y states that humans may engage in self-directed activities, take on responsibility, and exhibit personal drive under acceptable conditions and meaningful goals. McGregor exploited this duality to challenge management motivation and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theories (Hansen, 2025). This paradigm is crucial to Honey-Love Aesthetics, as the salon owner is responsible for setting standards, maintaining workflow, and ensuring client satisfaction. Theory X may lead the owner to use excessive control, resist delegating, and worry that standards would drop if not constantly monitored. This strategy would boost small salon performance but sacrifice initiative, trust, and openness. Employees will pretend to comply without competence, accountability, or honesty. This would be particularly bad in an aesthetic practice because the Joint Council of Clinical Practice (JCCP) demands management to implement early failure detection, audits, patient feedback, support teams, and open safety communication (</w:t>
      </w:r>
      <w:proofErr w:type="spellStart"/>
      <w:r w:rsidRPr="00F7252C">
        <w:rPr>
          <w:rFonts w:cstheme="minorHAnsi"/>
          <w:sz w:val="24"/>
          <w:szCs w:val="24"/>
          <w:lang w:val="en-US"/>
        </w:rPr>
        <w:t>Elmoutanna</w:t>
      </w:r>
      <w:proofErr w:type="spellEnd"/>
      <w:r w:rsidRPr="00F7252C">
        <w:rPr>
          <w:rFonts w:cstheme="minorHAnsi"/>
          <w:sz w:val="24"/>
          <w:szCs w:val="24"/>
          <w:lang w:val="en-US"/>
        </w:rPr>
        <w:t xml:space="preserve">, and </w:t>
      </w:r>
      <w:proofErr w:type="spellStart"/>
      <w:r w:rsidRPr="00F7252C">
        <w:rPr>
          <w:rFonts w:cstheme="minorHAnsi"/>
          <w:sz w:val="24"/>
          <w:szCs w:val="24"/>
          <w:lang w:val="en-US"/>
        </w:rPr>
        <w:t>Motii</w:t>
      </w:r>
      <w:proofErr w:type="spellEnd"/>
      <w:r w:rsidRPr="00F7252C">
        <w:rPr>
          <w:rFonts w:cstheme="minorHAnsi"/>
          <w:sz w:val="24"/>
          <w:szCs w:val="24"/>
          <w:lang w:val="en-US"/>
        </w:rPr>
        <w:t>, 2022).</w:t>
      </w:r>
    </w:p>
    <w:p w14:paraId="1D2E488D"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Theory Y seems more suitable in Honey-Love Aesthetics, where judgment, responsibility, and ethics trump conformity. Trusted, motivated, and goal-oriented staff are more likely to raise issues, standards, and enhance customer experience. However, discarding any structure in clinical aesthetics would be foolish, and embracing Theory Y implicitly would </w:t>
      </w:r>
      <w:r w:rsidRPr="00F7252C">
        <w:rPr>
          <w:rFonts w:cstheme="minorHAnsi"/>
          <w:sz w:val="24"/>
          <w:szCs w:val="24"/>
          <w:lang w:val="en-US"/>
        </w:rPr>
        <w:lastRenderedPageBreak/>
        <w:t xml:space="preserve">simplify clinical practice. Informed consent, medication use, confidentiality, recordkeeping, and after-care need comprehensive processes, audit systems, and accountability. Thus, a modest Theory Y practice with rigorous professional barriers and little consideration for people's optimism is best. Trust, autonomy, and well-defined processes foster safe practice, reflective judgement, and a respectful working atmosphere, making them the best management style for this profession (Raj et al., 2022).  </w:t>
      </w:r>
    </w:p>
    <w:p w14:paraId="13A210A2" w14:textId="77777777" w:rsidR="002361ED" w:rsidRPr="00F7252C" w:rsidRDefault="002361ED" w:rsidP="00E03A39">
      <w:pPr>
        <w:spacing w:after="0" w:line="360" w:lineRule="auto"/>
        <w:contextualSpacing/>
        <w:jc w:val="both"/>
        <w:rPr>
          <w:rFonts w:cstheme="minorHAnsi"/>
          <w:sz w:val="24"/>
          <w:szCs w:val="24"/>
          <w:lang w:val="en-US"/>
        </w:rPr>
      </w:pPr>
    </w:p>
    <w:p w14:paraId="4B64CE4C"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10" w:name="_Toc224979124"/>
      <w:r w:rsidRPr="00F7252C">
        <w:rPr>
          <w:rFonts w:asciiTheme="minorHAnsi" w:hAnsiTheme="minorHAnsi" w:cstheme="minorHAnsi"/>
          <w:sz w:val="24"/>
          <w:szCs w:val="24"/>
        </w:rPr>
        <w:t>5. Critical Assessment of the Theory’s Impact on Your Own Beliefs, Attitudes and Values</w:t>
      </w:r>
      <w:bookmarkEnd w:id="10"/>
    </w:p>
    <w:p w14:paraId="754B2355"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11" w:name="_Toc224979125"/>
      <w:r w:rsidRPr="00F7252C">
        <w:rPr>
          <w:rFonts w:asciiTheme="minorHAnsi" w:hAnsiTheme="minorHAnsi" w:cstheme="minorHAnsi"/>
          <w:sz w:val="24"/>
          <w:szCs w:val="24"/>
        </w:rPr>
        <w:t>5.1 Impact on Your Beliefs</w:t>
      </w:r>
      <w:bookmarkEnd w:id="11"/>
    </w:p>
    <w:p w14:paraId="5E975908"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Honey-Love Aesthetics salon owners may use McGregor's Theory Y and Theory X to drive their workplace views. McGregor's common definition of his theories states that Theory X assumes employees are lazy, dishonest, and dry, and that they need to be controlled, punished, and given strict rules. In contrast, Theory Y assumes that people can be motivated, responsible, and willing to contribute once they are trusted. The owner believes that trustworthy, talented, and genuinely responsible personnel perform best in busy aesthetic salons (Jamil, Hafeez, and Muhammad, 2024). The human resource management literature suggests that principles-driven, evidence-based judgment improves decision-making over outdated assumptions or shallow solutions. Thus, the salon owner may think that a positive atmosphere improves communication, task accountability, and client service. The idea also concerns the sufficiency of trust. According to the JCCP, non-surgical aesthetics, quality assurance, schedule reviews, audits, reflections, and patient-safety systems, management should ensure early failure identification, team performance, and rapid failure response. The Save Face principles include record confidentiality, informed consent, record keeping, and complaints (Tushar and </w:t>
      </w:r>
      <w:proofErr w:type="spellStart"/>
      <w:r w:rsidRPr="00F7252C">
        <w:rPr>
          <w:rFonts w:cstheme="minorHAnsi"/>
          <w:sz w:val="24"/>
          <w:szCs w:val="24"/>
          <w:lang w:val="en-US"/>
        </w:rPr>
        <w:t>Sooraksa</w:t>
      </w:r>
      <w:proofErr w:type="spellEnd"/>
      <w:r w:rsidRPr="00F7252C">
        <w:rPr>
          <w:rFonts w:cstheme="minorHAnsi"/>
          <w:sz w:val="24"/>
          <w:szCs w:val="24"/>
          <w:lang w:val="en-US"/>
        </w:rPr>
        <w:t>, 2023).</w:t>
      </w:r>
    </w:p>
    <w:p w14:paraId="6F3F6A22"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Theory Y aligns with the owner's trust-based vision, yet lip fillers and botulinum toxin require a structured approach. Balance means trusting individuals while also maintaining robust protocols, documentation, and controls, which are important in this scenario. Theory Y may become utopian, and Theory X </w:t>
      </w:r>
      <w:proofErr w:type="gramStart"/>
      <w:r w:rsidRPr="00F7252C">
        <w:rPr>
          <w:rFonts w:cstheme="minorHAnsi"/>
          <w:sz w:val="24"/>
          <w:szCs w:val="24"/>
          <w:lang w:val="en-US"/>
        </w:rPr>
        <w:t>too</w:t>
      </w:r>
      <w:proofErr w:type="gramEnd"/>
      <w:r w:rsidRPr="00F7252C">
        <w:rPr>
          <w:rFonts w:cstheme="minorHAnsi"/>
          <w:sz w:val="24"/>
          <w:szCs w:val="24"/>
          <w:lang w:val="en-US"/>
        </w:rPr>
        <w:t xml:space="preserve"> suspicious to be accepted with sound judgment and ethics when clinical risk is ignored. Theory X and Theory Y affect how owners interpret errors. Excessive concentration on Theory X can only explain </w:t>
      </w:r>
      <w:proofErr w:type="gramStart"/>
      <w:r w:rsidRPr="00F7252C">
        <w:rPr>
          <w:rFonts w:cstheme="minorHAnsi"/>
          <w:sz w:val="24"/>
          <w:szCs w:val="24"/>
          <w:lang w:val="en-US"/>
        </w:rPr>
        <w:t>mistakes as</w:t>
      </w:r>
      <w:proofErr w:type="gramEnd"/>
      <w:r w:rsidRPr="00F7252C">
        <w:rPr>
          <w:rFonts w:cstheme="minorHAnsi"/>
          <w:sz w:val="24"/>
          <w:szCs w:val="24"/>
          <w:lang w:val="en-US"/>
        </w:rPr>
        <w:t xml:space="preserve"> due to neglect and the need </w:t>
      </w:r>
      <w:r w:rsidRPr="00F7252C">
        <w:rPr>
          <w:rFonts w:cstheme="minorHAnsi"/>
          <w:sz w:val="24"/>
          <w:szCs w:val="24"/>
          <w:lang w:val="en-US"/>
        </w:rPr>
        <w:lastRenderedPageBreak/>
        <w:t xml:space="preserve">to improve control (George, Baskar, and </w:t>
      </w:r>
      <w:proofErr w:type="spellStart"/>
      <w:r w:rsidRPr="00F7252C">
        <w:rPr>
          <w:rFonts w:cstheme="minorHAnsi"/>
          <w:sz w:val="24"/>
          <w:szCs w:val="24"/>
          <w:lang w:val="en-US"/>
        </w:rPr>
        <w:t>Srikaanth</w:t>
      </w:r>
      <w:proofErr w:type="spellEnd"/>
      <w:r w:rsidRPr="00F7252C">
        <w:rPr>
          <w:rFonts w:cstheme="minorHAnsi"/>
          <w:sz w:val="24"/>
          <w:szCs w:val="24"/>
          <w:lang w:val="en-US"/>
        </w:rPr>
        <w:t xml:space="preserve">, 2024). However, studies of moral surroundings reveal that mutual norms, leadership, and processes influence workplace </w:t>
      </w:r>
      <w:proofErr w:type="spellStart"/>
      <w:r w:rsidRPr="00F7252C">
        <w:rPr>
          <w:rFonts w:cstheme="minorHAnsi"/>
          <w:sz w:val="24"/>
          <w:szCs w:val="24"/>
          <w:lang w:val="en-US"/>
        </w:rPr>
        <w:t>behaviour</w:t>
      </w:r>
      <w:proofErr w:type="spellEnd"/>
      <w:r w:rsidRPr="00F7252C">
        <w:rPr>
          <w:rFonts w:cstheme="minorHAnsi"/>
          <w:sz w:val="24"/>
          <w:szCs w:val="24"/>
          <w:lang w:val="en-US"/>
        </w:rPr>
        <w:t xml:space="preserve">, and that the environment may better explain conduct than culture. No vacuuming for employees. Honey-Love Aesthetics does not assume unpleasant conduct is individual. It illustrates how conventions, role modelling, communication, and the owner's surroundings impact others' accountability. This move affects salon owners, as it now </w:t>
      </w:r>
      <w:proofErr w:type="spellStart"/>
      <w:r w:rsidRPr="00F7252C">
        <w:rPr>
          <w:rFonts w:cstheme="minorHAnsi"/>
          <w:sz w:val="24"/>
          <w:szCs w:val="24"/>
          <w:lang w:val="en-US"/>
        </w:rPr>
        <w:t>prioritises</w:t>
      </w:r>
      <w:proofErr w:type="spellEnd"/>
      <w:r w:rsidRPr="00F7252C">
        <w:rPr>
          <w:rFonts w:cstheme="minorHAnsi"/>
          <w:sz w:val="24"/>
          <w:szCs w:val="24"/>
          <w:lang w:val="en-US"/>
        </w:rPr>
        <w:t xml:space="preserve"> the environment over humans for safe, ethical conduct.  </w:t>
      </w:r>
    </w:p>
    <w:p w14:paraId="6ED79F92" w14:textId="77777777" w:rsidR="002361ED" w:rsidRPr="00F7252C" w:rsidRDefault="002361ED" w:rsidP="00E03A39">
      <w:pPr>
        <w:spacing w:after="0" w:line="360" w:lineRule="auto"/>
        <w:contextualSpacing/>
        <w:jc w:val="both"/>
        <w:rPr>
          <w:rFonts w:cstheme="minorHAnsi"/>
          <w:sz w:val="24"/>
          <w:szCs w:val="24"/>
          <w:lang w:val="en-US"/>
        </w:rPr>
      </w:pPr>
    </w:p>
    <w:p w14:paraId="6111A2BE" w14:textId="77777777" w:rsidR="002361ED" w:rsidRPr="00F7252C" w:rsidRDefault="002361ED" w:rsidP="00E03A39">
      <w:pPr>
        <w:pStyle w:val="Heading2"/>
        <w:spacing w:line="360" w:lineRule="auto"/>
        <w:jc w:val="both"/>
        <w:rPr>
          <w:rFonts w:asciiTheme="minorHAnsi" w:hAnsiTheme="minorHAnsi" w:cstheme="minorHAnsi"/>
          <w:sz w:val="24"/>
          <w:szCs w:val="24"/>
        </w:rPr>
      </w:pPr>
      <w:bookmarkStart w:id="12" w:name="_Toc224979126"/>
      <w:r w:rsidRPr="00F7252C">
        <w:rPr>
          <w:rFonts w:asciiTheme="minorHAnsi" w:hAnsiTheme="minorHAnsi" w:cstheme="minorHAnsi"/>
          <w:sz w:val="24"/>
          <w:szCs w:val="24"/>
        </w:rPr>
        <w:t>5.2 Impact on Your Attitudes</w:t>
      </w:r>
      <w:bookmarkEnd w:id="12"/>
    </w:p>
    <w:p w14:paraId="7C9D32DA" w14:textId="77777777" w:rsidR="002361ED" w:rsidRPr="00F7252C" w:rsidRDefault="002361ED" w:rsidP="00E03A39">
      <w:pPr>
        <w:spacing w:after="0" w:line="360" w:lineRule="auto"/>
        <w:ind w:firstLine="720"/>
        <w:contextualSpacing/>
        <w:jc w:val="both"/>
        <w:rPr>
          <w:rFonts w:cstheme="minorHAnsi"/>
          <w:sz w:val="24"/>
          <w:szCs w:val="24"/>
          <w:lang w:val="en-US"/>
        </w:rPr>
      </w:pPr>
      <w:proofErr w:type="gramStart"/>
      <w:r w:rsidRPr="00F7252C">
        <w:rPr>
          <w:rFonts w:cstheme="minorHAnsi"/>
          <w:sz w:val="24"/>
          <w:szCs w:val="24"/>
          <w:lang w:val="en-US"/>
        </w:rPr>
        <w:t>The</w:t>
      </w:r>
      <w:proofErr w:type="gramEnd"/>
      <w:r w:rsidRPr="00F7252C">
        <w:rPr>
          <w:rFonts w:cstheme="minorHAnsi"/>
          <w:sz w:val="24"/>
          <w:szCs w:val="24"/>
          <w:lang w:val="en-US"/>
        </w:rPr>
        <w:t xml:space="preserve"> idea affects the salon owner's relationships with managers and coworkers. Theory Y states that trusted workers will encourage teamwork and make valuable contributions. Human resource principles </w:t>
      </w:r>
      <w:proofErr w:type="spellStart"/>
      <w:r w:rsidRPr="00F7252C">
        <w:rPr>
          <w:rFonts w:cstheme="minorHAnsi"/>
          <w:sz w:val="24"/>
          <w:szCs w:val="24"/>
          <w:lang w:val="en-US"/>
        </w:rPr>
        <w:t>emphasise</w:t>
      </w:r>
      <w:proofErr w:type="spellEnd"/>
      <w:r w:rsidRPr="00F7252C">
        <w:rPr>
          <w:rFonts w:cstheme="minorHAnsi"/>
          <w:sz w:val="24"/>
          <w:szCs w:val="24"/>
          <w:lang w:val="en-US"/>
        </w:rPr>
        <w:t xml:space="preserve"> valuing individuals, inclusive collaboration, voice, development, and welfare. Therefore, shared problem-solving, learning, and accountability. Delegation might solve salon backdrop issues. Instead of thinking staff would behave exclusively under supervision, the owner may include them in defining standards, serving customers, and improving services (Wu, 2024). This is helpful in a difficult context where technical abilities, record quality, communication, follow-ups, and complaints influence treatment quality. Theory X may raise care, control, and fear, particularly under pressure, legal culpability, or a negative reputation. In an aesthetic firm, JCCP and Save Face rules include patient safety, informed consent, confidentiality, secure recordkeeping, and complaint management. Salon proprietors in these situations may worry that too much flexibility would lead to shortcuts or inconsistency. Professionals should practice plastic surgery with discretion, as distrust gives way to fragility (</w:t>
      </w:r>
      <w:proofErr w:type="spellStart"/>
      <w:r w:rsidRPr="00F7252C">
        <w:rPr>
          <w:rFonts w:cstheme="minorHAnsi"/>
          <w:sz w:val="24"/>
          <w:szCs w:val="24"/>
          <w:lang w:val="en-US"/>
        </w:rPr>
        <w:t>Elmoutanna</w:t>
      </w:r>
      <w:proofErr w:type="spellEnd"/>
      <w:r w:rsidRPr="00F7252C">
        <w:rPr>
          <w:rFonts w:cstheme="minorHAnsi"/>
          <w:sz w:val="24"/>
          <w:szCs w:val="24"/>
          <w:lang w:val="en-US"/>
        </w:rPr>
        <w:t xml:space="preserve">, and </w:t>
      </w:r>
      <w:proofErr w:type="spellStart"/>
      <w:r w:rsidRPr="00F7252C">
        <w:rPr>
          <w:rFonts w:cstheme="minorHAnsi"/>
          <w:sz w:val="24"/>
          <w:szCs w:val="24"/>
          <w:lang w:val="en-US"/>
        </w:rPr>
        <w:t>Motii</w:t>
      </w:r>
      <w:proofErr w:type="spellEnd"/>
      <w:r w:rsidRPr="00F7252C">
        <w:rPr>
          <w:rFonts w:cstheme="minorHAnsi"/>
          <w:sz w:val="24"/>
          <w:szCs w:val="24"/>
          <w:lang w:val="en-US"/>
        </w:rPr>
        <w:t>, 2022).</w:t>
      </w:r>
    </w:p>
    <w:p w14:paraId="35B4E19D"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 owner may believe that personnel can only qualify with constant supervision, restricting communication, reliance, and inventiveness. </w:t>
      </w:r>
      <w:proofErr w:type="gramStart"/>
      <w:r w:rsidRPr="00F7252C">
        <w:rPr>
          <w:rFonts w:cstheme="minorHAnsi"/>
          <w:sz w:val="24"/>
          <w:szCs w:val="24"/>
          <w:lang w:val="en-US"/>
        </w:rPr>
        <w:t>A culture</w:t>
      </w:r>
      <w:proofErr w:type="gramEnd"/>
      <w:r w:rsidRPr="00F7252C">
        <w:rPr>
          <w:rFonts w:cstheme="minorHAnsi"/>
          <w:sz w:val="24"/>
          <w:szCs w:val="24"/>
          <w:lang w:val="en-US"/>
        </w:rPr>
        <w:t xml:space="preserve"> might discourage individuals from admitting uncertainties or disclosing problems. Theory Y increases drive and accountability. Power, autonomy, and psychological safety improve motivation, critical thinking, sharing, and initiative, according to a study on work motivation. This matters in Honey-Love Aesthetics. As a Theory Y owner, one is more likely to see duty as a dynamic process when individuals are trusted and inspired rather than ordered about. This may spice up training, criticism, and constructive monitoring. Instead of attempting to monitor it as a </w:t>
      </w:r>
      <w:r w:rsidRPr="00F7252C">
        <w:rPr>
          <w:rFonts w:cstheme="minorHAnsi"/>
          <w:sz w:val="24"/>
          <w:szCs w:val="24"/>
          <w:lang w:val="en-US"/>
        </w:rPr>
        <w:lastRenderedPageBreak/>
        <w:t xml:space="preserve">control device, the owner might </w:t>
      </w:r>
      <w:proofErr w:type="spellStart"/>
      <w:r w:rsidRPr="00F7252C">
        <w:rPr>
          <w:rFonts w:cstheme="minorHAnsi"/>
          <w:sz w:val="24"/>
          <w:szCs w:val="24"/>
          <w:lang w:val="en-US"/>
        </w:rPr>
        <w:t>utilise</w:t>
      </w:r>
      <w:proofErr w:type="spellEnd"/>
      <w:r w:rsidRPr="00F7252C">
        <w:rPr>
          <w:rFonts w:cstheme="minorHAnsi"/>
          <w:sz w:val="24"/>
          <w:szCs w:val="24"/>
          <w:lang w:val="en-US"/>
        </w:rPr>
        <w:t xml:space="preserve"> it to build competence, confidence, and safe decision-making (Wilson et al., 2022). A critical examination shows that situational factors may affect the owner's perspective. When stressed, the owner may choose to adopt a team-based, shared-responsibility approach. However, a fast-approaching customer or a frustrated client may change his mind and switch to Theory X. Intervention: Paradoxically, delegating looks riskier, and control safer, in such instances. Coercion may be command-and-control, but </w:t>
      </w:r>
      <w:proofErr w:type="gramStart"/>
      <w:r w:rsidRPr="00F7252C">
        <w:rPr>
          <w:rFonts w:cstheme="minorHAnsi"/>
          <w:sz w:val="24"/>
          <w:szCs w:val="24"/>
          <w:lang w:val="en-US"/>
        </w:rPr>
        <w:t>the philosophy</w:t>
      </w:r>
      <w:proofErr w:type="gramEnd"/>
      <w:r w:rsidRPr="00F7252C">
        <w:rPr>
          <w:rFonts w:cstheme="minorHAnsi"/>
          <w:sz w:val="24"/>
          <w:szCs w:val="24"/>
          <w:lang w:val="en-US"/>
        </w:rPr>
        <w:t xml:space="preserve"> promotes independence. Evidence-based judgment and situational decision-making literature </w:t>
      </w:r>
      <w:proofErr w:type="spellStart"/>
      <w:r w:rsidRPr="00F7252C">
        <w:rPr>
          <w:rFonts w:cstheme="minorHAnsi"/>
          <w:sz w:val="24"/>
          <w:szCs w:val="24"/>
          <w:lang w:val="en-US"/>
        </w:rPr>
        <w:t>emphasise</w:t>
      </w:r>
      <w:proofErr w:type="spellEnd"/>
      <w:r w:rsidRPr="00F7252C">
        <w:rPr>
          <w:rFonts w:cstheme="minorHAnsi"/>
          <w:sz w:val="24"/>
          <w:szCs w:val="24"/>
          <w:lang w:val="en-US"/>
        </w:rPr>
        <w:t xml:space="preserve"> that the ideal management strategy makes one assumption about people.</w:t>
      </w:r>
    </w:p>
    <w:p w14:paraId="774006CB" w14:textId="77777777" w:rsidR="002361ED" w:rsidRPr="00F7252C" w:rsidRDefault="002361ED" w:rsidP="00E03A39">
      <w:pPr>
        <w:spacing w:after="0" w:line="360" w:lineRule="auto"/>
        <w:contextualSpacing/>
        <w:jc w:val="both"/>
        <w:rPr>
          <w:rFonts w:cstheme="minorHAnsi"/>
          <w:sz w:val="24"/>
          <w:szCs w:val="24"/>
          <w:lang w:val="en-US"/>
        </w:rPr>
      </w:pPr>
    </w:p>
    <w:p w14:paraId="6E5193E0"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13" w:name="_Toc224979127"/>
      <w:r w:rsidRPr="00F7252C">
        <w:rPr>
          <w:rFonts w:asciiTheme="minorHAnsi" w:hAnsiTheme="minorHAnsi" w:cstheme="minorHAnsi"/>
          <w:sz w:val="24"/>
          <w:szCs w:val="24"/>
        </w:rPr>
        <w:t>6. How Someone with Different Beliefs, Attitudes and Values Might Interpret the Theory Differently</w:t>
      </w:r>
      <w:bookmarkEnd w:id="13"/>
    </w:p>
    <w:p w14:paraId="4AA2FB93"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Theory Y holds that people want to do a great job in good working conditions, which attracts individuals who value autonomy, voice, and trust. CIPD believes individuals need care, understanding, investment, support, growth, and a voice. Theory Y proponents consider it a smart and current approach to work management (Hoyt, 2024). This person may believe that salon practitioners and team members are more devoted when they are heard, developed, and held accountable. Theory X may be better suited to people who seek predictability, compliance, and tight control. Past incompetence, unmet expectations, or poor collaboration may impact such a view. Control may be appropriate in cosmetic circumstances when patient safety, consent, record keeping, and complaints are important. The JCCP and Save Face standards </w:t>
      </w:r>
      <w:proofErr w:type="spellStart"/>
      <w:r w:rsidRPr="00F7252C">
        <w:rPr>
          <w:rFonts w:cstheme="minorHAnsi"/>
          <w:sz w:val="24"/>
          <w:szCs w:val="24"/>
          <w:lang w:val="en-US"/>
        </w:rPr>
        <w:t>emphasise</w:t>
      </w:r>
      <w:proofErr w:type="spellEnd"/>
      <w:r w:rsidRPr="00F7252C">
        <w:rPr>
          <w:rFonts w:cstheme="minorHAnsi"/>
          <w:sz w:val="24"/>
          <w:szCs w:val="24"/>
          <w:lang w:val="en-US"/>
        </w:rPr>
        <w:t xml:space="preserve"> systems, audits, written laws, and swift response to breaches of standards. A control-oriented individual may say that Theory Y is the gravity of risk management. The most crucial thing is that this individual may choose to risk errors rather than face motivational harm from excessive control (Chen, 2021).</w:t>
      </w:r>
    </w:p>
    <w:p w14:paraId="699A1256"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History also influences interpretation. Poor collaboration experiences may make Theory Y an apocalyptic dream due to ambiguity in detecting cooperation, responsibility avoidance, and unequal standards. Theory X may </w:t>
      </w:r>
      <w:proofErr w:type="spellStart"/>
      <w:r w:rsidRPr="00F7252C">
        <w:rPr>
          <w:rFonts w:cstheme="minorHAnsi"/>
          <w:sz w:val="24"/>
          <w:szCs w:val="24"/>
          <w:lang w:val="en-US"/>
        </w:rPr>
        <w:t>demoralise</w:t>
      </w:r>
      <w:proofErr w:type="spellEnd"/>
      <w:r w:rsidRPr="00F7252C">
        <w:rPr>
          <w:rFonts w:cstheme="minorHAnsi"/>
          <w:sz w:val="24"/>
          <w:szCs w:val="24"/>
          <w:lang w:val="en-US"/>
        </w:rPr>
        <w:t xml:space="preserve"> and offend people in highly controlled work contexts, as a lack of trust hinders trust, freedom, and promotion. This is required since the CIPD motivation assessment links autonomy, psychological safety, </w:t>
      </w:r>
      <w:r w:rsidRPr="00F7252C">
        <w:rPr>
          <w:rFonts w:cstheme="minorHAnsi"/>
          <w:sz w:val="24"/>
          <w:szCs w:val="24"/>
          <w:lang w:val="en-US"/>
        </w:rPr>
        <w:lastRenderedPageBreak/>
        <w:t>initiative, and speaking out. Different people may interpret the same theory differently, not because they understand it differently (Raj et al., 2022).</w:t>
      </w:r>
    </w:p>
    <w:p w14:paraId="56BE6893"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lang w:val="en-US"/>
        </w:rPr>
        <w:t xml:space="preserve">Furthermore, values matter. A person who values empowerment and respect might condemn Theory X for creating compliance issues. Theory X may seem like the mature response in high-risk occupations to issues of order, safety, and discipline. The CIPD ethical environment research adds that leadership and societal norms affect acceptable conduct. Depending on their </w:t>
      </w:r>
      <w:proofErr w:type="spellStart"/>
      <w:r w:rsidRPr="00F7252C">
        <w:rPr>
          <w:rFonts w:cstheme="minorHAnsi"/>
          <w:sz w:val="24"/>
          <w:szCs w:val="24"/>
          <w:lang w:val="en-US"/>
        </w:rPr>
        <w:t>normalised</w:t>
      </w:r>
      <w:proofErr w:type="spellEnd"/>
      <w:r w:rsidRPr="00F7252C">
        <w:rPr>
          <w:rFonts w:cstheme="minorHAnsi"/>
          <w:sz w:val="24"/>
          <w:szCs w:val="24"/>
          <w:lang w:val="en-US"/>
        </w:rPr>
        <w:t xml:space="preserve"> activity, an aesthetic practitioner, receptionist, salon owner, or prescriber will see McGregor's argument differently (Dumitru, and Halpern, 2023). Theory X may be necessary in an environment of mistakes, criticism, or notoriety, whereas Theory Y may be wise in one of trust and instruction. Honey-Love Aesthetics is neither gentle nor rigorous. Excellent management will vary by ideals, concepts, and attitudes. Public safety advocates might highlight control and process. A person who values growth, voice, and motivation may value trust and autonomy. In this scenario, oral communication that </w:t>
      </w:r>
      <w:proofErr w:type="spellStart"/>
      <w:r w:rsidRPr="00F7252C">
        <w:rPr>
          <w:rFonts w:cstheme="minorHAnsi"/>
          <w:sz w:val="24"/>
          <w:szCs w:val="24"/>
          <w:lang w:val="en-US"/>
        </w:rPr>
        <w:t>emphasises</w:t>
      </w:r>
      <w:proofErr w:type="spellEnd"/>
      <w:r w:rsidRPr="00F7252C">
        <w:rPr>
          <w:rFonts w:cstheme="minorHAnsi"/>
          <w:sz w:val="24"/>
          <w:szCs w:val="24"/>
          <w:lang w:val="en-US"/>
        </w:rPr>
        <w:t xml:space="preserve"> Theory Y while embracing clinical aesthetics' need for discipline, control, and professionalism will likely be most compelling. Balanced understanding is more human and safety-critical to the function.</w:t>
      </w:r>
    </w:p>
    <w:p w14:paraId="61BEA87E" w14:textId="77777777" w:rsidR="002361ED" w:rsidRPr="00F7252C" w:rsidRDefault="002361ED" w:rsidP="00E03A39">
      <w:pPr>
        <w:spacing w:after="0" w:line="360" w:lineRule="auto"/>
        <w:contextualSpacing/>
        <w:jc w:val="both"/>
        <w:rPr>
          <w:rFonts w:cstheme="minorHAnsi"/>
          <w:sz w:val="24"/>
          <w:szCs w:val="24"/>
          <w:lang w:val="en-US"/>
        </w:rPr>
      </w:pPr>
    </w:p>
    <w:p w14:paraId="6A52C27C" w14:textId="77777777" w:rsidR="002361ED" w:rsidRPr="00F7252C" w:rsidRDefault="002361ED" w:rsidP="00E03A39">
      <w:pPr>
        <w:pStyle w:val="Heading1"/>
        <w:spacing w:line="360" w:lineRule="auto"/>
        <w:jc w:val="both"/>
        <w:rPr>
          <w:rFonts w:asciiTheme="minorHAnsi" w:hAnsiTheme="minorHAnsi" w:cstheme="minorHAnsi"/>
          <w:sz w:val="24"/>
          <w:szCs w:val="24"/>
        </w:rPr>
      </w:pPr>
      <w:bookmarkStart w:id="14" w:name="_Toc224979128"/>
      <w:r w:rsidRPr="00F7252C">
        <w:rPr>
          <w:rFonts w:asciiTheme="minorHAnsi" w:hAnsiTheme="minorHAnsi" w:cstheme="minorHAnsi"/>
          <w:sz w:val="24"/>
          <w:szCs w:val="24"/>
        </w:rPr>
        <w:t>7. Conclusion</w:t>
      </w:r>
      <w:bookmarkEnd w:id="14"/>
    </w:p>
    <w:p w14:paraId="03FC11A7" w14:textId="77777777" w:rsidR="002361ED" w:rsidRPr="00F7252C" w:rsidRDefault="002361ED" w:rsidP="00E03A39">
      <w:pPr>
        <w:spacing w:after="0" w:line="360" w:lineRule="auto"/>
        <w:ind w:firstLine="720"/>
        <w:contextualSpacing/>
        <w:jc w:val="both"/>
        <w:rPr>
          <w:rFonts w:cstheme="minorHAnsi"/>
          <w:sz w:val="24"/>
          <w:szCs w:val="24"/>
          <w:lang w:val="en-US"/>
        </w:rPr>
      </w:pPr>
      <w:r w:rsidRPr="00F7252C">
        <w:rPr>
          <w:rFonts w:cstheme="minorHAnsi"/>
          <w:sz w:val="24"/>
          <w:szCs w:val="24"/>
        </w:rPr>
        <w:t>In conclusion, beliefs, attitudes, and values are intertwined in influencing behaviour at work. Beliefs, attitudes, and values are the factors used to make sense of the situation at work, respond emotionally and behave, and make moral judgements and decisions, respectively. The CIPD's advice on evidence-based practise and ethical behaviour will help confirm the belief that critical thinking in the workplace relies on assumptions, sound judgement, and consideration of the values behind behaviour. The elements are influential in Honey-Love Aesthetics in terms of communication, professionalism, accountability, and the quality of client care. The usefulness of McGregor's Theory X and Theory Y is that they emphasise how presumptions about individuals can influence management style, motivation, and workplace relationships. It also reveals that people with diverse beliefs, attitudes, and values can interpret the same theory differently, underscoring the importance of self-awareness for effective, reflective practice in the workplace.</w:t>
      </w:r>
    </w:p>
    <w:p w14:paraId="783DD7C8" w14:textId="77777777" w:rsidR="002361ED" w:rsidRPr="00F7252C" w:rsidRDefault="002361ED" w:rsidP="00E03A39">
      <w:pPr>
        <w:spacing w:after="0" w:line="360" w:lineRule="auto"/>
        <w:contextualSpacing/>
        <w:jc w:val="both"/>
        <w:rPr>
          <w:rFonts w:cstheme="minorHAnsi"/>
          <w:sz w:val="24"/>
          <w:szCs w:val="24"/>
          <w:lang w:val="en-US"/>
        </w:rPr>
      </w:pPr>
    </w:p>
    <w:p w14:paraId="778C029F" w14:textId="77777777" w:rsidR="002361ED" w:rsidRPr="00F7252C" w:rsidRDefault="002361ED" w:rsidP="00E03A39">
      <w:pPr>
        <w:spacing w:after="0" w:line="360" w:lineRule="auto"/>
        <w:contextualSpacing/>
        <w:jc w:val="both"/>
        <w:rPr>
          <w:rFonts w:cstheme="minorHAnsi"/>
          <w:sz w:val="24"/>
          <w:szCs w:val="24"/>
          <w:lang w:val="en-US"/>
        </w:rPr>
      </w:pPr>
    </w:p>
    <w:p w14:paraId="275D4DB4" w14:textId="3B4DD92E" w:rsidR="002361ED" w:rsidRPr="00E03A39" w:rsidRDefault="002361ED" w:rsidP="00E03A39">
      <w:pPr>
        <w:spacing w:after="0" w:line="360" w:lineRule="auto"/>
        <w:contextualSpacing/>
        <w:jc w:val="both"/>
        <w:rPr>
          <w:rFonts w:cstheme="minorHAnsi"/>
          <w:b/>
          <w:bCs/>
          <w:sz w:val="24"/>
          <w:szCs w:val="24"/>
          <w:lang w:val="en-US"/>
        </w:rPr>
      </w:pPr>
      <w:r w:rsidRPr="00F7252C">
        <w:rPr>
          <w:rFonts w:cstheme="minorHAnsi"/>
          <w:sz w:val="24"/>
          <w:szCs w:val="24"/>
        </w:rPr>
        <w:t>8. Reference List</w:t>
      </w:r>
    </w:p>
    <w:p w14:paraId="417ABA06" w14:textId="77777777" w:rsidR="002361ED" w:rsidRPr="00F7252C" w:rsidRDefault="002361ED" w:rsidP="00E03A39">
      <w:pPr>
        <w:spacing w:after="0" w:line="360" w:lineRule="auto"/>
        <w:contextualSpacing/>
        <w:jc w:val="both"/>
        <w:rPr>
          <w:rFonts w:cstheme="minorHAnsi"/>
          <w:sz w:val="24"/>
          <w:szCs w:val="24"/>
        </w:rPr>
      </w:pPr>
    </w:p>
    <w:p w14:paraId="1C3F4489"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Calma, A. and Davies, M. (2021) ‘Critical thinking in business education: current outlook and </w:t>
      </w:r>
      <w:proofErr w:type="gramStart"/>
      <w:r w:rsidRPr="00F7252C">
        <w:rPr>
          <w:rFonts w:cstheme="minorHAnsi"/>
          <w:sz w:val="24"/>
          <w:szCs w:val="24"/>
          <w:lang w:val="en-US"/>
        </w:rPr>
        <w:t>future prospects</w:t>
      </w:r>
      <w:proofErr w:type="gramEnd"/>
      <w:r w:rsidRPr="00F7252C">
        <w:rPr>
          <w:rFonts w:cstheme="minorHAnsi"/>
          <w:sz w:val="24"/>
          <w:szCs w:val="24"/>
          <w:lang w:val="en-US"/>
        </w:rPr>
        <w:t xml:space="preserve">’, </w:t>
      </w:r>
      <w:r w:rsidRPr="00F7252C">
        <w:rPr>
          <w:rFonts w:cstheme="minorHAnsi"/>
          <w:i/>
          <w:iCs/>
          <w:sz w:val="24"/>
          <w:szCs w:val="24"/>
          <w:lang w:val="en-US"/>
        </w:rPr>
        <w:t>Studies in Higher Education</w:t>
      </w:r>
      <w:r w:rsidRPr="00F7252C">
        <w:rPr>
          <w:rFonts w:cstheme="minorHAnsi"/>
          <w:sz w:val="24"/>
          <w:szCs w:val="24"/>
          <w:lang w:val="en-US"/>
        </w:rPr>
        <w:t xml:space="preserve">, 46(11), pp. 2279–2295. Available at: </w:t>
      </w:r>
      <w:hyperlink r:id="rId10" w:history="1">
        <w:r w:rsidRPr="00F7252C">
          <w:rPr>
            <w:rStyle w:val="Hyperlink"/>
            <w:rFonts w:cstheme="minorHAnsi"/>
            <w:sz w:val="24"/>
            <w:szCs w:val="24"/>
            <w:lang w:val="en-US"/>
          </w:rPr>
          <w:t>https://doi.org/10.1080/03075079.2020.1716324</w:t>
        </w:r>
      </w:hyperlink>
      <w:r w:rsidRPr="00F7252C">
        <w:rPr>
          <w:rFonts w:cstheme="minorHAnsi"/>
          <w:sz w:val="24"/>
          <w:szCs w:val="24"/>
          <w:lang w:val="en-US"/>
        </w:rPr>
        <w:t>.</w:t>
      </w:r>
    </w:p>
    <w:p w14:paraId="4234F2C4"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Calma, A. and Davies, M. (2026) ‘Assessing students’ critical thinking abilities via a systematic evaluation of essays’, </w:t>
      </w:r>
      <w:r w:rsidRPr="00F7252C">
        <w:rPr>
          <w:rFonts w:cstheme="minorHAnsi"/>
          <w:i/>
          <w:iCs/>
          <w:sz w:val="24"/>
          <w:szCs w:val="24"/>
          <w:lang w:val="en-US"/>
        </w:rPr>
        <w:t>Studies in Higher Education</w:t>
      </w:r>
      <w:r w:rsidRPr="00F7252C">
        <w:rPr>
          <w:rFonts w:cstheme="minorHAnsi"/>
          <w:sz w:val="24"/>
          <w:szCs w:val="24"/>
          <w:lang w:val="en-US"/>
        </w:rPr>
        <w:t xml:space="preserve">, 51(2), pp. 422–437. Available at: </w:t>
      </w:r>
      <w:hyperlink r:id="rId11" w:history="1">
        <w:r w:rsidRPr="00F7252C">
          <w:rPr>
            <w:rStyle w:val="Hyperlink"/>
            <w:rFonts w:cstheme="minorHAnsi"/>
            <w:sz w:val="24"/>
            <w:szCs w:val="24"/>
            <w:lang w:val="en-US"/>
          </w:rPr>
          <w:t>https://doi.org/10.1080/03075079.2025.2470969</w:t>
        </w:r>
      </w:hyperlink>
      <w:r w:rsidRPr="00F7252C">
        <w:rPr>
          <w:rFonts w:cstheme="minorHAnsi"/>
          <w:sz w:val="24"/>
          <w:szCs w:val="24"/>
          <w:lang w:val="en-US"/>
        </w:rPr>
        <w:t>.</w:t>
      </w:r>
    </w:p>
    <w:p w14:paraId="04522F7C"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Chen, R.H. (</w:t>
      </w:r>
      <w:proofErr w:type="gramStart"/>
      <w:r w:rsidRPr="00F7252C">
        <w:rPr>
          <w:rFonts w:cstheme="minorHAnsi"/>
          <w:sz w:val="24"/>
          <w:szCs w:val="24"/>
          <w:lang w:val="en-US"/>
        </w:rPr>
        <w:t>2021) ‘</w:t>
      </w:r>
      <w:proofErr w:type="gramEnd"/>
      <w:r w:rsidRPr="00F7252C">
        <w:rPr>
          <w:rFonts w:cstheme="minorHAnsi"/>
          <w:sz w:val="24"/>
          <w:szCs w:val="24"/>
          <w:lang w:val="en-US"/>
        </w:rPr>
        <w:t xml:space="preserve">Fostering students’ workplace communicative competence and collaborative mindset through an inquiry-based learning design’, </w:t>
      </w:r>
      <w:r w:rsidRPr="00F7252C">
        <w:rPr>
          <w:rFonts w:cstheme="minorHAnsi"/>
          <w:i/>
          <w:iCs/>
          <w:sz w:val="24"/>
          <w:szCs w:val="24"/>
          <w:lang w:val="en-US"/>
        </w:rPr>
        <w:t>Education sciences</w:t>
      </w:r>
      <w:r w:rsidRPr="00F7252C">
        <w:rPr>
          <w:rFonts w:cstheme="minorHAnsi"/>
          <w:sz w:val="24"/>
          <w:szCs w:val="24"/>
          <w:lang w:val="en-US"/>
        </w:rPr>
        <w:t>, 11(1), p. 17.</w:t>
      </w:r>
    </w:p>
    <w:p w14:paraId="5FF45933"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Dumitru, D. and Halpern, D.F. (</w:t>
      </w:r>
      <w:proofErr w:type="gramStart"/>
      <w:r w:rsidRPr="00F7252C">
        <w:rPr>
          <w:rFonts w:cstheme="minorHAnsi"/>
          <w:sz w:val="24"/>
          <w:szCs w:val="24"/>
          <w:lang w:val="en-US"/>
        </w:rPr>
        <w:t>2023) ‘</w:t>
      </w:r>
      <w:proofErr w:type="gramEnd"/>
      <w:r w:rsidRPr="00F7252C">
        <w:rPr>
          <w:rFonts w:cstheme="minorHAnsi"/>
          <w:sz w:val="24"/>
          <w:szCs w:val="24"/>
          <w:lang w:val="en-US"/>
        </w:rPr>
        <w:t xml:space="preserve">Critical thinking: Creating job-proof skills for the future of work’, </w:t>
      </w:r>
      <w:r w:rsidRPr="00F7252C">
        <w:rPr>
          <w:rFonts w:cstheme="minorHAnsi"/>
          <w:i/>
          <w:iCs/>
          <w:sz w:val="24"/>
          <w:szCs w:val="24"/>
          <w:lang w:val="en-US"/>
        </w:rPr>
        <w:t>Journal of Intelligence</w:t>
      </w:r>
      <w:r w:rsidRPr="00F7252C">
        <w:rPr>
          <w:rFonts w:cstheme="minorHAnsi"/>
          <w:sz w:val="24"/>
          <w:szCs w:val="24"/>
          <w:lang w:val="en-US"/>
        </w:rPr>
        <w:t>, 11(10), p. 194.</w:t>
      </w:r>
    </w:p>
    <w:p w14:paraId="3C0ED95C"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ELMOUTANNA, N. and MOTII, N. (2022) ‘Soft skills from university to workplace: A literature review’, </w:t>
      </w:r>
      <w:r w:rsidRPr="00F7252C">
        <w:rPr>
          <w:rFonts w:cstheme="minorHAnsi"/>
          <w:i/>
          <w:iCs/>
          <w:sz w:val="24"/>
          <w:szCs w:val="24"/>
          <w:lang w:val="en-US"/>
        </w:rPr>
        <w:t>International Journal of Accounting Finance Auditing Management and Economics</w:t>
      </w:r>
      <w:r w:rsidRPr="00F7252C">
        <w:rPr>
          <w:rFonts w:cstheme="minorHAnsi"/>
          <w:sz w:val="24"/>
          <w:szCs w:val="24"/>
          <w:lang w:val="en-US"/>
        </w:rPr>
        <w:t>, 3(5–1), pp. 187–198.</w:t>
      </w:r>
    </w:p>
    <w:p w14:paraId="20B5847A"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George, A.S., Baskar, T. and </w:t>
      </w:r>
      <w:proofErr w:type="spellStart"/>
      <w:r w:rsidRPr="00F7252C">
        <w:rPr>
          <w:rFonts w:cstheme="minorHAnsi"/>
          <w:sz w:val="24"/>
          <w:szCs w:val="24"/>
          <w:lang w:val="en-US"/>
        </w:rPr>
        <w:t>Srikaanth</w:t>
      </w:r>
      <w:proofErr w:type="spellEnd"/>
      <w:r w:rsidRPr="00F7252C">
        <w:rPr>
          <w:rFonts w:cstheme="minorHAnsi"/>
          <w:sz w:val="24"/>
          <w:szCs w:val="24"/>
          <w:lang w:val="en-US"/>
        </w:rPr>
        <w:t xml:space="preserve">, P.B. (2024) ‘The erosion of cognitive skills in the technological age: How reliance on technology impacts critical thinking, problem-solving, and creativity’, </w:t>
      </w:r>
      <w:r w:rsidRPr="00F7252C">
        <w:rPr>
          <w:rFonts w:cstheme="minorHAnsi"/>
          <w:i/>
          <w:iCs/>
          <w:sz w:val="24"/>
          <w:szCs w:val="24"/>
          <w:lang w:val="en-US"/>
        </w:rPr>
        <w:t>Partners Universal Innovative Research Publication</w:t>
      </w:r>
      <w:r w:rsidRPr="00F7252C">
        <w:rPr>
          <w:rFonts w:cstheme="minorHAnsi"/>
          <w:sz w:val="24"/>
          <w:szCs w:val="24"/>
          <w:lang w:val="en-US"/>
        </w:rPr>
        <w:t>, 2(3), pp. 147–163.</w:t>
      </w:r>
    </w:p>
    <w:p w14:paraId="6EA7FEEE"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Gunawardena, M. and Wilson, K. (</w:t>
      </w:r>
      <w:proofErr w:type="gramStart"/>
      <w:r w:rsidRPr="00F7252C">
        <w:rPr>
          <w:rFonts w:cstheme="minorHAnsi"/>
          <w:sz w:val="24"/>
          <w:szCs w:val="24"/>
          <w:lang w:val="en-US"/>
        </w:rPr>
        <w:t>2021) ‘</w:t>
      </w:r>
      <w:proofErr w:type="gramEnd"/>
      <w:r w:rsidRPr="00F7252C">
        <w:rPr>
          <w:rFonts w:cstheme="minorHAnsi"/>
          <w:sz w:val="24"/>
          <w:szCs w:val="24"/>
          <w:lang w:val="en-US"/>
        </w:rPr>
        <w:t xml:space="preserve">Scaffolding students’ critical thinking: A process not an end game’, </w:t>
      </w:r>
      <w:r w:rsidRPr="00F7252C">
        <w:rPr>
          <w:rFonts w:cstheme="minorHAnsi"/>
          <w:i/>
          <w:iCs/>
          <w:sz w:val="24"/>
          <w:szCs w:val="24"/>
          <w:lang w:val="en-US"/>
        </w:rPr>
        <w:t>Thinking Skills and Creativity</w:t>
      </w:r>
      <w:r w:rsidRPr="00F7252C">
        <w:rPr>
          <w:rFonts w:cstheme="minorHAnsi"/>
          <w:sz w:val="24"/>
          <w:szCs w:val="24"/>
          <w:lang w:val="en-US"/>
        </w:rPr>
        <w:t>, 41, p. 100848.</w:t>
      </w:r>
    </w:p>
    <w:p w14:paraId="3DEBDCA8"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Hansen, C. (2025) ‘Integrating transferable skills in GIS education: enhancing workplace readiness through problem-based learning’, </w:t>
      </w:r>
      <w:r w:rsidRPr="00F7252C">
        <w:rPr>
          <w:rFonts w:cstheme="minorHAnsi"/>
          <w:i/>
          <w:iCs/>
          <w:sz w:val="24"/>
          <w:szCs w:val="24"/>
          <w:lang w:val="en-US"/>
        </w:rPr>
        <w:t>South African Geographical Journal</w:t>
      </w:r>
      <w:r w:rsidRPr="00F7252C">
        <w:rPr>
          <w:rFonts w:cstheme="minorHAnsi"/>
          <w:sz w:val="24"/>
          <w:szCs w:val="24"/>
          <w:lang w:val="en-US"/>
        </w:rPr>
        <w:t xml:space="preserve">, 107(4), pp. 463–476. Available at: </w:t>
      </w:r>
      <w:hyperlink r:id="rId12" w:history="1">
        <w:r w:rsidRPr="00F7252C">
          <w:rPr>
            <w:rStyle w:val="Hyperlink"/>
            <w:rFonts w:cstheme="minorHAnsi"/>
            <w:sz w:val="24"/>
            <w:szCs w:val="24"/>
            <w:lang w:val="en-US"/>
          </w:rPr>
          <w:t>https://doi.org/10.1080/03736245.2025.2472691</w:t>
        </w:r>
      </w:hyperlink>
      <w:r w:rsidRPr="00F7252C">
        <w:rPr>
          <w:rFonts w:cstheme="minorHAnsi"/>
          <w:sz w:val="24"/>
          <w:szCs w:val="24"/>
          <w:lang w:val="en-US"/>
        </w:rPr>
        <w:t>.</w:t>
      </w:r>
    </w:p>
    <w:p w14:paraId="1C7CFDF6"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Hoyt, B. (2024) ‘COLLABORATIVE LEARNING: CONNECTING CRITICAL THINK TO PRACTICAL WORKPLACE SKILLS’, </w:t>
      </w:r>
      <w:r w:rsidRPr="00F7252C">
        <w:rPr>
          <w:rFonts w:cstheme="minorHAnsi"/>
          <w:i/>
          <w:iCs/>
          <w:sz w:val="24"/>
          <w:szCs w:val="24"/>
          <w:lang w:val="en-US"/>
        </w:rPr>
        <w:t>47th Annual Meeting</w:t>
      </w:r>
      <w:r w:rsidRPr="00F7252C">
        <w:rPr>
          <w:rFonts w:cstheme="minorHAnsi"/>
          <w:sz w:val="24"/>
          <w:szCs w:val="24"/>
          <w:lang w:val="en-US"/>
        </w:rPr>
        <w:t xml:space="preserve">, p. 168. Available at: </w:t>
      </w:r>
      <w:hyperlink r:id="rId13" w:anchor="page=168" w:history="1">
        <w:r w:rsidRPr="00F7252C">
          <w:rPr>
            <w:rStyle w:val="Hyperlink"/>
            <w:rFonts w:cstheme="minorHAnsi"/>
            <w:sz w:val="24"/>
            <w:szCs w:val="24"/>
            <w:lang w:val="en-US"/>
          </w:rPr>
          <w:t>https://www.nabet.us/proceedings-archive/NABET-Proceedings-2024.pdf#page=168</w:t>
        </w:r>
      </w:hyperlink>
      <w:r w:rsidRPr="00F7252C">
        <w:rPr>
          <w:rFonts w:cstheme="minorHAnsi"/>
          <w:sz w:val="24"/>
          <w:szCs w:val="24"/>
          <w:lang w:val="en-US"/>
        </w:rPr>
        <w:t xml:space="preserve"> (Accessed: 15 March 2026).</w:t>
      </w:r>
    </w:p>
    <w:p w14:paraId="0227938C"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lastRenderedPageBreak/>
        <w:t xml:space="preserve">Jamil, M., Hafeez, F.A. and Muhammad, N. (2024) ‘Critical thinking development for 21st century: Analysis of Physics curriculum’, </w:t>
      </w:r>
      <w:r w:rsidRPr="00F7252C">
        <w:rPr>
          <w:rFonts w:cstheme="minorHAnsi"/>
          <w:i/>
          <w:iCs/>
          <w:sz w:val="24"/>
          <w:szCs w:val="24"/>
          <w:lang w:val="en-US"/>
        </w:rPr>
        <w:t>Journal of Social &amp; Organizational Matters</w:t>
      </w:r>
      <w:r w:rsidRPr="00F7252C">
        <w:rPr>
          <w:rFonts w:cstheme="minorHAnsi"/>
          <w:sz w:val="24"/>
          <w:szCs w:val="24"/>
          <w:lang w:val="en-US"/>
        </w:rPr>
        <w:t>, 3(1), pp. 1–10.</w:t>
      </w:r>
    </w:p>
    <w:p w14:paraId="435418C8"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Koul, S. (</w:t>
      </w:r>
      <w:proofErr w:type="gramStart"/>
      <w:r w:rsidRPr="00F7252C">
        <w:rPr>
          <w:rFonts w:cstheme="minorHAnsi"/>
          <w:sz w:val="24"/>
          <w:szCs w:val="24"/>
          <w:lang w:val="en-US"/>
        </w:rPr>
        <w:t>2025) ‘</w:t>
      </w:r>
      <w:proofErr w:type="gramEnd"/>
      <w:r w:rsidRPr="00F7252C">
        <w:rPr>
          <w:rFonts w:cstheme="minorHAnsi"/>
          <w:sz w:val="24"/>
          <w:szCs w:val="24"/>
          <w:lang w:val="en-US"/>
        </w:rPr>
        <w:t xml:space="preserve">Enhancing Workplace Competencies: A Framework for Problem Solving and Critical Thinking’, </w:t>
      </w:r>
      <w:r w:rsidRPr="00F7252C">
        <w:rPr>
          <w:rFonts w:cstheme="minorHAnsi"/>
          <w:i/>
          <w:iCs/>
          <w:sz w:val="24"/>
          <w:szCs w:val="24"/>
          <w:lang w:val="en-US"/>
        </w:rPr>
        <w:t>Available at SSRN 5168279</w:t>
      </w:r>
      <w:r w:rsidRPr="00F7252C">
        <w:rPr>
          <w:rFonts w:cstheme="minorHAnsi"/>
          <w:sz w:val="24"/>
          <w:szCs w:val="24"/>
          <w:lang w:val="en-US"/>
        </w:rPr>
        <w:t xml:space="preserve"> [Preprint]. Available at: </w:t>
      </w:r>
      <w:hyperlink r:id="rId14" w:history="1">
        <w:r w:rsidRPr="00F7252C">
          <w:rPr>
            <w:rStyle w:val="Hyperlink"/>
            <w:rFonts w:cstheme="minorHAnsi"/>
            <w:sz w:val="24"/>
            <w:szCs w:val="24"/>
            <w:lang w:val="en-US"/>
          </w:rPr>
          <w:t>https://papers.ssrn.com/sol3/papers.cfm?abstract_id=5168279</w:t>
        </w:r>
      </w:hyperlink>
      <w:r w:rsidRPr="00F7252C">
        <w:rPr>
          <w:rFonts w:cstheme="minorHAnsi"/>
          <w:sz w:val="24"/>
          <w:szCs w:val="24"/>
          <w:lang w:val="en-US"/>
        </w:rPr>
        <w:t xml:space="preserve"> (Accessed: 15 March 2026).</w:t>
      </w:r>
    </w:p>
    <w:p w14:paraId="0C478FF9"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Li, L. (2023) ‘Critical thinking from the ground up: teachers’ conceptions and practice in EFL classrooms’, </w:t>
      </w:r>
      <w:r w:rsidRPr="00F7252C">
        <w:rPr>
          <w:rFonts w:cstheme="minorHAnsi"/>
          <w:i/>
          <w:iCs/>
          <w:sz w:val="24"/>
          <w:szCs w:val="24"/>
          <w:lang w:val="en-US"/>
        </w:rPr>
        <w:t>Teachers and Teaching</w:t>
      </w:r>
      <w:r w:rsidRPr="00F7252C">
        <w:rPr>
          <w:rFonts w:cstheme="minorHAnsi"/>
          <w:sz w:val="24"/>
          <w:szCs w:val="24"/>
          <w:lang w:val="en-US"/>
        </w:rPr>
        <w:t xml:space="preserve">, 29(6), pp. 571–593. Available at: </w:t>
      </w:r>
      <w:hyperlink r:id="rId15" w:history="1">
        <w:r w:rsidRPr="00F7252C">
          <w:rPr>
            <w:rStyle w:val="Hyperlink"/>
            <w:rFonts w:cstheme="minorHAnsi"/>
            <w:sz w:val="24"/>
            <w:szCs w:val="24"/>
            <w:lang w:val="en-US"/>
          </w:rPr>
          <w:t>https://doi.org/10.1080/13540602.2023.2191182</w:t>
        </w:r>
      </w:hyperlink>
      <w:r w:rsidRPr="00F7252C">
        <w:rPr>
          <w:rFonts w:cstheme="minorHAnsi"/>
          <w:sz w:val="24"/>
          <w:szCs w:val="24"/>
          <w:lang w:val="en-US"/>
        </w:rPr>
        <w:t>.</w:t>
      </w:r>
    </w:p>
    <w:p w14:paraId="306AE95F"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Ludvik, M.J.B. (2023) </w:t>
      </w:r>
      <w:r w:rsidRPr="00F7252C">
        <w:rPr>
          <w:rFonts w:cstheme="minorHAnsi"/>
          <w:i/>
          <w:iCs/>
          <w:sz w:val="24"/>
          <w:szCs w:val="24"/>
          <w:lang w:val="en-US"/>
        </w:rPr>
        <w:t>The neuroscience of learning and development: Enhancing creativity, compassion, critical thinking, and peace in higher education</w:t>
      </w:r>
      <w:r w:rsidRPr="00F7252C">
        <w:rPr>
          <w:rFonts w:cstheme="minorHAnsi"/>
          <w:sz w:val="24"/>
          <w:szCs w:val="24"/>
          <w:lang w:val="en-US"/>
        </w:rPr>
        <w:t xml:space="preserve">. Taylor &amp; Francis. Available at: </w:t>
      </w:r>
      <w:hyperlink r:id="rId16" w:history="1">
        <w:r w:rsidRPr="00F7252C">
          <w:rPr>
            <w:rStyle w:val="Hyperlink"/>
            <w:rFonts w:cstheme="minorHAnsi"/>
            <w:sz w:val="24"/>
            <w:szCs w:val="24"/>
            <w:lang w:val="en-US"/>
          </w:rPr>
          <w:t>https://books.google.com/books?hl=en&amp;lr=&amp;id=5A_JEAAAQBAJ&amp;oi=fnd&amp;pg=PA1951&amp;dq=Workplace+Critical+Thinking&amp;ots=POTzDPeLeq&amp;sig=UGBKMYwXZHec3XAJu1LxRyskFKM</w:t>
        </w:r>
      </w:hyperlink>
      <w:r w:rsidRPr="00F7252C">
        <w:rPr>
          <w:rFonts w:cstheme="minorHAnsi"/>
          <w:sz w:val="24"/>
          <w:szCs w:val="24"/>
          <w:lang w:val="en-US"/>
        </w:rPr>
        <w:t xml:space="preserve"> (Accessed: 15 March 2026).</w:t>
      </w:r>
    </w:p>
    <w:p w14:paraId="1087B7E8"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Raj, T., Chauhan, P., Mehrotra, R. and Sharma, M. (2022) ‘Importance of critical thinking in the education’, </w:t>
      </w:r>
      <w:r w:rsidRPr="00F7252C">
        <w:rPr>
          <w:rFonts w:cstheme="minorHAnsi"/>
          <w:i/>
          <w:iCs/>
          <w:sz w:val="24"/>
          <w:szCs w:val="24"/>
          <w:lang w:val="en-US"/>
        </w:rPr>
        <w:t>World Journal of English Language</w:t>
      </w:r>
      <w:r w:rsidRPr="00F7252C">
        <w:rPr>
          <w:rFonts w:cstheme="minorHAnsi"/>
          <w:sz w:val="24"/>
          <w:szCs w:val="24"/>
          <w:lang w:val="en-US"/>
        </w:rPr>
        <w:t>, 12(3), pp. 126–133.</w:t>
      </w:r>
    </w:p>
    <w:p w14:paraId="41A70351"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Song, Y., Roohr, K.C. and Kirova, D. (</w:t>
      </w:r>
      <w:proofErr w:type="gramStart"/>
      <w:r w:rsidRPr="00F7252C">
        <w:rPr>
          <w:rFonts w:cstheme="minorHAnsi"/>
          <w:sz w:val="24"/>
          <w:szCs w:val="24"/>
          <w:lang w:val="en-US"/>
        </w:rPr>
        <w:t>2024) ‘</w:t>
      </w:r>
      <w:proofErr w:type="gramEnd"/>
      <w:r w:rsidRPr="00F7252C">
        <w:rPr>
          <w:rFonts w:cstheme="minorHAnsi"/>
          <w:sz w:val="24"/>
          <w:szCs w:val="24"/>
          <w:lang w:val="en-US"/>
        </w:rPr>
        <w:t xml:space="preserve">Exploring approaches for developing and evaluating workplace critical thinking skills’, </w:t>
      </w:r>
      <w:r w:rsidRPr="00F7252C">
        <w:rPr>
          <w:rFonts w:cstheme="minorHAnsi"/>
          <w:i/>
          <w:iCs/>
          <w:sz w:val="24"/>
          <w:szCs w:val="24"/>
          <w:lang w:val="en-US"/>
        </w:rPr>
        <w:t>Thinking Skills and Creativity</w:t>
      </w:r>
      <w:r w:rsidRPr="00F7252C">
        <w:rPr>
          <w:rFonts w:cstheme="minorHAnsi"/>
          <w:sz w:val="24"/>
          <w:szCs w:val="24"/>
          <w:lang w:val="en-US"/>
        </w:rPr>
        <w:t>, 51, p. 101460.</w:t>
      </w:r>
    </w:p>
    <w:p w14:paraId="3F371191"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 xml:space="preserve">Tushar, H. and </w:t>
      </w:r>
      <w:proofErr w:type="spellStart"/>
      <w:r w:rsidRPr="00F7252C">
        <w:rPr>
          <w:rFonts w:cstheme="minorHAnsi"/>
          <w:sz w:val="24"/>
          <w:szCs w:val="24"/>
          <w:lang w:val="en-US"/>
        </w:rPr>
        <w:t>Sooraksa</w:t>
      </w:r>
      <w:proofErr w:type="spellEnd"/>
      <w:r w:rsidRPr="00F7252C">
        <w:rPr>
          <w:rFonts w:cstheme="minorHAnsi"/>
          <w:sz w:val="24"/>
          <w:szCs w:val="24"/>
          <w:lang w:val="en-US"/>
        </w:rPr>
        <w:t>, N. (</w:t>
      </w:r>
      <w:proofErr w:type="gramStart"/>
      <w:r w:rsidRPr="00F7252C">
        <w:rPr>
          <w:rFonts w:cstheme="minorHAnsi"/>
          <w:sz w:val="24"/>
          <w:szCs w:val="24"/>
          <w:lang w:val="en-US"/>
        </w:rPr>
        <w:t>2023) ‘</w:t>
      </w:r>
      <w:proofErr w:type="gramEnd"/>
      <w:r w:rsidRPr="00F7252C">
        <w:rPr>
          <w:rFonts w:cstheme="minorHAnsi"/>
          <w:sz w:val="24"/>
          <w:szCs w:val="24"/>
          <w:lang w:val="en-US"/>
        </w:rPr>
        <w:t xml:space="preserve">Global employability skills in the 21st century workplace: A semi-systematic literature review’, </w:t>
      </w:r>
      <w:proofErr w:type="spellStart"/>
      <w:r w:rsidRPr="00F7252C">
        <w:rPr>
          <w:rFonts w:cstheme="minorHAnsi"/>
          <w:i/>
          <w:iCs/>
          <w:sz w:val="24"/>
          <w:szCs w:val="24"/>
          <w:lang w:val="en-US"/>
        </w:rPr>
        <w:t>Heliyon</w:t>
      </w:r>
      <w:proofErr w:type="spellEnd"/>
      <w:r w:rsidRPr="00F7252C">
        <w:rPr>
          <w:rFonts w:cstheme="minorHAnsi"/>
          <w:sz w:val="24"/>
          <w:szCs w:val="24"/>
          <w:lang w:val="en-US"/>
        </w:rPr>
        <w:t xml:space="preserve">, 9(11). Available at: </w:t>
      </w:r>
      <w:hyperlink r:id="rId17" w:history="1">
        <w:r w:rsidRPr="00F7252C">
          <w:rPr>
            <w:rStyle w:val="Hyperlink"/>
            <w:rFonts w:cstheme="minorHAnsi"/>
            <w:sz w:val="24"/>
            <w:szCs w:val="24"/>
            <w:lang w:val="en-US"/>
          </w:rPr>
          <w:t>https://www.cell.com/heliyon/fulltext/S2405-8440(23)08231-2</w:t>
        </w:r>
      </w:hyperlink>
      <w:r w:rsidRPr="00F7252C">
        <w:rPr>
          <w:rFonts w:cstheme="minorHAnsi"/>
          <w:sz w:val="24"/>
          <w:szCs w:val="24"/>
          <w:lang w:val="en-US"/>
        </w:rPr>
        <w:t xml:space="preserve"> (Accessed: 15 March 2026).</w:t>
      </w:r>
    </w:p>
    <w:p w14:paraId="3EA9CB08"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Wilson, G., Wolford, R., Beneda, J., Ellis, S.K. and Jaros, S.L. (</w:t>
      </w:r>
      <w:proofErr w:type="gramStart"/>
      <w:r w:rsidRPr="00F7252C">
        <w:rPr>
          <w:rFonts w:cstheme="minorHAnsi"/>
          <w:sz w:val="24"/>
          <w:szCs w:val="24"/>
          <w:lang w:val="en-US"/>
        </w:rPr>
        <w:t>2022) ‘</w:t>
      </w:r>
      <w:proofErr w:type="gramEnd"/>
      <w:r w:rsidRPr="00F7252C">
        <w:rPr>
          <w:rFonts w:cstheme="minorHAnsi"/>
          <w:sz w:val="24"/>
          <w:szCs w:val="24"/>
          <w:lang w:val="en-US"/>
        </w:rPr>
        <w:t xml:space="preserve">Better Ways to Work Together: A Playbook for Fostering Critical Thinking in Workplaces’. Available at: </w:t>
      </w:r>
      <w:hyperlink r:id="rId18" w:history="1">
        <w:r w:rsidRPr="00F7252C">
          <w:rPr>
            <w:rStyle w:val="Hyperlink"/>
            <w:rFonts w:cstheme="minorHAnsi"/>
            <w:sz w:val="24"/>
            <w:szCs w:val="24"/>
            <w:lang w:val="en-US"/>
          </w:rPr>
          <w:t>https://apps.dtic.mil/sti/html/trecms/AD1172482/</w:t>
        </w:r>
      </w:hyperlink>
      <w:r w:rsidRPr="00F7252C">
        <w:rPr>
          <w:rFonts w:cstheme="minorHAnsi"/>
          <w:sz w:val="24"/>
          <w:szCs w:val="24"/>
          <w:lang w:val="en-US"/>
        </w:rPr>
        <w:t xml:space="preserve"> (Accessed: 15 March 2026).</w:t>
      </w:r>
    </w:p>
    <w:p w14:paraId="12DEC634" w14:textId="77777777" w:rsidR="002361ED" w:rsidRPr="00F7252C" w:rsidRDefault="002361ED" w:rsidP="00E03A39">
      <w:pPr>
        <w:spacing w:after="0" w:line="360" w:lineRule="auto"/>
        <w:ind w:left="720" w:hanging="720"/>
        <w:contextualSpacing/>
        <w:jc w:val="both"/>
        <w:rPr>
          <w:rFonts w:cstheme="minorHAnsi"/>
          <w:sz w:val="24"/>
          <w:szCs w:val="24"/>
          <w:lang w:val="en-US"/>
        </w:rPr>
      </w:pPr>
      <w:r w:rsidRPr="00F7252C">
        <w:rPr>
          <w:rFonts w:cstheme="minorHAnsi"/>
          <w:sz w:val="24"/>
          <w:szCs w:val="24"/>
          <w:lang w:val="en-US"/>
        </w:rPr>
        <w:t>Wu, Y. (</w:t>
      </w:r>
      <w:proofErr w:type="gramStart"/>
      <w:r w:rsidRPr="00F7252C">
        <w:rPr>
          <w:rFonts w:cstheme="minorHAnsi"/>
          <w:sz w:val="24"/>
          <w:szCs w:val="24"/>
          <w:lang w:val="en-US"/>
        </w:rPr>
        <w:t>2024) ‘</w:t>
      </w:r>
      <w:proofErr w:type="gramEnd"/>
      <w:r w:rsidRPr="00F7252C">
        <w:rPr>
          <w:rFonts w:cstheme="minorHAnsi"/>
          <w:sz w:val="24"/>
          <w:szCs w:val="24"/>
          <w:lang w:val="en-US"/>
        </w:rPr>
        <w:t xml:space="preserve">Critical Thinking Pedagogics Design in an Era of ChatGPT and Other AI Tools-Shifting </w:t>
      </w:r>
      <w:proofErr w:type="gramStart"/>
      <w:r w:rsidRPr="00F7252C">
        <w:rPr>
          <w:rFonts w:cstheme="minorHAnsi"/>
          <w:sz w:val="24"/>
          <w:szCs w:val="24"/>
          <w:lang w:val="en-US"/>
        </w:rPr>
        <w:t>From</w:t>
      </w:r>
      <w:proofErr w:type="gramEnd"/>
      <w:r w:rsidRPr="00F7252C">
        <w:rPr>
          <w:rFonts w:cstheme="minorHAnsi"/>
          <w:sz w:val="24"/>
          <w:szCs w:val="24"/>
          <w:lang w:val="en-US"/>
        </w:rPr>
        <w:t xml:space="preserve"> Teaching" What" to Teaching" Why" and" How"’, </w:t>
      </w:r>
      <w:r w:rsidRPr="00F7252C">
        <w:rPr>
          <w:rFonts w:cstheme="minorHAnsi"/>
          <w:i/>
          <w:iCs/>
          <w:sz w:val="24"/>
          <w:szCs w:val="24"/>
          <w:lang w:val="en-US"/>
        </w:rPr>
        <w:t>Journal of Education and Development</w:t>
      </w:r>
      <w:r w:rsidRPr="00F7252C">
        <w:rPr>
          <w:rFonts w:cstheme="minorHAnsi"/>
          <w:sz w:val="24"/>
          <w:szCs w:val="24"/>
          <w:lang w:val="en-US"/>
        </w:rPr>
        <w:t xml:space="preserve"> [Preprint]. Available at: </w:t>
      </w:r>
      <w:hyperlink r:id="rId19" w:history="1">
        <w:r w:rsidRPr="00F7252C">
          <w:rPr>
            <w:rStyle w:val="Hyperlink"/>
            <w:rFonts w:cstheme="minorHAnsi"/>
            <w:sz w:val="24"/>
            <w:szCs w:val="24"/>
            <w:lang w:val="en-US"/>
          </w:rPr>
          <w:t>https://www.academia.edu/download/111046751/Critical_Thinking_Pedagogics_Design_in_an_Era_of_ChatGPT_and_Other_AI_Tools.pdf</w:t>
        </w:r>
      </w:hyperlink>
      <w:r w:rsidRPr="00F7252C">
        <w:rPr>
          <w:rFonts w:cstheme="minorHAnsi"/>
          <w:sz w:val="24"/>
          <w:szCs w:val="24"/>
          <w:lang w:val="en-US"/>
        </w:rPr>
        <w:t xml:space="preserve"> (Accessed: 15 March 2026).</w:t>
      </w:r>
    </w:p>
    <w:p w14:paraId="076679A2" w14:textId="77777777" w:rsidR="002361ED" w:rsidRPr="00F7252C" w:rsidRDefault="002361ED" w:rsidP="00E03A39">
      <w:pPr>
        <w:spacing w:after="0" w:line="360" w:lineRule="auto"/>
        <w:ind w:left="720" w:hanging="720"/>
        <w:contextualSpacing/>
        <w:jc w:val="both"/>
        <w:rPr>
          <w:rFonts w:cstheme="minorHAnsi"/>
          <w:sz w:val="24"/>
          <w:szCs w:val="24"/>
        </w:rPr>
      </w:pPr>
      <w:r w:rsidRPr="00F7252C">
        <w:rPr>
          <w:rFonts w:cstheme="minorHAnsi"/>
          <w:sz w:val="24"/>
          <w:szCs w:val="24"/>
          <w:lang w:val="en-US"/>
        </w:rPr>
        <w:t xml:space="preserve">Zhou, Y., Hua, Y. and Liu, J. (2022) ‘Study workplace space occupancy: a review of measures and technologies’, </w:t>
      </w:r>
      <w:r w:rsidRPr="00F7252C">
        <w:rPr>
          <w:rFonts w:cstheme="minorHAnsi"/>
          <w:i/>
          <w:iCs/>
          <w:sz w:val="24"/>
          <w:szCs w:val="24"/>
          <w:lang w:val="en-US"/>
        </w:rPr>
        <w:t>Journal of Facilities Management</w:t>
      </w:r>
      <w:r w:rsidRPr="00F7252C">
        <w:rPr>
          <w:rFonts w:cstheme="minorHAnsi"/>
          <w:sz w:val="24"/>
          <w:szCs w:val="24"/>
          <w:lang w:val="en-US"/>
        </w:rPr>
        <w:t>, 20(3), pp. 350–368.</w:t>
      </w:r>
    </w:p>
    <w:p w14:paraId="29A450EE" w14:textId="0154ECEF" w:rsidR="00450094" w:rsidRPr="00F7252C" w:rsidRDefault="00450094" w:rsidP="002361ED">
      <w:pPr>
        <w:jc w:val="center"/>
        <w:rPr>
          <w:rFonts w:ascii="Calibri" w:hAnsi="Calibri" w:cs="Calibri"/>
          <w:sz w:val="24"/>
          <w:szCs w:val="24"/>
        </w:rPr>
      </w:pPr>
    </w:p>
    <w:sectPr w:rsidR="00450094" w:rsidRPr="00F725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0D4E1" w14:textId="77777777" w:rsidR="008B054B" w:rsidRDefault="008B054B" w:rsidP="00720F9F">
      <w:pPr>
        <w:spacing w:after="0" w:line="240" w:lineRule="auto"/>
      </w:pPr>
      <w:r>
        <w:separator/>
      </w:r>
    </w:p>
  </w:endnote>
  <w:endnote w:type="continuationSeparator" w:id="0">
    <w:p w14:paraId="0BF1F4D1" w14:textId="77777777" w:rsidR="008B054B" w:rsidRDefault="008B054B" w:rsidP="00720F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4CFEB" w14:textId="77777777" w:rsidR="008B054B" w:rsidRDefault="008B054B" w:rsidP="00720F9F">
      <w:pPr>
        <w:spacing w:after="0" w:line="240" w:lineRule="auto"/>
      </w:pPr>
      <w:r>
        <w:separator/>
      </w:r>
    </w:p>
  </w:footnote>
  <w:footnote w:type="continuationSeparator" w:id="0">
    <w:p w14:paraId="2DF0CF02" w14:textId="77777777" w:rsidR="008B054B" w:rsidRDefault="008B054B" w:rsidP="00720F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80DE7"/>
    <w:multiLevelType w:val="multilevel"/>
    <w:tmpl w:val="1778A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45895"/>
    <w:multiLevelType w:val="multilevel"/>
    <w:tmpl w:val="1BF00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E1A05"/>
    <w:multiLevelType w:val="multilevel"/>
    <w:tmpl w:val="B25E6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B6653B"/>
    <w:multiLevelType w:val="multilevel"/>
    <w:tmpl w:val="AFF85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F5B7B"/>
    <w:multiLevelType w:val="multilevel"/>
    <w:tmpl w:val="8D86C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161C9D"/>
    <w:multiLevelType w:val="multilevel"/>
    <w:tmpl w:val="EE24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723BE"/>
    <w:multiLevelType w:val="multilevel"/>
    <w:tmpl w:val="C0701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675E58"/>
    <w:multiLevelType w:val="multilevel"/>
    <w:tmpl w:val="4DE4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174332"/>
    <w:multiLevelType w:val="multilevel"/>
    <w:tmpl w:val="3222C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353816"/>
    <w:multiLevelType w:val="multilevel"/>
    <w:tmpl w:val="C57A84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5D2ADE"/>
    <w:multiLevelType w:val="multilevel"/>
    <w:tmpl w:val="84E6F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57274D"/>
    <w:multiLevelType w:val="multilevel"/>
    <w:tmpl w:val="C944E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904AC5"/>
    <w:multiLevelType w:val="multilevel"/>
    <w:tmpl w:val="51EA1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8E1110"/>
    <w:multiLevelType w:val="multilevel"/>
    <w:tmpl w:val="9F38A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B83F6A"/>
    <w:multiLevelType w:val="multilevel"/>
    <w:tmpl w:val="FFE6A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5B39BB"/>
    <w:multiLevelType w:val="multilevel"/>
    <w:tmpl w:val="E136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C04237"/>
    <w:multiLevelType w:val="multilevel"/>
    <w:tmpl w:val="F75E6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D05FA3"/>
    <w:multiLevelType w:val="multilevel"/>
    <w:tmpl w:val="7FDED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122096"/>
    <w:multiLevelType w:val="multilevel"/>
    <w:tmpl w:val="8AFE9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CB43D2"/>
    <w:multiLevelType w:val="multilevel"/>
    <w:tmpl w:val="045A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F04AEB"/>
    <w:multiLevelType w:val="multilevel"/>
    <w:tmpl w:val="9CAE3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586600"/>
    <w:multiLevelType w:val="multilevel"/>
    <w:tmpl w:val="D2D27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7109ED"/>
    <w:multiLevelType w:val="multilevel"/>
    <w:tmpl w:val="EFCE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5E59A4"/>
    <w:multiLevelType w:val="multilevel"/>
    <w:tmpl w:val="7AC2C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90499C"/>
    <w:multiLevelType w:val="multilevel"/>
    <w:tmpl w:val="2E329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A1078A"/>
    <w:multiLevelType w:val="multilevel"/>
    <w:tmpl w:val="C9A45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2265F2"/>
    <w:multiLevelType w:val="multilevel"/>
    <w:tmpl w:val="675E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EE34EE"/>
    <w:multiLevelType w:val="multilevel"/>
    <w:tmpl w:val="8D266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4C3AB6"/>
    <w:multiLevelType w:val="multilevel"/>
    <w:tmpl w:val="25465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5973376">
    <w:abstractNumId w:val="8"/>
  </w:num>
  <w:num w:numId="2" w16cid:durableId="1989896440">
    <w:abstractNumId w:val="18"/>
  </w:num>
  <w:num w:numId="3" w16cid:durableId="1699966426">
    <w:abstractNumId w:val="7"/>
  </w:num>
  <w:num w:numId="4" w16cid:durableId="767970230">
    <w:abstractNumId w:val="27"/>
  </w:num>
  <w:num w:numId="5" w16cid:durableId="1137256249">
    <w:abstractNumId w:val="11"/>
  </w:num>
  <w:num w:numId="6" w16cid:durableId="176696658">
    <w:abstractNumId w:val="24"/>
  </w:num>
  <w:num w:numId="7" w16cid:durableId="1574393061">
    <w:abstractNumId w:val="19"/>
  </w:num>
  <w:num w:numId="8" w16cid:durableId="650132188">
    <w:abstractNumId w:val="2"/>
  </w:num>
  <w:num w:numId="9" w16cid:durableId="1568954413">
    <w:abstractNumId w:val="14"/>
  </w:num>
  <w:num w:numId="10" w16cid:durableId="762916289">
    <w:abstractNumId w:val="28"/>
  </w:num>
  <w:num w:numId="11" w16cid:durableId="175001484">
    <w:abstractNumId w:val="1"/>
  </w:num>
  <w:num w:numId="12" w16cid:durableId="631864605">
    <w:abstractNumId w:val="20"/>
  </w:num>
  <w:num w:numId="13" w16cid:durableId="1295406990">
    <w:abstractNumId w:val="0"/>
  </w:num>
  <w:num w:numId="14" w16cid:durableId="772171696">
    <w:abstractNumId w:val="10"/>
  </w:num>
  <w:num w:numId="15" w16cid:durableId="981429286">
    <w:abstractNumId w:val="5"/>
  </w:num>
  <w:num w:numId="16" w16cid:durableId="947157811">
    <w:abstractNumId w:val="13"/>
  </w:num>
  <w:num w:numId="17" w16cid:durableId="864170044">
    <w:abstractNumId w:val="3"/>
  </w:num>
  <w:num w:numId="18" w16cid:durableId="9989359">
    <w:abstractNumId w:val="9"/>
  </w:num>
  <w:num w:numId="19" w16cid:durableId="196044355">
    <w:abstractNumId w:val="22"/>
  </w:num>
  <w:num w:numId="20" w16cid:durableId="349769778">
    <w:abstractNumId w:val="16"/>
  </w:num>
  <w:num w:numId="21" w16cid:durableId="1918906385">
    <w:abstractNumId w:val="23"/>
  </w:num>
  <w:num w:numId="22" w16cid:durableId="1774012857">
    <w:abstractNumId w:val="12"/>
  </w:num>
  <w:num w:numId="23" w16cid:durableId="874538025">
    <w:abstractNumId w:val="26"/>
  </w:num>
  <w:num w:numId="24" w16cid:durableId="1426880921">
    <w:abstractNumId w:val="15"/>
  </w:num>
  <w:num w:numId="25" w16cid:durableId="1614288842">
    <w:abstractNumId w:val="6"/>
  </w:num>
  <w:num w:numId="26" w16cid:durableId="534195061">
    <w:abstractNumId w:val="17"/>
  </w:num>
  <w:num w:numId="27" w16cid:durableId="645865240">
    <w:abstractNumId w:val="25"/>
  </w:num>
  <w:num w:numId="28" w16cid:durableId="173112978">
    <w:abstractNumId w:val="4"/>
  </w:num>
  <w:num w:numId="29" w16cid:durableId="19856956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094"/>
    <w:rsid w:val="0007161C"/>
    <w:rsid w:val="000F5D54"/>
    <w:rsid w:val="0014774B"/>
    <w:rsid w:val="00162128"/>
    <w:rsid w:val="00223B41"/>
    <w:rsid w:val="002361ED"/>
    <w:rsid w:val="00253CCE"/>
    <w:rsid w:val="002A1A65"/>
    <w:rsid w:val="002E7031"/>
    <w:rsid w:val="00333FC5"/>
    <w:rsid w:val="003F2CFC"/>
    <w:rsid w:val="00450094"/>
    <w:rsid w:val="00561CC3"/>
    <w:rsid w:val="005A554C"/>
    <w:rsid w:val="005B5243"/>
    <w:rsid w:val="006059F4"/>
    <w:rsid w:val="00631A08"/>
    <w:rsid w:val="0065395D"/>
    <w:rsid w:val="006B7C53"/>
    <w:rsid w:val="00720F9F"/>
    <w:rsid w:val="00765E2F"/>
    <w:rsid w:val="007C37AC"/>
    <w:rsid w:val="00824EDB"/>
    <w:rsid w:val="008B054B"/>
    <w:rsid w:val="008E475B"/>
    <w:rsid w:val="008F610E"/>
    <w:rsid w:val="009675C5"/>
    <w:rsid w:val="00976FAD"/>
    <w:rsid w:val="009C1B0C"/>
    <w:rsid w:val="009F0264"/>
    <w:rsid w:val="00A83CCB"/>
    <w:rsid w:val="00C407E9"/>
    <w:rsid w:val="00CE2388"/>
    <w:rsid w:val="00E03A39"/>
    <w:rsid w:val="00F7252C"/>
    <w:rsid w:val="00F94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F9A3D"/>
  <w15:chartTrackingRefBased/>
  <w15:docId w15:val="{58D77312-874D-4742-899E-FE80540B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09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009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00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00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00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0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0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500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00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00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00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0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094"/>
    <w:rPr>
      <w:rFonts w:eastAsiaTheme="majorEastAsia" w:cstheme="majorBidi"/>
      <w:color w:val="272727" w:themeColor="text1" w:themeTint="D8"/>
    </w:rPr>
  </w:style>
  <w:style w:type="paragraph" w:styleId="Title">
    <w:name w:val="Title"/>
    <w:basedOn w:val="Normal"/>
    <w:next w:val="Normal"/>
    <w:link w:val="TitleChar"/>
    <w:uiPriority w:val="10"/>
    <w:qFormat/>
    <w:rsid w:val="00450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094"/>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450094"/>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450094"/>
    <w:pPr>
      <w:spacing w:before="160"/>
      <w:jc w:val="center"/>
    </w:pPr>
    <w:rPr>
      <w:i/>
      <w:iCs/>
      <w:color w:val="000000" w:themeColor="text1"/>
    </w:rPr>
  </w:style>
  <w:style w:type="character" w:customStyle="1" w:styleId="QuoteChar">
    <w:name w:val="Quote Char"/>
    <w:basedOn w:val="DefaultParagraphFont"/>
    <w:link w:val="Quote"/>
    <w:uiPriority w:val="29"/>
    <w:rsid w:val="00450094"/>
    <w:rPr>
      <w:i/>
      <w:iCs/>
      <w:color w:val="000000" w:themeColor="text1"/>
    </w:rPr>
  </w:style>
  <w:style w:type="paragraph" w:styleId="ListParagraph">
    <w:name w:val="List Paragraph"/>
    <w:basedOn w:val="Normal"/>
    <w:uiPriority w:val="34"/>
    <w:qFormat/>
    <w:rsid w:val="00450094"/>
    <w:pPr>
      <w:ind w:left="720"/>
      <w:contextualSpacing/>
    </w:pPr>
  </w:style>
  <w:style w:type="character" w:styleId="IntenseEmphasis">
    <w:name w:val="Intense Emphasis"/>
    <w:basedOn w:val="DefaultParagraphFont"/>
    <w:uiPriority w:val="21"/>
    <w:qFormat/>
    <w:rsid w:val="00450094"/>
    <w:rPr>
      <w:i/>
      <w:iCs/>
      <w:color w:val="2F5496" w:themeColor="accent1" w:themeShade="BF"/>
    </w:rPr>
  </w:style>
  <w:style w:type="paragraph" w:styleId="IntenseQuote">
    <w:name w:val="Intense Quote"/>
    <w:basedOn w:val="Normal"/>
    <w:next w:val="Normal"/>
    <w:link w:val="IntenseQuoteChar"/>
    <w:uiPriority w:val="30"/>
    <w:qFormat/>
    <w:rsid w:val="004500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0094"/>
    <w:rPr>
      <w:i/>
      <w:iCs/>
      <w:color w:val="2F5496" w:themeColor="accent1" w:themeShade="BF"/>
    </w:rPr>
  </w:style>
  <w:style w:type="character" w:styleId="IntenseReference">
    <w:name w:val="Intense Reference"/>
    <w:basedOn w:val="DefaultParagraphFont"/>
    <w:uiPriority w:val="32"/>
    <w:qFormat/>
    <w:rsid w:val="00450094"/>
    <w:rPr>
      <w:b/>
      <w:bCs/>
      <w:smallCaps/>
      <w:color w:val="2F5496" w:themeColor="accent1" w:themeShade="BF"/>
      <w:spacing w:val="5"/>
    </w:rPr>
  </w:style>
  <w:style w:type="paragraph" w:styleId="Header">
    <w:name w:val="header"/>
    <w:basedOn w:val="Normal"/>
    <w:link w:val="HeaderChar"/>
    <w:uiPriority w:val="99"/>
    <w:unhideWhenUsed/>
    <w:rsid w:val="00720F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F9F"/>
  </w:style>
  <w:style w:type="paragraph" w:styleId="Footer">
    <w:name w:val="footer"/>
    <w:basedOn w:val="Normal"/>
    <w:link w:val="FooterChar"/>
    <w:uiPriority w:val="99"/>
    <w:unhideWhenUsed/>
    <w:rsid w:val="00720F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F9F"/>
  </w:style>
  <w:style w:type="paragraph" w:styleId="TOCHeading">
    <w:name w:val="TOC Heading"/>
    <w:basedOn w:val="Heading1"/>
    <w:next w:val="Normal"/>
    <w:uiPriority w:val="39"/>
    <w:unhideWhenUsed/>
    <w:qFormat/>
    <w:rsid w:val="002361ED"/>
    <w:pPr>
      <w:spacing w:before="240" w:after="0"/>
      <w:outlineLvl w:val="9"/>
    </w:pPr>
    <w:rPr>
      <w:sz w:val="32"/>
      <w:szCs w:val="32"/>
      <w:lang w:val="en-US"/>
    </w:rPr>
  </w:style>
  <w:style w:type="paragraph" w:styleId="TOC1">
    <w:name w:val="toc 1"/>
    <w:basedOn w:val="Normal"/>
    <w:next w:val="Normal"/>
    <w:autoRedefine/>
    <w:uiPriority w:val="39"/>
    <w:unhideWhenUsed/>
    <w:rsid w:val="002361ED"/>
    <w:pPr>
      <w:spacing w:after="100" w:line="278" w:lineRule="auto"/>
      <w:jc w:val="both"/>
    </w:pPr>
    <w:rPr>
      <w:rFonts w:ascii="Times New Roman" w:hAnsi="Times New Roman"/>
      <w:kern w:val="2"/>
      <w:sz w:val="24"/>
      <w:szCs w:val="24"/>
      <w14:ligatures w14:val="standardContextual"/>
    </w:rPr>
  </w:style>
  <w:style w:type="paragraph" w:styleId="TOC2">
    <w:name w:val="toc 2"/>
    <w:basedOn w:val="Normal"/>
    <w:next w:val="Normal"/>
    <w:autoRedefine/>
    <w:uiPriority w:val="39"/>
    <w:unhideWhenUsed/>
    <w:rsid w:val="002361ED"/>
    <w:pPr>
      <w:spacing w:after="100" w:line="278" w:lineRule="auto"/>
      <w:ind w:left="240"/>
      <w:jc w:val="both"/>
    </w:pPr>
    <w:rPr>
      <w:rFonts w:ascii="Times New Roman" w:hAnsi="Times New Roman"/>
      <w:kern w:val="2"/>
      <w:sz w:val="24"/>
      <w:szCs w:val="24"/>
      <w14:ligatures w14:val="standardContextual"/>
    </w:rPr>
  </w:style>
  <w:style w:type="character" w:styleId="Hyperlink">
    <w:name w:val="Hyperlink"/>
    <w:basedOn w:val="DefaultParagraphFont"/>
    <w:uiPriority w:val="99"/>
    <w:unhideWhenUsed/>
    <w:rsid w:val="002361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abet.us/proceedings-archive/NABET-Proceedings-2024.pdf" TargetMode="External"/><Relationship Id="rId18" Type="http://schemas.openxmlformats.org/officeDocument/2006/relationships/hyperlink" Target="https://apps.dtic.mil/sti/html/trecms/AD117248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80/03736245.2025.2472691" TargetMode="External"/><Relationship Id="rId17" Type="http://schemas.openxmlformats.org/officeDocument/2006/relationships/hyperlink" Target="https://www.cell.com/heliyon/fulltext/S2405-8440(23)08231-2" TargetMode="External"/><Relationship Id="rId2" Type="http://schemas.openxmlformats.org/officeDocument/2006/relationships/customXml" Target="../customXml/item2.xml"/><Relationship Id="rId16" Type="http://schemas.openxmlformats.org/officeDocument/2006/relationships/hyperlink" Target="https://books.google.com/books?hl=en&amp;lr=&amp;id=5A_JEAAAQBAJ&amp;oi=fnd&amp;pg=PA1951&amp;dq=Workplace+Critical+Thinking&amp;ots=POTzDPeLeq&amp;sig=UGBKMYwXZHec3XAJu1LxRyskFK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3075079.2025.2470969" TargetMode="External"/><Relationship Id="rId5" Type="http://schemas.openxmlformats.org/officeDocument/2006/relationships/styles" Target="styles.xml"/><Relationship Id="rId15" Type="http://schemas.openxmlformats.org/officeDocument/2006/relationships/hyperlink" Target="https://doi.org/10.1080/13540602.2023.2191182" TargetMode="External"/><Relationship Id="rId10" Type="http://schemas.openxmlformats.org/officeDocument/2006/relationships/hyperlink" Target="https://doi.org/10.1080/03075079.2020.1716324" TargetMode="External"/><Relationship Id="rId19" Type="http://schemas.openxmlformats.org/officeDocument/2006/relationships/hyperlink" Target="https://www.academia.edu/download/111046751/Critical_Thinking_Pedagogics_Design_in_an_Era_of_ChatGPT_and_Other_AI_Tool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apers.ssrn.com/sol3/papers.cfm?abstract_id=51682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9" ma:contentTypeDescription="Create a new document." ma:contentTypeScope="" ma:versionID="edcd421bcfbb409c9663410f36d1e5c0">
  <xsd:schema xmlns:xsd="http://www.w3.org/2001/XMLSchema" xmlns:xs="http://www.w3.org/2001/XMLSchema" xmlns:p="http://schemas.microsoft.com/office/2006/metadata/properties" xmlns:ns3="58b591e8-e818-4825-9ded-2371f6ca824b" targetNamespace="http://schemas.microsoft.com/office/2006/metadata/properties" ma:root="true" ma:fieldsID="260f482bffc478e6f758df6345d0d4da"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D3EC96-4B65-4E66-9F8D-2AD95B6F25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87A613-0739-4AF1-8845-8C8A3037B708}">
  <ds:schemaRefs>
    <ds:schemaRef ds:uri="http://schemas.microsoft.com/sharepoint/v3/contenttype/forms"/>
  </ds:schemaRefs>
</ds:datastoreItem>
</file>

<file path=customXml/itemProps3.xml><?xml version="1.0" encoding="utf-8"?>
<ds:datastoreItem xmlns:ds="http://schemas.openxmlformats.org/officeDocument/2006/customXml" ds:itemID="{C15F1386-9F3D-44BF-B66E-03C495E5FA1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4524</Words>
  <Characters>28054</Characters>
  <Application>Microsoft Office Word</Application>
  <DocSecurity>0</DocSecurity>
  <Lines>432</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Bradshaw (2432614)</dc:creator>
  <cp:keywords/>
  <dc:description/>
  <cp:lastModifiedBy>Michelle B Bradshaw</cp:lastModifiedBy>
  <cp:revision>22</cp:revision>
  <dcterms:created xsi:type="dcterms:W3CDTF">2026-02-25T18:34:00Z</dcterms:created>
  <dcterms:modified xsi:type="dcterms:W3CDTF">2026-03-21T09:52:00Z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