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Default="00C558B0" w:rsidP="00594FAC">
      <w:pPr>
        <w:spacing w:line="360" w:lineRule="auto"/>
        <w:rPr>
          <w:rFonts w:ascii="Arial" w:hAnsi="Arial" w:cs="Arial"/>
          <w:szCs w:val="24"/>
        </w:rPr>
      </w:pPr>
    </w:p>
    <w:p w14:paraId="4048C89D" w14:textId="77777777" w:rsidR="0099601D" w:rsidRDefault="0099601D" w:rsidP="00594FAC">
      <w:pPr>
        <w:spacing w:line="360" w:lineRule="auto"/>
        <w:rPr>
          <w:rFonts w:ascii="Arial" w:hAnsi="Arial" w:cs="Arial"/>
          <w:szCs w:val="24"/>
        </w:rPr>
      </w:pPr>
    </w:p>
    <w:p w14:paraId="486FC232" w14:textId="77777777" w:rsidR="0099601D" w:rsidRPr="00594FAC" w:rsidRDefault="0099601D"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5B2F967"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851AE5">
        <w:rPr>
          <w:rFonts w:ascii="Arial" w:hAnsi="Arial" w:cs="Arial"/>
          <w:sz w:val="28"/>
          <w:szCs w:val="28"/>
          <w:lang w:val="nl-NL"/>
        </w:rPr>
        <w:t xml:space="preserve"> </w:t>
      </w:r>
      <w:r w:rsidR="00851AE5" w:rsidRPr="00851AE5">
        <w:rPr>
          <w:rFonts w:ascii="Arial" w:hAnsi="Arial" w:cs="Arial"/>
          <w:b/>
          <w:bCs/>
          <w:sz w:val="28"/>
          <w:szCs w:val="28"/>
          <w:lang w:val="nl-NL"/>
        </w:rPr>
        <w:t>Blessing Ogieriakhi</w:t>
      </w:r>
    </w:p>
    <w:p w14:paraId="4654C81C" w14:textId="4A69B4DF" w:rsidR="00C558B0" w:rsidRPr="00E26BD2"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851AE5">
        <w:rPr>
          <w:rFonts w:ascii="Arial" w:hAnsi="Arial" w:cs="Arial"/>
          <w:sz w:val="28"/>
          <w:szCs w:val="28"/>
          <w:lang w:val="nl-NL"/>
        </w:rPr>
        <w:t xml:space="preserve"> </w:t>
      </w:r>
      <w:r w:rsidR="00851AE5" w:rsidRPr="00851AE5">
        <w:rPr>
          <w:rFonts w:ascii="Arial" w:hAnsi="Arial" w:cs="Arial"/>
          <w:b/>
          <w:bCs/>
          <w:sz w:val="28"/>
          <w:szCs w:val="28"/>
          <w:lang w:val="nl-NL"/>
        </w:rPr>
        <w:t>2410687</w:t>
      </w: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46D919A6" w:rsidR="00C558B0" w:rsidRDefault="00C558B0" w:rsidP="00594FAC">
      <w:pPr>
        <w:tabs>
          <w:tab w:val="left" w:pos="6540"/>
        </w:tabs>
        <w:spacing w:line="360" w:lineRule="auto"/>
        <w:rPr>
          <w:rFonts w:ascii="Arial" w:hAnsi="Arial" w:cs="Arial"/>
          <w:b/>
          <w:bCs/>
          <w:sz w:val="28"/>
          <w:szCs w:val="28"/>
        </w:rPr>
      </w:pPr>
      <w:r w:rsidRPr="00594FAC">
        <w:rPr>
          <w:rFonts w:ascii="Arial" w:hAnsi="Arial" w:cs="Arial"/>
          <w:b/>
          <w:bCs/>
          <w:sz w:val="28"/>
          <w:szCs w:val="28"/>
        </w:rPr>
        <w:t>Lecturer name</w:t>
      </w:r>
      <w:r w:rsidRPr="00594FAC">
        <w:rPr>
          <w:rFonts w:ascii="Arial" w:hAnsi="Arial" w:cs="Arial"/>
          <w:sz w:val="28"/>
          <w:szCs w:val="28"/>
        </w:rPr>
        <w:t>:</w:t>
      </w:r>
      <w:r w:rsidR="00851AE5">
        <w:rPr>
          <w:rFonts w:ascii="Arial" w:hAnsi="Arial" w:cs="Arial"/>
          <w:sz w:val="28"/>
          <w:szCs w:val="28"/>
        </w:rPr>
        <w:t xml:space="preserve"> </w:t>
      </w:r>
      <w:r w:rsidR="00851AE5" w:rsidRPr="00851AE5">
        <w:rPr>
          <w:rFonts w:ascii="Arial" w:hAnsi="Arial" w:cs="Arial"/>
          <w:b/>
          <w:bCs/>
          <w:sz w:val="28"/>
          <w:szCs w:val="28"/>
        </w:rPr>
        <w:t xml:space="preserve">Dr </w:t>
      </w:r>
      <w:proofErr w:type="spellStart"/>
      <w:r w:rsidR="00851AE5" w:rsidRPr="00851AE5">
        <w:rPr>
          <w:rFonts w:ascii="Arial" w:hAnsi="Arial" w:cs="Arial"/>
          <w:b/>
          <w:bCs/>
          <w:sz w:val="28"/>
          <w:szCs w:val="28"/>
        </w:rPr>
        <w:t>Itse</w:t>
      </w:r>
      <w:proofErr w:type="spellEnd"/>
      <w:r w:rsidR="00851AE5" w:rsidRPr="00851AE5">
        <w:rPr>
          <w:rFonts w:ascii="Arial" w:hAnsi="Arial" w:cs="Arial"/>
          <w:b/>
          <w:bCs/>
          <w:sz w:val="28"/>
          <w:szCs w:val="28"/>
        </w:rPr>
        <w:t xml:space="preserve"> Olaoye</w:t>
      </w:r>
    </w:p>
    <w:p w14:paraId="21C9AE88" w14:textId="6DC65BD1" w:rsidR="00F71D63" w:rsidRPr="00594FAC" w:rsidRDefault="00F71D63" w:rsidP="00594FAC">
      <w:pPr>
        <w:tabs>
          <w:tab w:val="left" w:pos="6540"/>
        </w:tabs>
        <w:spacing w:line="360" w:lineRule="auto"/>
        <w:rPr>
          <w:rFonts w:ascii="Arial" w:hAnsi="Arial" w:cs="Arial"/>
          <w:sz w:val="28"/>
          <w:szCs w:val="28"/>
        </w:rPr>
      </w:pPr>
      <w:r>
        <w:rPr>
          <w:rFonts w:ascii="Arial" w:hAnsi="Arial" w:cs="Arial"/>
          <w:b/>
          <w:bCs/>
          <w:sz w:val="28"/>
          <w:szCs w:val="28"/>
        </w:rPr>
        <w:t xml:space="preserve">Word Count:  </w:t>
      </w:r>
      <w:r w:rsidR="00AE2AB6">
        <w:rPr>
          <w:rFonts w:ascii="Arial" w:hAnsi="Arial" w:cs="Arial"/>
          <w:b/>
          <w:bCs/>
          <w:sz w:val="28"/>
          <w:szCs w:val="28"/>
        </w:rPr>
        <w:t>2</w:t>
      </w:r>
      <w:r w:rsidR="00735034">
        <w:rPr>
          <w:rFonts w:ascii="Arial" w:hAnsi="Arial" w:cs="Arial"/>
          <w:b/>
          <w:bCs/>
          <w:sz w:val="28"/>
          <w:szCs w:val="28"/>
        </w:rPr>
        <w:t>1</w:t>
      </w:r>
      <w:r w:rsidR="00DC00D1">
        <w:rPr>
          <w:rFonts w:ascii="Arial" w:hAnsi="Arial" w:cs="Arial"/>
          <w:b/>
          <w:bCs/>
          <w:sz w:val="28"/>
          <w:szCs w:val="28"/>
        </w:rPr>
        <w:t>33</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5B81DF5C" w14:textId="216A9128" w:rsidR="002A05FB" w:rsidRDefault="00B61F97">
      <w:pPr>
        <w:pStyle w:val="TOCHeading"/>
        <w:rPr>
          <w:rFonts w:ascii="Arial" w:hAnsi="Arial" w:cs="Arial"/>
          <w:color w:val="auto"/>
          <w:sz w:val="28"/>
          <w:szCs w:val="28"/>
        </w:rPr>
      </w:pPr>
      <w:bookmarkStart w:id="0" w:name="_Toc226133120"/>
      <w:r>
        <w:rPr>
          <w:rFonts w:ascii="Arial" w:hAnsi="Arial" w:cs="Arial"/>
          <w:color w:val="auto"/>
          <w:sz w:val="28"/>
          <w:szCs w:val="28"/>
        </w:rPr>
        <w:lastRenderedPageBreak/>
        <w:t xml:space="preserve">   </w:t>
      </w:r>
      <w:r w:rsidR="00B21FE6" w:rsidRPr="00CD76EB">
        <w:rPr>
          <w:rFonts w:ascii="Arial" w:hAnsi="Arial" w:cs="Arial"/>
          <w:color w:val="auto"/>
          <w:sz w:val="28"/>
          <w:szCs w:val="28"/>
        </w:rPr>
        <w:t>Table of contents</w:t>
      </w:r>
      <w:bookmarkEnd w:id="0"/>
    </w:p>
    <w:sdt>
      <w:sdtPr>
        <w:rPr>
          <w:rFonts w:ascii="Times New Roman" w:eastAsiaTheme="minorHAnsi" w:hAnsi="Times New Roman" w:cstheme="minorBidi"/>
          <w:color w:val="auto"/>
          <w:sz w:val="24"/>
          <w:szCs w:val="22"/>
          <w:lang w:eastAsia="en-US"/>
        </w:rPr>
        <w:id w:val="-284891318"/>
        <w:docPartObj>
          <w:docPartGallery w:val="Table of Contents"/>
          <w:docPartUnique/>
        </w:docPartObj>
      </w:sdtPr>
      <w:sdtEndPr>
        <w:rPr>
          <w:b/>
          <w:bCs/>
        </w:rPr>
      </w:sdtEndPr>
      <w:sdtContent>
        <w:p w14:paraId="6532EE72" w14:textId="71CCA211" w:rsidR="002A05FB" w:rsidRDefault="002A05FB">
          <w:pPr>
            <w:pStyle w:val="TOCHeading"/>
          </w:pPr>
        </w:p>
        <w:p w14:paraId="77094635" w14:textId="415EDF2D" w:rsidR="004B62AB" w:rsidRDefault="002A05FB">
          <w:pPr>
            <w:pStyle w:val="TOC2"/>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6134893" w:history="1">
            <w:r w:rsidR="004B62AB" w:rsidRPr="00524811">
              <w:rPr>
                <w:rStyle w:val="Hyperlink"/>
                <w:rFonts w:ascii="Arial" w:hAnsi="Arial" w:cs="Arial"/>
                <w:noProof/>
              </w:rPr>
              <w:t>Introduction</w:t>
            </w:r>
            <w:r w:rsidR="004B62AB">
              <w:rPr>
                <w:noProof/>
                <w:webHidden/>
              </w:rPr>
              <w:tab/>
            </w:r>
            <w:r w:rsidR="004B62AB">
              <w:rPr>
                <w:noProof/>
                <w:webHidden/>
              </w:rPr>
              <w:fldChar w:fldCharType="begin"/>
            </w:r>
            <w:r w:rsidR="004B62AB">
              <w:rPr>
                <w:noProof/>
                <w:webHidden/>
              </w:rPr>
              <w:instrText xml:space="preserve"> PAGEREF _Toc226134893 \h </w:instrText>
            </w:r>
            <w:r w:rsidR="004B62AB">
              <w:rPr>
                <w:noProof/>
                <w:webHidden/>
              </w:rPr>
            </w:r>
            <w:r w:rsidR="004B62AB">
              <w:rPr>
                <w:noProof/>
                <w:webHidden/>
              </w:rPr>
              <w:fldChar w:fldCharType="separate"/>
            </w:r>
            <w:r w:rsidR="004B62AB">
              <w:rPr>
                <w:noProof/>
                <w:webHidden/>
              </w:rPr>
              <w:t>3</w:t>
            </w:r>
            <w:r w:rsidR="004B62AB">
              <w:rPr>
                <w:noProof/>
                <w:webHidden/>
              </w:rPr>
              <w:fldChar w:fldCharType="end"/>
            </w:r>
          </w:hyperlink>
        </w:p>
        <w:p w14:paraId="39D76467" w14:textId="19B7088B"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894" w:history="1">
            <w:r w:rsidRPr="00524811">
              <w:rPr>
                <w:rStyle w:val="Hyperlink"/>
                <w:rFonts w:ascii="Arial" w:hAnsi="Arial" w:cs="Arial"/>
                <w:noProof/>
              </w:rPr>
              <w:t>Task 1:</w:t>
            </w:r>
            <w:r>
              <w:rPr>
                <w:noProof/>
                <w:webHidden/>
              </w:rPr>
              <w:tab/>
            </w:r>
            <w:r>
              <w:rPr>
                <w:noProof/>
                <w:webHidden/>
              </w:rPr>
              <w:fldChar w:fldCharType="begin"/>
            </w:r>
            <w:r>
              <w:rPr>
                <w:noProof/>
                <w:webHidden/>
              </w:rPr>
              <w:instrText xml:space="preserve"> PAGEREF _Toc226134894 \h </w:instrText>
            </w:r>
            <w:r>
              <w:rPr>
                <w:noProof/>
                <w:webHidden/>
              </w:rPr>
            </w:r>
            <w:r>
              <w:rPr>
                <w:noProof/>
                <w:webHidden/>
              </w:rPr>
              <w:fldChar w:fldCharType="separate"/>
            </w:r>
            <w:r>
              <w:rPr>
                <w:noProof/>
                <w:webHidden/>
              </w:rPr>
              <w:t>3</w:t>
            </w:r>
            <w:r>
              <w:rPr>
                <w:noProof/>
                <w:webHidden/>
              </w:rPr>
              <w:fldChar w:fldCharType="end"/>
            </w:r>
          </w:hyperlink>
        </w:p>
        <w:p w14:paraId="173394B8" w14:textId="3A40F28B"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895" w:history="1">
            <w:r w:rsidRPr="00524811">
              <w:rPr>
                <w:rStyle w:val="Hyperlink"/>
                <w:rFonts w:ascii="Arial" w:hAnsi="Arial" w:cs="Arial"/>
                <w:noProof/>
              </w:rPr>
              <w:t>Key Principles in Health and Social Care:</w:t>
            </w:r>
            <w:r>
              <w:rPr>
                <w:noProof/>
                <w:webHidden/>
              </w:rPr>
              <w:tab/>
            </w:r>
            <w:r>
              <w:rPr>
                <w:noProof/>
                <w:webHidden/>
              </w:rPr>
              <w:fldChar w:fldCharType="begin"/>
            </w:r>
            <w:r>
              <w:rPr>
                <w:noProof/>
                <w:webHidden/>
              </w:rPr>
              <w:instrText xml:space="preserve"> PAGEREF _Toc226134895 \h </w:instrText>
            </w:r>
            <w:r>
              <w:rPr>
                <w:noProof/>
                <w:webHidden/>
              </w:rPr>
            </w:r>
            <w:r>
              <w:rPr>
                <w:noProof/>
                <w:webHidden/>
              </w:rPr>
              <w:fldChar w:fldCharType="separate"/>
            </w:r>
            <w:r>
              <w:rPr>
                <w:noProof/>
                <w:webHidden/>
              </w:rPr>
              <w:t>3</w:t>
            </w:r>
            <w:r>
              <w:rPr>
                <w:noProof/>
                <w:webHidden/>
              </w:rPr>
              <w:fldChar w:fldCharType="end"/>
            </w:r>
          </w:hyperlink>
        </w:p>
        <w:p w14:paraId="30DD0D65" w14:textId="32E63785"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896" w:history="1">
            <w:r w:rsidRPr="00524811">
              <w:rPr>
                <w:rStyle w:val="Hyperlink"/>
                <w:rFonts w:ascii="Arial" w:hAnsi="Arial" w:cs="Arial"/>
                <w:noProof/>
              </w:rPr>
              <w:t>Person-Centred Care</w:t>
            </w:r>
            <w:r>
              <w:rPr>
                <w:noProof/>
                <w:webHidden/>
              </w:rPr>
              <w:tab/>
            </w:r>
            <w:r>
              <w:rPr>
                <w:noProof/>
                <w:webHidden/>
              </w:rPr>
              <w:fldChar w:fldCharType="begin"/>
            </w:r>
            <w:r>
              <w:rPr>
                <w:noProof/>
                <w:webHidden/>
              </w:rPr>
              <w:instrText xml:space="preserve"> PAGEREF _Toc226134896 \h </w:instrText>
            </w:r>
            <w:r>
              <w:rPr>
                <w:noProof/>
                <w:webHidden/>
              </w:rPr>
            </w:r>
            <w:r>
              <w:rPr>
                <w:noProof/>
                <w:webHidden/>
              </w:rPr>
              <w:fldChar w:fldCharType="separate"/>
            </w:r>
            <w:r>
              <w:rPr>
                <w:noProof/>
                <w:webHidden/>
              </w:rPr>
              <w:t>3</w:t>
            </w:r>
            <w:r>
              <w:rPr>
                <w:noProof/>
                <w:webHidden/>
              </w:rPr>
              <w:fldChar w:fldCharType="end"/>
            </w:r>
          </w:hyperlink>
        </w:p>
        <w:p w14:paraId="2B579829" w14:textId="48DCB4A7"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897" w:history="1">
            <w:r w:rsidRPr="00524811">
              <w:rPr>
                <w:rStyle w:val="Hyperlink"/>
                <w:rFonts w:ascii="Arial" w:hAnsi="Arial" w:cs="Arial"/>
                <w:noProof/>
              </w:rPr>
              <w:t>Working in Partnership</w:t>
            </w:r>
            <w:r>
              <w:rPr>
                <w:noProof/>
                <w:webHidden/>
              </w:rPr>
              <w:tab/>
            </w:r>
            <w:r>
              <w:rPr>
                <w:noProof/>
                <w:webHidden/>
              </w:rPr>
              <w:fldChar w:fldCharType="begin"/>
            </w:r>
            <w:r>
              <w:rPr>
                <w:noProof/>
                <w:webHidden/>
              </w:rPr>
              <w:instrText xml:space="preserve"> PAGEREF _Toc226134897 \h </w:instrText>
            </w:r>
            <w:r>
              <w:rPr>
                <w:noProof/>
                <w:webHidden/>
              </w:rPr>
            </w:r>
            <w:r>
              <w:rPr>
                <w:noProof/>
                <w:webHidden/>
              </w:rPr>
              <w:fldChar w:fldCharType="separate"/>
            </w:r>
            <w:r>
              <w:rPr>
                <w:noProof/>
                <w:webHidden/>
              </w:rPr>
              <w:t>4</w:t>
            </w:r>
            <w:r>
              <w:rPr>
                <w:noProof/>
                <w:webHidden/>
              </w:rPr>
              <w:fldChar w:fldCharType="end"/>
            </w:r>
          </w:hyperlink>
        </w:p>
        <w:p w14:paraId="5A7526C6" w14:textId="0A3BB64C"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898" w:history="1">
            <w:r w:rsidRPr="00524811">
              <w:rPr>
                <w:rStyle w:val="Hyperlink"/>
                <w:rFonts w:ascii="Arial" w:hAnsi="Arial" w:cs="Arial"/>
                <w:noProof/>
              </w:rPr>
              <w:t>Ethical Principles in Health and Social Care</w:t>
            </w:r>
            <w:r>
              <w:rPr>
                <w:noProof/>
                <w:webHidden/>
              </w:rPr>
              <w:tab/>
            </w:r>
            <w:r>
              <w:rPr>
                <w:noProof/>
                <w:webHidden/>
              </w:rPr>
              <w:fldChar w:fldCharType="begin"/>
            </w:r>
            <w:r>
              <w:rPr>
                <w:noProof/>
                <w:webHidden/>
              </w:rPr>
              <w:instrText xml:space="preserve"> PAGEREF _Toc226134898 \h </w:instrText>
            </w:r>
            <w:r>
              <w:rPr>
                <w:noProof/>
                <w:webHidden/>
              </w:rPr>
            </w:r>
            <w:r>
              <w:rPr>
                <w:noProof/>
                <w:webHidden/>
              </w:rPr>
              <w:fldChar w:fldCharType="separate"/>
            </w:r>
            <w:r>
              <w:rPr>
                <w:noProof/>
                <w:webHidden/>
              </w:rPr>
              <w:t>5</w:t>
            </w:r>
            <w:r>
              <w:rPr>
                <w:noProof/>
                <w:webHidden/>
              </w:rPr>
              <w:fldChar w:fldCharType="end"/>
            </w:r>
          </w:hyperlink>
        </w:p>
        <w:p w14:paraId="5B5D5784" w14:textId="6F82D2C3"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899" w:history="1">
            <w:r w:rsidRPr="00524811">
              <w:rPr>
                <w:rStyle w:val="Hyperlink"/>
                <w:rFonts w:ascii="Arial" w:hAnsi="Arial" w:cs="Arial"/>
                <w:noProof/>
              </w:rPr>
              <w:t>Task 2:</w:t>
            </w:r>
            <w:r>
              <w:rPr>
                <w:noProof/>
                <w:webHidden/>
              </w:rPr>
              <w:tab/>
            </w:r>
            <w:r>
              <w:rPr>
                <w:noProof/>
                <w:webHidden/>
              </w:rPr>
              <w:fldChar w:fldCharType="begin"/>
            </w:r>
            <w:r>
              <w:rPr>
                <w:noProof/>
                <w:webHidden/>
              </w:rPr>
              <w:instrText xml:space="preserve"> PAGEREF _Toc226134899 \h </w:instrText>
            </w:r>
            <w:r>
              <w:rPr>
                <w:noProof/>
                <w:webHidden/>
              </w:rPr>
            </w:r>
            <w:r>
              <w:rPr>
                <w:noProof/>
                <w:webHidden/>
              </w:rPr>
              <w:fldChar w:fldCharType="separate"/>
            </w:r>
            <w:r>
              <w:rPr>
                <w:noProof/>
                <w:webHidden/>
              </w:rPr>
              <w:t>5</w:t>
            </w:r>
            <w:r>
              <w:rPr>
                <w:noProof/>
                <w:webHidden/>
              </w:rPr>
              <w:fldChar w:fldCharType="end"/>
            </w:r>
          </w:hyperlink>
        </w:p>
        <w:p w14:paraId="26F337C6" w14:textId="0F3747C3"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00" w:history="1">
            <w:r w:rsidRPr="00524811">
              <w:rPr>
                <w:rStyle w:val="Hyperlink"/>
                <w:rFonts w:ascii="Arial" w:hAnsi="Arial" w:cs="Arial"/>
                <w:noProof/>
              </w:rPr>
              <w:t>Real-world examples of supporting older adults with complicated needs.</w:t>
            </w:r>
            <w:r>
              <w:rPr>
                <w:noProof/>
                <w:webHidden/>
              </w:rPr>
              <w:tab/>
            </w:r>
            <w:r>
              <w:rPr>
                <w:noProof/>
                <w:webHidden/>
              </w:rPr>
              <w:fldChar w:fldCharType="begin"/>
            </w:r>
            <w:r>
              <w:rPr>
                <w:noProof/>
                <w:webHidden/>
              </w:rPr>
              <w:instrText xml:space="preserve"> PAGEREF _Toc226134900 \h </w:instrText>
            </w:r>
            <w:r>
              <w:rPr>
                <w:noProof/>
                <w:webHidden/>
              </w:rPr>
            </w:r>
            <w:r>
              <w:rPr>
                <w:noProof/>
                <w:webHidden/>
              </w:rPr>
              <w:fldChar w:fldCharType="separate"/>
            </w:r>
            <w:r>
              <w:rPr>
                <w:noProof/>
                <w:webHidden/>
              </w:rPr>
              <w:t>5</w:t>
            </w:r>
            <w:r>
              <w:rPr>
                <w:noProof/>
                <w:webHidden/>
              </w:rPr>
              <w:fldChar w:fldCharType="end"/>
            </w:r>
          </w:hyperlink>
        </w:p>
        <w:p w14:paraId="5BAF7215" w14:textId="6F4CB7A7"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01" w:history="1">
            <w:r w:rsidRPr="00524811">
              <w:rPr>
                <w:rStyle w:val="Hyperlink"/>
                <w:rFonts w:ascii="Arial" w:hAnsi="Arial" w:cs="Arial"/>
                <w:noProof/>
              </w:rPr>
              <w:t>A Case Study:</w:t>
            </w:r>
            <w:r>
              <w:rPr>
                <w:noProof/>
                <w:webHidden/>
              </w:rPr>
              <w:tab/>
            </w:r>
            <w:r>
              <w:rPr>
                <w:noProof/>
                <w:webHidden/>
              </w:rPr>
              <w:fldChar w:fldCharType="begin"/>
            </w:r>
            <w:r>
              <w:rPr>
                <w:noProof/>
                <w:webHidden/>
              </w:rPr>
              <w:instrText xml:space="preserve"> PAGEREF _Toc226134901 \h </w:instrText>
            </w:r>
            <w:r>
              <w:rPr>
                <w:noProof/>
                <w:webHidden/>
              </w:rPr>
            </w:r>
            <w:r>
              <w:rPr>
                <w:noProof/>
                <w:webHidden/>
              </w:rPr>
              <w:fldChar w:fldCharType="separate"/>
            </w:r>
            <w:r>
              <w:rPr>
                <w:noProof/>
                <w:webHidden/>
              </w:rPr>
              <w:t>5</w:t>
            </w:r>
            <w:r>
              <w:rPr>
                <w:noProof/>
                <w:webHidden/>
              </w:rPr>
              <w:fldChar w:fldCharType="end"/>
            </w:r>
          </w:hyperlink>
        </w:p>
        <w:p w14:paraId="74B87095" w14:textId="2A6A4EA8" w:rsidR="004B62AB" w:rsidRDefault="004B62AB">
          <w:pPr>
            <w:pStyle w:val="TOC1"/>
            <w:rPr>
              <w:rFonts w:asciiTheme="minorHAnsi" w:eastAsiaTheme="minorEastAsia" w:hAnsiTheme="minorHAnsi"/>
              <w:noProof/>
              <w:kern w:val="2"/>
              <w:szCs w:val="24"/>
              <w:lang w:eastAsia="en-GB"/>
              <w14:ligatures w14:val="standardContextual"/>
            </w:rPr>
          </w:pPr>
          <w:hyperlink w:anchor="_Toc226134902" w:history="1">
            <w:r w:rsidRPr="00524811">
              <w:rPr>
                <w:rStyle w:val="Hyperlink"/>
                <w:rFonts w:ascii="Arial" w:hAnsi="Arial" w:cs="Arial"/>
                <w:b/>
                <w:bCs/>
                <w:noProof/>
              </w:rPr>
              <w:t>Task 3:</w:t>
            </w:r>
            <w:r>
              <w:rPr>
                <w:noProof/>
                <w:webHidden/>
              </w:rPr>
              <w:tab/>
            </w:r>
            <w:r>
              <w:rPr>
                <w:noProof/>
                <w:webHidden/>
              </w:rPr>
              <w:fldChar w:fldCharType="begin"/>
            </w:r>
            <w:r>
              <w:rPr>
                <w:noProof/>
                <w:webHidden/>
              </w:rPr>
              <w:instrText xml:space="preserve"> PAGEREF _Toc226134902 \h </w:instrText>
            </w:r>
            <w:r>
              <w:rPr>
                <w:noProof/>
                <w:webHidden/>
              </w:rPr>
            </w:r>
            <w:r>
              <w:rPr>
                <w:noProof/>
                <w:webHidden/>
              </w:rPr>
              <w:fldChar w:fldCharType="separate"/>
            </w:r>
            <w:r>
              <w:rPr>
                <w:noProof/>
                <w:webHidden/>
              </w:rPr>
              <w:t>6</w:t>
            </w:r>
            <w:r>
              <w:rPr>
                <w:noProof/>
                <w:webHidden/>
              </w:rPr>
              <w:fldChar w:fldCharType="end"/>
            </w:r>
          </w:hyperlink>
        </w:p>
        <w:p w14:paraId="62C405FA" w14:textId="15EA3FF7" w:rsidR="004B62AB" w:rsidRDefault="004B62AB">
          <w:pPr>
            <w:pStyle w:val="TOC1"/>
            <w:rPr>
              <w:rFonts w:asciiTheme="minorHAnsi" w:eastAsiaTheme="minorEastAsia" w:hAnsiTheme="minorHAnsi"/>
              <w:noProof/>
              <w:kern w:val="2"/>
              <w:szCs w:val="24"/>
              <w:lang w:eastAsia="en-GB"/>
              <w14:ligatures w14:val="standardContextual"/>
            </w:rPr>
          </w:pPr>
          <w:hyperlink w:anchor="_Toc226134903" w:history="1">
            <w:r w:rsidRPr="00524811">
              <w:rPr>
                <w:rStyle w:val="Hyperlink"/>
                <w:rFonts w:ascii="Arial" w:hAnsi="Arial" w:cs="Arial"/>
                <w:noProof/>
              </w:rPr>
              <w:t>Reflection on Professional Growth</w:t>
            </w:r>
            <w:r>
              <w:rPr>
                <w:noProof/>
                <w:webHidden/>
              </w:rPr>
              <w:tab/>
            </w:r>
            <w:r>
              <w:rPr>
                <w:noProof/>
                <w:webHidden/>
              </w:rPr>
              <w:fldChar w:fldCharType="begin"/>
            </w:r>
            <w:r>
              <w:rPr>
                <w:noProof/>
                <w:webHidden/>
              </w:rPr>
              <w:instrText xml:space="preserve"> PAGEREF _Toc226134903 \h </w:instrText>
            </w:r>
            <w:r>
              <w:rPr>
                <w:noProof/>
                <w:webHidden/>
              </w:rPr>
            </w:r>
            <w:r>
              <w:rPr>
                <w:noProof/>
                <w:webHidden/>
              </w:rPr>
              <w:fldChar w:fldCharType="separate"/>
            </w:r>
            <w:r>
              <w:rPr>
                <w:noProof/>
                <w:webHidden/>
              </w:rPr>
              <w:t>6</w:t>
            </w:r>
            <w:r>
              <w:rPr>
                <w:noProof/>
                <w:webHidden/>
              </w:rPr>
              <w:fldChar w:fldCharType="end"/>
            </w:r>
          </w:hyperlink>
        </w:p>
        <w:p w14:paraId="15263FC9" w14:textId="0599DF76"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04" w:history="1">
            <w:r w:rsidRPr="00524811">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_Toc226134904 \h </w:instrText>
            </w:r>
            <w:r>
              <w:rPr>
                <w:noProof/>
                <w:webHidden/>
              </w:rPr>
            </w:r>
            <w:r>
              <w:rPr>
                <w:noProof/>
                <w:webHidden/>
              </w:rPr>
              <w:fldChar w:fldCharType="separate"/>
            </w:r>
            <w:r>
              <w:rPr>
                <w:noProof/>
                <w:webHidden/>
              </w:rPr>
              <w:t>6</w:t>
            </w:r>
            <w:r>
              <w:rPr>
                <w:noProof/>
                <w:webHidden/>
              </w:rPr>
              <w:fldChar w:fldCharType="end"/>
            </w:r>
          </w:hyperlink>
        </w:p>
        <w:p w14:paraId="7769AE13" w14:textId="5908A84B" w:rsidR="004B62AB" w:rsidRDefault="004B62AB">
          <w:pPr>
            <w:pStyle w:val="TOC1"/>
            <w:rPr>
              <w:rFonts w:asciiTheme="minorHAnsi" w:eastAsiaTheme="minorEastAsia" w:hAnsiTheme="minorHAnsi"/>
              <w:noProof/>
              <w:kern w:val="2"/>
              <w:szCs w:val="24"/>
              <w:lang w:eastAsia="en-GB"/>
              <w14:ligatures w14:val="standardContextual"/>
            </w:rPr>
          </w:pPr>
          <w:hyperlink w:anchor="_Toc226134905" w:history="1">
            <w:r w:rsidRPr="00524811">
              <w:rPr>
                <w:rStyle w:val="Hyperlink"/>
                <w:rFonts w:ascii="Arial" w:hAnsi="Arial" w:cs="Arial"/>
                <w:noProof/>
              </w:rPr>
              <w:t>Feelings</w:t>
            </w:r>
            <w:r>
              <w:rPr>
                <w:noProof/>
                <w:webHidden/>
              </w:rPr>
              <w:tab/>
            </w:r>
            <w:r>
              <w:rPr>
                <w:noProof/>
                <w:webHidden/>
              </w:rPr>
              <w:fldChar w:fldCharType="begin"/>
            </w:r>
            <w:r>
              <w:rPr>
                <w:noProof/>
                <w:webHidden/>
              </w:rPr>
              <w:instrText xml:space="preserve"> PAGEREF _Toc226134905 \h </w:instrText>
            </w:r>
            <w:r>
              <w:rPr>
                <w:noProof/>
                <w:webHidden/>
              </w:rPr>
            </w:r>
            <w:r>
              <w:rPr>
                <w:noProof/>
                <w:webHidden/>
              </w:rPr>
              <w:fldChar w:fldCharType="separate"/>
            </w:r>
            <w:r>
              <w:rPr>
                <w:noProof/>
                <w:webHidden/>
              </w:rPr>
              <w:t>6</w:t>
            </w:r>
            <w:r>
              <w:rPr>
                <w:noProof/>
                <w:webHidden/>
              </w:rPr>
              <w:fldChar w:fldCharType="end"/>
            </w:r>
          </w:hyperlink>
        </w:p>
        <w:p w14:paraId="2C48079D" w14:textId="2C58C648" w:rsidR="004B62AB" w:rsidRDefault="004B62AB">
          <w:pPr>
            <w:pStyle w:val="TOC1"/>
            <w:rPr>
              <w:rFonts w:asciiTheme="minorHAnsi" w:eastAsiaTheme="minorEastAsia" w:hAnsiTheme="minorHAnsi"/>
              <w:noProof/>
              <w:kern w:val="2"/>
              <w:szCs w:val="24"/>
              <w:lang w:eastAsia="en-GB"/>
              <w14:ligatures w14:val="standardContextual"/>
            </w:rPr>
          </w:pPr>
          <w:hyperlink w:anchor="_Toc226134906" w:history="1">
            <w:r w:rsidRPr="00524811">
              <w:rPr>
                <w:rStyle w:val="Hyperlink"/>
                <w:rFonts w:ascii="Arial" w:hAnsi="Arial" w:cs="Arial"/>
                <w:noProof/>
              </w:rPr>
              <w:t>Evaluation</w:t>
            </w:r>
            <w:r>
              <w:rPr>
                <w:noProof/>
                <w:webHidden/>
              </w:rPr>
              <w:tab/>
            </w:r>
            <w:r>
              <w:rPr>
                <w:noProof/>
                <w:webHidden/>
              </w:rPr>
              <w:fldChar w:fldCharType="begin"/>
            </w:r>
            <w:r>
              <w:rPr>
                <w:noProof/>
                <w:webHidden/>
              </w:rPr>
              <w:instrText xml:space="preserve"> PAGEREF _Toc226134906 \h </w:instrText>
            </w:r>
            <w:r>
              <w:rPr>
                <w:noProof/>
                <w:webHidden/>
              </w:rPr>
            </w:r>
            <w:r>
              <w:rPr>
                <w:noProof/>
                <w:webHidden/>
              </w:rPr>
              <w:fldChar w:fldCharType="separate"/>
            </w:r>
            <w:r>
              <w:rPr>
                <w:noProof/>
                <w:webHidden/>
              </w:rPr>
              <w:t>6</w:t>
            </w:r>
            <w:r>
              <w:rPr>
                <w:noProof/>
                <w:webHidden/>
              </w:rPr>
              <w:fldChar w:fldCharType="end"/>
            </w:r>
          </w:hyperlink>
        </w:p>
        <w:p w14:paraId="6258DD7C" w14:textId="0B49F066"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07" w:history="1">
            <w:r w:rsidRPr="00524811">
              <w:rPr>
                <w:rStyle w:val="Hyperlink"/>
                <w:rFonts w:ascii="Arial" w:hAnsi="Arial" w:cs="Arial"/>
                <w:noProof/>
              </w:rPr>
              <w:t>Analysis</w:t>
            </w:r>
            <w:r>
              <w:rPr>
                <w:noProof/>
                <w:webHidden/>
              </w:rPr>
              <w:tab/>
            </w:r>
            <w:r>
              <w:rPr>
                <w:noProof/>
                <w:webHidden/>
              </w:rPr>
              <w:fldChar w:fldCharType="begin"/>
            </w:r>
            <w:r>
              <w:rPr>
                <w:noProof/>
                <w:webHidden/>
              </w:rPr>
              <w:instrText xml:space="preserve"> PAGEREF _Toc226134907 \h </w:instrText>
            </w:r>
            <w:r>
              <w:rPr>
                <w:noProof/>
                <w:webHidden/>
              </w:rPr>
            </w:r>
            <w:r>
              <w:rPr>
                <w:noProof/>
                <w:webHidden/>
              </w:rPr>
              <w:fldChar w:fldCharType="separate"/>
            </w:r>
            <w:r>
              <w:rPr>
                <w:noProof/>
                <w:webHidden/>
              </w:rPr>
              <w:t>7</w:t>
            </w:r>
            <w:r>
              <w:rPr>
                <w:noProof/>
                <w:webHidden/>
              </w:rPr>
              <w:fldChar w:fldCharType="end"/>
            </w:r>
          </w:hyperlink>
        </w:p>
        <w:p w14:paraId="0635DAE2" w14:textId="1E67354A"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08" w:history="1">
            <w:r w:rsidRPr="0052481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_Toc226134908 \h </w:instrText>
            </w:r>
            <w:r>
              <w:rPr>
                <w:noProof/>
                <w:webHidden/>
              </w:rPr>
            </w:r>
            <w:r>
              <w:rPr>
                <w:noProof/>
                <w:webHidden/>
              </w:rPr>
              <w:fldChar w:fldCharType="separate"/>
            </w:r>
            <w:r>
              <w:rPr>
                <w:noProof/>
                <w:webHidden/>
              </w:rPr>
              <w:t>7</w:t>
            </w:r>
            <w:r>
              <w:rPr>
                <w:noProof/>
                <w:webHidden/>
              </w:rPr>
              <w:fldChar w:fldCharType="end"/>
            </w:r>
          </w:hyperlink>
        </w:p>
        <w:p w14:paraId="5B1AB4BD" w14:textId="17B95087"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09" w:history="1">
            <w:r w:rsidRPr="00524811">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_Toc226134909 \h </w:instrText>
            </w:r>
            <w:r>
              <w:rPr>
                <w:noProof/>
                <w:webHidden/>
              </w:rPr>
            </w:r>
            <w:r>
              <w:rPr>
                <w:noProof/>
                <w:webHidden/>
              </w:rPr>
              <w:fldChar w:fldCharType="separate"/>
            </w:r>
            <w:r>
              <w:rPr>
                <w:noProof/>
                <w:webHidden/>
              </w:rPr>
              <w:t>7</w:t>
            </w:r>
            <w:r>
              <w:rPr>
                <w:noProof/>
                <w:webHidden/>
              </w:rPr>
              <w:fldChar w:fldCharType="end"/>
            </w:r>
          </w:hyperlink>
        </w:p>
        <w:p w14:paraId="2A94B00C" w14:textId="7A348366"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10" w:history="1">
            <w:r w:rsidRPr="0052481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_Toc226134910 \h </w:instrText>
            </w:r>
            <w:r>
              <w:rPr>
                <w:noProof/>
                <w:webHidden/>
              </w:rPr>
            </w:r>
            <w:r>
              <w:rPr>
                <w:noProof/>
                <w:webHidden/>
              </w:rPr>
              <w:fldChar w:fldCharType="separate"/>
            </w:r>
            <w:r>
              <w:rPr>
                <w:noProof/>
                <w:webHidden/>
              </w:rPr>
              <w:t>8</w:t>
            </w:r>
            <w:r>
              <w:rPr>
                <w:noProof/>
                <w:webHidden/>
              </w:rPr>
              <w:fldChar w:fldCharType="end"/>
            </w:r>
          </w:hyperlink>
        </w:p>
        <w:p w14:paraId="253279BA" w14:textId="1B396055" w:rsidR="004B62AB" w:rsidRDefault="004B62A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134911" w:history="1">
            <w:r w:rsidRPr="00524811">
              <w:rPr>
                <w:rStyle w:val="Hyperlink"/>
                <w:rFonts w:ascii="Arial" w:hAnsi="Arial" w:cs="Arial"/>
                <w:noProof/>
                <w:lang w:val="en-US" w:eastAsia="en-GB"/>
              </w:rPr>
              <w:t>Reference</w:t>
            </w:r>
            <w:r>
              <w:rPr>
                <w:noProof/>
                <w:webHidden/>
              </w:rPr>
              <w:tab/>
            </w:r>
            <w:r>
              <w:rPr>
                <w:noProof/>
                <w:webHidden/>
              </w:rPr>
              <w:fldChar w:fldCharType="begin"/>
            </w:r>
            <w:r>
              <w:rPr>
                <w:noProof/>
                <w:webHidden/>
              </w:rPr>
              <w:instrText xml:space="preserve"> PAGEREF _Toc226134911 \h </w:instrText>
            </w:r>
            <w:r>
              <w:rPr>
                <w:noProof/>
                <w:webHidden/>
              </w:rPr>
            </w:r>
            <w:r>
              <w:rPr>
                <w:noProof/>
                <w:webHidden/>
              </w:rPr>
              <w:fldChar w:fldCharType="separate"/>
            </w:r>
            <w:r>
              <w:rPr>
                <w:noProof/>
                <w:webHidden/>
              </w:rPr>
              <w:t>9</w:t>
            </w:r>
            <w:r>
              <w:rPr>
                <w:noProof/>
                <w:webHidden/>
              </w:rPr>
              <w:fldChar w:fldCharType="end"/>
            </w:r>
          </w:hyperlink>
        </w:p>
        <w:p w14:paraId="6DF28A1E" w14:textId="1C74A558" w:rsidR="002A05FB" w:rsidRDefault="002A05FB">
          <w:r>
            <w:rPr>
              <w:b/>
              <w:bCs/>
            </w:rPr>
            <w:fldChar w:fldCharType="end"/>
          </w:r>
        </w:p>
      </w:sdtContent>
    </w:sdt>
    <w:p w14:paraId="2BB1CE40" w14:textId="1957EC08" w:rsidR="00B21FE6" w:rsidRPr="00955B4B" w:rsidRDefault="00B21FE6" w:rsidP="00955B4B">
      <w:pPr>
        <w:pStyle w:val="Heading1"/>
        <w:rPr>
          <w:rFonts w:ascii="Arial" w:hAnsi="Arial" w:cs="Arial"/>
          <w:color w:val="auto"/>
          <w:sz w:val="28"/>
          <w:szCs w:val="28"/>
        </w:rPr>
      </w:pP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54B41795" w14:textId="7A4A8AA8" w:rsidR="0099601D" w:rsidRDefault="0099601D" w:rsidP="0036125D">
      <w:pPr>
        <w:pStyle w:val="Heading1"/>
        <w:spacing w:line="360" w:lineRule="auto"/>
        <w:jc w:val="both"/>
      </w:pPr>
    </w:p>
    <w:p w14:paraId="7C395C3C" w14:textId="11247EB6" w:rsidR="007E6507" w:rsidRPr="007E6507" w:rsidRDefault="007E6507" w:rsidP="00051455">
      <w:pPr>
        <w:pStyle w:val="Heading1"/>
        <w:spacing w:line="360" w:lineRule="auto"/>
        <w:rPr>
          <w:rFonts w:ascii="Arial" w:hAnsi="Arial" w:cs="Arial"/>
          <w:color w:val="auto"/>
          <w:sz w:val="28"/>
          <w:szCs w:val="28"/>
        </w:rPr>
      </w:pPr>
    </w:p>
    <w:p w14:paraId="41450172" w14:textId="2A94F18E" w:rsidR="00F32201" w:rsidRPr="00CD76EB" w:rsidRDefault="00F32201" w:rsidP="00CD76EB">
      <w:pPr>
        <w:pStyle w:val="Heading1"/>
        <w:spacing w:line="360" w:lineRule="auto"/>
        <w:jc w:val="both"/>
        <w:rPr>
          <w:rFonts w:ascii="Arial" w:hAnsi="Arial" w:cs="Arial"/>
          <w:color w:val="auto"/>
          <w:sz w:val="28"/>
          <w:szCs w:val="28"/>
        </w:rPr>
      </w:pPr>
    </w:p>
    <w:p w14:paraId="50F59442" w14:textId="77777777" w:rsidR="00792E11" w:rsidRPr="00CD76EB" w:rsidRDefault="00792E11" w:rsidP="00CD76EB">
      <w:pPr>
        <w:spacing w:after="0" w:line="360" w:lineRule="auto"/>
        <w:jc w:val="both"/>
        <w:rPr>
          <w:rFonts w:ascii="Arial" w:eastAsia="Arial" w:hAnsi="Arial" w:cs="Arial"/>
          <w:sz w:val="22"/>
        </w:rPr>
      </w:pPr>
    </w:p>
    <w:p w14:paraId="76F99204" w14:textId="77777777" w:rsidR="002A05FB" w:rsidRDefault="002A05FB" w:rsidP="00FE7F0C">
      <w:pPr>
        <w:spacing w:after="0" w:line="360" w:lineRule="auto"/>
        <w:jc w:val="both"/>
        <w:rPr>
          <w:rFonts w:ascii="Arial" w:eastAsia="Arial" w:hAnsi="Arial" w:cs="Arial"/>
          <w:sz w:val="22"/>
        </w:rPr>
      </w:pPr>
    </w:p>
    <w:p w14:paraId="53CE737D" w14:textId="77777777" w:rsidR="004B62AB" w:rsidRPr="004B62AB" w:rsidRDefault="00F32201" w:rsidP="004B62AB">
      <w:pPr>
        <w:pStyle w:val="Heading2"/>
        <w:rPr>
          <w:rFonts w:ascii="Arial" w:hAnsi="Arial" w:cs="Arial"/>
          <w:color w:val="auto"/>
          <w:sz w:val="28"/>
          <w:szCs w:val="28"/>
        </w:rPr>
      </w:pPr>
      <w:r w:rsidRPr="00FE7F0C">
        <w:rPr>
          <w:rFonts w:ascii="Arial" w:eastAsia="Arial" w:hAnsi="Arial" w:cs="Arial"/>
          <w:sz w:val="22"/>
        </w:rPr>
        <w:lastRenderedPageBreak/>
        <w:t xml:space="preserve">In the contemporary United Kingdom, Key principles ensure that individuals receive safe, respectful, and effective support in Health and Social care. This reflective report will address Person-centred care, which considers the individual's needs. In addition, a partnership among </w:t>
      </w:r>
      <w:bookmarkStart w:id="1" w:name="_Toc226134893"/>
      <w:proofErr w:type="gramStart"/>
      <w:r w:rsidR="004B62AB" w:rsidRPr="004B62AB">
        <w:rPr>
          <w:rFonts w:ascii="Arial" w:hAnsi="Arial" w:cs="Arial"/>
          <w:color w:val="auto"/>
          <w:sz w:val="28"/>
          <w:szCs w:val="28"/>
        </w:rPr>
        <w:t>Introduction</w:t>
      </w:r>
      <w:bookmarkEnd w:id="1"/>
      <w:proofErr w:type="gramEnd"/>
    </w:p>
    <w:p w14:paraId="070BEF45" w14:textId="3231526F" w:rsidR="00F32201" w:rsidRPr="00FE7F0C" w:rsidRDefault="00F32201" w:rsidP="00FE7F0C">
      <w:pPr>
        <w:spacing w:after="0" w:line="360" w:lineRule="auto"/>
        <w:jc w:val="both"/>
        <w:rPr>
          <w:rFonts w:ascii="Arial" w:eastAsia="Arial" w:hAnsi="Arial" w:cs="Arial"/>
          <w:sz w:val="22"/>
        </w:rPr>
      </w:pPr>
      <w:r w:rsidRPr="00FE7F0C">
        <w:rPr>
          <w:rFonts w:ascii="Arial" w:eastAsia="Arial" w:hAnsi="Arial" w:cs="Arial"/>
          <w:sz w:val="22"/>
        </w:rPr>
        <w:t>different units within the health department, working effectively to support the client's well-being, will be discussed. Finally, the report will critically reflect on ethical professional principles and learning and development, using Gibbs’ Reflective Cycle to evaluate my experiences and identify areas for improvement in professional practice.</w:t>
      </w:r>
    </w:p>
    <w:p w14:paraId="12B61A5F" w14:textId="77777777" w:rsidR="00792E11" w:rsidRPr="00FE7F0C" w:rsidRDefault="00792E11" w:rsidP="00FE7F0C">
      <w:pPr>
        <w:spacing w:after="0" w:line="360" w:lineRule="auto"/>
        <w:jc w:val="both"/>
        <w:rPr>
          <w:rFonts w:ascii="Arial" w:eastAsia="Arial" w:hAnsi="Arial" w:cs="Arial"/>
          <w:sz w:val="22"/>
        </w:rPr>
      </w:pPr>
    </w:p>
    <w:p w14:paraId="2CDBBB20" w14:textId="77777777" w:rsidR="00792E11" w:rsidRPr="00FE7F0C" w:rsidRDefault="00792E11" w:rsidP="00FE7F0C">
      <w:pPr>
        <w:pStyle w:val="Heading2"/>
        <w:spacing w:line="360" w:lineRule="auto"/>
        <w:jc w:val="both"/>
        <w:rPr>
          <w:rFonts w:ascii="Arial" w:hAnsi="Arial" w:cs="Arial"/>
          <w:color w:val="auto"/>
          <w:sz w:val="28"/>
          <w:szCs w:val="28"/>
        </w:rPr>
      </w:pPr>
      <w:bookmarkStart w:id="2" w:name="_Toc226133122"/>
      <w:bookmarkStart w:id="3" w:name="_Toc226134894"/>
      <w:r w:rsidRPr="00FE7F0C">
        <w:rPr>
          <w:rFonts w:ascii="Arial" w:hAnsi="Arial" w:cs="Arial"/>
          <w:color w:val="auto"/>
          <w:sz w:val="28"/>
          <w:szCs w:val="28"/>
        </w:rPr>
        <w:t>Task 1:</w:t>
      </w:r>
      <w:bookmarkEnd w:id="2"/>
      <w:bookmarkEnd w:id="3"/>
      <w:r w:rsidRPr="00FE7F0C">
        <w:rPr>
          <w:rFonts w:ascii="Arial" w:hAnsi="Arial" w:cs="Arial"/>
          <w:color w:val="auto"/>
          <w:sz w:val="28"/>
          <w:szCs w:val="28"/>
        </w:rPr>
        <w:t xml:space="preserve"> </w:t>
      </w:r>
    </w:p>
    <w:p w14:paraId="04A6899A" w14:textId="77777777" w:rsidR="00792E11" w:rsidRPr="00FE7F0C" w:rsidRDefault="00792E11" w:rsidP="00FE7F0C">
      <w:pPr>
        <w:pStyle w:val="Heading2"/>
        <w:spacing w:line="360" w:lineRule="auto"/>
        <w:jc w:val="both"/>
        <w:rPr>
          <w:rFonts w:ascii="Arial" w:hAnsi="Arial" w:cs="Arial"/>
          <w:color w:val="auto"/>
          <w:sz w:val="28"/>
          <w:szCs w:val="28"/>
        </w:rPr>
      </w:pPr>
      <w:bookmarkStart w:id="4" w:name="_Toc226133123"/>
      <w:bookmarkStart w:id="5" w:name="_Toc226134895"/>
      <w:r w:rsidRPr="00FE7F0C">
        <w:rPr>
          <w:rFonts w:ascii="Arial" w:hAnsi="Arial" w:cs="Arial"/>
          <w:color w:val="auto"/>
          <w:sz w:val="28"/>
          <w:szCs w:val="28"/>
        </w:rPr>
        <w:t>Key Principles in Health and Social Care:</w:t>
      </w:r>
      <w:bookmarkEnd w:id="4"/>
      <w:bookmarkEnd w:id="5"/>
      <w:r w:rsidRPr="00FE7F0C">
        <w:rPr>
          <w:rFonts w:ascii="Arial" w:hAnsi="Arial" w:cs="Arial"/>
          <w:color w:val="auto"/>
          <w:sz w:val="28"/>
          <w:szCs w:val="28"/>
        </w:rPr>
        <w:t xml:space="preserve"> </w:t>
      </w:r>
    </w:p>
    <w:p w14:paraId="03F99DA9" w14:textId="77777777" w:rsidR="00792E11" w:rsidRPr="00FE7F0C" w:rsidRDefault="00792E11" w:rsidP="00FE7F0C">
      <w:pPr>
        <w:pStyle w:val="Heading2"/>
        <w:spacing w:line="360" w:lineRule="auto"/>
        <w:jc w:val="both"/>
        <w:rPr>
          <w:rFonts w:ascii="Arial" w:hAnsi="Arial" w:cs="Arial"/>
          <w:color w:val="auto"/>
          <w:sz w:val="28"/>
          <w:szCs w:val="28"/>
        </w:rPr>
      </w:pPr>
      <w:bookmarkStart w:id="6" w:name="_Toc226133124"/>
      <w:bookmarkStart w:id="7" w:name="_Toc226134896"/>
      <w:r w:rsidRPr="00FE7F0C">
        <w:rPr>
          <w:rFonts w:ascii="Arial" w:hAnsi="Arial" w:cs="Arial"/>
          <w:color w:val="auto"/>
          <w:sz w:val="28"/>
          <w:szCs w:val="28"/>
        </w:rPr>
        <w:t>Person-Centred Care</w:t>
      </w:r>
      <w:bookmarkEnd w:id="6"/>
      <w:bookmarkEnd w:id="7"/>
    </w:p>
    <w:p w14:paraId="1A21FF2A" w14:textId="41A751E4"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Holistically, a person-centred care approach places the client at the heart of decision-making, respecting their worth, desires, lived experiences, and beliefs (McCormack and McCance, 20</w:t>
      </w:r>
      <w:r w:rsidR="009B5262" w:rsidRPr="00FE7F0C">
        <w:rPr>
          <w:rFonts w:ascii="Arial" w:eastAsia="Arial" w:hAnsi="Arial" w:cs="Arial"/>
          <w:sz w:val="22"/>
        </w:rPr>
        <w:t>16</w:t>
      </w:r>
      <w:r w:rsidRPr="00FE7F0C">
        <w:rPr>
          <w:rFonts w:ascii="Arial" w:eastAsia="Arial" w:hAnsi="Arial" w:cs="Arial"/>
          <w:sz w:val="22"/>
        </w:rPr>
        <w:t>). Thus, rather than focusing on medical conditions or efficient service delivery, person-centred care prioritises respect, empowerment, and autonomy. Similarly, the NHS Long Term Plan policy emphasises person-centred care and shared decision-making (NHS England, 2022).</w:t>
      </w:r>
    </w:p>
    <w:p w14:paraId="23556859" w14:textId="211D6910"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Furthermore, the Care Act 2014 provides a legislative foundation for person-centred care in adult social care by emphasising wellbeing, patient choice, and independence. To ensure patients are actively involved in their care planning, reviews, and assessments, the Act specifically require health care workers to ensure services are individualised according to the patients’ needs rather than organisational convenience (</w:t>
      </w:r>
      <w:r w:rsidR="00855172" w:rsidRPr="00FE7F0C">
        <w:rPr>
          <w:rFonts w:ascii="Arial" w:eastAsia="Arial" w:hAnsi="Arial" w:cs="Arial"/>
          <w:sz w:val="22"/>
        </w:rPr>
        <w:t xml:space="preserve">Paterson et al., 2023). </w:t>
      </w:r>
      <w:r w:rsidRPr="00FE7F0C">
        <w:rPr>
          <w:rFonts w:ascii="Arial" w:eastAsia="Arial" w:hAnsi="Arial" w:cs="Arial"/>
          <w:sz w:val="22"/>
        </w:rPr>
        <w:t xml:space="preserve">Moreover, Maslow’s Hierarchy of Needs theory (1954), which aptly supports person-centred care, emphasises emotional and safety needs such as self-actualisation, self-esteem, and belonging. This theory explains that individuals have different levels of need, which influence their well-being and motivation. At the lower segment of the hierarchy, physiological needs such as food, shelter, and rest are followed by safety needs, including protection, stability, and security. </w:t>
      </w:r>
    </w:p>
    <w:p w14:paraId="1E90E5BE" w14:textId="77777777"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 xml:space="preserve">These levels are closely linked to person-centred care because individuals require emotional support, respect, and social relationships to maintain wellbeing. </w:t>
      </w:r>
    </w:p>
    <w:p w14:paraId="37CA6179" w14:textId="77777777" w:rsidR="00792E11" w:rsidRPr="00FE7F0C" w:rsidRDefault="00792E11" w:rsidP="00FE7F0C">
      <w:pPr>
        <w:spacing w:after="0" w:line="360" w:lineRule="auto"/>
        <w:jc w:val="both"/>
        <w:rPr>
          <w:rFonts w:ascii="Arial" w:eastAsia="Arial" w:hAnsi="Arial" w:cs="Arial"/>
          <w:sz w:val="22"/>
        </w:rPr>
      </w:pPr>
    </w:p>
    <w:p w14:paraId="6A0A2251" w14:textId="77777777"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 xml:space="preserve">For example, to foster a sense of belonging, in accordance with Maslow's theory (1954), it is advocated that social interaction be encouraged; this, in turn, will reduce isolation, particularly among older adults. Also, supporting individuals in participating in decisions about their care further strengthens self-esteem and autonomy (Maslow, 1954; Leicester, 2023). </w:t>
      </w:r>
    </w:p>
    <w:p w14:paraId="21D36295" w14:textId="77777777" w:rsidR="00792E11" w:rsidRPr="00FE7F0C" w:rsidRDefault="00792E11" w:rsidP="00FE7F0C">
      <w:pPr>
        <w:spacing w:after="0" w:line="360" w:lineRule="auto"/>
        <w:jc w:val="both"/>
        <w:rPr>
          <w:rFonts w:ascii="Arial" w:eastAsia="Arial" w:hAnsi="Arial" w:cs="Arial"/>
          <w:sz w:val="22"/>
        </w:rPr>
      </w:pPr>
    </w:p>
    <w:p w14:paraId="4579A9D9" w14:textId="49EF7349"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Furthermore, studies have shown that when individuals feel involved in their care, they are more likely to engage with services and maintain long-term wellbeing. Therefore, professionals demonstrate the relevance of personalised care in improving patient satisfaction and overall health outcomes (Santana et al., 20</w:t>
      </w:r>
      <w:r w:rsidR="00DA651E" w:rsidRPr="00FE7F0C">
        <w:rPr>
          <w:rFonts w:ascii="Arial" w:eastAsia="Arial" w:hAnsi="Arial" w:cs="Arial"/>
          <w:sz w:val="22"/>
        </w:rPr>
        <w:t>18</w:t>
      </w:r>
      <w:r w:rsidRPr="00FE7F0C">
        <w:rPr>
          <w:rFonts w:ascii="Arial" w:eastAsia="Arial" w:hAnsi="Arial" w:cs="Arial"/>
          <w:sz w:val="22"/>
        </w:rPr>
        <w:t>).</w:t>
      </w:r>
    </w:p>
    <w:p w14:paraId="6FA66FA9" w14:textId="77777777" w:rsidR="00FE7F0C" w:rsidRPr="00FE7F0C" w:rsidRDefault="00FE7F0C" w:rsidP="00FE7F0C">
      <w:pPr>
        <w:pStyle w:val="Heading2"/>
        <w:spacing w:line="360" w:lineRule="auto"/>
        <w:jc w:val="both"/>
        <w:rPr>
          <w:rFonts w:ascii="Arial" w:hAnsi="Arial" w:cs="Arial"/>
          <w:color w:val="auto"/>
          <w:sz w:val="28"/>
          <w:szCs w:val="28"/>
        </w:rPr>
      </w:pPr>
    </w:p>
    <w:p w14:paraId="2A8A5E8C" w14:textId="0B770278" w:rsidR="00792E11" w:rsidRPr="00FE7F0C" w:rsidRDefault="00792E11" w:rsidP="00FE7F0C">
      <w:pPr>
        <w:pStyle w:val="Heading2"/>
        <w:spacing w:line="360" w:lineRule="auto"/>
        <w:jc w:val="both"/>
        <w:rPr>
          <w:rFonts w:ascii="Arial" w:hAnsi="Arial" w:cs="Arial"/>
          <w:color w:val="auto"/>
          <w:sz w:val="28"/>
          <w:szCs w:val="28"/>
        </w:rPr>
      </w:pPr>
      <w:bookmarkStart w:id="8" w:name="_Toc226133125"/>
      <w:bookmarkStart w:id="9" w:name="_Toc226134897"/>
      <w:r w:rsidRPr="00FE7F0C">
        <w:rPr>
          <w:rFonts w:ascii="Arial" w:hAnsi="Arial" w:cs="Arial"/>
          <w:color w:val="auto"/>
          <w:sz w:val="28"/>
          <w:szCs w:val="28"/>
        </w:rPr>
        <w:t>Working in Partnership</w:t>
      </w:r>
      <w:bookmarkEnd w:id="8"/>
      <w:bookmarkEnd w:id="9"/>
    </w:p>
    <w:p w14:paraId="2AA325D5" w14:textId="7F1CC53F"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Partnership working can be defined as cooperation between organisations, service users, professionals, carers, and families to deliver coordinated and effective care (Glasby and Dickinson, 2014; Petch, Cook and Miller, 2013). Furthermore, the introduction of Integrated Care Systems (ICS's), an offshoot of the Health and Care Act 2022, promotes partnership working. It aims to bring together organisations such as NHS providers, local authorities, and voluntary sector groups to work and deliver health and social care services collaboratively within a specific geographical area. Their purpose is to improve population health and reduce health inequalities across different organisations (</w:t>
      </w:r>
      <w:r w:rsidR="00AA6FD6" w:rsidRPr="00FE7F0C">
        <w:rPr>
          <w:rFonts w:ascii="Arial" w:eastAsia="Arial" w:hAnsi="Arial" w:cs="Arial"/>
          <w:sz w:val="22"/>
        </w:rPr>
        <w:t>England, NHS</w:t>
      </w:r>
      <w:r w:rsidRPr="00FE7F0C">
        <w:rPr>
          <w:rFonts w:ascii="Arial" w:eastAsia="Arial" w:hAnsi="Arial" w:cs="Arial"/>
          <w:sz w:val="22"/>
        </w:rPr>
        <w:t xml:space="preserve">, 2022). </w:t>
      </w:r>
    </w:p>
    <w:p w14:paraId="4FEF2535" w14:textId="77777777" w:rsidR="00792E11" w:rsidRPr="00FE7F0C" w:rsidRDefault="00792E11" w:rsidP="00FE7F0C">
      <w:pPr>
        <w:spacing w:after="0" w:line="360" w:lineRule="auto"/>
        <w:jc w:val="both"/>
        <w:rPr>
          <w:rFonts w:ascii="Arial" w:eastAsia="Arial" w:hAnsi="Arial" w:cs="Arial"/>
          <w:sz w:val="22"/>
        </w:rPr>
      </w:pPr>
    </w:p>
    <w:p w14:paraId="24735160" w14:textId="68A63CDB"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Another theory supporting partnership working in health and social care is the Comprehensive</w:t>
      </w:r>
      <w:r w:rsidR="00AD2B3D" w:rsidRPr="00FE7F0C">
        <w:rPr>
          <w:rFonts w:ascii="Arial" w:eastAsia="Arial" w:hAnsi="Arial" w:cs="Arial"/>
          <w:sz w:val="22"/>
        </w:rPr>
        <w:t xml:space="preserve"> </w:t>
      </w:r>
      <w:r w:rsidRPr="00FE7F0C">
        <w:rPr>
          <w:rFonts w:ascii="Arial" w:eastAsia="Arial" w:hAnsi="Arial" w:cs="Arial"/>
          <w:sz w:val="22"/>
        </w:rPr>
        <w:t>Model of Personalised Care</w:t>
      </w:r>
      <w:r w:rsidR="002C7EFF" w:rsidRPr="00FE7F0C">
        <w:rPr>
          <w:rFonts w:ascii="Arial" w:eastAsia="Arial" w:hAnsi="Arial" w:cs="Arial"/>
          <w:sz w:val="22"/>
        </w:rPr>
        <w:t>,</w:t>
      </w:r>
      <w:r w:rsidRPr="00FE7F0C">
        <w:rPr>
          <w:rFonts w:ascii="Arial" w:eastAsia="Arial" w:hAnsi="Arial" w:cs="Arial"/>
          <w:sz w:val="22"/>
        </w:rPr>
        <w:t xml:space="preserve"> which emphasises the delivery of care that is tailored to individual patients’ needs, preferences, and values. This is achieved through key components such as shared decision making, personalised care and support planning, and supported self-management</w:t>
      </w:r>
      <w:r w:rsidR="002C7EFF" w:rsidRPr="00FE7F0C">
        <w:rPr>
          <w:rFonts w:ascii="Arial" w:eastAsia="Arial" w:hAnsi="Arial" w:cs="Arial"/>
          <w:sz w:val="22"/>
        </w:rPr>
        <w:t xml:space="preserve"> (England,</w:t>
      </w:r>
      <w:r w:rsidR="00E20A15" w:rsidRPr="00FE7F0C">
        <w:rPr>
          <w:rFonts w:ascii="Arial" w:eastAsia="Arial" w:hAnsi="Arial" w:cs="Arial"/>
          <w:sz w:val="22"/>
        </w:rPr>
        <w:t xml:space="preserve"> NHS, </w:t>
      </w:r>
      <w:r w:rsidR="002C7EFF" w:rsidRPr="00FE7F0C">
        <w:rPr>
          <w:rFonts w:ascii="Arial" w:eastAsia="Arial" w:hAnsi="Arial" w:cs="Arial"/>
          <w:sz w:val="22"/>
        </w:rPr>
        <w:t>20</w:t>
      </w:r>
      <w:r w:rsidR="00AD2B3D" w:rsidRPr="00FE7F0C">
        <w:rPr>
          <w:rFonts w:ascii="Arial" w:eastAsia="Arial" w:hAnsi="Arial" w:cs="Arial"/>
          <w:sz w:val="22"/>
        </w:rPr>
        <w:t>18</w:t>
      </w:r>
      <w:r w:rsidR="002C7EFF" w:rsidRPr="00FE7F0C">
        <w:rPr>
          <w:rFonts w:ascii="Arial" w:eastAsia="Arial" w:hAnsi="Arial" w:cs="Arial"/>
          <w:sz w:val="22"/>
        </w:rPr>
        <w:t>)</w:t>
      </w:r>
    </w:p>
    <w:p w14:paraId="770591A9" w14:textId="77777777" w:rsidR="00792E11" w:rsidRPr="00FE7F0C" w:rsidRDefault="00792E11" w:rsidP="00FE7F0C">
      <w:pPr>
        <w:spacing w:after="0" w:line="360" w:lineRule="auto"/>
        <w:jc w:val="both"/>
        <w:rPr>
          <w:rFonts w:ascii="Arial" w:eastAsia="Arial" w:hAnsi="Arial" w:cs="Arial"/>
          <w:sz w:val="22"/>
        </w:rPr>
      </w:pPr>
    </w:p>
    <w:p w14:paraId="2BB1ECAB" w14:textId="30F9C70B"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A case in point is that of Mr Edward. A coordinated support for Mr Edward, with multiple long-term health conditions, including diabetes and early-stage dementia, would involve family members, social workers, and healthcare providers working together. In practice, partnership working is characterised by information sharing, mutual respect, and clearly defined roles and responsibilities. It helps to reduce care inconsistencies and promotes continuity of care, especially for clients with long-term needs (Glasby, 202</w:t>
      </w:r>
      <w:r w:rsidR="006664B0" w:rsidRPr="00FE7F0C">
        <w:rPr>
          <w:rFonts w:ascii="Arial" w:eastAsia="Arial" w:hAnsi="Arial" w:cs="Arial"/>
          <w:sz w:val="22"/>
        </w:rPr>
        <w:t>6</w:t>
      </w:r>
      <w:r w:rsidRPr="00FE7F0C">
        <w:rPr>
          <w:rFonts w:ascii="Arial" w:eastAsia="Arial" w:hAnsi="Arial" w:cs="Arial"/>
          <w:sz w:val="22"/>
        </w:rPr>
        <w:t xml:space="preserve">). From an ethical perspective, the principle of beneficence is supported by partnership working to promote the best possible outcomes for patients. </w:t>
      </w:r>
    </w:p>
    <w:p w14:paraId="63D121BA" w14:textId="77777777"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Additionally, it supports professional codes of conduct, such as the Nursing and Midwifery Council code, which requires professionals to collaborate and share information appropriately to safeguard individuals (NMC, 2018).</w:t>
      </w:r>
    </w:p>
    <w:p w14:paraId="6C34DA8A" w14:textId="77777777" w:rsidR="00792E11" w:rsidRPr="00FE7F0C" w:rsidRDefault="00792E11" w:rsidP="00FE7F0C">
      <w:pPr>
        <w:pStyle w:val="Heading2"/>
        <w:spacing w:line="360" w:lineRule="auto"/>
        <w:jc w:val="both"/>
        <w:rPr>
          <w:rFonts w:ascii="Arial" w:hAnsi="Arial" w:cs="Arial"/>
          <w:color w:val="auto"/>
          <w:sz w:val="28"/>
          <w:szCs w:val="28"/>
        </w:rPr>
      </w:pPr>
      <w:bookmarkStart w:id="10" w:name="_Toc226133126"/>
      <w:bookmarkStart w:id="11" w:name="_Toc226134898"/>
      <w:r w:rsidRPr="00FE7F0C">
        <w:rPr>
          <w:rFonts w:ascii="Arial" w:hAnsi="Arial" w:cs="Arial"/>
          <w:color w:val="auto"/>
          <w:sz w:val="28"/>
          <w:szCs w:val="28"/>
        </w:rPr>
        <w:lastRenderedPageBreak/>
        <w:t>Ethical Principles in Health and Social Care</w:t>
      </w:r>
      <w:bookmarkEnd w:id="10"/>
      <w:bookmarkEnd w:id="11"/>
    </w:p>
    <w:p w14:paraId="16F4310F" w14:textId="157623EE"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Ethical practice refers to the application of moral principles by healthcare professionals.  It is characterised by four core principles: beneficence, non-maleficence, autonomy, and justice (Beauchamp and Childress, 2019; Tingle and Cribb, 20</w:t>
      </w:r>
      <w:r w:rsidR="00DE65EB" w:rsidRPr="00FE7F0C">
        <w:rPr>
          <w:rFonts w:ascii="Arial" w:eastAsia="Arial" w:hAnsi="Arial" w:cs="Arial"/>
          <w:sz w:val="22"/>
        </w:rPr>
        <w:t>13</w:t>
      </w:r>
      <w:r w:rsidRPr="00FE7F0C">
        <w:rPr>
          <w:rFonts w:ascii="Arial" w:eastAsia="Arial" w:hAnsi="Arial" w:cs="Arial"/>
          <w:sz w:val="22"/>
        </w:rPr>
        <w:t>). Together, these principles guide professionals when faced with complex situations such as confidentiality, safeguarding, consent, and resource allocation.</w:t>
      </w:r>
    </w:p>
    <w:p w14:paraId="310AC0C0" w14:textId="1F2A7E1D"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Moreover, ethical practice in the UK is guided by legislation and professional regulation. For example, individuals who may lack the capacity to make decisions are protected under the Mental Capacity Act 2005, while ensuring the least restrictive options</w:t>
      </w:r>
      <w:r w:rsidR="00E668FF" w:rsidRPr="00FE7F0C">
        <w:rPr>
          <w:rFonts w:ascii="Arial" w:eastAsia="Arial" w:hAnsi="Arial" w:cs="Arial"/>
          <w:sz w:val="22"/>
        </w:rPr>
        <w:t xml:space="preserve"> (Gov.UK, 2005)</w:t>
      </w:r>
    </w:p>
    <w:p w14:paraId="424B3CE1" w14:textId="2118C91D"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In addition, ethical principles address safeguarding by ensuring professionals act in the best interests of vulnerable individuals while respecting their rights (</w:t>
      </w:r>
      <w:r w:rsidR="001139E8" w:rsidRPr="00FE7F0C">
        <w:rPr>
          <w:rFonts w:ascii="Arial" w:eastAsia="Arial" w:hAnsi="Arial" w:cs="Arial"/>
          <w:sz w:val="22"/>
        </w:rPr>
        <w:t>McGregor, 2014</w:t>
      </w:r>
      <w:r w:rsidRPr="00FE7F0C">
        <w:rPr>
          <w:rFonts w:ascii="Arial" w:eastAsia="Arial" w:hAnsi="Arial" w:cs="Arial"/>
          <w:sz w:val="22"/>
        </w:rPr>
        <w:t>). Importantly, ethical guidelines allow healthcare workers to distinguish between right and wrong decisions. Similarly, it provides guidance that ensures that decisions are lawful, defensible, and person-centred (Beauchamp and Childress, 2019; Tingle and Cribb, 20</w:t>
      </w:r>
      <w:r w:rsidR="00DE65EB" w:rsidRPr="00FE7F0C">
        <w:rPr>
          <w:rFonts w:ascii="Arial" w:eastAsia="Arial" w:hAnsi="Arial" w:cs="Arial"/>
          <w:sz w:val="22"/>
        </w:rPr>
        <w:t>13</w:t>
      </w:r>
      <w:r w:rsidRPr="00FE7F0C">
        <w:rPr>
          <w:rFonts w:ascii="Arial" w:eastAsia="Arial" w:hAnsi="Arial" w:cs="Arial"/>
          <w:sz w:val="22"/>
        </w:rPr>
        <w:t xml:space="preserve">). </w:t>
      </w:r>
    </w:p>
    <w:p w14:paraId="5CFDD900" w14:textId="77777777" w:rsidR="00792E11" w:rsidRPr="00FE7F0C" w:rsidRDefault="00792E11" w:rsidP="00FE7F0C">
      <w:pPr>
        <w:spacing w:after="0" w:line="360" w:lineRule="auto"/>
        <w:jc w:val="both"/>
        <w:rPr>
          <w:rFonts w:ascii="Arial" w:eastAsia="Arial" w:hAnsi="Arial" w:cs="Arial"/>
          <w:sz w:val="22"/>
        </w:rPr>
      </w:pPr>
    </w:p>
    <w:p w14:paraId="49881BC6" w14:textId="77777777" w:rsidR="0001117D" w:rsidRPr="00FE7F0C" w:rsidRDefault="00792E11" w:rsidP="00FE7F0C">
      <w:pPr>
        <w:pStyle w:val="Heading2"/>
        <w:spacing w:line="360" w:lineRule="auto"/>
        <w:jc w:val="both"/>
        <w:rPr>
          <w:rFonts w:ascii="Arial" w:hAnsi="Arial" w:cs="Arial"/>
          <w:color w:val="auto"/>
          <w:sz w:val="28"/>
          <w:szCs w:val="28"/>
        </w:rPr>
      </w:pPr>
      <w:bookmarkStart w:id="12" w:name="_Toc226133127"/>
      <w:bookmarkStart w:id="13" w:name="_Toc226134899"/>
      <w:r w:rsidRPr="00FE7F0C">
        <w:rPr>
          <w:rFonts w:ascii="Arial" w:hAnsi="Arial" w:cs="Arial"/>
          <w:color w:val="auto"/>
          <w:sz w:val="28"/>
          <w:szCs w:val="28"/>
        </w:rPr>
        <w:t>Task 2:</w:t>
      </w:r>
      <w:bookmarkEnd w:id="12"/>
      <w:bookmarkEnd w:id="13"/>
      <w:r w:rsidRPr="00FE7F0C">
        <w:rPr>
          <w:rFonts w:ascii="Arial" w:hAnsi="Arial" w:cs="Arial"/>
          <w:color w:val="auto"/>
          <w:sz w:val="28"/>
          <w:szCs w:val="28"/>
        </w:rPr>
        <w:t xml:space="preserve">  </w:t>
      </w:r>
    </w:p>
    <w:p w14:paraId="060EE885" w14:textId="7DD12FB0" w:rsidR="00792E11" w:rsidRPr="00FE7F0C" w:rsidRDefault="0001117D" w:rsidP="00FE7F0C">
      <w:pPr>
        <w:pStyle w:val="Heading2"/>
        <w:spacing w:line="360" w:lineRule="auto"/>
        <w:jc w:val="both"/>
        <w:rPr>
          <w:rFonts w:ascii="Arial" w:hAnsi="Arial" w:cs="Arial"/>
          <w:color w:val="auto"/>
          <w:sz w:val="28"/>
          <w:szCs w:val="28"/>
        </w:rPr>
      </w:pPr>
      <w:bookmarkStart w:id="14" w:name="_Toc226133128"/>
      <w:bookmarkStart w:id="15" w:name="_Toc226134900"/>
      <w:r w:rsidRPr="00FE7F0C">
        <w:rPr>
          <w:rFonts w:ascii="Arial" w:hAnsi="Arial" w:cs="Arial"/>
          <w:color w:val="auto"/>
          <w:sz w:val="28"/>
          <w:szCs w:val="28"/>
        </w:rPr>
        <w:t>R</w:t>
      </w:r>
      <w:r w:rsidR="00792E11" w:rsidRPr="00FE7F0C">
        <w:rPr>
          <w:rFonts w:ascii="Arial" w:hAnsi="Arial" w:cs="Arial"/>
          <w:color w:val="auto"/>
          <w:sz w:val="28"/>
          <w:szCs w:val="28"/>
        </w:rPr>
        <w:t xml:space="preserve">eal-world examples </w:t>
      </w:r>
      <w:r w:rsidRPr="00FE7F0C">
        <w:rPr>
          <w:rFonts w:ascii="Arial" w:hAnsi="Arial" w:cs="Arial"/>
          <w:color w:val="auto"/>
          <w:sz w:val="28"/>
          <w:szCs w:val="28"/>
        </w:rPr>
        <w:t xml:space="preserve">of </w:t>
      </w:r>
      <w:r w:rsidR="00792E11" w:rsidRPr="00FE7F0C">
        <w:rPr>
          <w:rFonts w:ascii="Arial" w:hAnsi="Arial" w:cs="Arial"/>
          <w:color w:val="auto"/>
          <w:sz w:val="28"/>
          <w:szCs w:val="28"/>
        </w:rPr>
        <w:t>supporting older adult</w:t>
      </w:r>
      <w:r w:rsidRPr="00FE7F0C">
        <w:rPr>
          <w:rFonts w:ascii="Arial" w:hAnsi="Arial" w:cs="Arial"/>
          <w:color w:val="auto"/>
          <w:sz w:val="28"/>
          <w:szCs w:val="28"/>
        </w:rPr>
        <w:t>s</w:t>
      </w:r>
      <w:r w:rsidR="00792E11" w:rsidRPr="00FE7F0C">
        <w:rPr>
          <w:rFonts w:ascii="Arial" w:hAnsi="Arial" w:cs="Arial"/>
          <w:color w:val="auto"/>
          <w:sz w:val="28"/>
          <w:szCs w:val="28"/>
        </w:rPr>
        <w:t xml:space="preserve"> with complicated needs</w:t>
      </w:r>
      <w:r w:rsidRPr="00FE7F0C">
        <w:rPr>
          <w:rFonts w:ascii="Arial" w:hAnsi="Arial" w:cs="Arial"/>
          <w:color w:val="auto"/>
          <w:sz w:val="28"/>
          <w:szCs w:val="28"/>
        </w:rPr>
        <w:t>.</w:t>
      </w:r>
      <w:bookmarkEnd w:id="14"/>
      <w:bookmarkEnd w:id="15"/>
      <w:r w:rsidRPr="00FE7F0C">
        <w:rPr>
          <w:rFonts w:ascii="Arial" w:hAnsi="Arial" w:cs="Arial"/>
          <w:color w:val="auto"/>
          <w:sz w:val="28"/>
          <w:szCs w:val="28"/>
        </w:rPr>
        <w:t xml:space="preserve"> </w:t>
      </w:r>
    </w:p>
    <w:p w14:paraId="04FAF20A" w14:textId="77777777" w:rsidR="00792E11" w:rsidRPr="00FE7F0C" w:rsidRDefault="00792E11" w:rsidP="00FE7F0C">
      <w:pPr>
        <w:pStyle w:val="Heading2"/>
        <w:spacing w:line="360" w:lineRule="auto"/>
        <w:jc w:val="both"/>
        <w:rPr>
          <w:rFonts w:ascii="Arial" w:hAnsi="Arial" w:cs="Arial"/>
          <w:color w:val="auto"/>
          <w:sz w:val="28"/>
          <w:szCs w:val="28"/>
        </w:rPr>
      </w:pPr>
      <w:bookmarkStart w:id="16" w:name="_Toc226133129"/>
      <w:bookmarkStart w:id="17" w:name="_Toc226134901"/>
      <w:r w:rsidRPr="00FE7F0C">
        <w:rPr>
          <w:rFonts w:ascii="Arial" w:hAnsi="Arial" w:cs="Arial"/>
          <w:color w:val="auto"/>
          <w:sz w:val="28"/>
          <w:szCs w:val="28"/>
        </w:rPr>
        <w:t>A Case Study:</w:t>
      </w:r>
      <w:bookmarkEnd w:id="16"/>
      <w:bookmarkEnd w:id="17"/>
      <w:r w:rsidRPr="00FE7F0C">
        <w:rPr>
          <w:rFonts w:ascii="Arial" w:hAnsi="Arial" w:cs="Arial"/>
          <w:color w:val="auto"/>
          <w:sz w:val="28"/>
          <w:szCs w:val="28"/>
        </w:rPr>
        <w:t xml:space="preserve"> </w:t>
      </w:r>
    </w:p>
    <w:p w14:paraId="2A241432" w14:textId="77777777"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 xml:space="preserve">This case study is an empirical example and a reflection on professional practice relating to an individual, a 90-year-old who lives alone in a two-bedroom apartment. For this report, the name of the individual is designated as “Mr Edward”. </w:t>
      </w:r>
    </w:p>
    <w:p w14:paraId="45277C3C" w14:textId="77777777"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Mr Edward lives alone with multiple long-term health conditions, including diabetes and early-stage dementia. At this stage of his life, multidisciplinary support is required for Mr Edward's needs assessment and health services. Mr Edward chose to remain in his home and maintain independence while his care progresses, raising questions about his safety. However, his choice to remain in his own home was respected and prioritised. Studies demonstrate that this approach respected his autonomy and supported the Care Act 2014’s principle of wellbeing.</w:t>
      </w:r>
    </w:p>
    <w:p w14:paraId="16D5DADF" w14:textId="3C786255"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 xml:space="preserve">Evidently, this case study shows that person-centred care was in action with Mr Edward participating in his care planning discussions. Overall, Mr Edward was able to identify his needs to the health professional, and the health specialist communicated clearly, allowing additional time for Mr Edward to engage to ensure understanding. Partnership working would be required in this case. Accordingly, a multidisciplinary team consisting of a social worker, a district nurse, an occupational therapist, a GP, and a befriending voluntary service working in partnership was proposed to benefit Mr Edward. Research has shown that integrated support </w:t>
      </w:r>
      <w:r w:rsidRPr="00FE7F0C">
        <w:rPr>
          <w:rFonts w:ascii="Arial" w:eastAsia="Arial" w:hAnsi="Arial" w:cs="Arial"/>
          <w:sz w:val="22"/>
        </w:rPr>
        <w:lastRenderedPageBreak/>
        <w:t>improves the quality of life for older persons (</w:t>
      </w:r>
      <w:r w:rsidR="00E7491A" w:rsidRPr="00FE7F0C">
        <w:rPr>
          <w:rFonts w:ascii="Arial" w:eastAsia="Arial" w:hAnsi="Arial" w:cs="Arial"/>
          <w:sz w:val="22"/>
        </w:rPr>
        <w:t xml:space="preserve">Liljas </w:t>
      </w:r>
      <w:r w:rsidRPr="00FE7F0C">
        <w:rPr>
          <w:rFonts w:ascii="Arial" w:eastAsia="Arial" w:hAnsi="Arial" w:cs="Arial"/>
          <w:sz w:val="22"/>
        </w:rPr>
        <w:t>et al., 20</w:t>
      </w:r>
      <w:r w:rsidR="00CE167F" w:rsidRPr="00FE7F0C">
        <w:rPr>
          <w:rFonts w:ascii="Arial" w:eastAsia="Arial" w:hAnsi="Arial" w:cs="Arial"/>
          <w:sz w:val="22"/>
        </w:rPr>
        <w:t>1</w:t>
      </w:r>
      <w:r w:rsidR="00E7491A" w:rsidRPr="00FE7F0C">
        <w:rPr>
          <w:rFonts w:ascii="Arial" w:eastAsia="Arial" w:hAnsi="Arial" w:cs="Arial"/>
          <w:sz w:val="22"/>
        </w:rPr>
        <w:t>9</w:t>
      </w:r>
      <w:r w:rsidRPr="00FE7F0C">
        <w:rPr>
          <w:rFonts w:ascii="Arial" w:eastAsia="Arial" w:hAnsi="Arial" w:cs="Arial"/>
          <w:sz w:val="22"/>
        </w:rPr>
        <w:t>). Hence, regular information sharing is pivotal to reducing duplication and ensuring coordinated interventions.</w:t>
      </w:r>
    </w:p>
    <w:p w14:paraId="253A6505" w14:textId="77777777"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In this case study, although ethical practice was evident in the management of consent and capacity in ensuring that decisions were made in Mr Edward’s best interest, he was involved as much as possible in his care. However, when Mr Edward struggled to comprehend decisions, health professionals applied the Mental Capacity Act 2005.  This action upheld the ethical principles of autonomy and non-maleficence.</w:t>
      </w:r>
    </w:p>
    <w:p w14:paraId="44992A12" w14:textId="69DD5DE9" w:rsidR="00792E11" w:rsidRPr="00FE7F0C" w:rsidRDefault="00792E11" w:rsidP="00FE7F0C">
      <w:pPr>
        <w:spacing w:after="0" w:line="360" w:lineRule="auto"/>
        <w:jc w:val="both"/>
        <w:rPr>
          <w:rFonts w:ascii="Arial" w:eastAsia="Arial" w:hAnsi="Arial" w:cs="Arial"/>
          <w:sz w:val="22"/>
        </w:rPr>
      </w:pPr>
      <w:r w:rsidRPr="00FE7F0C">
        <w:rPr>
          <w:rFonts w:ascii="Arial" w:eastAsia="Arial" w:hAnsi="Arial" w:cs="Arial"/>
          <w:sz w:val="22"/>
        </w:rPr>
        <w:t>Evidently, when the principles of autonomy and non-maleficence are applied correctly, the outcomes are improved medication adherence, delayed admission to hospitals or residential care homes and reduced anxiety. Thus, the above aligns with Baxter et al. (20</w:t>
      </w:r>
      <w:r w:rsidR="00B34F47" w:rsidRPr="00FE7F0C">
        <w:rPr>
          <w:rFonts w:ascii="Arial" w:eastAsia="Arial" w:hAnsi="Arial" w:cs="Arial"/>
          <w:sz w:val="22"/>
        </w:rPr>
        <w:t>18</w:t>
      </w:r>
      <w:r w:rsidRPr="00FE7F0C">
        <w:rPr>
          <w:rFonts w:ascii="Arial" w:eastAsia="Arial" w:hAnsi="Arial" w:cs="Arial"/>
          <w:sz w:val="22"/>
        </w:rPr>
        <w:t>), who found that person-centred care, when integrated into care, leads to better physical and psychological outcomes.</w:t>
      </w:r>
    </w:p>
    <w:p w14:paraId="5FFB1855" w14:textId="77777777" w:rsidR="00526FF1" w:rsidRPr="00FE7F0C" w:rsidRDefault="00526FF1" w:rsidP="00FE7F0C">
      <w:pPr>
        <w:pStyle w:val="Heading1"/>
        <w:spacing w:line="360" w:lineRule="auto"/>
        <w:jc w:val="both"/>
        <w:rPr>
          <w:rFonts w:ascii="Arial" w:hAnsi="Arial" w:cs="Arial"/>
          <w:b/>
          <w:bCs/>
          <w:color w:val="auto"/>
          <w:sz w:val="28"/>
          <w:szCs w:val="28"/>
        </w:rPr>
      </w:pPr>
      <w:bookmarkStart w:id="18" w:name="_Toc226133130"/>
      <w:bookmarkStart w:id="19" w:name="_Toc226134902"/>
      <w:r w:rsidRPr="00FE7F0C">
        <w:rPr>
          <w:rFonts w:ascii="Arial" w:hAnsi="Arial" w:cs="Arial"/>
          <w:b/>
          <w:bCs/>
          <w:color w:val="auto"/>
          <w:sz w:val="28"/>
          <w:szCs w:val="28"/>
        </w:rPr>
        <w:t>Task 3:</w:t>
      </w:r>
      <w:bookmarkEnd w:id="18"/>
      <w:bookmarkEnd w:id="19"/>
      <w:r w:rsidRPr="00FE7F0C">
        <w:rPr>
          <w:rFonts w:ascii="Arial" w:hAnsi="Arial" w:cs="Arial"/>
          <w:b/>
          <w:bCs/>
          <w:color w:val="auto"/>
          <w:sz w:val="28"/>
          <w:szCs w:val="28"/>
        </w:rPr>
        <w:t xml:space="preserve"> </w:t>
      </w:r>
    </w:p>
    <w:p w14:paraId="3EE1638C" w14:textId="77777777" w:rsidR="00526FF1" w:rsidRPr="00FE7F0C" w:rsidRDefault="00526FF1" w:rsidP="00FE7F0C">
      <w:pPr>
        <w:pStyle w:val="Heading1"/>
        <w:spacing w:line="360" w:lineRule="auto"/>
        <w:jc w:val="both"/>
        <w:rPr>
          <w:rFonts w:ascii="Arial" w:hAnsi="Arial" w:cs="Arial"/>
          <w:color w:val="auto"/>
          <w:sz w:val="28"/>
          <w:szCs w:val="28"/>
        </w:rPr>
      </w:pPr>
      <w:bookmarkStart w:id="20" w:name="_Toc226133131"/>
      <w:bookmarkStart w:id="21" w:name="_Toc226134903"/>
      <w:r w:rsidRPr="00FE7F0C">
        <w:rPr>
          <w:rFonts w:ascii="Arial" w:hAnsi="Arial" w:cs="Arial"/>
          <w:color w:val="auto"/>
          <w:sz w:val="28"/>
          <w:szCs w:val="28"/>
        </w:rPr>
        <w:t>Reflection on Professional Growth</w:t>
      </w:r>
      <w:bookmarkEnd w:id="20"/>
      <w:bookmarkEnd w:id="21"/>
    </w:p>
    <w:p w14:paraId="67B4D690" w14:textId="53EDCCD3"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To determine the implications for professional development, Gibbs (1988) reflective cycle framework was used. Gibbs’ Reflective Cycle comprises six stages. It was created to help individual learn from their experiences by methodically examining their behaviours, feelings and results. It promotes self-awareness and progress from Description to action.</w:t>
      </w:r>
    </w:p>
    <w:p w14:paraId="0BD7C379" w14:textId="77777777" w:rsidR="00FE7F0C" w:rsidRPr="00FE7F0C" w:rsidRDefault="00FE7F0C" w:rsidP="00FE7F0C">
      <w:pPr>
        <w:pStyle w:val="Heading2"/>
        <w:spacing w:line="360" w:lineRule="auto"/>
        <w:jc w:val="both"/>
        <w:rPr>
          <w:rFonts w:ascii="Arial" w:hAnsi="Arial" w:cs="Arial"/>
          <w:color w:val="auto"/>
          <w:sz w:val="24"/>
          <w:szCs w:val="24"/>
        </w:rPr>
      </w:pPr>
    </w:p>
    <w:p w14:paraId="2C9A9D91" w14:textId="25C18353" w:rsidR="00526FF1" w:rsidRPr="004B62AB" w:rsidRDefault="00526FF1" w:rsidP="00FE7F0C">
      <w:pPr>
        <w:pStyle w:val="Heading2"/>
        <w:spacing w:line="360" w:lineRule="auto"/>
        <w:jc w:val="both"/>
        <w:rPr>
          <w:rFonts w:ascii="Arial" w:hAnsi="Arial" w:cs="Arial"/>
          <w:color w:val="auto"/>
          <w:sz w:val="28"/>
          <w:szCs w:val="28"/>
        </w:rPr>
      </w:pPr>
      <w:bookmarkStart w:id="22" w:name="_Toc226133132"/>
      <w:bookmarkStart w:id="23" w:name="_Toc226134904"/>
      <w:r w:rsidRPr="004B62AB">
        <w:rPr>
          <w:rFonts w:ascii="Arial" w:hAnsi="Arial" w:cs="Arial"/>
          <w:color w:val="auto"/>
          <w:sz w:val="28"/>
          <w:szCs w:val="28"/>
        </w:rPr>
        <w:t>Description</w:t>
      </w:r>
      <w:bookmarkEnd w:id="22"/>
      <w:bookmarkEnd w:id="23"/>
    </w:p>
    <w:p w14:paraId="61DD9D56" w14:textId="7BF067E7"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The situation concerns supporting Mr Edward’s needs through a coordinated, person-centred approach involving multiple care agencies (Glasby, 202</w:t>
      </w:r>
      <w:r w:rsidR="006664B0" w:rsidRPr="00FE7F0C">
        <w:rPr>
          <w:rFonts w:ascii="Arial" w:eastAsia="Arial" w:hAnsi="Arial" w:cs="Arial"/>
          <w:sz w:val="22"/>
        </w:rPr>
        <w:t>6</w:t>
      </w:r>
      <w:r w:rsidRPr="00FE7F0C">
        <w:rPr>
          <w:rFonts w:ascii="Arial" w:eastAsia="Arial" w:hAnsi="Arial" w:cs="Arial"/>
          <w:sz w:val="22"/>
        </w:rPr>
        <w:t>). As a support care worker, I helped Mr Edward communicate his service preferences. However, my contribution was limited to the understanding of Edwards’ situation due to my inexperience in the healthcare field. Because of his medical condition, I was unsure he understood the implications of his choice to remain in his two-bedroom apartment without constant supervision. Nevertheless, my experience with Edward reflects the principles of person-centred care and shared decision-making (McCormack and McCance, 20</w:t>
      </w:r>
      <w:r w:rsidR="001139E8" w:rsidRPr="00FE7F0C">
        <w:rPr>
          <w:rFonts w:ascii="Arial" w:eastAsia="Arial" w:hAnsi="Arial" w:cs="Arial"/>
          <w:sz w:val="22"/>
        </w:rPr>
        <w:t>16</w:t>
      </w:r>
      <w:r w:rsidRPr="00FE7F0C">
        <w:rPr>
          <w:rFonts w:ascii="Arial" w:eastAsia="Arial" w:hAnsi="Arial" w:cs="Arial"/>
          <w:sz w:val="22"/>
        </w:rPr>
        <w:t>). However, the team ensured that a remote alarm button is fitted where he can readily reach it in case of an emergency. This approach supports the principles of the Mental Capacity Act 2005, which emphasises supporting individuals to make their own decisions where possible and acting in their best interests when capacity is limited (</w:t>
      </w:r>
      <w:r w:rsidR="002D2697" w:rsidRPr="00FE7F0C">
        <w:rPr>
          <w:rFonts w:ascii="Arial" w:eastAsia="Arial" w:hAnsi="Arial" w:cs="Arial"/>
          <w:sz w:val="22"/>
        </w:rPr>
        <w:t>Gov.UK</w:t>
      </w:r>
      <w:r w:rsidRPr="00FE7F0C">
        <w:rPr>
          <w:rFonts w:ascii="Arial" w:eastAsia="Arial" w:hAnsi="Arial" w:cs="Arial"/>
          <w:sz w:val="22"/>
        </w:rPr>
        <w:t xml:space="preserve">, 2005). </w:t>
      </w:r>
    </w:p>
    <w:p w14:paraId="0DE9E328" w14:textId="77777777" w:rsidR="00526FF1" w:rsidRPr="00FE7F0C" w:rsidRDefault="00526FF1" w:rsidP="00FE7F0C">
      <w:pPr>
        <w:spacing w:after="0" w:line="360" w:lineRule="auto"/>
        <w:jc w:val="both"/>
        <w:rPr>
          <w:rFonts w:ascii="Arial" w:eastAsia="Arial" w:hAnsi="Arial" w:cs="Arial"/>
          <w:sz w:val="22"/>
        </w:rPr>
      </w:pPr>
    </w:p>
    <w:p w14:paraId="60BC331F" w14:textId="77777777" w:rsidR="00526FF1" w:rsidRPr="004B62AB" w:rsidRDefault="00526FF1" w:rsidP="00FE7F0C">
      <w:pPr>
        <w:pStyle w:val="Heading1"/>
        <w:spacing w:line="360" w:lineRule="auto"/>
        <w:jc w:val="both"/>
        <w:rPr>
          <w:rFonts w:ascii="Arial" w:hAnsi="Arial" w:cs="Arial"/>
          <w:color w:val="auto"/>
          <w:sz w:val="28"/>
          <w:szCs w:val="28"/>
        </w:rPr>
      </w:pPr>
      <w:bookmarkStart w:id="24" w:name="_Toc226133133"/>
      <w:bookmarkStart w:id="25" w:name="_Toc226134905"/>
      <w:r w:rsidRPr="004B62AB">
        <w:rPr>
          <w:rFonts w:ascii="Arial" w:hAnsi="Arial" w:cs="Arial"/>
          <w:color w:val="auto"/>
          <w:sz w:val="28"/>
          <w:szCs w:val="28"/>
        </w:rPr>
        <w:t>Feelings</w:t>
      </w:r>
      <w:bookmarkEnd w:id="24"/>
      <w:bookmarkEnd w:id="25"/>
    </w:p>
    <w:p w14:paraId="7D7710AE" w14:textId="64929077"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At first, I thought my ethical responsibility to protect Edward from harm was most important, rather than respect his autonomy; it became a challenge to balance Edward's independence with his safety (Beauchamp and Childress, 2019). My concern stemmed from apprehension about what might happen when he was alone at night. However, with a supportive multidisciplinary team in place, my worries were allayed as I was able to seek guidance and support, which increased my confidence and reinforced the value of shared responsibility in health and social care (Glasby, 202</w:t>
      </w:r>
      <w:r w:rsidR="006664B0" w:rsidRPr="00FE7F0C">
        <w:rPr>
          <w:rFonts w:ascii="Arial" w:eastAsia="Arial" w:hAnsi="Arial" w:cs="Arial"/>
          <w:sz w:val="22"/>
        </w:rPr>
        <w:t>6</w:t>
      </w:r>
      <w:r w:rsidRPr="00FE7F0C">
        <w:rPr>
          <w:rFonts w:ascii="Arial" w:eastAsia="Arial" w:hAnsi="Arial" w:cs="Arial"/>
          <w:sz w:val="22"/>
        </w:rPr>
        <w:t>).</w:t>
      </w:r>
    </w:p>
    <w:p w14:paraId="5BC7E403" w14:textId="77777777" w:rsidR="00526FF1" w:rsidRPr="00FE7F0C" w:rsidRDefault="00526FF1" w:rsidP="00FE7F0C">
      <w:pPr>
        <w:spacing w:after="0" w:line="360" w:lineRule="auto"/>
        <w:jc w:val="both"/>
        <w:rPr>
          <w:rFonts w:ascii="Arial" w:eastAsia="Arial" w:hAnsi="Arial" w:cs="Arial"/>
          <w:sz w:val="22"/>
        </w:rPr>
      </w:pPr>
    </w:p>
    <w:p w14:paraId="1E832A39" w14:textId="77777777" w:rsidR="00526FF1" w:rsidRPr="004B62AB" w:rsidRDefault="00526FF1" w:rsidP="00FE7F0C">
      <w:pPr>
        <w:pStyle w:val="Heading1"/>
        <w:spacing w:line="360" w:lineRule="auto"/>
        <w:jc w:val="both"/>
        <w:rPr>
          <w:rFonts w:ascii="Arial" w:hAnsi="Arial" w:cs="Arial"/>
          <w:color w:val="auto"/>
          <w:sz w:val="28"/>
          <w:szCs w:val="28"/>
        </w:rPr>
      </w:pPr>
      <w:bookmarkStart w:id="26" w:name="_Toc226133134"/>
      <w:bookmarkStart w:id="27" w:name="_Toc226134906"/>
      <w:r w:rsidRPr="004B62AB">
        <w:rPr>
          <w:rFonts w:ascii="Arial" w:hAnsi="Arial" w:cs="Arial"/>
          <w:color w:val="auto"/>
          <w:sz w:val="28"/>
          <w:szCs w:val="28"/>
        </w:rPr>
        <w:t>Evaluation</w:t>
      </w:r>
      <w:bookmarkEnd w:id="26"/>
      <w:bookmarkEnd w:id="27"/>
    </w:p>
    <w:p w14:paraId="3BC6682F" w14:textId="1E922737"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 xml:space="preserve">Considering partnership working in the round, the strength of working together and shared responsibility improved teamwork, which further respected Mr Edward’s right to make his own </w:t>
      </w:r>
      <w:r w:rsidRPr="00FE7F0C">
        <w:rPr>
          <w:rFonts w:ascii="Arial" w:eastAsia="Arial" w:hAnsi="Arial" w:cs="Arial"/>
          <w:sz w:val="22"/>
        </w:rPr>
        <w:lastRenderedPageBreak/>
        <w:t>decisions (Beauchamp and Childress, 2019). Though communication delays between collaborating units occasionally cause frustration, it justifies systemic barriers to integration within health and social care services (Glasby, 202</w:t>
      </w:r>
      <w:r w:rsidR="006664B0" w:rsidRPr="00FE7F0C">
        <w:rPr>
          <w:rFonts w:ascii="Arial" w:eastAsia="Arial" w:hAnsi="Arial" w:cs="Arial"/>
          <w:sz w:val="22"/>
        </w:rPr>
        <w:t>6</w:t>
      </w:r>
      <w:r w:rsidRPr="00FE7F0C">
        <w:rPr>
          <w:rFonts w:ascii="Arial" w:eastAsia="Arial" w:hAnsi="Arial" w:cs="Arial"/>
          <w:sz w:val="22"/>
        </w:rPr>
        <w:t>). Nevertheless, given the challenges of caring for older people, maintaining consistency in my professional practice is important to ensure I deliver quality care and support (Tingle and Cribb, 20</w:t>
      </w:r>
      <w:r w:rsidR="00DE65EB" w:rsidRPr="00FE7F0C">
        <w:rPr>
          <w:rFonts w:ascii="Arial" w:eastAsia="Arial" w:hAnsi="Arial" w:cs="Arial"/>
          <w:sz w:val="22"/>
        </w:rPr>
        <w:t>13</w:t>
      </w:r>
      <w:r w:rsidRPr="00FE7F0C">
        <w:rPr>
          <w:rFonts w:ascii="Arial" w:eastAsia="Arial" w:hAnsi="Arial" w:cs="Arial"/>
          <w:sz w:val="22"/>
        </w:rPr>
        <w:t xml:space="preserve">). </w:t>
      </w:r>
    </w:p>
    <w:p w14:paraId="4597A964" w14:textId="77777777" w:rsidR="00526FF1" w:rsidRPr="00FE7F0C" w:rsidRDefault="00526FF1" w:rsidP="00FE7F0C">
      <w:pPr>
        <w:spacing w:after="0" w:line="360" w:lineRule="auto"/>
        <w:jc w:val="both"/>
        <w:rPr>
          <w:rFonts w:ascii="Arial" w:eastAsia="Arial" w:hAnsi="Arial" w:cs="Arial"/>
          <w:sz w:val="22"/>
        </w:rPr>
      </w:pPr>
    </w:p>
    <w:p w14:paraId="1315B2A5" w14:textId="77777777" w:rsidR="00526FF1" w:rsidRPr="004B62AB" w:rsidRDefault="00526FF1" w:rsidP="00FE7F0C">
      <w:pPr>
        <w:pStyle w:val="Heading2"/>
        <w:spacing w:line="360" w:lineRule="auto"/>
        <w:jc w:val="both"/>
        <w:rPr>
          <w:rFonts w:ascii="Arial" w:hAnsi="Arial" w:cs="Arial"/>
          <w:color w:val="auto"/>
          <w:sz w:val="28"/>
          <w:szCs w:val="28"/>
        </w:rPr>
      </w:pPr>
      <w:bookmarkStart w:id="28" w:name="_Toc226133135"/>
      <w:bookmarkStart w:id="29" w:name="_Toc226134907"/>
      <w:r w:rsidRPr="004B62AB">
        <w:rPr>
          <w:rFonts w:ascii="Arial" w:hAnsi="Arial" w:cs="Arial"/>
          <w:color w:val="auto"/>
          <w:sz w:val="28"/>
          <w:szCs w:val="28"/>
        </w:rPr>
        <w:t>Analysis</w:t>
      </w:r>
      <w:bookmarkEnd w:id="28"/>
      <w:bookmarkEnd w:id="29"/>
    </w:p>
    <w:p w14:paraId="54089909" w14:textId="0DFA46F5"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In this case, Mr Edward is in the early stages of dementia, which can trigger mood changes and difficulties in recalling events. My experience in Edward's case made me realise the importance of person-centred care, particularly in relation to the higher-level needs identified in Maslow’s hierarchy of Needs. Meeting Maslow's esteem and belonging Needs is essential in supporting the dignity, emotional well-being, and sense of value of individuals receiving care. Moreover, the Health and Social Care Act 2022 addresses challenges faced by health care professionals between the duty to protect and autonomy and strengthening integration and collaboration across health and social care services, according to Beauchamp and Childress (2019). It is worrisome, though, despite these policy intentions, practical barriers to effective coordination and communication between organisations continue to exist in real-world practice (Glasby, 202</w:t>
      </w:r>
      <w:r w:rsidR="006664B0" w:rsidRPr="00FE7F0C">
        <w:rPr>
          <w:rFonts w:ascii="Arial" w:eastAsia="Arial" w:hAnsi="Arial" w:cs="Arial"/>
          <w:sz w:val="22"/>
        </w:rPr>
        <w:t>6</w:t>
      </w:r>
      <w:r w:rsidRPr="00FE7F0C">
        <w:rPr>
          <w:rFonts w:ascii="Arial" w:eastAsia="Arial" w:hAnsi="Arial" w:cs="Arial"/>
          <w:sz w:val="22"/>
        </w:rPr>
        <w:t>)</w:t>
      </w:r>
    </w:p>
    <w:p w14:paraId="68E3C3D6" w14:textId="77777777" w:rsidR="00526FF1" w:rsidRPr="00FE7F0C" w:rsidRDefault="00526FF1" w:rsidP="00FE7F0C">
      <w:pPr>
        <w:spacing w:after="0" w:line="360" w:lineRule="auto"/>
        <w:jc w:val="both"/>
        <w:rPr>
          <w:rFonts w:ascii="Arial" w:eastAsia="Arial" w:hAnsi="Arial" w:cs="Arial"/>
          <w:sz w:val="22"/>
        </w:rPr>
      </w:pPr>
    </w:p>
    <w:p w14:paraId="04DCD338" w14:textId="77777777" w:rsidR="00526FF1" w:rsidRPr="004B62AB" w:rsidRDefault="00526FF1" w:rsidP="00FE7F0C">
      <w:pPr>
        <w:pStyle w:val="Heading2"/>
        <w:spacing w:line="360" w:lineRule="auto"/>
        <w:jc w:val="both"/>
        <w:rPr>
          <w:rFonts w:ascii="Arial" w:hAnsi="Arial" w:cs="Arial"/>
          <w:color w:val="auto"/>
          <w:sz w:val="28"/>
          <w:szCs w:val="28"/>
        </w:rPr>
      </w:pPr>
      <w:bookmarkStart w:id="30" w:name="_Toc226133136"/>
      <w:bookmarkStart w:id="31" w:name="_Toc226134908"/>
      <w:r w:rsidRPr="004B62AB">
        <w:rPr>
          <w:rFonts w:ascii="Arial" w:hAnsi="Arial" w:cs="Arial"/>
          <w:color w:val="auto"/>
          <w:sz w:val="28"/>
          <w:szCs w:val="28"/>
        </w:rPr>
        <w:t>Conclusion</w:t>
      </w:r>
      <w:bookmarkEnd w:id="30"/>
      <w:bookmarkEnd w:id="31"/>
    </w:p>
    <w:p w14:paraId="5A0C2897" w14:textId="6C88E506" w:rsidR="00526FF1" w:rsidRPr="00FE7F0C" w:rsidRDefault="00526FF1" w:rsidP="00FE7F0C">
      <w:pPr>
        <w:spacing w:after="0" w:line="360" w:lineRule="auto"/>
        <w:jc w:val="both"/>
        <w:rPr>
          <w:rFonts w:ascii="Arial" w:eastAsia="Arial" w:hAnsi="Arial" w:cs="Arial"/>
          <w:sz w:val="22"/>
        </w:rPr>
      </w:pPr>
      <w:proofErr w:type="gramStart"/>
      <w:r w:rsidRPr="00FE7F0C">
        <w:rPr>
          <w:rFonts w:ascii="Arial" w:eastAsia="Arial" w:hAnsi="Arial" w:cs="Arial"/>
          <w:sz w:val="22"/>
        </w:rPr>
        <w:t>Looking at the environment</w:t>
      </w:r>
      <w:proofErr w:type="gramEnd"/>
      <w:r w:rsidRPr="00FE7F0C">
        <w:rPr>
          <w:rFonts w:ascii="Arial" w:eastAsia="Arial" w:hAnsi="Arial" w:cs="Arial"/>
          <w:sz w:val="22"/>
        </w:rPr>
        <w:t xml:space="preserve"> I found myself in, I realised the challenges I faced, and I have decided that I need to improve my knowledge of legal frameworks, particularly around capacity and consent, and to develop stronger communication skills when working across organisational boundaries (</w:t>
      </w:r>
      <w:r w:rsidR="002D2697" w:rsidRPr="00FE7F0C">
        <w:rPr>
          <w:rFonts w:ascii="Arial" w:eastAsia="Arial" w:hAnsi="Arial" w:cs="Arial"/>
          <w:sz w:val="22"/>
        </w:rPr>
        <w:t>Gov.UK,</w:t>
      </w:r>
      <w:r w:rsidRPr="00FE7F0C">
        <w:rPr>
          <w:rFonts w:ascii="Arial" w:eastAsia="Arial" w:hAnsi="Arial" w:cs="Arial"/>
          <w:sz w:val="22"/>
        </w:rPr>
        <w:t xml:space="preserve"> 2005). </w:t>
      </w:r>
    </w:p>
    <w:p w14:paraId="1F7DFD87" w14:textId="77777777" w:rsidR="00526FF1" w:rsidRPr="00FE7F0C" w:rsidRDefault="00526FF1" w:rsidP="00FE7F0C">
      <w:pPr>
        <w:spacing w:after="0" w:line="360" w:lineRule="auto"/>
        <w:jc w:val="both"/>
        <w:rPr>
          <w:rFonts w:ascii="Arial" w:eastAsia="Arial" w:hAnsi="Arial" w:cs="Arial"/>
          <w:sz w:val="22"/>
        </w:rPr>
      </w:pPr>
    </w:p>
    <w:p w14:paraId="3F73E142" w14:textId="77777777" w:rsidR="00526FF1" w:rsidRPr="004B62AB" w:rsidRDefault="00526FF1" w:rsidP="00FE7F0C">
      <w:pPr>
        <w:pStyle w:val="Heading2"/>
        <w:spacing w:line="360" w:lineRule="auto"/>
        <w:jc w:val="both"/>
        <w:rPr>
          <w:rFonts w:ascii="Arial" w:hAnsi="Arial" w:cs="Arial"/>
          <w:color w:val="auto"/>
          <w:sz w:val="28"/>
          <w:szCs w:val="28"/>
        </w:rPr>
      </w:pPr>
      <w:bookmarkStart w:id="32" w:name="_Toc226133137"/>
      <w:bookmarkStart w:id="33" w:name="_Toc226134909"/>
      <w:r w:rsidRPr="004B62AB">
        <w:rPr>
          <w:rFonts w:ascii="Arial" w:hAnsi="Arial" w:cs="Arial"/>
          <w:color w:val="auto"/>
          <w:sz w:val="28"/>
          <w:szCs w:val="28"/>
        </w:rPr>
        <w:t>Action Plan</w:t>
      </w:r>
      <w:bookmarkEnd w:id="32"/>
      <w:bookmarkEnd w:id="33"/>
    </w:p>
    <w:p w14:paraId="12E2BB17" w14:textId="77777777"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 xml:space="preserve">As an inexperienced support worker in the healthcare industry, this reflection has helped me evaluate steps to advance my professional career and ensure that I always provide safe, moral, and person-centred care.  Similarly, my limitations in applying legal and ethical concepts, especially regarding mental capacity, consent, and protection, are crucial to my development and will be an area for improvement. </w:t>
      </w:r>
    </w:p>
    <w:p w14:paraId="1F30138F" w14:textId="77777777"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My limitations, as an inexperienced healthcare support worker, meant I could not comprehend Edward’s reasons for choosing to remain in his home. Although my fear stemmed from genuine concern for his safety, I did not consider his emotional attachment to his home.</w:t>
      </w:r>
    </w:p>
    <w:p w14:paraId="126B2341" w14:textId="48E150AB"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lastRenderedPageBreak/>
        <w:t>To effectively achieve my action plan, I will further my education in health and social care to understand guidelines and policies, shadow experienced staff and attend in-service training to acquire new skills. It is projected to be achieved within one year.  The feedback I receive from supervisors and mentorship, based on the review of my performance and periodic review assessments, will enable me to continue to cultivate reflective practice, paving the way for professional growth and learning from my mistakes (Glasby, 202</w:t>
      </w:r>
      <w:r w:rsidR="006664B0" w:rsidRPr="00FE7F0C">
        <w:rPr>
          <w:rFonts w:ascii="Arial" w:eastAsia="Arial" w:hAnsi="Arial" w:cs="Arial"/>
          <w:sz w:val="22"/>
        </w:rPr>
        <w:t>6</w:t>
      </w:r>
      <w:r w:rsidRPr="00FE7F0C">
        <w:rPr>
          <w:rFonts w:ascii="Arial" w:eastAsia="Arial" w:hAnsi="Arial" w:cs="Arial"/>
          <w:sz w:val="22"/>
        </w:rPr>
        <w:t xml:space="preserve">). As a result, I will critically use this knowledge to change my behaviour, ensuring that I always place clients first, respect their dignity, and act in their best interests (NMC, 2018; </w:t>
      </w:r>
      <w:r w:rsidR="002D2697" w:rsidRPr="00FE7F0C">
        <w:rPr>
          <w:rFonts w:ascii="Arial" w:eastAsia="Arial" w:hAnsi="Arial" w:cs="Arial"/>
          <w:sz w:val="22"/>
        </w:rPr>
        <w:t>Gov.UK,</w:t>
      </w:r>
      <w:r w:rsidRPr="00FE7F0C">
        <w:rPr>
          <w:rFonts w:ascii="Arial" w:eastAsia="Arial" w:hAnsi="Arial" w:cs="Arial"/>
          <w:sz w:val="22"/>
        </w:rPr>
        <w:t xml:space="preserve"> 2005). </w:t>
      </w:r>
    </w:p>
    <w:p w14:paraId="333420F9" w14:textId="77777777" w:rsidR="00526FF1" w:rsidRPr="00FE7F0C" w:rsidRDefault="00526FF1" w:rsidP="00FE7F0C">
      <w:pPr>
        <w:spacing w:after="0" w:line="360" w:lineRule="auto"/>
        <w:jc w:val="both"/>
        <w:rPr>
          <w:rFonts w:ascii="Arial" w:eastAsia="Arial" w:hAnsi="Arial" w:cs="Arial"/>
          <w:sz w:val="22"/>
        </w:rPr>
      </w:pPr>
      <w:r w:rsidRPr="00FE7F0C">
        <w:rPr>
          <w:rFonts w:ascii="Arial" w:eastAsia="Arial" w:hAnsi="Arial" w:cs="Arial"/>
          <w:sz w:val="22"/>
        </w:rPr>
        <w:t xml:space="preserve">In the future, I will pay more attention to what service users have to say, modify my communication and safeguarding strategies and precisely document their preferences. According to Maslow’s Hierarchy of Needs, this will motivate people to meet their emotional and psychological requirements and promote a more person-centred approach (Maslow, 1954; Leicester, 2023). </w:t>
      </w:r>
    </w:p>
    <w:p w14:paraId="71E1B84F" w14:textId="77777777" w:rsidR="00526FF1" w:rsidRPr="00FE7F0C" w:rsidRDefault="00526FF1" w:rsidP="00FE7F0C">
      <w:pPr>
        <w:spacing w:after="0" w:line="360" w:lineRule="auto"/>
        <w:jc w:val="both"/>
        <w:rPr>
          <w:rFonts w:ascii="Arial" w:eastAsia="Arial" w:hAnsi="Arial" w:cs="Arial"/>
          <w:sz w:val="22"/>
        </w:rPr>
      </w:pPr>
    </w:p>
    <w:p w14:paraId="7B68B651" w14:textId="77777777" w:rsidR="00526FF1" w:rsidRPr="004B62AB" w:rsidRDefault="00526FF1" w:rsidP="00FE7F0C">
      <w:pPr>
        <w:pStyle w:val="Heading2"/>
        <w:spacing w:line="360" w:lineRule="auto"/>
        <w:jc w:val="both"/>
        <w:rPr>
          <w:rFonts w:ascii="Arial" w:hAnsi="Arial" w:cs="Arial"/>
          <w:color w:val="auto"/>
          <w:sz w:val="28"/>
          <w:szCs w:val="28"/>
        </w:rPr>
      </w:pPr>
      <w:bookmarkStart w:id="34" w:name="_Toc226133138"/>
      <w:bookmarkStart w:id="35" w:name="_Toc226134910"/>
      <w:r w:rsidRPr="004B62AB">
        <w:rPr>
          <w:rFonts w:ascii="Arial" w:hAnsi="Arial" w:cs="Arial"/>
          <w:color w:val="auto"/>
          <w:sz w:val="28"/>
          <w:szCs w:val="28"/>
        </w:rPr>
        <w:t>Conclusion</w:t>
      </w:r>
      <w:bookmarkEnd w:id="34"/>
      <w:bookmarkEnd w:id="35"/>
    </w:p>
    <w:p w14:paraId="1FB89CB3" w14:textId="0A5C68FD" w:rsidR="004B62AB" w:rsidRPr="004B62AB" w:rsidRDefault="00526FF1" w:rsidP="004B62AB">
      <w:pPr>
        <w:spacing w:after="0" w:line="360" w:lineRule="auto"/>
        <w:jc w:val="both"/>
        <w:rPr>
          <w:rFonts w:ascii="Arial" w:eastAsia="Arial" w:hAnsi="Arial" w:cs="Arial"/>
          <w:sz w:val="22"/>
        </w:rPr>
      </w:pPr>
      <w:r w:rsidRPr="00FE7F0C">
        <w:rPr>
          <w:rFonts w:ascii="Arial" w:eastAsia="Arial" w:hAnsi="Arial" w:cs="Arial"/>
          <w:sz w:val="22"/>
        </w:rPr>
        <w:t>To provide efficient and compassionate health and social care in the UK, person-centred care, partnership working, and ethical practices are important as they are required under the Health and Care Act of 2022 and the Care Act of 2014. They guarantee that care is coordinated to each patient’s needs.  Improving quality, safety, and equality of care will continue to depend on incorporating these ideas into daily practice as health and social systems develop. Finally, applying these concepts goes a long way towards enhancing care outcomes as shown by real-world examples. The relevance of forming professional identity and ongoing development is highlighted through critical reflection</w:t>
      </w:r>
      <w:bookmarkStart w:id="36" w:name="_Toc226133139"/>
    </w:p>
    <w:p w14:paraId="71722302" w14:textId="77777777" w:rsidR="004B62AB" w:rsidRDefault="004B62AB" w:rsidP="00FE7F0C">
      <w:pPr>
        <w:pStyle w:val="Heading2"/>
        <w:rPr>
          <w:rFonts w:ascii="Arial" w:hAnsi="Arial" w:cs="Arial"/>
          <w:color w:val="auto"/>
          <w:sz w:val="28"/>
          <w:szCs w:val="28"/>
          <w:lang w:val="en-US" w:eastAsia="en-GB"/>
        </w:rPr>
      </w:pPr>
    </w:p>
    <w:p w14:paraId="5CC44791" w14:textId="77777777" w:rsidR="004B62AB" w:rsidRDefault="004B62AB" w:rsidP="00FE7F0C">
      <w:pPr>
        <w:pStyle w:val="Heading2"/>
        <w:rPr>
          <w:rFonts w:ascii="Arial" w:hAnsi="Arial" w:cs="Arial"/>
          <w:color w:val="auto"/>
          <w:sz w:val="28"/>
          <w:szCs w:val="28"/>
          <w:lang w:val="en-US" w:eastAsia="en-GB"/>
        </w:rPr>
      </w:pPr>
    </w:p>
    <w:p w14:paraId="5311DB63" w14:textId="77777777" w:rsidR="004B62AB" w:rsidRDefault="004B62AB" w:rsidP="00FE7F0C">
      <w:pPr>
        <w:pStyle w:val="Heading2"/>
        <w:rPr>
          <w:rFonts w:ascii="Arial" w:hAnsi="Arial" w:cs="Arial"/>
          <w:color w:val="auto"/>
          <w:sz w:val="28"/>
          <w:szCs w:val="28"/>
          <w:lang w:val="en-US" w:eastAsia="en-GB"/>
        </w:rPr>
      </w:pPr>
    </w:p>
    <w:p w14:paraId="5F1B9D29" w14:textId="77777777" w:rsidR="004B62AB" w:rsidRDefault="004B62AB" w:rsidP="00FE7F0C">
      <w:pPr>
        <w:pStyle w:val="Heading2"/>
        <w:rPr>
          <w:rFonts w:ascii="Arial" w:hAnsi="Arial" w:cs="Arial"/>
          <w:color w:val="auto"/>
          <w:sz w:val="28"/>
          <w:szCs w:val="28"/>
          <w:lang w:val="en-US" w:eastAsia="en-GB"/>
        </w:rPr>
      </w:pPr>
    </w:p>
    <w:p w14:paraId="74FE8D1B" w14:textId="77777777" w:rsidR="004B62AB" w:rsidRDefault="004B62AB" w:rsidP="00FE7F0C">
      <w:pPr>
        <w:pStyle w:val="Heading2"/>
        <w:rPr>
          <w:rFonts w:ascii="Arial" w:hAnsi="Arial" w:cs="Arial"/>
          <w:color w:val="auto"/>
          <w:sz w:val="28"/>
          <w:szCs w:val="28"/>
          <w:lang w:val="en-US" w:eastAsia="en-GB"/>
        </w:rPr>
      </w:pPr>
    </w:p>
    <w:p w14:paraId="71AF3BDB" w14:textId="77777777" w:rsidR="004B62AB" w:rsidRDefault="004B62AB" w:rsidP="00FE7F0C">
      <w:pPr>
        <w:pStyle w:val="Heading2"/>
        <w:rPr>
          <w:rFonts w:ascii="Arial" w:hAnsi="Arial" w:cs="Arial"/>
          <w:color w:val="auto"/>
          <w:sz w:val="28"/>
          <w:szCs w:val="28"/>
          <w:lang w:val="en-US" w:eastAsia="en-GB"/>
        </w:rPr>
      </w:pPr>
    </w:p>
    <w:p w14:paraId="6C8C3AEF" w14:textId="77777777" w:rsidR="004B62AB" w:rsidRDefault="004B62AB" w:rsidP="00FE7F0C">
      <w:pPr>
        <w:pStyle w:val="Heading2"/>
        <w:rPr>
          <w:rFonts w:ascii="Arial" w:hAnsi="Arial" w:cs="Arial"/>
          <w:color w:val="auto"/>
          <w:sz w:val="28"/>
          <w:szCs w:val="28"/>
          <w:lang w:val="en-US" w:eastAsia="en-GB"/>
        </w:rPr>
      </w:pPr>
    </w:p>
    <w:p w14:paraId="3F9C0DCF" w14:textId="77777777" w:rsidR="004B62AB" w:rsidRDefault="004B62AB" w:rsidP="00FE7F0C">
      <w:pPr>
        <w:pStyle w:val="Heading2"/>
        <w:rPr>
          <w:rFonts w:ascii="Arial" w:hAnsi="Arial" w:cs="Arial"/>
          <w:color w:val="auto"/>
          <w:sz w:val="28"/>
          <w:szCs w:val="28"/>
          <w:lang w:val="en-US" w:eastAsia="en-GB"/>
        </w:rPr>
      </w:pPr>
    </w:p>
    <w:p w14:paraId="553AC032" w14:textId="77777777" w:rsidR="004B62AB" w:rsidRDefault="004B62AB" w:rsidP="00FE7F0C">
      <w:pPr>
        <w:pStyle w:val="Heading2"/>
        <w:rPr>
          <w:rFonts w:ascii="Arial" w:hAnsi="Arial" w:cs="Arial"/>
          <w:color w:val="auto"/>
          <w:sz w:val="28"/>
          <w:szCs w:val="28"/>
          <w:lang w:val="en-US" w:eastAsia="en-GB"/>
        </w:rPr>
      </w:pPr>
    </w:p>
    <w:p w14:paraId="01648FE9" w14:textId="77777777" w:rsidR="004B62AB" w:rsidRDefault="004B62AB" w:rsidP="00FE7F0C">
      <w:pPr>
        <w:pStyle w:val="Heading2"/>
        <w:rPr>
          <w:rFonts w:ascii="Arial" w:hAnsi="Arial" w:cs="Arial"/>
          <w:color w:val="auto"/>
          <w:sz w:val="28"/>
          <w:szCs w:val="28"/>
          <w:lang w:val="en-US" w:eastAsia="en-GB"/>
        </w:rPr>
      </w:pPr>
    </w:p>
    <w:p w14:paraId="12A9CBD4" w14:textId="77777777" w:rsidR="004B62AB" w:rsidRDefault="004B62AB" w:rsidP="00FE7F0C">
      <w:pPr>
        <w:pStyle w:val="Heading2"/>
        <w:rPr>
          <w:rFonts w:ascii="Arial" w:hAnsi="Arial" w:cs="Arial"/>
          <w:color w:val="auto"/>
          <w:sz w:val="28"/>
          <w:szCs w:val="28"/>
          <w:lang w:val="en-US" w:eastAsia="en-GB"/>
        </w:rPr>
      </w:pPr>
    </w:p>
    <w:bookmarkEnd w:id="36"/>
    <w:p w14:paraId="7CD52EFF" w14:textId="77777777" w:rsidR="00FE7F0C" w:rsidRDefault="00FE7F0C" w:rsidP="00FE7F0C">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p>
    <w:p w14:paraId="077F1E4D" w14:textId="77777777" w:rsidR="004B62AB" w:rsidRPr="004B62AB" w:rsidRDefault="004B62AB" w:rsidP="004B62AB">
      <w:pPr>
        <w:pStyle w:val="Heading2"/>
        <w:rPr>
          <w:rFonts w:ascii="Arial" w:hAnsi="Arial" w:cs="Arial"/>
          <w:color w:val="auto"/>
          <w:sz w:val="28"/>
          <w:szCs w:val="28"/>
          <w:lang w:val="en-US" w:eastAsia="en-GB"/>
        </w:rPr>
      </w:pPr>
      <w:bookmarkStart w:id="37" w:name="_Toc226134911"/>
      <w:r w:rsidRPr="004B62AB">
        <w:rPr>
          <w:rFonts w:ascii="Arial" w:hAnsi="Arial" w:cs="Arial"/>
          <w:color w:val="auto"/>
          <w:sz w:val="28"/>
          <w:szCs w:val="28"/>
          <w:lang w:val="en-US" w:eastAsia="en-GB"/>
        </w:rPr>
        <w:lastRenderedPageBreak/>
        <w:t>Reference</w:t>
      </w:r>
      <w:bookmarkEnd w:id="37"/>
    </w:p>
    <w:p w14:paraId="32072309" w14:textId="77777777" w:rsidR="004B62AB" w:rsidRDefault="004B62AB" w:rsidP="00FE7F0C">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p>
    <w:p w14:paraId="3E394F49" w14:textId="2D3053AF" w:rsidR="00A617A2" w:rsidRPr="00855172" w:rsidRDefault="00A617A2" w:rsidP="00FE7F0C">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r w:rsidRPr="00855172">
        <w:rPr>
          <w:rFonts w:eastAsia="Times New Roman" w:cs="Times New Roman"/>
          <w:szCs w:val="24"/>
          <w:lang w:val="en-US" w:eastAsia="en-GB"/>
          <w14:ligatures w14:val="standardContextual"/>
        </w:rPr>
        <w:t xml:space="preserve">Baxter, S., Johnson, M., Chambers, D., Sutton, A., Goyder, </w:t>
      </w:r>
      <w:proofErr w:type="gramStart"/>
      <w:r w:rsidRPr="00855172">
        <w:rPr>
          <w:rFonts w:eastAsia="Times New Roman" w:cs="Times New Roman"/>
          <w:szCs w:val="24"/>
          <w:lang w:val="en-US" w:eastAsia="en-GB"/>
          <w14:ligatures w14:val="standardContextual"/>
        </w:rPr>
        <w:t>E.</w:t>
      </w:r>
      <w:proofErr w:type="gramEnd"/>
      <w:r w:rsidRPr="00855172">
        <w:rPr>
          <w:rFonts w:eastAsia="Times New Roman" w:cs="Times New Roman"/>
          <w:szCs w:val="24"/>
          <w:lang w:val="en-US" w:eastAsia="en-GB"/>
          <w14:ligatures w14:val="standardContextual"/>
        </w:rPr>
        <w:t xml:space="preserve"> and Booth, A. (2018). The Effects of Integrated care: a Systematic Review of UK and International Evidence. </w:t>
      </w:r>
      <w:r w:rsidRPr="00855172">
        <w:rPr>
          <w:rFonts w:eastAsia="Times New Roman" w:cs="Times New Roman"/>
          <w:i/>
          <w:iCs/>
          <w:szCs w:val="24"/>
          <w:lang w:val="en-US" w:eastAsia="en-GB"/>
          <w14:ligatures w14:val="standardContextual"/>
        </w:rPr>
        <w:t>BMC Health Services Research</w:t>
      </w:r>
      <w:r w:rsidRPr="00855172">
        <w:rPr>
          <w:rFonts w:eastAsia="Times New Roman" w:cs="Times New Roman"/>
          <w:szCs w:val="24"/>
          <w:lang w:val="en-US" w:eastAsia="en-GB"/>
          <w14:ligatures w14:val="standardContextual"/>
        </w:rPr>
        <w:t xml:space="preserve">, [online] 18(1). </w:t>
      </w:r>
      <w:proofErr w:type="spellStart"/>
      <w:r w:rsidRPr="00855172">
        <w:rPr>
          <w:rFonts w:eastAsia="Times New Roman" w:cs="Times New Roman"/>
          <w:szCs w:val="24"/>
          <w:lang w:val="en-US" w:eastAsia="en-GB"/>
          <w14:ligatures w14:val="standardContextual"/>
        </w:rPr>
        <w:t>doi:</w:t>
      </w:r>
      <w:hyperlink r:id="rId10" w:history="1">
        <w:r w:rsidRPr="00855172">
          <w:rPr>
            <w:rFonts w:eastAsia="Times New Roman" w:cs="Times New Roman"/>
            <w:szCs w:val="24"/>
            <w:lang w:val="en-US" w:eastAsia="en-GB"/>
            <w14:ligatures w14:val="standardContextual"/>
          </w:rPr>
          <w:t>https</w:t>
        </w:r>
        <w:proofErr w:type="spellEnd"/>
        <w:r w:rsidRPr="00855172">
          <w:rPr>
            <w:rFonts w:eastAsia="Times New Roman" w:cs="Times New Roman"/>
            <w:szCs w:val="24"/>
            <w:lang w:val="en-US" w:eastAsia="en-GB"/>
            <w14:ligatures w14:val="standardContextual"/>
          </w:rPr>
          <w:t>://doi.org/10.1186/s12913-018-3161-3</w:t>
        </w:r>
      </w:hyperlink>
      <w:r w:rsidRPr="00855172">
        <w:rPr>
          <w:rFonts w:eastAsia="Times New Roman" w:cs="Times New Roman"/>
          <w:szCs w:val="24"/>
          <w:lang w:val="en-US" w:eastAsia="en-GB"/>
          <w14:ligatures w14:val="standardContextual"/>
        </w:rPr>
        <w:t>.</w:t>
      </w:r>
      <w:r w:rsidR="009431BF">
        <w:rPr>
          <w:rFonts w:eastAsia="Times New Roman" w:cs="Times New Roman"/>
          <w:szCs w:val="24"/>
          <w:lang w:val="en-US" w:eastAsia="en-GB"/>
          <w14:ligatures w14:val="standardContextual"/>
        </w:rPr>
        <w:t xml:space="preserve"> (Accessed on 3</w:t>
      </w:r>
      <w:r w:rsidR="009431BF" w:rsidRPr="009431BF">
        <w:rPr>
          <w:rFonts w:eastAsia="Times New Roman" w:cs="Times New Roman"/>
          <w:szCs w:val="24"/>
          <w:vertAlign w:val="superscript"/>
          <w:lang w:val="en-US" w:eastAsia="en-GB"/>
          <w14:ligatures w14:val="standardContextual"/>
        </w:rPr>
        <w:t>rd</w:t>
      </w:r>
      <w:r w:rsidR="009431BF">
        <w:rPr>
          <w:rFonts w:eastAsia="Times New Roman" w:cs="Times New Roman"/>
          <w:szCs w:val="24"/>
          <w:lang w:val="en-US" w:eastAsia="en-GB"/>
          <w14:ligatures w14:val="standardContextual"/>
        </w:rPr>
        <w:t xml:space="preserve"> March 2026)</w:t>
      </w:r>
    </w:p>
    <w:p w14:paraId="6707E3BD" w14:textId="23CF37B6" w:rsidR="00D81152" w:rsidRPr="00855172" w:rsidRDefault="00D81152" w:rsidP="00FE7F0C">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r w:rsidRPr="00855172">
        <w:rPr>
          <w:rFonts w:eastAsia="Times New Roman" w:cs="Times New Roman"/>
          <w:szCs w:val="24"/>
          <w:lang w:val="en-US" w:eastAsia="en-GB"/>
          <w14:ligatures w14:val="standardContextual"/>
        </w:rPr>
        <w:t xml:space="preserve">Beauchamp, Tom L. and Childress, J.F. (2019). </w:t>
      </w:r>
      <w:r w:rsidRPr="00855172">
        <w:rPr>
          <w:rFonts w:eastAsia="Times New Roman" w:cs="Times New Roman"/>
          <w:i/>
          <w:iCs/>
          <w:szCs w:val="24"/>
          <w:lang w:val="en-US" w:eastAsia="en-GB"/>
          <w14:ligatures w14:val="standardContextual"/>
        </w:rPr>
        <w:t>Principles of Biomedical Ethics</w:t>
      </w:r>
      <w:r w:rsidRPr="00855172">
        <w:rPr>
          <w:rFonts w:eastAsia="Times New Roman" w:cs="Times New Roman"/>
          <w:szCs w:val="24"/>
          <w:lang w:val="en-US" w:eastAsia="en-GB"/>
          <w14:ligatures w14:val="standardContextual"/>
        </w:rPr>
        <w:t>. 8th ed. Oxford: Oxford University Press.</w:t>
      </w:r>
    </w:p>
    <w:p w14:paraId="1AF134F2" w14:textId="5D7DC106" w:rsidR="008D3A03" w:rsidRPr="00855172" w:rsidRDefault="00D67771" w:rsidP="00FE7F0C">
      <w:pPr>
        <w:spacing w:after="0" w:line="360" w:lineRule="auto"/>
        <w:jc w:val="both"/>
        <w:rPr>
          <w:rFonts w:ascii="Arial" w:eastAsia="Arial" w:hAnsi="Arial" w:cs="Arial"/>
          <w:sz w:val="22"/>
        </w:rPr>
      </w:pPr>
      <w:r w:rsidRPr="00855172">
        <w:rPr>
          <w:rFonts w:ascii="Arial" w:eastAsia="Arial" w:hAnsi="Arial" w:cs="Arial"/>
          <w:sz w:val="22"/>
        </w:rPr>
        <w:t xml:space="preserve"> </w:t>
      </w:r>
      <w:r w:rsidR="008D3A03" w:rsidRPr="00855172">
        <w:rPr>
          <w:rFonts w:ascii="Arial" w:hAnsi="Arial" w:cs="Arial"/>
          <w:color w:val="222222"/>
          <w:sz w:val="22"/>
          <w:shd w:val="clear" w:color="auto" w:fill="FFFFFF"/>
        </w:rPr>
        <w:t>England, N.H.S. (2018). Comprehensive model of personalised care</w:t>
      </w:r>
      <w:r w:rsidR="00776370">
        <w:rPr>
          <w:rFonts w:ascii="Arial" w:hAnsi="Arial" w:cs="Arial"/>
          <w:color w:val="222222"/>
          <w:sz w:val="22"/>
          <w:shd w:val="clear" w:color="auto" w:fill="FFFFFF"/>
        </w:rPr>
        <w:t>.</w:t>
      </w:r>
      <w:r w:rsidR="008D3A03" w:rsidRPr="00855172">
        <w:rPr>
          <w:rFonts w:ascii="Arial" w:hAnsi="Arial" w:cs="Arial"/>
          <w:i/>
          <w:iCs/>
          <w:color w:val="222222"/>
          <w:sz w:val="22"/>
          <w:shd w:val="clear" w:color="auto" w:fill="FFFFFF"/>
        </w:rPr>
        <w:t>10</w:t>
      </w:r>
      <w:r w:rsidR="008D3A03" w:rsidRPr="00855172">
        <w:rPr>
          <w:rFonts w:ascii="Arial" w:hAnsi="Arial" w:cs="Arial"/>
          <w:color w:val="222222"/>
          <w:sz w:val="22"/>
          <w:shd w:val="clear" w:color="auto" w:fill="FFFFFF"/>
        </w:rPr>
        <w:t>, p.24.</w:t>
      </w:r>
      <w:r w:rsidR="00776370" w:rsidRPr="00776370">
        <w:rPr>
          <w:rFonts w:ascii="Arial" w:hAnsi="Arial" w:cs="Arial"/>
          <w:color w:val="222222"/>
          <w:sz w:val="22"/>
          <w:shd w:val="clear" w:color="auto" w:fill="FFFFFF"/>
        </w:rPr>
        <w:t xml:space="preserve">(Accessed on </w:t>
      </w:r>
      <w:r w:rsidR="00776370" w:rsidRPr="00776370">
        <w:rPr>
          <w:rFonts w:ascii="Arial" w:eastAsia="Arial" w:hAnsi="Arial" w:cs="Arial"/>
          <w:sz w:val="22"/>
        </w:rPr>
        <w:t>23 March 2026)</w:t>
      </w:r>
    </w:p>
    <w:p w14:paraId="62FA90AE" w14:textId="3288E55B" w:rsidR="00D67771" w:rsidRPr="00855172" w:rsidRDefault="00D67771" w:rsidP="00FE7F0C">
      <w:pPr>
        <w:spacing w:after="0" w:line="360" w:lineRule="auto"/>
        <w:jc w:val="both"/>
        <w:rPr>
          <w:rFonts w:ascii="Arial" w:eastAsia="Arial" w:hAnsi="Arial" w:cs="Arial"/>
          <w:sz w:val="22"/>
        </w:rPr>
      </w:pPr>
    </w:p>
    <w:p w14:paraId="05FA4F1F" w14:textId="6C027327" w:rsidR="00936B17" w:rsidRPr="00855172" w:rsidRDefault="00936B17" w:rsidP="00FE7F0C">
      <w:pPr>
        <w:spacing w:after="0" w:line="360" w:lineRule="auto"/>
        <w:jc w:val="both"/>
        <w:rPr>
          <w:rFonts w:ascii="Arial" w:hAnsi="Arial" w:cs="Arial"/>
          <w:color w:val="222222"/>
          <w:sz w:val="22"/>
          <w:shd w:val="clear" w:color="auto" w:fill="FFFFFF"/>
        </w:rPr>
      </w:pPr>
      <w:r w:rsidRPr="00855172">
        <w:rPr>
          <w:rFonts w:ascii="Arial" w:hAnsi="Arial" w:cs="Arial"/>
          <w:color w:val="222222"/>
          <w:sz w:val="22"/>
          <w:shd w:val="clear" w:color="auto" w:fill="FFFFFF"/>
        </w:rPr>
        <w:t xml:space="preserve">England, N.H.S. </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2022</w:t>
      </w:r>
      <w:r w:rsidR="008A5055" w:rsidRPr="00855172">
        <w:rPr>
          <w:rFonts w:ascii="Arial" w:hAnsi="Arial" w:cs="Arial"/>
          <w:color w:val="222222"/>
          <w:sz w:val="22"/>
          <w:shd w:val="clear" w:color="auto" w:fill="FFFFFF"/>
        </w:rPr>
        <w:t>) Care Act 2014:</w:t>
      </w:r>
      <w:r w:rsidRPr="00855172">
        <w:rPr>
          <w:rFonts w:ascii="Arial" w:hAnsi="Arial" w:cs="Arial"/>
          <w:color w:val="222222"/>
          <w:sz w:val="22"/>
          <w:shd w:val="clear" w:color="auto" w:fill="FFFFFF"/>
        </w:rPr>
        <w:t xml:space="preserve"> Working in partnership with people and communities: statutory guidance. </w:t>
      </w:r>
      <w:r w:rsidRPr="00855172">
        <w:rPr>
          <w:rFonts w:ascii="Arial" w:hAnsi="Arial" w:cs="Arial"/>
          <w:i/>
          <w:iCs/>
          <w:color w:val="222222"/>
          <w:sz w:val="22"/>
          <w:shd w:val="clear" w:color="auto" w:fill="FFFFFF"/>
        </w:rPr>
        <w:t xml:space="preserve">Care </w:t>
      </w:r>
      <w:proofErr w:type="spellStart"/>
      <w:r w:rsidRPr="00855172">
        <w:rPr>
          <w:rFonts w:ascii="Arial" w:hAnsi="Arial" w:cs="Arial"/>
          <w:i/>
          <w:iCs/>
          <w:color w:val="222222"/>
          <w:sz w:val="22"/>
          <w:shd w:val="clear" w:color="auto" w:fill="FFFFFF"/>
        </w:rPr>
        <w:t>DoHS</w:t>
      </w:r>
      <w:proofErr w:type="spellEnd"/>
      <w:r w:rsidRPr="00855172">
        <w:rPr>
          <w:rFonts w:ascii="Arial" w:hAnsi="Arial" w:cs="Arial"/>
          <w:color w:val="222222"/>
          <w:sz w:val="22"/>
          <w:shd w:val="clear" w:color="auto" w:fill="FFFFFF"/>
        </w:rPr>
        <w:t>.</w:t>
      </w:r>
      <w:r w:rsidR="008A5055" w:rsidRPr="00855172">
        <w:rPr>
          <w:rFonts w:ascii="Arial" w:hAnsi="Arial" w:cs="Arial"/>
          <w:color w:val="222222"/>
          <w:sz w:val="22"/>
          <w:shd w:val="clear" w:color="auto" w:fill="FFFFFF"/>
        </w:rPr>
        <w:t xml:space="preserve"> London</w:t>
      </w:r>
    </w:p>
    <w:p w14:paraId="19068ECB" w14:textId="77777777" w:rsidR="00936B17" w:rsidRDefault="00936B17" w:rsidP="00FE7F0C">
      <w:pPr>
        <w:spacing w:after="0" w:line="360" w:lineRule="auto"/>
        <w:jc w:val="both"/>
        <w:rPr>
          <w:rFonts w:ascii="Arial" w:eastAsia="Arial" w:hAnsi="Arial" w:cs="Arial"/>
          <w:sz w:val="22"/>
        </w:rPr>
      </w:pPr>
    </w:p>
    <w:p w14:paraId="39C1AC4F" w14:textId="772099BD" w:rsidR="00D67771" w:rsidRPr="00855172" w:rsidRDefault="00D67771" w:rsidP="00FE7F0C">
      <w:pPr>
        <w:spacing w:after="0" w:line="360" w:lineRule="auto"/>
        <w:jc w:val="both"/>
        <w:rPr>
          <w:rFonts w:ascii="Arial" w:eastAsia="Arial" w:hAnsi="Arial" w:cs="Arial"/>
          <w:sz w:val="22"/>
        </w:rPr>
      </w:pPr>
      <w:r w:rsidRPr="00855172">
        <w:rPr>
          <w:rFonts w:ascii="Arial" w:eastAsia="Arial" w:hAnsi="Arial" w:cs="Arial"/>
          <w:sz w:val="22"/>
        </w:rPr>
        <w:t>Gibbs, G. (1988)</w:t>
      </w:r>
      <w:r w:rsidR="002F3403" w:rsidRPr="00855172">
        <w:rPr>
          <w:rFonts w:ascii="Arial" w:eastAsia="Arial" w:hAnsi="Arial" w:cs="Arial"/>
          <w:sz w:val="22"/>
        </w:rPr>
        <w:t>.</w:t>
      </w:r>
      <w:r w:rsidRPr="00855172">
        <w:rPr>
          <w:rFonts w:ascii="Arial" w:eastAsia="Arial" w:hAnsi="Arial" w:cs="Arial"/>
          <w:sz w:val="22"/>
        </w:rPr>
        <w:t xml:space="preserve"> Learning by doing: </w:t>
      </w:r>
      <w:r w:rsidRPr="00855172">
        <w:rPr>
          <w:rFonts w:ascii="Arial" w:eastAsia="Arial" w:hAnsi="Arial" w:cs="Arial"/>
          <w:i/>
          <w:iCs/>
          <w:sz w:val="22"/>
        </w:rPr>
        <w:t>A guide to teaching and learning methods</w:t>
      </w:r>
      <w:r w:rsidRPr="00855172">
        <w:rPr>
          <w:rFonts w:ascii="Arial" w:eastAsia="Arial" w:hAnsi="Arial" w:cs="Arial"/>
          <w:sz w:val="22"/>
        </w:rPr>
        <w:t>. Oxford: Oxford Polytechnic.</w:t>
      </w:r>
    </w:p>
    <w:p w14:paraId="55FC1B61" w14:textId="77777777" w:rsidR="00D67771" w:rsidRPr="00855172" w:rsidRDefault="00D67771" w:rsidP="00FE7F0C">
      <w:pPr>
        <w:spacing w:after="0" w:line="360" w:lineRule="auto"/>
        <w:jc w:val="both"/>
        <w:rPr>
          <w:rFonts w:ascii="Arial" w:eastAsia="Arial" w:hAnsi="Arial" w:cs="Arial"/>
          <w:sz w:val="22"/>
        </w:rPr>
      </w:pPr>
    </w:p>
    <w:p w14:paraId="01FE5CC2" w14:textId="3DA2131C" w:rsidR="006664B0" w:rsidRPr="00855172" w:rsidRDefault="006664B0" w:rsidP="00FE7F0C">
      <w:pPr>
        <w:spacing w:after="0" w:line="360" w:lineRule="auto"/>
        <w:jc w:val="both"/>
        <w:rPr>
          <w:rFonts w:ascii="Arial" w:eastAsia="Arial" w:hAnsi="Arial" w:cs="Arial"/>
          <w:sz w:val="22"/>
        </w:rPr>
      </w:pPr>
      <w:r w:rsidRPr="00855172">
        <w:rPr>
          <w:rFonts w:ascii="Arial" w:hAnsi="Arial" w:cs="Arial"/>
          <w:color w:val="222222"/>
          <w:sz w:val="22"/>
          <w:shd w:val="clear" w:color="auto" w:fill="FFFFFF"/>
        </w:rPr>
        <w:t>Glasby, J. and Dickinson, H., 2014. </w:t>
      </w:r>
      <w:r w:rsidRPr="00855172">
        <w:rPr>
          <w:rFonts w:ascii="Arial" w:hAnsi="Arial" w:cs="Arial"/>
          <w:i/>
          <w:iCs/>
          <w:color w:val="222222"/>
          <w:sz w:val="22"/>
          <w:shd w:val="clear" w:color="auto" w:fill="FFFFFF"/>
        </w:rPr>
        <w:t>Partnership working in health and social care: what is integrated care and how can we deliver it?</w:t>
      </w:r>
      <w:r w:rsidRPr="00855172">
        <w:rPr>
          <w:rFonts w:ascii="Arial" w:hAnsi="Arial" w:cs="Arial"/>
          <w:color w:val="222222"/>
          <w:sz w:val="22"/>
          <w:shd w:val="clear" w:color="auto" w:fill="FFFFFF"/>
        </w:rPr>
        <w:t xml:space="preserve"> Policy Press.</w:t>
      </w:r>
    </w:p>
    <w:p w14:paraId="287B0F21" w14:textId="77777777" w:rsidR="006664B0" w:rsidRPr="00855172" w:rsidRDefault="006664B0" w:rsidP="00FE7F0C">
      <w:pPr>
        <w:spacing w:after="0" w:line="360" w:lineRule="auto"/>
        <w:jc w:val="both"/>
        <w:rPr>
          <w:rFonts w:ascii="Arial" w:eastAsia="Arial" w:hAnsi="Arial" w:cs="Arial"/>
          <w:sz w:val="22"/>
        </w:rPr>
      </w:pPr>
    </w:p>
    <w:p w14:paraId="7BB8D161" w14:textId="15915BB0" w:rsidR="006664B0" w:rsidRPr="00855172" w:rsidRDefault="006664B0" w:rsidP="00FE7F0C">
      <w:pPr>
        <w:spacing w:after="0" w:line="360" w:lineRule="auto"/>
        <w:jc w:val="both"/>
        <w:rPr>
          <w:rFonts w:ascii="Arial" w:eastAsia="Arial" w:hAnsi="Arial" w:cs="Arial"/>
          <w:sz w:val="22"/>
        </w:rPr>
      </w:pPr>
      <w:r w:rsidRPr="00855172">
        <w:rPr>
          <w:rFonts w:ascii="Arial" w:hAnsi="Arial" w:cs="Arial"/>
          <w:color w:val="222222"/>
          <w:sz w:val="22"/>
          <w:shd w:val="clear" w:color="auto" w:fill="FFFFFF"/>
        </w:rPr>
        <w:t>Glasby, J., 2026. Understanding health and social care. In </w:t>
      </w:r>
      <w:r w:rsidRPr="00855172">
        <w:rPr>
          <w:rFonts w:ascii="Arial" w:hAnsi="Arial" w:cs="Arial"/>
          <w:i/>
          <w:iCs/>
          <w:color w:val="222222"/>
          <w:sz w:val="22"/>
          <w:shd w:val="clear" w:color="auto" w:fill="FFFFFF"/>
        </w:rPr>
        <w:t>Understanding Health and Social Care</w:t>
      </w:r>
      <w:r w:rsidRPr="00855172">
        <w:rPr>
          <w:rFonts w:ascii="Arial" w:hAnsi="Arial" w:cs="Arial"/>
          <w:color w:val="222222"/>
          <w:sz w:val="22"/>
          <w:shd w:val="clear" w:color="auto" w:fill="FFFFFF"/>
        </w:rPr>
        <w:t>. Policy Press.</w:t>
      </w:r>
    </w:p>
    <w:p w14:paraId="4DAEAE43" w14:textId="77777777" w:rsidR="00D67771" w:rsidRPr="00855172" w:rsidRDefault="00D67771" w:rsidP="00FE7F0C">
      <w:pPr>
        <w:spacing w:after="0" w:line="360" w:lineRule="auto"/>
        <w:jc w:val="both"/>
        <w:rPr>
          <w:rFonts w:ascii="Arial" w:eastAsia="Arial" w:hAnsi="Arial" w:cs="Arial"/>
          <w:sz w:val="22"/>
        </w:rPr>
      </w:pPr>
    </w:p>
    <w:p w14:paraId="7EB20F8E" w14:textId="1A983F04" w:rsidR="00E668FF" w:rsidRPr="00E668FF" w:rsidRDefault="00E668FF" w:rsidP="00FE7F0C">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r w:rsidRPr="00E668FF">
        <w:rPr>
          <w:rFonts w:eastAsia="Times New Roman" w:cs="Times New Roman"/>
          <w:szCs w:val="24"/>
          <w:lang w:val="en-US" w:eastAsia="en-GB"/>
          <w14:ligatures w14:val="standardContextual"/>
        </w:rPr>
        <w:t xml:space="preserve">GOV.UK (2005). </w:t>
      </w:r>
      <w:r w:rsidRPr="00E668FF">
        <w:rPr>
          <w:rFonts w:eastAsia="Times New Roman" w:cs="Times New Roman"/>
          <w:i/>
          <w:iCs/>
          <w:szCs w:val="24"/>
          <w:lang w:val="en-US" w:eastAsia="en-GB"/>
          <w14:ligatures w14:val="standardContextual"/>
        </w:rPr>
        <w:t>Mental Capacity Act 2005</w:t>
      </w:r>
      <w:r w:rsidRPr="00E668FF">
        <w:rPr>
          <w:rFonts w:eastAsia="Times New Roman" w:cs="Times New Roman"/>
          <w:szCs w:val="24"/>
          <w:lang w:val="en-US" w:eastAsia="en-GB"/>
          <w14:ligatures w14:val="standardContextual"/>
        </w:rPr>
        <w:t xml:space="preserve">. [online] Legislation.gov.uk. Available at: </w:t>
      </w:r>
      <w:hyperlink r:id="rId11" w:history="1">
        <w:r w:rsidRPr="00E668FF">
          <w:rPr>
            <w:rFonts w:eastAsia="Times New Roman" w:cs="Times New Roman"/>
            <w:szCs w:val="24"/>
            <w:lang w:val="en-US" w:eastAsia="en-GB"/>
            <w14:ligatures w14:val="standardContextual"/>
          </w:rPr>
          <w:t>https://www.legislation.gov.uk/ukpga/2005/9/contents</w:t>
        </w:r>
      </w:hyperlink>
      <w:r w:rsidRPr="00E668FF">
        <w:rPr>
          <w:rFonts w:eastAsia="Times New Roman" w:cs="Times New Roman"/>
          <w:szCs w:val="24"/>
          <w:lang w:val="en-US" w:eastAsia="en-GB"/>
          <w14:ligatures w14:val="standardContextual"/>
        </w:rPr>
        <w:t>.</w:t>
      </w:r>
      <w:r w:rsidR="002D2697" w:rsidRPr="00855172">
        <w:rPr>
          <w:rFonts w:eastAsia="Times New Roman" w:cs="Times New Roman"/>
          <w:szCs w:val="24"/>
          <w:lang w:eastAsia="en-GB"/>
          <w14:ligatures w14:val="standardContextual"/>
        </w:rPr>
        <w:t>(Accessed: 23 March 2026).</w:t>
      </w:r>
    </w:p>
    <w:p w14:paraId="34D8AF30" w14:textId="7DB6AA07" w:rsidR="00D67771" w:rsidRPr="00855172" w:rsidRDefault="00D67771" w:rsidP="00FE7F0C">
      <w:pPr>
        <w:spacing w:after="0" w:line="360" w:lineRule="auto"/>
        <w:jc w:val="both"/>
        <w:rPr>
          <w:rFonts w:ascii="Arial" w:eastAsia="Arial" w:hAnsi="Arial" w:cs="Arial"/>
          <w:sz w:val="22"/>
        </w:rPr>
      </w:pPr>
      <w:r w:rsidRPr="00855172">
        <w:rPr>
          <w:rFonts w:ascii="Arial" w:eastAsia="Arial" w:hAnsi="Arial" w:cs="Arial"/>
          <w:sz w:val="22"/>
        </w:rPr>
        <w:t>Leicester, D. (2023) ‘</w:t>
      </w:r>
      <w:bookmarkStart w:id="38" w:name="_Hlk226106560"/>
      <w:r w:rsidRPr="00855172">
        <w:rPr>
          <w:rFonts w:ascii="Arial" w:eastAsia="Arial" w:hAnsi="Arial" w:cs="Arial"/>
          <w:i/>
          <w:iCs/>
          <w:sz w:val="22"/>
        </w:rPr>
        <w:t>Maslow’s hierarchy of needs and its relevance to contemporary care practice</w:t>
      </w:r>
      <w:r w:rsidRPr="00855172">
        <w:rPr>
          <w:rFonts w:ascii="Arial" w:eastAsia="Arial" w:hAnsi="Arial" w:cs="Arial"/>
          <w:sz w:val="22"/>
        </w:rPr>
        <w:t>’</w:t>
      </w:r>
      <w:bookmarkEnd w:id="38"/>
      <w:r w:rsidRPr="00855172">
        <w:rPr>
          <w:rFonts w:ascii="Arial" w:eastAsia="Arial" w:hAnsi="Arial" w:cs="Arial"/>
          <w:sz w:val="22"/>
        </w:rPr>
        <w:t>, British Journal of Healthcare Management, 29(6), pp. 1–7.</w:t>
      </w:r>
    </w:p>
    <w:p w14:paraId="77C59E59" w14:textId="77777777" w:rsidR="00D67771" w:rsidRDefault="00D67771" w:rsidP="00FE7F0C">
      <w:pPr>
        <w:spacing w:after="0" w:line="360" w:lineRule="auto"/>
        <w:jc w:val="both"/>
        <w:rPr>
          <w:rFonts w:ascii="Arial" w:eastAsia="Arial" w:hAnsi="Arial" w:cs="Arial"/>
          <w:sz w:val="22"/>
        </w:rPr>
      </w:pPr>
    </w:p>
    <w:p w14:paraId="310444B5" w14:textId="77777777" w:rsidR="008D3A03" w:rsidRPr="00855172" w:rsidRDefault="008D3A03" w:rsidP="00FE7F0C">
      <w:pPr>
        <w:spacing w:after="0" w:line="360" w:lineRule="auto"/>
        <w:jc w:val="both"/>
        <w:rPr>
          <w:rFonts w:ascii="Arial" w:hAnsi="Arial" w:cs="Arial"/>
          <w:color w:val="222222"/>
          <w:sz w:val="22"/>
          <w:shd w:val="clear" w:color="auto" w:fill="FFFFFF"/>
        </w:rPr>
      </w:pPr>
      <w:r w:rsidRPr="00855172">
        <w:rPr>
          <w:rFonts w:ascii="Arial" w:hAnsi="Arial" w:cs="Arial"/>
          <w:color w:val="222222"/>
          <w:sz w:val="22"/>
          <w:shd w:val="clear" w:color="auto" w:fill="FFFFFF"/>
        </w:rPr>
        <w:t xml:space="preserve">Liljas, A.E., </w:t>
      </w:r>
      <w:proofErr w:type="spellStart"/>
      <w:r w:rsidRPr="00855172">
        <w:rPr>
          <w:rFonts w:ascii="Arial" w:hAnsi="Arial" w:cs="Arial"/>
          <w:color w:val="222222"/>
          <w:sz w:val="22"/>
          <w:shd w:val="clear" w:color="auto" w:fill="FFFFFF"/>
        </w:rPr>
        <w:t>Brattström</w:t>
      </w:r>
      <w:proofErr w:type="spellEnd"/>
      <w:r w:rsidRPr="00855172">
        <w:rPr>
          <w:rFonts w:ascii="Arial" w:hAnsi="Arial" w:cs="Arial"/>
          <w:color w:val="222222"/>
          <w:sz w:val="22"/>
          <w:shd w:val="clear" w:color="auto" w:fill="FFFFFF"/>
        </w:rPr>
        <w:t xml:space="preserve">, F., </w:t>
      </w:r>
      <w:proofErr w:type="spellStart"/>
      <w:r w:rsidRPr="00855172">
        <w:rPr>
          <w:rFonts w:ascii="Arial" w:hAnsi="Arial" w:cs="Arial"/>
          <w:color w:val="222222"/>
          <w:sz w:val="22"/>
          <w:shd w:val="clear" w:color="auto" w:fill="FFFFFF"/>
        </w:rPr>
        <w:t>Burström</w:t>
      </w:r>
      <w:proofErr w:type="spellEnd"/>
      <w:r w:rsidRPr="00855172">
        <w:rPr>
          <w:rFonts w:ascii="Arial" w:hAnsi="Arial" w:cs="Arial"/>
          <w:color w:val="222222"/>
          <w:sz w:val="22"/>
          <w:shd w:val="clear" w:color="auto" w:fill="FFFFFF"/>
        </w:rPr>
        <w:t>, B., Schön, P. and Agerholm, J. (2019). Impact of integrated care on patient-related outcomes among older people–a systematic review. </w:t>
      </w:r>
      <w:r w:rsidRPr="00855172">
        <w:rPr>
          <w:rFonts w:ascii="Arial" w:hAnsi="Arial" w:cs="Arial"/>
          <w:i/>
          <w:iCs/>
          <w:color w:val="222222"/>
          <w:sz w:val="22"/>
          <w:shd w:val="clear" w:color="auto" w:fill="FFFFFF"/>
        </w:rPr>
        <w:t>International journal of integrated care</w:t>
      </w:r>
      <w:r w:rsidRPr="00855172">
        <w:rPr>
          <w:rFonts w:ascii="Arial" w:hAnsi="Arial" w:cs="Arial"/>
          <w:color w:val="222222"/>
          <w:sz w:val="22"/>
          <w:shd w:val="clear" w:color="auto" w:fill="FFFFFF"/>
        </w:rPr>
        <w:t>, </w:t>
      </w:r>
      <w:r w:rsidRPr="00855172">
        <w:rPr>
          <w:rFonts w:ascii="Arial" w:hAnsi="Arial" w:cs="Arial"/>
          <w:i/>
          <w:iCs/>
          <w:color w:val="222222"/>
          <w:sz w:val="22"/>
          <w:shd w:val="clear" w:color="auto" w:fill="FFFFFF"/>
        </w:rPr>
        <w:t>19</w:t>
      </w:r>
      <w:r w:rsidRPr="00855172">
        <w:rPr>
          <w:rFonts w:ascii="Arial" w:hAnsi="Arial" w:cs="Arial"/>
          <w:color w:val="222222"/>
          <w:sz w:val="22"/>
          <w:shd w:val="clear" w:color="auto" w:fill="FFFFFF"/>
        </w:rPr>
        <w:t>(3), p.6.</w:t>
      </w:r>
    </w:p>
    <w:p w14:paraId="55DF9F4C" w14:textId="77777777" w:rsidR="008D3A03" w:rsidRPr="00855172" w:rsidRDefault="008D3A03" w:rsidP="00FE7F0C">
      <w:pPr>
        <w:spacing w:after="0" w:line="360" w:lineRule="auto"/>
        <w:jc w:val="both"/>
        <w:rPr>
          <w:rFonts w:ascii="Arial" w:eastAsia="Arial" w:hAnsi="Arial" w:cs="Arial"/>
          <w:sz w:val="22"/>
        </w:rPr>
      </w:pPr>
    </w:p>
    <w:p w14:paraId="234476B5" w14:textId="48BA1FAC" w:rsidR="00E00361" w:rsidRPr="00855172" w:rsidRDefault="00E00361" w:rsidP="00FE7F0C">
      <w:pPr>
        <w:spacing w:after="0" w:line="360" w:lineRule="auto"/>
        <w:jc w:val="both"/>
        <w:rPr>
          <w:rFonts w:ascii="Arial" w:eastAsia="Arial" w:hAnsi="Arial" w:cs="Arial"/>
          <w:sz w:val="22"/>
        </w:rPr>
      </w:pPr>
      <w:r w:rsidRPr="00855172">
        <w:rPr>
          <w:rFonts w:ascii="Arial" w:hAnsi="Arial" w:cs="Arial"/>
          <w:color w:val="222222"/>
          <w:sz w:val="22"/>
          <w:shd w:val="clear" w:color="auto" w:fill="FFFFFF"/>
        </w:rPr>
        <w:t xml:space="preserve">Maslow, A. </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1954</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 Motivation and personality. New York: Harpers.</w:t>
      </w:r>
    </w:p>
    <w:p w14:paraId="27E0748E" w14:textId="77777777" w:rsidR="00E00361" w:rsidRPr="00855172" w:rsidRDefault="00E00361" w:rsidP="00FE7F0C">
      <w:pPr>
        <w:spacing w:after="0" w:line="360" w:lineRule="auto"/>
        <w:jc w:val="both"/>
        <w:rPr>
          <w:rFonts w:ascii="Arial" w:eastAsia="Arial" w:hAnsi="Arial" w:cs="Arial"/>
          <w:sz w:val="22"/>
        </w:rPr>
      </w:pPr>
    </w:p>
    <w:p w14:paraId="74A338CA" w14:textId="7EB152C2" w:rsidR="00D67771" w:rsidRPr="00855172" w:rsidRDefault="001139E8" w:rsidP="00FE7F0C">
      <w:pPr>
        <w:spacing w:after="0" w:line="360" w:lineRule="auto"/>
        <w:jc w:val="both"/>
        <w:rPr>
          <w:rFonts w:ascii="Arial" w:eastAsia="Arial" w:hAnsi="Arial" w:cs="Arial"/>
          <w:sz w:val="22"/>
        </w:rPr>
      </w:pPr>
      <w:r w:rsidRPr="00855172">
        <w:rPr>
          <w:rFonts w:ascii="Arial" w:hAnsi="Arial" w:cs="Arial"/>
          <w:color w:val="222222"/>
          <w:sz w:val="22"/>
          <w:shd w:val="clear" w:color="auto" w:fill="FFFFFF"/>
        </w:rPr>
        <w:t xml:space="preserve">McCormack, B. and McCance, T. </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2016</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 </w:t>
      </w:r>
      <w:r w:rsidRPr="00855172">
        <w:rPr>
          <w:rFonts w:ascii="Arial" w:hAnsi="Arial" w:cs="Arial"/>
          <w:i/>
          <w:iCs/>
          <w:color w:val="222222"/>
          <w:sz w:val="22"/>
          <w:shd w:val="clear" w:color="auto" w:fill="FFFFFF"/>
        </w:rPr>
        <w:t>Person-centred practice in nursing and health care: theory and practice</w:t>
      </w:r>
      <w:r w:rsidRPr="00855172">
        <w:rPr>
          <w:rFonts w:ascii="Arial" w:hAnsi="Arial" w:cs="Arial"/>
          <w:color w:val="222222"/>
          <w:sz w:val="22"/>
          <w:shd w:val="clear" w:color="auto" w:fill="FFFFFF"/>
        </w:rPr>
        <w:t>. John Wiley &amp; Sons.</w:t>
      </w:r>
    </w:p>
    <w:p w14:paraId="5301A189" w14:textId="77777777" w:rsidR="001139E8" w:rsidRPr="00855172" w:rsidRDefault="001139E8" w:rsidP="00FE7F0C">
      <w:pPr>
        <w:spacing w:after="0" w:line="360" w:lineRule="auto"/>
        <w:jc w:val="both"/>
        <w:rPr>
          <w:rFonts w:ascii="Arial" w:eastAsia="Arial" w:hAnsi="Arial" w:cs="Arial"/>
          <w:sz w:val="22"/>
        </w:rPr>
      </w:pPr>
    </w:p>
    <w:p w14:paraId="056E25D9" w14:textId="77777777" w:rsidR="008D3A03" w:rsidRPr="00855172" w:rsidRDefault="008D3A03" w:rsidP="00FE7F0C">
      <w:pPr>
        <w:spacing w:after="0" w:line="360" w:lineRule="auto"/>
        <w:jc w:val="both"/>
        <w:rPr>
          <w:rFonts w:ascii="Arial" w:eastAsia="Arial" w:hAnsi="Arial" w:cs="Arial"/>
          <w:sz w:val="22"/>
          <w:lang w:val="en-US"/>
        </w:rPr>
      </w:pPr>
      <w:r w:rsidRPr="00855172">
        <w:rPr>
          <w:rFonts w:ascii="Arial" w:hAnsi="Arial" w:cs="Arial"/>
          <w:color w:val="222222"/>
          <w:sz w:val="22"/>
          <w:shd w:val="clear" w:color="auto" w:fill="FFFFFF"/>
        </w:rPr>
        <w:t>McGregor, I. (2014). The Principles of Safeguarding. </w:t>
      </w:r>
      <w:r w:rsidRPr="00855172">
        <w:rPr>
          <w:rFonts w:ascii="Arial" w:hAnsi="Arial" w:cs="Arial"/>
          <w:i/>
          <w:iCs/>
          <w:color w:val="222222"/>
          <w:sz w:val="22"/>
          <w:shd w:val="clear" w:color="auto" w:fill="FFFFFF"/>
        </w:rPr>
        <w:t>Nursing Practice: Knowledge and Care</w:t>
      </w:r>
      <w:r w:rsidRPr="00855172">
        <w:rPr>
          <w:rFonts w:ascii="Arial" w:hAnsi="Arial" w:cs="Arial"/>
          <w:color w:val="222222"/>
          <w:sz w:val="22"/>
          <w:shd w:val="clear" w:color="auto" w:fill="FFFFFF"/>
        </w:rPr>
        <w:t>.</w:t>
      </w:r>
    </w:p>
    <w:p w14:paraId="566E76B6" w14:textId="77777777" w:rsidR="007967D8" w:rsidRPr="008D3A03" w:rsidRDefault="007967D8" w:rsidP="00FE7F0C">
      <w:pPr>
        <w:spacing w:after="0" w:line="360" w:lineRule="auto"/>
        <w:jc w:val="both"/>
        <w:rPr>
          <w:rFonts w:ascii="Arial" w:eastAsia="Arial" w:hAnsi="Arial" w:cs="Arial"/>
          <w:sz w:val="22"/>
          <w:lang w:val="en-US"/>
        </w:rPr>
      </w:pPr>
    </w:p>
    <w:p w14:paraId="5E575E0D" w14:textId="46B8901B" w:rsidR="00D67771" w:rsidRPr="00855172" w:rsidRDefault="00D67771" w:rsidP="00FE7F0C">
      <w:pPr>
        <w:spacing w:after="0" w:line="360" w:lineRule="auto"/>
        <w:jc w:val="both"/>
        <w:rPr>
          <w:rFonts w:ascii="Arial" w:eastAsia="Arial" w:hAnsi="Arial" w:cs="Arial"/>
          <w:sz w:val="22"/>
        </w:rPr>
      </w:pPr>
      <w:r w:rsidRPr="00855172">
        <w:rPr>
          <w:rFonts w:ascii="Arial" w:eastAsia="Arial" w:hAnsi="Arial" w:cs="Arial"/>
          <w:sz w:val="22"/>
        </w:rPr>
        <w:t>Nursing and Midwifery Council (2018)</w:t>
      </w:r>
      <w:r w:rsidR="007967D8" w:rsidRPr="00855172">
        <w:rPr>
          <w:rFonts w:ascii="Arial" w:eastAsia="Arial" w:hAnsi="Arial" w:cs="Arial"/>
          <w:sz w:val="22"/>
        </w:rPr>
        <w:t>.</w:t>
      </w:r>
      <w:r w:rsidRPr="00855172">
        <w:rPr>
          <w:rFonts w:ascii="Arial" w:eastAsia="Arial" w:hAnsi="Arial" w:cs="Arial"/>
          <w:sz w:val="22"/>
        </w:rPr>
        <w:t xml:space="preserve"> </w:t>
      </w:r>
      <w:r w:rsidRPr="00855172">
        <w:rPr>
          <w:rFonts w:ascii="Arial" w:eastAsia="Arial" w:hAnsi="Arial" w:cs="Arial"/>
          <w:i/>
          <w:iCs/>
          <w:sz w:val="22"/>
        </w:rPr>
        <w:t>The Code: professional standards of practice and behaviour for nurses, midwives and nursing associates</w:t>
      </w:r>
      <w:r w:rsidRPr="00855172">
        <w:rPr>
          <w:rFonts w:ascii="Arial" w:eastAsia="Arial" w:hAnsi="Arial" w:cs="Arial"/>
          <w:sz w:val="22"/>
        </w:rPr>
        <w:t>. London: NMC. Available at: https://www.nmc.org.uk/standards/code/</w:t>
      </w:r>
    </w:p>
    <w:p w14:paraId="58C00F1C" w14:textId="77777777" w:rsidR="00D67771" w:rsidRPr="00855172" w:rsidRDefault="00D67771" w:rsidP="00FE7F0C">
      <w:pPr>
        <w:spacing w:after="0" w:line="360" w:lineRule="auto"/>
        <w:jc w:val="both"/>
        <w:rPr>
          <w:rFonts w:ascii="Arial" w:eastAsia="Arial" w:hAnsi="Arial" w:cs="Arial"/>
          <w:sz w:val="22"/>
        </w:rPr>
      </w:pPr>
      <w:bookmarkStart w:id="39" w:name="_Hlk226110591"/>
      <w:r w:rsidRPr="00855172">
        <w:rPr>
          <w:rFonts w:ascii="Arial" w:eastAsia="Arial" w:hAnsi="Arial" w:cs="Arial"/>
          <w:sz w:val="22"/>
        </w:rPr>
        <w:t xml:space="preserve"> (Accessed: 23 March 2026).</w:t>
      </w:r>
    </w:p>
    <w:bookmarkEnd w:id="39"/>
    <w:p w14:paraId="5B107EB6" w14:textId="77777777" w:rsidR="00D67771" w:rsidRPr="00855172" w:rsidRDefault="00D67771" w:rsidP="00FE7F0C">
      <w:pPr>
        <w:spacing w:after="0" w:line="360" w:lineRule="auto"/>
        <w:jc w:val="both"/>
        <w:rPr>
          <w:rFonts w:ascii="Arial" w:eastAsia="Arial" w:hAnsi="Arial" w:cs="Arial"/>
          <w:sz w:val="22"/>
        </w:rPr>
      </w:pPr>
    </w:p>
    <w:p w14:paraId="27722091" w14:textId="10B7B188" w:rsidR="008D3A03" w:rsidRPr="00855172" w:rsidRDefault="008D3A03" w:rsidP="00FE7F0C">
      <w:pPr>
        <w:spacing w:after="0" w:line="360" w:lineRule="auto"/>
        <w:jc w:val="both"/>
        <w:rPr>
          <w:rFonts w:ascii="Arial" w:eastAsia="Arial" w:hAnsi="Arial" w:cs="Arial"/>
          <w:sz w:val="22"/>
        </w:rPr>
      </w:pPr>
      <w:r w:rsidRPr="00855172">
        <w:rPr>
          <w:rFonts w:ascii="Arial" w:hAnsi="Arial" w:cs="Arial"/>
          <w:color w:val="222222"/>
          <w:sz w:val="22"/>
          <w:shd w:val="clear" w:color="auto" w:fill="FFFFFF"/>
        </w:rPr>
        <w:t>Paterson, C., Roberts, C. and Bail, K. (2023). ‘Paper care not patient care’: Nurse and patient experiences of comprehensive risk assessment and care plan documentation in hospital. </w:t>
      </w:r>
      <w:r w:rsidRPr="00855172">
        <w:rPr>
          <w:rFonts w:ascii="Arial" w:hAnsi="Arial" w:cs="Arial"/>
          <w:i/>
          <w:iCs/>
          <w:color w:val="222222"/>
          <w:sz w:val="22"/>
          <w:shd w:val="clear" w:color="auto" w:fill="FFFFFF"/>
        </w:rPr>
        <w:t>Journal of clinical nursing</w:t>
      </w:r>
      <w:r w:rsidRPr="00855172">
        <w:rPr>
          <w:rFonts w:ascii="Arial" w:hAnsi="Arial" w:cs="Arial"/>
          <w:color w:val="222222"/>
          <w:sz w:val="22"/>
          <w:shd w:val="clear" w:color="auto" w:fill="FFFFFF"/>
        </w:rPr>
        <w:t>, </w:t>
      </w:r>
      <w:r w:rsidRPr="00855172">
        <w:rPr>
          <w:rFonts w:ascii="Arial" w:hAnsi="Arial" w:cs="Arial"/>
          <w:i/>
          <w:iCs/>
          <w:color w:val="222222"/>
          <w:sz w:val="22"/>
          <w:shd w:val="clear" w:color="auto" w:fill="FFFFFF"/>
        </w:rPr>
        <w:t>32</w:t>
      </w:r>
      <w:r w:rsidRPr="00855172">
        <w:rPr>
          <w:rFonts w:ascii="Arial" w:hAnsi="Arial" w:cs="Arial"/>
          <w:color w:val="222222"/>
          <w:sz w:val="22"/>
          <w:shd w:val="clear" w:color="auto" w:fill="FFFFFF"/>
        </w:rPr>
        <w:t>(3-4), pp.523-538.</w:t>
      </w:r>
    </w:p>
    <w:p w14:paraId="60582A06" w14:textId="77777777" w:rsidR="008D3A03" w:rsidRPr="00855172" w:rsidRDefault="008D3A03" w:rsidP="00FE7F0C">
      <w:pPr>
        <w:spacing w:after="0" w:line="360" w:lineRule="auto"/>
        <w:jc w:val="both"/>
        <w:rPr>
          <w:rFonts w:ascii="Arial" w:eastAsia="Arial" w:hAnsi="Arial" w:cs="Arial"/>
          <w:sz w:val="22"/>
        </w:rPr>
      </w:pPr>
    </w:p>
    <w:p w14:paraId="2B42D7AC" w14:textId="5CB33D71" w:rsidR="00D67771" w:rsidRPr="00855172" w:rsidRDefault="00936B17" w:rsidP="00FE7F0C">
      <w:pPr>
        <w:spacing w:after="0" w:line="360" w:lineRule="auto"/>
        <w:jc w:val="both"/>
        <w:rPr>
          <w:rFonts w:ascii="Arial" w:eastAsia="Arial" w:hAnsi="Arial" w:cs="Arial"/>
          <w:sz w:val="22"/>
        </w:rPr>
      </w:pPr>
      <w:r w:rsidRPr="00855172">
        <w:rPr>
          <w:rFonts w:ascii="Arial" w:hAnsi="Arial" w:cs="Arial"/>
          <w:color w:val="222222"/>
          <w:sz w:val="22"/>
          <w:shd w:val="clear" w:color="auto" w:fill="FFFFFF"/>
        </w:rPr>
        <w:t xml:space="preserve">Petch, A., Cook, A. and Miller, E. </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2013</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 xml:space="preserve">. Partnership working and outcomes: do health and social care partnerships deliver for users and </w:t>
      </w:r>
      <w:proofErr w:type="gramStart"/>
      <w:r w:rsidRPr="00855172">
        <w:rPr>
          <w:rFonts w:ascii="Arial" w:hAnsi="Arial" w:cs="Arial"/>
          <w:color w:val="222222"/>
          <w:sz w:val="22"/>
          <w:shd w:val="clear" w:color="auto" w:fill="FFFFFF"/>
        </w:rPr>
        <w:t>carers?.</w:t>
      </w:r>
      <w:proofErr w:type="gramEnd"/>
      <w:r w:rsidRPr="00855172">
        <w:rPr>
          <w:rFonts w:ascii="Arial" w:hAnsi="Arial" w:cs="Arial"/>
          <w:color w:val="222222"/>
          <w:sz w:val="22"/>
          <w:shd w:val="clear" w:color="auto" w:fill="FFFFFF"/>
        </w:rPr>
        <w:t> </w:t>
      </w:r>
      <w:r w:rsidRPr="00855172">
        <w:rPr>
          <w:rFonts w:ascii="Arial" w:hAnsi="Arial" w:cs="Arial"/>
          <w:i/>
          <w:iCs/>
          <w:color w:val="222222"/>
          <w:sz w:val="22"/>
          <w:shd w:val="clear" w:color="auto" w:fill="FFFFFF"/>
        </w:rPr>
        <w:t>Health &amp; social care in the community</w:t>
      </w:r>
      <w:r w:rsidRPr="00855172">
        <w:rPr>
          <w:rFonts w:ascii="Arial" w:hAnsi="Arial" w:cs="Arial"/>
          <w:color w:val="222222"/>
          <w:sz w:val="22"/>
          <w:shd w:val="clear" w:color="auto" w:fill="FFFFFF"/>
        </w:rPr>
        <w:t>, </w:t>
      </w:r>
      <w:r w:rsidRPr="00855172">
        <w:rPr>
          <w:rFonts w:ascii="Arial" w:hAnsi="Arial" w:cs="Arial"/>
          <w:i/>
          <w:iCs/>
          <w:color w:val="222222"/>
          <w:sz w:val="22"/>
          <w:shd w:val="clear" w:color="auto" w:fill="FFFFFF"/>
        </w:rPr>
        <w:t>21</w:t>
      </w:r>
      <w:r w:rsidRPr="00855172">
        <w:rPr>
          <w:rFonts w:ascii="Arial" w:hAnsi="Arial" w:cs="Arial"/>
          <w:color w:val="222222"/>
          <w:sz w:val="22"/>
          <w:shd w:val="clear" w:color="auto" w:fill="FFFFFF"/>
        </w:rPr>
        <w:t>(6), pp.623-633.</w:t>
      </w:r>
    </w:p>
    <w:p w14:paraId="3D653018" w14:textId="77777777" w:rsidR="00936B17" w:rsidRPr="00855172" w:rsidRDefault="00936B17" w:rsidP="00FE7F0C">
      <w:pPr>
        <w:spacing w:after="0" w:line="360" w:lineRule="auto"/>
        <w:jc w:val="both"/>
        <w:rPr>
          <w:rFonts w:ascii="Arial" w:eastAsia="Arial" w:hAnsi="Arial" w:cs="Arial"/>
          <w:sz w:val="22"/>
        </w:rPr>
      </w:pPr>
    </w:p>
    <w:p w14:paraId="14F03859" w14:textId="7829D4A4" w:rsidR="00936B17" w:rsidRPr="00855172" w:rsidRDefault="00936B17" w:rsidP="00FE7F0C">
      <w:pPr>
        <w:spacing w:after="0" w:line="360" w:lineRule="auto"/>
        <w:jc w:val="both"/>
        <w:rPr>
          <w:rFonts w:ascii="Arial" w:eastAsia="Arial" w:hAnsi="Arial" w:cs="Arial"/>
          <w:sz w:val="22"/>
        </w:rPr>
      </w:pPr>
      <w:r w:rsidRPr="00855172">
        <w:rPr>
          <w:rFonts w:ascii="Arial" w:hAnsi="Arial" w:cs="Arial"/>
          <w:color w:val="222222"/>
          <w:sz w:val="22"/>
          <w:shd w:val="clear" w:color="auto" w:fill="FFFFFF"/>
        </w:rPr>
        <w:t xml:space="preserve">Santana, M.J., Manalili, K., Jolley, R.J., Zelinsky, S., Quan, H. and Lu, M. </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2018</w:t>
      </w:r>
      <w:r w:rsidR="008A5055" w:rsidRPr="00855172">
        <w:rPr>
          <w:rFonts w:ascii="Arial" w:hAnsi="Arial" w:cs="Arial"/>
          <w:color w:val="222222"/>
          <w:sz w:val="22"/>
          <w:shd w:val="clear" w:color="auto" w:fill="FFFFFF"/>
        </w:rPr>
        <w:t>)</w:t>
      </w:r>
      <w:r w:rsidRPr="00855172">
        <w:rPr>
          <w:rFonts w:ascii="Arial" w:hAnsi="Arial" w:cs="Arial"/>
          <w:color w:val="222222"/>
          <w:sz w:val="22"/>
          <w:shd w:val="clear" w:color="auto" w:fill="FFFFFF"/>
        </w:rPr>
        <w:t>. How to practice person</w:t>
      </w:r>
      <w:r w:rsidRPr="00855172">
        <w:rPr>
          <w:rFonts w:ascii="Cambria Math" w:hAnsi="Cambria Math" w:cs="Cambria Math"/>
          <w:color w:val="222222"/>
          <w:sz w:val="22"/>
          <w:shd w:val="clear" w:color="auto" w:fill="FFFFFF"/>
        </w:rPr>
        <w:t>‐</w:t>
      </w:r>
      <w:r w:rsidRPr="00855172">
        <w:rPr>
          <w:rFonts w:ascii="Arial" w:hAnsi="Arial" w:cs="Arial"/>
          <w:color w:val="222222"/>
          <w:sz w:val="22"/>
          <w:shd w:val="clear" w:color="auto" w:fill="FFFFFF"/>
        </w:rPr>
        <w:t>centred care: A conceptual framework. </w:t>
      </w:r>
      <w:r w:rsidRPr="00855172">
        <w:rPr>
          <w:rFonts w:ascii="Arial" w:hAnsi="Arial" w:cs="Arial"/>
          <w:i/>
          <w:iCs/>
          <w:color w:val="222222"/>
          <w:sz w:val="22"/>
          <w:shd w:val="clear" w:color="auto" w:fill="FFFFFF"/>
        </w:rPr>
        <w:t>Health Expectations</w:t>
      </w:r>
      <w:r w:rsidRPr="00855172">
        <w:rPr>
          <w:rFonts w:ascii="Arial" w:hAnsi="Arial" w:cs="Arial"/>
          <w:color w:val="222222"/>
          <w:sz w:val="22"/>
          <w:shd w:val="clear" w:color="auto" w:fill="FFFFFF"/>
        </w:rPr>
        <w:t>, </w:t>
      </w:r>
      <w:r w:rsidRPr="00855172">
        <w:rPr>
          <w:rFonts w:ascii="Arial" w:hAnsi="Arial" w:cs="Arial"/>
          <w:i/>
          <w:iCs/>
          <w:color w:val="222222"/>
          <w:sz w:val="22"/>
          <w:shd w:val="clear" w:color="auto" w:fill="FFFFFF"/>
        </w:rPr>
        <w:t>21</w:t>
      </w:r>
      <w:r w:rsidRPr="00855172">
        <w:rPr>
          <w:rFonts w:ascii="Arial" w:hAnsi="Arial" w:cs="Arial"/>
          <w:color w:val="222222"/>
          <w:sz w:val="22"/>
          <w:shd w:val="clear" w:color="auto" w:fill="FFFFFF"/>
        </w:rPr>
        <w:t>(2), pp.429-440</w:t>
      </w:r>
      <w:r w:rsidRPr="00855172">
        <w:rPr>
          <w:rFonts w:ascii="Arial" w:hAnsi="Arial" w:cs="Arial"/>
          <w:color w:val="222222"/>
          <w:sz w:val="20"/>
          <w:szCs w:val="20"/>
          <w:shd w:val="clear" w:color="auto" w:fill="FFFFFF"/>
        </w:rPr>
        <w:t>.</w:t>
      </w:r>
    </w:p>
    <w:p w14:paraId="556F51C9" w14:textId="1A8CB1D0" w:rsidR="0061477B" w:rsidRPr="00855172" w:rsidRDefault="0061477B" w:rsidP="00FE7F0C">
      <w:pPr>
        <w:widowControl w:val="0"/>
        <w:autoSpaceDE w:val="0"/>
        <w:autoSpaceDN w:val="0"/>
        <w:adjustRightInd w:val="0"/>
        <w:spacing w:after="240" w:line="360" w:lineRule="auto"/>
        <w:jc w:val="both"/>
        <w:rPr>
          <w:rFonts w:eastAsia="Times New Roman" w:cs="Times New Roman"/>
          <w:szCs w:val="24"/>
          <w:lang w:val="en-US" w:eastAsia="en-GB"/>
          <w14:ligatures w14:val="standardContextual"/>
        </w:rPr>
      </w:pPr>
      <w:r w:rsidRPr="00855172">
        <w:rPr>
          <w:rFonts w:eastAsia="Times New Roman" w:cs="Times New Roman"/>
          <w:szCs w:val="24"/>
          <w:lang w:val="en-US" w:eastAsia="en-GB"/>
          <w14:ligatures w14:val="standardContextual"/>
        </w:rPr>
        <w:t xml:space="preserve">Tingle, </w:t>
      </w:r>
      <w:proofErr w:type="gramStart"/>
      <w:r w:rsidRPr="00855172">
        <w:rPr>
          <w:rFonts w:eastAsia="Times New Roman" w:cs="Times New Roman"/>
          <w:szCs w:val="24"/>
          <w:lang w:val="en-US" w:eastAsia="en-GB"/>
          <w14:ligatures w14:val="standardContextual"/>
        </w:rPr>
        <w:t>J.</w:t>
      </w:r>
      <w:proofErr w:type="gramEnd"/>
      <w:r w:rsidRPr="00855172">
        <w:rPr>
          <w:rFonts w:eastAsia="Times New Roman" w:cs="Times New Roman"/>
          <w:szCs w:val="24"/>
          <w:lang w:val="en-US" w:eastAsia="en-GB"/>
          <w14:ligatures w14:val="standardContextual"/>
        </w:rPr>
        <w:t xml:space="preserve"> and Cribb, A. (2013). </w:t>
      </w:r>
      <w:r w:rsidRPr="00855172">
        <w:rPr>
          <w:rFonts w:eastAsia="Times New Roman" w:cs="Times New Roman"/>
          <w:i/>
          <w:iCs/>
          <w:szCs w:val="24"/>
          <w:lang w:val="en-US" w:eastAsia="en-GB"/>
          <w14:ligatures w14:val="standardContextual"/>
        </w:rPr>
        <w:t>Nursing Law and Ethics</w:t>
      </w:r>
      <w:r w:rsidRPr="00855172">
        <w:rPr>
          <w:rFonts w:eastAsia="Times New Roman" w:cs="Times New Roman"/>
          <w:szCs w:val="24"/>
          <w:lang w:val="en-US" w:eastAsia="en-GB"/>
          <w14:ligatures w14:val="standardContextual"/>
        </w:rPr>
        <w:t>. 4th ed. Wiley-Blackwell.</w:t>
      </w:r>
    </w:p>
    <w:p w14:paraId="5557B166" w14:textId="77777777" w:rsidR="00D67771" w:rsidRPr="00855172" w:rsidRDefault="00D67771" w:rsidP="00CD76EB">
      <w:pPr>
        <w:spacing w:after="0" w:line="360" w:lineRule="auto"/>
        <w:jc w:val="both"/>
        <w:rPr>
          <w:rFonts w:ascii="Arial" w:eastAsia="Arial" w:hAnsi="Arial" w:cs="Arial"/>
          <w:sz w:val="22"/>
        </w:rPr>
      </w:pPr>
    </w:p>
    <w:p w14:paraId="725BDA72" w14:textId="45E4F7B2" w:rsidR="00D67771" w:rsidRPr="00855172" w:rsidRDefault="00D67771" w:rsidP="00CD76EB">
      <w:pPr>
        <w:spacing w:after="0" w:line="360" w:lineRule="auto"/>
        <w:jc w:val="both"/>
        <w:rPr>
          <w:rFonts w:ascii="Arial" w:eastAsia="Arial" w:hAnsi="Arial" w:cs="Arial"/>
          <w:sz w:val="22"/>
        </w:rPr>
      </w:pPr>
    </w:p>
    <w:p w14:paraId="27BCBE23" w14:textId="77777777" w:rsidR="00D67771" w:rsidRPr="00855172" w:rsidRDefault="00D67771" w:rsidP="00CD76EB">
      <w:pPr>
        <w:spacing w:after="0" w:line="360" w:lineRule="auto"/>
        <w:jc w:val="both"/>
        <w:rPr>
          <w:rFonts w:ascii="Arial" w:eastAsia="Arial" w:hAnsi="Arial" w:cs="Arial"/>
          <w:sz w:val="22"/>
        </w:rPr>
      </w:pPr>
    </w:p>
    <w:p w14:paraId="6A048A10" w14:textId="77777777" w:rsidR="00D67771" w:rsidRPr="00855172" w:rsidRDefault="00D67771" w:rsidP="00CD76EB">
      <w:pPr>
        <w:spacing w:after="0" w:line="360" w:lineRule="auto"/>
        <w:jc w:val="both"/>
        <w:rPr>
          <w:rFonts w:ascii="Arial" w:eastAsia="Arial" w:hAnsi="Arial" w:cs="Arial"/>
          <w:sz w:val="22"/>
        </w:rPr>
      </w:pPr>
    </w:p>
    <w:p w14:paraId="439E1142" w14:textId="77777777" w:rsidR="00D67771" w:rsidRDefault="00D67771" w:rsidP="00CD76EB">
      <w:pPr>
        <w:spacing w:after="0" w:line="360" w:lineRule="auto"/>
        <w:jc w:val="both"/>
        <w:rPr>
          <w:rFonts w:ascii="Arial" w:eastAsia="Arial" w:hAnsi="Arial" w:cs="Arial"/>
          <w:sz w:val="22"/>
        </w:rPr>
      </w:pPr>
    </w:p>
    <w:p w14:paraId="4B3F046F" w14:textId="77777777" w:rsidR="00D67771" w:rsidRDefault="00D67771" w:rsidP="00CD76EB">
      <w:pPr>
        <w:spacing w:after="0" w:line="360" w:lineRule="auto"/>
        <w:jc w:val="both"/>
        <w:rPr>
          <w:rFonts w:ascii="Arial" w:eastAsia="Arial" w:hAnsi="Arial" w:cs="Arial"/>
          <w:sz w:val="22"/>
        </w:rPr>
      </w:pPr>
    </w:p>
    <w:p w14:paraId="6BBEEB81" w14:textId="77777777" w:rsidR="00D67771" w:rsidRDefault="00D67771" w:rsidP="00CD76EB">
      <w:pPr>
        <w:spacing w:after="0" w:line="360" w:lineRule="auto"/>
        <w:jc w:val="both"/>
        <w:rPr>
          <w:rFonts w:ascii="Arial" w:eastAsia="Arial" w:hAnsi="Arial" w:cs="Arial"/>
          <w:sz w:val="22"/>
        </w:rPr>
      </w:pPr>
    </w:p>
    <w:p w14:paraId="22B52EA7" w14:textId="77777777" w:rsidR="00D67771" w:rsidRDefault="00D67771" w:rsidP="00CD76EB">
      <w:pPr>
        <w:spacing w:after="0" w:line="360" w:lineRule="auto"/>
        <w:jc w:val="both"/>
        <w:rPr>
          <w:rFonts w:ascii="Arial" w:eastAsia="Arial" w:hAnsi="Arial" w:cs="Arial"/>
          <w:sz w:val="22"/>
        </w:rPr>
      </w:pPr>
    </w:p>
    <w:p w14:paraId="6A2F03DB" w14:textId="77777777" w:rsidR="00D67771" w:rsidRDefault="00D67771" w:rsidP="00CD76EB">
      <w:pPr>
        <w:spacing w:after="0" w:line="360" w:lineRule="auto"/>
        <w:jc w:val="both"/>
        <w:rPr>
          <w:rFonts w:ascii="Arial" w:eastAsia="Arial" w:hAnsi="Arial" w:cs="Arial"/>
          <w:sz w:val="22"/>
        </w:rPr>
      </w:pPr>
    </w:p>
    <w:p w14:paraId="175A4502" w14:textId="77777777" w:rsidR="00D67771" w:rsidRDefault="00D67771" w:rsidP="00CD76EB">
      <w:pPr>
        <w:spacing w:after="0" w:line="360" w:lineRule="auto"/>
        <w:jc w:val="both"/>
        <w:rPr>
          <w:rFonts w:ascii="Arial" w:eastAsia="Arial" w:hAnsi="Arial" w:cs="Arial"/>
          <w:sz w:val="22"/>
        </w:rPr>
      </w:pPr>
    </w:p>
    <w:p w14:paraId="54A1526A" w14:textId="77777777" w:rsidR="00D67771" w:rsidRDefault="00D67771" w:rsidP="00CD76EB">
      <w:pPr>
        <w:spacing w:after="0" w:line="360" w:lineRule="auto"/>
        <w:jc w:val="both"/>
        <w:rPr>
          <w:rFonts w:ascii="Arial" w:eastAsia="Arial" w:hAnsi="Arial" w:cs="Arial"/>
          <w:sz w:val="22"/>
        </w:rPr>
      </w:pPr>
    </w:p>
    <w:p w14:paraId="714725C7" w14:textId="77777777" w:rsidR="00D67771" w:rsidRDefault="00D67771" w:rsidP="00CD76EB">
      <w:pPr>
        <w:spacing w:after="0" w:line="360" w:lineRule="auto"/>
        <w:jc w:val="both"/>
        <w:rPr>
          <w:rFonts w:ascii="Arial" w:eastAsia="Arial" w:hAnsi="Arial" w:cs="Arial"/>
          <w:sz w:val="22"/>
        </w:rPr>
      </w:pPr>
    </w:p>
    <w:p w14:paraId="1743DFAD" w14:textId="77777777" w:rsidR="00D67771" w:rsidRDefault="00D67771" w:rsidP="00CD76EB">
      <w:pPr>
        <w:spacing w:after="0" w:line="360" w:lineRule="auto"/>
        <w:jc w:val="both"/>
        <w:rPr>
          <w:rFonts w:ascii="Arial" w:eastAsia="Arial" w:hAnsi="Arial" w:cs="Arial"/>
          <w:sz w:val="22"/>
        </w:rPr>
      </w:pPr>
    </w:p>
    <w:sectPr w:rsidR="00D6777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8128F" w14:textId="77777777" w:rsidR="00472A98" w:rsidRDefault="00472A98" w:rsidP="00B21FE6">
      <w:pPr>
        <w:spacing w:after="0" w:line="240" w:lineRule="auto"/>
      </w:pPr>
      <w:r>
        <w:separator/>
      </w:r>
    </w:p>
  </w:endnote>
  <w:endnote w:type="continuationSeparator" w:id="0">
    <w:p w14:paraId="4E0F2B5F" w14:textId="77777777" w:rsidR="00472A98" w:rsidRDefault="00472A98"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20809"/>
      <w:docPartObj>
        <w:docPartGallery w:val="Page Numbers (Bottom of Page)"/>
        <w:docPartUnique/>
      </w:docPartObj>
    </w:sdtPr>
    <w:sdtContent>
      <w:p w14:paraId="4741E828" w14:textId="02C5690D" w:rsidR="0036125D" w:rsidRDefault="0036125D">
        <w:pPr>
          <w:pStyle w:val="Footer"/>
          <w:jc w:val="center"/>
        </w:pPr>
        <w:r>
          <w:fldChar w:fldCharType="begin"/>
        </w:r>
        <w:r>
          <w:instrText>PAGE   \* MERGEFORMAT</w:instrText>
        </w:r>
        <w:r>
          <w:fldChar w:fldCharType="separate"/>
        </w:r>
        <w:r>
          <w:t>2</w:t>
        </w:r>
        <w:r>
          <w:fldChar w:fldCharType="end"/>
        </w:r>
      </w:p>
    </w:sdtContent>
  </w:sdt>
  <w:p w14:paraId="2484AA49" w14:textId="77777777" w:rsidR="0036125D" w:rsidRDefault="00361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6E293" w14:textId="77777777" w:rsidR="00472A98" w:rsidRDefault="00472A98" w:rsidP="00B21FE6">
      <w:pPr>
        <w:spacing w:after="0" w:line="240" w:lineRule="auto"/>
      </w:pPr>
      <w:r>
        <w:separator/>
      </w:r>
    </w:p>
  </w:footnote>
  <w:footnote w:type="continuationSeparator" w:id="0">
    <w:p w14:paraId="246CB1D9" w14:textId="77777777" w:rsidR="00472A98" w:rsidRDefault="00472A98"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117D"/>
    <w:rsid w:val="00021E9F"/>
    <w:rsid w:val="00051455"/>
    <w:rsid w:val="00052089"/>
    <w:rsid w:val="00053605"/>
    <w:rsid w:val="000547E1"/>
    <w:rsid w:val="00075626"/>
    <w:rsid w:val="00077886"/>
    <w:rsid w:val="00077C79"/>
    <w:rsid w:val="00081298"/>
    <w:rsid w:val="00095787"/>
    <w:rsid w:val="000D5324"/>
    <w:rsid w:val="000D7D88"/>
    <w:rsid w:val="000E4E9F"/>
    <w:rsid w:val="000E4F76"/>
    <w:rsid w:val="0010792A"/>
    <w:rsid w:val="001139E8"/>
    <w:rsid w:val="001333C2"/>
    <w:rsid w:val="00142D09"/>
    <w:rsid w:val="0015693A"/>
    <w:rsid w:val="001602BB"/>
    <w:rsid w:val="001A28BE"/>
    <w:rsid w:val="001B6CC9"/>
    <w:rsid w:val="001D345E"/>
    <w:rsid w:val="001E30CB"/>
    <w:rsid w:val="001E4802"/>
    <w:rsid w:val="001E6405"/>
    <w:rsid w:val="002003BE"/>
    <w:rsid w:val="0020264A"/>
    <w:rsid w:val="00220640"/>
    <w:rsid w:val="002245BE"/>
    <w:rsid w:val="00234E1D"/>
    <w:rsid w:val="00242A69"/>
    <w:rsid w:val="002453DB"/>
    <w:rsid w:val="00267B91"/>
    <w:rsid w:val="002845D7"/>
    <w:rsid w:val="00287607"/>
    <w:rsid w:val="002909E8"/>
    <w:rsid w:val="002A05FB"/>
    <w:rsid w:val="002A0CAC"/>
    <w:rsid w:val="002C7EFF"/>
    <w:rsid w:val="002D2697"/>
    <w:rsid w:val="002D39BD"/>
    <w:rsid w:val="002F3403"/>
    <w:rsid w:val="00317E3D"/>
    <w:rsid w:val="00322226"/>
    <w:rsid w:val="0033700D"/>
    <w:rsid w:val="00350D4F"/>
    <w:rsid w:val="0036125D"/>
    <w:rsid w:val="00366E20"/>
    <w:rsid w:val="0037223B"/>
    <w:rsid w:val="003B55CC"/>
    <w:rsid w:val="00414A1B"/>
    <w:rsid w:val="00466E7B"/>
    <w:rsid w:val="00472A98"/>
    <w:rsid w:val="004B62AB"/>
    <w:rsid w:val="004B7C91"/>
    <w:rsid w:val="004C436F"/>
    <w:rsid w:val="004D213B"/>
    <w:rsid w:val="004D26FC"/>
    <w:rsid w:val="004F5B88"/>
    <w:rsid w:val="005060C5"/>
    <w:rsid w:val="00522290"/>
    <w:rsid w:val="00526FF1"/>
    <w:rsid w:val="00560209"/>
    <w:rsid w:val="0058218C"/>
    <w:rsid w:val="00587F5B"/>
    <w:rsid w:val="00592137"/>
    <w:rsid w:val="00594FAC"/>
    <w:rsid w:val="00597CA1"/>
    <w:rsid w:val="005B7E99"/>
    <w:rsid w:val="005F1E57"/>
    <w:rsid w:val="00610A5B"/>
    <w:rsid w:val="0061477B"/>
    <w:rsid w:val="006171E3"/>
    <w:rsid w:val="006238C0"/>
    <w:rsid w:val="00631A15"/>
    <w:rsid w:val="006524ED"/>
    <w:rsid w:val="0065402B"/>
    <w:rsid w:val="00664ED3"/>
    <w:rsid w:val="006664B0"/>
    <w:rsid w:val="00687990"/>
    <w:rsid w:val="006937FB"/>
    <w:rsid w:val="006A64A2"/>
    <w:rsid w:val="006C75FF"/>
    <w:rsid w:val="006C7F39"/>
    <w:rsid w:val="006D2B2C"/>
    <w:rsid w:val="006D2F2D"/>
    <w:rsid w:val="006E1FF9"/>
    <w:rsid w:val="006E2C57"/>
    <w:rsid w:val="006E38AB"/>
    <w:rsid w:val="00701532"/>
    <w:rsid w:val="0071683B"/>
    <w:rsid w:val="007311CD"/>
    <w:rsid w:val="00735034"/>
    <w:rsid w:val="007701F2"/>
    <w:rsid w:val="007748AB"/>
    <w:rsid w:val="00776370"/>
    <w:rsid w:val="00776A6B"/>
    <w:rsid w:val="00785886"/>
    <w:rsid w:val="00792E11"/>
    <w:rsid w:val="007967D8"/>
    <w:rsid w:val="00797F39"/>
    <w:rsid w:val="007A75F0"/>
    <w:rsid w:val="007E6507"/>
    <w:rsid w:val="007F3A6A"/>
    <w:rsid w:val="007F7862"/>
    <w:rsid w:val="00814EEA"/>
    <w:rsid w:val="00832360"/>
    <w:rsid w:val="0083471B"/>
    <w:rsid w:val="00841603"/>
    <w:rsid w:val="00851AE5"/>
    <w:rsid w:val="00852260"/>
    <w:rsid w:val="00855172"/>
    <w:rsid w:val="008556F1"/>
    <w:rsid w:val="00872698"/>
    <w:rsid w:val="00885EB4"/>
    <w:rsid w:val="00887FBB"/>
    <w:rsid w:val="0089050E"/>
    <w:rsid w:val="0089580E"/>
    <w:rsid w:val="008A5055"/>
    <w:rsid w:val="008C2220"/>
    <w:rsid w:val="008D2056"/>
    <w:rsid w:val="008D3A03"/>
    <w:rsid w:val="008F6D4B"/>
    <w:rsid w:val="008F7BE3"/>
    <w:rsid w:val="00936B17"/>
    <w:rsid w:val="0094065E"/>
    <w:rsid w:val="009431BF"/>
    <w:rsid w:val="00955B4B"/>
    <w:rsid w:val="0096242C"/>
    <w:rsid w:val="0099601D"/>
    <w:rsid w:val="009A7D2C"/>
    <w:rsid w:val="009B210F"/>
    <w:rsid w:val="009B5262"/>
    <w:rsid w:val="009C0045"/>
    <w:rsid w:val="009D1FBD"/>
    <w:rsid w:val="009E5C5F"/>
    <w:rsid w:val="00A02A83"/>
    <w:rsid w:val="00A11107"/>
    <w:rsid w:val="00A11336"/>
    <w:rsid w:val="00A16011"/>
    <w:rsid w:val="00A2756E"/>
    <w:rsid w:val="00A36291"/>
    <w:rsid w:val="00A617A2"/>
    <w:rsid w:val="00A75AB4"/>
    <w:rsid w:val="00A81D52"/>
    <w:rsid w:val="00A83345"/>
    <w:rsid w:val="00A86090"/>
    <w:rsid w:val="00AA6FD6"/>
    <w:rsid w:val="00AA75F2"/>
    <w:rsid w:val="00AC5DB4"/>
    <w:rsid w:val="00AC761A"/>
    <w:rsid w:val="00AD2B3D"/>
    <w:rsid w:val="00AE2AB6"/>
    <w:rsid w:val="00AE7DDA"/>
    <w:rsid w:val="00AF5B20"/>
    <w:rsid w:val="00B21FE6"/>
    <w:rsid w:val="00B34F47"/>
    <w:rsid w:val="00B432F5"/>
    <w:rsid w:val="00B61F97"/>
    <w:rsid w:val="00BC79FE"/>
    <w:rsid w:val="00C13C4B"/>
    <w:rsid w:val="00C16E88"/>
    <w:rsid w:val="00C2237A"/>
    <w:rsid w:val="00C24785"/>
    <w:rsid w:val="00C34791"/>
    <w:rsid w:val="00C41003"/>
    <w:rsid w:val="00C558B0"/>
    <w:rsid w:val="00C61E2E"/>
    <w:rsid w:val="00C71AFB"/>
    <w:rsid w:val="00CB5A02"/>
    <w:rsid w:val="00CD76EB"/>
    <w:rsid w:val="00CE167F"/>
    <w:rsid w:val="00CE2D32"/>
    <w:rsid w:val="00D00A38"/>
    <w:rsid w:val="00D06B02"/>
    <w:rsid w:val="00D2215C"/>
    <w:rsid w:val="00D45952"/>
    <w:rsid w:val="00D52914"/>
    <w:rsid w:val="00D545BA"/>
    <w:rsid w:val="00D55363"/>
    <w:rsid w:val="00D6596C"/>
    <w:rsid w:val="00D66C96"/>
    <w:rsid w:val="00D67771"/>
    <w:rsid w:val="00D81152"/>
    <w:rsid w:val="00D9050E"/>
    <w:rsid w:val="00D90A89"/>
    <w:rsid w:val="00DA1CF8"/>
    <w:rsid w:val="00DA651E"/>
    <w:rsid w:val="00DB37D4"/>
    <w:rsid w:val="00DB6880"/>
    <w:rsid w:val="00DC00D1"/>
    <w:rsid w:val="00DC6806"/>
    <w:rsid w:val="00DE01E5"/>
    <w:rsid w:val="00DE65EB"/>
    <w:rsid w:val="00DE6791"/>
    <w:rsid w:val="00E00361"/>
    <w:rsid w:val="00E1624D"/>
    <w:rsid w:val="00E20A15"/>
    <w:rsid w:val="00E26BD2"/>
    <w:rsid w:val="00E33D20"/>
    <w:rsid w:val="00E639C3"/>
    <w:rsid w:val="00E6517F"/>
    <w:rsid w:val="00E668FF"/>
    <w:rsid w:val="00E711C4"/>
    <w:rsid w:val="00E7491A"/>
    <w:rsid w:val="00E81204"/>
    <w:rsid w:val="00E8275B"/>
    <w:rsid w:val="00ED266A"/>
    <w:rsid w:val="00EE5407"/>
    <w:rsid w:val="00EF35FD"/>
    <w:rsid w:val="00F12A6A"/>
    <w:rsid w:val="00F23C8E"/>
    <w:rsid w:val="00F32201"/>
    <w:rsid w:val="00F71D63"/>
    <w:rsid w:val="00F733CE"/>
    <w:rsid w:val="00F81510"/>
    <w:rsid w:val="00FA6248"/>
    <w:rsid w:val="00FC5A5A"/>
    <w:rsid w:val="00FE7F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9960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54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9960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125D"/>
    <w:pPr>
      <w:spacing w:line="259" w:lineRule="auto"/>
      <w:outlineLvl w:val="9"/>
    </w:pPr>
    <w:rPr>
      <w:lang w:eastAsia="en-GB"/>
    </w:rPr>
  </w:style>
  <w:style w:type="paragraph" w:styleId="TOC1">
    <w:name w:val="toc 1"/>
    <w:basedOn w:val="Normal"/>
    <w:next w:val="Normal"/>
    <w:autoRedefine/>
    <w:uiPriority w:val="39"/>
    <w:unhideWhenUsed/>
    <w:rsid w:val="00B61F97"/>
    <w:pPr>
      <w:tabs>
        <w:tab w:val="right" w:leader="dot" w:pos="9016"/>
      </w:tabs>
      <w:spacing w:after="100"/>
      <w:jc w:val="both"/>
    </w:pPr>
  </w:style>
  <w:style w:type="character" w:styleId="Hyperlink">
    <w:name w:val="Hyperlink"/>
    <w:basedOn w:val="DefaultParagraphFont"/>
    <w:uiPriority w:val="99"/>
    <w:unhideWhenUsed/>
    <w:rsid w:val="0036125D"/>
    <w:rPr>
      <w:color w:val="0563C1" w:themeColor="hyperlink"/>
      <w:u w:val="single"/>
    </w:rPr>
  </w:style>
  <w:style w:type="character" w:customStyle="1" w:styleId="Heading2Char">
    <w:name w:val="Heading 2 Char"/>
    <w:basedOn w:val="DefaultParagraphFont"/>
    <w:link w:val="Heading2"/>
    <w:uiPriority w:val="9"/>
    <w:rsid w:val="00EE540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16E8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5/9/contents" TargetMode="External"/><Relationship Id="rId5" Type="http://schemas.openxmlformats.org/officeDocument/2006/relationships/webSettings" Target="webSettings.xml"/><Relationship Id="rId10" Type="http://schemas.openxmlformats.org/officeDocument/2006/relationships/hyperlink" Target="https://doi.org/10.1186/s12913-018-3161-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23BDE-C72B-4A9D-918D-00A7C20FC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2967</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Esther Olutayo</cp:lastModifiedBy>
  <cp:revision>2</cp:revision>
  <dcterms:created xsi:type="dcterms:W3CDTF">2026-04-03T17:57:00Z</dcterms:created>
  <dcterms:modified xsi:type="dcterms:W3CDTF">2026-04-03T17:57:00Z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f3705e6f-cc0a-44ad-9efb-5b9ef3e03009</vt:lpwstr>
  </property>
</Properties>
</file>