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E6D26" w:rsidRDefault="004E6D26" w:rsidP="004E6D26">
      <w:pPr>
        <w:jc w:val="right"/>
      </w:pPr>
      <w:r>
        <w:rPr>
          <w:noProof/>
          <w:sz w:val="20"/>
        </w:rPr>
        <w:drawing>
          <wp:inline distT="0" distB="0" distL="0" distR="0" wp14:anchorId="613CA97C" wp14:editId="6F3EF694">
            <wp:extent cx="2162175" cy="941766"/>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161024" cy="941264"/>
                    </a:xfrm>
                    <a:prstGeom prst="rect">
                      <a:avLst/>
                    </a:prstGeom>
                  </pic:spPr>
                </pic:pic>
              </a:graphicData>
            </a:graphic>
          </wp:inline>
        </w:drawing>
      </w:r>
    </w:p>
    <w:p w:rsidR="004E6D26" w:rsidRDefault="004E6D26" w:rsidP="004E6D26">
      <w:pPr>
        <w:jc w:val="center"/>
        <w:rPr>
          <w:rFonts w:ascii="Arial Rounded MT Bold" w:hAnsi="Arial Rounded MT Bold"/>
          <w:sz w:val="36"/>
          <w:szCs w:val="36"/>
        </w:rPr>
      </w:pPr>
    </w:p>
    <w:p w:rsidR="004E6D26" w:rsidRDefault="00BB0564" w:rsidP="004E6D26">
      <w:pPr>
        <w:jc w:val="center"/>
        <w:rPr>
          <w:rFonts w:ascii="Arial Rounded MT Bold" w:hAnsi="Arial Rounded MT Bold"/>
          <w:sz w:val="36"/>
          <w:szCs w:val="36"/>
        </w:rPr>
      </w:pPr>
      <w:r>
        <w:rPr>
          <w:rFonts w:ascii="Arial Rounded MT Bold" w:hAnsi="Arial Rounded MT Bold"/>
          <w:sz w:val="36"/>
          <w:szCs w:val="36"/>
        </w:rPr>
        <w:t xml:space="preserve">Student name and ID Md </w:t>
      </w:r>
      <w:proofErr w:type="spellStart"/>
      <w:r>
        <w:rPr>
          <w:rFonts w:ascii="Arial Rounded MT Bold" w:hAnsi="Arial Rounded MT Bold"/>
          <w:sz w:val="36"/>
          <w:szCs w:val="36"/>
        </w:rPr>
        <w:t>Zahidul</w:t>
      </w:r>
      <w:proofErr w:type="spellEnd"/>
      <w:r>
        <w:rPr>
          <w:rFonts w:ascii="Arial Rounded MT Bold" w:hAnsi="Arial Rounded MT Bold"/>
          <w:sz w:val="36"/>
          <w:szCs w:val="36"/>
        </w:rPr>
        <w:t xml:space="preserve"> </w:t>
      </w:r>
      <w:proofErr w:type="spellStart"/>
      <w:r>
        <w:rPr>
          <w:rFonts w:ascii="Arial Rounded MT Bold" w:hAnsi="Arial Rounded MT Bold"/>
          <w:sz w:val="36"/>
          <w:szCs w:val="36"/>
        </w:rPr>
        <w:t>Alam</w:t>
      </w:r>
      <w:proofErr w:type="spellEnd"/>
      <w:r>
        <w:rPr>
          <w:rFonts w:ascii="Arial Rounded MT Bold" w:hAnsi="Arial Rounded MT Bold"/>
          <w:sz w:val="36"/>
          <w:szCs w:val="36"/>
        </w:rPr>
        <w:t>. 2127518</w:t>
      </w:r>
    </w:p>
    <w:p w:rsidR="00BB0564" w:rsidRDefault="00BB0564" w:rsidP="004E6D26">
      <w:pPr>
        <w:jc w:val="center"/>
        <w:rPr>
          <w:rFonts w:ascii="Arial Rounded MT Bold" w:hAnsi="Arial Rounded MT Bold"/>
          <w:sz w:val="36"/>
          <w:szCs w:val="36"/>
        </w:rPr>
      </w:pPr>
      <w:r>
        <w:rPr>
          <w:rFonts w:ascii="Arial Rounded MT Bold" w:hAnsi="Arial Rounded MT Bold"/>
          <w:sz w:val="36"/>
          <w:szCs w:val="36"/>
        </w:rPr>
        <w:t>Lecturer- Helen Evans</w:t>
      </w:r>
    </w:p>
    <w:p w:rsidR="004E6D26" w:rsidRPr="00AA1994" w:rsidRDefault="004E6D26" w:rsidP="004E6D26">
      <w:pPr>
        <w:jc w:val="center"/>
        <w:rPr>
          <w:rFonts w:ascii="Arial Rounded MT Bold" w:hAnsi="Arial Rounded MT Bold"/>
          <w:sz w:val="36"/>
          <w:szCs w:val="36"/>
        </w:rPr>
      </w:pPr>
      <w:r w:rsidRPr="00AA1994">
        <w:rPr>
          <w:rFonts w:ascii="Arial Rounded MT Bold" w:hAnsi="Arial Rounded MT Bold"/>
          <w:sz w:val="36"/>
          <w:szCs w:val="36"/>
        </w:rPr>
        <w:t>BMIH5005 Personnel Resourcing and Development</w:t>
      </w:r>
    </w:p>
    <w:p w:rsidR="004E6D26" w:rsidRPr="00AA1994" w:rsidRDefault="004E6D26" w:rsidP="0040581F">
      <w:pPr>
        <w:rPr>
          <w:rFonts w:ascii="Arial Rounded MT Bold" w:hAnsi="Arial Rounded MT Bold"/>
          <w:sz w:val="36"/>
          <w:szCs w:val="36"/>
        </w:rPr>
      </w:pPr>
    </w:p>
    <w:p w:rsidR="004E6D26" w:rsidRPr="00AA1994" w:rsidRDefault="004E6D26" w:rsidP="004E6D26">
      <w:pPr>
        <w:jc w:val="center"/>
        <w:rPr>
          <w:rFonts w:ascii="Arial Rounded MT Bold" w:hAnsi="Arial Rounded MT Bold"/>
          <w:sz w:val="36"/>
          <w:szCs w:val="36"/>
        </w:rPr>
      </w:pPr>
    </w:p>
    <w:p w:rsidR="004E6D26" w:rsidRPr="00AA1994" w:rsidRDefault="004E6D26" w:rsidP="004E6D26">
      <w:pPr>
        <w:jc w:val="center"/>
        <w:rPr>
          <w:rFonts w:ascii="Arial Rounded MT Bold" w:hAnsi="Arial Rounded MT Bold"/>
          <w:sz w:val="36"/>
          <w:szCs w:val="36"/>
        </w:rPr>
      </w:pPr>
      <w:r w:rsidRPr="00AA1994">
        <w:rPr>
          <w:rFonts w:ascii="Arial Rounded MT Bold" w:hAnsi="Arial Rounded MT Bold"/>
          <w:sz w:val="36"/>
          <w:szCs w:val="36"/>
        </w:rPr>
        <w:t>How to retain and engage employees throughout the employee lifecycle</w:t>
      </w:r>
    </w:p>
    <w:p w:rsidR="004E6D26" w:rsidRDefault="004E6D26" w:rsidP="004E6D26"/>
    <w:p w:rsidR="004E6D26" w:rsidRDefault="004E6D26" w:rsidP="00A94E7B">
      <w:pPr>
        <w:pStyle w:val="Heading1"/>
      </w:pPr>
    </w:p>
    <w:p w:rsidR="00407B35" w:rsidRDefault="00407B35" w:rsidP="00A94E7B">
      <w:pPr>
        <w:pStyle w:val="Heading1"/>
      </w:pPr>
    </w:p>
    <w:p w:rsidR="00407B35" w:rsidRDefault="00407B35" w:rsidP="00A94E7B">
      <w:pPr>
        <w:pStyle w:val="Heading1"/>
      </w:pPr>
    </w:p>
    <w:p w:rsidR="00407B35" w:rsidRDefault="00407B35" w:rsidP="00A94E7B">
      <w:pPr>
        <w:pStyle w:val="Heading1"/>
      </w:pPr>
    </w:p>
    <w:p w:rsidR="00407B35" w:rsidRDefault="00407B35" w:rsidP="00A94E7B">
      <w:pPr>
        <w:pStyle w:val="Heading1"/>
      </w:pPr>
    </w:p>
    <w:p w:rsidR="00407B35" w:rsidRDefault="00407B35" w:rsidP="00A94E7B">
      <w:pPr>
        <w:pStyle w:val="Heading1"/>
      </w:pPr>
    </w:p>
    <w:p w:rsidR="00407B35" w:rsidRDefault="00407B35" w:rsidP="00A94E7B">
      <w:pPr>
        <w:pStyle w:val="Heading1"/>
      </w:pPr>
    </w:p>
    <w:p w:rsidR="00407B35" w:rsidRDefault="00407B35" w:rsidP="00A94E7B">
      <w:pPr>
        <w:pStyle w:val="Heading1"/>
      </w:pPr>
    </w:p>
    <w:p w:rsidR="004E6D26" w:rsidRDefault="004E6D26" w:rsidP="00A94E7B">
      <w:pPr>
        <w:pStyle w:val="Heading1"/>
      </w:pPr>
    </w:p>
    <w:sdt>
      <w:sdtPr>
        <w:rPr>
          <w:rFonts w:ascii="Arial" w:eastAsia="Liberation Sans" w:hAnsi="Arial" w:cs="Arial"/>
          <w:b w:val="0"/>
          <w:bCs w:val="0"/>
          <w:color w:val="auto"/>
          <w:sz w:val="24"/>
          <w:szCs w:val="22"/>
          <w:lang w:eastAsia="en-US"/>
        </w:rPr>
        <w:id w:val="910656598"/>
        <w:docPartObj>
          <w:docPartGallery w:val="Table of Contents"/>
          <w:docPartUnique/>
        </w:docPartObj>
      </w:sdtPr>
      <w:sdtEndPr>
        <w:rPr>
          <w:noProof/>
        </w:rPr>
      </w:sdtEndPr>
      <w:sdtContent>
        <w:p w:rsidR="008B4E3B" w:rsidRPr="00122BA5" w:rsidRDefault="008B4E3B">
          <w:pPr>
            <w:pStyle w:val="TOCHeading"/>
            <w:rPr>
              <w:rFonts w:ascii="Arial" w:hAnsi="Arial" w:cs="Arial"/>
            </w:rPr>
          </w:pPr>
          <w:r w:rsidRPr="00122BA5">
            <w:rPr>
              <w:rFonts w:ascii="Arial" w:hAnsi="Arial" w:cs="Arial"/>
            </w:rPr>
            <w:t>Contents</w:t>
          </w:r>
        </w:p>
        <w:p w:rsidR="008B4E3B" w:rsidRPr="00122BA5" w:rsidRDefault="008B4E3B">
          <w:pPr>
            <w:pStyle w:val="TOC1"/>
            <w:tabs>
              <w:tab w:val="right" w:leader="dot" w:pos="9350"/>
            </w:tabs>
            <w:rPr>
              <w:rFonts w:ascii="Arial" w:hAnsi="Arial" w:cs="Arial"/>
              <w:noProof/>
            </w:rPr>
          </w:pPr>
          <w:r w:rsidRPr="00122BA5">
            <w:rPr>
              <w:rFonts w:ascii="Arial" w:hAnsi="Arial" w:cs="Arial"/>
            </w:rPr>
            <w:fldChar w:fldCharType="begin"/>
          </w:r>
          <w:r w:rsidRPr="00122BA5">
            <w:rPr>
              <w:rFonts w:ascii="Arial" w:hAnsi="Arial" w:cs="Arial"/>
            </w:rPr>
            <w:instrText xml:space="preserve"> TOC \o "1-3" \h \z \u </w:instrText>
          </w:r>
          <w:r w:rsidRPr="00122BA5">
            <w:rPr>
              <w:rFonts w:ascii="Arial" w:hAnsi="Arial" w:cs="Arial"/>
            </w:rPr>
            <w:fldChar w:fldCharType="separate"/>
          </w:r>
          <w:hyperlink w:anchor="_Toc136254345" w:history="1">
            <w:r w:rsidRPr="00122BA5">
              <w:rPr>
                <w:rStyle w:val="Hyperlink"/>
                <w:rFonts w:ascii="Arial" w:hAnsi="Arial" w:cs="Arial"/>
                <w:noProof/>
              </w:rPr>
              <w:t>Introduction</w:t>
            </w:r>
            <w:r w:rsidRPr="00122BA5">
              <w:rPr>
                <w:rFonts w:ascii="Arial" w:hAnsi="Arial" w:cs="Arial"/>
                <w:noProof/>
                <w:webHidden/>
              </w:rPr>
              <w:tab/>
            </w:r>
            <w:r w:rsidRPr="00122BA5">
              <w:rPr>
                <w:rFonts w:ascii="Arial" w:hAnsi="Arial" w:cs="Arial"/>
                <w:noProof/>
                <w:webHidden/>
              </w:rPr>
              <w:fldChar w:fldCharType="begin"/>
            </w:r>
            <w:r w:rsidRPr="00122BA5">
              <w:rPr>
                <w:rFonts w:ascii="Arial" w:hAnsi="Arial" w:cs="Arial"/>
                <w:noProof/>
                <w:webHidden/>
              </w:rPr>
              <w:instrText xml:space="preserve"> PAGEREF _Toc136254345 \h </w:instrText>
            </w:r>
            <w:r w:rsidRPr="00122BA5">
              <w:rPr>
                <w:rFonts w:ascii="Arial" w:hAnsi="Arial" w:cs="Arial"/>
                <w:noProof/>
                <w:webHidden/>
              </w:rPr>
            </w:r>
            <w:r w:rsidRPr="00122BA5">
              <w:rPr>
                <w:rFonts w:ascii="Arial" w:hAnsi="Arial" w:cs="Arial"/>
                <w:noProof/>
                <w:webHidden/>
              </w:rPr>
              <w:fldChar w:fldCharType="separate"/>
            </w:r>
            <w:r w:rsidRPr="00122BA5">
              <w:rPr>
                <w:rFonts w:ascii="Arial" w:hAnsi="Arial" w:cs="Arial"/>
                <w:noProof/>
                <w:webHidden/>
              </w:rPr>
              <w:t>2</w:t>
            </w:r>
            <w:r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46" w:history="1">
            <w:r w:rsidR="008B4E3B" w:rsidRPr="00122BA5">
              <w:rPr>
                <w:rStyle w:val="Hyperlink"/>
                <w:rFonts w:ascii="Arial" w:hAnsi="Arial" w:cs="Arial"/>
                <w:noProof/>
              </w:rPr>
              <w:t>The role of human resources in managing and developing talent</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_Toc136254346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3</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47" w:history="1">
            <w:r w:rsidR="008B4E3B" w:rsidRPr="00122BA5">
              <w:rPr>
                <w:rStyle w:val="Hyperlink"/>
                <w:rFonts w:ascii="Arial" w:hAnsi="Arial" w:cs="Arial"/>
                <w:noProof/>
              </w:rPr>
              <w:t>The importance of managing and developing talent</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_Toc136254347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3</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48" w:history="1">
            <w:r w:rsidR="008B4E3B" w:rsidRPr="00122BA5">
              <w:rPr>
                <w:rStyle w:val="Hyperlink"/>
                <w:rFonts w:ascii="Arial" w:hAnsi="Arial" w:cs="Arial"/>
                <w:noProof/>
              </w:rPr>
              <w:t>Employee Life Cycle</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_Toc136254348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4</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49" w:history="1">
            <w:r w:rsidR="008B4E3B" w:rsidRPr="00122BA5">
              <w:rPr>
                <w:rStyle w:val="Hyperlink"/>
                <w:rFonts w:ascii="Arial" w:hAnsi="Arial" w:cs="Arial"/>
                <w:noProof/>
              </w:rPr>
              <w:t>Examples of how I could engage my team,</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_Toc136254349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5</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50" w:history="1">
            <w:r w:rsidR="008B4E3B" w:rsidRPr="00122BA5">
              <w:rPr>
                <w:rStyle w:val="Hyperlink"/>
                <w:rFonts w:ascii="Arial" w:hAnsi="Arial" w:cs="Arial"/>
                <w:noProof/>
              </w:rPr>
              <w:t>Provide examples of how you could benefit team</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_Toc136254350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6</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51" w:history="1">
            <w:r w:rsidR="008B4E3B" w:rsidRPr="00122BA5">
              <w:rPr>
                <w:rStyle w:val="Hyperlink"/>
                <w:rFonts w:ascii="Arial" w:hAnsi="Arial" w:cs="Arial"/>
                <w:noProof/>
              </w:rPr>
              <w:t>Conclusion</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_Toc136254351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8</w:t>
            </w:r>
            <w:r w:rsidR="008B4E3B" w:rsidRPr="00122BA5">
              <w:rPr>
                <w:rFonts w:ascii="Arial" w:hAnsi="Arial" w:cs="Arial"/>
                <w:noProof/>
                <w:webHidden/>
              </w:rPr>
              <w:fldChar w:fldCharType="end"/>
            </w:r>
          </w:hyperlink>
        </w:p>
        <w:p w:rsidR="008B4E3B" w:rsidRPr="00122BA5" w:rsidRDefault="00000000">
          <w:pPr>
            <w:pStyle w:val="TOC1"/>
            <w:tabs>
              <w:tab w:val="right" w:leader="dot" w:pos="9350"/>
            </w:tabs>
            <w:rPr>
              <w:rFonts w:ascii="Arial" w:hAnsi="Arial" w:cs="Arial"/>
              <w:noProof/>
            </w:rPr>
          </w:pPr>
          <w:hyperlink w:anchor="_Toc136254352" w:history="1">
            <w:r w:rsidR="008B4E3B" w:rsidRPr="00122BA5">
              <w:rPr>
                <w:rStyle w:val="Hyperlink"/>
                <w:rFonts w:ascii="Arial" w:hAnsi="Arial" w:cs="Arial"/>
                <w:noProof/>
              </w:rPr>
              <w:t>References</w:t>
            </w:r>
            <w:r w:rsidR="008B4E3B" w:rsidRPr="00122BA5">
              <w:rPr>
                <w:rFonts w:ascii="Arial" w:hAnsi="Arial" w:cs="Arial"/>
                <w:noProof/>
                <w:webHidden/>
              </w:rPr>
              <w:tab/>
            </w:r>
            <w:r w:rsidR="008B4E3B" w:rsidRPr="00122BA5">
              <w:rPr>
                <w:rFonts w:ascii="Arial" w:hAnsi="Arial" w:cs="Arial"/>
                <w:noProof/>
                <w:webHidden/>
              </w:rPr>
              <w:fldChar w:fldCharType="begin"/>
            </w:r>
            <w:r w:rsidR="008B4E3B" w:rsidRPr="00122BA5">
              <w:rPr>
                <w:rFonts w:ascii="Arial" w:hAnsi="Arial" w:cs="Arial"/>
                <w:noProof/>
                <w:webHidden/>
              </w:rPr>
              <w:instrText xml:space="preserve"> PAGEREF _Toc136254352 \h </w:instrText>
            </w:r>
            <w:r w:rsidR="008B4E3B" w:rsidRPr="00122BA5">
              <w:rPr>
                <w:rFonts w:ascii="Arial" w:hAnsi="Arial" w:cs="Arial"/>
                <w:noProof/>
                <w:webHidden/>
              </w:rPr>
            </w:r>
            <w:r w:rsidR="008B4E3B" w:rsidRPr="00122BA5">
              <w:rPr>
                <w:rFonts w:ascii="Arial" w:hAnsi="Arial" w:cs="Arial"/>
                <w:noProof/>
                <w:webHidden/>
              </w:rPr>
              <w:fldChar w:fldCharType="separate"/>
            </w:r>
            <w:r w:rsidR="008B4E3B" w:rsidRPr="00122BA5">
              <w:rPr>
                <w:rFonts w:ascii="Arial" w:hAnsi="Arial" w:cs="Arial"/>
                <w:noProof/>
                <w:webHidden/>
              </w:rPr>
              <w:t>9</w:t>
            </w:r>
            <w:r w:rsidR="008B4E3B" w:rsidRPr="00122BA5">
              <w:rPr>
                <w:rFonts w:ascii="Arial" w:hAnsi="Arial" w:cs="Arial"/>
                <w:noProof/>
                <w:webHidden/>
              </w:rPr>
              <w:fldChar w:fldCharType="end"/>
            </w:r>
          </w:hyperlink>
        </w:p>
        <w:p w:rsidR="008B4E3B" w:rsidRDefault="008B4E3B">
          <w:r w:rsidRPr="00122BA5">
            <w:rPr>
              <w:rFonts w:ascii="Arial" w:hAnsi="Arial" w:cs="Arial"/>
              <w:b/>
              <w:bCs/>
              <w:noProof/>
            </w:rPr>
            <w:fldChar w:fldCharType="end"/>
          </w:r>
        </w:p>
      </w:sdtContent>
    </w:sdt>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8B4E3B" w:rsidRDefault="008B4E3B" w:rsidP="00A94E7B">
      <w:pPr>
        <w:pStyle w:val="Heading1"/>
      </w:pPr>
    </w:p>
    <w:p w:rsidR="009B1867" w:rsidRPr="00122BA5" w:rsidRDefault="008B4E3B" w:rsidP="00A94E7B">
      <w:pPr>
        <w:pStyle w:val="Heading1"/>
        <w:rPr>
          <w:rFonts w:ascii="Arial" w:hAnsi="Arial" w:cs="Arial"/>
        </w:rPr>
      </w:pPr>
      <w:bookmarkStart w:id="0" w:name="_Toc136254345"/>
      <w:r w:rsidRPr="00122BA5">
        <w:rPr>
          <w:rFonts w:ascii="Arial" w:hAnsi="Arial" w:cs="Arial"/>
        </w:rPr>
        <w:lastRenderedPageBreak/>
        <w:t>Introduction</w:t>
      </w:r>
      <w:bookmarkEnd w:id="0"/>
    </w:p>
    <w:p w:rsidR="009B1867" w:rsidRPr="00122BA5" w:rsidRDefault="009B1867" w:rsidP="00A94E7B">
      <w:pPr>
        <w:spacing w:before="240" w:after="240"/>
        <w:rPr>
          <w:rFonts w:ascii="Arial" w:hAnsi="Arial" w:cs="Arial"/>
        </w:rPr>
      </w:pPr>
      <w:r w:rsidRPr="00122BA5">
        <w:rPr>
          <w:rFonts w:ascii="Arial" w:hAnsi="Arial" w:cs="Arial"/>
        </w:rPr>
        <w:t xml:space="preserve">Any firm gains importance when its employees are involved. It sets a worker apart from other workers and sets the organization apart from other companies. An organization may reap several rewards through sustaining effective employee participation, including higher efficiency, improved customer interactions, a lower incidence of staff turnover, and fewer issues with staff satisfaction with their work. Only 16% of employees worldwide, according to a Gallup study, are really engaged in their workplaces. To solve this problem, the administration of human resources must take some action. Human resources </w:t>
      </w:r>
      <w:r w:rsidR="00240C7F" w:rsidRPr="00122BA5">
        <w:rPr>
          <w:rFonts w:ascii="Arial" w:hAnsi="Arial" w:cs="Arial"/>
        </w:rPr>
        <w:t>have</w:t>
      </w:r>
      <w:r w:rsidRPr="00122BA5">
        <w:rPr>
          <w:rFonts w:ascii="Arial" w:hAnsi="Arial" w:cs="Arial"/>
        </w:rPr>
        <w:t xml:space="preserve"> traditionally served as a mediator among upper-level management and the staff</w:t>
      </w:r>
      <w:r w:rsidR="00240C7F" w:rsidRPr="00122BA5">
        <w:rPr>
          <w:rFonts w:ascii="Arial" w:hAnsi="Arial" w:cs="Arial"/>
        </w:rPr>
        <w:t xml:space="preserve"> </w:t>
      </w:r>
      <w:sdt>
        <w:sdtPr>
          <w:rPr>
            <w:rFonts w:ascii="Arial" w:hAnsi="Arial" w:cs="Arial"/>
          </w:rPr>
          <w:id w:val="1815295374"/>
          <w:citation/>
        </w:sdtPr>
        <w:sdtContent>
          <w:r w:rsidR="00240C7F" w:rsidRPr="00122BA5">
            <w:rPr>
              <w:rFonts w:ascii="Arial" w:hAnsi="Arial" w:cs="Arial"/>
            </w:rPr>
            <w:fldChar w:fldCharType="begin"/>
          </w:r>
          <w:r w:rsidR="00240C7F" w:rsidRPr="00122BA5">
            <w:rPr>
              <w:rFonts w:ascii="Arial" w:hAnsi="Arial" w:cs="Arial"/>
            </w:rPr>
            <w:instrText xml:space="preserve"> CITATION Mal22 \l 1033 </w:instrText>
          </w:r>
          <w:r w:rsidR="00240C7F" w:rsidRPr="00122BA5">
            <w:rPr>
              <w:rFonts w:ascii="Arial" w:hAnsi="Arial" w:cs="Arial"/>
            </w:rPr>
            <w:fldChar w:fldCharType="separate"/>
          </w:r>
          <w:r w:rsidR="00240C7F" w:rsidRPr="00122BA5">
            <w:rPr>
              <w:rFonts w:ascii="Arial" w:hAnsi="Arial" w:cs="Arial"/>
              <w:noProof/>
            </w:rPr>
            <w:t>(Malik, 2022)</w:t>
          </w:r>
          <w:r w:rsidR="00240C7F" w:rsidRPr="00122BA5">
            <w:rPr>
              <w:rFonts w:ascii="Arial" w:hAnsi="Arial" w:cs="Arial"/>
            </w:rPr>
            <w:fldChar w:fldCharType="end"/>
          </w:r>
        </w:sdtContent>
      </w:sdt>
      <w:r w:rsidRPr="00122BA5">
        <w:rPr>
          <w:rFonts w:ascii="Arial" w:hAnsi="Arial" w:cs="Arial"/>
        </w:rPr>
        <w:t>. In order to support, maintain, and estimate the impact of employee participation, HR may serve as a conduit between management and employees. Additionally, HR may play a significant role in promoting company standards and ensuring that there is a clear link amongst the firm's fans, corporate objectives, and workforce. Therefore, managing human resources has a lot to offer in terms of boosting employee engagement. This article will explain how HR may improve employee engagement at a lodging establishment.</w:t>
      </w: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407B35" w:rsidRPr="00122BA5" w:rsidRDefault="00407B35" w:rsidP="00A94E7B">
      <w:pPr>
        <w:pStyle w:val="Heading1"/>
        <w:rPr>
          <w:rFonts w:ascii="Arial" w:hAnsi="Arial" w:cs="Arial"/>
        </w:rPr>
      </w:pPr>
    </w:p>
    <w:p w:rsidR="009B1867" w:rsidRPr="00122BA5" w:rsidRDefault="009B1867" w:rsidP="00A94E7B">
      <w:pPr>
        <w:pStyle w:val="Heading1"/>
        <w:rPr>
          <w:rFonts w:ascii="Arial" w:hAnsi="Arial" w:cs="Arial"/>
        </w:rPr>
      </w:pPr>
      <w:bookmarkStart w:id="1" w:name="_Toc136254346"/>
      <w:r w:rsidRPr="00122BA5">
        <w:rPr>
          <w:rFonts w:ascii="Arial" w:hAnsi="Arial" w:cs="Arial"/>
        </w:rPr>
        <w:lastRenderedPageBreak/>
        <w:t>The role of human resources in managing and developing talent</w:t>
      </w:r>
      <w:bookmarkEnd w:id="1"/>
    </w:p>
    <w:p w:rsidR="009B1867" w:rsidRPr="00122BA5" w:rsidRDefault="009B1867" w:rsidP="009C2FC5">
      <w:pPr>
        <w:spacing w:before="240" w:after="240"/>
        <w:rPr>
          <w:rFonts w:ascii="Arial" w:hAnsi="Arial" w:cs="Arial"/>
        </w:rPr>
      </w:pPr>
      <w:r w:rsidRPr="00122BA5">
        <w:rPr>
          <w:rFonts w:ascii="Arial" w:hAnsi="Arial" w:cs="Arial"/>
        </w:rPr>
        <w:t>The first crucial element is that employees feel inspired and motivated by their managers. By freeing management and providing them with the resources they need to motivate and influence people, HR can help workers achieve their goals. This may help establish a corporate culture that promotes employee engagement. Managers must learn the techniques needed to motivate and influence employees</w:t>
      </w:r>
      <w:r w:rsidR="00240C7F" w:rsidRPr="00122BA5">
        <w:rPr>
          <w:rFonts w:ascii="Arial" w:hAnsi="Arial" w:cs="Arial"/>
        </w:rPr>
        <w:t xml:space="preserve"> </w:t>
      </w:r>
      <w:sdt>
        <w:sdtPr>
          <w:rPr>
            <w:rFonts w:ascii="Arial" w:hAnsi="Arial" w:cs="Arial"/>
          </w:rPr>
          <w:id w:val="-2046742621"/>
          <w:citation/>
        </w:sdtPr>
        <w:sdtContent>
          <w:r w:rsidR="00240C7F" w:rsidRPr="00122BA5">
            <w:rPr>
              <w:rFonts w:ascii="Arial" w:hAnsi="Arial" w:cs="Arial"/>
            </w:rPr>
            <w:fldChar w:fldCharType="begin"/>
          </w:r>
          <w:r w:rsidR="00240C7F" w:rsidRPr="00122BA5">
            <w:rPr>
              <w:rFonts w:ascii="Arial" w:hAnsi="Arial" w:cs="Arial"/>
            </w:rPr>
            <w:instrText xml:space="preserve"> CITATION Kus19 \l 1033 </w:instrText>
          </w:r>
          <w:r w:rsidR="00240C7F" w:rsidRPr="00122BA5">
            <w:rPr>
              <w:rFonts w:ascii="Arial" w:hAnsi="Arial" w:cs="Arial"/>
            </w:rPr>
            <w:fldChar w:fldCharType="separate"/>
          </w:r>
          <w:r w:rsidR="00240C7F" w:rsidRPr="00122BA5">
            <w:rPr>
              <w:rFonts w:ascii="Arial" w:hAnsi="Arial" w:cs="Arial"/>
              <w:noProof/>
            </w:rPr>
            <w:t>(Kusuma, 2019)</w:t>
          </w:r>
          <w:r w:rsidR="00240C7F" w:rsidRPr="00122BA5">
            <w:rPr>
              <w:rFonts w:ascii="Arial" w:hAnsi="Arial" w:cs="Arial"/>
            </w:rPr>
            <w:fldChar w:fldCharType="end"/>
          </w:r>
        </w:sdtContent>
      </w:sdt>
      <w:r w:rsidRPr="00122BA5">
        <w:rPr>
          <w:rFonts w:ascii="Arial" w:hAnsi="Arial" w:cs="Arial"/>
        </w:rPr>
        <w:t xml:space="preserve">. Directors can take simple actions to motivate and encourage personnel, such as giving direct praise to staff people who complete tasks well, considering their concerns when evaluating their performance, assigning tasks and responsibilities, encouraging staff to be imaginative, and informing staff members of recent company news and changes. </w:t>
      </w:r>
      <w:r w:rsidR="00240C7F" w:rsidRPr="00122BA5">
        <w:rPr>
          <w:rFonts w:ascii="Arial" w:hAnsi="Arial" w:cs="Arial"/>
        </w:rPr>
        <w:t>Achieving</w:t>
      </w:r>
      <w:r w:rsidRPr="00122BA5">
        <w:rPr>
          <w:rFonts w:ascii="Arial" w:hAnsi="Arial" w:cs="Arial"/>
        </w:rPr>
        <w:t xml:space="preserve"> organizational objectives and the role that each employee plays in achieving them</w:t>
      </w:r>
    </w:p>
    <w:p w:rsidR="009B1867" w:rsidRPr="00122BA5" w:rsidRDefault="009B1867" w:rsidP="00A94E7B">
      <w:pPr>
        <w:spacing w:before="240" w:after="240"/>
        <w:rPr>
          <w:rFonts w:ascii="Arial" w:hAnsi="Arial" w:cs="Arial"/>
        </w:rPr>
      </w:pPr>
      <w:r w:rsidRPr="00122BA5">
        <w:rPr>
          <w:rFonts w:ascii="Arial" w:hAnsi="Arial" w:cs="Arial"/>
        </w:rPr>
        <w:t>Administration of human resources is often in charge of assessing and awarding performance among workers. It serves as a tool for sustaining staff performance and identifying promotional and training needs. The objectives of every worker should be directly related to the organization's aims. This method of aligning the business's whole workforce with its goals sets goals and direction at the divisional, category, and individual levels</w:t>
      </w:r>
      <w:r w:rsidR="00240C7F" w:rsidRPr="00122BA5">
        <w:rPr>
          <w:rFonts w:ascii="Arial" w:hAnsi="Arial" w:cs="Arial"/>
        </w:rPr>
        <w:t xml:space="preserve"> </w:t>
      </w:r>
      <w:sdt>
        <w:sdtPr>
          <w:rPr>
            <w:rFonts w:ascii="Arial" w:hAnsi="Arial" w:cs="Arial"/>
          </w:rPr>
          <w:id w:val="-30115028"/>
          <w:citation/>
        </w:sdtPr>
        <w:sdtContent>
          <w:r w:rsidR="00240C7F" w:rsidRPr="00122BA5">
            <w:rPr>
              <w:rFonts w:ascii="Arial" w:hAnsi="Arial" w:cs="Arial"/>
            </w:rPr>
            <w:fldChar w:fldCharType="begin"/>
          </w:r>
          <w:r w:rsidR="00240C7F" w:rsidRPr="00122BA5">
            <w:rPr>
              <w:rFonts w:ascii="Arial" w:hAnsi="Arial" w:cs="Arial"/>
            </w:rPr>
            <w:instrText xml:space="preserve"> CITATION Pri20 \l 1033 </w:instrText>
          </w:r>
          <w:r w:rsidR="00240C7F" w:rsidRPr="00122BA5">
            <w:rPr>
              <w:rFonts w:ascii="Arial" w:hAnsi="Arial" w:cs="Arial"/>
            </w:rPr>
            <w:fldChar w:fldCharType="separate"/>
          </w:r>
          <w:r w:rsidR="00240C7F" w:rsidRPr="00122BA5">
            <w:rPr>
              <w:rFonts w:ascii="Arial" w:hAnsi="Arial" w:cs="Arial"/>
              <w:noProof/>
            </w:rPr>
            <w:t>(Pritchard, 2020)</w:t>
          </w:r>
          <w:r w:rsidR="00240C7F" w:rsidRPr="00122BA5">
            <w:rPr>
              <w:rFonts w:ascii="Arial" w:hAnsi="Arial" w:cs="Arial"/>
            </w:rPr>
            <w:fldChar w:fldCharType="end"/>
          </w:r>
        </w:sdtContent>
      </w:sdt>
      <w:r w:rsidRPr="00122BA5">
        <w:rPr>
          <w:rFonts w:ascii="Arial" w:hAnsi="Arial" w:cs="Arial"/>
        </w:rPr>
        <w:t>. As a consequence, it ensures that employees have a strong feeling of their contribution to the success of the organization as well as a sense of power in the business via their own ambitions.</w:t>
      </w:r>
    </w:p>
    <w:p w:rsidR="009B1867" w:rsidRPr="00122BA5" w:rsidRDefault="009B1867" w:rsidP="00A94E7B">
      <w:pPr>
        <w:pStyle w:val="Heading1"/>
        <w:rPr>
          <w:rFonts w:ascii="Arial" w:hAnsi="Arial" w:cs="Arial"/>
        </w:rPr>
      </w:pPr>
      <w:bookmarkStart w:id="2" w:name="_Toc136254347"/>
      <w:r w:rsidRPr="00122BA5">
        <w:rPr>
          <w:rFonts w:ascii="Arial" w:hAnsi="Arial" w:cs="Arial"/>
        </w:rPr>
        <w:t>The importance of managing and developing talent</w:t>
      </w:r>
      <w:bookmarkEnd w:id="2"/>
    </w:p>
    <w:p w:rsidR="009B1867" w:rsidRPr="00122BA5" w:rsidRDefault="009B1867" w:rsidP="009C2FC5">
      <w:pPr>
        <w:spacing w:before="240" w:after="240"/>
        <w:rPr>
          <w:rFonts w:ascii="Arial" w:hAnsi="Arial" w:cs="Arial"/>
        </w:rPr>
      </w:pPr>
      <w:r w:rsidRPr="00122BA5">
        <w:rPr>
          <w:rFonts w:ascii="Arial" w:hAnsi="Arial" w:cs="Arial"/>
        </w:rPr>
        <w:t>Employee engagement and commitment have been linked to staff appreciation in significant ways. When employees feel valued and significant, they are more likely to develop an emotional connection with the business. This distinguishes engaged workers from those who only grunt. In most cases, HR is in charge of conducting a formal assessment procedure. A group that went far beyond to achieve corporate goals, or a worker who did excellent job, might be recognized. An official performance review sends the vital word to workers that the company values their efforts.</w:t>
      </w:r>
    </w:p>
    <w:p w:rsidR="009B1867" w:rsidRPr="00122BA5" w:rsidRDefault="009B1867" w:rsidP="00A94E7B">
      <w:pPr>
        <w:spacing w:before="240" w:after="240"/>
        <w:rPr>
          <w:rFonts w:ascii="Arial" w:hAnsi="Arial" w:cs="Arial"/>
        </w:rPr>
      </w:pPr>
      <w:r w:rsidRPr="00122BA5">
        <w:rPr>
          <w:rFonts w:ascii="Arial" w:hAnsi="Arial" w:cs="Arial"/>
        </w:rPr>
        <w:lastRenderedPageBreak/>
        <w:t>HR may affect change in a variety of ways, in addition to the key factors influencing employee engagement</w:t>
      </w:r>
      <w:r w:rsidR="00240C7F" w:rsidRPr="00122BA5">
        <w:rPr>
          <w:rFonts w:ascii="Arial" w:hAnsi="Arial" w:cs="Arial"/>
        </w:rPr>
        <w:t xml:space="preserve"> </w:t>
      </w:r>
      <w:sdt>
        <w:sdtPr>
          <w:rPr>
            <w:rFonts w:ascii="Arial" w:hAnsi="Arial" w:cs="Arial"/>
          </w:rPr>
          <w:id w:val="-1129237354"/>
          <w:citation/>
        </w:sdtPr>
        <w:sdtContent>
          <w:r w:rsidR="00240C7F" w:rsidRPr="00122BA5">
            <w:rPr>
              <w:rFonts w:ascii="Arial" w:hAnsi="Arial" w:cs="Arial"/>
            </w:rPr>
            <w:fldChar w:fldCharType="begin"/>
          </w:r>
          <w:r w:rsidR="00240C7F" w:rsidRPr="00122BA5">
            <w:rPr>
              <w:rFonts w:ascii="Arial" w:hAnsi="Arial" w:cs="Arial"/>
            </w:rPr>
            <w:instrText xml:space="preserve"> CITATION Smi211 \l 1033 </w:instrText>
          </w:r>
          <w:r w:rsidR="00240C7F" w:rsidRPr="00122BA5">
            <w:rPr>
              <w:rFonts w:ascii="Arial" w:hAnsi="Arial" w:cs="Arial"/>
            </w:rPr>
            <w:fldChar w:fldCharType="separate"/>
          </w:r>
          <w:r w:rsidR="00240C7F" w:rsidRPr="00122BA5">
            <w:rPr>
              <w:rFonts w:ascii="Arial" w:hAnsi="Arial" w:cs="Arial"/>
              <w:noProof/>
            </w:rPr>
            <w:t>(Smither, 2021)</w:t>
          </w:r>
          <w:r w:rsidR="00240C7F" w:rsidRPr="00122BA5">
            <w:rPr>
              <w:rFonts w:ascii="Arial" w:hAnsi="Arial" w:cs="Arial"/>
            </w:rPr>
            <w:fldChar w:fldCharType="end"/>
          </w:r>
        </w:sdtContent>
      </w:sdt>
      <w:r w:rsidRPr="00122BA5">
        <w:rPr>
          <w:rFonts w:ascii="Arial" w:hAnsi="Arial" w:cs="Arial"/>
        </w:rPr>
        <w:t>. In actuality, determining the level of employee participation in the business is the most crucial. HR may carry out a poll on employee engagement and analyze the findings. It may examine interviews at the exit with departing workers to ascertain the reasons for their leaving. Additionally, it may expose personnel to internet blogs and company forums where they can share their opinions about the organization and its surroundings.</w:t>
      </w:r>
    </w:p>
    <w:p w:rsidR="009B1867" w:rsidRPr="00122BA5" w:rsidRDefault="009B1867" w:rsidP="00A94E7B">
      <w:pPr>
        <w:pStyle w:val="Heading1"/>
        <w:rPr>
          <w:rFonts w:ascii="Arial" w:hAnsi="Arial" w:cs="Arial"/>
        </w:rPr>
      </w:pPr>
      <w:bookmarkStart w:id="3" w:name="_Toc136254348"/>
      <w:r w:rsidRPr="00122BA5">
        <w:rPr>
          <w:rFonts w:ascii="Arial" w:hAnsi="Arial" w:cs="Arial"/>
        </w:rPr>
        <w:t>Employee Life Cycle</w:t>
      </w:r>
      <w:bookmarkEnd w:id="3"/>
    </w:p>
    <w:p w:rsidR="009B1867" w:rsidRPr="00122BA5" w:rsidRDefault="009B1867" w:rsidP="009C2FC5">
      <w:pPr>
        <w:spacing w:before="240" w:after="240"/>
        <w:rPr>
          <w:rFonts w:ascii="Arial" w:hAnsi="Arial" w:cs="Arial"/>
        </w:rPr>
      </w:pPr>
      <w:r w:rsidRPr="00122BA5">
        <w:rPr>
          <w:rFonts w:ascii="Arial" w:hAnsi="Arial" w:cs="Arial"/>
        </w:rPr>
        <w:t>The life cycle of a worker is used to identify and illustrate the many and most important phases that an employee experiences when they become involved with their company. It is a significant component of the business's human resources approach and was created to increase efficiency and effectiveness</w:t>
      </w:r>
      <w:r w:rsidR="00240C7F" w:rsidRPr="00122BA5">
        <w:rPr>
          <w:rFonts w:ascii="Arial" w:hAnsi="Arial" w:cs="Arial"/>
        </w:rPr>
        <w:t xml:space="preserve"> </w:t>
      </w:r>
      <w:sdt>
        <w:sdtPr>
          <w:rPr>
            <w:rFonts w:ascii="Arial" w:hAnsi="Arial" w:cs="Arial"/>
          </w:rPr>
          <w:id w:val="1042403755"/>
          <w:citation/>
        </w:sdtPr>
        <w:sdtContent>
          <w:r w:rsidR="00240C7F" w:rsidRPr="00122BA5">
            <w:rPr>
              <w:rFonts w:ascii="Arial" w:hAnsi="Arial" w:cs="Arial"/>
            </w:rPr>
            <w:fldChar w:fldCharType="begin"/>
          </w:r>
          <w:r w:rsidR="00240C7F" w:rsidRPr="00122BA5">
            <w:rPr>
              <w:rFonts w:ascii="Arial" w:hAnsi="Arial" w:cs="Arial"/>
            </w:rPr>
            <w:instrText xml:space="preserve"> CITATION Alb20 \l 1033 </w:instrText>
          </w:r>
          <w:r w:rsidR="00240C7F" w:rsidRPr="00122BA5">
            <w:rPr>
              <w:rFonts w:ascii="Arial" w:hAnsi="Arial" w:cs="Arial"/>
            </w:rPr>
            <w:fldChar w:fldCharType="separate"/>
          </w:r>
          <w:r w:rsidR="00240C7F" w:rsidRPr="00122BA5">
            <w:rPr>
              <w:rFonts w:ascii="Arial" w:hAnsi="Arial" w:cs="Arial"/>
              <w:noProof/>
            </w:rPr>
            <w:t>(Albrech, 2020)</w:t>
          </w:r>
          <w:r w:rsidR="00240C7F" w:rsidRPr="00122BA5">
            <w:rPr>
              <w:rFonts w:ascii="Arial" w:hAnsi="Arial" w:cs="Arial"/>
            </w:rPr>
            <w:fldChar w:fldCharType="end"/>
          </w:r>
        </w:sdtContent>
      </w:sdt>
      <w:r w:rsidRPr="00122BA5">
        <w:rPr>
          <w:rFonts w:ascii="Arial" w:hAnsi="Arial" w:cs="Arial"/>
        </w:rPr>
        <w:t>. The pursuit of specific goals is a continuous process. This cycle's goal is to guarantee the level of staff satisfaction and efficiency. The life cycle of a worker has 6 distinct phases. Allurement, recruiting, including, promotion, maintaining, and leaving are listed in ascending order. Below is a quick explanation of these steps.</w:t>
      </w:r>
    </w:p>
    <w:p w:rsidR="009B1867" w:rsidRPr="00122BA5" w:rsidRDefault="009B1867" w:rsidP="009C2FC5">
      <w:pPr>
        <w:spacing w:before="240" w:after="240"/>
        <w:rPr>
          <w:rFonts w:ascii="Arial" w:hAnsi="Arial" w:cs="Arial"/>
          <w:b/>
        </w:rPr>
      </w:pPr>
      <w:r w:rsidRPr="00122BA5">
        <w:rPr>
          <w:rFonts w:ascii="Arial" w:hAnsi="Arial" w:cs="Arial"/>
          <w:b/>
        </w:rPr>
        <w:t>Allurement</w:t>
      </w:r>
      <w:r w:rsidR="00A94E7B" w:rsidRPr="00122BA5">
        <w:rPr>
          <w:rFonts w:ascii="Arial" w:hAnsi="Arial" w:cs="Arial"/>
          <w:b/>
        </w:rPr>
        <w:t xml:space="preserve">: </w:t>
      </w:r>
      <w:r w:rsidRPr="00122BA5">
        <w:rPr>
          <w:rFonts w:ascii="Arial" w:hAnsi="Arial" w:cs="Arial"/>
        </w:rPr>
        <w:t xml:space="preserve">Allurement is the cycle's first phase. Finding qualified candidates is a difficult task that calls for a lot of inventiveness. HR must write enticing job descriptions that will attract qualified candidates for the organization's open positions. The vacancy description must clearly state the prerequisites for the position. </w:t>
      </w:r>
    </w:p>
    <w:p w:rsidR="009B1867" w:rsidRPr="00122BA5" w:rsidRDefault="009B1867" w:rsidP="009C2FC5">
      <w:pPr>
        <w:spacing w:before="240" w:after="240"/>
        <w:rPr>
          <w:rFonts w:ascii="Arial" w:hAnsi="Arial" w:cs="Arial"/>
          <w:b/>
        </w:rPr>
      </w:pPr>
      <w:r w:rsidRPr="00122BA5">
        <w:rPr>
          <w:rFonts w:ascii="Arial" w:hAnsi="Arial" w:cs="Arial"/>
          <w:b/>
        </w:rPr>
        <w:t>Hiring</w:t>
      </w:r>
      <w:r w:rsidR="00A94E7B" w:rsidRPr="00122BA5">
        <w:rPr>
          <w:rFonts w:ascii="Arial" w:hAnsi="Arial" w:cs="Arial"/>
          <w:b/>
        </w:rPr>
        <w:t xml:space="preserve">: </w:t>
      </w:r>
      <w:r w:rsidRPr="00122BA5">
        <w:rPr>
          <w:rFonts w:ascii="Arial" w:hAnsi="Arial" w:cs="Arial"/>
        </w:rPr>
        <w:t>Once qualified applicants have shown interest in the organization, it is time to employ them. An essential phase of the employee life cycle is hiring. HR must evaluate every application to find the best candidate for the position. Making ensuring that only applicants qualified for the position get interview invitations helps</w:t>
      </w:r>
      <w:r w:rsidR="00240C7F" w:rsidRPr="00122BA5">
        <w:rPr>
          <w:rFonts w:ascii="Arial" w:hAnsi="Arial" w:cs="Arial"/>
        </w:rPr>
        <w:t xml:space="preserve"> </w:t>
      </w:r>
      <w:sdt>
        <w:sdtPr>
          <w:rPr>
            <w:rFonts w:ascii="Arial" w:hAnsi="Arial" w:cs="Arial"/>
          </w:rPr>
          <w:id w:val="1593593910"/>
          <w:citation/>
        </w:sdtPr>
        <w:sdtContent>
          <w:r w:rsidR="00240C7F" w:rsidRPr="00122BA5">
            <w:rPr>
              <w:rFonts w:ascii="Arial" w:hAnsi="Arial" w:cs="Arial"/>
            </w:rPr>
            <w:fldChar w:fldCharType="begin"/>
          </w:r>
          <w:r w:rsidR="00240C7F" w:rsidRPr="00122BA5">
            <w:rPr>
              <w:rFonts w:ascii="Arial" w:hAnsi="Arial" w:cs="Arial"/>
            </w:rPr>
            <w:instrText xml:space="preserve"> CITATION Gla22 \l 1033 </w:instrText>
          </w:r>
          <w:r w:rsidR="00240C7F" w:rsidRPr="00122BA5">
            <w:rPr>
              <w:rFonts w:ascii="Arial" w:hAnsi="Arial" w:cs="Arial"/>
            </w:rPr>
            <w:fldChar w:fldCharType="separate"/>
          </w:r>
          <w:r w:rsidR="00240C7F" w:rsidRPr="00122BA5">
            <w:rPr>
              <w:rFonts w:ascii="Arial" w:hAnsi="Arial" w:cs="Arial"/>
              <w:noProof/>
            </w:rPr>
            <w:t>(Gladka, 2022)</w:t>
          </w:r>
          <w:r w:rsidR="00240C7F" w:rsidRPr="00122BA5">
            <w:rPr>
              <w:rFonts w:ascii="Arial" w:hAnsi="Arial" w:cs="Arial"/>
            </w:rPr>
            <w:fldChar w:fldCharType="end"/>
          </w:r>
        </w:sdtContent>
      </w:sdt>
      <w:r w:rsidRPr="00122BA5">
        <w:rPr>
          <w:rFonts w:ascii="Arial" w:hAnsi="Arial" w:cs="Arial"/>
        </w:rPr>
        <w:t xml:space="preserve">. HR may review the portfolio in order to filter the candidates. To create a short list of candidates who will be invited for a personal interview, they must assess the qualities and abilities of the applications. Both the technical abilities and soft skills that are so important in the contemporary corporate environment must be taken into account by HR </w:t>
      </w:r>
      <w:r w:rsidRPr="00122BA5">
        <w:rPr>
          <w:rFonts w:ascii="Arial" w:hAnsi="Arial" w:cs="Arial"/>
        </w:rPr>
        <w:lastRenderedPageBreak/>
        <w:t xml:space="preserve">when evaluating the talents. </w:t>
      </w:r>
    </w:p>
    <w:p w:rsidR="009B1867" w:rsidRPr="00122BA5" w:rsidRDefault="009B1867" w:rsidP="009C2FC5">
      <w:pPr>
        <w:spacing w:before="240" w:after="240"/>
        <w:rPr>
          <w:rFonts w:ascii="Arial" w:hAnsi="Arial" w:cs="Arial"/>
          <w:b/>
        </w:rPr>
      </w:pPr>
      <w:r w:rsidRPr="00122BA5">
        <w:rPr>
          <w:rFonts w:ascii="Arial" w:hAnsi="Arial" w:cs="Arial"/>
          <w:b/>
        </w:rPr>
        <w:t>Incorporating</w:t>
      </w:r>
      <w:r w:rsidR="00A94E7B" w:rsidRPr="00122BA5">
        <w:rPr>
          <w:rFonts w:ascii="Arial" w:hAnsi="Arial" w:cs="Arial"/>
          <w:b/>
        </w:rPr>
        <w:t xml:space="preserve">: </w:t>
      </w:r>
      <w:r w:rsidRPr="00122BA5">
        <w:rPr>
          <w:rFonts w:ascii="Arial" w:hAnsi="Arial" w:cs="Arial"/>
        </w:rPr>
        <w:t>It is time to include the candidate after they have acknowledged the employment offer. This phase helps acclimate the new hires to the company. Pre-boarding, which deals with employee participation prior to joining the organization, is a part of this step. It focuses on streamlining the procedure for onboarding for the new employee. This procedure aids new hires in learning about the business's culture, beliefs, and history</w:t>
      </w:r>
      <w:r w:rsidR="00240C7F" w:rsidRPr="00122BA5">
        <w:rPr>
          <w:rFonts w:ascii="Arial" w:hAnsi="Arial" w:cs="Arial"/>
        </w:rPr>
        <w:t xml:space="preserve"> </w:t>
      </w:r>
      <w:sdt>
        <w:sdtPr>
          <w:rPr>
            <w:rFonts w:ascii="Arial" w:hAnsi="Arial" w:cs="Arial"/>
          </w:rPr>
          <w:id w:val="729804515"/>
          <w:citation/>
        </w:sdtPr>
        <w:sdtContent>
          <w:r w:rsidR="00240C7F" w:rsidRPr="00122BA5">
            <w:rPr>
              <w:rFonts w:ascii="Arial" w:hAnsi="Arial" w:cs="Arial"/>
            </w:rPr>
            <w:fldChar w:fldCharType="begin"/>
          </w:r>
          <w:r w:rsidR="00240C7F" w:rsidRPr="00122BA5">
            <w:rPr>
              <w:rFonts w:ascii="Arial" w:hAnsi="Arial" w:cs="Arial"/>
            </w:rPr>
            <w:instrText xml:space="preserve"> CITATION Smi211 \l 1033 </w:instrText>
          </w:r>
          <w:r w:rsidR="00240C7F" w:rsidRPr="00122BA5">
            <w:rPr>
              <w:rFonts w:ascii="Arial" w:hAnsi="Arial" w:cs="Arial"/>
            </w:rPr>
            <w:fldChar w:fldCharType="separate"/>
          </w:r>
          <w:r w:rsidR="00240C7F" w:rsidRPr="00122BA5">
            <w:rPr>
              <w:rFonts w:ascii="Arial" w:hAnsi="Arial" w:cs="Arial"/>
              <w:noProof/>
            </w:rPr>
            <w:t>(Smither, 2021)</w:t>
          </w:r>
          <w:r w:rsidR="00240C7F" w:rsidRPr="00122BA5">
            <w:rPr>
              <w:rFonts w:ascii="Arial" w:hAnsi="Arial" w:cs="Arial"/>
            </w:rPr>
            <w:fldChar w:fldCharType="end"/>
          </w:r>
        </w:sdtContent>
      </w:sdt>
      <w:r w:rsidRPr="00122BA5">
        <w:rPr>
          <w:rFonts w:ascii="Arial" w:hAnsi="Arial" w:cs="Arial"/>
        </w:rPr>
        <w:t xml:space="preserve">. The day of the new employees' induction follows. The new hires have a very significant day today. </w:t>
      </w:r>
    </w:p>
    <w:p w:rsidR="009B1867" w:rsidRPr="00122BA5" w:rsidRDefault="009B1867" w:rsidP="009C2FC5">
      <w:pPr>
        <w:spacing w:before="240" w:after="240"/>
        <w:rPr>
          <w:rFonts w:ascii="Arial" w:hAnsi="Arial" w:cs="Arial"/>
          <w:b/>
        </w:rPr>
      </w:pPr>
      <w:r w:rsidRPr="00122BA5">
        <w:rPr>
          <w:rFonts w:ascii="Arial" w:hAnsi="Arial" w:cs="Arial"/>
          <w:b/>
        </w:rPr>
        <w:t>Advancement</w:t>
      </w:r>
      <w:r w:rsidR="00A94E7B" w:rsidRPr="00122BA5">
        <w:rPr>
          <w:rFonts w:ascii="Arial" w:hAnsi="Arial" w:cs="Arial"/>
          <w:b/>
        </w:rPr>
        <w:t xml:space="preserve">: </w:t>
      </w:r>
      <w:r w:rsidRPr="00122BA5">
        <w:rPr>
          <w:rFonts w:ascii="Arial" w:hAnsi="Arial" w:cs="Arial"/>
        </w:rPr>
        <w:t xml:space="preserve">HR must make sure that workers have the right opportunities for progression so they may hone their skills. HR managers should be aware of their employees' needs for professional growth and provide them with necessary resources. Development goals help to motivate the workforce and keep them invested in their work. The HR manager should build a training strategy to increase employee competency. The development of each employee's relevant abilities should be part of this strategy. </w:t>
      </w:r>
    </w:p>
    <w:p w:rsidR="009B1867" w:rsidRPr="00122BA5" w:rsidRDefault="009B1867" w:rsidP="009C2FC5">
      <w:pPr>
        <w:spacing w:before="240" w:after="240"/>
        <w:rPr>
          <w:rFonts w:ascii="Arial" w:hAnsi="Arial" w:cs="Arial"/>
          <w:b/>
        </w:rPr>
      </w:pPr>
      <w:r w:rsidRPr="00122BA5">
        <w:rPr>
          <w:rFonts w:ascii="Arial" w:hAnsi="Arial" w:cs="Arial"/>
          <w:b/>
        </w:rPr>
        <w:t>Holding</w:t>
      </w:r>
      <w:r w:rsidR="00A94E7B" w:rsidRPr="00122BA5">
        <w:rPr>
          <w:rFonts w:ascii="Arial" w:hAnsi="Arial" w:cs="Arial"/>
          <w:b/>
        </w:rPr>
        <w:t xml:space="preserve">: </w:t>
      </w:r>
      <w:r w:rsidRPr="00122BA5">
        <w:rPr>
          <w:rFonts w:ascii="Arial" w:hAnsi="Arial" w:cs="Arial"/>
        </w:rPr>
        <w:t>Although it is challenging to acquire new staff, it is much more challenging to keep them. In the current climate of competition, the majority of employees are drawn to various organizations. Therefore, the organization must provide them with the necessary resources and promotion opportunities in order to retain the good, bright staff. In order to keep excellent workers, it is essential to motivate the team</w:t>
      </w:r>
      <w:r w:rsidR="00240C7F" w:rsidRPr="00122BA5">
        <w:rPr>
          <w:rFonts w:ascii="Arial" w:hAnsi="Arial" w:cs="Arial"/>
        </w:rPr>
        <w:t xml:space="preserve"> </w:t>
      </w:r>
      <w:sdt>
        <w:sdtPr>
          <w:rPr>
            <w:rFonts w:ascii="Arial" w:hAnsi="Arial" w:cs="Arial"/>
          </w:rPr>
          <w:id w:val="-437919736"/>
          <w:citation/>
        </w:sdtPr>
        <w:sdtContent>
          <w:r w:rsidR="00240C7F" w:rsidRPr="00122BA5">
            <w:rPr>
              <w:rFonts w:ascii="Arial" w:hAnsi="Arial" w:cs="Arial"/>
            </w:rPr>
            <w:fldChar w:fldCharType="begin"/>
          </w:r>
          <w:r w:rsidR="00240C7F" w:rsidRPr="00122BA5">
            <w:rPr>
              <w:rFonts w:ascii="Arial" w:hAnsi="Arial" w:cs="Arial"/>
            </w:rPr>
            <w:instrText xml:space="preserve"> CITATION Pri20 \l 1033 </w:instrText>
          </w:r>
          <w:r w:rsidR="00240C7F" w:rsidRPr="00122BA5">
            <w:rPr>
              <w:rFonts w:ascii="Arial" w:hAnsi="Arial" w:cs="Arial"/>
            </w:rPr>
            <w:fldChar w:fldCharType="separate"/>
          </w:r>
          <w:r w:rsidR="00240C7F" w:rsidRPr="00122BA5">
            <w:rPr>
              <w:rFonts w:ascii="Arial" w:hAnsi="Arial" w:cs="Arial"/>
              <w:noProof/>
            </w:rPr>
            <w:t>(Pritchard, 2020)</w:t>
          </w:r>
          <w:r w:rsidR="00240C7F" w:rsidRPr="00122BA5">
            <w:rPr>
              <w:rFonts w:ascii="Arial" w:hAnsi="Arial" w:cs="Arial"/>
            </w:rPr>
            <w:fldChar w:fldCharType="end"/>
          </w:r>
        </w:sdtContent>
      </w:sdt>
      <w:r w:rsidRPr="00122BA5">
        <w:rPr>
          <w:rFonts w:ascii="Arial" w:hAnsi="Arial" w:cs="Arial"/>
        </w:rPr>
        <w:t xml:space="preserve">. Workplace rewards, performance evaluations, performances distinctions, and career promotion opportunities are some common motivational strategies. </w:t>
      </w:r>
    </w:p>
    <w:p w:rsidR="009B1867" w:rsidRPr="00122BA5" w:rsidRDefault="009B1867" w:rsidP="00A94E7B">
      <w:pPr>
        <w:spacing w:before="240" w:after="240"/>
        <w:rPr>
          <w:rFonts w:ascii="Arial" w:hAnsi="Arial" w:cs="Arial"/>
          <w:b/>
        </w:rPr>
      </w:pPr>
      <w:r w:rsidRPr="00122BA5">
        <w:rPr>
          <w:rFonts w:ascii="Arial" w:hAnsi="Arial" w:cs="Arial"/>
          <w:b/>
        </w:rPr>
        <w:t>Departure</w:t>
      </w:r>
      <w:r w:rsidR="00A94E7B" w:rsidRPr="00122BA5">
        <w:rPr>
          <w:rFonts w:ascii="Arial" w:hAnsi="Arial" w:cs="Arial"/>
          <w:b/>
        </w:rPr>
        <w:t xml:space="preserve">: </w:t>
      </w:r>
      <w:r w:rsidRPr="00122BA5">
        <w:rPr>
          <w:rFonts w:ascii="Arial" w:hAnsi="Arial" w:cs="Arial"/>
        </w:rPr>
        <w:t>The life cycle of a staff member does not end with their termination. In actuality, it is quite important to carry out a worker's termination appropriately. The leadership team must decide what steps to take to properly terminate an employee</w:t>
      </w:r>
      <w:r w:rsidR="00E17208" w:rsidRPr="00122BA5">
        <w:rPr>
          <w:rFonts w:ascii="Arial" w:hAnsi="Arial" w:cs="Arial"/>
        </w:rPr>
        <w:t xml:space="preserve"> </w:t>
      </w:r>
      <w:sdt>
        <w:sdtPr>
          <w:rPr>
            <w:rFonts w:ascii="Arial" w:hAnsi="Arial" w:cs="Arial"/>
          </w:rPr>
          <w:id w:val="199284365"/>
          <w:citation/>
        </w:sdtPr>
        <w:sdtContent>
          <w:r w:rsidR="00E17208" w:rsidRPr="00122BA5">
            <w:rPr>
              <w:rFonts w:ascii="Arial" w:hAnsi="Arial" w:cs="Arial"/>
            </w:rPr>
            <w:fldChar w:fldCharType="begin"/>
          </w:r>
          <w:r w:rsidR="00E17208" w:rsidRPr="00122BA5">
            <w:rPr>
              <w:rFonts w:ascii="Arial" w:hAnsi="Arial" w:cs="Arial"/>
            </w:rPr>
            <w:instrText xml:space="preserve"> CITATION Mal22 \l 1033 </w:instrText>
          </w:r>
          <w:r w:rsidR="00E17208" w:rsidRPr="00122BA5">
            <w:rPr>
              <w:rFonts w:ascii="Arial" w:hAnsi="Arial" w:cs="Arial"/>
            </w:rPr>
            <w:fldChar w:fldCharType="separate"/>
          </w:r>
          <w:r w:rsidR="00E17208" w:rsidRPr="00122BA5">
            <w:rPr>
              <w:rFonts w:ascii="Arial" w:hAnsi="Arial" w:cs="Arial"/>
              <w:noProof/>
            </w:rPr>
            <w:t>(Malik, 2022)</w:t>
          </w:r>
          <w:r w:rsidR="00E17208" w:rsidRPr="00122BA5">
            <w:rPr>
              <w:rFonts w:ascii="Arial" w:hAnsi="Arial" w:cs="Arial"/>
            </w:rPr>
            <w:fldChar w:fldCharType="end"/>
          </w:r>
        </w:sdtContent>
      </w:sdt>
      <w:r w:rsidRPr="00122BA5">
        <w:rPr>
          <w:rFonts w:ascii="Arial" w:hAnsi="Arial" w:cs="Arial"/>
        </w:rPr>
        <w:t xml:space="preserve">. The goal is to protect the company's interest and maintain a positive working relationship with the former employee. Before leaving the company, a firing discussion with the employee must be conducted. This conversation will provide crucial details regarding the reasons for the employee's termination as well as the former </w:t>
      </w:r>
      <w:r w:rsidRPr="00122BA5">
        <w:rPr>
          <w:rFonts w:ascii="Arial" w:hAnsi="Arial" w:cs="Arial"/>
        </w:rPr>
        <w:lastRenderedPageBreak/>
        <w:t xml:space="preserve">employee's feelings toward the business. </w:t>
      </w:r>
    </w:p>
    <w:p w:rsidR="009B1867" w:rsidRPr="00122BA5" w:rsidRDefault="009B1867" w:rsidP="00A94E7B">
      <w:pPr>
        <w:pStyle w:val="Heading1"/>
        <w:rPr>
          <w:rFonts w:ascii="Arial" w:hAnsi="Arial" w:cs="Arial"/>
        </w:rPr>
      </w:pPr>
      <w:bookmarkStart w:id="4" w:name="_Toc136254349"/>
      <w:r w:rsidRPr="00122BA5">
        <w:rPr>
          <w:rFonts w:ascii="Arial" w:hAnsi="Arial" w:cs="Arial"/>
        </w:rPr>
        <w:t>Examples of how I could engage my team,</w:t>
      </w:r>
      <w:bookmarkEnd w:id="4"/>
    </w:p>
    <w:p w:rsidR="009B1867" w:rsidRPr="00122BA5" w:rsidRDefault="009B1867" w:rsidP="009C2FC5">
      <w:pPr>
        <w:spacing w:before="240" w:after="240"/>
        <w:rPr>
          <w:rFonts w:ascii="Arial" w:hAnsi="Arial" w:cs="Arial"/>
          <w:b/>
        </w:rPr>
      </w:pPr>
      <w:r w:rsidRPr="00122BA5">
        <w:rPr>
          <w:rFonts w:ascii="Arial" w:hAnsi="Arial" w:cs="Arial"/>
          <w:b/>
        </w:rPr>
        <w:t xml:space="preserve">Perception of purpose: </w:t>
      </w:r>
      <w:r w:rsidR="00A94E7B" w:rsidRPr="00122BA5">
        <w:rPr>
          <w:rFonts w:ascii="Arial" w:hAnsi="Arial" w:cs="Arial"/>
          <w:b/>
        </w:rPr>
        <w:t xml:space="preserve"> </w:t>
      </w:r>
      <w:r w:rsidRPr="00122BA5">
        <w:rPr>
          <w:rFonts w:ascii="Arial" w:hAnsi="Arial" w:cs="Arial"/>
        </w:rPr>
        <w:t>Staff employees who are actively involved see a strong sense of meaning that motivates them to do their duties properly</w:t>
      </w:r>
      <w:r w:rsidR="00240C7F" w:rsidRPr="00122BA5">
        <w:rPr>
          <w:rFonts w:ascii="Arial" w:hAnsi="Arial" w:cs="Arial"/>
        </w:rPr>
        <w:t xml:space="preserve"> </w:t>
      </w:r>
      <w:sdt>
        <w:sdtPr>
          <w:rPr>
            <w:rFonts w:ascii="Arial" w:hAnsi="Arial" w:cs="Arial"/>
          </w:rPr>
          <w:id w:val="-1105105939"/>
          <w:citation/>
        </w:sdtPr>
        <w:sdtContent>
          <w:r w:rsidR="00240C7F" w:rsidRPr="00122BA5">
            <w:rPr>
              <w:rFonts w:ascii="Arial" w:hAnsi="Arial" w:cs="Arial"/>
            </w:rPr>
            <w:fldChar w:fldCharType="begin"/>
          </w:r>
          <w:r w:rsidR="00240C7F" w:rsidRPr="00122BA5">
            <w:rPr>
              <w:rFonts w:ascii="Arial" w:hAnsi="Arial" w:cs="Arial"/>
            </w:rPr>
            <w:instrText xml:space="preserve"> CITATION Mal22 \l 1033 </w:instrText>
          </w:r>
          <w:r w:rsidR="00240C7F" w:rsidRPr="00122BA5">
            <w:rPr>
              <w:rFonts w:ascii="Arial" w:hAnsi="Arial" w:cs="Arial"/>
            </w:rPr>
            <w:fldChar w:fldCharType="separate"/>
          </w:r>
          <w:r w:rsidR="00240C7F" w:rsidRPr="00122BA5">
            <w:rPr>
              <w:rFonts w:ascii="Arial" w:hAnsi="Arial" w:cs="Arial"/>
              <w:noProof/>
            </w:rPr>
            <w:t>(Malik, 2022)</w:t>
          </w:r>
          <w:r w:rsidR="00240C7F" w:rsidRPr="00122BA5">
            <w:rPr>
              <w:rFonts w:ascii="Arial" w:hAnsi="Arial" w:cs="Arial"/>
            </w:rPr>
            <w:fldChar w:fldCharType="end"/>
          </w:r>
        </w:sdtContent>
      </w:sdt>
      <w:r w:rsidRPr="00122BA5">
        <w:rPr>
          <w:rFonts w:ascii="Arial" w:hAnsi="Arial" w:cs="Arial"/>
        </w:rPr>
        <w:t>. Their belief that the work they perform is important and has a result underpins their keen interest in it.</w:t>
      </w:r>
    </w:p>
    <w:p w:rsidR="009B1867" w:rsidRPr="00122BA5" w:rsidRDefault="009B1867" w:rsidP="009C2FC5">
      <w:pPr>
        <w:spacing w:before="240" w:after="240"/>
        <w:rPr>
          <w:rFonts w:ascii="Arial" w:hAnsi="Arial" w:cs="Arial"/>
          <w:b/>
        </w:rPr>
      </w:pPr>
      <w:r w:rsidRPr="00122BA5">
        <w:rPr>
          <w:rFonts w:ascii="Arial" w:hAnsi="Arial" w:cs="Arial"/>
          <w:b/>
        </w:rPr>
        <w:t xml:space="preserve">Better performance: </w:t>
      </w:r>
      <w:r w:rsidRPr="00122BA5">
        <w:rPr>
          <w:rFonts w:ascii="Arial" w:hAnsi="Arial" w:cs="Arial"/>
        </w:rPr>
        <w:t>When employees are enthusiastic about their work, they will do it in the most effective manner possible. Employee engagement levels over a certain threshold increase productivity, decrease absence from work, and improve interpersonal relationships.</w:t>
      </w:r>
    </w:p>
    <w:p w:rsidR="009B1867" w:rsidRPr="00122BA5" w:rsidRDefault="009B1867" w:rsidP="00407B35">
      <w:pPr>
        <w:pStyle w:val="BodyText"/>
        <w:ind w:left="0"/>
        <w:rPr>
          <w:rFonts w:ascii="Arial" w:hAnsi="Arial" w:cs="Arial"/>
          <w:b/>
        </w:rPr>
      </w:pPr>
      <w:r w:rsidRPr="00122BA5">
        <w:rPr>
          <w:rFonts w:ascii="Arial" w:hAnsi="Arial" w:cs="Arial"/>
          <w:b/>
        </w:rPr>
        <w:t xml:space="preserve">Coordination: </w:t>
      </w:r>
      <w:r w:rsidRPr="00122BA5">
        <w:rPr>
          <w:rFonts w:ascii="Arial" w:hAnsi="Arial" w:cs="Arial"/>
        </w:rPr>
        <w:t>The greatest synchronization will be achieved by a team that has a strong sense of trust in the management, in one another, and in the goals of the firm</w:t>
      </w:r>
      <w:r w:rsidR="00240C7F" w:rsidRPr="00122BA5">
        <w:rPr>
          <w:rFonts w:ascii="Arial" w:hAnsi="Arial" w:cs="Arial"/>
        </w:rPr>
        <w:t xml:space="preserve"> </w:t>
      </w:r>
      <w:sdt>
        <w:sdtPr>
          <w:rPr>
            <w:rFonts w:ascii="Arial" w:hAnsi="Arial" w:cs="Arial"/>
          </w:rPr>
          <w:id w:val="-1388719412"/>
          <w:citation/>
        </w:sdtPr>
        <w:sdtContent>
          <w:r w:rsidR="00240C7F" w:rsidRPr="00122BA5">
            <w:rPr>
              <w:rFonts w:ascii="Arial" w:hAnsi="Arial" w:cs="Arial"/>
            </w:rPr>
            <w:fldChar w:fldCharType="begin"/>
          </w:r>
          <w:r w:rsidR="00240C7F" w:rsidRPr="00122BA5">
            <w:rPr>
              <w:rFonts w:ascii="Arial" w:hAnsi="Arial" w:cs="Arial"/>
            </w:rPr>
            <w:instrText xml:space="preserve"> CITATION Kus19 \l 1033 </w:instrText>
          </w:r>
          <w:r w:rsidR="00240C7F" w:rsidRPr="00122BA5">
            <w:rPr>
              <w:rFonts w:ascii="Arial" w:hAnsi="Arial" w:cs="Arial"/>
            </w:rPr>
            <w:fldChar w:fldCharType="separate"/>
          </w:r>
          <w:r w:rsidR="00240C7F" w:rsidRPr="00122BA5">
            <w:rPr>
              <w:rFonts w:ascii="Arial" w:hAnsi="Arial" w:cs="Arial"/>
              <w:noProof/>
            </w:rPr>
            <w:t>(Kusuma, 2019)</w:t>
          </w:r>
          <w:r w:rsidR="00240C7F" w:rsidRPr="00122BA5">
            <w:rPr>
              <w:rFonts w:ascii="Arial" w:hAnsi="Arial" w:cs="Arial"/>
            </w:rPr>
            <w:fldChar w:fldCharType="end"/>
          </w:r>
        </w:sdtContent>
      </w:sdt>
      <w:r w:rsidRPr="00122BA5">
        <w:rPr>
          <w:rFonts w:ascii="Arial" w:hAnsi="Arial" w:cs="Arial"/>
        </w:rPr>
        <w:t>. It fosters a friendly, cooperative work where workers are more engaged and the employees really operate as a team.</w:t>
      </w:r>
    </w:p>
    <w:p w:rsidR="009B1867" w:rsidRPr="00122BA5" w:rsidRDefault="009B1867" w:rsidP="007570C2">
      <w:pPr>
        <w:pStyle w:val="Heading1"/>
        <w:rPr>
          <w:rFonts w:ascii="Arial" w:hAnsi="Arial" w:cs="Arial"/>
        </w:rPr>
      </w:pPr>
      <w:bookmarkStart w:id="5" w:name="_Toc136254350"/>
      <w:r w:rsidRPr="00122BA5">
        <w:rPr>
          <w:rFonts w:ascii="Arial" w:hAnsi="Arial" w:cs="Arial"/>
        </w:rPr>
        <w:t>Provide examples of how you could benefit team</w:t>
      </w:r>
      <w:bookmarkEnd w:id="5"/>
    </w:p>
    <w:p w:rsidR="009B1867" w:rsidRPr="00122BA5" w:rsidRDefault="009B1867" w:rsidP="009C2FC5">
      <w:pPr>
        <w:spacing w:before="240" w:after="240"/>
        <w:rPr>
          <w:rFonts w:ascii="Arial" w:hAnsi="Arial" w:cs="Arial"/>
        </w:rPr>
      </w:pPr>
      <w:r w:rsidRPr="00122BA5">
        <w:rPr>
          <w:rFonts w:ascii="Arial" w:hAnsi="Arial" w:cs="Arial"/>
        </w:rPr>
        <w:t>Employee participation in a company has a lot of advantages. It initially leads to lower staff errors, giving the organization an adequate staff. Employee devotion rises as a result of being appreciated and valued by the organization. As a result, they work more effectively as an individual and the staff's cooperation is enhanced. Additionally, it improves the working atmosphere and the standard of client care. Stress for workers and errors are reduced as a result. It makes it possible for the managers to lead more effectively</w:t>
      </w:r>
      <w:r w:rsidR="00240C7F" w:rsidRPr="00122BA5">
        <w:rPr>
          <w:rFonts w:ascii="Arial" w:hAnsi="Arial" w:cs="Arial"/>
        </w:rPr>
        <w:t xml:space="preserve"> </w:t>
      </w:r>
      <w:sdt>
        <w:sdtPr>
          <w:rPr>
            <w:rFonts w:ascii="Arial" w:hAnsi="Arial" w:cs="Arial"/>
          </w:rPr>
          <w:id w:val="579177684"/>
          <w:citation/>
        </w:sdtPr>
        <w:sdtContent>
          <w:r w:rsidR="00240C7F" w:rsidRPr="00122BA5">
            <w:rPr>
              <w:rFonts w:ascii="Arial" w:hAnsi="Arial" w:cs="Arial"/>
            </w:rPr>
            <w:fldChar w:fldCharType="begin"/>
          </w:r>
          <w:r w:rsidR="00240C7F" w:rsidRPr="00122BA5">
            <w:rPr>
              <w:rFonts w:ascii="Arial" w:hAnsi="Arial" w:cs="Arial"/>
            </w:rPr>
            <w:instrText xml:space="preserve"> CITATION Gla22 \l 1033 </w:instrText>
          </w:r>
          <w:r w:rsidR="00240C7F" w:rsidRPr="00122BA5">
            <w:rPr>
              <w:rFonts w:ascii="Arial" w:hAnsi="Arial" w:cs="Arial"/>
            </w:rPr>
            <w:fldChar w:fldCharType="separate"/>
          </w:r>
          <w:r w:rsidR="00240C7F" w:rsidRPr="00122BA5">
            <w:rPr>
              <w:rFonts w:ascii="Arial" w:hAnsi="Arial" w:cs="Arial"/>
              <w:noProof/>
            </w:rPr>
            <w:t>(Gladka, 2022)</w:t>
          </w:r>
          <w:r w:rsidR="00240C7F" w:rsidRPr="00122BA5">
            <w:rPr>
              <w:rFonts w:ascii="Arial" w:hAnsi="Arial" w:cs="Arial"/>
            </w:rPr>
            <w:fldChar w:fldCharType="end"/>
          </w:r>
        </w:sdtContent>
      </w:sdt>
      <w:r w:rsidRPr="00122BA5">
        <w:rPr>
          <w:rFonts w:ascii="Arial" w:hAnsi="Arial" w:cs="Arial"/>
        </w:rPr>
        <w:t>. Finally, increasing employee involvement results in improved corporate profits, stock prices, and revenues.</w:t>
      </w:r>
    </w:p>
    <w:p w:rsidR="009B1867" w:rsidRPr="00122BA5" w:rsidRDefault="009B1867" w:rsidP="009C2FC5">
      <w:pPr>
        <w:spacing w:before="240" w:after="240"/>
        <w:rPr>
          <w:rFonts w:ascii="Arial" w:hAnsi="Arial" w:cs="Arial"/>
          <w:b/>
        </w:rPr>
      </w:pPr>
      <w:r w:rsidRPr="00122BA5">
        <w:rPr>
          <w:rFonts w:ascii="Arial" w:hAnsi="Arial" w:cs="Arial"/>
          <w:b/>
        </w:rPr>
        <w:t>Zinger model of staff involvement</w:t>
      </w:r>
    </w:p>
    <w:p w:rsidR="009B1867" w:rsidRPr="00122BA5" w:rsidRDefault="009B1867" w:rsidP="009C2FC5">
      <w:pPr>
        <w:spacing w:before="240" w:after="240"/>
        <w:rPr>
          <w:rFonts w:ascii="Arial" w:hAnsi="Arial" w:cs="Arial"/>
        </w:rPr>
      </w:pPr>
      <w:r w:rsidRPr="00122BA5">
        <w:rPr>
          <w:rFonts w:ascii="Arial" w:hAnsi="Arial" w:cs="Arial"/>
        </w:rPr>
        <w:t xml:space="preserve">David Zinger, an executive coach whose study aims to foster connections to increase employee participation in an organization, proposed this approach. This methodology </w:t>
      </w:r>
      <w:r w:rsidRPr="00122BA5">
        <w:rPr>
          <w:rFonts w:ascii="Arial" w:hAnsi="Arial" w:cs="Arial"/>
        </w:rPr>
        <w:lastRenderedPageBreak/>
        <w:t>assesses several facets of employee commitment and engagement. The Zinger model provides businesses with twelve key guidelines that a manager must follow in order to achieve successful results.</w:t>
      </w:r>
    </w:p>
    <w:p w:rsidR="009B1867" w:rsidRPr="00122BA5" w:rsidRDefault="009B1867" w:rsidP="009C2FC5">
      <w:pPr>
        <w:spacing w:before="240" w:after="240"/>
        <w:rPr>
          <w:rFonts w:ascii="Arial" w:hAnsi="Arial" w:cs="Arial"/>
          <w:b/>
        </w:rPr>
      </w:pPr>
      <w:r w:rsidRPr="00122BA5">
        <w:rPr>
          <w:rFonts w:ascii="Arial" w:hAnsi="Arial" w:cs="Arial"/>
          <w:b/>
        </w:rPr>
        <w:t xml:space="preserve">Obtain results: </w:t>
      </w:r>
      <w:r w:rsidRPr="00122BA5">
        <w:rPr>
          <w:rFonts w:ascii="Arial" w:hAnsi="Arial" w:cs="Arial"/>
        </w:rPr>
        <w:t>The ideal goal of this methodology is to achieve positive outcomes, including a higher level of employee participation. The structure is supported by a variety of additional actions</w:t>
      </w:r>
      <w:r w:rsidR="00240C7F" w:rsidRPr="00122BA5">
        <w:rPr>
          <w:rFonts w:ascii="Arial" w:hAnsi="Arial" w:cs="Arial"/>
        </w:rPr>
        <w:t xml:space="preserve"> </w:t>
      </w:r>
      <w:sdt>
        <w:sdtPr>
          <w:rPr>
            <w:rFonts w:ascii="Arial" w:hAnsi="Arial" w:cs="Arial"/>
          </w:rPr>
          <w:id w:val="626744183"/>
          <w:citation/>
        </w:sdtPr>
        <w:sdtContent>
          <w:r w:rsidR="00240C7F" w:rsidRPr="00122BA5">
            <w:rPr>
              <w:rFonts w:ascii="Arial" w:hAnsi="Arial" w:cs="Arial"/>
            </w:rPr>
            <w:fldChar w:fldCharType="begin"/>
          </w:r>
          <w:r w:rsidR="00240C7F" w:rsidRPr="00122BA5">
            <w:rPr>
              <w:rFonts w:ascii="Arial" w:hAnsi="Arial" w:cs="Arial"/>
            </w:rPr>
            <w:instrText xml:space="preserve"> CITATION Alb20 \l 1033 </w:instrText>
          </w:r>
          <w:r w:rsidR="00240C7F" w:rsidRPr="00122BA5">
            <w:rPr>
              <w:rFonts w:ascii="Arial" w:hAnsi="Arial" w:cs="Arial"/>
            </w:rPr>
            <w:fldChar w:fldCharType="separate"/>
          </w:r>
          <w:r w:rsidR="00240C7F" w:rsidRPr="00122BA5">
            <w:rPr>
              <w:rFonts w:ascii="Arial" w:hAnsi="Arial" w:cs="Arial"/>
              <w:noProof/>
            </w:rPr>
            <w:t>(Albrech, 2020)</w:t>
          </w:r>
          <w:r w:rsidR="00240C7F" w:rsidRPr="00122BA5">
            <w:rPr>
              <w:rFonts w:ascii="Arial" w:hAnsi="Arial" w:cs="Arial"/>
            </w:rPr>
            <w:fldChar w:fldCharType="end"/>
          </w:r>
        </w:sdtContent>
      </w:sdt>
      <w:r w:rsidRPr="00122BA5">
        <w:rPr>
          <w:rFonts w:ascii="Arial" w:hAnsi="Arial" w:cs="Arial"/>
        </w:rPr>
        <w:t>.</w:t>
      </w:r>
    </w:p>
    <w:p w:rsidR="009B1867" w:rsidRPr="00122BA5" w:rsidRDefault="009B1867" w:rsidP="009C2FC5">
      <w:pPr>
        <w:spacing w:before="240" w:after="240"/>
        <w:rPr>
          <w:rFonts w:ascii="Arial" w:hAnsi="Arial" w:cs="Arial"/>
          <w:b/>
        </w:rPr>
      </w:pPr>
      <w:r w:rsidRPr="00122BA5">
        <w:rPr>
          <w:rFonts w:ascii="Arial" w:hAnsi="Arial" w:cs="Arial"/>
          <w:b/>
        </w:rPr>
        <w:t xml:space="preserve">Design Strategies: </w:t>
      </w:r>
      <w:r w:rsidRPr="00122BA5">
        <w:rPr>
          <w:rFonts w:ascii="Arial" w:hAnsi="Arial" w:cs="Arial"/>
        </w:rPr>
        <w:t xml:space="preserve">The main task is to develop efficient techniques to achieve a better level of worker participation. It entails creating a variety of strategies and paying close attention to the requirements and wants of both the business and the employees. </w:t>
      </w:r>
    </w:p>
    <w:p w:rsidR="009B1867" w:rsidRPr="00122BA5" w:rsidRDefault="009B1867" w:rsidP="009C2FC5">
      <w:pPr>
        <w:spacing w:before="240" w:after="240"/>
        <w:rPr>
          <w:rFonts w:ascii="Arial" w:hAnsi="Arial" w:cs="Arial"/>
          <w:b/>
        </w:rPr>
      </w:pPr>
      <w:r w:rsidRPr="00122BA5">
        <w:rPr>
          <w:rFonts w:ascii="Arial" w:hAnsi="Arial" w:cs="Arial"/>
          <w:b/>
        </w:rPr>
        <w:t xml:space="preserve">Revitalize roles: </w:t>
      </w:r>
      <w:r w:rsidRPr="00122BA5">
        <w:rPr>
          <w:rFonts w:ascii="Arial" w:hAnsi="Arial" w:cs="Arial"/>
        </w:rPr>
        <w:t>Employees will like their work if they find it interesting. To maintain their excitement for their profession and to make their tasks and responsibilities more engaging, supervisors ought to take the appropriate steps.</w:t>
      </w:r>
    </w:p>
    <w:p w:rsidR="009B1867" w:rsidRPr="00122BA5" w:rsidRDefault="009B1867" w:rsidP="009C2FC5">
      <w:pPr>
        <w:spacing w:before="240" w:after="240"/>
        <w:rPr>
          <w:rFonts w:ascii="Arial" w:hAnsi="Arial" w:cs="Arial"/>
          <w:b/>
        </w:rPr>
      </w:pPr>
      <w:r w:rsidRPr="00122BA5">
        <w:rPr>
          <w:rFonts w:ascii="Arial" w:hAnsi="Arial" w:cs="Arial"/>
          <w:b/>
        </w:rPr>
        <w:t xml:space="preserve">Shine at work: </w:t>
      </w:r>
      <w:r w:rsidR="00B47EDE" w:rsidRPr="00122BA5">
        <w:rPr>
          <w:rFonts w:ascii="Arial" w:hAnsi="Arial" w:cs="Arial"/>
          <w:b/>
        </w:rPr>
        <w:t xml:space="preserve"> </w:t>
      </w:r>
      <w:r w:rsidRPr="00122BA5">
        <w:rPr>
          <w:rFonts w:ascii="Arial" w:hAnsi="Arial" w:cs="Arial"/>
        </w:rPr>
        <w:t>Getting employees to do their duties effectively pays reward. A corporation must have a mechanism in place for recognizing and rewarding employees for their success to keep them motivated to do better</w:t>
      </w:r>
      <w:r w:rsidR="00240C7F" w:rsidRPr="00122BA5">
        <w:rPr>
          <w:rFonts w:ascii="Arial" w:hAnsi="Arial" w:cs="Arial"/>
        </w:rPr>
        <w:t xml:space="preserve"> </w:t>
      </w:r>
      <w:sdt>
        <w:sdtPr>
          <w:rPr>
            <w:rFonts w:ascii="Arial" w:hAnsi="Arial" w:cs="Arial"/>
          </w:rPr>
          <w:id w:val="-361748567"/>
          <w:citation/>
        </w:sdtPr>
        <w:sdtContent>
          <w:r w:rsidR="00240C7F" w:rsidRPr="00122BA5">
            <w:rPr>
              <w:rFonts w:ascii="Arial" w:hAnsi="Arial" w:cs="Arial"/>
            </w:rPr>
            <w:fldChar w:fldCharType="begin"/>
          </w:r>
          <w:r w:rsidR="00240C7F" w:rsidRPr="00122BA5">
            <w:rPr>
              <w:rFonts w:ascii="Arial" w:hAnsi="Arial" w:cs="Arial"/>
            </w:rPr>
            <w:instrText xml:space="preserve"> CITATION Smi211 \l 1033 </w:instrText>
          </w:r>
          <w:r w:rsidR="00240C7F" w:rsidRPr="00122BA5">
            <w:rPr>
              <w:rFonts w:ascii="Arial" w:hAnsi="Arial" w:cs="Arial"/>
            </w:rPr>
            <w:fldChar w:fldCharType="separate"/>
          </w:r>
          <w:r w:rsidR="00240C7F" w:rsidRPr="00122BA5">
            <w:rPr>
              <w:rFonts w:ascii="Arial" w:hAnsi="Arial" w:cs="Arial"/>
              <w:noProof/>
            </w:rPr>
            <w:t>(Smither, 2021)</w:t>
          </w:r>
          <w:r w:rsidR="00240C7F" w:rsidRPr="00122BA5">
            <w:rPr>
              <w:rFonts w:ascii="Arial" w:hAnsi="Arial" w:cs="Arial"/>
            </w:rPr>
            <w:fldChar w:fldCharType="end"/>
          </w:r>
        </w:sdtContent>
      </w:sdt>
      <w:r w:rsidRPr="00122BA5">
        <w:rPr>
          <w:rFonts w:ascii="Arial" w:hAnsi="Arial" w:cs="Arial"/>
        </w:rPr>
        <w:t>.</w:t>
      </w:r>
    </w:p>
    <w:p w:rsidR="009B1867" w:rsidRPr="00122BA5" w:rsidRDefault="009B1867" w:rsidP="009C2FC5">
      <w:pPr>
        <w:spacing w:before="240" w:after="240"/>
        <w:rPr>
          <w:rFonts w:ascii="Arial" w:hAnsi="Arial" w:cs="Arial"/>
          <w:b/>
        </w:rPr>
      </w:pPr>
      <w:r w:rsidRPr="00122BA5">
        <w:rPr>
          <w:rFonts w:ascii="Arial" w:hAnsi="Arial" w:cs="Arial"/>
          <w:b/>
        </w:rPr>
        <w:t xml:space="preserve">Get attached: </w:t>
      </w:r>
      <w:r w:rsidRPr="00122BA5">
        <w:rPr>
          <w:rFonts w:ascii="Arial" w:hAnsi="Arial" w:cs="Arial"/>
        </w:rPr>
        <w:t>To be able to express their struggles and seek advice to carry out their tasks appropriately, managers must remain close to their coworkers.</w:t>
      </w:r>
    </w:p>
    <w:p w:rsidR="009B1867" w:rsidRPr="00122BA5" w:rsidRDefault="009B1867" w:rsidP="009C2FC5">
      <w:pPr>
        <w:spacing w:before="240" w:after="240"/>
        <w:rPr>
          <w:rFonts w:ascii="Arial" w:hAnsi="Arial" w:cs="Arial"/>
          <w:b/>
        </w:rPr>
      </w:pPr>
      <w:r w:rsidRPr="00122BA5">
        <w:rPr>
          <w:rFonts w:ascii="Arial" w:hAnsi="Arial" w:cs="Arial"/>
          <w:b/>
        </w:rPr>
        <w:t xml:space="preserve">Be genuine: </w:t>
      </w:r>
      <w:r w:rsidRPr="00122BA5">
        <w:rPr>
          <w:rFonts w:ascii="Arial" w:hAnsi="Arial" w:cs="Arial"/>
        </w:rPr>
        <w:t>One of the most important traits of an administrator is being sincere and truthful. Managers should act to assist employees in resolving their issues and show genuine care for their concerns.</w:t>
      </w:r>
    </w:p>
    <w:p w:rsidR="009B1867" w:rsidRPr="00122BA5" w:rsidRDefault="009B1867" w:rsidP="009C2FC5">
      <w:pPr>
        <w:spacing w:before="240" w:after="240"/>
        <w:rPr>
          <w:rFonts w:ascii="Arial" w:hAnsi="Arial" w:cs="Arial"/>
          <w:b/>
        </w:rPr>
      </w:pPr>
      <w:r w:rsidRPr="00122BA5">
        <w:rPr>
          <w:rFonts w:ascii="Arial" w:hAnsi="Arial" w:cs="Arial"/>
          <w:b/>
        </w:rPr>
        <w:t xml:space="preserve">Acknowledgement: </w:t>
      </w:r>
      <w:r w:rsidR="007570C2" w:rsidRPr="00122BA5">
        <w:rPr>
          <w:rFonts w:ascii="Arial" w:hAnsi="Arial" w:cs="Arial"/>
          <w:b/>
        </w:rPr>
        <w:t xml:space="preserve"> </w:t>
      </w:r>
      <w:r w:rsidRPr="00122BA5">
        <w:rPr>
          <w:rFonts w:ascii="Arial" w:hAnsi="Arial" w:cs="Arial"/>
        </w:rPr>
        <w:t>The morale of employees is raised when their achievements are recognized in front of everyone, and this encourages them to stay with the firm while giving their all at work.</w:t>
      </w:r>
    </w:p>
    <w:p w:rsidR="009B1867" w:rsidRPr="00122BA5" w:rsidRDefault="009B1867" w:rsidP="009C2FC5">
      <w:pPr>
        <w:spacing w:before="240" w:after="240"/>
        <w:rPr>
          <w:rFonts w:ascii="Arial" w:hAnsi="Arial" w:cs="Arial"/>
          <w:b/>
        </w:rPr>
      </w:pPr>
      <w:r w:rsidRPr="00122BA5">
        <w:rPr>
          <w:rFonts w:ascii="Arial" w:hAnsi="Arial" w:cs="Arial"/>
          <w:b/>
        </w:rPr>
        <w:t xml:space="preserve">Completely involved: </w:t>
      </w:r>
      <w:r w:rsidRPr="00122BA5">
        <w:rPr>
          <w:rFonts w:ascii="Arial" w:hAnsi="Arial" w:cs="Arial"/>
        </w:rPr>
        <w:t>The workforce must be fully engaged in order to achieve the desired results in the most efficient way. It should be thoroughly investigated what really includes or is not related to the workforce</w:t>
      </w:r>
      <w:r w:rsidR="00240C7F" w:rsidRPr="00122BA5">
        <w:rPr>
          <w:rFonts w:ascii="Arial" w:hAnsi="Arial" w:cs="Arial"/>
        </w:rPr>
        <w:t xml:space="preserve"> </w:t>
      </w:r>
      <w:sdt>
        <w:sdtPr>
          <w:rPr>
            <w:rFonts w:ascii="Arial" w:hAnsi="Arial" w:cs="Arial"/>
          </w:rPr>
          <w:id w:val="1997454858"/>
          <w:citation/>
        </w:sdtPr>
        <w:sdtContent>
          <w:r w:rsidR="00240C7F" w:rsidRPr="00122BA5">
            <w:rPr>
              <w:rFonts w:ascii="Arial" w:hAnsi="Arial" w:cs="Arial"/>
            </w:rPr>
            <w:fldChar w:fldCharType="begin"/>
          </w:r>
          <w:r w:rsidR="00240C7F" w:rsidRPr="00122BA5">
            <w:rPr>
              <w:rFonts w:ascii="Arial" w:hAnsi="Arial" w:cs="Arial"/>
            </w:rPr>
            <w:instrText xml:space="preserve"> CITATION Pri20 \l 1033 </w:instrText>
          </w:r>
          <w:r w:rsidR="00240C7F" w:rsidRPr="00122BA5">
            <w:rPr>
              <w:rFonts w:ascii="Arial" w:hAnsi="Arial" w:cs="Arial"/>
            </w:rPr>
            <w:fldChar w:fldCharType="separate"/>
          </w:r>
          <w:r w:rsidR="00240C7F" w:rsidRPr="00122BA5">
            <w:rPr>
              <w:rFonts w:ascii="Arial" w:hAnsi="Arial" w:cs="Arial"/>
              <w:noProof/>
            </w:rPr>
            <w:t>(Pritchard, 2020)</w:t>
          </w:r>
          <w:r w:rsidR="00240C7F" w:rsidRPr="00122BA5">
            <w:rPr>
              <w:rFonts w:ascii="Arial" w:hAnsi="Arial" w:cs="Arial"/>
            </w:rPr>
            <w:fldChar w:fldCharType="end"/>
          </w:r>
        </w:sdtContent>
      </w:sdt>
      <w:r w:rsidRPr="00122BA5">
        <w:rPr>
          <w:rFonts w:ascii="Arial" w:hAnsi="Arial" w:cs="Arial"/>
        </w:rPr>
        <w:t>.</w:t>
      </w:r>
    </w:p>
    <w:p w:rsidR="009B1867" w:rsidRPr="00122BA5" w:rsidRDefault="009B1867" w:rsidP="009C2FC5">
      <w:pPr>
        <w:spacing w:before="240" w:after="240"/>
        <w:rPr>
          <w:rFonts w:ascii="Arial" w:hAnsi="Arial" w:cs="Arial"/>
          <w:b/>
        </w:rPr>
      </w:pPr>
      <w:r w:rsidRPr="00122BA5">
        <w:rPr>
          <w:rFonts w:ascii="Arial" w:hAnsi="Arial" w:cs="Arial"/>
          <w:b/>
        </w:rPr>
        <w:lastRenderedPageBreak/>
        <w:t xml:space="preserve">Recognize with corporation: </w:t>
      </w:r>
      <w:r w:rsidRPr="00122BA5">
        <w:rPr>
          <w:rFonts w:ascii="Arial" w:hAnsi="Arial" w:cs="Arial"/>
        </w:rPr>
        <w:t>If employees sense a connection to their job, they stay there for a long time. Leaders need to understand that they are their most important resource and that without them, nothing can be accomplished.</w:t>
      </w:r>
    </w:p>
    <w:p w:rsidR="009B1867" w:rsidRPr="00122BA5" w:rsidRDefault="009B1867" w:rsidP="009C2FC5">
      <w:pPr>
        <w:spacing w:before="240" w:after="240"/>
        <w:rPr>
          <w:rFonts w:ascii="Arial" w:hAnsi="Arial" w:cs="Arial"/>
          <w:b/>
        </w:rPr>
      </w:pPr>
      <w:r w:rsidRPr="00122BA5">
        <w:rPr>
          <w:rFonts w:ascii="Arial" w:hAnsi="Arial" w:cs="Arial"/>
          <w:b/>
        </w:rPr>
        <w:t xml:space="preserve">Succour buyers: </w:t>
      </w:r>
      <w:r w:rsidR="00B47EDE" w:rsidRPr="00122BA5">
        <w:rPr>
          <w:rFonts w:ascii="Arial" w:hAnsi="Arial" w:cs="Arial"/>
          <w:b/>
        </w:rPr>
        <w:t xml:space="preserve"> </w:t>
      </w:r>
      <w:r w:rsidRPr="00122BA5">
        <w:rPr>
          <w:rFonts w:ascii="Arial" w:hAnsi="Arial" w:cs="Arial"/>
        </w:rPr>
        <w:t>Only engaged employees can effectively support their customers. To offer the greatest service to clients, control is an expectation or norm.</w:t>
      </w:r>
    </w:p>
    <w:p w:rsidR="009B1867" w:rsidRPr="00122BA5" w:rsidRDefault="009B1867" w:rsidP="009C2FC5">
      <w:pPr>
        <w:spacing w:before="240" w:after="240"/>
        <w:rPr>
          <w:rFonts w:ascii="Arial" w:hAnsi="Arial" w:cs="Arial"/>
          <w:b/>
        </w:rPr>
      </w:pPr>
      <w:r w:rsidRPr="00122BA5">
        <w:rPr>
          <w:rFonts w:ascii="Arial" w:hAnsi="Arial" w:cs="Arial"/>
          <w:b/>
        </w:rPr>
        <w:t xml:space="preserve">Grow individually: </w:t>
      </w:r>
      <w:r w:rsidRPr="00122BA5">
        <w:rPr>
          <w:rFonts w:ascii="Arial" w:hAnsi="Arial" w:cs="Arial"/>
        </w:rPr>
        <w:t>Businesses should place equal emphasis on achieving their goals and a worker's overall progress. Employees who progress inside the organization have a strong connection with it.</w:t>
      </w:r>
    </w:p>
    <w:p w:rsidR="00407B35" w:rsidRPr="00122BA5" w:rsidRDefault="009B1867" w:rsidP="009C2FC5">
      <w:pPr>
        <w:spacing w:before="240" w:after="240"/>
        <w:rPr>
          <w:rFonts w:ascii="Arial" w:hAnsi="Arial" w:cs="Arial"/>
        </w:rPr>
      </w:pPr>
      <w:r w:rsidRPr="00122BA5">
        <w:rPr>
          <w:rFonts w:ascii="Arial" w:hAnsi="Arial" w:cs="Arial"/>
          <w:b/>
        </w:rPr>
        <w:t xml:space="preserve">Achieve pleasure: </w:t>
      </w:r>
      <w:r w:rsidRPr="00122BA5">
        <w:rPr>
          <w:rFonts w:ascii="Arial" w:hAnsi="Arial" w:cs="Arial"/>
        </w:rPr>
        <w:t>The most important resource for a business is a happy, pleased workforce. Having happy employees is essential for the company's success and the development of an extremely productive enterprise</w:t>
      </w:r>
      <w:r w:rsidR="00240C7F" w:rsidRPr="00122BA5">
        <w:rPr>
          <w:rFonts w:ascii="Arial" w:hAnsi="Arial" w:cs="Arial"/>
        </w:rPr>
        <w:t xml:space="preserve"> </w:t>
      </w:r>
      <w:sdt>
        <w:sdtPr>
          <w:rPr>
            <w:rFonts w:ascii="Arial" w:hAnsi="Arial" w:cs="Arial"/>
          </w:rPr>
          <w:id w:val="-1615357355"/>
          <w:citation/>
        </w:sdtPr>
        <w:sdtContent>
          <w:r w:rsidR="00240C7F" w:rsidRPr="00122BA5">
            <w:rPr>
              <w:rFonts w:ascii="Arial" w:hAnsi="Arial" w:cs="Arial"/>
            </w:rPr>
            <w:fldChar w:fldCharType="begin"/>
          </w:r>
          <w:r w:rsidR="00240C7F" w:rsidRPr="00122BA5">
            <w:rPr>
              <w:rFonts w:ascii="Arial" w:hAnsi="Arial" w:cs="Arial"/>
            </w:rPr>
            <w:instrText xml:space="preserve"> CITATION Kus19 \l 1033 </w:instrText>
          </w:r>
          <w:r w:rsidR="00240C7F" w:rsidRPr="00122BA5">
            <w:rPr>
              <w:rFonts w:ascii="Arial" w:hAnsi="Arial" w:cs="Arial"/>
            </w:rPr>
            <w:fldChar w:fldCharType="separate"/>
          </w:r>
          <w:r w:rsidR="00240C7F" w:rsidRPr="00122BA5">
            <w:rPr>
              <w:rFonts w:ascii="Arial" w:hAnsi="Arial" w:cs="Arial"/>
              <w:noProof/>
            </w:rPr>
            <w:t>(Kusuma, 2019)</w:t>
          </w:r>
          <w:r w:rsidR="00240C7F" w:rsidRPr="00122BA5">
            <w:rPr>
              <w:rFonts w:ascii="Arial" w:hAnsi="Arial" w:cs="Arial"/>
            </w:rPr>
            <w:fldChar w:fldCharType="end"/>
          </w:r>
        </w:sdtContent>
      </w:sdt>
      <w:r w:rsidRPr="00122BA5">
        <w:rPr>
          <w:rFonts w:ascii="Arial" w:hAnsi="Arial" w:cs="Arial"/>
        </w:rPr>
        <w:t>.</w:t>
      </w:r>
    </w:p>
    <w:p w:rsidR="00440E03" w:rsidRDefault="00440E03" w:rsidP="00B47EDE">
      <w:pPr>
        <w:pStyle w:val="Heading1"/>
        <w:rPr>
          <w:rFonts w:ascii="Arial" w:hAnsi="Arial" w:cs="Arial"/>
        </w:rPr>
      </w:pPr>
      <w:bookmarkStart w:id="6" w:name="_Toc136254351"/>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440E03" w:rsidRDefault="00440E03" w:rsidP="00B47EDE">
      <w:pPr>
        <w:pStyle w:val="Heading1"/>
        <w:rPr>
          <w:rFonts w:ascii="Arial" w:hAnsi="Arial" w:cs="Arial"/>
        </w:rPr>
      </w:pPr>
    </w:p>
    <w:p w:rsidR="009B1867" w:rsidRPr="00122BA5" w:rsidRDefault="009B1867" w:rsidP="00B47EDE">
      <w:pPr>
        <w:pStyle w:val="Heading1"/>
        <w:rPr>
          <w:rFonts w:ascii="Arial" w:hAnsi="Arial" w:cs="Arial"/>
        </w:rPr>
      </w:pPr>
      <w:r w:rsidRPr="00122BA5">
        <w:rPr>
          <w:rFonts w:ascii="Arial" w:hAnsi="Arial" w:cs="Arial"/>
        </w:rPr>
        <w:lastRenderedPageBreak/>
        <w:t>Conclusion</w:t>
      </w:r>
      <w:bookmarkEnd w:id="6"/>
    </w:p>
    <w:p w:rsidR="001B1AD0" w:rsidRDefault="009B1867" w:rsidP="002023C2">
      <w:pPr>
        <w:spacing w:before="240" w:after="240"/>
        <w:rPr>
          <w:rFonts w:ascii="Arial" w:hAnsi="Arial" w:cs="Arial"/>
        </w:rPr>
      </w:pPr>
      <w:r w:rsidRPr="00122BA5">
        <w:rPr>
          <w:rFonts w:ascii="Arial" w:hAnsi="Arial" w:cs="Arial"/>
        </w:rPr>
        <w:t>The management of human resources is well situated to have a significant impact on employee engagement. In actuality, HR plays a critical role in the success of every initiative including employee engagement. HR must take the required steps to enhance employee engagement as positive participation starts with HR</w:t>
      </w:r>
      <w:r w:rsidR="00240C7F" w:rsidRPr="00122BA5">
        <w:rPr>
          <w:rFonts w:ascii="Arial" w:hAnsi="Arial" w:cs="Arial"/>
        </w:rPr>
        <w:t xml:space="preserve"> </w:t>
      </w:r>
      <w:sdt>
        <w:sdtPr>
          <w:rPr>
            <w:rFonts w:ascii="Arial" w:hAnsi="Arial" w:cs="Arial"/>
          </w:rPr>
          <w:id w:val="1405338766"/>
          <w:citation/>
        </w:sdtPr>
        <w:sdtContent>
          <w:r w:rsidR="00240C7F" w:rsidRPr="00122BA5">
            <w:rPr>
              <w:rFonts w:ascii="Arial" w:hAnsi="Arial" w:cs="Arial"/>
            </w:rPr>
            <w:fldChar w:fldCharType="begin"/>
          </w:r>
          <w:r w:rsidR="00240C7F" w:rsidRPr="00122BA5">
            <w:rPr>
              <w:rFonts w:ascii="Arial" w:hAnsi="Arial" w:cs="Arial"/>
            </w:rPr>
            <w:instrText xml:space="preserve"> CITATION Alb20 \l 1033 </w:instrText>
          </w:r>
          <w:r w:rsidR="00240C7F" w:rsidRPr="00122BA5">
            <w:rPr>
              <w:rFonts w:ascii="Arial" w:hAnsi="Arial" w:cs="Arial"/>
            </w:rPr>
            <w:fldChar w:fldCharType="separate"/>
          </w:r>
          <w:r w:rsidR="00240C7F" w:rsidRPr="00122BA5">
            <w:rPr>
              <w:rFonts w:ascii="Arial" w:hAnsi="Arial" w:cs="Arial"/>
              <w:noProof/>
            </w:rPr>
            <w:t>(Albrech, 2020)</w:t>
          </w:r>
          <w:r w:rsidR="00240C7F" w:rsidRPr="00122BA5">
            <w:rPr>
              <w:rFonts w:ascii="Arial" w:hAnsi="Arial" w:cs="Arial"/>
            </w:rPr>
            <w:fldChar w:fldCharType="end"/>
          </w:r>
        </w:sdtContent>
      </w:sdt>
      <w:r w:rsidRPr="00122BA5">
        <w:rPr>
          <w:rFonts w:ascii="Arial" w:hAnsi="Arial" w:cs="Arial"/>
        </w:rPr>
        <w:t>. This article does a wonderful job of explaining how HR plays a part in worker engagement. The worker life cycle, a staff participation model, and pertinent illustrations of effective engagement among workers are also shown.</w:t>
      </w: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Default="00FD7472" w:rsidP="002023C2">
      <w:pPr>
        <w:spacing w:before="240" w:after="240"/>
        <w:rPr>
          <w:rFonts w:ascii="Arial" w:hAnsi="Arial" w:cs="Arial"/>
        </w:rPr>
      </w:pPr>
    </w:p>
    <w:p w:rsidR="00FD7472" w:rsidRPr="00122BA5" w:rsidRDefault="00FD7472" w:rsidP="002023C2">
      <w:pPr>
        <w:spacing w:before="240" w:after="240"/>
        <w:rPr>
          <w:rFonts w:ascii="Arial" w:hAnsi="Arial" w:cs="Arial"/>
        </w:rPr>
      </w:pPr>
    </w:p>
    <w:p w:rsidR="00E02018" w:rsidRPr="00122BA5" w:rsidRDefault="00190D96" w:rsidP="001B1AD0">
      <w:pPr>
        <w:pStyle w:val="Heading1"/>
        <w:rPr>
          <w:rFonts w:ascii="Arial" w:hAnsi="Arial" w:cs="Arial"/>
        </w:rPr>
      </w:pPr>
      <w:bookmarkStart w:id="7" w:name="_Toc136254352"/>
      <w:r w:rsidRPr="00122BA5">
        <w:rPr>
          <w:rFonts w:ascii="Arial" w:hAnsi="Arial" w:cs="Arial"/>
        </w:rPr>
        <w:lastRenderedPageBreak/>
        <w:t>References</w:t>
      </w:r>
      <w:bookmarkEnd w:id="7"/>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Albrech, S.L., 2020. Handbook of employee engagement: Perspectives, issues, research and practice. Human Resource Management International Digest, 19(7).</w:t>
      </w:r>
    </w:p>
    <w:p w:rsidR="00E02018" w:rsidRPr="00122BA5" w:rsidRDefault="00E02018" w:rsidP="00E02018">
      <w:pPr>
        <w:spacing w:before="240"/>
        <w:ind w:left="720" w:hanging="720"/>
        <w:rPr>
          <w:rFonts w:ascii="Arial" w:hAnsi="Arial" w:cs="Arial"/>
          <w:szCs w:val="24"/>
          <w:shd w:val="clear" w:color="auto" w:fill="FFFFFF"/>
        </w:rPr>
      </w:pPr>
      <w:proofErr w:type="spellStart"/>
      <w:r w:rsidRPr="00122BA5">
        <w:rPr>
          <w:rFonts w:ascii="Arial" w:hAnsi="Arial" w:cs="Arial"/>
          <w:szCs w:val="24"/>
          <w:shd w:val="clear" w:color="auto" w:fill="FFFFFF"/>
        </w:rPr>
        <w:t>ALimam</w:t>
      </w:r>
      <w:proofErr w:type="spellEnd"/>
      <w:r w:rsidRPr="00122BA5">
        <w:rPr>
          <w:rFonts w:ascii="Arial" w:hAnsi="Arial" w:cs="Arial"/>
          <w:szCs w:val="24"/>
          <w:shd w:val="clear" w:color="auto" w:fill="FFFFFF"/>
        </w:rPr>
        <w:t>, O.M.A., 2017. Employee engagement and its effect on facilitating business performance.</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Bedarkar, M. and Pandita, D., 2014. A study on the drivers of employee engagement impacting employee performance. Procedia-Social and Behavioral Sciences, 133, pp.106-115.</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Cattermole, G., 2019. Developing the employee lifecycle to keep top talent. Strategic HR review, 18(6), pp.258-262.</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 xml:space="preserve">Chughtai, T.A., 2013. Role of HR practices in turnover intentions with the mediating effect  of  employee  engagement. </w:t>
      </w:r>
      <w:proofErr w:type="spellStart"/>
      <w:r w:rsidRPr="00122BA5">
        <w:rPr>
          <w:rFonts w:ascii="Arial" w:hAnsi="Arial" w:cs="Arial"/>
          <w:szCs w:val="24"/>
          <w:shd w:val="clear" w:color="auto" w:fill="FFFFFF"/>
        </w:rPr>
        <w:t>Wseas</w:t>
      </w:r>
      <w:proofErr w:type="spellEnd"/>
      <w:r w:rsidRPr="00122BA5">
        <w:rPr>
          <w:rFonts w:ascii="Arial" w:hAnsi="Arial" w:cs="Arial"/>
          <w:szCs w:val="24"/>
          <w:shd w:val="clear" w:color="auto" w:fill="FFFFFF"/>
        </w:rPr>
        <w:t xml:space="preserve">  transactions   on   business   and economics, 2(10), pp.97-103.</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ENGAGEMENT MODEL. CLEAR International Journal of Research in Commerce &amp; Management, 4(10).</w:t>
      </w:r>
    </w:p>
    <w:p w:rsidR="00E02018" w:rsidRPr="00122BA5" w:rsidRDefault="00E02018" w:rsidP="00E02018">
      <w:pPr>
        <w:spacing w:before="240"/>
        <w:ind w:left="720" w:hanging="720"/>
        <w:rPr>
          <w:rFonts w:ascii="Arial" w:hAnsi="Arial" w:cs="Arial"/>
          <w:szCs w:val="24"/>
          <w:shd w:val="clear" w:color="auto" w:fill="FFFFFF"/>
        </w:rPr>
      </w:pPr>
      <w:proofErr w:type="spellStart"/>
      <w:r w:rsidRPr="00122BA5">
        <w:rPr>
          <w:rFonts w:ascii="Arial" w:hAnsi="Arial" w:cs="Arial"/>
          <w:szCs w:val="24"/>
          <w:shd w:val="clear" w:color="auto" w:fill="FFFFFF"/>
        </w:rPr>
        <w:t>Gladka</w:t>
      </w:r>
      <w:proofErr w:type="spellEnd"/>
      <w:r w:rsidRPr="00122BA5">
        <w:rPr>
          <w:rFonts w:ascii="Arial" w:hAnsi="Arial" w:cs="Arial"/>
          <w:szCs w:val="24"/>
          <w:shd w:val="clear" w:color="auto" w:fill="FFFFFF"/>
        </w:rPr>
        <w:t xml:space="preserve">, O., Fedorova, V. and </w:t>
      </w:r>
      <w:proofErr w:type="spellStart"/>
      <w:r w:rsidRPr="00122BA5">
        <w:rPr>
          <w:rFonts w:ascii="Arial" w:hAnsi="Arial" w:cs="Arial"/>
          <w:szCs w:val="24"/>
          <w:shd w:val="clear" w:color="auto" w:fill="FFFFFF"/>
        </w:rPr>
        <w:t>Dohadailo</w:t>
      </w:r>
      <w:proofErr w:type="spellEnd"/>
      <w:r w:rsidRPr="00122BA5">
        <w:rPr>
          <w:rFonts w:ascii="Arial" w:hAnsi="Arial" w:cs="Arial"/>
          <w:szCs w:val="24"/>
          <w:shd w:val="clear" w:color="auto" w:fill="FFFFFF"/>
        </w:rPr>
        <w:t>, Y., 2022. Development of conceptual bases of the employee life cycle within an organization. Business: Theory and Practice, 23(1), pp.39-52.</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 xml:space="preserve">Ionescu, G.G. and </w:t>
      </w:r>
      <w:proofErr w:type="spellStart"/>
      <w:r w:rsidRPr="00122BA5">
        <w:rPr>
          <w:rFonts w:ascii="Arial" w:hAnsi="Arial" w:cs="Arial"/>
          <w:szCs w:val="24"/>
          <w:shd w:val="clear" w:color="auto" w:fill="FFFFFF"/>
        </w:rPr>
        <w:t>Negrusa</w:t>
      </w:r>
      <w:proofErr w:type="spellEnd"/>
      <w:r w:rsidRPr="00122BA5">
        <w:rPr>
          <w:rFonts w:ascii="Arial" w:hAnsi="Arial" w:cs="Arial"/>
          <w:szCs w:val="24"/>
          <w:shd w:val="clear" w:color="auto" w:fill="FFFFFF"/>
        </w:rPr>
        <w:t>, A.L., 2017. The study about organizational life cycle models. Review of International Comparative Management, 8(4), pp.5-17.</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 xml:space="preserve">Kusuma, P.G. and </w:t>
      </w:r>
      <w:proofErr w:type="spellStart"/>
      <w:r w:rsidRPr="00122BA5">
        <w:rPr>
          <w:rFonts w:ascii="Arial" w:hAnsi="Arial" w:cs="Arial"/>
          <w:szCs w:val="24"/>
          <w:shd w:val="clear" w:color="auto" w:fill="FFFFFF"/>
        </w:rPr>
        <w:t>Madasu</w:t>
      </w:r>
      <w:proofErr w:type="spellEnd"/>
      <w:r w:rsidRPr="00122BA5">
        <w:rPr>
          <w:rFonts w:ascii="Arial" w:hAnsi="Arial" w:cs="Arial"/>
          <w:szCs w:val="24"/>
          <w:shd w:val="clear" w:color="auto" w:fill="FFFFFF"/>
        </w:rPr>
        <w:t xml:space="preserve">, S., 2019. 'A Great Place to Work': A comparison of Employee Engagement Practices of select companies with David Zinger Engagement Pyramid. </w:t>
      </w:r>
      <w:proofErr w:type="spellStart"/>
      <w:r w:rsidRPr="00122BA5">
        <w:rPr>
          <w:rFonts w:ascii="Arial" w:hAnsi="Arial" w:cs="Arial"/>
          <w:szCs w:val="24"/>
          <w:shd w:val="clear" w:color="auto" w:fill="FFFFFF"/>
        </w:rPr>
        <w:t>Aweshkar</w:t>
      </w:r>
      <w:proofErr w:type="spellEnd"/>
      <w:r w:rsidRPr="00122BA5">
        <w:rPr>
          <w:rFonts w:ascii="Arial" w:hAnsi="Arial" w:cs="Arial"/>
          <w:szCs w:val="24"/>
          <w:shd w:val="clear" w:color="auto" w:fill="FFFFFF"/>
        </w:rPr>
        <w:t xml:space="preserve"> Research Journal, 19(1).</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 xml:space="preserve">Malik, A., </w:t>
      </w:r>
      <w:proofErr w:type="spellStart"/>
      <w:r w:rsidRPr="00122BA5">
        <w:rPr>
          <w:rFonts w:ascii="Arial" w:hAnsi="Arial" w:cs="Arial"/>
          <w:szCs w:val="24"/>
          <w:shd w:val="clear" w:color="auto" w:fill="FFFFFF"/>
        </w:rPr>
        <w:t>Thevisuthan</w:t>
      </w:r>
      <w:proofErr w:type="spellEnd"/>
      <w:r w:rsidRPr="00122BA5">
        <w:rPr>
          <w:rFonts w:ascii="Arial" w:hAnsi="Arial" w:cs="Arial"/>
          <w:szCs w:val="24"/>
          <w:shd w:val="clear" w:color="auto" w:fill="FFFFFF"/>
        </w:rPr>
        <w:t xml:space="preserve">, P. and De Sliva, T., 2022. Artificial Intelligence, Employee </w:t>
      </w:r>
      <w:r w:rsidRPr="00122BA5">
        <w:rPr>
          <w:rFonts w:ascii="Arial" w:hAnsi="Arial" w:cs="Arial"/>
          <w:szCs w:val="24"/>
          <w:shd w:val="clear" w:color="auto" w:fill="FFFFFF"/>
        </w:rPr>
        <w:lastRenderedPageBreak/>
        <w:t>Engagement, Experience, and HRM. In Strategic human resource management and employment relations: An international perspective (pp. 171-184). Cham: Springer International Publishing.</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Markos, S. and Sridevi, M.S., 2018. Employee engagement: The key to improving performance. International journal of business and management, 5(12), p.89.</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McBain, R., 2017. The practice of engagement: Research into current employee engagement practice. Strategic HR review, 6(6), pp.16-19.</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Pritchard, K., 2020. Employee engagement in the UK: meeting the challenge in the public  sector. Development  and  Learning  in  Organizations:  An   International Journal, 22(6), pp.15-17.</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Saks, A.M., 2022. Caring human resources  management  and  employee  engagement. Human Resource Management Review, 32(3), p.100835.</w:t>
      </w:r>
    </w:p>
    <w:p w:rsidR="00E02018" w:rsidRPr="00122BA5" w:rsidRDefault="00E02018" w:rsidP="00E02018">
      <w:pPr>
        <w:spacing w:before="240"/>
        <w:ind w:left="720" w:hanging="720"/>
        <w:rPr>
          <w:rFonts w:ascii="Arial" w:hAnsi="Arial" w:cs="Arial"/>
          <w:szCs w:val="24"/>
          <w:shd w:val="clear" w:color="auto" w:fill="FFFFFF"/>
        </w:rPr>
      </w:pPr>
      <w:proofErr w:type="spellStart"/>
      <w:r w:rsidRPr="00122BA5">
        <w:rPr>
          <w:rFonts w:ascii="Arial" w:hAnsi="Arial" w:cs="Arial"/>
          <w:szCs w:val="24"/>
          <w:shd w:val="clear" w:color="auto" w:fill="FFFFFF"/>
        </w:rPr>
        <w:t>Sivapragasam</w:t>
      </w:r>
      <w:proofErr w:type="spellEnd"/>
      <w:r w:rsidRPr="00122BA5">
        <w:rPr>
          <w:rFonts w:ascii="Arial" w:hAnsi="Arial" w:cs="Arial"/>
          <w:szCs w:val="24"/>
          <w:shd w:val="clear" w:color="auto" w:fill="FFFFFF"/>
        </w:rPr>
        <w:t>, P. and Raya, R.P., 2018. HRM and employee engagement link: Mediating role of employee well-being. Global Business Review, 19(1), pp.147-161.</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Smither, L., 2021. Managing employee life cycles to improve labor retention. Leadership and Management in Engineering, 3(1), pp.19-23.</w:t>
      </w:r>
    </w:p>
    <w:p w:rsidR="00E02018" w:rsidRPr="00122BA5" w:rsidRDefault="00E02018" w:rsidP="00E02018">
      <w:pPr>
        <w:spacing w:before="240"/>
        <w:ind w:left="720" w:hanging="720"/>
        <w:rPr>
          <w:rFonts w:ascii="Arial" w:hAnsi="Arial" w:cs="Arial"/>
          <w:szCs w:val="24"/>
          <w:shd w:val="clear" w:color="auto" w:fill="FFFFFF"/>
        </w:rPr>
      </w:pPr>
      <w:r w:rsidRPr="00122BA5">
        <w:rPr>
          <w:rFonts w:ascii="Arial" w:hAnsi="Arial" w:cs="Arial"/>
          <w:szCs w:val="24"/>
          <w:shd w:val="clear" w:color="auto" w:fill="FFFFFF"/>
        </w:rPr>
        <w:t xml:space="preserve">Sun, L. and </w:t>
      </w:r>
      <w:proofErr w:type="spellStart"/>
      <w:r w:rsidRPr="00122BA5">
        <w:rPr>
          <w:rFonts w:ascii="Arial" w:hAnsi="Arial" w:cs="Arial"/>
          <w:szCs w:val="24"/>
          <w:shd w:val="clear" w:color="auto" w:fill="FFFFFF"/>
        </w:rPr>
        <w:t>Bunchapattanasakda</w:t>
      </w:r>
      <w:proofErr w:type="spellEnd"/>
      <w:r w:rsidRPr="00122BA5">
        <w:rPr>
          <w:rFonts w:ascii="Arial" w:hAnsi="Arial" w:cs="Arial"/>
          <w:szCs w:val="24"/>
          <w:shd w:val="clear" w:color="auto" w:fill="FFFFFF"/>
        </w:rPr>
        <w:t>, C., 2019. Employee engagement: A literature  review. International Journal of Human Resource Studies, 9(1), pp.63-80.</w:t>
      </w:r>
    </w:p>
    <w:p w:rsidR="00C04A87" w:rsidRPr="00122BA5" w:rsidRDefault="00C04A87" w:rsidP="009C2FC5">
      <w:pPr>
        <w:spacing w:before="240" w:after="240"/>
        <w:rPr>
          <w:rFonts w:ascii="Arial" w:hAnsi="Arial" w:cs="Arial"/>
        </w:rPr>
      </w:pPr>
    </w:p>
    <w:sectPr w:rsidR="00C04A87" w:rsidRPr="00122BA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5693" w:rsidRDefault="001D5693" w:rsidP="00FB45FC">
      <w:pPr>
        <w:spacing w:line="240" w:lineRule="auto"/>
      </w:pPr>
      <w:r>
        <w:separator/>
      </w:r>
    </w:p>
  </w:endnote>
  <w:endnote w:type="continuationSeparator" w:id="0">
    <w:p w:rsidR="001D5693" w:rsidRDefault="001D5693" w:rsidP="00FB45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Vrinda">
    <w:panose1 w:val="020B0502040204020203"/>
    <w:charset w:val="00"/>
    <w:family w:val="swiss"/>
    <w:pitch w:val="variable"/>
    <w:sig w:usb0="0001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74062"/>
      <w:docPartObj>
        <w:docPartGallery w:val="Page Numbers (Bottom of Page)"/>
        <w:docPartUnique/>
      </w:docPartObj>
    </w:sdtPr>
    <w:sdtEndPr>
      <w:rPr>
        <w:color w:val="808080" w:themeColor="background1" w:themeShade="80"/>
        <w:spacing w:val="60"/>
      </w:rPr>
    </w:sdtEndPr>
    <w:sdtContent>
      <w:p w:rsidR="00FB45FC" w:rsidRDefault="00FB45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D7472" w:rsidRPr="00FD7472">
          <w:rPr>
            <w:b/>
            <w:bCs/>
            <w:noProof/>
          </w:rPr>
          <w:t>11</w:t>
        </w:r>
        <w:r>
          <w:rPr>
            <w:b/>
            <w:bCs/>
            <w:noProof/>
          </w:rPr>
          <w:fldChar w:fldCharType="end"/>
        </w:r>
        <w:r>
          <w:rPr>
            <w:b/>
            <w:bCs/>
          </w:rPr>
          <w:t xml:space="preserve"> | </w:t>
        </w:r>
        <w:r>
          <w:rPr>
            <w:color w:val="808080" w:themeColor="background1" w:themeShade="80"/>
            <w:spacing w:val="60"/>
          </w:rPr>
          <w:t>Page</w:t>
        </w:r>
      </w:p>
    </w:sdtContent>
  </w:sdt>
  <w:p w:rsidR="00FB45FC" w:rsidRDefault="00FB4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5693" w:rsidRDefault="001D5693" w:rsidP="00FB45FC">
      <w:pPr>
        <w:spacing w:line="240" w:lineRule="auto"/>
      </w:pPr>
      <w:r>
        <w:separator/>
      </w:r>
    </w:p>
  </w:footnote>
  <w:footnote w:type="continuationSeparator" w:id="0">
    <w:p w:rsidR="001D5693" w:rsidRDefault="001D5693" w:rsidP="00FB45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2AC6"/>
    <w:multiLevelType w:val="hybridMultilevel"/>
    <w:tmpl w:val="3B301404"/>
    <w:lvl w:ilvl="0" w:tplc="28DA91B0">
      <w:numFmt w:val="bullet"/>
      <w:lvlText w:val=""/>
      <w:lvlJc w:val="left"/>
      <w:pPr>
        <w:ind w:left="822" w:hanging="360"/>
      </w:pPr>
      <w:rPr>
        <w:rFonts w:ascii="OpenSymbol" w:eastAsia="OpenSymbol" w:hAnsi="OpenSymbol" w:cs="OpenSymbol" w:hint="default"/>
        <w:w w:val="218"/>
        <w:sz w:val="24"/>
        <w:szCs w:val="24"/>
        <w:lang w:val="en-US" w:eastAsia="en-US" w:bidi="ar-SA"/>
      </w:rPr>
    </w:lvl>
    <w:lvl w:ilvl="1" w:tplc="B754C270">
      <w:numFmt w:val="bullet"/>
      <w:lvlText w:val="•"/>
      <w:lvlJc w:val="left"/>
      <w:pPr>
        <w:ind w:left="1696" w:hanging="360"/>
      </w:pPr>
      <w:rPr>
        <w:rFonts w:hint="default"/>
        <w:lang w:val="en-US" w:eastAsia="en-US" w:bidi="ar-SA"/>
      </w:rPr>
    </w:lvl>
    <w:lvl w:ilvl="2" w:tplc="C8283914">
      <w:numFmt w:val="bullet"/>
      <w:lvlText w:val="•"/>
      <w:lvlJc w:val="left"/>
      <w:pPr>
        <w:ind w:left="2572" w:hanging="360"/>
      </w:pPr>
      <w:rPr>
        <w:rFonts w:hint="default"/>
        <w:lang w:val="en-US" w:eastAsia="en-US" w:bidi="ar-SA"/>
      </w:rPr>
    </w:lvl>
    <w:lvl w:ilvl="3" w:tplc="12663042">
      <w:numFmt w:val="bullet"/>
      <w:lvlText w:val="•"/>
      <w:lvlJc w:val="left"/>
      <w:pPr>
        <w:ind w:left="3448" w:hanging="360"/>
      </w:pPr>
      <w:rPr>
        <w:rFonts w:hint="default"/>
        <w:lang w:val="en-US" w:eastAsia="en-US" w:bidi="ar-SA"/>
      </w:rPr>
    </w:lvl>
    <w:lvl w:ilvl="4" w:tplc="CBE84194">
      <w:numFmt w:val="bullet"/>
      <w:lvlText w:val="•"/>
      <w:lvlJc w:val="left"/>
      <w:pPr>
        <w:ind w:left="4324" w:hanging="360"/>
      </w:pPr>
      <w:rPr>
        <w:rFonts w:hint="default"/>
        <w:lang w:val="en-US" w:eastAsia="en-US" w:bidi="ar-SA"/>
      </w:rPr>
    </w:lvl>
    <w:lvl w:ilvl="5" w:tplc="5BF68538">
      <w:numFmt w:val="bullet"/>
      <w:lvlText w:val="•"/>
      <w:lvlJc w:val="left"/>
      <w:pPr>
        <w:ind w:left="5200" w:hanging="360"/>
      </w:pPr>
      <w:rPr>
        <w:rFonts w:hint="default"/>
        <w:lang w:val="en-US" w:eastAsia="en-US" w:bidi="ar-SA"/>
      </w:rPr>
    </w:lvl>
    <w:lvl w:ilvl="6" w:tplc="3156F66E">
      <w:numFmt w:val="bullet"/>
      <w:lvlText w:val="•"/>
      <w:lvlJc w:val="left"/>
      <w:pPr>
        <w:ind w:left="6076" w:hanging="360"/>
      </w:pPr>
      <w:rPr>
        <w:rFonts w:hint="default"/>
        <w:lang w:val="en-US" w:eastAsia="en-US" w:bidi="ar-SA"/>
      </w:rPr>
    </w:lvl>
    <w:lvl w:ilvl="7" w:tplc="9FA87750">
      <w:numFmt w:val="bullet"/>
      <w:lvlText w:val="•"/>
      <w:lvlJc w:val="left"/>
      <w:pPr>
        <w:ind w:left="6952" w:hanging="360"/>
      </w:pPr>
      <w:rPr>
        <w:rFonts w:hint="default"/>
        <w:lang w:val="en-US" w:eastAsia="en-US" w:bidi="ar-SA"/>
      </w:rPr>
    </w:lvl>
    <w:lvl w:ilvl="8" w:tplc="C3F4E024">
      <w:numFmt w:val="bullet"/>
      <w:lvlText w:val="•"/>
      <w:lvlJc w:val="left"/>
      <w:pPr>
        <w:ind w:left="7828" w:hanging="360"/>
      </w:pPr>
      <w:rPr>
        <w:rFonts w:hint="default"/>
        <w:lang w:val="en-US" w:eastAsia="en-US" w:bidi="ar-SA"/>
      </w:rPr>
    </w:lvl>
  </w:abstractNum>
  <w:abstractNum w:abstractNumId="1" w15:restartNumberingAfterBreak="0">
    <w:nsid w:val="3A8F5025"/>
    <w:multiLevelType w:val="hybridMultilevel"/>
    <w:tmpl w:val="CDC82F78"/>
    <w:lvl w:ilvl="0" w:tplc="72F45B84">
      <w:numFmt w:val="bullet"/>
      <w:lvlText w:val=""/>
      <w:lvlJc w:val="left"/>
      <w:pPr>
        <w:ind w:left="822" w:hanging="360"/>
      </w:pPr>
      <w:rPr>
        <w:rFonts w:ascii="OpenSymbol" w:eastAsia="OpenSymbol" w:hAnsi="OpenSymbol" w:cs="OpenSymbol" w:hint="default"/>
        <w:w w:val="112"/>
        <w:sz w:val="24"/>
        <w:szCs w:val="24"/>
        <w:lang w:val="en-US" w:eastAsia="en-US" w:bidi="ar-SA"/>
      </w:rPr>
    </w:lvl>
    <w:lvl w:ilvl="1" w:tplc="52A88AEE">
      <w:numFmt w:val="bullet"/>
      <w:lvlText w:val="•"/>
      <w:lvlJc w:val="left"/>
      <w:pPr>
        <w:ind w:left="1696" w:hanging="360"/>
      </w:pPr>
      <w:rPr>
        <w:rFonts w:hint="default"/>
        <w:lang w:val="en-US" w:eastAsia="en-US" w:bidi="ar-SA"/>
      </w:rPr>
    </w:lvl>
    <w:lvl w:ilvl="2" w:tplc="6158EA7A">
      <w:numFmt w:val="bullet"/>
      <w:lvlText w:val="•"/>
      <w:lvlJc w:val="left"/>
      <w:pPr>
        <w:ind w:left="2572" w:hanging="360"/>
      </w:pPr>
      <w:rPr>
        <w:rFonts w:hint="default"/>
        <w:lang w:val="en-US" w:eastAsia="en-US" w:bidi="ar-SA"/>
      </w:rPr>
    </w:lvl>
    <w:lvl w:ilvl="3" w:tplc="FBA47E72">
      <w:numFmt w:val="bullet"/>
      <w:lvlText w:val="•"/>
      <w:lvlJc w:val="left"/>
      <w:pPr>
        <w:ind w:left="3448" w:hanging="360"/>
      </w:pPr>
      <w:rPr>
        <w:rFonts w:hint="default"/>
        <w:lang w:val="en-US" w:eastAsia="en-US" w:bidi="ar-SA"/>
      </w:rPr>
    </w:lvl>
    <w:lvl w:ilvl="4" w:tplc="77A2F72C">
      <w:numFmt w:val="bullet"/>
      <w:lvlText w:val="•"/>
      <w:lvlJc w:val="left"/>
      <w:pPr>
        <w:ind w:left="4324" w:hanging="360"/>
      </w:pPr>
      <w:rPr>
        <w:rFonts w:hint="default"/>
        <w:lang w:val="en-US" w:eastAsia="en-US" w:bidi="ar-SA"/>
      </w:rPr>
    </w:lvl>
    <w:lvl w:ilvl="5" w:tplc="E5987392">
      <w:numFmt w:val="bullet"/>
      <w:lvlText w:val="•"/>
      <w:lvlJc w:val="left"/>
      <w:pPr>
        <w:ind w:left="5200" w:hanging="360"/>
      </w:pPr>
      <w:rPr>
        <w:rFonts w:hint="default"/>
        <w:lang w:val="en-US" w:eastAsia="en-US" w:bidi="ar-SA"/>
      </w:rPr>
    </w:lvl>
    <w:lvl w:ilvl="6" w:tplc="1B1C7246">
      <w:numFmt w:val="bullet"/>
      <w:lvlText w:val="•"/>
      <w:lvlJc w:val="left"/>
      <w:pPr>
        <w:ind w:left="6076" w:hanging="360"/>
      </w:pPr>
      <w:rPr>
        <w:rFonts w:hint="default"/>
        <w:lang w:val="en-US" w:eastAsia="en-US" w:bidi="ar-SA"/>
      </w:rPr>
    </w:lvl>
    <w:lvl w:ilvl="7" w:tplc="60204364">
      <w:numFmt w:val="bullet"/>
      <w:lvlText w:val="•"/>
      <w:lvlJc w:val="left"/>
      <w:pPr>
        <w:ind w:left="6952" w:hanging="360"/>
      </w:pPr>
      <w:rPr>
        <w:rFonts w:hint="default"/>
        <w:lang w:val="en-US" w:eastAsia="en-US" w:bidi="ar-SA"/>
      </w:rPr>
    </w:lvl>
    <w:lvl w:ilvl="8" w:tplc="D8921876">
      <w:numFmt w:val="bullet"/>
      <w:lvlText w:val="•"/>
      <w:lvlJc w:val="left"/>
      <w:pPr>
        <w:ind w:left="7828" w:hanging="360"/>
      </w:pPr>
      <w:rPr>
        <w:rFonts w:hint="default"/>
        <w:lang w:val="en-US" w:eastAsia="en-US" w:bidi="ar-SA"/>
      </w:rPr>
    </w:lvl>
  </w:abstractNum>
  <w:abstractNum w:abstractNumId="2" w15:restartNumberingAfterBreak="0">
    <w:nsid w:val="5BA05978"/>
    <w:multiLevelType w:val="hybridMultilevel"/>
    <w:tmpl w:val="48E019F2"/>
    <w:lvl w:ilvl="0" w:tplc="A4FE55B8">
      <w:numFmt w:val="bullet"/>
      <w:lvlText w:val=""/>
      <w:lvlJc w:val="left"/>
      <w:pPr>
        <w:ind w:left="822" w:hanging="360"/>
      </w:pPr>
      <w:rPr>
        <w:rFonts w:ascii="OpenSymbol" w:eastAsia="OpenSymbol" w:hAnsi="OpenSymbol" w:cs="OpenSymbol" w:hint="default"/>
        <w:w w:val="250"/>
        <w:sz w:val="24"/>
        <w:szCs w:val="24"/>
        <w:lang w:val="en-US" w:eastAsia="en-US" w:bidi="ar-SA"/>
      </w:rPr>
    </w:lvl>
    <w:lvl w:ilvl="1" w:tplc="08F27242">
      <w:numFmt w:val="bullet"/>
      <w:lvlText w:val="•"/>
      <w:lvlJc w:val="left"/>
      <w:pPr>
        <w:ind w:left="1696" w:hanging="360"/>
      </w:pPr>
      <w:rPr>
        <w:rFonts w:hint="default"/>
        <w:lang w:val="en-US" w:eastAsia="en-US" w:bidi="ar-SA"/>
      </w:rPr>
    </w:lvl>
    <w:lvl w:ilvl="2" w:tplc="ABECF5BE">
      <w:numFmt w:val="bullet"/>
      <w:lvlText w:val="•"/>
      <w:lvlJc w:val="left"/>
      <w:pPr>
        <w:ind w:left="2572" w:hanging="360"/>
      </w:pPr>
      <w:rPr>
        <w:rFonts w:hint="default"/>
        <w:lang w:val="en-US" w:eastAsia="en-US" w:bidi="ar-SA"/>
      </w:rPr>
    </w:lvl>
    <w:lvl w:ilvl="3" w:tplc="2F368D38">
      <w:numFmt w:val="bullet"/>
      <w:lvlText w:val="•"/>
      <w:lvlJc w:val="left"/>
      <w:pPr>
        <w:ind w:left="3448" w:hanging="360"/>
      </w:pPr>
      <w:rPr>
        <w:rFonts w:hint="default"/>
        <w:lang w:val="en-US" w:eastAsia="en-US" w:bidi="ar-SA"/>
      </w:rPr>
    </w:lvl>
    <w:lvl w:ilvl="4" w:tplc="0AC2F230">
      <w:numFmt w:val="bullet"/>
      <w:lvlText w:val="•"/>
      <w:lvlJc w:val="left"/>
      <w:pPr>
        <w:ind w:left="4324" w:hanging="360"/>
      </w:pPr>
      <w:rPr>
        <w:rFonts w:hint="default"/>
        <w:lang w:val="en-US" w:eastAsia="en-US" w:bidi="ar-SA"/>
      </w:rPr>
    </w:lvl>
    <w:lvl w:ilvl="5" w:tplc="9FC4CA1E">
      <w:numFmt w:val="bullet"/>
      <w:lvlText w:val="•"/>
      <w:lvlJc w:val="left"/>
      <w:pPr>
        <w:ind w:left="5200" w:hanging="360"/>
      </w:pPr>
      <w:rPr>
        <w:rFonts w:hint="default"/>
        <w:lang w:val="en-US" w:eastAsia="en-US" w:bidi="ar-SA"/>
      </w:rPr>
    </w:lvl>
    <w:lvl w:ilvl="6" w:tplc="66820DEC">
      <w:numFmt w:val="bullet"/>
      <w:lvlText w:val="•"/>
      <w:lvlJc w:val="left"/>
      <w:pPr>
        <w:ind w:left="6076" w:hanging="360"/>
      </w:pPr>
      <w:rPr>
        <w:rFonts w:hint="default"/>
        <w:lang w:val="en-US" w:eastAsia="en-US" w:bidi="ar-SA"/>
      </w:rPr>
    </w:lvl>
    <w:lvl w:ilvl="7" w:tplc="74622D04">
      <w:numFmt w:val="bullet"/>
      <w:lvlText w:val="•"/>
      <w:lvlJc w:val="left"/>
      <w:pPr>
        <w:ind w:left="6952" w:hanging="360"/>
      </w:pPr>
      <w:rPr>
        <w:rFonts w:hint="default"/>
        <w:lang w:val="en-US" w:eastAsia="en-US" w:bidi="ar-SA"/>
      </w:rPr>
    </w:lvl>
    <w:lvl w:ilvl="8" w:tplc="5EA6813A">
      <w:numFmt w:val="bullet"/>
      <w:lvlText w:val="•"/>
      <w:lvlJc w:val="left"/>
      <w:pPr>
        <w:ind w:left="7828" w:hanging="360"/>
      </w:pPr>
      <w:rPr>
        <w:rFonts w:hint="default"/>
        <w:lang w:val="en-US" w:eastAsia="en-US" w:bidi="ar-SA"/>
      </w:rPr>
    </w:lvl>
  </w:abstractNum>
  <w:num w:numId="1" w16cid:durableId="610817541">
    <w:abstractNumId w:val="2"/>
  </w:num>
  <w:num w:numId="2" w16cid:durableId="1009064352">
    <w:abstractNumId w:val="0"/>
  </w:num>
  <w:num w:numId="3" w16cid:durableId="169719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335A"/>
    <w:rsid w:val="00043BBB"/>
    <w:rsid w:val="00050270"/>
    <w:rsid w:val="000D63EC"/>
    <w:rsid w:val="001141CF"/>
    <w:rsid w:val="00122BA5"/>
    <w:rsid w:val="00190D96"/>
    <w:rsid w:val="001B1AD0"/>
    <w:rsid w:val="001C523E"/>
    <w:rsid w:val="001D5693"/>
    <w:rsid w:val="001D6D9D"/>
    <w:rsid w:val="002023C2"/>
    <w:rsid w:val="00240C7F"/>
    <w:rsid w:val="002D6FAE"/>
    <w:rsid w:val="003B1DAB"/>
    <w:rsid w:val="0040581F"/>
    <w:rsid w:val="00407B35"/>
    <w:rsid w:val="00440E03"/>
    <w:rsid w:val="00466706"/>
    <w:rsid w:val="00472EC9"/>
    <w:rsid w:val="00474C3E"/>
    <w:rsid w:val="00483AB3"/>
    <w:rsid w:val="004C0265"/>
    <w:rsid w:val="004D7E4C"/>
    <w:rsid w:val="004E6D26"/>
    <w:rsid w:val="00606E55"/>
    <w:rsid w:val="006464ED"/>
    <w:rsid w:val="00695807"/>
    <w:rsid w:val="006B11FE"/>
    <w:rsid w:val="006C78D7"/>
    <w:rsid w:val="00735012"/>
    <w:rsid w:val="007570C2"/>
    <w:rsid w:val="007A73A6"/>
    <w:rsid w:val="007D2EB2"/>
    <w:rsid w:val="00832A76"/>
    <w:rsid w:val="00861A5E"/>
    <w:rsid w:val="00891583"/>
    <w:rsid w:val="008B4E3B"/>
    <w:rsid w:val="0095716B"/>
    <w:rsid w:val="0099335A"/>
    <w:rsid w:val="009A03B3"/>
    <w:rsid w:val="009B1867"/>
    <w:rsid w:val="009C2FC5"/>
    <w:rsid w:val="00A21F23"/>
    <w:rsid w:val="00A53722"/>
    <w:rsid w:val="00A94E7B"/>
    <w:rsid w:val="00B329A1"/>
    <w:rsid w:val="00B4504A"/>
    <w:rsid w:val="00B47EDE"/>
    <w:rsid w:val="00BB0564"/>
    <w:rsid w:val="00C04A87"/>
    <w:rsid w:val="00C47828"/>
    <w:rsid w:val="00D3683D"/>
    <w:rsid w:val="00D960E7"/>
    <w:rsid w:val="00DB2765"/>
    <w:rsid w:val="00E02018"/>
    <w:rsid w:val="00E17208"/>
    <w:rsid w:val="00E5292E"/>
    <w:rsid w:val="00E91AA6"/>
    <w:rsid w:val="00EB298C"/>
    <w:rsid w:val="00F31A82"/>
    <w:rsid w:val="00F95B49"/>
    <w:rsid w:val="00FB202E"/>
    <w:rsid w:val="00FB45FC"/>
    <w:rsid w:val="00FD747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F937"/>
  <w15:docId w15:val="{94789871-9560-48D6-8FC3-13AC36A1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45FC"/>
    <w:pPr>
      <w:widowControl w:val="0"/>
      <w:autoSpaceDE w:val="0"/>
      <w:autoSpaceDN w:val="0"/>
      <w:spacing w:after="0" w:line="360" w:lineRule="auto"/>
      <w:jc w:val="both"/>
    </w:pPr>
    <w:rPr>
      <w:rFonts w:ascii="Times New Roman" w:eastAsia="Liberation Sans" w:hAnsi="Times New Roman" w:cs="Liberation Sans"/>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BodyText">
    <w:name w:val="Body Text"/>
    <w:basedOn w:val="Normal"/>
    <w:link w:val="BodyTextChar"/>
    <w:uiPriority w:val="1"/>
    <w:qFormat/>
    <w:rsid w:val="00C47828"/>
    <w:pPr>
      <w:spacing w:before="160"/>
      <w:ind w:left="101"/>
    </w:pPr>
    <w:rPr>
      <w:szCs w:val="24"/>
    </w:rPr>
  </w:style>
  <w:style w:type="character" w:customStyle="1" w:styleId="BodyTextChar">
    <w:name w:val="Body Text Char"/>
    <w:basedOn w:val="DefaultParagraphFont"/>
    <w:link w:val="BodyText"/>
    <w:uiPriority w:val="1"/>
    <w:rsid w:val="00C47828"/>
    <w:rPr>
      <w:rFonts w:ascii="Liberation Sans" w:eastAsia="Liberation Sans" w:hAnsi="Liberation Sans" w:cs="Liberation Sans"/>
      <w:sz w:val="24"/>
      <w:szCs w:val="24"/>
    </w:rPr>
  </w:style>
  <w:style w:type="paragraph" w:styleId="ListParagraph">
    <w:name w:val="List Paragraph"/>
    <w:basedOn w:val="Normal"/>
    <w:uiPriority w:val="1"/>
    <w:qFormat/>
    <w:rsid w:val="00C47828"/>
    <w:pPr>
      <w:spacing w:before="12"/>
      <w:ind w:left="821" w:hanging="360"/>
    </w:pPr>
  </w:style>
  <w:style w:type="paragraph" w:styleId="Header">
    <w:name w:val="header"/>
    <w:basedOn w:val="Normal"/>
    <w:link w:val="HeaderChar"/>
    <w:uiPriority w:val="99"/>
    <w:unhideWhenUsed/>
    <w:rsid w:val="00FB45FC"/>
    <w:pPr>
      <w:tabs>
        <w:tab w:val="center" w:pos="4680"/>
        <w:tab w:val="right" w:pos="9360"/>
      </w:tabs>
      <w:spacing w:line="240" w:lineRule="auto"/>
    </w:pPr>
  </w:style>
  <w:style w:type="character" w:customStyle="1" w:styleId="HeaderChar">
    <w:name w:val="Header Char"/>
    <w:basedOn w:val="DefaultParagraphFont"/>
    <w:link w:val="Header"/>
    <w:uiPriority w:val="99"/>
    <w:rsid w:val="00FB45FC"/>
    <w:rPr>
      <w:rFonts w:ascii="Times New Roman" w:eastAsia="Liberation Sans" w:hAnsi="Times New Roman" w:cs="Liberation Sans"/>
      <w:sz w:val="24"/>
    </w:rPr>
  </w:style>
  <w:style w:type="paragraph" w:styleId="Footer">
    <w:name w:val="footer"/>
    <w:basedOn w:val="Normal"/>
    <w:link w:val="FooterChar"/>
    <w:uiPriority w:val="99"/>
    <w:unhideWhenUsed/>
    <w:rsid w:val="00FB45FC"/>
    <w:pPr>
      <w:tabs>
        <w:tab w:val="center" w:pos="4680"/>
        <w:tab w:val="right" w:pos="9360"/>
      </w:tabs>
      <w:spacing w:line="240" w:lineRule="auto"/>
    </w:pPr>
  </w:style>
  <w:style w:type="character" w:customStyle="1" w:styleId="FooterChar">
    <w:name w:val="Footer Char"/>
    <w:basedOn w:val="DefaultParagraphFont"/>
    <w:link w:val="Footer"/>
    <w:uiPriority w:val="99"/>
    <w:rsid w:val="00FB45FC"/>
    <w:rPr>
      <w:rFonts w:ascii="Times New Roman" w:eastAsia="Liberation Sans" w:hAnsi="Times New Roman" w:cs="Liberation Sans"/>
      <w:sz w:val="24"/>
    </w:rPr>
  </w:style>
  <w:style w:type="paragraph" w:styleId="BalloonText">
    <w:name w:val="Balloon Text"/>
    <w:basedOn w:val="Normal"/>
    <w:link w:val="BalloonTextChar"/>
    <w:uiPriority w:val="99"/>
    <w:semiHidden/>
    <w:unhideWhenUsed/>
    <w:rsid w:val="004E6D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D26"/>
    <w:rPr>
      <w:rFonts w:ascii="Tahoma" w:eastAsia="Liberation Sans" w:hAnsi="Tahoma" w:cs="Tahoma"/>
      <w:sz w:val="16"/>
      <w:szCs w:val="16"/>
    </w:rPr>
  </w:style>
  <w:style w:type="paragraph" w:styleId="TOCHeading">
    <w:name w:val="TOC Heading"/>
    <w:basedOn w:val="Heading1"/>
    <w:next w:val="Normal"/>
    <w:uiPriority w:val="39"/>
    <w:semiHidden/>
    <w:unhideWhenUsed/>
    <w:qFormat/>
    <w:rsid w:val="008B4E3B"/>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8B4E3B"/>
    <w:pPr>
      <w:spacing w:after="100"/>
    </w:pPr>
  </w:style>
  <w:style w:type="character" w:styleId="Hyperlink">
    <w:name w:val="Hyperlink"/>
    <w:basedOn w:val="DefaultParagraphFont"/>
    <w:uiPriority w:val="99"/>
    <w:unhideWhenUsed/>
    <w:rsid w:val="008B4E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Mal22</b:Tag>
    <b:SourceType>JournalArticle</b:SourceType>
    <b:Guid>{43242273-6191-4DDB-B620-429884AEB896}</b:Guid>
    <b:Author>
      <b:Author>
        <b:NameList>
          <b:Person>
            <b:Last>Malik</b:Last>
          </b:Person>
        </b:NameList>
      </b:Author>
    </b:Author>
    <b:Year>2022</b:Year>
    <b:RefOrder>1</b:RefOrder>
  </b:Source>
  <b:Source>
    <b:Tag>Kus19</b:Tag>
    <b:SourceType>JournalArticle</b:SourceType>
    <b:Guid>{3ED9FB80-DE19-47D2-8B23-7202416811C4}</b:Guid>
    <b:Author>
      <b:Author>
        <b:NameList>
          <b:Person>
            <b:Last>Kusuma</b:Last>
          </b:Person>
        </b:NameList>
      </b:Author>
    </b:Author>
    <b:Year>2019</b:Year>
    <b:RefOrder>2</b:RefOrder>
  </b:Source>
  <b:Source>
    <b:Tag>Pri20</b:Tag>
    <b:SourceType>JournalArticle</b:SourceType>
    <b:Guid>{19A12110-EE76-4351-9A0A-AD6CBD20D8CC}</b:Guid>
    <b:Author>
      <b:Author>
        <b:NameList>
          <b:Person>
            <b:Last>Pritchard</b:Last>
          </b:Person>
        </b:NameList>
      </b:Author>
    </b:Author>
    <b:Year>2020</b:Year>
    <b:RefOrder>3</b:RefOrder>
  </b:Source>
  <b:Source>
    <b:Tag>Smi211</b:Tag>
    <b:SourceType>JournalArticle</b:SourceType>
    <b:Guid>{7B87655C-C9FD-48CA-956A-ABCDBC8A16FA}</b:Guid>
    <b:Author>
      <b:Author>
        <b:NameList>
          <b:Person>
            <b:Last>Smither</b:Last>
          </b:Person>
        </b:NameList>
      </b:Author>
    </b:Author>
    <b:Year>2021</b:Year>
    <b:RefOrder>4</b:RefOrder>
  </b:Source>
  <b:Source>
    <b:Tag>Alb20</b:Tag>
    <b:SourceType>JournalArticle</b:SourceType>
    <b:Guid>{6493F2C7-09F4-4A93-8B96-E7C200DB39A7}</b:Guid>
    <b:Author>
      <b:Author>
        <b:NameList>
          <b:Person>
            <b:Last>Albrech</b:Last>
          </b:Person>
        </b:NameList>
      </b:Author>
    </b:Author>
    <b:Year>2020</b:Year>
    <b:RefOrder>5</b:RefOrder>
  </b:Source>
  <b:Source>
    <b:Tag>Gla22</b:Tag>
    <b:SourceType>JournalArticle</b:SourceType>
    <b:Guid>{F77B0F13-128E-4E09-B666-DF7F0DCD7739}</b:Guid>
    <b:Author>
      <b:Author>
        <b:NameList>
          <b:Person>
            <b:Last>Gladka</b:Last>
          </b:Person>
        </b:NameList>
      </b:Author>
    </b:Author>
    <b:Year>2022</b:Year>
    <b:RefOrder>6</b:RefOrder>
  </b:Source>
</b:Sources>
</file>

<file path=customXml/itemProps1.xml><?xml version="1.0" encoding="utf-8"?>
<ds:datastoreItem xmlns:ds="http://schemas.openxmlformats.org/officeDocument/2006/customXml" ds:itemID="{1065F967-8494-41B8-92DC-6966E7084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TaNiShA Rahman</cp:lastModifiedBy>
  <cp:revision>3</cp:revision>
  <dcterms:created xsi:type="dcterms:W3CDTF">2023-05-28T13:21:00Z</dcterms:created>
  <dcterms:modified xsi:type="dcterms:W3CDTF">2023-06-04T22:01:00Z</dcterms:modified>
</cp:coreProperties>
</file>