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0713685"/>
        <w:docPartObj>
          <w:docPartGallery w:val="Cover Pages"/>
          <w:docPartUnique/>
        </w:docPartObj>
      </w:sdtPr>
      <w:sdtEndPr/>
      <w:sdtContent>
        <w:p w14:paraId="68BAABDB" w14:textId="07AC75E2" w:rsidR="002E4A4D" w:rsidRDefault="00EF5C14"/>
      </w:sdtContent>
    </w:sdt>
    <w:p w14:paraId="2D08BB29" w14:textId="083F2650" w:rsidR="006343A0" w:rsidRPr="006343A0" w:rsidRDefault="00BF3127" w:rsidP="006343A0">
      <w:pPr>
        <w:spacing w:after="0"/>
        <w:jc w:val="center"/>
        <w:rPr>
          <w:b/>
          <w:sz w:val="50"/>
          <w:szCs w:val="50"/>
        </w:rPr>
      </w:pPr>
      <w:r>
        <w:rPr>
          <w:noProof/>
          <w:lang w:eastAsia="en-GB"/>
        </w:rPr>
        <mc:AlternateContent>
          <mc:Choice Requires="wps">
            <w:drawing>
              <wp:anchor distT="0" distB="0" distL="114300" distR="114300" simplePos="0" relativeHeight="251659264" behindDoc="0" locked="0" layoutInCell="1" allowOverlap="1" wp14:anchorId="490EEDC2" wp14:editId="2BAA8557">
                <wp:simplePos x="0" y="0"/>
                <wp:positionH relativeFrom="page">
                  <wp:align>center</wp:align>
                </wp:positionH>
                <wp:positionV relativeFrom="page">
                  <wp:posOffset>1099185</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E2ECD" w14:paraId="39B90FFA" w14:textId="77777777">
                              <w:trPr>
                                <w:jc w:val="center"/>
                              </w:trPr>
                              <w:tc>
                                <w:tcPr>
                                  <w:tcW w:w="2568" w:type="pct"/>
                                  <w:vAlign w:val="center"/>
                                </w:tcPr>
                                <w:p w14:paraId="4300DD06" w14:textId="77777777" w:rsidR="001E2ECD" w:rsidRDefault="001E2ECD">
                                  <w:pPr>
                                    <w:jc w:val="right"/>
                                  </w:pPr>
                                  <w:r>
                                    <w:rPr>
                                      <w:noProof/>
                                      <w:lang w:eastAsia="en-GB"/>
                                    </w:rPr>
                                    <w:drawing>
                                      <wp:inline distT="0" distB="0" distL="0" distR="0" wp14:anchorId="1656EB76" wp14:editId="785D6C4F">
                                        <wp:extent cx="2918460" cy="3648150"/>
                                        <wp:effectExtent l="0" t="0" r="0" b="952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234" cy="3649118"/>
                                                </a:xfrm>
                                                <a:prstGeom prst="rect">
                                                  <a:avLst/>
                                                </a:prstGeom>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2C13D0" w14:textId="709293A6" w:rsidR="001E2ECD" w:rsidRPr="002E4A4D" w:rsidRDefault="001E2ECD">
                                      <w:pPr>
                                        <w:pStyle w:val="NoSpacing"/>
                                        <w:spacing w:line="312" w:lineRule="auto"/>
                                        <w:jc w:val="right"/>
                                        <w:rPr>
                                          <w:caps/>
                                          <w:color w:val="191919" w:themeColor="text1" w:themeTint="E6"/>
                                          <w:sz w:val="60"/>
                                          <w:szCs w:val="60"/>
                                        </w:rPr>
                                      </w:pPr>
                                      <w:r w:rsidRPr="002E4A4D">
                                        <w:rPr>
                                          <w:caps/>
                                          <w:color w:val="191919" w:themeColor="text1" w:themeTint="E6"/>
                                          <w:sz w:val="60"/>
                                          <w:szCs w:val="60"/>
                                        </w:rPr>
                                        <w:t>Impact of Micro &amp; Macro Economic Factors on GlaxoSmithKline (GSK)</w:t>
                                      </w:r>
                                    </w:p>
                                  </w:sdtContent>
                                </w:sdt>
                                <w:sdt>
                                  <w:sdtPr>
                                    <w:rPr>
                                      <w:color w:val="000000" w:themeColor="text1"/>
                                      <w:sz w:val="60"/>
                                      <w:szCs w:val="60"/>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D00C3DE" w14:textId="77777777" w:rsidR="001E2ECD" w:rsidRDefault="001E2ECD">
                                      <w:pPr>
                                        <w:jc w:val="right"/>
                                        <w:rPr>
                                          <w:sz w:val="24"/>
                                          <w:szCs w:val="24"/>
                                        </w:rPr>
                                      </w:pPr>
                                      <w:r w:rsidRPr="002E4A4D">
                                        <w:rPr>
                                          <w:color w:val="000000" w:themeColor="text1"/>
                                          <w:sz w:val="60"/>
                                          <w:szCs w:val="60"/>
                                        </w:rPr>
                                        <w:t>[Document subtitle]</w:t>
                                      </w:r>
                                    </w:p>
                                  </w:sdtContent>
                                </w:sdt>
                              </w:tc>
                              <w:tc>
                                <w:tcPr>
                                  <w:tcW w:w="2432" w:type="pct"/>
                                  <w:vAlign w:val="center"/>
                                </w:tcPr>
                                <w:p w14:paraId="4166E30E" w14:textId="77777777" w:rsidR="001E2ECD" w:rsidRPr="003E285D" w:rsidRDefault="001E2ECD">
                                  <w:pPr>
                                    <w:pStyle w:val="NoSpacing"/>
                                    <w:rPr>
                                      <w:caps/>
                                      <w:color w:val="ED7D31" w:themeColor="accent2"/>
                                      <w:sz w:val="26"/>
                                      <w:szCs w:val="26"/>
                                    </w:rPr>
                                  </w:pPr>
                                  <w:r w:rsidRPr="003E285D">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3216DE6" w14:textId="6CA1C0AF" w:rsidR="001E2ECD" w:rsidRDefault="001E2ECD">
                                      <w:pPr>
                                        <w:rPr>
                                          <w:color w:val="000000" w:themeColor="text1"/>
                                        </w:rPr>
                                      </w:pPr>
                                      <w:r>
                                        <w:rPr>
                                          <w:color w:val="000000" w:themeColor="text1"/>
                                        </w:rPr>
                                        <w:t xml:space="preserve">A brief review of the key issues facing GSK in an increasingly challenging </w:t>
                                      </w:r>
                                      <w:r w:rsidRPr="004601F2">
                                        <w:rPr>
                                          <w:color w:val="000000" w:themeColor="text1"/>
                                        </w:rPr>
                                        <w:t>economic</w:t>
                                      </w:r>
                                      <w:r>
                                        <w:rPr>
                                          <w:color w:val="000000" w:themeColor="text1"/>
                                        </w:rPr>
                                        <w:t xml:space="preserve"> environment, both within the UK and globally.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481D3EA" w14:textId="39DB7956" w:rsidR="001E2ECD" w:rsidRPr="003E285D" w:rsidRDefault="001E2ECD">
                                      <w:pPr>
                                        <w:pStyle w:val="NoSpacing"/>
                                        <w:rPr>
                                          <w:color w:val="ED7D31" w:themeColor="accent2"/>
                                          <w:sz w:val="26"/>
                                          <w:szCs w:val="26"/>
                                        </w:rPr>
                                      </w:pPr>
                                      <w:r w:rsidRPr="003E285D">
                                        <w:rPr>
                                          <w:color w:val="ED7D31" w:themeColor="accent2"/>
                                          <w:sz w:val="26"/>
                                          <w:szCs w:val="26"/>
                                        </w:rPr>
                                        <w:t>Nurul Alam - 1813522</w:t>
                                      </w:r>
                                    </w:p>
                                  </w:sdtContent>
                                </w:sdt>
                                <w:p w14:paraId="13AB9D2A" w14:textId="5C6C791D" w:rsidR="001E2ECD" w:rsidRDefault="00EF5C14" w:rsidP="002E4A4D">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E2ECD" w:rsidRPr="005976C5">
                                        <w:t>MBA</w:t>
                                      </w:r>
                                      <w:r w:rsidR="001E2ECD">
                                        <w:t xml:space="preserve"> Class 2019 (May 2019)</w:t>
                                      </w:r>
                                    </w:sdtContent>
                                  </w:sdt>
                                </w:p>
                              </w:tc>
                            </w:tr>
                          </w:tbl>
                          <w:p w14:paraId="0BA6BABF" w14:textId="77777777" w:rsidR="001E2ECD" w:rsidRDefault="001E2E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90EEDC2" id="_x0000_t202" coordsize="21600,21600" o:spt="202" path="m,l,21600r21600,l21600,xe">
                <v:stroke joinstyle="miter"/>
                <v:path gradientshapeok="t" o:connecttype="rect"/>
              </v:shapetype>
              <v:shape id="Text Box 138" o:spid="_x0000_s1026" type="#_x0000_t202" style="position:absolute;left:0;text-align:left;margin-left:0;margin-top:86.55pt;width:134.85pt;height:302.4pt;z-index:251659264;visibility:visible;mso-wrap-style:square;mso-width-percent:941;mso-height-percent:773;mso-wrap-distance-left:9pt;mso-wrap-distance-top:0;mso-wrap-distance-right:9pt;mso-wrap-distance-bottom:0;mso-position-horizontal:center;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E2ECD" w14:paraId="39B90FFA" w14:textId="77777777">
                        <w:trPr>
                          <w:jc w:val="center"/>
                        </w:trPr>
                        <w:tc>
                          <w:tcPr>
                            <w:tcW w:w="2568" w:type="pct"/>
                            <w:vAlign w:val="center"/>
                          </w:tcPr>
                          <w:p w14:paraId="4300DD06" w14:textId="77777777" w:rsidR="001E2ECD" w:rsidRDefault="001E2ECD">
                            <w:pPr>
                              <w:jc w:val="right"/>
                            </w:pPr>
                            <w:r>
                              <w:rPr>
                                <w:noProof/>
                                <w:lang w:eastAsia="en-GB"/>
                              </w:rPr>
                              <w:drawing>
                                <wp:inline distT="0" distB="0" distL="0" distR="0" wp14:anchorId="1656EB76" wp14:editId="785D6C4F">
                                  <wp:extent cx="2918460" cy="3648150"/>
                                  <wp:effectExtent l="0" t="0" r="0" b="952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9234" cy="3649118"/>
                                          </a:xfrm>
                                          <a:prstGeom prst="rect">
                                            <a:avLst/>
                                          </a:prstGeom>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2C13D0" w14:textId="709293A6" w:rsidR="001E2ECD" w:rsidRPr="002E4A4D" w:rsidRDefault="001E2ECD">
                                <w:pPr>
                                  <w:pStyle w:val="NoSpacing"/>
                                  <w:spacing w:line="312" w:lineRule="auto"/>
                                  <w:jc w:val="right"/>
                                  <w:rPr>
                                    <w:caps/>
                                    <w:color w:val="191919" w:themeColor="text1" w:themeTint="E6"/>
                                    <w:sz w:val="60"/>
                                    <w:szCs w:val="60"/>
                                  </w:rPr>
                                </w:pPr>
                                <w:r w:rsidRPr="002E4A4D">
                                  <w:rPr>
                                    <w:caps/>
                                    <w:color w:val="191919" w:themeColor="text1" w:themeTint="E6"/>
                                    <w:sz w:val="60"/>
                                    <w:szCs w:val="60"/>
                                  </w:rPr>
                                  <w:t>Impact of Micro &amp; Macro Economic Factors on GlaxoSmithKline (GSK)</w:t>
                                </w:r>
                              </w:p>
                            </w:sdtContent>
                          </w:sdt>
                          <w:sdt>
                            <w:sdtPr>
                              <w:rPr>
                                <w:color w:val="000000" w:themeColor="text1"/>
                                <w:sz w:val="60"/>
                                <w:szCs w:val="60"/>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D00C3DE" w14:textId="77777777" w:rsidR="001E2ECD" w:rsidRDefault="001E2ECD">
                                <w:pPr>
                                  <w:jc w:val="right"/>
                                  <w:rPr>
                                    <w:sz w:val="24"/>
                                    <w:szCs w:val="24"/>
                                  </w:rPr>
                                </w:pPr>
                                <w:r w:rsidRPr="002E4A4D">
                                  <w:rPr>
                                    <w:color w:val="000000" w:themeColor="text1"/>
                                    <w:sz w:val="60"/>
                                    <w:szCs w:val="60"/>
                                  </w:rPr>
                                  <w:t>[Document subtitle]</w:t>
                                </w:r>
                              </w:p>
                            </w:sdtContent>
                          </w:sdt>
                        </w:tc>
                        <w:tc>
                          <w:tcPr>
                            <w:tcW w:w="2432" w:type="pct"/>
                            <w:vAlign w:val="center"/>
                          </w:tcPr>
                          <w:p w14:paraId="4166E30E" w14:textId="77777777" w:rsidR="001E2ECD" w:rsidRPr="003E285D" w:rsidRDefault="001E2ECD">
                            <w:pPr>
                              <w:pStyle w:val="NoSpacing"/>
                              <w:rPr>
                                <w:caps/>
                                <w:color w:val="ED7D31" w:themeColor="accent2"/>
                                <w:sz w:val="26"/>
                                <w:szCs w:val="26"/>
                              </w:rPr>
                            </w:pPr>
                            <w:r w:rsidRPr="003E285D">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3216DE6" w14:textId="6CA1C0AF" w:rsidR="001E2ECD" w:rsidRDefault="001E2ECD">
                                <w:pPr>
                                  <w:rPr>
                                    <w:color w:val="000000" w:themeColor="text1"/>
                                  </w:rPr>
                                </w:pPr>
                                <w:r>
                                  <w:rPr>
                                    <w:color w:val="000000" w:themeColor="text1"/>
                                  </w:rPr>
                                  <w:t xml:space="preserve">A brief review of the key issues facing GSK in an increasingly challenging </w:t>
                                </w:r>
                                <w:r w:rsidRPr="004601F2">
                                  <w:rPr>
                                    <w:color w:val="000000" w:themeColor="text1"/>
                                  </w:rPr>
                                  <w:t>economic</w:t>
                                </w:r>
                                <w:r>
                                  <w:rPr>
                                    <w:color w:val="000000" w:themeColor="text1"/>
                                  </w:rPr>
                                  <w:t xml:space="preserve"> environment, both within the UK and globally.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481D3EA" w14:textId="39DB7956" w:rsidR="001E2ECD" w:rsidRPr="003E285D" w:rsidRDefault="001E2ECD">
                                <w:pPr>
                                  <w:pStyle w:val="NoSpacing"/>
                                  <w:rPr>
                                    <w:color w:val="ED7D31" w:themeColor="accent2"/>
                                    <w:sz w:val="26"/>
                                    <w:szCs w:val="26"/>
                                  </w:rPr>
                                </w:pPr>
                                <w:r w:rsidRPr="003E285D">
                                  <w:rPr>
                                    <w:color w:val="ED7D31" w:themeColor="accent2"/>
                                    <w:sz w:val="26"/>
                                    <w:szCs w:val="26"/>
                                  </w:rPr>
                                  <w:t>Nurul Alam - 1813522</w:t>
                                </w:r>
                              </w:p>
                            </w:sdtContent>
                          </w:sdt>
                          <w:p w14:paraId="13AB9D2A" w14:textId="5C6C791D" w:rsidR="001E2ECD" w:rsidRDefault="00EF5C14" w:rsidP="002E4A4D">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E2ECD" w:rsidRPr="005976C5">
                                  <w:t>MBA</w:t>
                                </w:r>
                                <w:r w:rsidR="001E2ECD">
                                  <w:t xml:space="preserve"> Class 2019 (May 2019)</w:t>
                                </w:r>
                              </w:sdtContent>
                            </w:sdt>
                          </w:p>
                        </w:tc>
                      </w:tr>
                    </w:tbl>
                    <w:p w14:paraId="0BA6BABF" w14:textId="77777777" w:rsidR="001E2ECD" w:rsidRDefault="001E2ECD"/>
                  </w:txbxContent>
                </v:textbox>
                <w10:wrap anchorx="page" anchory="page"/>
              </v:shape>
            </w:pict>
          </mc:Fallback>
        </mc:AlternateContent>
      </w:r>
    </w:p>
    <w:p w14:paraId="5C9F9F46" w14:textId="3038A5D8" w:rsidR="006343A0" w:rsidRPr="006343A0" w:rsidRDefault="006343A0" w:rsidP="006343A0">
      <w:pPr>
        <w:spacing w:after="0"/>
        <w:jc w:val="center"/>
        <w:rPr>
          <w:b/>
          <w:sz w:val="50"/>
          <w:szCs w:val="50"/>
        </w:rPr>
      </w:pPr>
    </w:p>
    <w:p w14:paraId="72AE37CA" w14:textId="3FA19651" w:rsidR="006343A0" w:rsidRPr="006343A0" w:rsidRDefault="006343A0" w:rsidP="006343A0">
      <w:pPr>
        <w:spacing w:after="0"/>
        <w:jc w:val="center"/>
        <w:rPr>
          <w:b/>
          <w:sz w:val="50"/>
          <w:szCs w:val="50"/>
        </w:rPr>
      </w:pPr>
    </w:p>
    <w:p w14:paraId="63F465D7" w14:textId="11B51979" w:rsidR="006343A0" w:rsidRDefault="006343A0" w:rsidP="006343A0">
      <w:pPr>
        <w:spacing w:after="0"/>
        <w:jc w:val="center"/>
        <w:rPr>
          <w:b/>
          <w:sz w:val="50"/>
          <w:szCs w:val="50"/>
        </w:rPr>
      </w:pPr>
    </w:p>
    <w:p w14:paraId="6EB9D3AD" w14:textId="77777777" w:rsidR="006343A0" w:rsidRPr="006343A0" w:rsidRDefault="006343A0" w:rsidP="006343A0">
      <w:pPr>
        <w:spacing w:after="0"/>
        <w:jc w:val="center"/>
        <w:rPr>
          <w:b/>
          <w:sz w:val="50"/>
          <w:szCs w:val="50"/>
        </w:rPr>
      </w:pPr>
    </w:p>
    <w:p w14:paraId="31F3C3C5" w14:textId="77777777" w:rsidR="006343A0" w:rsidRPr="006343A0" w:rsidRDefault="006343A0" w:rsidP="006343A0">
      <w:pPr>
        <w:spacing w:after="0"/>
        <w:jc w:val="center"/>
        <w:rPr>
          <w:b/>
          <w:sz w:val="50"/>
          <w:szCs w:val="50"/>
        </w:rPr>
      </w:pPr>
    </w:p>
    <w:p w14:paraId="6FAA2E29" w14:textId="77777777" w:rsidR="006343A0" w:rsidRPr="006343A0" w:rsidRDefault="006343A0" w:rsidP="006343A0">
      <w:pPr>
        <w:spacing w:after="0"/>
        <w:jc w:val="center"/>
        <w:rPr>
          <w:b/>
          <w:sz w:val="50"/>
          <w:szCs w:val="50"/>
        </w:rPr>
      </w:pPr>
    </w:p>
    <w:p w14:paraId="41D4AC30" w14:textId="55C8D900" w:rsidR="0034263C" w:rsidRDefault="0034263C" w:rsidP="006343A0">
      <w:pPr>
        <w:spacing w:after="0"/>
        <w:jc w:val="center"/>
        <w:rPr>
          <w:b/>
        </w:rPr>
      </w:pPr>
    </w:p>
    <w:p w14:paraId="54855B74" w14:textId="77777777" w:rsidR="006343A0" w:rsidRDefault="006343A0" w:rsidP="0034263C">
      <w:pPr>
        <w:spacing w:after="0"/>
        <w:rPr>
          <w:b/>
        </w:rPr>
      </w:pPr>
    </w:p>
    <w:p w14:paraId="29855D54" w14:textId="2410979E" w:rsidR="006343A0" w:rsidRDefault="006343A0" w:rsidP="006343A0">
      <w:pPr>
        <w:spacing w:after="0"/>
        <w:jc w:val="center"/>
        <w:rPr>
          <w:b/>
        </w:rPr>
      </w:pPr>
      <w:r w:rsidRPr="006343A0">
        <w:rPr>
          <w:b/>
          <w:sz w:val="40"/>
          <w:szCs w:val="40"/>
        </w:rPr>
        <w:t>May 2019</w:t>
      </w:r>
    </w:p>
    <w:p w14:paraId="7C5A306F" w14:textId="77777777" w:rsidR="006343A0" w:rsidRDefault="006343A0" w:rsidP="0034263C">
      <w:pPr>
        <w:spacing w:after="0"/>
        <w:rPr>
          <w:b/>
        </w:rPr>
      </w:pPr>
    </w:p>
    <w:p w14:paraId="7D8F08B1" w14:textId="77777777" w:rsidR="006343A0" w:rsidRDefault="006343A0" w:rsidP="0034263C">
      <w:pPr>
        <w:spacing w:after="0"/>
        <w:rPr>
          <w:b/>
        </w:rPr>
      </w:pPr>
    </w:p>
    <w:p w14:paraId="604E7D71" w14:textId="77777777" w:rsidR="006343A0" w:rsidRDefault="006343A0" w:rsidP="0034263C">
      <w:pPr>
        <w:spacing w:after="0"/>
        <w:rPr>
          <w:b/>
        </w:rPr>
      </w:pPr>
    </w:p>
    <w:p w14:paraId="72EA5D77" w14:textId="77777777" w:rsidR="006343A0" w:rsidRDefault="006343A0" w:rsidP="0034263C">
      <w:pPr>
        <w:spacing w:after="0"/>
        <w:rPr>
          <w:b/>
        </w:rPr>
      </w:pPr>
    </w:p>
    <w:p w14:paraId="2B01191F" w14:textId="77777777" w:rsidR="006343A0" w:rsidRDefault="006343A0" w:rsidP="0034263C">
      <w:pPr>
        <w:spacing w:after="0"/>
        <w:rPr>
          <w:b/>
        </w:rPr>
      </w:pPr>
    </w:p>
    <w:p w14:paraId="319F1897" w14:textId="77777777" w:rsidR="006343A0" w:rsidRDefault="006343A0" w:rsidP="0034263C">
      <w:pPr>
        <w:spacing w:after="0"/>
        <w:rPr>
          <w:b/>
        </w:rPr>
      </w:pPr>
    </w:p>
    <w:p w14:paraId="2AF947A5" w14:textId="77777777" w:rsidR="00BF3127" w:rsidRDefault="00BF3127" w:rsidP="0034263C">
      <w:pPr>
        <w:spacing w:after="0"/>
        <w:rPr>
          <w:b/>
        </w:rPr>
      </w:pPr>
    </w:p>
    <w:p w14:paraId="383E41DC" w14:textId="77777777" w:rsidR="00BF3127" w:rsidRDefault="00BF3127" w:rsidP="0034263C">
      <w:pPr>
        <w:spacing w:after="0"/>
        <w:rPr>
          <w:b/>
        </w:rPr>
      </w:pPr>
    </w:p>
    <w:p w14:paraId="4771623F" w14:textId="77777777" w:rsidR="00BF3127" w:rsidRDefault="00BF3127" w:rsidP="0034263C">
      <w:pPr>
        <w:spacing w:after="0"/>
        <w:rPr>
          <w:b/>
        </w:rPr>
      </w:pPr>
    </w:p>
    <w:p w14:paraId="63D2F61B" w14:textId="77777777" w:rsidR="00BF3127" w:rsidRDefault="00BF3127" w:rsidP="0034263C">
      <w:pPr>
        <w:spacing w:after="0"/>
        <w:rPr>
          <w:b/>
        </w:rPr>
      </w:pPr>
    </w:p>
    <w:p w14:paraId="2F38673D" w14:textId="77777777" w:rsidR="00BF3127" w:rsidRDefault="00BF3127" w:rsidP="0034263C">
      <w:pPr>
        <w:spacing w:after="0"/>
        <w:rPr>
          <w:b/>
        </w:rPr>
      </w:pPr>
    </w:p>
    <w:p w14:paraId="21DD6B8D" w14:textId="77777777" w:rsidR="00BF3127" w:rsidRDefault="00BF3127" w:rsidP="0034263C">
      <w:pPr>
        <w:spacing w:after="0"/>
        <w:rPr>
          <w:b/>
        </w:rPr>
      </w:pPr>
    </w:p>
    <w:p w14:paraId="3F7F171F" w14:textId="77777777" w:rsidR="006343A0" w:rsidRDefault="006343A0" w:rsidP="0034263C">
      <w:pPr>
        <w:spacing w:after="0"/>
        <w:rPr>
          <w:b/>
        </w:rPr>
      </w:pPr>
    </w:p>
    <w:p w14:paraId="60B68CDE" w14:textId="51112494" w:rsidR="006343A0" w:rsidRDefault="0027365A" w:rsidP="0034263C">
      <w:pPr>
        <w:spacing w:after="0"/>
        <w:rPr>
          <w:b/>
        </w:rPr>
      </w:pPr>
      <w:proofErr w:type="spellStart"/>
      <w:r>
        <w:rPr>
          <w:b/>
        </w:rPr>
        <w:t>nuru</w:t>
      </w:r>
      <w:proofErr w:type="spellEnd"/>
    </w:p>
    <w:p w14:paraId="5646FE75" w14:textId="77777777" w:rsidR="006343A0" w:rsidRDefault="006343A0" w:rsidP="0034263C">
      <w:pPr>
        <w:spacing w:after="0"/>
        <w:rPr>
          <w:b/>
        </w:rPr>
      </w:pPr>
    </w:p>
    <w:p w14:paraId="7C9CB839" w14:textId="77777777" w:rsidR="006343A0" w:rsidRDefault="006343A0" w:rsidP="0034263C">
      <w:pPr>
        <w:spacing w:after="0"/>
        <w:rPr>
          <w:b/>
        </w:rPr>
      </w:pPr>
    </w:p>
    <w:p w14:paraId="23546E3A" w14:textId="77777777" w:rsidR="006343A0" w:rsidRDefault="006343A0" w:rsidP="0034263C">
      <w:pPr>
        <w:spacing w:after="0"/>
        <w:rPr>
          <w:b/>
        </w:rPr>
      </w:pPr>
    </w:p>
    <w:p w14:paraId="791562EF" w14:textId="77777777" w:rsidR="006343A0" w:rsidRDefault="006343A0" w:rsidP="0034263C">
      <w:pPr>
        <w:spacing w:after="0"/>
        <w:rPr>
          <w:b/>
        </w:rPr>
      </w:pPr>
    </w:p>
    <w:p w14:paraId="4481700C" w14:textId="77777777" w:rsidR="006343A0" w:rsidRDefault="006343A0" w:rsidP="0034263C">
      <w:pPr>
        <w:spacing w:after="0"/>
        <w:rPr>
          <w:b/>
        </w:rPr>
      </w:pPr>
    </w:p>
    <w:p w14:paraId="34B454B3" w14:textId="77777777" w:rsidR="006343A0" w:rsidRDefault="006343A0" w:rsidP="0034263C">
      <w:pPr>
        <w:spacing w:after="0"/>
        <w:rPr>
          <w:b/>
        </w:rPr>
      </w:pPr>
    </w:p>
    <w:p w14:paraId="052236CA" w14:textId="77777777" w:rsidR="006343A0" w:rsidRDefault="006343A0" w:rsidP="0034263C">
      <w:pPr>
        <w:spacing w:after="0"/>
        <w:rPr>
          <w:b/>
        </w:rPr>
      </w:pPr>
    </w:p>
    <w:p w14:paraId="0C9C9C1B" w14:textId="77777777" w:rsidR="006343A0" w:rsidRDefault="006343A0" w:rsidP="0034263C">
      <w:pPr>
        <w:spacing w:after="0"/>
        <w:rPr>
          <w:b/>
        </w:rPr>
      </w:pPr>
    </w:p>
    <w:p w14:paraId="6F1D7E8A" w14:textId="77777777" w:rsidR="006343A0" w:rsidRDefault="006343A0" w:rsidP="0034263C">
      <w:pPr>
        <w:spacing w:after="0"/>
        <w:rPr>
          <w:b/>
        </w:rPr>
      </w:pPr>
    </w:p>
    <w:p w14:paraId="598C5FF4" w14:textId="77777777" w:rsidR="006343A0" w:rsidRDefault="006343A0" w:rsidP="0034263C">
      <w:pPr>
        <w:spacing w:after="0"/>
        <w:rPr>
          <w:b/>
        </w:rPr>
      </w:pPr>
    </w:p>
    <w:p w14:paraId="7949FC2A" w14:textId="77777777" w:rsidR="006343A0" w:rsidRDefault="006343A0" w:rsidP="0034263C">
      <w:pPr>
        <w:spacing w:after="0"/>
        <w:rPr>
          <w:b/>
        </w:rPr>
      </w:pPr>
    </w:p>
    <w:p w14:paraId="265BC002" w14:textId="77777777" w:rsidR="006343A0" w:rsidRDefault="006343A0" w:rsidP="0034263C">
      <w:pPr>
        <w:spacing w:after="0"/>
        <w:rPr>
          <w:b/>
        </w:rPr>
      </w:pPr>
    </w:p>
    <w:p w14:paraId="28E1E42B" w14:textId="77777777" w:rsidR="006343A0" w:rsidRDefault="006343A0" w:rsidP="0034263C">
      <w:pPr>
        <w:spacing w:after="0"/>
        <w:rPr>
          <w:b/>
        </w:rPr>
      </w:pPr>
    </w:p>
    <w:p w14:paraId="7CFB1E7C" w14:textId="77777777" w:rsidR="006343A0" w:rsidRDefault="006343A0" w:rsidP="0034263C">
      <w:pPr>
        <w:spacing w:after="0"/>
        <w:rPr>
          <w:b/>
        </w:rPr>
      </w:pPr>
    </w:p>
    <w:p w14:paraId="48CD6538" w14:textId="77777777" w:rsidR="006343A0" w:rsidRDefault="006343A0" w:rsidP="0034263C">
      <w:pPr>
        <w:spacing w:after="0"/>
        <w:rPr>
          <w:b/>
        </w:rPr>
      </w:pPr>
    </w:p>
    <w:p w14:paraId="430DD624" w14:textId="77777777" w:rsidR="006343A0" w:rsidRDefault="006343A0" w:rsidP="0034263C">
      <w:pPr>
        <w:spacing w:after="0"/>
        <w:rPr>
          <w:b/>
        </w:rPr>
      </w:pPr>
    </w:p>
    <w:p w14:paraId="04DCF222" w14:textId="77777777" w:rsidR="006343A0" w:rsidRDefault="006343A0" w:rsidP="0034263C">
      <w:pPr>
        <w:spacing w:after="0"/>
        <w:rPr>
          <w:b/>
        </w:rPr>
      </w:pPr>
    </w:p>
    <w:p w14:paraId="2B41A7AB" w14:textId="77777777" w:rsidR="006343A0" w:rsidRDefault="006343A0" w:rsidP="0034263C">
      <w:pPr>
        <w:spacing w:after="0"/>
        <w:rPr>
          <w:b/>
        </w:rPr>
      </w:pPr>
    </w:p>
    <w:p w14:paraId="10CA1022" w14:textId="77777777" w:rsidR="006343A0" w:rsidRDefault="006343A0" w:rsidP="0034263C">
      <w:pPr>
        <w:spacing w:after="0"/>
        <w:rPr>
          <w:b/>
        </w:rPr>
      </w:pPr>
    </w:p>
    <w:sdt>
      <w:sdtPr>
        <w:rPr>
          <w:rFonts w:asciiTheme="minorHAnsi" w:eastAsiaTheme="minorHAnsi" w:hAnsiTheme="minorHAnsi" w:cstheme="minorBidi"/>
          <w:color w:val="auto"/>
          <w:sz w:val="30"/>
          <w:szCs w:val="30"/>
          <w:lang w:val="en-GB"/>
        </w:rPr>
        <w:id w:val="1592195074"/>
        <w:docPartObj>
          <w:docPartGallery w:val="Table of Contents"/>
          <w:docPartUnique/>
        </w:docPartObj>
      </w:sdtPr>
      <w:sdtEndPr>
        <w:rPr>
          <w:b/>
          <w:bCs/>
          <w:noProof/>
          <w:sz w:val="22"/>
          <w:szCs w:val="22"/>
        </w:rPr>
      </w:sdtEndPr>
      <w:sdtContent>
        <w:p w14:paraId="7927365B" w14:textId="05E4A3FB" w:rsidR="002E4A4D" w:rsidRPr="002E4A4D" w:rsidRDefault="002E4A4D">
          <w:pPr>
            <w:pStyle w:val="TOCHeading"/>
            <w:rPr>
              <w:sz w:val="40"/>
              <w:szCs w:val="40"/>
            </w:rPr>
          </w:pPr>
          <w:r w:rsidRPr="002E4A4D">
            <w:rPr>
              <w:sz w:val="40"/>
              <w:szCs w:val="40"/>
            </w:rPr>
            <w:t>Table of Contents</w:t>
          </w:r>
        </w:p>
        <w:p w14:paraId="26443DA0" w14:textId="411D205D" w:rsidR="007F59F8" w:rsidRDefault="002E4A4D">
          <w:pPr>
            <w:pStyle w:val="TOC1"/>
            <w:tabs>
              <w:tab w:val="right" w:leader="dot" w:pos="9771"/>
            </w:tabs>
            <w:rPr>
              <w:rFonts w:cstheme="minorBidi"/>
              <w:noProof/>
              <w:lang w:val="en-GB" w:eastAsia="en-GB"/>
            </w:rPr>
          </w:pPr>
          <w:r w:rsidRPr="002E4A4D">
            <w:rPr>
              <w:b/>
              <w:bCs/>
              <w:noProof/>
              <w:sz w:val="30"/>
              <w:szCs w:val="30"/>
            </w:rPr>
            <w:fldChar w:fldCharType="begin"/>
          </w:r>
          <w:r w:rsidRPr="002E4A4D">
            <w:rPr>
              <w:b/>
              <w:bCs/>
              <w:noProof/>
              <w:sz w:val="30"/>
              <w:szCs w:val="30"/>
            </w:rPr>
            <w:instrText xml:space="preserve"> TOC \o "1-3" \h \z \u </w:instrText>
          </w:r>
          <w:r w:rsidRPr="002E4A4D">
            <w:rPr>
              <w:b/>
              <w:bCs/>
              <w:noProof/>
              <w:sz w:val="30"/>
              <w:szCs w:val="30"/>
            </w:rPr>
            <w:fldChar w:fldCharType="separate"/>
          </w:r>
          <w:hyperlink w:anchor="_Toc9863102" w:history="1">
            <w:r w:rsidR="007F59F8" w:rsidRPr="00EB2E36">
              <w:rPr>
                <w:rStyle w:val="Hyperlink"/>
                <w:noProof/>
              </w:rPr>
              <w:t>Purpose</w:t>
            </w:r>
            <w:r w:rsidR="007F59F8">
              <w:rPr>
                <w:noProof/>
                <w:webHidden/>
              </w:rPr>
              <w:tab/>
            </w:r>
            <w:r w:rsidR="007F59F8">
              <w:rPr>
                <w:noProof/>
                <w:webHidden/>
              </w:rPr>
              <w:fldChar w:fldCharType="begin"/>
            </w:r>
            <w:r w:rsidR="007F59F8">
              <w:rPr>
                <w:noProof/>
                <w:webHidden/>
              </w:rPr>
              <w:instrText xml:space="preserve"> PAGEREF _Toc9863102 \h </w:instrText>
            </w:r>
            <w:r w:rsidR="007F59F8">
              <w:rPr>
                <w:noProof/>
                <w:webHidden/>
              </w:rPr>
            </w:r>
            <w:r w:rsidR="007F59F8">
              <w:rPr>
                <w:noProof/>
                <w:webHidden/>
              </w:rPr>
              <w:fldChar w:fldCharType="separate"/>
            </w:r>
            <w:r w:rsidR="0027365A">
              <w:rPr>
                <w:noProof/>
                <w:webHidden/>
              </w:rPr>
              <w:t>2</w:t>
            </w:r>
            <w:r w:rsidR="007F59F8">
              <w:rPr>
                <w:noProof/>
                <w:webHidden/>
              </w:rPr>
              <w:fldChar w:fldCharType="end"/>
            </w:r>
          </w:hyperlink>
        </w:p>
        <w:p w14:paraId="22FCF925" w14:textId="0D024B7C" w:rsidR="007F59F8" w:rsidRDefault="00EF5C14">
          <w:pPr>
            <w:pStyle w:val="TOC1"/>
            <w:tabs>
              <w:tab w:val="right" w:leader="dot" w:pos="9771"/>
            </w:tabs>
            <w:rPr>
              <w:rFonts w:cstheme="minorBidi"/>
              <w:noProof/>
              <w:lang w:val="en-GB" w:eastAsia="en-GB"/>
            </w:rPr>
          </w:pPr>
          <w:hyperlink w:anchor="_Toc9863103" w:history="1">
            <w:r w:rsidR="007F59F8" w:rsidRPr="00EB2E36">
              <w:rPr>
                <w:rStyle w:val="Hyperlink"/>
                <w:noProof/>
              </w:rPr>
              <w:t>Scope</w:t>
            </w:r>
            <w:r w:rsidR="007F59F8">
              <w:rPr>
                <w:noProof/>
                <w:webHidden/>
              </w:rPr>
              <w:tab/>
            </w:r>
            <w:r w:rsidR="007F59F8">
              <w:rPr>
                <w:noProof/>
                <w:webHidden/>
              </w:rPr>
              <w:fldChar w:fldCharType="begin"/>
            </w:r>
            <w:r w:rsidR="007F59F8">
              <w:rPr>
                <w:noProof/>
                <w:webHidden/>
              </w:rPr>
              <w:instrText xml:space="preserve"> PAGEREF _Toc9863103 \h </w:instrText>
            </w:r>
            <w:r w:rsidR="007F59F8">
              <w:rPr>
                <w:noProof/>
                <w:webHidden/>
              </w:rPr>
            </w:r>
            <w:r w:rsidR="007F59F8">
              <w:rPr>
                <w:noProof/>
                <w:webHidden/>
              </w:rPr>
              <w:fldChar w:fldCharType="separate"/>
            </w:r>
            <w:r w:rsidR="0027365A">
              <w:rPr>
                <w:noProof/>
                <w:webHidden/>
              </w:rPr>
              <w:t>2</w:t>
            </w:r>
            <w:r w:rsidR="007F59F8">
              <w:rPr>
                <w:noProof/>
                <w:webHidden/>
              </w:rPr>
              <w:fldChar w:fldCharType="end"/>
            </w:r>
          </w:hyperlink>
        </w:p>
        <w:p w14:paraId="5DEEC7FF" w14:textId="77908EE4" w:rsidR="007F59F8" w:rsidRDefault="00EF5C14">
          <w:pPr>
            <w:pStyle w:val="TOC1"/>
            <w:tabs>
              <w:tab w:val="right" w:leader="dot" w:pos="9771"/>
            </w:tabs>
            <w:rPr>
              <w:rFonts w:cstheme="minorBidi"/>
              <w:noProof/>
              <w:lang w:val="en-GB" w:eastAsia="en-GB"/>
            </w:rPr>
          </w:pPr>
          <w:hyperlink w:anchor="_Toc9863104" w:history="1">
            <w:r w:rsidR="007F59F8" w:rsidRPr="00EB2E36">
              <w:rPr>
                <w:rStyle w:val="Hyperlink"/>
                <w:noProof/>
              </w:rPr>
              <w:t>Background</w:t>
            </w:r>
            <w:r w:rsidR="007F59F8">
              <w:rPr>
                <w:noProof/>
                <w:webHidden/>
              </w:rPr>
              <w:tab/>
            </w:r>
            <w:r w:rsidR="007F59F8">
              <w:rPr>
                <w:noProof/>
                <w:webHidden/>
              </w:rPr>
              <w:fldChar w:fldCharType="begin"/>
            </w:r>
            <w:r w:rsidR="007F59F8">
              <w:rPr>
                <w:noProof/>
                <w:webHidden/>
              </w:rPr>
              <w:instrText xml:space="preserve"> PAGEREF _Toc9863104 \h </w:instrText>
            </w:r>
            <w:r w:rsidR="007F59F8">
              <w:rPr>
                <w:noProof/>
                <w:webHidden/>
              </w:rPr>
            </w:r>
            <w:r w:rsidR="007F59F8">
              <w:rPr>
                <w:noProof/>
                <w:webHidden/>
              </w:rPr>
              <w:fldChar w:fldCharType="separate"/>
            </w:r>
            <w:r w:rsidR="0027365A">
              <w:rPr>
                <w:noProof/>
                <w:webHidden/>
              </w:rPr>
              <w:t>2</w:t>
            </w:r>
            <w:r w:rsidR="007F59F8">
              <w:rPr>
                <w:noProof/>
                <w:webHidden/>
              </w:rPr>
              <w:fldChar w:fldCharType="end"/>
            </w:r>
          </w:hyperlink>
        </w:p>
        <w:p w14:paraId="2C7B6D63" w14:textId="069A8513" w:rsidR="007F59F8" w:rsidRDefault="00EF5C14">
          <w:pPr>
            <w:pStyle w:val="TOC1"/>
            <w:tabs>
              <w:tab w:val="right" w:leader="dot" w:pos="9771"/>
            </w:tabs>
            <w:rPr>
              <w:rFonts w:cstheme="minorBidi"/>
              <w:noProof/>
              <w:lang w:val="en-GB" w:eastAsia="en-GB"/>
            </w:rPr>
          </w:pPr>
          <w:hyperlink w:anchor="_Toc9863105" w:history="1">
            <w:r w:rsidR="007F59F8" w:rsidRPr="00EB2E36">
              <w:rPr>
                <w:rStyle w:val="Hyperlink"/>
                <w:noProof/>
              </w:rPr>
              <w:t>Introduction</w:t>
            </w:r>
            <w:r w:rsidR="007F59F8">
              <w:rPr>
                <w:noProof/>
                <w:webHidden/>
              </w:rPr>
              <w:tab/>
            </w:r>
            <w:r w:rsidR="007F59F8">
              <w:rPr>
                <w:noProof/>
                <w:webHidden/>
              </w:rPr>
              <w:fldChar w:fldCharType="begin"/>
            </w:r>
            <w:r w:rsidR="007F59F8">
              <w:rPr>
                <w:noProof/>
                <w:webHidden/>
              </w:rPr>
              <w:instrText xml:space="preserve"> PAGEREF _Toc9863105 \h </w:instrText>
            </w:r>
            <w:r w:rsidR="007F59F8">
              <w:rPr>
                <w:noProof/>
                <w:webHidden/>
              </w:rPr>
            </w:r>
            <w:r w:rsidR="007F59F8">
              <w:rPr>
                <w:noProof/>
                <w:webHidden/>
              </w:rPr>
              <w:fldChar w:fldCharType="separate"/>
            </w:r>
            <w:r w:rsidR="0027365A">
              <w:rPr>
                <w:noProof/>
                <w:webHidden/>
              </w:rPr>
              <w:t>4</w:t>
            </w:r>
            <w:r w:rsidR="007F59F8">
              <w:rPr>
                <w:noProof/>
                <w:webHidden/>
              </w:rPr>
              <w:fldChar w:fldCharType="end"/>
            </w:r>
          </w:hyperlink>
        </w:p>
        <w:p w14:paraId="16202A16" w14:textId="3C6BAB27" w:rsidR="007F59F8" w:rsidRDefault="00EF5C14">
          <w:pPr>
            <w:pStyle w:val="TOC1"/>
            <w:tabs>
              <w:tab w:val="right" w:leader="dot" w:pos="9771"/>
            </w:tabs>
            <w:rPr>
              <w:rFonts w:cstheme="minorBidi"/>
              <w:noProof/>
              <w:lang w:val="en-GB" w:eastAsia="en-GB"/>
            </w:rPr>
          </w:pPr>
          <w:hyperlink w:anchor="_Toc9863106" w:history="1">
            <w:r w:rsidR="007F59F8" w:rsidRPr="00EB2E36">
              <w:rPr>
                <w:rStyle w:val="Hyperlink"/>
                <w:noProof/>
              </w:rPr>
              <w:t>Microeconomic Issues</w:t>
            </w:r>
            <w:r w:rsidR="007F59F8">
              <w:rPr>
                <w:noProof/>
                <w:webHidden/>
              </w:rPr>
              <w:tab/>
            </w:r>
            <w:r w:rsidR="007F59F8">
              <w:rPr>
                <w:noProof/>
                <w:webHidden/>
              </w:rPr>
              <w:fldChar w:fldCharType="begin"/>
            </w:r>
            <w:r w:rsidR="007F59F8">
              <w:rPr>
                <w:noProof/>
                <w:webHidden/>
              </w:rPr>
              <w:instrText xml:space="preserve"> PAGEREF _Toc9863106 \h </w:instrText>
            </w:r>
            <w:r w:rsidR="007F59F8">
              <w:rPr>
                <w:noProof/>
                <w:webHidden/>
              </w:rPr>
            </w:r>
            <w:r w:rsidR="007F59F8">
              <w:rPr>
                <w:noProof/>
                <w:webHidden/>
              </w:rPr>
              <w:fldChar w:fldCharType="separate"/>
            </w:r>
            <w:r w:rsidR="0027365A">
              <w:rPr>
                <w:noProof/>
                <w:webHidden/>
              </w:rPr>
              <w:t>7</w:t>
            </w:r>
            <w:r w:rsidR="007F59F8">
              <w:rPr>
                <w:noProof/>
                <w:webHidden/>
              </w:rPr>
              <w:fldChar w:fldCharType="end"/>
            </w:r>
          </w:hyperlink>
        </w:p>
        <w:p w14:paraId="6AFB4D87" w14:textId="3A178AE2" w:rsidR="007F59F8" w:rsidRDefault="00EF5C14">
          <w:pPr>
            <w:pStyle w:val="TOC1"/>
            <w:tabs>
              <w:tab w:val="right" w:leader="dot" w:pos="9771"/>
            </w:tabs>
            <w:rPr>
              <w:rFonts w:cstheme="minorBidi"/>
              <w:noProof/>
              <w:lang w:val="en-GB" w:eastAsia="en-GB"/>
            </w:rPr>
          </w:pPr>
          <w:hyperlink w:anchor="_Toc9863107" w:history="1">
            <w:r w:rsidR="007F59F8" w:rsidRPr="00EB2E36">
              <w:rPr>
                <w:rStyle w:val="Hyperlink"/>
                <w:noProof/>
              </w:rPr>
              <w:t>Macroeconomic Issues</w:t>
            </w:r>
            <w:r w:rsidR="007F59F8">
              <w:rPr>
                <w:noProof/>
                <w:webHidden/>
              </w:rPr>
              <w:tab/>
            </w:r>
            <w:r w:rsidR="007F59F8">
              <w:rPr>
                <w:noProof/>
                <w:webHidden/>
              </w:rPr>
              <w:fldChar w:fldCharType="begin"/>
            </w:r>
            <w:r w:rsidR="007F59F8">
              <w:rPr>
                <w:noProof/>
                <w:webHidden/>
              </w:rPr>
              <w:instrText xml:space="preserve"> PAGEREF _Toc9863107 \h </w:instrText>
            </w:r>
            <w:r w:rsidR="007F59F8">
              <w:rPr>
                <w:noProof/>
                <w:webHidden/>
              </w:rPr>
            </w:r>
            <w:r w:rsidR="007F59F8">
              <w:rPr>
                <w:noProof/>
                <w:webHidden/>
              </w:rPr>
              <w:fldChar w:fldCharType="separate"/>
            </w:r>
            <w:r w:rsidR="0027365A">
              <w:rPr>
                <w:noProof/>
                <w:webHidden/>
              </w:rPr>
              <w:t>8</w:t>
            </w:r>
            <w:r w:rsidR="007F59F8">
              <w:rPr>
                <w:noProof/>
                <w:webHidden/>
              </w:rPr>
              <w:fldChar w:fldCharType="end"/>
            </w:r>
          </w:hyperlink>
        </w:p>
        <w:p w14:paraId="45DA3572" w14:textId="5B272173" w:rsidR="007F59F8" w:rsidRDefault="00EF5C14">
          <w:pPr>
            <w:pStyle w:val="TOC1"/>
            <w:tabs>
              <w:tab w:val="right" w:leader="dot" w:pos="9771"/>
            </w:tabs>
            <w:rPr>
              <w:rFonts w:cstheme="minorBidi"/>
              <w:noProof/>
              <w:lang w:val="en-GB" w:eastAsia="en-GB"/>
            </w:rPr>
          </w:pPr>
          <w:hyperlink w:anchor="_Toc9863108" w:history="1">
            <w:r w:rsidR="007F59F8" w:rsidRPr="00EB2E36">
              <w:rPr>
                <w:rStyle w:val="Hyperlink"/>
                <w:noProof/>
              </w:rPr>
              <w:t>Conclusion</w:t>
            </w:r>
            <w:r w:rsidR="007F59F8">
              <w:rPr>
                <w:noProof/>
                <w:webHidden/>
              </w:rPr>
              <w:tab/>
            </w:r>
            <w:r w:rsidR="007F59F8">
              <w:rPr>
                <w:noProof/>
                <w:webHidden/>
              </w:rPr>
              <w:fldChar w:fldCharType="begin"/>
            </w:r>
            <w:r w:rsidR="007F59F8">
              <w:rPr>
                <w:noProof/>
                <w:webHidden/>
              </w:rPr>
              <w:instrText xml:space="preserve"> PAGEREF _Toc9863108 \h </w:instrText>
            </w:r>
            <w:r w:rsidR="007F59F8">
              <w:rPr>
                <w:noProof/>
                <w:webHidden/>
              </w:rPr>
            </w:r>
            <w:r w:rsidR="007F59F8">
              <w:rPr>
                <w:noProof/>
                <w:webHidden/>
              </w:rPr>
              <w:fldChar w:fldCharType="separate"/>
            </w:r>
            <w:r w:rsidR="0027365A">
              <w:rPr>
                <w:noProof/>
                <w:webHidden/>
              </w:rPr>
              <w:t>13</w:t>
            </w:r>
            <w:r w:rsidR="007F59F8">
              <w:rPr>
                <w:noProof/>
                <w:webHidden/>
              </w:rPr>
              <w:fldChar w:fldCharType="end"/>
            </w:r>
          </w:hyperlink>
        </w:p>
        <w:p w14:paraId="5F412490" w14:textId="01CCF77C" w:rsidR="007F59F8" w:rsidRDefault="00EF5C14">
          <w:pPr>
            <w:pStyle w:val="TOC1"/>
            <w:tabs>
              <w:tab w:val="right" w:leader="dot" w:pos="9771"/>
            </w:tabs>
            <w:rPr>
              <w:rFonts w:cstheme="minorBidi"/>
              <w:noProof/>
              <w:lang w:val="en-GB" w:eastAsia="en-GB"/>
            </w:rPr>
          </w:pPr>
          <w:hyperlink w:anchor="_Toc9863109" w:history="1">
            <w:r w:rsidR="007F59F8" w:rsidRPr="00EB2E36">
              <w:rPr>
                <w:rStyle w:val="Hyperlink"/>
                <w:noProof/>
              </w:rPr>
              <w:t>References</w:t>
            </w:r>
            <w:r w:rsidR="007F59F8">
              <w:rPr>
                <w:noProof/>
                <w:webHidden/>
              </w:rPr>
              <w:tab/>
            </w:r>
            <w:r w:rsidR="007F59F8">
              <w:rPr>
                <w:noProof/>
                <w:webHidden/>
              </w:rPr>
              <w:fldChar w:fldCharType="begin"/>
            </w:r>
            <w:r w:rsidR="007F59F8">
              <w:rPr>
                <w:noProof/>
                <w:webHidden/>
              </w:rPr>
              <w:instrText xml:space="preserve"> PAGEREF _Toc9863109 \h </w:instrText>
            </w:r>
            <w:r w:rsidR="007F59F8">
              <w:rPr>
                <w:noProof/>
                <w:webHidden/>
              </w:rPr>
            </w:r>
            <w:r w:rsidR="007F59F8">
              <w:rPr>
                <w:noProof/>
                <w:webHidden/>
              </w:rPr>
              <w:fldChar w:fldCharType="separate"/>
            </w:r>
            <w:r w:rsidR="0027365A">
              <w:rPr>
                <w:noProof/>
                <w:webHidden/>
              </w:rPr>
              <w:t>15</w:t>
            </w:r>
            <w:r w:rsidR="007F59F8">
              <w:rPr>
                <w:noProof/>
                <w:webHidden/>
              </w:rPr>
              <w:fldChar w:fldCharType="end"/>
            </w:r>
          </w:hyperlink>
        </w:p>
        <w:p w14:paraId="705D4741" w14:textId="63509A81" w:rsidR="002E4A4D" w:rsidRDefault="002E4A4D">
          <w:r w:rsidRPr="002E4A4D">
            <w:rPr>
              <w:b/>
              <w:bCs/>
              <w:noProof/>
              <w:sz w:val="30"/>
              <w:szCs w:val="30"/>
            </w:rPr>
            <w:fldChar w:fldCharType="end"/>
          </w:r>
        </w:p>
      </w:sdtContent>
    </w:sdt>
    <w:p w14:paraId="32D9A6FE" w14:textId="77777777" w:rsidR="006343A0" w:rsidRDefault="006343A0" w:rsidP="0034263C">
      <w:pPr>
        <w:spacing w:after="0"/>
        <w:rPr>
          <w:b/>
        </w:rPr>
      </w:pPr>
    </w:p>
    <w:p w14:paraId="62E8326B" w14:textId="77777777" w:rsidR="006343A0" w:rsidRDefault="006343A0" w:rsidP="0034263C">
      <w:pPr>
        <w:spacing w:after="0"/>
        <w:rPr>
          <w:b/>
        </w:rPr>
      </w:pPr>
    </w:p>
    <w:p w14:paraId="3103C198" w14:textId="77777777" w:rsidR="006343A0" w:rsidRDefault="006343A0" w:rsidP="0034263C">
      <w:pPr>
        <w:spacing w:after="0"/>
        <w:rPr>
          <w:b/>
        </w:rPr>
      </w:pPr>
    </w:p>
    <w:p w14:paraId="7826A15B" w14:textId="77777777" w:rsidR="006343A0" w:rsidRDefault="006343A0" w:rsidP="0034263C">
      <w:pPr>
        <w:spacing w:after="0"/>
        <w:rPr>
          <w:b/>
        </w:rPr>
      </w:pPr>
    </w:p>
    <w:p w14:paraId="7D0928A6" w14:textId="77777777" w:rsidR="006343A0" w:rsidRDefault="006343A0" w:rsidP="0034263C">
      <w:pPr>
        <w:spacing w:after="0"/>
        <w:rPr>
          <w:b/>
        </w:rPr>
      </w:pPr>
    </w:p>
    <w:p w14:paraId="63696D9A" w14:textId="77777777" w:rsidR="006343A0" w:rsidRDefault="006343A0" w:rsidP="0034263C">
      <w:pPr>
        <w:spacing w:after="0"/>
        <w:rPr>
          <w:b/>
        </w:rPr>
      </w:pPr>
    </w:p>
    <w:p w14:paraId="5E9E8C2D" w14:textId="77777777" w:rsidR="006343A0" w:rsidRDefault="006343A0" w:rsidP="0034263C">
      <w:pPr>
        <w:spacing w:after="0"/>
        <w:rPr>
          <w:b/>
        </w:rPr>
      </w:pPr>
    </w:p>
    <w:p w14:paraId="03749562" w14:textId="22CDA164" w:rsidR="006343A0" w:rsidRDefault="006343A0" w:rsidP="0034263C">
      <w:pPr>
        <w:spacing w:after="0"/>
        <w:rPr>
          <w:b/>
        </w:rPr>
      </w:pPr>
    </w:p>
    <w:p w14:paraId="45B530ED" w14:textId="5322C565" w:rsidR="00D56CC4" w:rsidRDefault="00D56CC4" w:rsidP="0034263C">
      <w:pPr>
        <w:spacing w:after="0"/>
        <w:rPr>
          <w:b/>
        </w:rPr>
      </w:pPr>
    </w:p>
    <w:p w14:paraId="77FB9099" w14:textId="08E746C8" w:rsidR="00D56CC4" w:rsidRDefault="00D56CC4" w:rsidP="0034263C">
      <w:pPr>
        <w:spacing w:after="0"/>
        <w:rPr>
          <w:b/>
        </w:rPr>
      </w:pPr>
    </w:p>
    <w:p w14:paraId="2B930A40" w14:textId="42FCF771" w:rsidR="00D56CC4" w:rsidRDefault="00D56CC4" w:rsidP="0034263C">
      <w:pPr>
        <w:spacing w:after="0"/>
        <w:rPr>
          <w:b/>
        </w:rPr>
      </w:pPr>
    </w:p>
    <w:p w14:paraId="7DAD7ABF" w14:textId="034AE348" w:rsidR="00D56CC4" w:rsidRDefault="00D56CC4" w:rsidP="0034263C">
      <w:pPr>
        <w:spacing w:after="0"/>
        <w:rPr>
          <w:b/>
        </w:rPr>
      </w:pPr>
    </w:p>
    <w:p w14:paraId="6AFDF83A" w14:textId="2C28B652" w:rsidR="00D56CC4" w:rsidRDefault="00D56CC4" w:rsidP="0034263C">
      <w:pPr>
        <w:spacing w:after="0"/>
        <w:rPr>
          <w:b/>
        </w:rPr>
      </w:pPr>
    </w:p>
    <w:p w14:paraId="30E72BE6" w14:textId="77777777" w:rsidR="00D56CC4" w:rsidRDefault="00D56CC4" w:rsidP="0034263C">
      <w:pPr>
        <w:spacing w:after="0"/>
        <w:rPr>
          <w:b/>
        </w:rPr>
      </w:pPr>
    </w:p>
    <w:p w14:paraId="2A938DD2" w14:textId="77777777" w:rsidR="006343A0" w:rsidRDefault="006343A0" w:rsidP="0034263C">
      <w:pPr>
        <w:spacing w:after="0"/>
        <w:rPr>
          <w:b/>
        </w:rPr>
      </w:pPr>
    </w:p>
    <w:p w14:paraId="79B4741F" w14:textId="77777777" w:rsidR="006343A0" w:rsidRDefault="006343A0" w:rsidP="0034263C">
      <w:pPr>
        <w:spacing w:after="0"/>
        <w:rPr>
          <w:b/>
        </w:rPr>
      </w:pPr>
    </w:p>
    <w:p w14:paraId="1AD7CA5E" w14:textId="77777777" w:rsidR="006343A0" w:rsidRDefault="006343A0" w:rsidP="0034263C">
      <w:pPr>
        <w:spacing w:after="0"/>
        <w:rPr>
          <w:b/>
        </w:rPr>
      </w:pPr>
    </w:p>
    <w:p w14:paraId="637B2A6C" w14:textId="77777777" w:rsidR="006343A0" w:rsidRDefault="006343A0" w:rsidP="0034263C">
      <w:pPr>
        <w:spacing w:after="0"/>
        <w:rPr>
          <w:b/>
        </w:rPr>
      </w:pPr>
    </w:p>
    <w:p w14:paraId="07176CDF" w14:textId="77777777" w:rsidR="006343A0" w:rsidRDefault="006343A0" w:rsidP="0034263C">
      <w:pPr>
        <w:spacing w:after="0"/>
        <w:rPr>
          <w:b/>
        </w:rPr>
      </w:pPr>
    </w:p>
    <w:p w14:paraId="28B84F40" w14:textId="77777777" w:rsidR="006343A0" w:rsidRDefault="006343A0" w:rsidP="0034263C">
      <w:pPr>
        <w:spacing w:after="0"/>
        <w:rPr>
          <w:b/>
        </w:rPr>
      </w:pPr>
    </w:p>
    <w:p w14:paraId="41C5127B" w14:textId="77777777" w:rsidR="006343A0" w:rsidRDefault="006343A0" w:rsidP="0034263C">
      <w:pPr>
        <w:spacing w:after="0"/>
        <w:rPr>
          <w:b/>
        </w:rPr>
      </w:pPr>
    </w:p>
    <w:p w14:paraId="4062D66B" w14:textId="77777777" w:rsidR="006343A0" w:rsidRDefault="006343A0" w:rsidP="0034263C">
      <w:pPr>
        <w:spacing w:after="0"/>
        <w:rPr>
          <w:b/>
        </w:rPr>
      </w:pPr>
    </w:p>
    <w:p w14:paraId="2AC8A9A1" w14:textId="77777777" w:rsidR="006343A0" w:rsidRDefault="006343A0" w:rsidP="0034263C">
      <w:pPr>
        <w:spacing w:after="0"/>
        <w:rPr>
          <w:b/>
        </w:rPr>
      </w:pPr>
    </w:p>
    <w:p w14:paraId="6F204866" w14:textId="77777777" w:rsidR="006343A0" w:rsidRDefault="006343A0" w:rsidP="0034263C">
      <w:pPr>
        <w:spacing w:after="0"/>
        <w:rPr>
          <w:b/>
        </w:rPr>
      </w:pPr>
    </w:p>
    <w:p w14:paraId="448652C3" w14:textId="77777777" w:rsidR="006343A0" w:rsidRDefault="006343A0" w:rsidP="0034263C">
      <w:pPr>
        <w:spacing w:after="0"/>
        <w:rPr>
          <w:b/>
        </w:rPr>
      </w:pPr>
    </w:p>
    <w:p w14:paraId="20DDE4D5" w14:textId="77777777" w:rsidR="006343A0" w:rsidRDefault="006343A0" w:rsidP="0034263C">
      <w:pPr>
        <w:spacing w:after="0"/>
        <w:rPr>
          <w:b/>
        </w:rPr>
      </w:pPr>
    </w:p>
    <w:p w14:paraId="7BA09325" w14:textId="77777777" w:rsidR="006343A0" w:rsidRDefault="006343A0" w:rsidP="0034263C">
      <w:pPr>
        <w:spacing w:after="0"/>
        <w:rPr>
          <w:b/>
        </w:rPr>
      </w:pPr>
    </w:p>
    <w:p w14:paraId="5A39F57D" w14:textId="77777777" w:rsidR="006343A0" w:rsidRDefault="006343A0" w:rsidP="0034263C">
      <w:pPr>
        <w:spacing w:after="0"/>
        <w:rPr>
          <w:b/>
        </w:rPr>
      </w:pPr>
    </w:p>
    <w:p w14:paraId="7C8BB0C5" w14:textId="77777777" w:rsidR="006343A0" w:rsidRDefault="006343A0" w:rsidP="0034263C">
      <w:pPr>
        <w:spacing w:after="0"/>
        <w:rPr>
          <w:b/>
        </w:rPr>
      </w:pPr>
    </w:p>
    <w:p w14:paraId="16097925" w14:textId="77777777" w:rsidR="006343A0" w:rsidRDefault="006343A0" w:rsidP="0034263C">
      <w:pPr>
        <w:spacing w:after="0"/>
        <w:rPr>
          <w:b/>
        </w:rPr>
      </w:pPr>
    </w:p>
    <w:p w14:paraId="0479326C" w14:textId="77777777" w:rsidR="006343A0" w:rsidRDefault="006343A0" w:rsidP="0034263C">
      <w:pPr>
        <w:spacing w:after="0"/>
        <w:rPr>
          <w:b/>
        </w:rPr>
      </w:pPr>
    </w:p>
    <w:p w14:paraId="389012A1" w14:textId="7594AB52" w:rsidR="006343A0" w:rsidRDefault="006343A0" w:rsidP="0034263C">
      <w:pPr>
        <w:spacing w:after="0"/>
        <w:rPr>
          <w:b/>
        </w:rPr>
      </w:pPr>
    </w:p>
    <w:p w14:paraId="637D591B" w14:textId="77777777" w:rsidR="00D56CC4" w:rsidRDefault="00D56CC4" w:rsidP="0034263C">
      <w:pPr>
        <w:spacing w:after="0"/>
        <w:rPr>
          <w:b/>
        </w:rPr>
      </w:pPr>
    </w:p>
    <w:p w14:paraId="2B2FB2D4" w14:textId="54B9136D" w:rsidR="006930DD" w:rsidRDefault="006930DD" w:rsidP="006343A0">
      <w:pPr>
        <w:pStyle w:val="Heading1"/>
      </w:pPr>
      <w:bookmarkStart w:id="0" w:name="_Toc9863102"/>
      <w:r>
        <w:lastRenderedPageBreak/>
        <w:t>Purpose</w:t>
      </w:r>
      <w:bookmarkEnd w:id="0"/>
    </w:p>
    <w:p w14:paraId="5B2B1144" w14:textId="77777777" w:rsidR="008F492A" w:rsidRDefault="008F492A" w:rsidP="006930DD">
      <w:pPr>
        <w:spacing w:after="0"/>
        <w:rPr>
          <w:b/>
        </w:rPr>
      </w:pPr>
    </w:p>
    <w:p w14:paraId="5FEC45DB" w14:textId="23BD25F4" w:rsidR="006930DD" w:rsidRPr="008F492A" w:rsidRDefault="000B5E79" w:rsidP="006930DD">
      <w:pPr>
        <w:spacing w:after="0"/>
      </w:pPr>
      <w:r>
        <w:t>As a manag</w:t>
      </w:r>
      <w:r w:rsidR="0009392A">
        <w:t>ing</w:t>
      </w:r>
      <w:r>
        <w:t xml:space="preserve"> director of a</w:t>
      </w:r>
      <w:r w:rsidR="00003FBE">
        <w:t>n international</w:t>
      </w:r>
      <w:r>
        <w:t xml:space="preserve"> organisation, t</w:t>
      </w:r>
      <w:r w:rsidR="008F492A" w:rsidRPr="008F492A">
        <w:t>he purpose of this document is to critically assess the key features that contribute to th</w:t>
      </w:r>
      <w:r w:rsidR="00590D99">
        <w:t>e</w:t>
      </w:r>
      <w:r w:rsidR="008F492A" w:rsidRPr="008F492A">
        <w:t xml:space="preserve"> current and future environmental f</w:t>
      </w:r>
      <w:r w:rsidR="00E7265A">
        <w:t>orces</w:t>
      </w:r>
      <w:r w:rsidR="008F492A" w:rsidRPr="008F492A">
        <w:t>, that could impact the business of GlaxoSmithKline plc (GSK)</w:t>
      </w:r>
      <w:r w:rsidR="00E7265A">
        <w:t xml:space="preserve">.  There will be a </w:t>
      </w:r>
      <w:r w:rsidR="008F492A" w:rsidRPr="008F492A">
        <w:t xml:space="preserve">primary focus on the UK market and where implications </w:t>
      </w:r>
      <w:r>
        <w:t>are relevant to the fa</w:t>
      </w:r>
      <w:r w:rsidR="008F492A" w:rsidRPr="008F492A">
        <w:t xml:space="preserve">ctors on GSK’s operations in the international markets.  </w:t>
      </w:r>
    </w:p>
    <w:p w14:paraId="0640D068" w14:textId="1E424149" w:rsidR="006930DD" w:rsidRDefault="006930DD" w:rsidP="006343A0">
      <w:pPr>
        <w:pStyle w:val="Heading1"/>
      </w:pPr>
      <w:bookmarkStart w:id="1" w:name="_Toc9863103"/>
      <w:r>
        <w:t>Scope</w:t>
      </w:r>
      <w:bookmarkEnd w:id="1"/>
    </w:p>
    <w:p w14:paraId="6ECF505A" w14:textId="77777777" w:rsidR="008F492A" w:rsidRDefault="008F492A" w:rsidP="006930DD">
      <w:pPr>
        <w:spacing w:after="0"/>
        <w:rPr>
          <w:b/>
        </w:rPr>
      </w:pPr>
    </w:p>
    <w:p w14:paraId="1955A300" w14:textId="3E30552E" w:rsidR="00E7265A" w:rsidRDefault="008F492A" w:rsidP="006930DD">
      <w:pPr>
        <w:spacing w:after="0"/>
        <w:rPr>
          <w:b/>
        </w:rPr>
      </w:pPr>
      <w:r w:rsidRPr="008F492A">
        <w:t xml:space="preserve">The </w:t>
      </w:r>
      <w:r w:rsidRPr="000B5E79">
        <w:t>scope of this report is</w:t>
      </w:r>
      <w:r w:rsidR="000B5E79" w:rsidRPr="000B5E79">
        <w:t xml:space="preserve"> to implement economic and trade theory to cover the micro- and macro-economic conditions in which GSK operates</w:t>
      </w:r>
      <w:r w:rsidR="000B5E79">
        <w:t xml:space="preserve">.  The report will include </w:t>
      </w:r>
      <w:r w:rsidR="000B5E79" w:rsidRPr="000B5E79">
        <w:t xml:space="preserve">actual and potential implications </w:t>
      </w:r>
      <w:r w:rsidR="000B5E79">
        <w:t>and th</w:t>
      </w:r>
      <w:r w:rsidR="000B5E79" w:rsidRPr="000B5E79">
        <w:t>e various factors on GSK in</w:t>
      </w:r>
      <w:r w:rsidRPr="000B5E79">
        <w:t xml:space="preserve"> developed markets and any reference to developing markets will be purely incidental.  Also, the focus will be </w:t>
      </w:r>
      <w:r w:rsidR="00C91FCF">
        <w:t>on the economic</w:t>
      </w:r>
      <w:r w:rsidRPr="008F492A">
        <w:t xml:space="preserve"> environment within which GSK operates, both within the UK and in other developed markets.  </w:t>
      </w:r>
    </w:p>
    <w:p w14:paraId="1B4A37C5" w14:textId="688BEDD9" w:rsidR="006930DD" w:rsidRPr="00416B20" w:rsidRDefault="007F59F8" w:rsidP="006343A0">
      <w:pPr>
        <w:pStyle w:val="Heading1"/>
      </w:pPr>
      <w:bookmarkStart w:id="2" w:name="_Toc9863104"/>
      <w:r>
        <w:t>Background</w:t>
      </w:r>
      <w:bookmarkEnd w:id="2"/>
    </w:p>
    <w:p w14:paraId="094A3FBC" w14:textId="224A8DCD" w:rsidR="006930DD" w:rsidRDefault="006930DD" w:rsidP="000B5E79">
      <w:pPr>
        <w:spacing w:after="0" w:line="240" w:lineRule="auto"/>
        <w:rPr>
          <w:rFonts w:ascii="Arial" w:hAnsi="Arial" w:cs="Arial"/>
          <w:color w:val="70AD47" w:themeColor="accent6"/>
          <w:sz w:val="21"/>
          <w:szCs w:val="21"/>
          <w:shd w:val="clear" w:color="auto" w:fill="FFFFFF"/>
        </w:rPr>
      </w:pPr>
    </w:p>
    <w:p w14:paraId="5E2296F6" w14:textId="073A2A70" w:rsidR="00D23C5B" w:rsidRPr="005C5B19" w:rsidRDefault="006930DD" w:rsidP="00D23C5B">
      <w:pPr>
        <w:spacing w:after="0"/>
        <w:rPr>
          <w:rFonts w:ascii="Arial" w:hAnsi="Arial" w:cs="Arial"/>
          <w:sz w:val="21"/>
          <w:szCs w:val="21"/>
          <w:shd w:val="clear" w:color="auto" w:fill="FFFFFF"/>
        </w:rPr>
      </w:pPr>
      <w:r w:rsidRPr="008F492A">
        <w:t xml:space="preserve">GSK </w:t>
      </w:r>
      <w:r w:rsidR="008F492A" w:rsidRPr="008F492A">
        <w:t>is</w:t>
      </w:r>
      <w:r w:rsidRPr="008F492A">
        <w:t xml:space="preserve"> a leading global organisation, which engages in the discovery, creation, development, marketing, manufacturing and selling of - pharmaceuticals, vaccines, over the counter medicines and consumer healthcare.  GSK produces to wholesalers and physicians in 160 countries across the globe managing and operating in 86 production hubs and R&amp;D hubs centres across various markets.</w:t>
      </w:r>
      <w:r w:rsidR="00DF73BC">
        <w:rPr>
          <w:rStyle w:val="FootnoteReference"/>
        </w:rPr>
        <w:footnoteReference w:id="1"/>
      </w:r>
      <w:r w:rsidRPr="008F492A">
        <w:t xml:space="preserve"> </w:t>
      </w:r>
      <w:r w:rsidR="00545570">
        <w:t xml:space="preserve">  </w:t>
      </w:r>
      <w:r w:rsidR="00545570" w:rsidRPr="00D35C7B">
        <w:t>Most recent financials (revenue £30,821bn, cost £27,189bn and profit £4,046bn</w:t>
      </w:r>
      <w:r w:rsidR="00545570" w:rsidRPr="00D35C7B">
        <w:rPr>
          <w:rFonts w:ascii="Arial" w:hAnsi="Arial" w:cs="Arial"/>
          <w:sz w:val="21"/>
          <w:szCs w:val="21"/>
          <w:shd w:val="clear" w:color="auto" w:fill="FFFFFF"/>
        </w:rPr>
        <w:t>.</w:t>
      </w:r>
      <w:r w:rsidR="00545570" w:rsidRPr="00D35C7B">
        <w:rPr>
          <w:rStyle w:val="FootnoteReference"/>
          <w:rFonts w:ascii="Arial" w:hAnsi="Arial" w:cs="Arial"/>
          <w:sz w:val="21"/>
          <w:szCs w:val="21"/>
          <w:shd w:val="clear" w:color="auto" w:fill="FFFFFF"/>
        </w:rPr>
        <w:footnoteReference w:id="2"/>
      </w:r>
      <w:r w:rsidR="00545570" w:rsidRPr="00D35C7B">
        <w:rPr>
          <w:rFonts w:ascii="Arial" w:hAnsi="Arial" w:cs="Arial"/>
          <w:sz w:val="21"/>
          <w:szCs w:val="21"/>
          <w:shd w:val="clear" w:color="auto" w:fill="FFFFFF"/>
        </w:rPr>
        <w:t xml:space="preserve"> </w:t>
      </w:r>
      <w:r w:rsidR="005C5B19">
        <w:rPr>
          <w:rFonts w:ascii="Arial" w:hAnsi="Arial" w:cs="Arial"/>
          <w:sz w:val="21"/>
          <w:szCs w:val="21"/>
          <w:shd w:val="clear" w:color="auto" w:fill="FFFFFF"/>
        </w:rPr>
        <w:t xml:space="preserve"> </w:t>
      </w:r>
      <w:r w:rsidR="00D23C5B">
        <w:t xml:space="preserve">GSK is a major player within </w:t>
      </w:r>
      <w:r w:rsidR="006343A0">
        <w:t>its</w:t>
      </w:r>
      <w:r w:rsidR="00D23C5B">
        <w:t xml:space="preserve"> sector</w:t>
      </w:r>
      <w:r w:rsidR="005C5B19">
        <w:t xml:space="preserve"> and is </w:t>
      </w:r>
      <w:r w:rsidR="00D23C5B">
        <w:t xml:space="preserve">among the </w:t>
      </w:r>
      <w:r w:rsidR="005C5B19">
        <w:t xml:space="preserve">higher end of the </w:t>
      </w:r>
      <w:r w:rsidR="00D23C5B">
        <w:t>Top 10</w:t>
      </w:r>
      <w:r w:rsidR="00D85A2B">
        <w:rPr>
          <w:rStyle w:val="FootnoteReference"/>
        </w:rPr>
        <w:footnoteReference w:id="3"/>
      </w:r>
      <w:r w:rsidR="005C5B19">
        <w:t xml:space="preserve"> </w:t>
      </w:r>
      <w:r w:rsidR="00D23C5B">
        <w:t xml:space="preserve"> </w:t>
      </w:r>
    </w:p>
    <w:p w14:paraId="3BB72ADE" w14:textId="77777777" w:rsidR="008F492A" w:rsidRPr="008F492A" w:rsidRDefault="008F492A" w:rsidP="008F492A">
      <w:pPr>
        <w:spacing w:after="0"/>
      </w:pPr>
    </w:p>
    <w:p w14:paraId="27A10F75" w14:textId="7CF46CB3" w:rsidR="006930DD" w:rsidRDefault="006930DD" w:rsidP="008F492A">
      <w:pPr>
        <w:spacing w:after="0"/>
      </w:pPr>
      <w:r w:rsidRPr="008F492A">
        <w:t xml:space="preserve">Geographically, the company classifies its operations across three regions: </w:t>
      </w:r>
    </w:p>
    <w:p w14:paraId="68DAB772" w14:textId="0632CE13" w:rsidR="006930DD" w:rsidRPr="008F492A" w:rsidRDefault="006930DD" w:rsidP="00DF73BC">
      <w:pPr>
        <w:pStyle w:val="ListParagraph"/>
        <w:numPr>
          <w:ilvl w:val="0"/>
          <w:numId w:val="1"/>
        </w:numPr>
        <w:spacing w:after="0"/>
      </w:pPr>
      <w:r w:rsidRPr="008F492A">
        <w:t>UK</w:t>
      </w:r>
      <w:r w:rsidR="00DF73BC">
        <w:t xml:space="preserve"> -</w:t>
      </w:r>
      <w:r w:rsidRPr="008F492A">
        <w:t xml:space="preserve"> International HQ</w:t>
      </w:r>
    </w:p>
    <w:p w14:paraId="29BC81BF" w14:textId="0BCD15D9" w:rsidR="006930DD" w:rsidRPr="006F1E68" w:rsidRDefault="006930DD" w:rsidP="00DF73BC">
      <w:pPr>
        <w:pStyle w:val="ListParagraph"/>
        <w:numPr>
          <w:ilvl w:val="0"/>
          <w:numId w:val="1"/>
        </w:numPr>
        <w:spacing w:after="0"/>
        <w:rPr>
          <w:strike/>
        </w:rPr>
      </w:pPr>
      <w:r w:rsidRPr="008F492A">
        <w:t>US</w:t>
      </w:r>
    </w:p>
    <w:p w14:paraId="3FCA38C7" w14:textId="74738F26" w:rsidR="006930DD" w:rsidRDefault="006930DD" w:rsidP="00DF73BC">
      <w:pPr>
        <w:pStyle w:val="ListParagraph"/>
        <w:numPr>
          <w:ilvl w:val="0"/>
          <w:numId w:val="1"/>
        </w:numPr>
        <w:spacing w:after="0"/>
      </w:pPr>
      <w:r w:rsidRPr="008F492A">
        <w:t>International (Developed Markets)</w:t>
      </w:r>
      <w:r w:rsidR="00DF73BC">
        <w:t xml:space="preserve"> -</w:t>
      </w:r>
      <w:r w:rsidRPr="008F492A">
        <w:t xml:space="preserve"> This includes</w:t>
      </w:r>
      <w:r w:rsidR="006F1E68">
        <w:t xml:space="preserve"> Canada, Germany, </w:t>
      </w:r>
      <w:r w:rsidR="009002FD">
        <w:t>and France</w:t>
      </w:r>
      <w:r w:rsidR="006F1E68">
        <w:t xml:space="preserve"> etc.</w:t>
      </w:r>
      <w:r w:rsidRPr="008F492A">
        <w:t xml:space="preserve">  </w:t>
      </w:r>
    </w:p>
    <w:p w14:paraId="26BA0209" w14:textId="77777777" w:rsidR="00DF73BC" w:rsidRDefault="00DF73BC" w:rsidP="00D35C7B">
      <w:pPr>
        <w:spacing w:after="0"/>
        <w:rPr>
          <w:rFonts w:ascii="Arial" w:hAnsi="Arial" w:cs="Arial"/>
          <w:color w:val="70AD47" w:themeColor="accent6"/>
          <w:sz w:val="21"/>
          <w:szCs w:val="21"/>
          <w:shd w:val="clear" w:color="auto" w:fill="FFFFFF"/>
        </w:rPr>
      </w:pPr>
    </w:p>
    <w:p w14:paraId="6A0F9572" w14:textId="77777777" w:rsidR="00625538" w:rsidRDefault="006930DD" w:rsidP="00D35C7B">
      <w:pPr>
        <w:spacing w:after="0"/>
      </w:pPr>
      <w:r w:rsidRPr="00D35C7B">
        <w:t>The UK’s life sciences industry is viewed as one of the most dynamic in Europe and has received substantial foreign investment over the last ten years</w:t>
      </w:r>
      <w:r w:rsidR="003F0B99">
        <w:t>.</w:t>
      </w:r>
      <w:r w:rsidR="00EF0E80" w:rsidRPr="00D35C7B">
        <w:rPr>
          <w:rStyle w:val="FootnoteReference"/>
          <w:rFonts w:ascii="Arial" w:hAnsi="Arial" w:cs="Arial"/>
          <w:sz w:val="21"/>
          <w:szCs w:val="21"/>
          <w:shd w:val="clear" w:color="auto" w:fill="FFFFFF"/>
        </w:rPr>
        <w:footnoteReference w:id="4"/>
      </w:r>
      <w:r w:rsidR="003F0B99">
        <w:t xml:space="preserve">  </w:t>
      </w:r>
      <w:r>
        <w:t>As a market leader in the pharmaceutical industry, a number of sectorial analys</w:t>
      </w:r>
      <w:r w:rsidR="00D35C7B">
        <w:t>i</w:t>
      </w:r>
      <w:r>
        <w:t>s have been done t</w:t>
      </w:r>
      <w:r w:rsidR="00D35C7B">
        <w:t>o</w:t>
      </w:r>
      <w:r>
        <w:t xml:space="preserve"> draw out the capabilities of the organisation. </w:t>
      </w:r>
    </w:p>
    <w:p w14:paraId="557EB5C7" w14:textId="5D4CDA31" w:rsidR="001D49D6" w:rsidRDefault="00625538" w:rsidP="006930DD">
      <w:pPr>
        <w:spacing w:after="0"/>
      </w:pPr>
      <w:r>
        <w:br/>
      </w:r>
      <w:r w:rsidR="006930DD">
        <w:t xml:space="preserve">An example of the conclusions reached by an independent assessor, Market Line, is reflected in the SWOT analysis shown </w:t>
      </w:r>
      <w:r w:rsidR="006343A0">
        <w:t>overleaf</w:t>
      </w:r>
      <w:r w:rsidR="006930DD">
        <w:t>:</w:t>
      </w:r>
      <w:r w:rsidR="001C6B76">
        <w:rPr>
          <w:rStyle w:val="FootnoteReference"/>
        </w:rPr>
        <w:footnoteReference w:id="5"/>
      </w:r>
    </w:p>
    <w:p w14:paraId="685B7F83" w14:textId="77777777" w:rsidR="006343A0" w:rsidRDefault="006343A0" w:rsidP="006930DD">
      <w:pPr>
        <w:spacing w:after="0"/>
      </w:pPr>
    </w:p>
    <w:p w14:paraId="1937AC25" w14:textId="77777777" w:rsidR="006343A0" w:rsidRDefault="006343A0" w:rsidP="006930DD">
      <w:pPr>
        <w:spacing w:after="0"/>
      </w:pPr>
    </w:p>
    <w:p w14:paraId="07D3BBF8" w14:textId="77777777" w:rsidR="006343A0" w:rsidRDefault="006343A0" w:rsidP="006930DD">
      <w:pPr>
        <w:spacing w:after="0"/>
      </w:pPr>
    </w:p>
    <w:p w14:paraId="60DED93B" w14:textId="77777777" w:rsidR="006343A0" w:rsidRDefault="006343A0" w:rsidP="006930DD">
      <w:pPr>
        <w:spacing w:after="0"/>
      </w:pPr>
    </w:p>
    <w:p w14:paraId="604098DA" w14:textId="77777777" w:rsidR="006343A0" w:rsidRDefault="006343A0" w:rsidP="006930DD">
      <w:pPr>
        <w:spacing w:after="0"/>
      </w:pPr>
    </w:p>
    <w:p w14:paraId="2934DD08" w14:textId="77777777" w:rsidR="006343A0" w:rsidRDefault="006343A0" w:rsidP="006930DD">
      <w:pPr>
        <w:spacing w:after="0"/>
      </w:pPr>
    </w:p>
    <w:p w14:paraId="082BAC86" w14:textId="77777777" w:rsidR="001D49D6" w:rsidRDefault="001D49D6" w:rsidP="006930DD">
      <w:pPr>
        <w:spacing w:after="0"/>
      </w:pPr>
    </w:p>
    <w:p w14:paraId="6539FFB9" w14:textId="0432190A" w:rsidR="006930DD" w:rsidRDefault="006930DD" w:rsidP="006930DD">
      <w:pPr>
        <w:spacing w:after="0"/>
      </w:pPr>
      <w:r>
        <w:rPr>
          <w:noProof/>
          <w:lang w:eastAsia="en-GB"/>
        </w:rPr>
        <w:drawing>
          <wp:inline distT="0" distB="0" distL="0" distR="0" wp14:anchorId="0C2AD35F" wp14:editId="20DF73CB">
            <wp:extent cx="5288280" cy="205740"/>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452" t="634" r="2281" b="93664"/>
                    <a:stretch/>
                  </pic:blipFill>
                  <pic:spPr bwMode="auto">
                    <a:xfrm>
                      <a:off x="0" y="0"/>
                      <a:ext cx="5288280" cy="205740"/>
                    </a:xfrm>
                    <a:prstGeom prst="rect">
                      <a:avLst/>
                    </a:prstGeom>
                    <a:ln>
                      <a:noFill/>
                    </a:ln>
                    <a:extLst>
                      <a:ext uri="{53640926-AAD7-44D8-BBD7-CCE9431645EC}">
                        <a14:shadowObscured xmlns:a14="http://schemas.microsoft.com/office/drawing/2010/main"/>
                      </a:ext>
                    </a:extLst>
                  </pic:spPr>
                </pic:pic>
              </a:graphicData>
            </a:graphic>
          </wp:inline>
        </w:drawing>
      </w:r>
    </w:p>
    <w:p w14:paraId="495B5CA0" w14:textId="3B77E8D7" w:rsidR="001D49D6" w:rsidRPr="00E44E0C" w:rsidRDefault="001D49D6" w:rsidP="006930DD">
      <w:pPr>
        <w:spacing w:after="0"/>
      </w:pPr>
      <w:r>
        <w:rPr>
          <w:noProof/>
          <w:lang w:eastAsia="en-GB"/>
        </w:rPr>
        <w:drawing>
          <wp:inline distT="0" distB="0" distL="0" distR="0" wp14:anchorId="5F9EBF8D" wp14:editId="26903431">
            <wp:extent cx="5349240" cy="210312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185" t="37488" r="1485" b="4223"/>
                    <a:stretch/>
                  </pic:blipFill>
                  <pic:spPr bwMode="auto">
                    <a:xfrm>
                      <a:off x="0" y="0"/>
                      <a:ext cx="5349240" cy="2103120"/>
                    </a:xfrm>
                    <a:prstGeom prst="rect">
                      <a:avLst/>
                    </a:prstGeom>
                    <a:ln>
                      <a:noFill/>
                    </a:ln>
                    <a:extLst>
                      <a:ext uri="{53640926-AAD7-44D8-BBD7-CCE9431645EC}">
                        <a14:shadowObscured xmlns:a14="http://schemas.microsoft.com/office/drawing/2010/main"/>
                      </a:ext>
                    </a:extLst>
                  </pic:spPr>
                </pic:pic>
              </a:graphicData>
            </a:graphic>
          </wp:inline>
        </w:drawing>
      </w:r>
    </w:p>
    <w:p w14:paraId="2F9B830D" w14:textId="77777777" w:rsidR="002E4A4D" w:rsidRPr="002E4A4D" w:rsidRDefault="002E4A4D" w:rsidP="006930DD">
      <w:pPr>
        <w:spacing w:after="0"/>
        <w:rPr>
          <w:b/>
          <w:sz w:val="10"/>
          <w:szCs w:val="10"/>
        </w:rPr>
      </w:pPr>
    </w:p>
    <w:p w14:paraId="7D143B10" w14:textId="249ADCFA" w:rsidR="006930DD" w:rsidRPr="009002FD" w:rsidRDefault="006930DD" w:rsidP="006930DD">
      <w:pPr>
        <w:spacing w:after="0"/>
        <w:rPr>
          <w:sz w:val="20"/>
          <w:szCs w:val="20"/>
        </w:rPr>
      </w:pPr>
      <w:r w:rsidRPr="009002FD">
        <w:rPr>
          <w:b/>
          <w:sz w:val="20"/>
          <w:szCs w:val="20"/>
        </w:rPr>
        <w:t xml:space="preserve">Source: </w:t>
      </w:r>
      <w:r w:rsidR="001D49D6" w:rsidRPr="009002FD">
        <w:rPr>
          <w:rFonts w:cstheme="minorHAnsi"/>
          <w:sz w:val="20"/>
          <w:szCs w:val="20"/>
          <w:shd w:val="clear" w:color="auto" w:fill="FFFFFF"/>
        </w:rPr>
        <w:t>MarketLine - Company Profile – Glaxosmithkline Plc</w:t>
      </w:r>
      <w:r w:rsidR="002E4A4D" w:rsidRPr="009002FD">
        <w:rPr>
          <w:rFonts w:cstheme="minorHAnsi"/>
          <w:sz w:val="20"/>
          <w:szCs w:val="20"/>
          <w:shd w:val="clear" w:color="auto" w:fill="FFFFFF"/>
        </w:rPr>
        <w:t>.</w:t>
      </w:r>
      <w:r w:rsidR="001D49D6" w:rsidRPr="009002FD">
        <w:rPr>
          <w:rFonts w:cstheme="minorHAnsi"/>
          <w:sz w:val="20"/>
          <w:szCs w:val="20"/>
          <w:shd w:val="clear" w:color="auto" w:fill="FFFFFF"/>
        </w:rPr>
        <w:t xml:space="preserve">  </w:t>
      </w:r>
      <w:hyperlink r:id="rId11" w:history="1">
        <w:r w:rsidR="001D49D6" w:rsidRPr="009002FD">
          <w:rPr>
            <w:rStyle w:val="Hyperlink"/>
            <w:rFonts w:cstheme="minorHAnsi"/>
            <w:sz w:val="20"/>
            <w:szCs w:val="20"/>
            <w:shd w:val="clear" w:color="auto" w:fill="FFFFFF"/>
          </w:rPr>
          <w:t>www.marketline.com</w:t>
        </w:r>
      </w:hyperlink>
      <w:r w:rsidR="001D49D6" w:rsidRPr="009002FD">
        <w:rPr>
          <w:rFonts w:cstheme="minorHAnsi"/>
          <w:color w:val="70AD47" w:themeColor="accent6"/>
          <w:sz w:val="20"/>
          <w:szCs w:val="20"/>
          <w:shd w:val="clear" w:color="auto" w:fill="FFFFFF"/>
        </w:rPr>
        <w:t xml:space="preserve"> </w:t>
      </w:r>
      <w:r w:rsidR="009002FD">
        <w:rPr>
          <w:rFonts w:cstheme="minorHAnsi"/>
          <w:sz w:val="20"/>
          <w:szCs w:val="20"/>
          <w:shd w:val="clear" w:color="auto" w:fill="FFFFFF"/>
        </w:rPr>
        <w:t xml:space="preserve">– Publication date – 10 Jan </w:t>
      </w:r>
      <w:r w:rsidR="00D56CC4">
        <w:rPr>
          <w:rFonts w:cstheme="minorHAnsi"/>
          <w:sz w:val="20"/>
          <w:szCs w:val="20"/>
          <w:shd w:val="clear" w:color="auto" w:fill="FFFFFF"/>
        </w:rPr>
        <w:t>20</w:t>
      </w:r>
      <w:r w:rsidR="001D49D6" w:rsidRPr="009002FD">
        <w:rPr>
          <w:rFonts w:cstheme="minorHAnsi"/>
          <w:sz w:val="20"/>
          <w:szCs w:val="20"/>
          <w:shd w:val="clear" w:color="auto" w:fill="FFFFFF"/>
        </w:rPr>
        <w:t xml:space="preserve">19 </w:t>
      </w:r>
      <w:r w:rsidR="008E401F">
        <w:rPr>
          <w:rFonts w:cstheme="minorHAnsi"/>
          <w:sz w:val="20"/>
          <w:szCs w:val="20"/>
          <w:shd w:val="clear" w:color="auto" w:fill="FFFFFF"/>
        </w:rPr>
        <w:t>(</w:t>
      </w:r>
      <w:r w:rsidR="001D49D6" w:rsidRPr="009002FD">
        <w:rPr>
          <w:rFonts w:cstheme="minorHAnsi"/>
          <w:sz w:val="20"/>
          <w:szCs w:val="20"/>
          <w:shd w:val="clear" w:color="auto" w:fill="FFFFFF"/>
        </w:rPr>
        <w:t>Page 3</w:t>
      </w:r>
      <w:r w:rsidR="008E401F">
        <w:rPr>
          <w:rFonts w:cstheme="minorHAnsi"/>
          <w:sz w:val="20"/>
          <w:szCs w:val="20"/>
          <w:shd w:val="clear" w:color="auto" w:fill="FFFFFF"/>
        </w:rPr>
        <w:t>)</w:t>
      </w:r>
    </w:p>
    <w:p w14:paraId="1539BE47" w14:textId="2501F725" w:rsidR="006930DD" w:rsidRDefault="006930DD" w:rsidP="0034263C">
      <w:pPr>
        <w:spacing w:after="0"/>
        <w:rPr>
          <w:b/>
        </w:rPr>
      </w:pPr>
    </w:p>
    <w:p w14:paraId="446BD79D" w14:textId="77777777" w:rsidR="006343A0" w:rsidRDefault="00B716D5" w:rsidP="0034263C">
      <w:pPr>
        <w:spacing w:after="0"/>
      </w:pPr>
      <w:r w:rsidRPr="004479D6">
        <w:t>With GSK in a dominant market position,</w:t>
      </w:r>
      <w:r w:rsidR="00323421">
        <w:t xml:space="preserve"> according to</w:t>
      </w:r>
      <w:r w:rsidRPr="004479D6">
        <w:t xml:space="preserve"> their major strengths </w:t>
      </w:r>
      <w:r w:rsidR="00D52C09">
        <w:t xml:space="preserve">stand with </w:t>
      </w:r>
      <w:r w:rsidRPr="004479D6">
        <w:t>robust research and development</w:t>
      </w:r>
      <w:r w:rsidR="00D52C09">
        <w:t xml:space="preserve">, </w:t>
      </w:r>
      <w:r w:rsidR="0009392A">
        <w:t xml:space="preserve">as well  as </w:t>
      </w:r>
      <w:r w:rsidR="00D52C09">
        <w:t xml:space="preserve">strong sales and marketing strategies across the globe. </w:t>
      </w:r>
      <w:r w:rsidR="004479D6" w:rsidRPr="004479D6">
        <w:t xml:space="preserve">However, there are major concerns </w:t>
      </w:r>
      <w:r w:rsidR="00D52C09">
        <w:t xml:space="preserve">in their weaknesses </w:t>
      </w:r>
      <w:r w:rsidR="004479D6" w:rsidRPr="004479D6">
        <w:t>with recalls and discontinuations of product lines</w:t>
      </w:r>
      <w:r w:rsidR="00D52C09">
        <w:t xml:space="preserve"> which affect the</w:t>
      </w:r>
      <w:r w:rsidR="00452E52">
        <w:t>ir</w:t>
      </w:r>
      <w:r w:rsidR="00D52C09">
        <w:t xml:space="preserve"> brand image and</w:t>
      </w:r>
      <w:r w:rsidR="00452E52">
        <w:t xml:space="preserve"> would ultimately lead to legal</w:t>
      </w:r>
      <w:r w:rsidR="00D52C09">
        <w:t xml:space="preserve"> </w:t>
      </w:r>
      <w:r w:rsidR="00452E52">
        <w:t xml:space="preserve">and dispute </w:t>
      </w:r>
      <w:r w:rsidR="00D52C09">
        <w:t xml:space="preserve">costs. </w:t>
      </w:r>
    </w:p>
    <w:p w14:paraId="1A76EFCB" w14:textId="77777777" w:rsidR="006343A0" w:rsidRDefault="006343A0" w:rsidP="0034263C">
      <w:pPr>
        <w:spacing w:after="0"/>
      </w:pPr>
    </w:p>
    <w:p w14:paraId="002D81AF" w14:textId="7B0CF517" w:rsidR="003764FC" w:rsidRDefault="00452E52" w:rsidP="0034263C">
      <w:pPr>
        <w:spacing w:after="0"/>
      </w:pPr>
      <w:r>
        <w:t>Some of GSK’s opportunities include, collaborations to develop innovative medicines and gene therapy treatment</w:t>
      </w:r>
      <w:r w:rsidR="0009392A">
        <w:t xml:space="preserve">, which is a great advantage for </w:t>
      </w:r>
      <w:r>
        <w:t xml:space="preserve">GSK </w:t>
      </w:r>
      <w:r w:rsidR="0009392A">
        <w:t>being</w:t>
      </w:r>
      <w:r>
        <w:t xml:space="preserve"> capable of sourcing talent </w:t>
      </w:r>
      <w:r w:rsidR="0009392A">
        <w:t xml:space="preserve">from </w:t>
      </w:r>
      <w:r>
        <w:t xml:space="preserve">across the globe. </w:t>
      </w:r>
      <w:r w:rsidR="003130AB">
        <w:t>In order to generate incremental revenues</w:t>
      </w:r>
      <w:r w:rsidR="000E2128">
        <w:t>, drug approvals are likely to assist the organisation.</w:t>
      </w:r>
      <w:r w:rsidR="00FE3AD5">
        <w:t xml:space="preserve"> The threats presented to GSK </w:t>
      </w:r>
      <w:r w:rsidR="00460928">
        <w:t>are the likes of</w:t>
      </w:r>
      <w:r w:rsidR="00FE3AD5">
        <w:t xml:space="preserve"> generic competition which could hinder their sales</w:t>
      </w:r>
      <w:r w:rsidR="00460928">
        <w:t>.</w:t>
      </w:r>
      <w:r w:rsidR="00FE3AD5">
        <w:t xml:space="preserve"> </w:t>
      </w:r>
      <w:r w:rsidR="00460928">
        <w:t>H</w:t>
      </w:r>
      <w:r w:rsidR="00FE3AD5">
        <w:t>ealthcare reforms and pricing controls are likely to affect GSK’s operating margin and issues around patent safety</w:t>
      </w:r>
      <w:r w:rsidR="006343A0">
        <w:t>.</w:t>
      </w:r>
      <w:r w:rsidR="00A830D0">
        <w:t xml:space="preserve"> </w:t>
      </w:r>
    </w:p>
    <w:p w14:paraId="3B2374FB" w14:textId="5A4BA450" w:rsidR="001613BA" w:rsidRDefault="001613BA" w:rsidP="0034263C">
      <w:pPr>
        <w:spacing w:after="0"/>
      </w:pPr>
    </w:p>
    <w:p w14:paraId="464A94D7" w14:textId="77777777" w:rsidR="004F1F8F" w:rsidRPr="000734EF" w:rsidRDefault="001613BA" w:rsidP="0034263C">
      <w:pPr>
        <w:spacing w:after="0"/>
      </w:pPr>
      <w:r w:rsidRPr="000734EF">
        <w:t xml:space="preserve">Intellectual property protection is critical for </w:t>
      </w:r>
      <w:r w:rsidR="00FA718E" w:rsidRPr="000734EF">
        <w:t xml:space="preserve">innovation within the healthcare sector.  Research based healthcare organisations depend on intellectual property protection for a return on their investments which in turn incentivises them to develop innovative medicines, through conducting new research. However, there </w:t>
      </w:r>
      <w:r w:rsidR="00CE4830" w:rsidRPr="000734EF">
        <w:t xml:space="preserve">are challenges </w:t>
      </w:r>
      <w:r w:rsidR="00FA718E" w:rsidRPr="000734EF">
        <w:t xml:space="preserve">when </w:t>
      </w:r>
      <w:r w:rsidR="00CE4830" w:rsidRPr="000734EF">
        <w:t>there is an issue with a patent or</w:t>
      </w:r>
      <w:r w:rsidR="00FA718E" w:rsidRPr="000734EF">
        <w:t xml:space="preserve"> intellectual property</w:t>
      </w:r>
      <w:r w:rsidR="00CE4830" w:rsidRPr="000734EF">
        <w:t xml:space="preserve"> protection</w:t>
      </w:r>
      <w:r w:rsidR="00FA718E" w:rsidRPr="000734EF">
        <w:t xml:space="preserve"> expires, </w:t>
      </w:r>
      <w:r w:rsidR="00CE4830" w:rsidRPr="000734EF">
        <w:t>in which case there is a risk of</w:t>
      </w:r>
      <w:r w:rsidR="008F0E75" w:rsidRPr="000734EF">
        <w:t xml:space="preserve"> a </w:t>
      </w:r>
      <w:r w:rsidR="00CE4830" w:rsidRPr="000734EF">
        <w:t>large share of the market being captured by generic competitors</w:t>
      </w:r>
      <w:r w:rsidR="008F0E75" w:rsidRPr="000734EF">
        <w:t xml:space="preserve"> at a</w:t>
      </w:r>
      <w:r w:rsidR="00E83A21" w:rsidRPr="000734EF">
        <w:t>n</w:t>
      </w:r>
      <w:r w:rsidR="008F0E75" w:rsidRPr="000734EF">
        <w:t xml:space="preserve"> accelerated </w:t>
      </w:r>
      <w:r w:rsidR="00E83A21" w:rsidRPr="000734EF">
        <w:t>pace</w:t>
      </w:r>
      <w:r w:rsidR="00CE4830" w:rsidRPr="000734EF">
        <w:t>.</w:t>
      </w:r>
      <w:r w:rsidR="002F5246" w:rsidRPr="000734EF">
        <w:rPr>
          <w:rStyle w:val="FootnoteReference"/>
        </w:rPr>
        <w:footnoteReference w:id="6"/>
      </w:r>
      <w:r w:rsidR="00CE4830" w:rsidRPr="000734EF">
        <w:t xml:space="preserve">  </w:t>
      </w:r>
    </w:p>
    <w:p w14:paraId="59D0F517" w14:textId="00130EA1" w:rsidR="004F1F8F" w:rsidRPr="000734EF" w:rsidRDefault="004F1F8F" w:rsidP="0034263C">
      <w:pPr>
        <w:spacing w:after="0"/>
      </w:pPr>
    </w:p>
    <w:p w14:paraId="66E3C39A" w14:textId="501757F4" w:rsidR="0016748B" w:rsidRPr="000734EF" w:rsidRDefault="004F1F8F" w:rsidP="002F5246">
      <w:pPr>
        <w:spacing w:after="0"/>
      </w:pPr>
      <w:r w:rsidRPr="000734EF">
        <w:t>There would be serious repercussions that would hinder future results for GSK in such situations, as this could result in a decrease in sales.</w:t>
      </w:r>
      <w:r w:rsidRPr="000734EF">
        <w:rPr>
          <w:rStyle w:val="FootnoteReference"/>
        </w:rPr>
        <w:footnoteReference w:id="7"/>
      </w:r>
      <w:r w:rsidR="001E2742" w:rsidRPr="000734EF">
        <w:t xml:space="preserve">  </w:t>
      </w:r>
      <w:r w:rsidR="00E83A21" w:rsidRPr="000734EF">
        <w:t xml:space="preserve">Vaccines on the hand, along with other biologics are note jeopardised by generic competition through ‘patent cliffs’, as they are more complicated </w:t>
      </w:r>
      <w:r w:rsidR="002F5246" w:rsidRPr="000734EF">
        <w:t xml:space="preserve">and are reliant on </w:t>
      </w:r>
      <w:r w:rsidR="00E83A21" w:rsidRPr="000734EF">
        <w:t xml:space="preserve">technical manufacturing processes.  </w:t>
      </w:r>
    </w:p>
    <w:p w14:paraId="0D6A5C7D" w14:textId="4F3C6F76" w:rsidR="0016748B" w:rsidRDefault="0016748B" w:rsidP="0034263C">
      <w:pPr>
        <w:spacing w:after="0"/>
        <w:rPr>
          <w:color w:val="FF0000"/>
        </w:rPr>
      </w:pPr>
    </w:p>
    <w:p w14:paraId="5C8CCF31" w14:textId="20F57606" w:rsidR="00621BF2" w:rsidRDefault="00621BF2" w:rsidP="0034263C">
      <w:pPr>
        <w:spacing w:after="0"/>
        <w:rPr>
          <w:color w:val="FF0000"/>
        </w:rPr>
      </w:pPr>
    </w:p>
    <w:p w14:paraId="03BD9B40" w14:textId="0C6CA233" w:rsidR="00621BF2" w:rsidRDefault="00621BF2" w:rsidP="0034263C">
      <w:pPr>
        <w:spacing w:after="0"/>
        <w:rPr>
          <w:color w:val="FF0000"/>
        </w:rPr>
      </w:pPr>
    </w:p>
    <w:p w14:paraId="3E973321" w14:textId="227DB0AA" w:rsidR="00621BF2" w:rsidRDefault="00621BF2" w:rsidP="0034263C">
      <w:pPr>
        <w:spacing w:after="0"/>
        <w:rPr>
          <w:color w:val="FF0000"/>
        </w:rPr>
      </w:pPr>
    </w:p>
    <w:p w14:paraId="4AEF270C" w14:textId="3430B856" w:rsidR="00621BF2" w:rsidRDefault="00621BF2" w:rsidP="0034263C">
      <w:pPr>
        <w:spacing w:after="0"/>
        <w:rPr>
          <w:color w:val="FF0000"/>
        </w:rPr>
      </w:pPr>
    </w:p>
    <w:p w14:paraId="4C1C8605" w14:textId="6C989440" w:rsidR="00621BF2" w:rsidRDefault="00621BF2" w:rsidP="0034263C">
      <w:pPr>
        <w:spacing w:after="0"/>
        <w:rPr>
          <w:color w:val="FF0000"/>
        </w:rPr>
      </w:pPr>
    </w:p>
    <w:p w14:paraId="347C5EAD" w14:textId="3F07F15E" w:rsidR="00621BF2" w:rsidRDefault="00621BF2" w:rsidP="0034263C">
      <w:pPr>
        <w:spacing w:after="0"/>
        <w:rPr>
          <w:color w:val="FF0000"/>
        </w:rPr>
      </w:pPr>
    </w:p>
    <w:p w14:paraId="2EC371AD" w14:textId="77777777" w:rsidR="00621BF2" w:rsidRDefault="00621BF2" w:rsidP="0034263C">
      <w:pPr>
        <w:spacing w:after="0"/>
        <w:rPr>
          <w:color w:val="FF0000"/>
        </w:rPr>
      </w:pPr>
    </w:p>
    <w:p w14:paraId="59A28282" w14:textId="3E3B5016" w:rsidR="0034263C" w:rsidRPr="002A0444" w:rsidRDefault="0098000E" w:rsidP="006343A0">
      <w:pPr>
        <w:pStyle w:val="Heading1"/>
      </w:pPr>
      <w:bookmarkStart w:id="3" w:name="_Toc9863105"/>
      <w:r w:rsidRPr="002A0444">
        <w:lastRenderedPageBreak/>
        <w:t>Introduction</w:t>
      </w:r>
      <w:bookmarkEnd w:id="3"/>
      <w:r w:rsidR="00460928">
        <w:t xml:space="preserve"> </w:t>
      </w:r>
    </w:p>
    <w:p w14:paraId="1BAEA121" w14:textId="3EFAA10C" w:rsidR="0034263C" w:rsidRDefault="0034263C" w:rsidP="0034263C">
      <w:pPr>
        <w:spacing w:after="0"/>
        <w:rPr>
          <w:color w:val="7030A0"/>
        </w:rPr>
      </w:pPr>
    </w:p>
    <w:p w14:paraId="77823C82" w14:textId="720C7BF7" w:rsidR="006930DD" w:rsidRDefault="006930DD" w:rsidP="006930DD">
      <w:pPr>
        <w:spacing w:after="0"/>
        <w:rPr>
          <w:color w:val="70AD47" w:themeColor="accent6"/>
        </w:rPr>
      </w:pPr>
      <w:r w:rsidRPr="00872B57">
        <w:t>GSK is affected by multiple environmental factors signified by the PESTLE analysis. This refers to the Political, Economic, Socio-cultural, Technological, Legal and Environmental factors that influence the performance of an organisation, especially</w:t>
      </w:r>
      <w:r w:rsidR="006F1E68">
        <w:t xml:space="preserve"> that of</w:t>
      </w:r>
      <w:r w:rsidRPr="00872B57">
        <w:t xml:space="preserve"> large players like GSK. However, as mentioned in the scope, the focus of this report will be the micro and macroeconomic factors.</w:t>
      </w:r>
      <w:r>
        <w:rPr>
          <w:color w:val="70AD47" w:themeColor="accent6"/>
        </w:rPr>
        <w:t xml:space="preserve"> </w:t>
      </w:r>
      <w:r w:rsidR="00EC4C63">
        <w:rPr>
          <w:color w:val="70AD47" w:themeColor="accent6"/>
        </w:rPr>
        <w:t xml:space="preserve"> </w:t>
      </w:r>
    </w:p>
    <w:p w14:paraId="5A5836B8" w14:textId="77777777" w:rsidR="006930DD" w:rsidRDefault="006930DD" w:rsidP="006930DD">
      <w:pPr>
        <w:spacing w:after="0"/>
        <w:rPr>
          <w:color w:val="70AD47" w:themeColor="accent6"/>
        </w:rPr>
      </w:pPr>
    </w:p>
    <w:p w14:paraId="286EF53C" w14:textId="77777777" w:rsidR="00E03B62" w:rsidRDefault="00EE4075" w:rsidP="006930DD">
      <w:pPr>
        <w:spacing w:after="0"/>
      </w:pPr>
      <w:r>
        <w:t>Bank of England is o</w:t>
      </w:r>
      <w:r w:rsidR="006930DD">
        <w:t>ne of the most credible sources</w:t>
      </w:r>
      <w:r w:rsidR="006F1E68">
        <w:t xml:space="preserve"> </w:t>
      </w:r>
      <w:r w:rsidR="006930DD">
        <w:t xml:space="preserve">of the economic issues </w:t>
      </w:r>
      <w:r>
        <w:t xml:space="preserve">which are </w:t>
      </w:r>
      <w:r w:rsidR="006930DD">
        <w:t>affecting the UK economy as well as international economies (developed markets)</w:t>
      </w:r>
      <w:r>
        <w:t xml:space="preserve">.  </w:t>
      </w:r>
      <w:r w:rsidR="006930DD">
        <w:t xml:space="preserve">According to Mark Carney, the Governor of the Bank of England, recent economic events that are relevant to </w:t>
      </w:r>
      <w:r w:rsidR="006F1E68">
        <w:t xml:space="preserve">all firms, particularly those that are large with complex and consumer-dependent operations like </w:t>
      </w:r>
      <w:r w:rsidR="006930DD">
        <w:t xml:space="preserve">GSK have included </w:t>
      </w:r>
      <w:r>
        <w:t xml:space="preserve">the </w:t>
      </w:r>
      <w:r w:rsidR="006930DD">
        <w:t>increase in wage pressures for consumers</w:t>
      </w:r>
      <w:r w:rsidR="006F1E68">
        <w:t xml:space="preserve">. </w:t>
      </w:r>
    </w:p>
    <w:p w14:paraId="21771F7F" w14:textId="77777777" w:rsidR="00E03B62" w:rsidRDefault="00E03B62" w:rsidP="006930DD">
      <w:pPr>
        <w:spacing w:after="0"/>
      </w:pPr>
    </w:p>
    <w:p w14:paraId="72FA292D" w14:textId="43C2C11C" w:rsidR="00736B82" w:rsidRDefault="006F1E68" w:rsidP="006930DD">
      <w:pPr>
        <w:spacing w:after="0"/>
      </w:pPr>
      <w:r>
        <w:t>A</w:t>
      </w:r>
      <w:r w:rsidR="006930DD">
        <w:t>lthough households seem to have taken better control of their debt to income ratio</w:t>
      </w:r>
      <w:r>
        <w:t>, the</w:t>
      </w:r>
      <w:r w:rsidR="00687FBB">
        <w:t>re is still concern about the drag on their disposable income</w:t>
      </w:r>
      <w:r w:rsidR="006930DD">
        <w:t>. However, globally there are concerns about increase in inequality and wealth gaps.</w:t>
      </w:r>
      <w:r w:rsidR="005809D4">
        <w:t xml:space="preserve"> </w:t>
      </w:r>
      <w:r w:rsidR="006930DD">
        <w:t xml:space="preserve"> </w:t>
      </w:r>
    </w:p>
    <w:p w14:paraId="6D95C584" w14:textId="77777777" w:rsidR="00736B82" w:rsidRDefault="00736B82" w:rsidP="006930DD">
      <w:pPr>
        <w:spacing w:after="0"/>
      </w:pPr>
    </w:p>
    <w:p w14:paraId="539C9A9F" w14:textId="020AA62D" w:rsidR="006930DD" w:rsidRDefault="006930DD" w:rsidP="006930DD">
      <w:pPr>
        <w:spacing w:after="0"/>
      </w:pPr>
      <w:r>
        <w:t xml:space="preserve">For example, provided below is an excerpt from the Governor of the </w:t>
      </w:r>
      <w:r w:rsidR="0026330D">
        <w:t>Bank of England</w:t>
      </w:r>
      <w:r w:rsidR="0028077B">
        <w:t>:</w:t>
      </w:r>
    </w:p>
    <w:p w14:paraId="1047ABE7" w14:textId="77777777" w:rsidR="009002FD" w:rsidRPr="009002FD" w:rsidRDefault="009002FD" w:rsidP="006930DD">
      <w:pPr>
        <w:spacing w:after="0"/>
        <w:rPr>
          <w:sz w:val="10"/>
          <w:szCs w:val="10"/>
        </w:rPr>
      </w:pPr>
    </w:p>
    <w:p w14:paraId="39E4B388" w14:textId="77777777" w:rsidR="006930DD" w:rsidRDefault="006930DD" w:rsidP="006930DD">
      <w:pPr>
        <w:spacing w:after="0"/>
      </w:pPr>
      <w:r>
        <w:rPr>
          <w:noProof/>
          <w:lang w:eastAsia="en-GB"/>
        </w:rPr>
        <w:drawing>
          <wp:inline distT="0" distB="0" distL="0" distR="0" wp14:anchorId="73915993" wp14:editId="7D573409">
            <wp:extent cx="5638800" cy="776539"/>
            <wp:effectExtent l="57150" t="57150" r="114300" b="1193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60230" cy="779490"/>
                    </a:xfrm>
                    <a:prstGeom prst="rect">
                      <a:avLst/>
                    </a:prstGeom>
                    <a:ln w="254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t xml:space="preserve"> </w:t>
      </w:r>
    </w:p>
    <w:p w14:paraId="15C84638" w14:textId="62C17319" w:rsidR="006930DD" w:rsidRPr="002E4A4D" w:rsidRDefault="006930DD" w:rsidP="006930DD">
      <w:pPr>
        <w:spacing w:after="0"/>
        <w:rPr>
          <w:sz w:val="20"/>
          <w:szCs w:val="20"/>
        </w:rPr>
      </w:pPr>
      <w:r w:rsidRPr="002E4A4D">
        <w:rPr>
          <w:b/>
          <w:sz w:val="20"/>
          <w:szCs w:val="20"/>
        </w:rPr>
        <w:t>Source</w:t>
      </w:r>
      <w:r w:rsidRPr="002E4A4D">
        <w:rPr>
          <w:sz w:val="20"/>
          <w:szCs w:val="20"/>
        </w:rPr>
        <w:t xml:space="preserve">: </w:t>
      </w:r>
      <w:hyperlink r:id="rId13" w:history="1">
        <w:r w:rsidR="00EE4075" w:rsidRPr="002E4A4D">
          <w:rPr>
            <w:rStyle w:val="Hyperlink"/>
            <w:sz w:val="20"/>
            <w:szCs w:val="20"/>
          </w:rPr>
          <w:t>https://www.bankofengland.co.uk/-/media/boe/files/speech/2019/the-global-outlook-speech-by-mark-carney.pdf?la=en&amp;hash=6725EA590D46F11FBFDFF4744E4E90158D4BCECE</w:t>
        </w:r>
      </w:hyperlink>
      <w:r w:rsidR="00EE4075" w:rsidRPr="002E4A4D">
        <w:rPr>
          <w:sz w:val="20"/>
          <w:szCs w:val="20"/>
        </w:rPr>
        <w:t xml:space="preserve">  - </w:t>
      </w:r>
      <w:r w:rsidR="008E401F">
        <w:rPr>
          <w:sz w:val="20"/>
          <w:szCs w:val="20"/>
        </w:rPr>
        <w:t>(</w:t>
      </w:r>
      <w:r w:rsidR="00EE4075" w:rsidRPr="002E4A4D">
        <w:rPr>
          <w:sz w:val="20"/>
          <w:szCs w:val="20"/>
        </w:rPr>
        <w:t>P</w:t>
      </w:r>
      <w:r w:rsidRPr="002E4A4D">
        <w:rPr>
          <w:sz w:val="20"/>
          <w:szCs w:val="20"/>
        </w:rPr>
        <w:t>age 15</w:t>
      </w:r>
      <w:r w:rsidR="008E401F">
        <w:rPr>
          <w:sz w:val="20"/>
          <w:szCs w:val="20"/>
        </w:rPr>
        <w:t>)</w:t>
      </w:r>
    </w:p>
    <w:p w14:paraId="3F3A95B4" w14:textId="77777777" w:rsidR="006930DD" w:rsidRDefault="006930DD" w:rsidP="006930DD">
      <w:pPr>
        <w:spacing w:after="0"/>
      </w:pPr>
    </w:p>
    <w:p w14:paraId="458DFF8B" w14:textId="68008598" w:rsidR="006930DD" w:rsidRPr="00D23C5B" w:rsidRDefault="00D23C5B" w:rsidP="006930DD">
      <w:pPr>
        <w:spacing w:after="0"/>
      </w:pPr>
      <w:r>
        <w:t>A</w:t>
      </w:r>
      <w:r w:rsidR="006930DD" w:rsidRPr="00D23C5B">
        <w:t xml:space="preserve"> </w:t>
      </w:r>
      <w:r>
        <w:t xml:space="preserve">current </w:t>
      </w:r>
      <w:r w:rsidR="006930DD" w:rsidRPr="00D23C5B">
        <w:t xml:space="preserve">contributor to economic concerns in the UK is the exit of the United Kingdom from the European Union (Brexit) and the uncertainty which has caused disturbance for the UK Pharmaceuticals sector. This is further elaborated upon in the analysis section of this report. </w:t>
      </w:r>
    </w:p>
    <w:p w14:paraId="30013149" w14:textId="38CC94E3" w:rsidR="006930DD" w:rsidRDefault="006930DD" w:rsidP="0034263C">
      <w:pPr>
        <w:spacing w:after="0"/>
        <w:rPr>
          <w:color w:val="7030A0"/>
        </w:rPr>
      </w:pPr>
    </w:p>
    <w:p w14:paraId="1DA58705" w14:textId="77777777" w:rsidR="009A18F7" w:rsidRDefault="0082153A" w:rsidP="006930DD">
      <w:pPr>
        <w:spacing w:after="0"/>
      </w:pPr>
      <w:r w:rsidRPr="00D16E1C">
        <w:t>GSK</w:t>
      </w:r>
      <w:r w:rsidR="00D136AA" w:rsidRPr="00D16E1C">
        <w:t xml:space="preserve">, globally cover a wide range of consumers, including – infants and children, adolescents and adults, travellers and older adults. As noted previously, GSK </w:t>
      </w:r>
      <w:r w:rsidRPr="00D16E1C">
        <w:t xml:space="preserve">operates under </w:t>
      </w:r>
      <w:r w:rsidR="009A18F7">
        <w:t xml:space="preserve">their three business area portfolios.  </w:t>
      </w:r>
    </w:p>
    <w:p w14:paraId="241344E2" w14:textId="77777777" w:rsidR="009A18F7" w:rsidRDefault="009A18F7" w:rsidP="006930DD">
      <w:pPr>
        <w:spacing w:after="0"/>
      </w:pPr>
    </w:p>
    <w:p w14:paraId="2367F8AE" w14:textId="72398795" w:rsidR="0082153A" w:rsidRPr="00D16E1C" w:rsidRDefault="009A18F7" w:rsidP="006930DD">
      <w:pPr>
        <w:spacing w:after="0"/>
      </w:pPr>
      <w:r>
        <w:t>So</w:t>
      </w:r>
      <w:r w:rsidR="0082153A" w:rsidRPr="00D16E1C">
        <w:t xml:space="preserve">me of the products </w:t>
      </w:r>
      <w:r w:rsidR="00D136AA" w:rsidRPr="00D16E1C">
        <w:t>have been</w:t>
      </w:r>
      <w:r w:rsidR="0082153A" w:rsidRPr="00D16E1C">
        <w:t xml:space="preserve"> listed below – </w:t>
      </w:r>
    </w:p>
    <w:p w14:paraId="71B91822" w14:textId="77777777" w:rsidR="00D136AA" w:rsidRPr="00D16E1C" w:rsidRDefault="0082153A" w:rsidP="00D136AA">
      <w:pPr>
        <w:pStyle w:val="ListParagraph"/>
        <w:numPr>
          <w:ilvl w:val="0"/>
          <w:numId w:val="3"/>
        </w:numPr>
        <w:spacing w:after="0"/>
      </w:pPr>
      <w:r w:rsidRPr="00D16E1C">
        <w:t>Prescription medicines (Pharmaceuticals) – Adartrel, Advair, Amoxil, Eumovate, Ventolin etc</w:t>
      </w:r>
      <w:r w:rsidR="00D136AA" w:rsidRPr="00D16E1C">
        <w:t xml:space="preserve">. </w:t>
      </w:r>
      <w:r w:rsidR="00D136AA" w:rsidRPr="00D16E1C">
        <w:rPr>
          <w:rStyle w:val="FootnoteReference"/>
        </w:rPr>
        <w:footnoteReference w:id="8"/>
      </w:r>
    </w:p>
    <w:p w14:paraId="6E2FA76D" w14:textId="008F18A1" w:rsidR="00D136AA" w:rsidRPr="00D16E1C" w:rsidRDefault="0082153A" w:rsidP="00D136AA">
      <w:pPr>
        <w:pStyle w:val="ListParagraph"/>
        <w:numPr>
          <w:ilvl w:val="0"/>
          <w:numId w:val="3"/>
        </w:numPr>
        <w:spacing w:after="0"/>
      </w:pPr>
      <w:r w:rsidRPr="00D16E1C">
        <w:t xml:space="preserve">Vaccines </w:t>
      </w:r>
      <w:r w:rsidR="00D136AA" w:rsidRPr="00D16E1C">
        <w:t>–</w:t>
      </w:r>
      <w:r w:rsidRPr="00D16E1C">
        <w:t xml:space="preserve"> </w:t>
      </w:r>
      <w:r w:rsidR="00D136AA" w:rsidRPr="00D16E1C">
        <w:t xml:space="preserve">Ambirix, Menveo, Typherix, Varilrix, Fluarix etc. </w:t>
      </w:r>
      <w:r w:rsidR="00D136AA" w:rsidRPr="00D16E1C">
        <w:rPr>
          <w:rStyle w:val="FootnoteReference"/>
        </w:rPr>
        <w:footnoteReference w:id="9"/>
      </w:r>
    </w:p>
    <w:p w14:paraId="6131852D" w14:textId="7685D281" w:rsidR="0082153A" w:rsidRPr="00D16E1C" w:rsidRDefault="0082153A" w:rsidP="001E2ECD">
      <w:pPr>
        <w:pStyle w:val="ListParagraph"/>
        <w:numPr>
          <w:ilvl w:val="0"/>
          <w:numId w:val="3"/>
        </w:numPr>
        <w:spacing w:after="0"/>
      </w:pPr>
      <w:r w:rsidRPr="00D16E1C">
        <w:t xml:space="preserve">Consumer healthcare </w:t>
      </w:r>
      <w:r w:rsidR="00D136AA" w:rsidRPr="00D16E1C">
        <w:t>–</w:t>
      </w:r>
      <w:r w:rsidRPr="00D16E1C">
        <w:t xml:space="preserve"> </w:t>
      </w:r>
      <w:r w:rsidR="00D136AA" w:rsidRPr="00D16E1C">
        <w:t xml:space="preserve">Otrivin, Day &amp; Night Nurse, Voltarol, Zovirax, Sensodyne etc. </w:t>
      </w:r>
      <w:r w:rsidR="00D136AA" w:rsidRPr="00D16E1C">
        <w:rPr>
          <w:rStyle w:val="FootnoteReference"/>
        </w:rPr>
        <w:footnoteReference w:id="10"/>
      </w:r>
    </w:p>
    <w:p w14:paraId="07431E13" w14:textId="77777777" w:rsidR="0082153A" w:rsidRDefault="0082153A" w:rsidP="006930DD">
      <w:pPr>
        <w:spacing w:after="0"/>
        <w:rPr>
          <w:color w:val="FF0000"/>
        </w:rPr>
      </w:pPr>
    </w:p>
    <w:p w14:paraId="0E50FB41" w14:textId="103A4AFC" w:rsidR="006930DD" w:rsidRDefault="003D6409" w:rsidP="006930DD">
      <w:pPr>
        <w:spacing w:after="0"/>
      </w:pPr>
      <w:r>
        <w:t>GSK’s pharmaceuticals business focus</w:t>
      </w:r>
      <w:r w:rsidR="00B437C7">
        <w:t>es</w:t>
      </w:r>
      <w:r>
        <w:t xml:space="preserve"> on the world’s most common acute and chronic diseases.  The vaccines business </w:t>
      </w:r>
      <w:r w:rsidR="00B437C7">
        <w:t xml:space="preserve">not only distributes to over 1.9 million vaccines every day to people across over 150 countries, they also </w:t>
      </w:r>
      <w:r>
        <w:t>develop</w:t>
      </w:r>
      <w:r w:rsidR="00B437C7">
        <w:t xml:space="preserve"> and produce the vaccines themselves. </w:t>
      </w:r>
      <w:r>
        <w:t>The consumer healthcare</w:t>
      </w:r>
      <w:r w:rsidR="00C81EAB">
        <w:t xml:space="preserve"> products focuses on everyday healthcare products, which include, respiratory, colds and flu, pain</w:t>
      </w:r>
      <w:r w:rsidR="00DD0D44">
        <w:t>, oral health, skin care</w:t>
      </w:r>
      <w:r w:rsidR="00C81EAB">
        <w:t xml:space="preserve"> etc.  </w:t>
      </w:r>
    </w:p>
    <w:p w14:paraId="1B718131" w14:textId="77777777" w:rsidR="00030DFC" w:rsidRDefault="00030DFC" w:rsidP="00C94B28">
      <w:pPr>
        <w:spacing w:after="0"/>
      </w:pPr>
    </w:p>
    <w:p w14:paraId="695B774F" w14:textId="77777777" w:rsidR="00736B82" w:rsidRDefault="0028077B" w:rsidP="00C94B28">
      <w:pPr>
        <w:spacing w:after="0"/>
      </w:pPr>
      <w:r>
        <w:lastRenderedPageBreak/>
        <w:t>As indicated by Kurmann P</w:t>
      </w:r>
      <w:r w:rsidR="00C94B28">
        <w:t xml:space="preserve">artners, (independent research) – as previously mentioned, GSK is a major player within </w:t>
      </w:r>
      <w:r w:rsidR="00687FBB">
        <w:t>its</w:t>
      </w:r>
      <w:r w:rsidR="00C94B28">
        <w:t xml:space="preserve"> sector.  The diagram below </w:t>
      </w:r>
      <w:r>
        <w:t>shows</w:t>
      </w:r>
      <w:r w:rsidR="00C94B28">
        <w:t xml:space="preserve"> that, through direct acquisition or joint ventures</w:t>
      </w:r>
      <w:r>
        <w:t>,</w:t>
      </w:r>
      <w:r w:rsidR="00C94B28">
        <w:t xml:space="preserve"> GSK are reflected among the Top </w:t>
      </w:r>
      <w:r>
        <w:t xml:space="preserve">10 players within the sector.  </w:t>
      </w:r>
    </w:p>
    <w:p w14:paraId="281B2554" w14:textId="77777777" w:rsidR="00736B82" w:rsidRDefault="00736B82" w:rsidP="00C94B28">
      <w:pPr>
        <w:spacing w:after="0"/>
      </w:pPr>
    </w:p>
    <w:p w14:paraId="3E19F4E9" w14:textId="74FCFA4C" w:rsidR="005C47D9" w:rsidRDefault="005C47D9" w:rsidP="00C94B28">
      <w:pPr>
        <w:spacing w:after="0"/>
      </w:pPr>
      <w:r>
        <w:t xml:space="preserve">The </w:t>
      </w:r>
      <w:r w:rsidR="0028077B">
        <w:t xml:space="preserve">largest </w:t>
      </w:r>
      <w:r>
        <w:t xml:space="preserve">joint ventures include – </w:t>
      </w:r>
    </w:p>
    <w:p w14:paraId="4538A026" w14:textId="77777777" w:rsidR="0028077B" w:rsidRDefault="0028077B" w:rsidP="00C94B28">
      <w:pPr>
        <w:spacing w:after="0"/>
      </w:pPr>
    </w:p>
    <w:p w14:paraId="0999A2AC" w14:textId="7A86BBE9" w:rsidR="005C47D9" w:rsidRDefault="005C47D9" w:rsidP="005C47D9">
      <w:pPr>
        <w:pStyle w:val="ListParagraph"/>
        <w:numPr>
          <w:ilvl w:val="0"/>
          <w:numId w:val="4"/>
        </w:numPr>
        <w:spacing w:after="0"/>
      </w:pPr>
      <w:r>
        <w:t>GSK – Pfizer</w:t>
      </w:r>
    </w:p>
    <w:p w14:paraId="250A4786" w14:textId="28F355DB" w:rsidR="005C47D9" w:rsidRDefault="005C47D9" w:rsidP="005C47D9">
      <w:pPr>
        <w:pStyle w:val="ListParagraph"/>
        <w:numPr>
          <w:ilvl w:val="0"/>
          <w:numId w:val="4"/>
        </w:numPr>
        <w:spacing w:after="0"/>
      </w:pPr>
      <w:r>
        <w:t>GSK – Novartis</w:t>
      </w:r>
    </w:p>
    <w:p w14:paraId="0A7DE602" w14:textId="79C937A5" w:rsidR="005C47D9" w:rsidRDefault="005C47D9" w:rsidP="005C47D9">
      <w:pPr>
        <w:pStyle w:val="ListParagraph"/>
        <w:numPr>
          <w:ilvl w:val="0"/>
          <w:numId w:val="4"/>
        </w:numPr>
        <w:spacing w:after="0"/>
      </w:pPr>
      <w:r>
        <w:t>GSK – Tesaro</w:t>
      </w:r>
    </w:p>
    <w:p w14:paraId="71F6E0BD" w14:textId="77777777" w:rsidR="005C47D9" w:rsidRDefault="005C47D9" w:rsidP="00C94B28">
      <w:pPr>
        <w:spacing w:after="0"/>
      </w:pPr>
    </w:p>
    <w:p w14:paraId="5CFC8B8A" w14:textId="77777777" w:rsidR="00336390" w:rsidRDefault="00C94B28" w:rsidP="006930DD">
      <w:pPr>
        <w:spacing w:after="0"/>
      </w:pPr>
      <w:r>
        <w:t>It is clear that although there are other players at prime position</w:t>
      </w:r>
      <w:r w:rsidR="00B437C7">
        <w:t>s</w:t>
      </w:r>
      <w:r>
        <w:t xml:space="preserve">, </w:t>
      </w:r>
      <w:r w:rsidR="00336390">
        <w:t xml:space="preserve">such as Takeda and Shire </w:t>
      </w:r>
    </w:p>
    <w:p w14:paraId="0D25C2A2" w14:textId="58258317" w:rsidR="00C94B28" w:rsidRDefault="00336390" w:rsidP="006930DD">
      <w:pPr>
        <w:spacing w:after="0"/>
      </w:pPr>
      <w:r>
        <w:t xml:space="preserve">(acquisition) etc.  </w:t>
      </w:r>
      <w:r w:rsidR="00C94B28">
        <w:t>GSK on the other hand has o</w:t>
      </w:r>
      <w:r w:rsidR="001D4A41">
        <w:t>ver 30bn in portfolio within its</w:t>
      </w:r>
      <w:r w:rsidR="00C94B28">
        <w:t xml:space="preserve"> sector</w:t>
      </w:r>
      <w:r w:rsidR="00B437C7">
        <w:t>,</w:t>
      </w:r>
      <w:r w:rsidR="00C94B28">
        <w:t xml:space="preserve"> when </w:t>
      </w:r>
      <w:r>
        <w:t xml:space="preserve">all GSK </w:t>
      </w:r>
      <w:r w:rsidR="00C94B28">
        <w:t>joint ventures are calculated and taken into account</w:t>
      </w:r>
      <w:r w:rsidR="0028077B">
        <w:rPr>
          <w:rStyle w:val="FootnoteReference"/>
        </w:rPr>
        <w:t xml:space="preserve"> </w:t>
      </w:r>
      <w:r w:rsidR="00C94B28">
        <w:t>-</w:t>
      </w:r>
    </w:p>
    <w:p w14:paraId="64CE7455" w14:textId="77777777" w:rsidR="00C94B28" w:rsidRPr="009002FD" w:rsidRDefault="00C94B28" w:rsidP="006930DD">
      <w:pPr>
        <w:spacing w:after="0"/>
        <w:rPr>
          <w:sz w:val="10"/>
          <w:szCs w:val="10"/>
        </w:rPr>
      </w:pPr>
    </w:p>
    <w:p w14:paraId="53C3B31F" w14:textId="77777777" w:rsidR="006930DD" w:rsidRDefault="006930DD" w:rsidP="006930DD">
      <w:pPr>
        <w:spacing w:after="0"/>
      </w:pPr>
      <w:r>
        <w:rPr>
          <w:noProof/>
          <w:lang w:eastAsia="en-GB"/>
        </w:rPr>
        <w:drawing>
          <wp:inline distT="0" distB="0" distL="0" distR="0" wp14:anchorId="40F44714" wp14:editId="4F33F32D">
            <wp:extent cx="5143500" cy="2983446"/>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759" t="32864" r="39963" b="26890"/>
                    <a:stretch/>
                  </pic:blipFill>
                  <pic:spPr bwMode="auto">
                    <a:xfrm>
                      <a:off x="0" y="0"/>
                      <a:ext cx="5279655" cy="3062422"/>
                    </a:xfrm>
                    <a:prstGeom prst="rect">
                      <a:avLst/>
                    </a:prstGeom>
                    <a:ln>
                      <a:noFill/>
                    </a:ln>
                    <a:extLst>
                      <a:ext uri="{53640926-AAD7-44D8-BBD7-CCE9431645EC}">
                        <a14:shadowObscured xmlns:a14="http://schemas.microsoft.com/office/drawing/2010/main"/>
                      </a:ext>
                    </a:extLst>
                  </pic:spPr>
                </pic:pic>
              </a:graphicData>
            </a:graphic>
          </wp:inline>
        </w:drawing>
      </w:r>
    </w:p>
    <w:p w14:paraId="6A8A01B9" w14:textId="322460B6" w:rsidR="006930DD" w:rsidRPr="002E4A4D" w:rsidRDefault="006930DD" w:rsidP="00C94B28">
      <w:pPr>
        <w:spacing w:after="0"/>
        <w:rPr>
          <w:sz w:val="20"/>
          <w:szCs w:val="20"/>
        </w:rPr>
      </w:pPr>
      <w:r w:rsidRPr="002E4A4D">
        <w:rPr>
          <w:b/>
          <w:sz w:val="20"/>
          <w:szCs w:val="20"/>
        </w:rPr>
        <w:t>Source:</w:t>
      </w:r>
      <w:r w:rsidRPr="002E4A4D">
        <w:rPr>
          <w:sz w:val="20"/>
          <w:szCs w:val="20"/>
        </w:rPr>
        <w:t xml:space="preserve"> </w:t>
      </w:r>
      <w:hyperlink r:id="rId15" w:history="1">
        <w:r w:rsidR="00D136AA" w:rsidRPr="002E4A4D">
          <w:rPr>
            <w:rStyle w:val="Hyperlink"/>
            <w:sz w:val="20"/>
            <w:szCs w:val="20"/>
          </w:rPr>
          <w:t>https://www.kurmannpartners.com/fileadmin/user_upload/import2015/MR-Pharma_Biotech/KP_Pharma_M_A_report_2019.pdf</w:t>
        </w:r>
      </w:hyperlink>
      <w:r w:rsidRPr="002E4A4D">
        <w:rPr>
          <w:sz w:val="20"/>
          <w:szCs w:val="20"/>
        </w:rPr>
        <w:t xml:space="preserve"> </w:t>
      </w:r>
    </w:p>
    <w:p w14:paraId="47178AF1" w14:textId="77777777" w:rsidR="00C94B28" w:rsidRDefault="00C94B28" w:rsidP="00C94B28">
      <w:pPr>
        <w:spacing w:after="0"/>
      </w:pPr>
    </w:p>
    <w:p w14:paraId="0056802C" w14:textId="77777777" w:rsidR="00651DD2" w:rsidRPr="00120EB7" w:rsidRDefault="00336390" w:rsidP="00336390">
      <w:pPr>
        <w:spacing w:after="0"/>
      </w:pPr>
      <w:r w:rsidRPr="00120EB7">
        <w:t xml:space="preserve">Within the healthcare industry, companies continue to focus on increasing collaborations and acquisitions, in order to strengthen their portfolios and pipelines, as the </w:t>
      </w:r>
      <w:r w:rsidR="00EB49B8" w:rsidRPr="00120EB7">
        <w:t xml:space="preserve">industry </w:t>
      </w:r>
      <w:r w:rsidRPr="00120EB7">
        <w:t>remain</w:t>
      </w:r>
      <w:r w:rsidR="00EB49B8" w:rsidRPr="00120EB7">
        <w:t>s</w:t>
      </w:r>
      <w:r w:rsidRPr="00120EB7">
        <w:t xml:space="preserve"> </w:t>
      </w:r>
      <w:r w:rsidR="00EB49B8" w:rsidRPr="00120EB7">
        <w:t xml:space="preserve">intensely </w:t>
      </w:r>
      <w:r w:rsidRPr="00120EB7">
        <w:t>competitive</w:t>
      </w:r>
      <w:r w:rsidR="00EB49B8" w:rsidRPr="00120EB7">
        <w:t xml:space="preserve">. </w:t>
      </w:r>
      <w:r w:rsidR="005B7EAD" w:rsidRPr="00120EB7">
        <w:t xml:space="preserve"> Reflecting on some recent acquisitions and collaborations, such as </w:t>
      </w:r>
      <w:r w:rsidR="00EB49B8" w:rsidRPr="00120EB7">
        <w:t>Takeda’s $59 billion acquisition of Shire Pharmaceuticals took place in 2018.  Followed by another</w:t>
      </w:r>
      <w:r w:rsidR="004409BA" w:rsidRPr="00120EB7">
        <w:t xml:space="preserve">, </w:t>
      </w:r>
      <w:r w:rsidR="00EB49B8" w:rsidRPr="00120EB7">
        <w:t xml:space="preserve">with Bristol-Myers Squibb announcing its intention to buy Celgene for $74 billion in early 2019. </w:t>
      </w:r>
      <w:r w:rsidR="00116A2E" w:rsidRPr="00120EB7">
        <w:rPr>
          <w:rStyle w:val="FootnoteReference"/>
        </w:rPr>
        <w:footnoteReference w:id="11"/>
      </w:r>
      <w:r w:rsidR="005B7EAD" w:rsidRPr="00120EB7">
        <w:t xml:space="preserve"> </w:t>
      </w:r>
    </w:p>
    <w:p w14:paraId="6DD8891C" w14:textId="77777777" w:rsidR="00651DD2" w:rsidRPr="00120EB7" w:rsidRDefault="00651DD2" w:rsidP="00336390">
      <w:pPr>
        <w:spacing w:after="0"/>
      </w:pPr>
    </w:p>
    <w:p w14:paraId="5C4F254D" w14:textId="0E0CE866" w:rsidR="004409BA" w:rsidRPr="00120EB7" w:rsidRDefault="004409BA" w:rsidP="00336390">
      <w:pPr>
        <w:spacing w:after="0"/>
      </w:pPr>
      <w:r w:rsidRPr="00120EB7">
        <w:t xml:space="preserve">This is a clear indication that the healthcare industry continues to grow however, this does have a </w:t>
      </w:r>
      <w:r w:rsidR="000734EF" w:rsidRPr="00120EB7">
        <w:t xml:space="preserve">negative </w:t>
      </w:r>
      <w:r w:rsidR="00120EB7" w:rsidRPr="00120EB7">
        <w:t xml:space="preserve">impact </w:t>
      </w:r>
      <w:r w:rsidR="000734EF" w:rsidRPr="00120EB7">
        <w:t xml:space="preserve">on </w:t>
      </w:r>
      <w:r w:rsidRPr="00120EB7">
        <w:t>GSK’s growth and revenue</w:t>
      </w:r>
      <w:r w:rsidR="00120EB7" w:rsidRPr="00120EB7">
        <w:t xml:space="preserve"> due to competitor activity.</w:t>
      </w:r>
      <w:r w:rsidRPr="00120EB7">
        <w:t xml:space="preserve"> Hence, the reason why GSK’s strategy </w:t>
      </w:r>
      <w:r w:rsidR="00120EB7">
        <w:t xml:space="preserve">is </w:t>
      </w:r>
      <w:r w:rsidRPr="00120EB7">
        <w:t>also to focus on collaborations and acqu</w:t>
      </w:r>
      <w:r w:rsidR="00120EB7" w:rsidRPr="00120EB7">
        <w:t>isitions</w:t>
      </w:r>
      <w:r w:rsidR="00886334" w:rsidRPr="00120EB7">
        <w:t xml:space="preserve"> with other healthcare companies</w:t>
      </w:r>
      <w:r w:rsidR="00120EB7">
        <w:t>.</w:t>
      </w:r>
      <w:r w:rsidRPr="00120EB7">
        <w:t xml:space="preserve"> </w:t>
      </w:r>
    </w:p>
    <w:p w14:paraId="672A22DD" w14:textId="77777777" w:rsidR="004409BA" w:rsidRDefault="004409BA" w:rsidP="00336390">
      <w:pPr>
        <w:spacing w:after="0"/>
        <w:rPr>
          <w:color w:val="7030A0"/>
        </w:rPr>
      </w:pPr>
    </w:p>
    <w:p w14:paraId="7766F4C2" w14:textId="77777777" w:rsidR="00336390" w:rsidRDefault="00336390" w:rsidP="00336390">
      <w:pPr>
        <w:spacing w:after="0"/>
      </w:pPr>
      <w:r>
        <w:t xml:space="preserve">Assumptions can be made that a major driver of GSK’s growth, in spite of the complex dynamics within the economy is, the business strategy of using joint ventures or acquisitions to expand its business rather than simply growing organically, through increased sales revenue.  </w:t>
      </w:r>
    </w:p>
    <w:p w14:paraId="3CC89E20" w14:textId="72001A2F" w:rsidR="00336390" w:rsidRDefault="00336390" w:rsidP="00C94B28">
      <w:pPr>
        <w:spacing w:after="0"/>
      </w:pPr>
    </w:p>
    <w:p w14:paraId="08F96F1E" w14:textId="6FA6C371" w:rsidR="00E03B62" w:rsidRDefault="00E03B62" w:rsidP="00C94B28">
      <w:pPr>
        <w:spacing w:after="0"/>
      </w:pPr>
    </w:p>
    <w:p w14:paraId="6BA4C653" w14:textId="77777777" w:rsidR="00E03B62" w:rsidRDefault="00E03B62" w:rsidP="00C94B28">
      <w:pPr>
        <w:spacing w:after="0"/>
      </w:pPr>
    </w:p>
    <w:p w14:paraId="7419BA8E" w14:textId="77777777" w:rsidR="00257609" w:rsidRPr="0031737A" w:rsidRDefault="00257609" w:rsidP="00257609">
      <w:pPr>
        <w:spacing w:after="0"/>
        <w:rPr>
          <w:rFonts w:ascii="Arial" w:hAnsi="Arial" w:cs="Arial"/>
          <w:sz w:val="21"/>
          <w:szCs w:val="21"/>
        </w:rPr>
      </w:pPr>
      <w:r w:rsidRPr="0031737A">
        <w:lastRenderedPageBreak/>
        <w:t>Some of GSK’s 2019 objectives included</w:t>
      </w:r>
      <w:r w:rsidRPr="0031737A">
        <w:rPr>
          <w:rFonts w:ascii="Arial" w:hAnsi="Arial" w:cs="Arial"/>
          <w:sz w:val="21"/>
          <w:szCs w:val="21"/>
        </w:rPr>
        <w:t xml:space="preserve"> </w:t>
      </w:r>
      <w:r w:rsidRPr="0031737A">
        <w:rPr>
          <w:rStyle w:val="FootnoteReference"/>
          <w:rFonts w:ascii="Arial" w:hAnsi="Arial" w:cs="Arial"/>
          <w:sz w:val="21"/>
          <w:szCs w:val="21"/>
        </w:rPr>
        <w:footnoteReference w:id="12"/>
      </w:r>
      <w:r w:rsidRPr="0031737A">
        <w:rPr>
          <w:rFonts w:ascii="Arial" w:hAnsi="Arial" w:cs="Arial"/>
          <w:sz w:val="21"/>
          <w:szCs w:val="21"/>
        </w:rPr>
        <w:t xml:space="preserve"> – </w:t>
      </w:r>
    </w:p>
    <w:p w14:paraId="17B71EE6" w14:textId="77777777" w:rsidR="001D4A41" w:rsidRDefault="001D4A41" w:rsidP="001D4A41">
      <w:pPr>
        <w:pStyle w:val="ListParagraph"/>
        <w:spacing w:after="0"/>
      </w:pPr>
    </w:p>
    <w:p w14:paraId="1A16D8AB" w14:textId="77777777" w:rsidR="00257609" w:rsidRPr="0031737A" w:rsidRDefault="00257609" w:rsidP="00257609">
      <w:pPr>
        <w:pStyle w:val="ListParagraph"/>
        <w:numPr>
          <w:ilvl w:val="0"/>
          <w:numId w:val="6"/>
        </w:numPr>
        <w:spacing w:after="0"/>
      </w:pPr>
      <w:r w:rsidRPr="0031737A">
        <w:t>Continuation of strengthening pipeline through a new Research and Development approach</w:t>
      </w:r>
    </w:p>
    <w:p w14:paraId="7982CDFE" w14:textId="77777777" w:rsidR="00257609" w:rsidRPr="0031737A" w:rsidRDefault="00257609" w:rsidP="00257609">
      <w:pPr>
        <w:pStyle w:val="ListParagraph"/>
        <w:numPr>
          <w:ilvl w:val="0"/>
          <w:numId w:val="6"/>
        </w:numPr>
        <w:spacing w:after="0"/>
      </w:pPr>
      <w:r w:rsidRPr="0031737A">
        <w:t>Successful integration of a joint venture with Tesaro and Pfizer</w:t>
      </w:r>
    </w:p>
    <w:p w14:paraId="2A257A1E" w14:textId="77777777" w:rsidR="00257609" w:rsidRPr="0031737A" w:rsidRDefault="00257609" w:rsidP="00257609">
      <w:pPr>
        <w:pStyle w:val="ListParagraph"/>
        <w:numPr>
          <w:ilvl w:val="0"/>
          <w:numId w:val="6"/>
        </w:numPr>
        <w:spacing w:after="0"/>
      </w:pPr>
      <w:r w:rsidRPr="0031737A">
        <w:t>Prioritise in capability build, e.g. digital data and analytics</w:t>
      </w:r>
    </w:p>
    <w:p w14:paraId="7ACA99A7" w14:textId="77777777" w:rsidR="00257609" w:rsidRPr="0031737A" w:rsidRDefault="00257609" w:rsidP="00257609">
      <w:pPr>
        <w:pStyle w:val="ListParagraph"/>
        <w:numPr>
          <w:ilvl w:val="0"/>
          <w:numId w:val="6"/>
        </w:numPr>
        <w:spacing w:after="0"/>
      </w:pPr>
      <w:r w:rsidRPr="0031737A">
        <w:t>Empower employees to be themselves and keep growing at GSK, by delivering modern employer programmes</w:t>
      </w:r>
    </w:p>
    <w:p w14:paraId="497583D1" w14:textId="77777777" w:rsidR="00257609" w:rsidRPr="0031737A" w:rsidRDefault="00257609" w:rsidP="00257609">
      <w:pPr>
        <w:pStyle w:val="ListParagraph"/>
        <w:numPr>
          <w:ilvl w:val="0"/>
          <w:numId w:val="6"/>
        </w:numPr>
        <w:spacing w:after="0"/>
      </w:pPr>
      <w:r w:rsidRPr="0031737A">
        <w:t>Accelerate global health research in HIV and TB</w:t>
      </w:r>
    </w:p>
    <w:p w14:paraId="7C1AE941" w14:textId="2F734B4A" w:rsidR="00AD7F17" w:rsidRDefault="00AD7F17" w:rsidP="0034263C">
      <w:pPr>
        <w:spacing w:after="0"/>
      </w:pPr>
    </w:p>
    <w:p w14:paraId="17AEAFF2" w14:textId="77777777" w:rsidR="004D3D59" w:rsidRDefault="00AD7F17" w:rsidP="00740046">
      <w:pPr>
        <w:spacing w:after="0"/>
      </w:pPr>
      <w:r>
        <w:t xml:space="preserve">One of the biggest contributors to GSK’s costs as indicated in its financial report is </w:t>
      </w:r>
      <w:r w:rsidR="000D7319">
        <w:t xml:space="preserve">the </w:t>
      </w:r>
      <w:r>
        <w:t>sunk costs</w:t>
      </w:r>
      <w:r w:rsidR="00120EB7">
        <w:t xml:space="preserve"> (irretrievable costs),</w:t>
      </w:r>
      <w:r>
        <w:t xml:space="preserve"> such as legal and dispute settlements. </w:t>
      </w:r>
      <w:r w:rsidR="00120EB7">
        <w:t xml:space="preserve"> </w:t>
      </w:r>
      <w:r>
        <w:t xml:space="preserve">An example of a case that cost the firm £1.58bn in 2018 is </w:t>
      </w:r>
      <w:r w:rsidR="008512F7">
        <w:t xml:space="preserve">a legal probe into its </w:t>
      </w:r>
      <w:r w:rsidR="008512F7" w:rsidRPr="008512F7">
        <w:t>former manufacturing site at Puerto Rico</w:t>
      </w:r>
      <w:r w:rsidR="008512F7">
        <w:t xml:space="preserve"> </w:t>
      </w:r>
      <w:r>
        <w:t>(</w:t>
      </w:r>
      <w:hyperlink r:id="rId16" w:history="1">
        <w:r>
          <w:rPr>
            <w:rStyle w:val="Hyperlink"/>
          </w:rPr>
          <w:t>http://www.pharmafile.com/news/gsk-takes-158bn-hit-legal-disputes</w:t>
        </w:r>
      </w:hyperlink>
      <w:r w:rsidR="008512F7">
        <w:t>). This wa</w:t>
      </w:r>
      <w:r>
        <w:t xml:space="preserve">s a clear case of avoidable market failure. </w:t>
      </w:r>
      <w:r w:rsidR="000D7319">
        <w:t xml:space="preserve"> </w:t>
      </w:r>
      <w:r>
        <w:t>In economic theory and broad terms, market failure is a breach of consumer</w:t>
      </w:r>
      <w:r w:rsidR="008512F7">
        <w:t>’s trust, well-being or in</w:t>
      </w:r>
      <w:r>
        <w:t xml:space="preserve">terests in the products and services offered by firms to the marketplace. </w:t>
      </w:r>
    </w:p>
    <w:p w14:paraId="6533FE98" w14:textId="77777777" w:rsidR="004D3D59" w:rsidRDefault="004D3D59" w:rsidP="00740046">
      <w:pPr>
        <w:spacing w:after="0"/>
      </w:pPr>
    </w:p>
    <w:p w14:paraId="0F0724A2" w14:textId="35FDF88B" w:rsidR="00740046" w:rsidRDefault="008512F7" w:rsidP="00740046">
      <w:pPr>
        <w:spacing w:after="0"/>
        <w:rPr>
          <w:color w:val="7030A0"/>
        </w:rPr>
      </w:pPr>
      <w:r>
        <w:t>For GSK, there was</w:t>
      </w:r>
      <w:r w:rsidR="00AD7F17">
        <w:t xml:space="preserve"> </w:t>
      </w:r>
      <w:r w:rsidR="00AD7F17" w:rsidRPr="000D7319">
        <w:t>asymmetric information,</w:t>
      </w:r>
      <w:r w:rsidR="00AD7F17">
        <w:t xml:space="preserve"> where consumers were not duly informed on the label of the </w:t>
      </w:r>
      <w:r w:rsidR="00AD7F17" w:rsidRPr="008D7BF5">
        <w:t>diabetes drug Avandia</w:t>
      </w:r>
      <w:r w:rsidR="00AD7F17">
        <w:t xml:space="preserve">. In addition to the </w:t>
      </w:r>
      <w:r>
        <w:t>settlement, GSK had to improve its labelling</w:t>
      </w:r>
      <w:r w:rsidR="00AD7F17">
        <w:t xml:space="preserve">. </w:t>
      </w:r>
      <w:r w:rsidR="000D7319">
        <w:t xml:space="preserve"> </w:t>
      </w:r>
      <w:r w:rsidR="004D3D59">
        <w:t xml:space="preserve">Making this </w:t>
      </w:r>
      <w:r w:rsidR="000E256A">
        <w:t>an additional</w:t>
      </w:r>
      <w:r w:rsidR="004D3D59">
        <w:t xml:space="preserve"> area of concern </w:t>
      </w:r>
      <w:r w:rsidR="000E256A">
        <w:t xml:space="preserve">relating </w:t>
      </w:r>
      <w:r w:rsidR="004D3D59">
        <w:t>to</w:t>
      </w:r>
      <w:r w:rsidR="000E256A">
        <w:t xml:space="preserve"> the</w:t>
      </w:r>
      <w:r w:rsidR="004D3D59">
        <w:t xml:space="preserve"> social impact o</w:t>
      </w:r>
      <w:r w:rsidR="000E256A">
        <w:t>n</w:t>
      </w:r>
      <w:r w:rsidR="004D3D59">
        <w:t xml:space="preserve"> GSK</w:t>
      </w:r>
      <w:r w:rsidR="004D3D59" w:rsidRPr="004D3D59">
        <w:t>, as a</w:t>
      </w:r>
      <w:r w:rsidR="00740046" w:rsidRPr="004D3D59">
        <w:t>cross most large institutions, such as governments, NGOs, businesses and the media, public trust remains low in predominantly developed markets, where companies face growing public scrutiny</w:t>
      </w:r>
      <w:r w:rsidR="00881821" w:rsidRPr="004D3D59">
        <w:t xml:space="preserve"> as illustrated in the example above</w:t>
      </w:r>
      <w:r w:rsidR="00740046" w:rsidRPr="004D3D59">
        <w:t>.</w:t>
      </w:r>
      <w:r w:rsidR="000E256A">
        <w:rPr>
          <w:rStyle w:val="FootnoteReference"/>
        </w:rPr>
        <w:footnoteReference w:id="13"/>
      </w:r>
      <w:r w:rsidR="00740046" w:rsidRPr="004D3D59">
        <w:t xml:space="preserve"> </w:t>
      </w:r>
    </w:p>
    <w:p w14:paraId="19754590" w14:textId="77777777" w:rsidR="00740046" w:rsidRDefault="00740046" w:rsidP="007A47C0">
      <w:pPr>
        <w:spacing w:after="0"/>
      </w:pPr>
    </w:p>
    <w:p w14:paraId="25339BB3" w14:textId="5AB3470C" w:rsidR="00545FEB" w:rsidRDefault="000E256A" w:rsidP="007A47C0">
      <w:pPr>
        <w:spacing w:after="0"/>
      </w:pPr>
      <w:r>
        <w:t xml:space="preserve">On the other hand, </w:t>
      </w:r>
      <w:r w:rsidR="00115748">
        <w:t xml:space="preserve">GSK </w:t>
      </w:r>
      <w:r w:rsidR="00545FEB">
        <w:t>is</w:t>
      </w:r>
      <w:r w:rsidR="00115748">
        <w:t xml:space="preserve"> making progress on their long</w:t>
      </w:r>
      <w:r w:rsidR="00545FEB">
        <w:t>-</w:t>
      </w:r>
      <w:r w:rsidR="00115748">
        <w:t xml:space="preserve">term priorities, which is assisting them </w:t>
      </w:r>
      <w:r>
        <w:t>in</w:t>
      </w:r>
      <w:r w:rsidR="00115748">
        <w:t xml:space="preserve"> responding to the active and changing environment. </w:t>
      </w:r>
      <w:r w:rsidR="00545FEB">
        <w:t xml:space="preserve">GSK are forming partnerships to bring </w:t>
      </w:r>
      <w:r w:rsidR="00E03B62">
        <w:t>ground breaking</w:t>
      </w:r>
      <w:r w:rsidR="00545FEB">
        <w:t xml:space="preserve"> products to the market faster by harnessing advances in technology and sciences. Through GSK’s research and development, GSK focuses on managing pricing pressures by differentiated medicines, in order to entice a much greater coverage and funding.</w:t>
      </w:r>
      <w:r>
        <w:rPr>
          <w:rStyle w:val="FootnoteReference"/>
        </w:rPr>
        <w:footnoteReference w:id="14"/>
      </w:r>
      <w:r w:rsidR="001E2ECD">
        <w:t xml:space="preserve"> </w:t>
      </w:r>
    </w:p>
    <w:p w14:paraId="4B2B1DD6" w14:textId="08ED6C78" w:rsidR="00545FEB" w:rsidRDefault="00545FEB" w:rsidP="007A47C0">
      <w:pPr>
        <w:spacing w:after="0"/>
      </w:pPr>
    </w:p>
    <w:p w14:paraId="737C9C2D" w14:textId="2B595D28" w:rsidR="00115748" w:rsidRDefault="00545FEB" w:rsidP="007A47C0">
      <w:pPr>
        <w:spacing w:after="0"/>
      </w:pPr>
      <w:r>
        <w:t>A</w:t>
      </w:r>
      <w:r w:rsidR="00EC403E">
        <w:t xml:space="preserve"> further</w:t>
      </w:r>
      <w:r>
        <w:t xml:space="preserve"> socio-cultural factor of a positive demographic change would create demand for therapeutic and preventative products.  Research has found that the life expectancy is expanding significantly, with people living longer. </w:t>
      </w:r>
      <w:r w:rsidR="001E2ECD">
        <w:t xml:space="preserve">From 2017 to 2050, the </w:t>
      </w:r>
      <w:r>
        <w:t>number of 65</w:t>
      </w:r>
      <w:r w:rsidR="005A7825">
        <w:t xml:space="preserve"> </w:t>
      </w:r>
      <w:r>
        <w:t>year</w:t>
      </w:r>
      <w:r w:rsidR="005A7825">
        <w:t xml:space="preserve"> </w:t>
      </w:r>
      <w:r>
        <w:t>olds is due to double</w:t>
      </w:r>
      <w:r w:rsidR="001E2ECD">
        <w:t xml:space="preserve">, </w:t>
      </w:r>
      <w:r w:rsidR="005A7825">
        <w:t xml:space="preserve">furthermore </w:t>
      </w:r>
      <w:r w:rsidR="001E2ECD">
        <w:t>between 2015 to 2030 the worldwide headcount is due to grow by 1 billion, amounting to a total f 8.5 billion of the global population. Demand for healthcare will increase and especially in areas such as respiratory diseases and cancer, due to changing life styles, diet and longer life spans.</w:t>
      </w:r>
      <w:r w:rsidR="00EC403E">
        <w:rPr>
          <w:rStyle w:val="FootnoteReference"/>
        </w:rPr>
        <w:footnoteReference w:id="15"/>
      </w:r>
      <w:r w:rsidR="001E2ECD">
        <w:t xml:space="preserve">  </w:t>
      </w:r>
    </w:p>
    <w:p w14:paraId="1E579CE1" w14:textId="222A12F2" w:rsidR="00E03B62" w:rsidRDefault="00E03B62" w:rsidP="007A47C0">
      <w:pPr>
        <w:spacing w:after="0"/>
      </w:pPr>
    </w:p>
    <w:p w14:paraId="43259206" w14:textId="24986F92" w:rsidR="00E03B62" w:rsidRDefault="00E03B62" w:rsidP="007A47C0">
      <w:pPr>
        <w:spacing w:after="0"/>
      </w:pPr>
    </w:p>
    <w:p w14:paraId="06FCF142" w14:textId="3C899B8A" w:rsidR="00E03B62" w:rsidRDefault="00E03B62" w:rsidP="007A47C0">
      <w:pPr>
        <w:spacing w:after="0"/>
      </w:pPr>
    </w:p>
    <w:p w14:paraId="0620CB70" w14:textId="7C16B73C" w:rsidR="00E03B62" w:rsidRDefault="00E03B62" w:rsidP="007A47C0">
      <w:pPr>
        <w:spacing w:after="0"/>
      </w:pPr>
    </w:p>
    <w:p w14:paraId="0E807029" w14:textId="21510A91" w:rsidR="00E03B62" w:rsidRDefault="00E03B62" w:rsidP="007A47C0">
      <w:pPr>
        <w:spacing w:after="0"/>
      </w:pPr>
    </w:p>
    <w:p w14:paraId="3D0F225C" w14:textId="11AC25A3" w:rsidR="00E03B62" w:rsidRDefault="00E03B62" w:rsidP="007A47C0">
      <w:pPr>
        <w:spacing w:after="0"/>
      </w:pPr>
    </w:p>
    <w:p w14:paraId="142C9E35" w14:textId="1489ADEC" w:rsidR="00E03B62" w:rsidRDefault="00E03B62" w:rsidP="007A47C0">
      <w:pPr>
        <w:spacing w:after="0"/>
      </w:pPr>
    </w:p>
    <w:p w14:paraId="00E1F5D4" w14:textId="6B47999F" w:rsidR="00E03B62" w:rsidRDefault="00E03B62" w:rsidP="007A47C0">
      <w:pPr>
        <w:spacing w:after="0"/>
      </w:pPr>
    </w:p>
    <w:p w14:paraId="34DD5110" w14:textId="77777777" w:rsidR="00E03B62" w:rsidRDefault="00E03B62" w:rsidP="007A47C0">
      <w:pPr>
        <w:spacing w:after="0"/>
      </w:pPr>
    </w:p>
    <w:p w14:paraId="3D02566E" w14:textId="77777777" w:rsidR="0022185A" w:rsidRDefault="0022185A" w:rsidP="0028077B">
      <w:pPr>
        <w:pStyle w:val="Heading1"/>
      </w:pPr>
    </w:p>
    <w:p w14:paraId="11AC44C6" w14:textId="3DB0A6F8" w:rsidR="00AD7F17" w:rsidRPr="0028077B" w:rsidRDefault="0028077B" w:rsidP="0028077B">
      <w:pPr>
        <w:pStyle w:val="Heading1"/>
      </w:pPr>
      <w:bookmarkStart w:id="4" w:name="_Toc9863106"/>
      <w:r>
        <w:t>Microeconomic</w:t>
      </w:r>
      <w:r w:rsidR="00AD7F17" w:rsidRPr="0028077B">
        <w:t xml:space="preserve"> </w:t>
      </w:r>
      <w:r>
        <w:t>Issues</w:t>
      </w:r>
      <w:bookmarkEnd w:id="4"/>
    </w:p>
    <w:p w14:paraId="10B0F032" w14:textId="77777777" w:rsidR="00AD7F17" w:rsidRDefault="00AD7F17" w:rsidP="00AD7F17">
      <w:pPr>
        <w:spacing w:after="0"/>
      </w:pPr>
    </w:p>
    <w:p w14:paraId="6EFB5BF1" w14:textId="4F1BFB5F" w:rsidR="00AD7F17" w:rsidRDefault="00AD7F17" w:rsidP="00AD7F17">
      <w:pPr>
        <w:spacing w:after="0"/>
      </w:pPr>
      <w:r>
        <w:t xml:space="preserve">Given the size and strong market position of GSK, there is a huge demand for its products. The firm has a large number of distributors across its 160 global locations (countries) and this means the various equilibrium points across these markets will vary. However, the objective is to ensure that the equilibrium point per product, per market allows each branch to maximise </w:t>
      </w:r>
      <w:r w:rsidR="0028077B">
        <w:t>its</w:t>
      </w:r>
      <w:r>
        <w:t xml:space="preserve"> revenue. </w:t>
      </w:r>
    </w:p>
    <w:p w14:paraId="3C032C14" w14:textId="77777777" w:rsidR="00AD7F17" w:rsidRDefault="00AD7F17" w:rsidP="00AD7F17">
      <w:pPr>
        <w:spacing w:after="0"/>
      </w:pPr>
    </w:p>
    <w:p w14:paraId="21A0F1E2" w14:textId="0526DEF2" w:rsidR="00FF49DB" w:rsidRPr="002D26BE" w:rsidRDefault="00FF49DB" w:rsidP="00AD7F17">
      <w:pPr>
        <w:spacing w:after="0"/>
        <w:rPr>
          <w:color w:val="FF0000"/>
        </w:rPr>
      </w:pPr>
      <w:r>
        <w:rPr>
          <w:noProof/>
          <w:lang w:eastAsia="en-GB"/>
        </w:rPr>
        <w:drawing>
          <wp:inline distT="0" distB="0" distL="0" distR="0" wp14:anchorId="3F43A5C8" wp14:editId="429F53DF">
            <wp:extent cx="2291157" cy="18351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15531" cy="1854673"/>
                    </a:xfrm>
                    <a:prstGeom prst="rect">
                      <a:avLst/>
                    </a:prstGeom>
                  </pic:spPr>
                </pic:pic>
              </a:graphicData>
            </a:graphic>
          </wp:inline>
        </w:drawing>
      </w:r>
    </w:p>
    <w:p w14:paraId="14E83423" w14:textId="4B6A03A0" w:rsidR="00AD7F17" w:rsidRPr="009002FD" w:rsidRDefault="00FF49DB" w:rsidP="00AD7F17">
      <w:pPr>
        <w:spacing w:after="0"/>
        <w:rPr>
          <w:sz w:val="20"/>
          <w:szCs w:val="20"/>
        </w:rPr>
      </w:pPr>
      <w:r w:rsidRPr="009002FD">
        <w:rPr>
          <w:b/>
          <w:sz w:val="20"/>
          <w:szCs w:val="20"/>
        </w:rPr>
        <w:t>Source</w:t>
      </w:r>
      <w:r w:rsidR="001D4A41" w:rsidRPr="009002FD">
        <w:rPr>
          <w:sz w:val="20"/>
          <w:szCs w:val="20"/>
        </w:rPr>
        <w:t>:</w:t>
      </w:r>
      <w:r w:rsidRPr="009002FD">
        <w:rPr>
          <w:sz w:val="20"/>
          <w:szCs w:val="20"/>
        </w:rPr>
        <w:t xml:space="preserve"> </w:t>
      </w:r>
      <w:hyperlink r:id="rId18" w:history="1">
        <w:r w:rsidRPr="009002FD">
          <w:rPr>
            <w:rStyle w:val="Hyperlink"/>
            <w:sz w:val="20"/>
            <w:szCs w:val="20"/>
          </w:rPr>
          <w:t>https://www.economicshelp.org/microessays/equilibrium/market-equilibrium/</w:t>
        </w:r>
      </w:hyperlink>
    </w:p>
    <w:p w14:paraId="00EB63C1" w14:textId="77777777" w:rsidR="00FF49DB" w:rsidRDefault="00FF49DB" w:rsidP="00AD7F17">
      <w:pPr>
        <w:spacing w:after="0"/>
      </w:pPr>
    </w:p>
    <w:p w14:paraId="2B24E554" w14:textId="193D207A" w:rsidR="00AD7F17" w:rsidRDefault="00AD7F17" w:rsidP="00AD7F17">
      <w:pPr>
        <w:spacing w:after="0"/>
      </w:pPr>
      <w:r>
        <w:t>The level of elasticity (sensitivity) to price would differ by market. It is therefore important for GSK’s local branches to ensure that the most optimal price points are found, again to help achieve sales and revenue maximisation objectives. This could be in the form of the pricing strategy adopted, e.g. price differentiation taking into account consumer need relative to income and affordability</w:t>
      </w:r>
      <w:r w:rsidR="008E2D90">
        <w:t xml:space="preserve">.  </w:t>
      </w:r>
    </w:p>
    <w:p w14:paraId="7EE79D73" w14:textId="77777777" w:rsidR="00687FBB" w:rsidRDefault="00687FBB" w:rsidP="00AD7F17">
      <w:pPr>
        <w:spacing w:after="0"/>
      </w:pPr>
    </w:p>
    <w:p w14:paraId="16905158" w14:textId="6DB30AB3" w:rsidR="00687FBB" w:rsidRDefault="00687FBB" w:rsidP="00AD7F17">
      <w:pPr>
        <w:spacing w:after="0"/>
      </w:pPr>
      <w:r>
        <w:t>An excerpt from GSK’s strategic report shows that pricing is an important economic factor</w:t>
      </w:r>
      <w:r w:rsidR="001D4A41">
        <w:t xml:space="preserve"> for its business and revenue generation efforts both locally and in international markets.</w:t>
      </w:r>
    </w:p>
    <w:p w14:paraId="59139F64" w14:textId="60D6AC92" w:rsidR="00FA443D" w:rsidRDefault="00FA443D" w:rsidP="00AD7F17">
      <w:pPr>
        <w:spacing w:after="0"/>
      </w:pPr>
    </w:p>
    <w:p w14:paraId="1C4A0EAB" w14:textId="26A8C79F" w:rsidR="00D00EBC" w:rsidRDefault="00D00EBC" w:rsidP="009002FD">
      <w:pPr>
        <w:spacing w:after="80" w:line="240" w:lineRule="auto"/>
      </w:pPr>
      <w:r>
        <w:rPr>
          <w:noProof/>
          <w:lang w:eastAsia="en-GB"/>
        </w:rPr>
        <w:drawing>
          <wp:inline distT="0" distB="0" distL="0" distR="0" wp14:anchorId="1EF10905" wp14:editId="0BB494FB">
            <wp:extent cx="1535336" cy="242316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2575" t="53049" r="44140" b="7865"/>
                    <a:stretch/>
                  </pic:blipFill>
                  <pic:spPr bwMode="auto">
                    <a:xfrm>
                      <a:off x="0" y="0"/>
                      <a:ext cx="1564819" cy="2469692"/>
                    </a:xfrm>
                    <a:prstGeom prst="rect">
                      <a:avLst/>
                    </a:prstGeom>
                    <a:ln>
                      <a:noFill/>
                    </a:ln>
                    <a:extLst>
                      <a:ext uri="{53640926-AAD7-44D8-BBD7-CCE9431645EC}">
                        <a14:shadowObscured xmlns:a14="http://schemas.microsoft.com/office/drawing/2010/main"/>
                      </a:ext>
                    </a:extLst>
                  </pic:spPr>
                </pic:pic>
              </a:graphicData>
            </a:graphic>
          </wp:inline>
        </w:drawing>
      </w:r>
    </w:p>
    <w:p w14:paraId="60216CD1" w14:textId="2778021B" w:rsidR="00D00EBC" w:rsidRPr="009002FD" w:rsidRDefault="00D00EBC" w:rsidP="00D00EBC">
      <w:pPr>
        <w:rPr>
          <w:sz w:val="20"/>
          <w:szCs w:val="20"/>
        </w:rPr>
      </w:pPr>
      <w:r w:rsidRPr="009002FD">
        <w:rPr>
          <w:b/>
          <w:sz w:val="20"/>
          <w:szCs w:val="20"/>
        </w:rPr>
        <w:t>Source</w:t>
      </w:r>
      <w:r w:rsidRPr="009002FD">
        <w:rPr>
          <w:sz w:val="20"/>
          <w:szCs w:val="20"/>
        </w:rPr>
        <w:t xml:space="preserve">: </w:t>
      </w:r>
      <w:r w:rsidRPr="009002FD">
        <w:rPr>
          <w:rStyle w:val="Hyperlink"/>
          <w:sz w:val="20"/>
          <w:szCs w:val="20"/>
        </w:rPr>
        <w:t>https://www.gsk.com/media/4763/strategic-report.pdf</w:t>
      </w:r>
      <w:r w:rsidRPr="009002FD">
        <w:rPr>
          <w:sz w:val="20"/>
          <w:szCs w:val="20"/>
        </w:rPr>
        <w:t xml:space="preserve"> (Pages 1</w:t>
      </w:r>
      <w:r w:rsidR="001D4A41" w:rsidRPr="009002FD">
        <w:rPr>
          <w:sz w:val="20"/>
          <w:szCs w:val="20"/>
        </w:rPr>
        <w:t>0</w:t>
      </w:r>
      <w:r w:rsidRPr="009002FD">
        <w:rPr>
          <w:sz w:val="20"/>
          <w:szCs w:val="20"/>
        </w:rPr>
        <w:t>)</w:t>
      </w:r>
    </w:p>
    <w:p w14:paraId="0283D494" w14:textId="77777777" w:rsidR="002D26BE" w:rsidRPr="009002FD" w:rsidRDefault="002D26BE" w:rsidP="002D26BE">
      <w:pPr>
        <w:spacing w:after="0"/>
        <w:rPr>
          <w:sz w:val="10"/>
          <w:szCs w:val="10"/>
        </w:rPr>
      </w:pPr>
    </w:p>
    <w:p w14:paraId="167EE791" w14:textId="32D75BD8" w:rsidR="002D26BE" w:rsidRDefault="002D26BE" w:rsidP="002D26BE">
      <w:pPr>
        <w:spacing w:after="0"/>
      </w:pPr>
      <w:r>
        <w:t>Beyond the revenue generation, G</w:t>
      </w:r>
      <w:r w:rsidR="00397FF6">
        <w:t>SK</w:t>
      </w:r>
      <w:r>
        <w:t xml:space="preserve"> should aim to reduce its costs. The standard calculation methodology for total cost is: </w:t>
      </w:r>
      <w:r w:rsidRPr="001D4A41">
        <w:rPr>
          <w:b/>
        </w:rPr>
        <w:t>Total Cost = Fixed Cost + Variable Cost</w:t>
      </w:r>
      <w:r>
        <w:t xml:space="preserve">. </w:t>
      </w:r>
    </w:p>
    <w:p w14:paraId="1D866931" w14:textId="77777777" w:rsidR="002D26BE" w:rsidRDefault="002D26BE" w:rsidP="002D26BE">
      <w:pPr>
        <w:spacing w:after="0"/>
      </w:pPr>
    </w:p>
    <w:p w14:paraId="17F625F8" w14:textId="77777777" w:rsidR="0022185A" w:rsidRDefault="002D26BE" w:rsidP="002D26BE">
      <w:pPr>
        <w:spacing w:after="0"/>
      </w:pPr>
      <w:r>
        <w:lastRenderedPageBreak/>
        <w:t>Given its size, the firm currently incurs significant fixed costs such as</w:t>
      </w:r>
      <w:r w:rsidR="00FB146B">
        <w:t xml:space="preserve"> - </w:t>
      </w:r>
      <w:r w:rsidR="00AA7438">
        <w:t>f</w:t>
      </w:r>
      <w:r w:rsidR="00FB146B" w:rsidRPr="00FB146B">
        <w:t>reehold buildings</w:t>
      </w:r>
      <w:r w:rsidR="00FB146B">
        <w:t xml:space="preserve">, </w:t>
      </w:r>
      <w:r w:rsidR="00AA7438">
        <w:t>l</w:t>
      </w:r>
      <w:r w:rsidR="00FB146B" w:rsidRPr="00FB146B">
        <w:t>easehold land and buildings</w:t>
      </w:r>
      <w:r w:rsidR="00FB146B">
        <w:t xml:space="preserve">, </w:t>
      </w:r>
      <w:r w:rsidR="00AA7438">
        <w:t>l</w:t>
      </w:r>
      <w:r w:rsidR="00FB146B" w:rsidRPr="00FB146B">
        <w:t>ease term</w:t>
      </w:r>
      <w:r w:rsidR="00FB146B">
        <w:t xml:space="preserve">, </w:t>
      </w:r>
      <w:r w:rsidR="00AA7438">
        <w:t>p</w:t>
      </w:r>
      <w:r w:rsidR="00FB146B" w:rsidRPr="00FB146B">
        <w:t>lant and machinery</w:t>
      </w:r>
      <w:r w:rsidR="00FB146B">
        <w:t>,</w:t>
      </w:r>
      <w:r w:rsidR="00FB146B" w:rsidRPr="00FB146B">
        <w:t xml:space="preserve"> </w:t>
      </w:r>
      <w:r w:rsidR="00AA7438">
        <w:t>e</w:t>
      </w:r>
      <w:r w:rsidR="00FB146B" w:rsidRPr="00FB146B">
        <w:t>quipment and vehicles</w:t>
      </w:r>
      <w:r w:rsidR="00FB146B">
        <w:t xml:space="preserve"> </w:t>
      </w:r>
      <w:r w:rsidR="00FB146B">
        <w:rPr>
          <w:rStyle w:val="FootnoteReference"/>
        </w:rPr>
        <w:footnoteReference w:id="16"/>
      </w:r>
      <w:r w:rsidR="00304AD9">
        <w:t xml:space="preserve">, </w:t>
      </w:r>
      <w:r>
        <w:t>as well as variable costs such as</w:t>
      </w:r>
      <w:r w:rsidR="00304AD9">
        <w:rPr>
          <w:rStyle w:val="FootnoteReference"/>
        </w:rPr>
        <w:footnoteReference w:id="17"/>
      </w:r>
      <w:r>
        <w:t xml:space="preserve"> </w:t>
      </w:r>
      <w:r w:rsidR="00304AD9" w:rsidRPr="00304AD9">
        <w:t xml:space="preserve">research and development, environmental expenditure, pensions, </w:t>
      </w:r>
      <w:r w:rsidR="00AA7438" w:rsidRPr="00304AD9">
        <w:t xml:space="preserve">salaries, </w:t>
      </w:r>
      <w:r w:rsidR="00304AD9" w:rsidRPr="00304AD9">
        <w:t>bonuses, employee share plans</w:t>
      </w:r>
      <w:r w:rsidR="00304AD9">
        <w:t xml:space="preserve"> etc</w:t>
      </w:r>
      <w:r w:rsidR="0028077B">
        <w:t>.</w:t>
      </w:r>
      <w:r w:rsidR="00304AD9">
        <w:t xml:space="preserve"> </w:t>
      </w:r>
      <w:r w:rsidR="00304AD9">
        <w:rPr>
          <w:rStyle w:val="FootnoteReference"/>
        </w:rPr>
        <w:footnoteReference w:id="18"/>
      </w:r>
      <w:r w:rsidR="0028077B">
        <w:t xml:space="preserve"> </w:t>
      </w:r>
    </w:p>
    <w:p w14:paraId="0942D5F6" w14:textId="77777777" w:rsidR="0022185A" w:rsidRDefault="0022185A" w:rsidP="002D26BE">
      <w:pPr>
        <w:spacing w:after="0"/>
      </w:pPr>
    </w:p>
    <w:p w14:paraId="2ED47930" w14:textId="591B596F" w:rsidR="002D26BE" w:rsidRDefault="002D26BE" w:rsidP="002D26BE">
      <w:pPr>
        <w:spacing w:after="0"/>
      </w:pPr>
      <w:r>
        <w:t>It is therefore clear that to maximise profit, not only does revenue have to be maximised, but costs have to be reduced. Beyond the sunk costs referred to earlier, variable costs need to be kept under control, including costs of production.</w:t>
      </w:r>
      <w:r w:rsidR="007205B4">
        <w:t xml:space="preserve"> </w:t>
      </w:r>
    </w:p>
    <w:p w14:paraId="66105FDD" w14:textId="77777777" w:rsidR="001A51BB" w:rsidRPr="009002FD" w:rsidRDefault="001A51BB" w:rsidP="001A51BB">
      <w:pPr>
        <w:spacing w:after="0" w:line="240" w:lineRule="auto"/>
        <w:rPr>
          <w:sz w:val="10"/>
          <w:szCs w:val="10"/>
        </w:rPr>
      </w:pPr>
    </w:p>
    <w:p w14:paraId="73D8899B" w14:textId="2B0448D7" w:rsidR="0028077B" w:rsidRPr="0028077B" w:rsidRDefault="0028077B" w:rsidP="001A51BB">
      <w:pPr>
        <w:pStyle w:val="Heading1"/>
        <w:spacing w:before="120"/>
      </w:pPr>
      <w:bookmarkStart w:id="5" w:name="_Toc9863107"/>
      <w:r>
        <w:t>Macroeconomic</w:t>
      </w:r>
      <w:r w:rsidRPr="0028077B">
        <w:t xml:space="preserve"> </w:t>
      </w:r>
      <w:r>
        <w:t>Issues</w:t>
      </w:r>
      <w:bookmarkEnd w:id="5"/>
    </w:p>
    <w:p w14:paraId="51F2EC18" w14:textId="77777777" w:rsidR="0028077B" w:rsidRPr="009002FD" w:rsidRDefault="0028077B" w:rsidP="0028077B">
      <w:pPr>
        <w:spacing w:after="0" w:line="240" w:lineRule="auto"/>
        <w:rPr>
          <w:sz w:val="10"/>
          <w:szCs w:val="10"/>
        </w:rPr>
      </w:pPr>
    </w:p>
    <w:p w14:paraId="311B1721" w14:textId="1BE40B54" w:rsidR="00451055" w:rsidRDefault="00451055" w:rsidP="0028077B">
      <w:r>
        <w:t>As indicated in the introduction, the macroeconomic environment within which GSK operates reflects tightening monetary policies across the markets to reduce the impacts of corporate borrowing on the UK economy and those across developed market</w:t>
      </w:r>
      <w:r w:rsidR="00043D39">
        <w:t>s</w:t>
      </w:r>
      <w:r>
        <w:t xml:space="preserve">. </w:t>
      </w:r>
      <w:r w:rsidR="00043D39">
        <w:t xml:space="preserve"> </w:t>
      </w:r>
      <w:r>
        <w:t>This means that the company must find ways to reduce its debt levels, again resulting in savings on interests (debt servicing costs) due to rising interest rates in an attempt by the central banks to reduce inflation</w:t>
      </w:r>
      <w:r w:rsidR="00043D39">
        <w:t>.</w:t>
      </w:r>
    </w:p>
    <w:p w14:paraId="77531DE8" w14:textId="77777777" w:rsidR="00451055" w:rsidRDefault="00451055" w:rsidP="00451055">
      <w:pPr>
        <w:spacing w:after="0"/>
      </w:pPr>
      <w:r>
        <w:t>The typical economic growth cycle is shown below:</w:t>
      </w:r>
    </w:p>
    <w:p w14:paraId="48B7B28E" w14:textId="4A49DB4F" w:rsidR="00451055" w:rsidRDefault="00451055" w:rsidP="0034263C">
      <w:pPr>
        <w:spacing w:after="0"/>
        <w:rPr>
          <w:color w:val="7030A0"/>
        </w:rPr>
      </w:pPr>
    </w:p>
    <w:p w14:paraId="63E94431" w14:textId="0968357C" w:rsidR="00736D56" w:rsidRDefault="004F6DAD" w:rsidP="0034263C">
      <w:pPr>
        <w:spacing w:after="0"/>
      </w:pPr>
      <w:r>
        <w:rPr>
          <w:noProof/>
          <w:lang w:eastAsia="en-GB"/>
        </w:rPr>
        <w:drawing>
          <wp:inline distT="0" distB="0" distL="0" distR="0" wp14:anchorId="2B11A559" wp14:editId="160B7370">
            <wp:extent cx="3238500" cy="1997892"/>
            <wp:effectExtent l="0" t="0" r="0" b="254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20"/>
                    <a:srcRect l="32451" t="50006" r="30460" b="7173"/>
                    <a:stretch/>
                  </pic:blipFill>
                  <pic:spPr>
                    <a:xfrm>
                      <a:off x="0" y="0"/>
                      <a:ext cx="3325842" cy="2051775"/>
                    </a:xfrm>
                    <a:prstGeom prst="rect">
                      <a:avLst/>
                    </a:prstGeom>
                  </pic:spPr>
                </pic:pic>
              </a:graphicData>
            </a:graphic>
          </wp:inline>
        </w:drawing>
      </w:r>
    </w:p>
    <w:p w14:paraId="06EA08B6" w14:textId="5B48B2E1" w:rsidR="004F6DAD" w:rsidRPr="009002FD" w:rsidRDefault="004F6DAD" w:rsidP="0034263C">
      <w:pPr>
        <w:spacing w:after="0"/>
        <w:rPr>
          <w:rStyle w:val="Hyperlink"/>
          <w:sz w:val="20"/>
          <w:szCs w:val="20"/>
        </w:rPr>
      </w:pPr>
      <w:r w:rsidRPr="009002FD">
        <w:rPr>
          <w:b/>
          <w:sz w:val="20"/>
          <w:szCs w:val="20"/>
        </w:rPr>
        <w:t>Source</w:t>
      </w:r>
      <w:r w:rsidRPr="009002FD">
        <w:rPr>
          <w:sz w:val="20"/>
          <w:szCs w:val="20"/>
        </w:rPr>
        <w:t xml:space="preserve">: </w:t>
      </w:r>
      <w:hyperlink r:id="rId21" w:history="1">
        <w:r w:rsidRPr="009002FD">
          <w:rPr>
            <w:rStyle w:val="Hyperlink"/>
            <w:sz w:val="20"/>
            <w:szCs w:val="20"/>
          </w:rPr>
          <w:t>www.cisi.org</w:t>
        </w:r>
      </w:hyperlink>
    </w:p>
    <w:p w14:paraId="0F0342EC" w14:textId="0C68BD24" w:rsidR="0034263C" w:rsidRDefault="0034263C" w:rsidP="00477478">
      <w:pPr>
        <w:spacing w:after="0"/>
      </w:pPr>
    </w:p>
    <w:p w14:paraId="654EE4FB" w14:textId="77777777" w:rsidR="00451055" w:rsidRDefault="00451055" w:rsidP="00477478">
      <w:pPr>
        <w:spacing w:after="0"/>
      </w:pPr>
      <w:r>
        <w:t xml:space="preserve">It could be assumed from Mark Carney’s February 2019 statement that the UK is in the deceleration phase. This requires lots of care in the way the firm uses its capital. </w:t>
      </w:r>
    </w:p>
    <w:p w14:paraId="1EB34CB6" w14:textId="77777777" w:rsidR="00451055" w:rsidRDefault="00451055" w:rsidP="00477478">
      <w:pPr>
        <w:spacing w:after="0"/>
      </w:pPr>
    </w:p>
    <w:p w14:paraId="5F92A3E7" w14:textId="28FFB2C5" w:rsidR="00451055" w:rsidRDefault="00451055" w:rsidP="00477478">
      <w:pPr>
        <w:spacing w:after="0"/>
      </w:pPr>
      <w:r>
        <w:t>At a macro level, the company can also minimise its FX costs by converting its foreign currency income into hard currency such as the US Dollar. This is a less volatile currency and should help minimise</w:t>
      </w:r>
      <w:r w:rsidR="006C262D">
        <w:t xml:space="preserve"> their</w:t>
      </w:r>
      <w:r>
        <w:t xml:space="preserve"> FX risks. </w:t>
      </w:r>
    </w:p>
    <w:p w14:paraId="4A19CFDB" w14:textId="77777777" w:rsidR="00477478" w:rsidRDefault="00477478" w:rsidP="00477478">
      <w:pPr>
        <w:spacing w:after="0"/>
      </w:pPr>
    </w:p>
    <w:p w14:paraId="13FCA896" w14:textId="5A0F3128" w:rsidR="00915AEC" w:rsidRDefault="00915AEC" w:rsidP="00477478">
      <w:pPr>
        <w:spacing w:after="0"/>
      </w:pPr>
      <w:r>
        <w:t xml:space="preserve">According to the Chartered Institute for Securities &amp; Investment (CISI) in the UK, there are multiple factors that impact an economy. </w:t>
      </w:r>
      <w:r w:rsidR="0001336E">
        <w:t xml:space="preserve"> </w:t>
      </w:r>
      <w:r>
        <w:t xml:space="preserve">These factors need to be managed on a consistent basis to ensure that the economy remains conducive to international business, especially large multinationals like GSK. Provided below are the factors by CISI: </w:t>
      </w:r>
    </w:p>
    <w:p w14:paraId="053DAF4F" w14:textId="77777777" w:rsidR="0001336E" w:rsidRDefault="0001336E" w:rsidP="00477478">
      <w:pPr>
        <w:spacing w:after="0"/>
      </w:pPr>
    </w:p>
    <w:tbl>
      <w:tblPr>
        <w:tblStyle w:val="PlainTable1"/>
        <w:tblW w:w="9740" w:type="dxa"/>
        <w:tblLook w:val="04A0" w:firstRow="1" w:lastRow="0" w:firstColumn="1" w:lastColumn="0" w:noHBand="0" w:noVBand="1"/>
      </w:tblPr>
      <w:tblGrid>
        <w:gridCol w:w="1838"/>
        <w:gridCol w:w="7902"/>
      </w:tblGrid>
      <w:tr w:rsidR="00915AEC" w:rsidRPr="00CF3894" w14:paraId="60F5A080" w14:textId="77777777" w:rsidTr="001E2ECD">
        <w:trPr>
          <w:cnfStyle w:val="100000000000" w:firstRow="1" w:lastRow="0" w:firstColumn="0" w:lastColumn="0" w:oddVBand="0" w:evenVBand="0" w:oddHBand="0"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1838" w:type="dxa"/>
            <w:noWrap/>
            <w:hideMark/>
          </w:tcPr>
          <w:p w14:paraId="5EDC3B83" w14:textId="77777777" w:rsidR="00915AEC" w:rsidRPr="00CF3894" w:rsidRDefault="00915AEC" w:rsidP="001E2ECD">
            <w:pPr>
              <w:rPr>
                <w:rFonts w:ascii="Arial" w:eastAsia="Times New Roman" w:hAnsi="Arial" w:cs="Arial"/>
                <w:sz w:val="18"/>
                <w:szCs w:val="18"/>
                <w:lang w:eastAsia="en-GB"/>
              </w:rPr>
            </w:pPr>
            <w:r w:rsidRPr="00CF3894">
              <w:rPr>
                <w:rFonts w:ascii="Arial" w:eastAsia="Times New Roman" w:hAnsi="Arial" w:cs="Arial"/>
                <w:sz w:val="18"/>
                <w:szCs w:val="18"/>
                <w:lang w:eastAsia="en-GB"/>
              </w:rPr>
              <w:t>Economic Factors</w:t>
            </w:r>
          </w:p>
        </w:tc>
        <w:tc>
          <w:tcPr>
            <w:tcW w:w="7902" w:type="dxa"/>
            <w:noWrap/>
            <w:hideMark/>
          </w:tcPr>
          <w:p w14:paraId="41E3F332" w14:textId="77777777" w:rsidR="00915AEC" w:rsidRPr="00CF3894" w:rsidRDefault="00915AEC" w:rsidP="001E2EC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8"/>
                <w:szCs w:val="18"/>
                <w:lang w:eastAsia="en-GB"/>
              </w:rPr>
            </w:pPr>
            <w:r>
              <w:rPr>
                <w:rFonts w:ascii="Arial" w:eastAsia="Times New Roman" w:hAnsi="Arial" w:cs="Arial"/>
                <w:sz w:val="18"/>
                <w:szCs w:val="18"/>
                <w:lang w:eastAsia="en-GB"/>
              </w:rPr>
              <w:t>Definition</w:t>
            </w:r>
          </w:p>
        </w:tc>
      </w:tr>
      <w:tr w:rsidR="00915AEC" w:rsidRPr="00CF3894" w14:paraId="7AFB62AC" w14:textId="77777777" w:rsidTr="001E2ECD">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4A1B3873"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Per capita income</w:t>
            </w:r>
          </w:p>
        </w:tc>
        <w:tc>
          <w:tcPr>
            <w:tcW w:w="7902" w:type="dxa"/>
            <w:noWrap/>
            <w:vAlign w:val="center"/>
            <w:hideMark/>
          </w:tcPr>
          <w:p w14:paraId="1151677A" w14:textId="77777777" w:rsidR="00915AEC" w:rsidRPr="00CF3894" w:rsidRDefault="00915AEC" w:rsidP="001E2E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An increase of the per capita income implies a larger potential tax base and a greater ability for a country to repay debt.</w:t>
            </w:r>
          </w:p>
        </w:tc>
      </w:tr>
      <w:tr w:rsidR="00915AEC" w:rsidRPr="00CF3894" w14:paraId="3A27424E" w14:textId="77777777" w:rsidTr="001E2ECD">
        <w:trPr>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190558E6"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GDP growth</w:t>
            </w:r>
          </w:p>
        </w:tc>
        <w:tc>
          <w:tcPr>
            <w:tcW w:w="7902" w:type="dxa"/>
            <w:noWrap/>
            <w:vAlign w:val="center"/>
            <w:hideMark/>
          </w:tcPr>
          <w:p w14:paraId="7D301F21" w14:textId="77777777" w:rsidR="00915AEC" w:rsidRPr="00CF3894" w:rsidRDefault="00915AEC" w:rsidP="001E2E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An increasing rate of economic growth tends to decrease the relative debt burden. Moreover, it may help in avoiding insolvency problems.</w:t>
            </w:r>
          </w:p>
        </w:tc>
      </w:tr>
      <w:tr w:rsidR="00915AEC" w:rsidRPr="00CF3894" w14:paraId="5B9A34D2" w14:textId="77777777" w:rsidTr="001E2ECD">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0F2773FE"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Inflation rate</w:t>
            </w:r>
          </w:p>
        </w:tc>
        <w:tc>
          <w:tcPr>
            <w:tcW w:w="7902" w:type="dxa"/>
            <w:noWrap/>
            <w:vAlign w:val="center"/>
            <w:hideMark/>
          </w:tcPr>
          <w:p w14:paraId="77999FF3" w14:textId="77777777" w:rsidR="00915AEC" w:rsidRPr="00CF3894" w:rsidRDefault="00915AEC" w:rsidP="001E2E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A low inflation rate reveals sustainable monetary and exchange rate policies. It can also be seen as a proxy of the quality of economic management.</w:t>
            </w:r>
          </w:p>
        </w:tc>
      </w:tr>
      <w:tr w:rsidR="00915AEC" w:rsidRPr="00CF3894" w14:paraId="059654C5" w14:textId="77777777" w:rsidTr="001E2ECD">
        <w:trPr>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45E94CC2"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lastRenderedPageBreak/>
              <w:t>Economic development</w:t>
            </w:r>
          </w:p>
        </w:tc>
        <w:tc>
          <w:tcPr>
            <w:tcW w:w="7902" w:type="dxa"/>
            <w:noWrap/>
            <w:vAlign w:val="center"/>
            <w:hideMark/>
          </w:tcPr>
          <w:p w14:paraId="22327A9B" w14:textId="77777777" w:rsidR="00915AEC" w:rsidRPr="00CF3894" w:rsidRDefault="00915AEC" w:rsidP="001E2E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Developed countries are integrated within the world economy and are less inclined to default on their foreign debt in order to avoid sanctions from lenders.</w:t>
            </w:r>
          </w:p>
        </w:tc>
      </w:tr>
      <w:tr w:rsidR="00915AEC" w:rsidRPr="00CF3894" w14:paraId="6E143B5F" w14:textId="77777777" w:rsidTr="001E2ECD">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733EAF7A"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Current account</w:t>
            </w:r>
          </w:p>
        </w:tc>
        <w:tc>
          <w:tcPr>
            <w:tcW w:w="7902" w:type="dxa"/>
            <w:noWrap/>
            <w:vAlign w:val="center"/>
            <w:hideMark/>
          </w:tcPr>
          <w:p w14:paraId="46DED813" w14:textId="77777777" w:rsidR="00915AEC" w:rsidRPr="00CF3894" w:rsidRDefault="00915AEC" w:rsidP="001E2E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A large current account deficit implies the dependence of a country on foreign creditors. A persistent deficit affects the country’s sustainability.</w:t>
            </w:r>
          </w:p>
        </w:tc>
      </w:tr>
      <w:tr w:rsidR="00915AEC" w:rsidRPr="00CF3894" w14:paraId="3CBE0E53" w14:textId="77777777" w:rsidTr="001E2ECD">
        <w:trPr>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1936AFFD"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 xml:space="preserve">Foreign debt/GDP </w:t>
            </w:r>
          </w:p>
        </w:tc>
        <w:tc>
          <w:tcPr>
            <w:tcW w:w="7902" w:type="dxa"/>
            <w:noWrap/>
            <w:vAlign w:val="center"/>
            <w:hideMark/>
          </w:tcPr>
          <w:p w14:paraId="620A35C7" w14:textId="77777777" w:rsidR="00915AEC" w:rsidRPr="00CF3894" w:rsidRDefault="00915AEC" w:rsidP="001E2E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This ratio is negatively related to default risk.</w:t>
            </w:r>
          </w:p>
        </w:tc>
      </w:tr>
      <w:tr w:rsidR="00915AEC" w:rsidRPr="00CF3894" w14:paraId="273A3717" w14:textId="77777777" w:rsidTr="001E2ECD">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623869BB"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Real exchange rate</w:t>
            </w:r>
          </w:p>
        </w:tc>
        <w:tc>
          <w:tcPr>
            <w:tcW w:w="7902" w:type="dxa"/>
            <w:noWrap/>
            <w:vAlign w:val="center"/>
            <w:hideMark/>
          </w:tcPr>
          <w:p w14:paraId="293D1422" w14:textId="77777777" w:rsidR="00915AEC" w:rsidRPr="00CF3894" w:rsidRDefault="00915AEC" w:rsidP="001E2EC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The real exchange rate assesses the trade competitiveness of the economy.</w:t>
            </w:r>
          </w:p>
        </w:tc>
      </w:tr>
      <w:tr w:rsidR="00915AEC" w:rsidRPr="00CF3894" w14:paraId="329D5511" w14:textId="77777777" w:rsidTr="001E2ECD">
        <w:trPr>
          <w:trHeight w:val="240"/>
        </w:trPr>
        <w:tc>
          <w:tcPr>
            <w:cnfStyle w:val="001000000000" w:firstRow="0" w:lastRow="0" w:firstColumn="1" w:lastColumn="0" w:oddVBand="0" w:evenVBand="0" w:oddHBand="0" w:evenHBand="0" w:firstRowFirstColumn="0" w:firstRowLastColumn="0" w:lastRowFirstColumn="0" w:lastRowLastColumn="0"/>
            <w:tcW w:w="1838" w:type="dxa"/>
            <w:noWrap/>
            <w:vAlign w:val="center"/>
            <w:hideMark/>
          </w:tcPr>
          <w:p w14:paraId="7F6045EB" w14:textId="77777777" w:rsidR="00915AEC" w:rsidRPr="00CF3894" w:rsidRDefault="00915AEC" w:rsidP="001E2ECD">
            <w:pPr>
              <w:rPr>
                <w:rFonts w:ascii="Arial" w:eastAsia="Times New Roman" w:hAnsi="Arial" w:cs="Arial"/>
                <w:b w:val="0"/>
                <w:sz w:val="18"/>
                <w:szCs w:val="18"/>
                <w:lang w:eastAsia="en-GB"/>
              </w:rPr>
            </w:pPr>
            <w:r w:rsidRPr="00CF3894">
              <w:rPr>
                <w:rFonts w:ascii="Arial" w:eastAsia="Times New Roman" w:hAnsi="Arial" w:cs="Arial"/>
                <w:b w:val="0"/>
                <w:sz w:val="18"/>
                <w:szCs w:val="18"/>
                <w:lang w:eastAsia="en-GB"/>
              </w:rPr>
              <w:t>Ratio debt/GDP</w:t>
            </w:r>
          </w:p>
        </w:tc>
        <w:tc>
          <w:tcPr>
            <w:tcW w:w="7902" w:type="dxa"/>
            <w:noWrap/>
            <w:vAlign w:val="center"/>
            <w:hideMark/>
          </w:tcPr>
          <w:p w14:paraId="2B673D09" w14:textId="77777777" w:rsidR="00915AEC" w:rsidRPr="00CF3894" w:rsidRDefault="00915AEC" w:rsidP="001E2EC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8"/>
                <w:szCs w:val="18"/>
                <w:lang w:eastAsia="en-GB"/>
              </w:rPr>
            </w:pPr>
            <w:r w:rsidRPr="00CF3894">
              <w:rPr>
                <w:rFonts w:ascii="Arial" w:eastAsia="Times New Roman" w:hAnsi="Arial" w:cs="Arial"/>
                <w:sz w:val="18"/>
                <w:szCs w:val="18"/>
                <w:lang w:eastAsia="en-GB"/>
              </w:rPr>
              <w:t>The higher this ratio is, the greater the occurrence of a liquidity crisis. Ratio reserves/ imports The higher this ratio is the more reserves are available to service foreign debt. Ratio investment/ GDP This ratio captures the future growth ability of a country and it is a decreasing function of default.</w:t>
            </w:r>
          </w:p>
        </w:tc>
      </w:tr>
    </w:tbl>
    <w:p w14:paraId="50584BC8" w14:textId="77777777" w:rsidR="001A51BB" w:rsidRPr="001A51BB" w:rsidRDefault="001A51BB" w:rsidP="001A51BB">
      <w:pPr>
        <w:spacing w:after="0" w:line="240" w:lineRule="auto"/>
        <w:rPr>
          <w:sz w:val="10"/>
          <w:szCs w:val="10"/>
        </w:rPr>
      </w:pPr>
    </w:p>
    <w:p w14:paraId="58D53C00" w14:textId="77777777" w:rsidR="00915AEC" w:rsidRPr="009002FD" w:rsidRDefault="00915AEC" w:rsidP="00915AEC">
      <w:pPr>
        <w:rPr>
          <w:sz w:val="20"/>
          <w:szCs w:val="20"/>
        </w:rPr>
      </w:pPr>
      <w:r w:rsidRPr="009002FD">
        <w:rPr>
          <w:b/>
          <w:sz w:val="20"/>
          <w:szCs w:val="20"/>
        </w:rPr>
        <w:t>Source</w:t>
      </w:r>
      <w:r w:rsidRPr="009002FD">
        <w:rPr>
          <w:sz w:val="20"/>
          <w:szCs w:val="20"/>
        </w:rPr>
        <w:t xml:space="preserve">: </w:t>
      </w:r>
      <w:hyperlink r:id="rId22" w:history="1">
        <w:r w:rsidRPr="009002FD">
          <w:rPr>
            <w:rStyle w:val="Hyperlink"/>
            <w:sz w:val="20"/>
            <w:szCs w:val="20"/>
          </w:rPr>
          <w:t>www.cisi.org</w:t>
        </w:r>
      </w:hyperlink>
    </w:p>
    <w:p w14:paraId="69141FD0" w14:textId="77777777" w:rsidR="009C7048" w:rsidRDefault="009C7048" w:rsidP="009C7048">
      <w:pPr>
        <w:spacing w:after="0"/>
      </w:pPr>
    </w:p>
    <w:p w14:paraId="076BA924" w14:textId="682805EC" w:rsidR="00915AEC" w:rsidRDefault="00915AEC" w:rsidP="009C7048">
      <w:pPr>
        <w:spacing w:after="0"/>
        <w:rPr>
          <w:color w:val="0070C0"/>
        </w:rPr>
      </w:pPr>
      <w:r>
        <w:t xml:space="preserve">GSK’s business strategy needs to be adapted to the stage that the economy is in. This requires different </w:t>
      </w:r>
      <w:r w:rsidRPr="009C7048">
        <w:t>levels of assessment and constant monitoring of the analys</w:t>
      </w:r>
      <w:r w:rsidR="009C7048" w:rsidRPr="009C7048">
        <w:t>i</w:t>
      </w:r>
      <w:r w:rsidRPr="009C7048">
        <w:t>s conducted by supranational organisations like those mentioned below:</w:t>
      </w:r>
      <w:r w:rsidR="0016761D">
        <w:t xml:space="preserve"> </w:t>
      </w:r>
    </w:p>
    <w:p w14:paraId="11B502F8" w14:textId="77777777" w:rsidR="009C7048" w:rsidRPr="009C7048" w:rsidRDefault="009C7048" w:rsidP="009C7048">
      <w:pPr>
        <w:spacing w:after="0"/>
      </w:pPr>
    </w:p>
    <w:p w14:paraId="48447516" w14:textId="05763267" w:rsidR="00915AEC" w:rsidRDefault="00915AEC" w:rsidP="009C7048">
      <w:pPr>
        <w:pStyle w:val="ListParagraph"/>
        <w:numPr>
          <w:ilvl w:val="0"/>
          <w:numId w:val="2"/>
        </w:numPr>
        <w:spacing w:after="0"/>
      </w:pPr>
      <w:r w:rsidRPr="009C7048">
        <w:rPr>
          <w:b/>
        </w:rPr>
        <w:t>Global</w:t>
      </w:r>
      <w:r w:rsidRPr="009C7048">
        <w:t xml:space="preserve">: Where the global economy is important. An indication of the severity of the economic indicators mentioned above will be provided by the </w:t>
      </w:r>
      <w:r w:rsidR="009C7048" w:rsidRPr="009C7048">
        <w:t>I</w:t>
      </w:r>
      <w:r w:rsidRPr="009C7048">
        <w:t xml:space="preserve">nternational Monetary Fund (IMF) as well as the World Bank. This would allow GSK to monitor the direction of the largest economies in the world in developed markets, but also developing markets. </w:t>
      </w:r>
    </w:p>
    <w:p w14:paraId="227839DD" w14:textId="77777777" w:rsidR="006D7B41" w:rsidRPr="009C7048" w:rsidRDefault="006D7B41" w:rsidP="006D7B41">
      <w:pPr>
        <w:pStyle w:val="ListParagraph"/>
        <w:spacing w:after="0"/>
      </w:pPr>
    </w:p>
    <w:p w14:paraId="054CB0E0" w14:textId="79509FB5" w:rsidR="00915AEC" w:rsidRDefault="00915AEC" w:rsidP="009C7048">
      <w:pPr>
        <w:pStyle w:val="ListParagraph"/>
        <w:numPr>
          <w:ilvl w:val="0"/>
          <w:numId w:val="2"/>
        </w:numPr>
        <w:spacing w:after="0"/>
      </w:pPr>
      <w:r w:rsidRPr="009C7048">
        <w:rPr>
          <w:b/>
        </w:rPr>
        <w:t>Region &amp; Country</w:t>
      </w:r>
      <w:r w:rsidRPr="009C7048">
        <w:t>: GSK would need to pay attention to the assessments of supra-nationals like the IMF, but also country level analysis by national government bodies such as the Treasury, the Bank of England and other independent studies by economic think tanks such as the Adam Smith Institute and the Centre for Economic Policy Research (CEPR).</w:t>
      </w:r>
    </w:p>
    <w:p w14:paraId="250BED73" w14:textId="77777777" w:rsidR="006D7B41" w:rsidRPr="009C7048" w:rsidRDefault="006D7B41" w:rsidP="006D7B41">
      <w:pPr>
        <w:spacing w:after="0"/>
      </w:pPr>
    </w:p>
    <w:p w14:paraId="6A2A39B8" w14:textId="12D9E845" w:rsidR="00915AEC" w:rsidRPr="009C7048" w:rsidRDefault="00915AEC" w:rsidP="009C7048">
      <w:pPr>
        <w:pStyle w:val="ListParagraph"/>
        <w:numPr>
          <w:ilvl w:val="0"/>
          <w:numId w:val="2"/>
        </w:numPr>
        <w:spacing w:after="0"/>
      </w:pPr>
      <w:r w:rsidRPr="009C7048">
        <w:rPr>
          <w:b/>
        </w:rPr>
        <w:t>Internal (Economic) Research Function</w:t>
      </w:r>
      <w:r w:rsidRPr="009C7048">
        <w:t xml:space="preserve">: An internal economic research team can be used to assess the economic data that is available from external sources, but also from independent consultancies such as PriceWaterhouseCoopers (PWC), such as the one provided below which shows the company’s assessment of inflation and growth prospects </w:t>
      </w:r>
    </w:p>
    <w:p w14:paraId="4CB05FE1" w14:textId="26C38330" w:rsidR="009C7048" w:rsidRDefault="009C7048" w:rsidP="009C7048">
      <w:pPr>
        <w:spacing w:after="0"/>
        <w:rPr>
          <w:color w:val="FF0000"/>
        </w:rPr>
      </w:pPr>
    </w:p>
    <w:p w14:paraId="358C7E03" w14:textId="77777777" w:rsidR="009C7048" w:rsidRPr="009C7048" w:rsidRDefault="009C7048" w:rsidP="009C7048">
      <w:pPr>
        <w:spacing w:after="0"/>
        <w:rPr>
          <w:color w:val="FF0000"/>
        </w:rPr>
      </w:pPr>
    </w:p>
    <w:p w14:paraId="70F53875" w14:textId="77777777" w:rsidR="00915AEC" w:rsidRDefault="00915AEC" w:rsidP="00915AEC">
      <w:r>
        <w:rPr>
          <w:noProof/>
          <w:lang w:eastAsia="en-GB"/>
        </w:rPr>
        <w:lastRenderedPageBreak/>
        <w:drawing>
          <wp:inline distT="0" distB="0" distL="0" distR="0" wp14:anchorId="1BB6048A" wp14:editId="04DB92C3">
            <wp:extent cx="5265420" cy="4852371"/>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926" t="19207" r="27043"/>
                    <a:stretch/>
                  </pic:blipFill>
                  <pic:spPr bwMode="auto">
                    <a:xfrm>
                      <a:off x="0" y="0"/>
                      <a:ext cx="5285082" cy="4870490"/>
                    </a:xfrm>
                    <a:prstGeom prst="rect">
                      <a:avLst/>
                    </a:prstGeom>
                    <a:ln>
                      <a:noFill/>
                    </a:ln>
                    <a:extLst>
                      <a:ext uri="{53640926-AAD7-44D8-BBD7-CCE9431645EC}">
                        <a14:shadowObscured xmlns:a14="http://schemas.microsoft.com/office/drawing/2010/main"/>
                      </a:ext>
                    </a:extLst>
                  </pic:spPr>
                </pic:pic>
              </a:graphicData>
            </a:graphic>
          </wp:inline>
        </w:drawing>
      </w:r>
    </w:p>
    <w:p w14:paraId="0A83E0EF" w14:textId="77777777" w:rsidR="00915AEC" w:rsidRPr="009002FD" w:rsidRDefault="00915AEC" w:rsidP="00915AEC">
      <w:pPr>
        <w:rPr>
          <w:sz w:val="20"/>
          <w:szCs w:val="20"/>
        </w:rPr>
      </w:pPr>
      <w:r w:rsidRPr="009002FD">
        <w:rPr>
          <w:b/>
          <w:sz w:val="20"/>
          <w:szCs w:val="20"/>
        </w:rPr>
        <w:t>Source</w:t>
      </w:r>
      <w:r w:rsidRPr="009002FD">
        <w:rPr>
          <w:sz w:val="20"/>
          <w:szCs w:val="20"/>
        </w:rPr>
        <w:t xml:space="preserve">: </w:t>
      </w:r>
      <w:hyperlink r:id="rId24" w:history="1">
        <w:r w:rsidRPr="009002FD">
          <w:rPr>
            <w:rStyle w:val="Hyperlink"/>
            <w:sz w:val="20"/>
            <w:szCs w:val="20"/>
          </w:rPr>
          <w:t>https://www.pwc.co.uk/economic-services/ukeo/pwc-ukeo-march2019-full-report.pdf</w:t>
        </w:r>
      </w:hyperlink>
      <w:r w:rsidRPr="009002FD">
        <w:rPr>
          <w:sz w:val="20"/>
          <w:szCs w:val="20"/>
        </w:rPr>
        <w:t xml:space="preserve"> (page 40)</w:t>
      </w:r>
    </w:p>
    <w:p w14:paraId="5FF2F51C" w14:textId="77777777" w:rsidR="00B81A51" w:rsidRDefault="00915AEC" w:rsidP="00B81A51">
      <w:pPr>
        <w:spacing w:after="0"/>
      </w:pPr>
      <w:r>
        <w:t>GSK</w:t>
      </w:r>
      <w:r w:rsidR="002642E0">
        <w:t xml:space="preserve">’s focus should not only </w:t>
      </w:r>
      <w:r>
        <w:t>aim to carry out operational improvements, particularly the reduction of costs and maximisation of revenue in its trading markets</w:t>
      </w:r>
      <w:r w:rsidR="002642E0">
        <w:t xml:space="preserve"> (as previously discussed)</w:t>
      </w:r>
      <w:r>
        <w:t xml:space="preserve">. </w:t>
      </w:r>
      <w:r w:rsidR="002642E0">
        <w:t xml:space="preserve"> </w:t>
      </w:r>
      <w:r>
        <w:t>It can also include as part of its strategic objectives</w:t>
      </w:r>
      <w:r w:rsidR="00B81A51">
        <w:t>,</w:t>
      </w:r>
      <w:r>
        <w:t xml:space="preserve"> the management of other factors that make its sensitivity </w:t>
      </w:r>
      <w:r w:rsidR="00B81A51">
        <w:t xml:space="preserve">of </w:t>
      </w:r>
      <w:r>
        <w:t xml:space="preserve">economic pressures worse. </w:t>
      </w:r>
      <w:r w:rsidR="00B81A51">
        <w:t xml:space="preserve"> </w:t>
      </w:r>
      <w:r>
        <w:t xml:space="preserve">These, as mentioned previously, includes political risk such as Brexit, but more importantly how to minimise the impact of it occurring in its various scenarios, e.g. Soft or Hard Brexit. </w:t>
      </w:r>
    </w:p>
    <w:p w14:paraId="7905CE1C" w14:textId="77777777" w:rsidR="00B81A51" w:rsidRDefault="00B81A51" w:rsidP="00B81A51">
      <w:pPr>
        <w:spacing w:after="0"/>
      </w:pPr>
    </w:p>
    <w:p w14:paraId="0058F131" w14:textId="2900FF59" w:rsidR="00915AEC" w:rsidRDefault="00915AEC" w:rsidP="00B81A51">
      <w:pPr>
        <w:spacing w:after="0"/>
      </w:pPr>
      <w:r>
        <w:t>There is real concern according to IMF forecast for the UK in the base of a hard Brexit.</w:t>
      </w:r>
      <w:r w:rsidRPr="00D37B40">
        <w:t xml:space="preserve"> </w:t>
      </w:r>
      <w:r w:rsidR="00B81A51">
        <w:t xml:space="preserve"> </w:t>
      </w:r>
      <w:r>
        <w:t xml:space="preserve">However, the entity has suggested that the UK take preventative actions, and this would </w:t>
      </w:r>
      <w:r w:rsidR="00B81A51">
        <w:t>then help make</w:t>
      </w:r>
      <w:r>
        <w:t xml:space="preserve"> risk</w:t>
      </w:r>
      <w:r w:rsidR="00B81A51">
        <w:t xml:space="preserve"> </w:t>
      </w:r>
      <w:r>
        <w:t xml:space="preserve">implications more manageable and absorbable for the economy. </w:t>
      </w:r>
      <w:r w:rsidR="00B81A51">
        <w:t xml:space="preserve"> </w:t>
      </w:r>
      <w:r>
        <w:t>The chart below shows that the UK has fared since the 2016 referendum.</w:t>
      </w:r>
    </w:p>
    <w:p w14:paraId="1BC41D85" w14:textId="77777777" w:rsidR="001A51BB" w:rsidRPr="009002FD" w:rsidRDefault="001A51BB" w:rsidP="00B81A51">
      <w:pPr>
        <w:spacing w:after="0"/>
        <w:rPr>
          <w:sz w:val="10"/>
          <w:szCs w:val="10"/>
        </w:rPr>
      </w:pPr>
    </w:p>
    <w:p w14:paraId="6F299966" w14:textId="77777777" w:rsidR="00915AEC" w:rsidRDefault="00915AEC" w:rsidP="009002FD">
      <w:pPr>
        <w:spacing w:after="120" w:line="240" w:lineRule="auto"/>
      </w:pPr>
      <w:r>
        <w:rPr>
          <w:noProof/>
          <w:lang w:eastAsia="en-GB"/>
        </w:rPr>
        <w:drawing>
          <wp:inline distT="0" distB="0" distL="0" distR="0" wp14:anchorId="096AE024" wp14:editId="78357968">
            <wp:extent cx="2301240" cy="2002547"/>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7068" t="17664" r="23555" b="16094"/>
                    <a:stretch/>
                  </pic:blipFill>
                  <pic:spPr bwMode="auto">
                    <a:xfrm>
                      <a:off x="0" y="0"/>
                      <a:ext cx="2340230" cy="2036477"/>
                    </a:xfrm>
                    <a:prstGeom prst="rect">
                      <a:avLst/>
                    </a:prstGeom>
                    <a:ln>
                      <a:noFill/>
                    </a:ln>
                    <a:extLst>
                      <a:ext uri="{53640926-AAD7-44D8-BBD7-CCE9431645EC}">
                        <a14:shadowObscured xmlns:a14="http://schemas.microsoft.com/office/drawing/2010/main"/>
                      </a:ext>
                    </a:extLst>
                  </pic:spPr>
                </pic:pic>
              </a:graphicData>
            </a:graphic>
          </wp:inline>
        </w:drawing>
      </w:r>
    </w:p>
    <w:p w14:paraId="29EECB87" w14:textId="77777777" w:rsidR="00915AEC" w:rsidRPr="009002FD" w:rsidRDefault="00915AEC" w:rsidP="00915AEC">
      <w:pPr>
        <w:rPr>
          <w:sz w:val="20"/>
          <w:szCs w:val="20"/>
        </w:rPr>
      </w:pPr>
      <w:r w:rsidRPr="009002FD">
        <w:rPr>
          <w:b/>
          <w:sz w:val="20"/>
          <w:szCs w:val="20"/>
        </w:rPr>
        <w:t>Source</w:t>
      </w:r>
      <w:r w:rsidRPr="009002FD">
        <w:rPr>
          <w:sz w:val="20"/>
          <w:szCs w:val="20"/>
        </w:rPr>
        <w:t xml:space="preserve">: </w:t>
      </w:r>
      <w:hyperlink r:id="rId26" w:history="1">
        <w:r w:rsidRPr="009002FD">
          <w:rPr>
            <w:rStyle w:val="Hyperlink"/>
            <w:sz w:val="20"/>
            <w:szCs w:val="20"/>
          </w:rPr>
          <w:t>https://www.imf.org/en/News/Articles/2018/11/13/na111418-uk-economic-outlook-in-six-charts</w:t>
        </w:r>
      </w:hyperlink>
      <w:r w:rsidRPr="009002FD">
        <w:rPr>
          <w:sz w:val="20"/>
          <w:szCs w:val="20"/>
        </w:rPr>
        <w:t xml:space="preserve"> </w:t>
      </w:r>
    </w:p>
    <w:p w14:paraId="1D27BE33" w14:textId="77777777" w:rsidR="0016761D" w:rsidRDefault="0016761D" w:rsidP="00B81A51">
      <w:pPr>
        <w:spacing w:after="0"/>
      </w:pPr>
    </w:p>
    <w:p w14:paraId="4902CA71" w14:textId="62781B87" w:rsidR="00915AEC" w:rsidRDefault="00915AEC" w:rsidP="00B81A51">
      <w:pPr>
        <w:spacing w:after="0"/>
        <w:rPr>
          <w:color w:val="FF0000"/>
        </w:rPr>
      </w:pPr>
      <w:r>
        <w:t>Although</w:t>
      </w:r>
      <w:r w:rsidR="0016761D">
        <w:t>,</w:t>
      </w:r>
      <w:r>
        <w:t xml:space="preserve"> GSK should be ready for all eventualities, there is a view by the UK government that there is unlikely to be a </w:t>
      </w:r>
      <w:r w:rsidR="008510CE">
        <w:t xml:space="preserve">lasting </w:t>
      </w:r>
      <w:r>
        <w:t>terrible impact on business</w:t>
      </w:r>
      <w:r w:rsidR="008510CE">
        <w:t>es</w:t>
      </w:r>
      <w:r>
        <w:t xml:space="preserve"> in the UK</w:t>
      </w:r>
      <w:r w:rsidR="0016761D">
        <w:t>.  G</w:t>
      </w:r>
      <w:r>
        <w:t>iven the time the government and the firm</w:t>
      </w:r>
      <w:r w:rsidR="008510CE">
        <w:t>s like GSK</w:t>
      </w:r>
      <w:r>
        <w:t xml:space="preserve"> have to minimise any </w:t>
      </w:r>
      <w:r w:rsidR="008510CE">
        <w:t xml:space="preserve">worsening of economic </w:t>
      </w:r>
      <w:r>
        <w:t xml:space="preserve">issues </w:t>
      </w:r>
      <w:r w:rsidR="008510CE">
        <w:t xml:space="preserve">that happen in the </w:t>
      </w:r>
      <w:r>
        <w:t xml:space="preserve">normal course of </w:t>
      </w:r>
      <w:r w:rsidR="008510CE">
        <w:t>business</w:t>
      </w:r>
      <w:r>
        <w:t xml:space="preserve"> activities, e.g. changes in demand and supply, </w:t>
      </w:r>
      <w:r w:rsidR="008510CE">
        <w:t xml:space="preserve">pressures from </w:t>
      </w:r>
      <w:r>
        <w:t xml:space="preserve">competitive forces, macro-economic fiscal and monetary policy </w:t>
      </w:r>
      <w:r w:rsidR="008510CE">
        <w:t>revision</w:t>
      </w:r>
      <w:r>
        <w:t>s etc.</w:t>
      </w:r>
      <w:r w:rsidR="008510CE">
        <w:t>, Brexit can be a manageable business risk</w:t>
      </w:r>
      <w:r w:rsidR="00703F22">
        <w:t xml:space="preserve"> in the long term</w:t>
      </w:r>
      <w:r w:rsidR="008510CE">
        <w:t>.</w:t>
      </w:r>
      <w:r w:rsidR="0016761D">
        <w:t xml:space="preserve"> </w:t>
      </w:r>
    </w:p>
    <w:p w14:paraId="0655DA43" w14:textId="77777777" w:rsidR="008510CE" w:rsidRDefault="008510CE" w:rsidP="00B81A51">
      <w:pPr>
        <w:spacing w:after="0"/>
        <w:rPr>
          <w:color w:val="FF0000"/>
        </w:rPr>
      </w:pPr>
    </w:p>
    <w:p w14:paraId="26A2F86F" w14:textId="49C457DD" w:rsidR="008510CE" w:rsidRDefault="008510CE" w:rsidP="009002FD">
      <w:pPr>
        <w:spacing w:after="120" w:line="240" w:lineRule="auto"/>
      </w:pPr>
      <w:r>
        <w:rPr>
          <w:noProof/>
          <w:lang w:eastAsia="en-GB"/>
        </w:rPr>
        <w:drawing>
          <wp:inline distT="0" distB="0" distL="0" distR="0" wp14:anchorId="0C6BA6AF" wp14:editId="18E60F1F">
            <wp:extent cx="4922520" cy="11658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3466" t="84083" r="27725" b="1786"/>
                    <a:stretch/>
                  </pic:blipFill>
                  <pic:spPr bwMode="auto">
                    <a:xfrm>
                      <a:off x="0" y="0"/>
                      <a:ext cx="4963155" cy="1175484"/>
                    </a:xfrm>
                    <a:prstGeom prst="rect">
                      <a:avLst/>
                    </a:prstGeom>
                    <a:ln>
                      <a:noFill/>
                    </a:ln>
                    <a:extLst>
                      <a:ext uri="{53640926-AAD7-44D8-BBD7-CCE9431645EC}">
                        <a14:shadowObscured xmlns:a14="http://schemas.microsoft.com/office/drawing/2010/main"/>
                      </a:ext>
                    </a:extLst>
                  </pic:spPr>
                </pic:pic>
              </a:graphicData>
            </a:graphic>
          </wp:inline>
        </w:drawing>
      </w:r>
    </w:p>
    <w:p w14:paraId="04FE9974" w14:textId="01223C05" w:rsidR="00B81A51" w:rsidRPr="009002FD" w:rsidRDefault="008510CE" w:rsidP="00B81A51">
      <w:pPr>
        <w:spacing w:after="0"/>
        <w:rPr>
          <w:sz w:val="20"/>
          <w:szCs w:val="20"/>
        </w:rPr>
      </w:pPr>
      <w:r w:rsidRPr="009002FD">
        <w:rPr>
          <w:b/>
          <w:sz w:val="20"/>
          <w:szCs w:val="20"/>
        </w:rPr>
        <w:t>Source</w:t>
      </w:r>
      <w:r w:rsidRPr="009002FD">
        <w:rPr>
          <w:sz w:val="20"/>
          <w:szCs w:val="20"/>
        </w:rPr>
        <w:t xml:space="preserve">: </w:t>
      </w:r>
      <w:hyperlink r:id="rId28" w:history="1">
        <w:r w:rsidRPr="009002FD">
          <w:rPr>
            <w:rStyle w:val="Hyperlink"/>
            <w:sz w:val="20"/>
            <w:szCs w:val="20"/>
          </w:rPr>
          <w:t>https://www.gsk.com/media/4763/strategic-report.pdf</w:t>
        </w:r>
      </w:hyperlink>
      <w:r w:rsidRPr="009002FD">
        <w:rPr>
          <w:sz w:val="20"/>
          <w:szCs w:val="20"/>
        </w:rPr>
        <w:t xml:space="preserve"> (Page 55)</w:t>
      </w:r>
    </w:p>
    <w:p w14:paraId="3AC99088" w14:textId="77777777" w:rsidR="008510CE" w:rsidRDefault="008510CE" w:rsidP="00B81A51">
      <w:pPr>
        <w:spacing w:after="0"/>
      </w:pPr>
    </w:p>
    <w:p w14:paraId="308E468E" w14:textId="77777777" w:rsidR="00703F22" w:rsidRDefault="00703F22" w:rsidP="00703F22">
      <w:pPr>
        <w:rPr>
          <w:color w:val="FF0000"/>
        </w:rPr>
      </w:pPr>
      <w:r>
        <w:rPr>
          <w:noProof/>
          <w:lang w:eastAsia="en-GB"/>
        </w:rPr>
        <w:drawing>
          <wp:inline distT="0" distB="0" distL="0" distR="0" wp14:anchorId="69C3A62A" wp14:editId="7EE29C46">
            <wp:extent cx="6195060" cy="2966009"/>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324" r="5872" b="3682"/>
                    <a:stretch/>
                  </pic:blipFill>
                  <pic:spPr bwMode="auto">
                    <a:xfrm>
                      <a:off x="0" y="0"/>
                      <a:ext cx="6218690" cy="2977322"/>
                    </a:xfrm>
                    <a:prstGeom prst="rect">
                      <a:avLst/>
                    </a:prstGeom>
                    <a:ln>
                      <a:noFill/>
                    </a:ln>
                    <a:extLst>
                      <a:ext uri="{53640926-AAD7-44D8-BBD7-CCE9431645EC}">
                        <a14:shadowObscured xmlns:a14="http://schemas.microsoft.com/office/drawing/2010/main"/>
                      </a:ext>
                    </a:extLst>
                  </pic:spPr>
                </pic:pic>
              </a:graphicData>
            </a:graphic>
          </wp:inline>
        </w:drawing>
      </w:r>
    </w:p>
    <w:p w14:paraId="5D358888" w14:textId="02FF85A4" w:rsidR="00703F22" w:rsidRPr="009002FD" w:rsidRDefault="00703F22" w:rsidP="00703F22">
      <w:pPr>
        <w:rPr>
          <w:color w:val="FF0000"/>
          <w:sz w:val="20"/>
          <w:szCs w:val="20"/>
        </w:rPr>
      </w:pPr>
      <w:r w:rsidRPr="009002FD">
        <w:rPr>
          <w:b/>
          <w:sz w:val="20"/>
          <w:szCs w:val="20"/>
        </w:rPr>
        <w:t>Source</w:t>
      </w:r>
      <w:r w:rsidRPr="009002FD">
        <w:rPr>
          <w:color w:val="FF0000"/>
          <w:sz w:val="20"/>
          <w:szCs w:val="20"/>
        </w:rPr>
        <w:t xml:space="preserve">: </w:t>
      </w:r>
      <w:hyperlink r:id="rId30" w:history="1">
        <w:r w:rsidRPr="009002FD">
          <w:rPr>
            <w:rStyle w:val="Hyperlink"/>
            <w:sz w:val="20"/>
            <w:szCs w:val="20"/>
          </w:rPr>
          <w:t>https://www.gsk.com/media/5344/financial-statements.pdf</w:t>
        </w:r>
      </w:hyperlink>
      <w:r w:rsidRPr="009002FD">
        <w:rPr>
          <w:rStyle w:val="Hyperlink"/>
          <w:sz w:val="20"/>
          <w:szCs w:val="20"/>
        </w:rPr>
        <w:t xml:space="preserve"> </w:t>
      </w:r>
      <w:r w:rsidRPr="008C72EE">
        <w:rPr>
          <w:rStyle w:val="Hyperlink"/>
          <w:sz w:val="20"/>
          <w:szCs w:val="20"/>
          <w:u w:val="none"/>
        </w:rPr>
        <w:t>-</w:t>
      </w:r>
      <w:r w:rsidRPr="008C72EE">
        <w:rPr>
          <w:rStyle w:val="Hyperlink"/>
          <w:color w:val="auto"/>
          <w:sz w:val="20"/>
          <w:szCs w:val="20"/>
          <w:u w:val="none"/>
        </w:rPr>
        <w:t xml:space="preserve"> </w:t>
      </w:r>
      <w:r w:rsidR="008E401F" w:rsidRPr="008C72EE">
        <w:rPr>
          <w:rStyle w:val="Hyperlink"/>
          <w:color w:val="auto"/>
          <w:sz w:val="20"/>
          <w:szCs w:val="20"/>
          <w:u w:val="none"/>
        </w:rPr>
        <w:t>(</w:t>
      </w:r>
      <w:r w:rsidRPr="008C72EE">
        <w:rPr>
          <w:rStyle w:val="Hyperlink"/>
          <w:color w:val="auto"/>
          <w:sz w:val="20"/>
          <w:szCs w:val="20"/>
          <w:u w:val="none"/>
        </w:rPr>
        <w:t>Page 36</w:t>
      </w:r>
      <w:r w:rsidR="008E401F" w:rsidRPr="008C72EE">
        <w:rPr>
          <w:rStyle w:val="Hyperlink"/>
          <w:color w:val="auto"/>
          <w:sz w:val="20"/>
          <w:szCs w:val="20"/>
          <w:u w:val="none"/>
        </w:rPr>
        <w:t>)</w:t>
      </w:r>
    </w:p>
    <w:p w14:paraId="0B1D2712" w14:textId="18B865B9" w:rsidR="00915AEC" w:rsidRDefault="00915AEC" w:rsidP="00B81A51">
      <w:pPr>
        <w:spacing w:after="0"/>
      </w:pPr>
      <w:r>
        <w:t>The UK government forecast is cautiously encouraging, and the stability or minimal disruption due to environmental forces such as political (Brexit) will still make the environment conducive to GSK’s business. Also, there are other markets within which the firm operates. This is likely to cushion any hits to the company’s business in the UK. As such, global economic shocks should be of much bigger concern.</w:t>
      </w:r>
    </w:p>
    <w:p w14:paraId="752330B6" w14:textId="77777777" w:rsidR="0016761D" w:rsidRDefault="0016761D" w:rsidP="00B81A51">
      <w:pPr>
        <w:spacing w:after="0"/>
      </w:pPr>
    </w:p>
    <w:p w14:paraId="5939E544" w14:textId="1D1D49EE" w:rsidR="001A51BB" w:rsidRDefault="001A51BB" w:rsidP="00B81A51">
      <w:pPr>
        <w:spacing w:after="0"/>
      </w:pPr>
      <w:r>
        <w:rPr>
          <w:noProof/>
          <w:lang w:eastAsia="en-GB"/>
        </w:rPr>
        <w:drawing>
          <wp:inline distT="0" distB="0" distL="0" distR="0" wp14:anchorId="07A9FC57" wp14:editId="35A9D807">
            <wp:extent cx="4289425" cy="19583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8904" t="20019" r="28925" b="44093"/>
                    <a:stretch/>
                  </pic:blipFill>
                  <pic:spPr bwMode="auto">
                    <a:xfrm>
                      <a:off x="0" y="0"/>
                      <a:ext cx="4318709" cy="1971710"/>
                    </a:xfrm>
                    <a:prstGeom prst="rect">
                      <a:avLst/>
                    </a:prstGeom>
                    <a:ln>
                      <a:noFill/>
                    </a:ln>
                    <a:extLst>
                      <a:ext uri="{53640926-AAD7-44D8-BBD7-CCE9431645EC}">
                        <a14:shadowObscured xmlns:a14="http://schemas.microsoft.com/office/drawing/2010/main"/>
                      </a:ext>
                    </a:extLst>
                  </pic:spPr>
                </pic:pic>
              </a:graphicData>
            </a:graphic>
          </wp:inline>
        </w:drawing>
      </w:r>
    </w:p>
    <w:p w14:paraId="7870A518" w14:textId="77777777" w:rsidR="00915AEC" w:rsidRDefault="00915AEC" w:rsidP="00915AEC">
      <w:r>
        <w:rPr>
          <w:noProof/>
          <w:lang w:eastAsia="en-GB"/>
        </w:rPr>
        <w:lastRenderedPageBreak/>
        <w:drawing>
          <wp:inline distT="0" distB="0" distL="0" distR="0" wp14:anchorId="0F1CA3D7" wp14:editId="7B3A0C5A">
            <wp:extent cx="4289808" cy="19488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8904" t="62327" r="28925" b="1963"/>
                    <a:stretch/>
                  </pic:blipFill>
                  <pic:spPr bwMode="auto">
                    <a:xfrm>
                      <a:off x="0" y="0"/>
                      <a:ext cx="4318709" cy="1961945"/>
                    </a:xfrm>
                    <a:prstGeom prst="rect">
                      <a:avLst/>
                    </a:prstGeom>
                    <a:ln>
                      <a:noFill/>
                    </a:ln>
                    <a:extLst>
                      <a:ext uri="{53640926-AAD7-44D8-BBD7-CCE9431645EC}">
                        <a14:shadowObscured xmlns:a14="http://schemas.microsoft.com/office/drawing/2010/main"/>
                      </a:ext>
                    </a:extLst>
                  </pic:spPr>
                </pic:pic>
              </a:graphicData>
            </a:graphic>
          </wp:inline>
        </w:drawing>
      </w:r>
    </w:p>
    <w:p w14:paraId="147A7578" w14:textId="77777777" w:rsidR="00915AEC" w:rsidRPr="009002FD" w:rsidRDefault="00915AEC" w:rsidP="00915AEC">
      <w:pPr>
        <w:rPr>
          <w:sz w:val="20"/>
          <w:szCs w:val="20"/>
        </w:rPr>
      </w:pPr>
      <w:r w:rsidRPr="009002FD">
        <w:rPr>
          <w:b/>
          <w:sz w:val="20"/>
          <w:szCs w:val="20"/>
        </w:rPr>
        <w:t>Source</w:t>
      </w:r>
      <w:r w:rsidRPr="009002FD">
        <w:rPr>
          <w:sz w:val="20"/>
          <w:szCs w:val="20"/>
        </w:rPr>
        <w:t xml:space="preserve">: </w:t>
      </w:r>
      <w:hyperlink r:id="rId32" w:history="1">
        <w:r w:rsidRPr="009002FD">
          <w:rPr>
            <w:rStyle w:val="Hyperlink"/>
            <w:sz w:val="20"/>
            <w:szCs w:val="20"/>
          </w:rPr>
          <w:t>https://assets.publishing.service.gov.uk/government/uploads/system/uploads/attachment_data/file/801759/PU797_Forecast_for_the_UK_Economy_May_2019_covers.pdf</w:t>
        </w:r>
      </w:hyperlink>
      <w:r w:rsidRPr="009002FD">
        <w:rPr>
          <w:sz w:val="20"/>
          <w:szCs w:val="20"/>
        </w:rPr>
        <w:t xml:space="preserve"> (Page 4)</w:t>
      </w:r>
    </w:p>
    <w:p w14:paraId="169A72A6" w14:textId="77777777" w:rsidR="00915AEC" w:rsidRDefault="00915AEC" w:rsidP="00915AEC">
      <w:pPr>
        <w:spacing w:after="0"/>
        <w:rPr>
          <w:i/>
        </w:rPr>
      </w:pPr>
    </w:p>
    <w:p w14:paraId="38F937DD" w14:textId="4ADEBC65" w:rsidR="00915AEC" w:rsidRDefault="00915AEC" w:rsidP="003B0A5C">
      <w:pPr>
        <w:spacing w:after="0"/>
      </w:pPr>
      <w:r>
        <w:t xml:space="preserve">Beyond increasing its profitability and taking advantage of developed countries expansionary policies, e.g. in the US where the current President, Donald Trump, is pro-tax reduction, Corporate Social Responsibility has been a much bigger issue in the form of greater attention on Environmental, Social and Governance investments in companies that are ethical, socially responsible and willing to demonstrate this by taking an active interest in their economies. </w:t>
      </w:r>
      <w:r w:rsidR="003B0A5C">
        <w:t xml:space="preserve"> </w:t>
      </w:r>
      <w:r>
        <w:t>GSK can work with the government to reduce big areas of concern such as increasing levels of poverty and income inequality.</w:t>
      </w:r>
    </w:p>
    <w:p w14:paraId="5F3331C6" w14:textId="77777777" w:rsidR="00915AEC" w:rsidRDefault="00915AEC" w:rsidP="003B0A5C">
      <w:pPr>
        <w:spacing w:after="0"/>
      </w:pPr>
    </w:p>
    <w:p w14:paraId="4BE0E6C3" w14:textId="1CB9F48B" w:rsidR="00915AEC" w:rsidRDefault="00915AEC" w:rsidP="003B0A5C">
      <w:pPr>
        <w:spacing w:after="0"/>
      </w:pPr>
      <w:r>
        <w:t xml:space="preserve">The chart below from </w:t>
      </w:r>
      <w:r w:rsidRPr="00522ABB">
        <w:t>WID.world</w:t>
      </w:r>
      <w:r>
        <w:t xml:space="preserve"> shows a wide gap between the haves and have-nots over a 36 year period. </w:t>
      </w:r>
      <w:r w:rsidR="003B0A5C">
        <w:t xml:space="preserve"> </w:t>
      </w:r>
      <w:r>
        <w:t xml:space="preserve">This shows that there is ample opportunity for multinational firms like GSK to increase their efforts to front-line the reduction of poverty globally. </w:t>
      </w:r>
      <w:r w:rsidR="003B0A5C">
        <w:t xml:space="preserve"> </w:t>
      </w:r>
      <w:r>
        <w:t>Using its powerful brand for such worthy causes can translate into huge economic benefits both for the company and the countries within which it operates.</w:t>
      </w:r>
    </w:p>
    <w:p w14:paraId="04EE73D7" w14:textId="77777777" w:rsidR="003B0A5C" w:rsidRDefault="003B0A5C" w:rsidP="003B0A5C">
      <w:pPr>
        <w:spacing w:after="0"/>
      </w:pPr>
    </w:p>
    <w:p w14:paraId="0E0199A4" w14:textId="77777777" w:rsidR="00915AEC" w:rsidRDefault="00915AEC" w:rsidP="00915AEC">
      <w:r>
        <w:rPr>
          <w:noProof/>
          <w:lang w:eastAsia="en-GB"/>
        </w:rPr>
        <w:drawing>
          <wp:inline distT="0" distB="0" distL="0" distR="0" wp14:anchorId="44715C91" wp14:editId="01749981">
            <wp:extent cx="3787140" cy="2319797"/>
            <wp:effectExtent l="0" t="0" r="381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9220" t="28852" r="27978" b="22277"/>
                    <a:stretch/>
                  </pic:blipFill>
                  <pic:spPr bwMode="auto">
                    <a:xfrm>
                      <a:off x="0" y="0"/>
                      <a:ext cx="3873955" cy="2372975"/>
                    </a:xfrm>
                    <a:prstGeom prst="rect">
                      <a:avLst/>
                    </a:prstGeom>
                    <a:ln>
                      <a:noFill/>
                    </a:ln>
                    <a:extLst>
                      <a:ext uri="{53640926-AAD7-44D8-BBD7-CCE9431645EC}">
                        <a14:shadowObscured xmlns:a14="http://schemas.microsoft.com/office/drawing/2010/main"/>
                      </a:ext>
                    </a:extLst>
                  </pic:spPr>
                </pic:pic>
              </a:graphicData>
            </a:graphic>
          </wp:inline>
        </w:drawing>
      </w:r>
    </w:p>
    <w:p w14:paraId="6E6FD109" w14:textId="77777777" w:rsidR="00915AEC" w:rsidRPr="009002FD" w:rsidRDefault="00915AEC" w:rsidP="00915AEC">
      <w:pPr>
        <w:rPr>
          <w:sz w:val="20"/>
          <w:szCs w:val="20"/>
        </w:rPr>
      </w:pPr>
      <w:r w:rsidRPr="009002FD">
        <w:rPr>
          <w:rStyle w:val="Hyperlink"/>
          <w:b/>
          <w:color w:val="000000" w:themeColor="text1"/>
          <w:sz w:val="20"/>
          <w:szCs w:val="20"/>
          <w:u w:val="none"/>
        </w:rPr>
        <w:t xml:space="preserve">Source: </w:t>
      </w:r>
      <w:hyperlink r:id="rId34" w:history="1">
        <w:r w:rsidRPr="009002FD">
          <w:rPr>
            <w:rStyle w:val="Hyperlink"/>
            <w:sz w:val="20"/>
            <w:szCs w:val="20"/>
          </w:rPr>
          <w:t>https://wir2018.wid.world/files/download/wir2018-full-report-english.pdf</w:t>
        </w:r>
      </w:hyperlink>
      <w:r w:rsidRPr="009002FD">
        <w:rPr>
          <w:rStyle w:val="Hyperlink"/>
          <w:sz w:val="20"/>
          <w:szCs w:val="20"/>
          <w:u w:val="none"/>
        </w:rPr>
        <w:t xml:space="preserve"> </w:t>
      </w:r>
      <w:r w:rsidRPr="009002FD">
        <w:rPr>
          <w:rStyle w:val="Hyperlink"/>
          <w:color w:val="000000" w:themeColor="text1"/>
          <w:sz w:val="20"/>
          <w:szCs w:val="20"/>
          <w:u w:val="none"/>
        </w:rPr>
        <w:t>(Page 53)</w:t>
      </w:r>
    </w:p>
    <w:p w14:paraId="52B349C5" w14:textId="13715BC1" w:rsidR="00915AEC" w:rsidRDefault="00915AEC" w:rsidP="003B0A5C">
      <w:pPr>
        <w:spacing w:after="0"/>
      </w:pPr>
      <w:r>
        <w:t xml:space="preserve">Also, the company can step up its efforts in terms of involvement in Public-Private Partnership initiatives such as the one reflected below. </w:t>
      </w:r>
    </w:p>
    <w:p w14:paraId="4321DC03" w14:textId="77777777" w:rsidR="00915AEC" w:rsidRDefault="00915AEC" w:rsidP="00915AEC">
      <w:r>
        <w:rPr>
          <w:noProof/>
          <w:lang w:eastAsia="en-GB"/>
        </w:rPr>
        <w:lastRenderedPageBreak/>
        <w:drawing>
          <wp:inline distT="0" distB="0" distL="0" distR="0" wp14:anchorId="2C532595" wp14:editId="792B223B">
            <wp:extent cx="4023360" cy="2323531"/>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952" t="29441" r="18501"/>
                    <a:stretch/>
                  </pic:blipFill>
                  <pic:spPr bwMode="auto">
                    <a:xfrm>
                      <a:off x="0" y="0"/>
                      <a:ext cx="4035168" cy="2330350"/>
                    </a:xfrm>
                    <a:prstGeom prst="rect">
                      <a:avLst/>
                    </a:prstGeom>
                    <a:ln>
                      <a:noFill/>
                    </a:ln>
                    <a:extLst>
                      <a:ext uri="{53640926-AAD7-44D8-BBD7-CCE9431645EC}">
                        <a14:shadowObscured xmlns:a14="http://schemas.microsoft.com/office/drawing/2010/main"/>
                      </a:ext>
                    </a:extLst>
                  </pic:spPr>
                </pic:pic>
              </a:graphicData>
            </a:graphic>
          </wp:inline>
        </w:drawing>
      </w:r>
    </w:p>
    <w:p w14:paraId="050249F1" w14:textId="266838A2" w:rsidR="00915AEC" w:rsidRPr="009002FD" w:rsidRDefault="00915AEC" w:rsidP="00E426EE">
      <w:pPr>
        <w:spacing w:after="0"/>
        <w:rPr>
          <w:rStyle w:val="Hyperlink"/>
          <w:sz w:val="20"/>
          <w:szCs w:val="20"/>
        </w:rPr>
      </w:pPr>
      <w:r w:rsidRPr="009002FD">
        <w:rPr>
          <w:rStyle w:val="Hyperlink"/>
          <w:b/>
          <w:color w:val="000000" w:themeColor="text1"/>
          <w:sz w:val="20"/>
          <w:szCs w:val="20"/>
          <w:u w:val="none"/>
        </w:rPr>
        <w:t xml:space="preserve">Source: </w:t>
      </w:r>
      <w:hyperlink r:id="rId36" w:history="1">
        <w:r w:rsidRPr="009002FD">
          <w:rPr>
            <w:rStyle w:val="Hyperlink"/>
            <w:sz w:val="20"/>
            <w:szCs w:val="20"/>
          </w:rPr>
          <w:t>https://www.gsk.com/en-gb/media/press-releases/innovative-public-private-collaboration-launches-to-tackle-antibiotic-research/</w:t>
        </w:r>
      </w:hyperlink>
    </w:p>
    <w:p w14:paraId="0751777F" w14:textId="5CE6223B" w:rsidR="00E426EE" w:rsidRPr="00166853" w:rsidRDefault="00E426EE" w:rsidP="00E426EE">
      <w:pPr>
        <w:spacing w:after="0"/>
        <w:rPr>
          <w:color w:val="FF0000"/>
        </w:rPr>
      </w:pPr>
    </w:p>
    <w:p w14:paraId="5D60A78D" w14:textId="6EAEEAEF" w:rsidR="00C43EE8" w:rsidRDefault="00C43EE8" w:rsidP="00E426EE">
      <w:pPr>
        <w:spacing w:after="0"/>
      </w:pPr>
      <w:r>
        <w:t>GSK employ</w:t>
      </w:r>
      <w:r w:rsidR="00577E4D">
        <w:t>s</w:t>
      </w:r>
      <w:r>
        <w:t xml:space="preserve"> 95,490 employees across the globe</w:t>
      </w:r>
      <w:r>
        <w:rPr>
          <w:rStyle w:val="FootnoteReference"/>
        </w:rPr>
        <w:footnoteReference w:id="19"/>
      </w:r>
      <w:r>
        <w:t xml:space="preserve"> </w:t>
      </w:r>
      <w:r w:rsidR="00577E4D">
        <w:t xml:space="preserve">which enables them with a strong headcount, an advantage for the employees </w:t>
      </w:r>
      <w:r w:rsidR="00915AEC">
        <w:t xml:space="preserve">to be supported in their efforts to work with charities in terms of active volunteering as well as fund raising. </w:t>
      </w:r>
    </w:p>
    <w:p w14:paraId="485B9406" w14:textId="77777777" w:rsidR="00C43EE8" w:rsidRDefault="00C43EE8" w:rsidP="00E426EE">
      <w:pPr>
        <w:spacing w:after="0"/>
      </w:pPr>
    </w:p>
    <w:p w14:paraId="578F5E98" w14:textId="6008B02D" w:rsidR="00E426EE" w:rsidRDefault="00915AEC" w:rsidP="00E426EE">
      <w:pPr>
        <w:spacing w:after="0"/>
      </w:pPr>
      <w:r>
        <w:t>This will foster an internal culture that cares about its social causes and welfare, including the environment. It is fair to assume that the reduction of poverty in its markets will be a big contributor to the firm’s strategic goals. So, by ensuring that the Social Benefit to society is greater than Private Benefit to GSK, it will inevitably gain lots of financial and reputational rewards.</w:t>
      </w:r>
    </w:p>
    <w:p w14:paraId="632E29E3" w14:textId="77777777" w:rsidR="006D7B41" w:rsidRDefault="006D7B41" w:rsidP="00E426EE">
      <w:pPr>
        <w:spacing w:after="0"/>
        <w:rPr>
          <w:b/>
        </w:rPr>
      </w:pPr>
    </w:p>
    <w:p w14:paraId="509CDAEC" w14:textId="5C3F5F15" w:rsidR="00915AEC" w:rsidRPr="001A51BB" w:rsidRDefault="00915AEC" w:rsidP="009002FD">
      <w:pPr>
        <w:pStyle w:val="Heading1"/>
        <w:spacing w:before="120"/>
      </w:pPr>
      <w:bookmarkStart w:id="6" w:name="_Toc9863108"/>
      <w:r w:rsidRPr="001A51BB">
        <w:t>Conclusion</w:t>
      </w:r>
      <w:bookmarkEnd w:id="6"/>
    </w:p>
    <w:p w14:paraId="46ADD1E4" w14:textId="77777777" w:rsidR="00915AEC" w:rsidRPr="003D0D81" w:rsidRDefault="00915AEC" w:rsidP="00E426EE">
      <w:pPr>
        <w:spacing w:after="0"/>
        <w:rPr>
          <w:b/>
          <w:sz w:val="16"/>
          <w:szCs w:val="16"/>
        </w:rPr>
      </w:pPr>
    </w:p>
    <w:p w14:paraId="3E104E31" w14:textId="77777777" w:rsidR="00463576" w:rsidRDefault="00915AEC" w:rsidP="00E426EE">
      <w:pPr>
        <w:spacing w:after="0"/>
      </w:pPr>
      <w:r>
        <w:t>As</w:t>
      </w:r>
      <w:r w:rsidR="00E426EE">
        <w:t xml:space="preserve"> evidence</w:t>
      </w:r>
      <w:r>
        <w:t xml:space="preserve"> has established, GSK is in a leading position in the pharmaceutical industry. With this privilege comes a responsibility to finalise its strategic drive for profit maximisation and positive social impact. </w:t>
      </w:r>
    </w:p>
    <w:p w14:paraId="639AF8FC" w14:textId="77777777" w:rsidR="00463576" w:rsidRDefault="00463576" w:rsidP="00E426EE">
      <w:pPr>
        <w:spacing w:after="0"/>
      </w:pPr>
    </w:p>
    <w:p w14:paraId="2C876647" w14:textId="4F0E119D" w:rsidR="00915AEC" w:rsidRDefault="00915AEC" w:rsidP="00E426EE">
      <w:pPr>
        <w:spacing w:after="0"/>
      </w:pPr>
      <w:r>
        <w:t xml:space="preserve">Beyond the use of the various available mechanisms for distributing products and services, there is also a need to embed these strategic drivers into operational delivery. This can be achieved by improving efficiencies within the firm’s business operations. The kinds of efficiency that are required are productive, allocative, static and dynamic. Each of these can be </w:t>
      </w:r>
      <w:r w:rsidR="00865445">
        <w:t xml:space="preserve">– </w:t>
      </w:r>
    </w:p>
    <w:p w14:paraId="66BE32F0" w14:textId="77777777" w:rsidR="00915AEC" w:rsidRDefault="00915AEC" w:rsidP="00915AEC">
      <w:pPr>
        <w:spacing w:after="0"/>
      </w:pPr>
    </w:p>
    <w:p w14:paraId="641DA44D" w14:textId="75434D5E" w:rsidR="00463576" w:rsidRPr="00FA17AF" w:rsidRDefault="00915AEC" w:rsidP="001E2ECD">
      <w:pPr>
        <w:pStyle w:val="ListParagraph"/>
        <w:numPr>
          <w:ilvl w:val="0"/>
          <w:numId w:val="7"/>
        </w:numPr>
        <w:spacing w:after="0"/>
      </w:pPr>
      <w:r w:rsidRPr="00FA17AF">
        <w:rPr>
          <w:i/>
        </w:rPr>
        <w:t>Productive</w:t>
      </w:r>
      <w:r w:rsidRPr="00FA17AF">
        <w:t>: This occurs when products are produced at a level of output where the average cost is lowest.</w:t>
      </w:r>
    </w:p>
    <w:p w14:paraId="74AAC51A" w14:textId="4D0641F8" w:rsidR="00915AEC" w:rsidRPr="00FA17AF" w:rsidRDefault="00915AEC" w:rsidP="00FA17AF">
      <w:pPr>
        <w:pStyle w:val="ListParagraph"/>
        <w:numPr>
          <w:ilvl w:val="0"/>
          <w:numId w:val="7"/>
        </w:numPr>
      </w:pPr>
      <w:r w:rsidRPr="00FA17AF">
        <w:rPr>
          <w:i/>
        </w:rPr>
        <w:t>Allocative</w:t>
      </w:r>
      <w:r w:rsidRPr="00FA17AF">
        <w:t>: This is when the price of a good is equal to the price that consumers are happy to pay for it. This will happen when all resources are allocated efficiently.</w:t>
      </w:r>
    </w:p>
    <w:p w14:paraId="1696A07A" w14:textId="79DD4BFD" w:rsidR="00915AEC" w:rsidRPr="00FA17AF" w:rsidRDefault="00915AEC" w:rsidP="00FA17AF">
      <w:pPr>
        <w:pStyle w:val="ListParagraph"/>
        <w:numPr>
          <w:ilvl w:val="0"/>
          <w:numId w:val="7"/>
        </w:numPr>
      </w:pPr>
      <w:r w:rsidRPr="00FA17AF">
        <w:rPr>
          <w:i/>
        </w:rPr>
        <w:t>Static</w:t>
      </w:r>
      <w:r w:rsidRPr="00FA17AF">
        <w:t xml:space="preserve">: This occurs when allocative and productive efficiency are both achieved at </w:t>
      </w:r>
      <w:r w:rsidR="00FA17AF">
        <w:t>the same (or during a p</w:t>
      </w:r>
      <w:r w:rsidRPr="00FA17AF">
        <w:t>articular</w:t>
      </w:r>
      <w:r w:rsidR="00FA17AF">
        <w:t>)</w:t>
      </w:r>
      <w:r w:rsidRPr="00FA17AF">
        <w:t xml:space="preserve"> time.</w:t>
      </w:r>
    </w:p>
    <w:p w14:paraId="2B972636" w14:textId="0E8DB951" w:rsidR="00915AEC" w:rsidRPr="00FA17AF" w:rsidRDefault="00915AEC" w:rsidP="00FA17AF">
      <w:pPr>
        <w:pStyle w:val="ListParagraph"/>
        <w:numPr>
          <w:ilvl w:val="0"/>
          <w:numId w:val="7"/>
        </w:numPr>
      </w:pPr>
      <w:r w:rsidRPr="00FA17AF">
        <w:rPr>
          <w:i/>
        </w:rPr>
        <w:t>Dynamic</w:t>
      </w:r>
      <w:r w:rsidRPr="00FA17AF">
        <w:t>: This is about firms improving efficiency in the long term by carrying out research and development into new or improved products, or investing in new technology and training to improve the</w:t>
      </w:r>
      <w:r w:rsidR="00FA17AF">
        <w:t>ir</w:t>
      </w:r>
      <w:r w:rsidRPr="00FA17AF">
        <w:t xml:space="preserve"> production process</w:t>
      </w:r>
      <w:r w:rsidR="00FA17AF">
        <w:t>es</w:t>
      </w:r>
      <w:r w:rsidRPr="00FA17AF">
        <w:t>.</w:t>
      </w:r>
    </w:p>
    <w:p w14:paraId="6E0B23CD" w14:textId="37286B60" w:rsidR="00FA17AF" w:rsidRDefault="00915AEC" w:rsidP="00837403">
      <w:pPr>
        <w:spacing w:after="0"/>
      </w:pPr>
      <w:r>
        <w:t xml:space="preserve">For GSK to fare well in numerous markets and at different points of the economic cycle that the markets may be in, </w:t>
      </w:r>
      <w:r w:rsidR="006D7B41">
        <w:t>GSK</w:t>
      </w:r>
      <w:r>
        <w:t xml:space="preserve"> needs to ensure that it implements the recommended points above and stays on top of the implications of the latest developments on its business. </w:t>
      </w:r>
    </w:p>
    <w:p w14:paraId="32616371" w14:textId="77777777" w:rsidR="00FA17AF" w:rsidRDefault="00FA17AF" w:rsidP="00837403">
      <w:pPr>
        <w:spacing w:after="0"/>
      </w:pPr>
    </w:p>
    <w:p w14:paraId="4809C1CA" w14:textId="093B8D5A" w:rsidR="00C43EE8" w:rsidRPr="00891F33" w:rsidRDefault="00FA17AF" w:rsidP="00837403">
      <w:pPr>
        <w:spacing w:after="0"/>
        <w:rPr>
          <w:color w:val="000000" w:themeColor="text1"/>
        </w:rPr>
      </w:pPr>
      <w:r>
        <w:lastRenderedPageBreak/>
        <w:t>Where there are clear operational weaknesses that result in needless sunk costs such as those incurred in the resolution of disputes and litigation, these need to be mitigated with better risk controls and compliance to industry and business rules and regulations.</w:t>
      </w:r>
      <w:r w:rsidR="00C43EE8">
        <w:t xml:space="preserve"> </w:t>
      </w:r>
      <w:r w:rsidR="00891F33">
        <w:t>In addition to this, would be</w:t>
      </w:r>
      <w:r w:rsidR="00891F33" w:rsidRPr="00891F33">
        <w:rPr>
          <w:color w:val="000000" w:themeColor="text1"/>
        </w:rPr>
        <w:t xml:space="preserve"> to ensure patent and / or intellectual property should be protected from expiration and various other issues. </w:t>
      </w:r>
    </w:p>
    <w:p w14:paraId="79EF4A4E" w14:textId="6C028426" w:rsidR="006D7B41" w:rsidRDefault="006D7B41" w:rsidP="00837403">
      <w:pPr>
        <w:spacing w:after="0"/>
      </w:pPr>
    </w:p>
    <w:p w14:paraId="3E3152E3" w14:textId="77777777" w:rsidR="00C01F14" w:rsidRDefault="00711510" w:rsidP="00837403">
      <w:pPr>
        <w:spacing w:after="0"/>
      </w:pPr>
      <w:r>
        <w:t>GSK’s</w:t>
      </w:r>
      <w:r w:rsidR="006D7B41">
        <w:t xml:space="preserve"> growth focus should remain on the business strategy </w:t>
      </w:r>
      <w:r>
        <w:t>-</w:t>
      </w:r>
      <w:r w:rsidR="006D7B41">
        <w:t xml:space="preserve"> collaborations and acquisitions</w:t>
      </w:r>
      <w:r>
        <w:t xml:space="preserve"> along with advances in technology and sciences for new research</w:t>
      </w:r>
      <w:r w:rsidR="00C01F14">
        <w:t xml:space="preserve"> and development</w:t>
      </w:r>
      <w:r>
        <w:t>.</w:t>
      </w:r>
      <w:r w:rsidR="006D7B41">
        <w:t xml:space="preserve"> </w:t>
      </w:r>
      <w:r>
        <w:t>As mentioned previously, th</w:t>
      </w:r>
      <w:r w:rsidR="00C01F14">
        <w:t>ese</w:t>
      </w:r>
      <w:r>
        <w:t xml:space="preserve"> strateg</w:t>
      </w:r>
      <w:r w:rsidR="00C01F14">
        <w:t>ies</w:t>
      </w:r>
      <w:r>
        <w:t xml:space="preserve"> would continue to strengthen their portfolios and pipelines, as competition in the healthcare industry remains strong. </w:t>
      </w:r>
    </w:p>
    <w:p w14:paraId="5D2E204F" w14:textId="77777777" w:rsidR="00C01F14" w:rsidRDefault="00C01F14" w:rsidP="00837403">
      <w:pPr>
        <w:spacing w:after="0"/>
      </w:pPr>
    </w:p>
    <w:p w14:paraId="646BADBC" w14:textId="1148E08C" w:rsidR="00C01F14" w:rsidRDefault="00C01F14" w:rsidP="00837403">
      <w:pPr>
        <w:spacing w:after="0"/>
      </w:pPr>
      <w:r>
        <w:t xml:space="preserve">As the pharmaceutical sector suffers from a trust deficit from the public, it is essential for GSK to earn trust by </w:t>
      </w:r>
      <w:r w:rsidRPr="001A483B">
        <w:t>demonstrating integrity, fairness, transparency and ensuring the wider community is benefited via their positive contributions. As illustrated in GSK’s 2030 goal</w:t>
      </w:r>
      <w:r w:rsidR="001A483B" w:rsidRPr="001A483B">
        <w:t xml:space="preserve">, which is underpinned by five new environmental commitments </w:t>
      </w:r>
      <w:r w:rsidRPr="001A483B">
        <w:rPr>
          <w:rStyle w:val="FootnoteReference"/>
        </w:rPr>
        <w:footnoteReference w:id="20"/>
      </w:r>
      <w:r w:rsidRPr="001A483B">
        <w:t xml:space="preserve">, </w:t>
      </w:r>
      <w:r w:rsidR="001A483B" w:rsidRPr="001A483B">
        <w:t xml:space="preserve">the company aim is to reduce </w:t>
      </w:r>
      <w:proofErr w:type="spellStart"/>
      <w:r w:rsidR="001A483B" w:rsidRPr="001A483B">
        <w:t>it’s</w:t>
      </w:r>
      <w:proofErr w:type="spellEnd"/>
      <w:r w:rsidR="001A483B" w:rsidRPr="001A483B">
        <w:t xml:space="preserve"> environmental impact by quarter, the reduction of greenhouse gas emissions, redirecting waste for beneficial use and the reduction in water impact for beneficial use. </w:t>
      </w:r>
      <w:r w:rsidR="00BC6813">
        <w:t>GSK also has a strong headcount and can utilise this advantage by increasing work with charities in terms of active volunteering as well as fund raising.</w:t>
      </w:r>
    </w:p>
    <w:p w14:paraId="364A3B41" w14:textId="77777777" w:rsidR="00C43EE8" w:rsidRPr="009C7048" w:rsidRDefault="00C43EE8" w:rsidP="006D7B41">
      <w:pPr>
        <w:spacing w:after="0"/>
      </w:pPr>
    </w:p>
    <w:p w14:paraId="5565A94A" w14:textId="1D61ADA7" w:rsidR="00C43EE8" w:rsidRDefault="00C43EE8" w:rsidP="00C43EE8">
      <w:pPr>
        <w:spacing w:after="0"/>
      </w:pPr>
      <w:r>
        <w:t xml:space="preserve">Finally, </w:t>
      </w:r>
      <w:r w:rsidR="00BC6813">
        <w:t xml:space="preserve">to conclude this report, </w:t>
      </w:r>
      <w:r>
        <w:t>there is a need for flexibility and speed of execution to ensure that</w:t>
      </w:r>
      <w:r w:rsidR="00BC6813">
        <w:t xml:space="preserve"> GSK</w:t>
      </w:r>
      <w:r>
        <w:t xml:space="preserve"> can adapt quickly </w:t>
      </w:r>
      <w:r w:rsidR="00E15CD0">
        <w:t xml:space="preserve">and efficiently </w:t>
      </w:r>
      <w:r>
        <w:t xml:space="preserve">as and when required. </w:t>
      </w:r>
    </w:p>
    <w:p w14:paraId="539BAADD" w14:textId="774962F1" w:rsidR="006933A3" w:rsidRDefault="006933A3">
      <w:pPr>
        <w:rPr>
          <w:color w:val="7030A0"/>
        </w:rPr>
      </w:pPr>
    </w:p>
    <w:p w14:paraId="34F60156" w14:textId="38EFE5EA" w:rsidR="00B30E39" w:rsidRDefault="00B30E39" w:rsidP="0034263C">
      <w:pPr>
        <w:spacing w:after="0"/>
        <w:rPr>
          <w:color w:val="7030A0"/>
        </w:rPr>
      </w:pPr>
    </w:p>
    <w:p w14:paraId="66540CB6" w14:textId="41787FA1" w:rsidR="00BE1B2D" w:rsidRDefault="00BE1B2D" w:rsidP="0034263C">
      <w:pPr>
        <w:spacing w:after="0"/>
        <w:rPr>
          <w:color w:val="7030A0"/>
        </w:rPr>
      </w:pPr>
    </w:p>
    <w:p w14:paraId="46C51157" w14:textId="113705E2" w:rsidR="00BE1B2D" w:rsidRDefault="00BE1B2D" w:rsidP="0034263C">
      <w:pPr>
        <w:spacing w:after="0"/>
        <w:rPr>
          <w:color w:val="7030A0"/>
        </w:rPr>
      </w:pPr>
    </w:p>
    <w:p w14:paraId="06E96953" w14:textId="437A4DCC" w:rsidR="00BE1B2D" w:rsidRDefault="00BE1B2D" w:rsidP="0034263C">
      <w:pPr>
        <w:spacing w:after="0"/>
        <w:rPr>
          <w:color w:val="7030A0"/>
        </w:rPr>
      </w:pPr>
    </w:p>
    <w:p w14:paraId="4607713D" w14:textId="268FFABE" w:rsidR="00BE1B2D" w:rsidRDefault="00BE1B2D" w:rsidP="0034263C">
      <w:pPr>
        <w:spacing w:after="0"/>
        <w:rPr>
          <w:color w:val="7030A0"/>
        </w:rPr>
      </w:pPr>
    </w:p>
    <w:p w14:paraId="7C930CBB" w14:textId="305C6D9A" w:rsidR="00BE1B2D" w:rsidRDefault="00BE1B2D" w:rsidP="0034263C">
      <w:pPr>
        <w:spacing w:after="0"/>
        <w:rPr>
          <w:color w:val="7030A0"/>
        </w:rPr>
      </w:pPr>
    </w:p>
    <w:p w14:paraId="64E57699" w14:textId="5203BAA0" w:rsidR="00BE1B2D" w:rsidRDefault="00BE1B2D" w:rsidP="0034263C">
      <w:pPr>
        <w:spacing w:after="0"/>
        <w:rPr>
          <w:color w:val="7030A0"/>
        </w:rPr>
      </w:pPr>
    </w:p>
    <w:p w14:paraId="741B6D4E" w14:textId="5B3D39BA" w:rsidR="00BE1B2D" w:rsidRDefault="00BE1B2D" w:rsidP="0034263C">
      <w:pPr>
        <w:spacing w:after="0"/>
        <w:rPr>
          <w:color w:val="7030A0"/>
        </w:rPr>
      </w:pPr>
    </w:p>
    <w:p w14:paraId="56DC8017" w14:textId="4D91E1C2" w:rsidR="00BE1B2D" w:rsidRDefault="00BE1B2D" w:rsidP="0034263C">
      <w:pPr>
        <w:spacing w:after="0"/>
        <w:rPr>
          <w:color w:val="7030A0"/>
        </w:rPr>
      </w:pPr>
    </w:p>
    <w:p w14:paraId="708EA112" w14:textId="2AC62853" w:rsidR="00BC6813" w:rsidRDefault="00BC6813" w:rsidP="0034263C">
      <w:pPr>
        <w:spacing w:after="0"/>
        <w:rPr>
          <w:color w:val="7030A0"/>
        </w:rPr>
      </w:pPr>
    </w:p>
    <w:p w14:paraId="0F05CA80" w14:textId="6C365BE0" w:rsidR="00BC6813" w:rsidRDefault="00BC6813" w:rsidP="0034263C">
      <w:pPr>
        <w:spacing w:after="0"/>
        <w:rPr>
          <w:color w:val="7030A0"/>
        </w:rPr>
      </w:pPr>
    </w:p>
    <w:p w14:paraId="7C6F963C" w14:textId="5FE3715C" w:rsidR="00BC6813" w:rsidRDefault="00BC6813" w:rsidP="0034263C">
      <w:pPr>
        <w:spacing w:after="0"/>
        <w:rPr>
          <w:color w:val="7030A0"/>
        </w:rPr>
      </w:pPr>
    </w:p>
    <w:p w14:paraId="3380B01D" w14:textId="6AF10C45" w:rsidR="00BC6813" w:rsidRDefault="00BC6813" w:rsidP="0034263C">
      <w:pPr>
        <w:spacing w:after="0"/>
        <w:rPr>
          <w:color w:val="7030A0"/>
        </w:rPr>
      </w:pPr>
    </w:p>
    <w:p w14:paraId="3C7094B3" w14:textId="46056494" w:rsidR="00BC6813" w:rsidRDefault="00BC6813" w:rsidP="0034263C">
      <w:pPr>
        <w:spacing w:after="0"/>
        <w:rPr>
          <w:color w:val="7030A0"/>
        </w:rPr>
      </w:pPr>
    </w:p>
    <w:p w14:paraId="57F05B87" w14:textId="3AF43B1C" w:rsidR="00BC6813" w:rsidRDefault="00BC6813" w:rsidP="0034263C">
      <w:pPr>
        <w:spacing w:after="0"/>
        <w:rPr>
          <w:color w:val="7030A0"/>
        </w:rPr>
      </w:pPr>
    </w:p>
    <w:p w14:paraId="468C7EAF" w14:textId="16E4CD6D" w:rsidR="00BC6813" w:rsidRDefault="00BC6813" w:rsidP="0034263C">
      <w:pPr>
        <w:spacing w:after="0"/>
        <w:rPr>
          <w:color w:val="7030A0"/>
        </w:rPr>
      </w:pPr>
    </w:p>
    <w:p w14:paraId="62A99DDF" w14:textId="201A5499" w:rsidR="00BC6813" w:rsidRDefault="00BC6813" w:rsidP="0034263C">
      <w:pPr>
        <w:spacing w:after="0"/>
        <w:rPr>
          <w:color w:val="7030A0"/>
        </w:rPr>
      </w:pPr>
    </w:p>
    <w:p w14:paraId="2D2C2A3B" w14:textId="125CD933" w:rsidR="00BC6813" w:rsidRDefault="00BC6813" w:rsidP="0034263C">
      <w:pPr>
        <w:spacing w:after="0"/>
        <w:rPr>
          <w:color w:val="7030A0"/>
        </w:rPr>
      </w:pPr>
    </w:p>
    <w:p w14:paraId="0F05431C" w14:textId="57EC4AE2" w:rsidR="00BC6813" w:rsidRDefault="00BC6813" w:rsidP="0034263C">
      <w:pPr>
        <w:spacing w:after="0"/>
        <w:rPr>
          <w:color w:val="7030A0"/>
        </w:rPr>
      </w:pPr>
    </w:p>
    <w:p w14:paraId="1F01A568" w14:textId="1D335070" w:rsidR="00BC6813" w:rsidRDefault="00BC6813" w:rsidP="0034263C">
      <w:pPr>
        <w:spacing w:after="0"/>
        <w:rPr>
          <w:color w:val="7030A0"/>
        </w:rPr>
      </w:pPr>
    </w:p>
    <w:p w14:paraId="54A1A15E" w14:textId="57B87454" w:rsidR="00BC6813" w:rsidRDefault="00BC6813" w:rsidP="0034263C">
      <w:pPr>
        <w:spacing w:after="0"/>
        <w:rPr>
          <w:color w:val="7030A0"/>
        </w:rPr>
      </w:pPr>
    </w:p>
    <w:p w14:paraId="5A53AAE8" w14:textId="56D071CD" w:rsidR="00BC6813" w:rsidRDefault="00BC6813" w:rsidP="0034263C">
      <w:pPr>
        <w:spacing w:after="0"/>
        <w:rPr>
          <w:color w:val="7030A0"/>
        </w:rPr>
      </w:pPr>
    </w:p>
    <w:p w14:paraId="15AAB86A" w14:textId="51718669" w:rsidR="00BC6813" w:rsidRDefault="00BC6813" w:rsidP="0034263C">
      <w:pPr>
        <w:spacing w:after="0"/>
        <w:rPr>
          <w:color w:val="7030A0"/>
        </w:rPr>
      </w:pPr>
    </w:p>
    <w:p w14:paraId="0B3E4410" w14:textId="6EC5CC16" w:rsidR="00BC6813" w:rsidRDefault="00BC6813" w:rsidP="0034263C">
      <w:pPr>
        <w:spacing w:after="0"/>
        <w:rPr>
          <w:color w:val="7030A0"/>
        </w:rPr>
      </w:pPr>
    </w:p>
    <w:p w14:paraId="353363A0" w14:textId="0F81BFE1" w:rsidR="00BC6813" w:rsidRDefault="00BC6813" w:rsidP="0034263C">
      <w:pPr>
        <w:spacing w:after="0"/>
        <w:rPr>
          <w:color w:val="7030A0"/>
        </w:rPr>
      </w:pPr>
    </w:p>
    <w:p w14:paraId="7FAACA8A" w14:textId="56290BFD" w:rsidR="00BC6813" w:rsidRDefault="00BC6813" w:rsidP="0034263C">
      <w:pPr>
        <w:spacing w:after="0"/>
        <w:rPr>
          <w:color w:val="7030A0"/>
        </w:rPr>
      </w:pPr>
    </w:p>
    <w:p w14:paraId="7FBDCC7C" w14:textId="2F5AC09C" w:rsidR="00BC6813" w:rsidRDefault="00BC6813" w:rsidP="0034263C">
      <w:pPr>
        <w:spacing w:after="0"/>
        <w:rPr>
          <w:color w:val="7030A0"/>
        </w:rPr>
      </w:pPr>
    </w:p>
    <w:p w14:paraId="479BFB69" w14:textId="77777777" w:rsidR="00BC6813" w:rsidRDefault="00BC6813" w:rsidP="0034263C">
      <w:pPr>
        <w:spacing w:after="0"/>
        <w:rPr>
          <w:color w:val="7030A0"/>
        </w:rPr>
      </w:pPr>
    </w:p>
    <w:p w14:paraId="5CAB6083" w14:textId="35A25B81" w:rsidR="00BE1B2D" w:rsidRDefault="00BE1B2D" w:rsidP="0034263C">
      <w:pPr>
        <w:spacing w:after="0"/>
        <w:rPr>
          <w:color w:val="7030A0"/>
        </w:rPr>
      </w:pPr>
    </w:p>
    <w:p w14:paraId="1AF9A4C0" w14:textId="2B5A573B" w:rsidR="00BE1B2D" w:rsidRPr="001A51BB" w:rsidRDefault="00BE1B2D" w:rsidP="00BE1B2D">
      <w:pPr>
        <w:pStyle w:val="Heading1"/>
        <w:spacing w:before="120"/>
      </w:pPr>
      <w:bookmarkStart w:id="7" w:name="_Toc9863109"/>
      <w:r>
        <w:t>References</w:t>
      </w:r>
      <w:bookmarkEnd w:id="7"/>
    </w:p>
    <w:p w14:paraId="76321624" w14:textId="77777777" w:rsidR="00BE1B2D" w:rsidRPr="003D0D81" w:rsidRDefault="00BE1B2D" w:rsidP="00403322">
      <w:pPr>
        <w:spacing w:after="0"/>
        <w:rPr>
          <w:b/>
          <w:sz w:val="16"/>
          <w:szCs w:val="16"/>
        </w:rPr>
      </w:pPr>
    </w:p>
    <w:p w14:paraId="2147B161" w14:textId="6AAC6495" w:rsidR="001A39B7" w:rsidRPr="008652E4" w:rsidRDefault="00EF5C14" w:rsidP="00403322">
      <w:pPr>
        <w:pStyle w:val="FootnoteText"/>
        <w:rPr>
          <w:rFonts w:asciiTheme="majorHAnsi" w:hAnsiTheme="majorHAnsi" w:cstheme="majorHAnsi"/>
          <w:color w:val="70AD47" w:themeColor="accent6"/>
          <w:shd w:val="clear" w:color="auto" w:fill="FFFFFF"/>
        </w:rPr>
      </w:pPr>
      <w:hyperlink r:id="rId37" w:history="1">
        <w:r w:rsidR="001A39B7" w:rsidRPr="00DF73BC">
          <w:rPr>
            <w:rStyle w:val="Hyperlink"/>
            <w:rFonts w:asciiTheme="majorHAnsi" w:hAnsiTheme="majorHAnsi" w:cstheme="majorHAnsi"/>
            <w:shd w:val="clear" w:color="auto" w:fill="FFFFFF"/>
          </w:rPr>
          <w:t>www.marketline.com</w:t>
        </w:r>
      </w:hyperlink>
      <w:r w:rsidR="001A39B7" w:rsidRPr="00DF73BC">
        <w:rPr>
          <w:rFonts w:asciiTheme="majorHAnsi" w:hAnsiTheme="majorHAnsi" w:cstheme="majorHAnsi"/>
          <w:color w:val="70AD47" w:themeColor="accent6"/>
          <w:shd w:val="clear" w:color="auto" w:fill="FFFFFF"/>
        </w:rPr>
        <w:t xml:space="preserve"> </w:t>
      </w:r>
      <w:r w:rsidR="008652E4">
        <w:rPr>
          <w:rFonts w:asciiTheme="majorHAnsi" w:hAnsiTheme="majorHAnsi" w:cstheme="majorHAnsi"/>
          <w:color w:val="70AD47" w:themeColor="accent6"/>
          <w:shd w:val="clear" w:color="auto" w:fill="FFFFFF"/>
        </w:rPr>
        <w:t xml:space="preserve">– </w:t>
      </w:r>
      <w:r w:rsidR="00403322" w:rsidRPr="008E401F">
        <w:rPr>
          <w:rFonts w:cstheme="minorHAnsi"/>
          <w:shd w:val="clear" w:color="auto" w:fill="FFFFFF"/>
        </w:rPr>
        <w:t xml:space="preserve">MarketLine - Company Profile – </w:t>
      </w:r>
      <w:proofErr w:type="spellStart"/>
      <w:r w:rsidR="00403322" w:rsidRPr="008E401F">
        <w:rPr>
          <w:rFonts w:cstheme="minorHAnsi"/>
          <w:shd w:val="clear" w:color="auto" w:fill="FFFFFF"/>
        </w:rPr>
        <w:t>Glaxosmithkline</w:t>
      </w:r>
      <w:proofErr w:type="spellEnd"/>
      <w:r w:rsidR="00403322" w:rsidRPr="008E401F">
        <w:rPr>
          <w:rFonts w:cstheme="minorHAnsi"/>
          <w:shd w:val="clear" w:color="auto" w:fill="FFFFFF"/>
        </w:rPr>
        <w:t xml:space="preserve"> Plc</w:t>
      </w:r>
      <w:r w:rsidR="00403322">
        <w:rPr>
          <w:rFonts w:asciiTheme="majorHAnsi" w:hAnsiTheme="majorHAnsi" w:cstheme="majorHAnsi"/>
          <w:shd w:val="clear" w:color="auto" w:fill="FFFFFF"/>
        </w:rPr>
        <w:t>, 2019</w:t>
      </w:r>
    </w:p>
    <w:p w14:paraId="2BE378C8" w14:textId="509D519E" w:rsidR="00403322" w:rsidRDefault="00403322" w:rsidP="00403322">
      <w:pPr>
        <w:pStyle w:val="FootnoteText"/>
        <w:rPr>
          <w:rFonts w:asciiTheme="majorHAnsi" w:hAnsiTheme="majorHAnsi" w:cstheme="majorHAnsi"/>
          <w:shd w:val="clear" w:color="auto" w:fill="FFFFFF"/>
        </w:rPr>
      </w:pPr>
    </w:p>
    <w:p w14:paraId="3E5106BF" w14:textId="6070D6D0" w:rsidR="00403322" w:rsidRDefault="00EF5C14" w:rsidP="00403322">
      <w:pPr>
        <w:pStyle w:val="FootnoteText"/>
        <w:rPr>
          <w:rFonts w:cstheme="minorHAnsi"/>
          <w:shd w:val="clear" w:color="auto" w:fill="FFFFFF"/>
        </w:rPr>
      </w:pPr>
      <w:hyperlink r:id="rId38" w:history="1">
        <w:r w:rsidR="00403322" w:rsidRPr="00DF73BC">
          <w:rPr>
            <w:rStyle w:val="Hyperlink"/>
            <w:rFonts w:asciiTheme="majorHAnsi" w:hAnsiTheme="majorHAnsi" w:cstheme="majorHAnsi"/>
            <w:shd w:val="clear" w:color="auto" w:fill="FFFFFF"/>
          </w:rPr>
          <w:t>www.marketline.com</w:t>
        </w:r>
      </w:hyperlink>
      <w:r w:rsidR="00403322">
        <w:rPr>
          <w:rStyle w:val="Hyperlink"/>
          <w:rFonts w:asciiTheme="majorHAnsi" w:hAnsiTheme="majorHAnsi" w:cstheme="majorHAnsi"/>
          <w:shd w:val="clear" w:color="auto" w:fill="FFFFFF"/>
        </w:rPr>
        <w:t xml:space="preserve"> </w:t>
      </w:r>
      <w:r w:rsidR="008652E4" w:rsidRPr="008652E4">
        <w:rPr>
          <w:rFonts w:cstheme="minorHAnsi"/>
        </w:rPr>
        <w:t>–</w:t>
      </w:r>
      <w:r w:rsidR="00403322" w:rsidRPr="008652E4">
        <w:rPr>
          <w:rFonts w:cstheme="minorHAnsi"/>
        </w:rPr>
        <w:t xml:space="preserve"> </w:t>
      </w:r>
      <w:r w:rsidR="008652E4" w:rsidRPr="008652E4">
        <w:rPr>
          <w:rFonts w:cstheme="minorHAnsi"/>
        </w:rPr>
        <w:t>MarketLine – Pharmaceuticals in the UK, 2019</w:t>
      </w:r>
    </w:p>
    <w:p w14:paraId="11EFA325" w14:textId="77777777" w:rsidR="00403322" w:rsidRDefault="00403322" w:rsidP="00403322">
      <w:pPr>
        <w:pStyle w:val="FootnoteText"/>
      </w:pPr>
    </w:p>
    <w:p w14:paraId="566CA19D" w14:textId="37178D63" w:rsidR="001A39B7" w:rsidRPr="00BF4AB4" w:rsidRDefault="00EF5C14" w:rsidP="00403322">
      <w:pPr>
        <w:pStyle w:val="FootnoteText"/>
        <w:rPr>
          <w:rStyle w:val="Hyperlink"/>
          <w:rFonts w:asciiTheme="majorHAnsi" w:hAnsiTheme="majorHAnsi" w:cstheme="majorHAnsi"/>
          <w:shd w:val="clear" w:color="auto" w:fill="FFFFFF"/>
        </w:rPr>
      </w:pPr>
      <w:hyperlink r:id="rId39" w:history="1">
        <w:r w:rsidR="001A39B7" w:rsidRPr="00BF4AB4">
          <w:rPr>
            <w:rStyle w:val="Hyperlink"/>
            <w:rFonts w:asciiTheme="majorHAnsi" w:hAnsiTheme="majorHAnsi" w:cstheme="majorHAnsi"/>
            <w:shd w:val="clear" w:color="auto" w:fill="FFFFFF"/>
          </w:rPr>
          <w:t>https://www.gsk.com/media/5344/financial-statements.pdf</w:t>
        </w:r>
      </w:hyperlink>
    </w:p>
    <w:p w14:paraId="1D97DA6C" w14:textId="65A31156" w:rsidR="00403322" w:rsidRPr="00BF4AB4" w:rsidRDefault="00403322" w:rsidP="00403322">
      <w:pPr>
        <w:pStyle w:val="FootnoteText"/>
        <w:rPr>
          <w:rStyle w:val="Hyperlink"/>
          <w:rFonts w:asciiTheme="majorHAnsi" w:hAnsiTheme="majorHAnsi" w:cstheme="majorHAnsi"/>
          <w:shd w:val="clear" w:color="auto" w:fill="FFFFFF"/>
        </w:rPr>
      </w:pPr>
    </w:p>
    <w:p w14:paraId="289390B2" w14:textId="4C9695D0" w:rsidR="00403322" w:rsidRPr="00BF4AB4" w:rsidRDefault="00EF5C14" w:rsidP="00BF4AB4">
      <w:pPr>
        <w:pStyle w:val="FootnoteText"/>
        <w:rPr>
          <w:rStyle w:val="Hyperlink"/>
          <w:rFonts w:asciiTheme="majorHAnsi" w:hAnsiTheme="majorHAnsi" w:cstheme="majorHAnsi"/>
          <w:shd w:val="clear" w:color="auto" w:fill="FFFFFF"/>
        </w:rPr>
      </w:pPr>
      <w:hyperlink r:id="rId40" w:history="1">
        <w:r w:rsidR="00403322" w:rsidRPr="00BF4AB4">
          <w:rPr>
            <w:rStyle w:val="Hyperlink"/>
            <w:rFonts w:asciiTheme="majorHAnsi" w:hAnsiTheme="majorHAnsi" w:cstheme="majorHAnsi"/>
            <w:shd w:val="clear" w:color="auto" w:fill="FFFFFF"/>
          </w:rPr>
          <w:t>https://www.gsk.com/media/5347/strategic-report.pdf</w:t>
        </w:r>
      </w:hyperlink>
      <w:r w:rsidR="00403322" w:rsidRPr="00BF4AB4">
        <w:rPr>
          <w:rStyle w:val="Hyperlink"/>
          <w:rFonts w:asciiTheme="majorHAnsi" w:hAnsiTheme="majorHAnsi" w:cstheme="majorHAnsi"/>
          <w:shd w:val="clear" w:color="auto" w:fill="FFFFFF"/>
        </w:rPr>
        <w:t xml:space="preserve"> </w:t>
      </w:r>
    </w:p>
    <w:p w14:paraId="5A5A66A9" w14:textId="77777777" w:rsidR="00403322" w:rsidRPr="00BF4AB4" w:rsidRDefault="00403322" w:rsidP="00403322">
      <w:pPr>
        <w:pStyle w:val="FootnoteText"/>
        <w:rPr>
          <w:rStyle w:val="Hyperlink"/>
          <w:rFonts w:asciiTheme="majorHAnsi" w:hAnsiTheme="majorHAnsi" w:cstheme="majorHAnsi"/>
          <w:shd w:val="clear" w:color="auto" w:fill="FFFFFF"/>
        </w:rPr>
      </w:pPr>
    </w:p>
    <w:p w14:paraId="2080F9E6" w14:textId="0E2ED5F3" w:rsidR="001A39B7" w:rsidRPr="00BF4AB4" w:rsidRDefault="00EF5C14" w:rsidP="00BF4AB4">
      <w:pPr>
        <w:pStyle w:val="FootnoteText"/>
        <w:rPr>
          <w:rStyle w:val="Hyperlink"/>
          <w:rFonts w:asciiTheme="majorHAnsi" w:hAnsiTheme="majorHAnsi" w:cstheme="majorHAnsi"/>
          <w:shd w:val="clear" w:color="auto" w:fill="FFFFFF"/>
        </w:rPr>
      </w:pPr>
      <w:hyperlink r:id="rId41" w:history="1">
        <w:r w:rsidR="00403322" w:rsidRPr="00BF4AB4">
          <w:rPr>
            <w:rStyle w:val="Hyperlink"/>
            <w:rFonts w:asciiTheme="majorHAnsi" w:hAnsiTheme="majorHAnsi" w:cstheme="majorHAnsi"/>
            <w:shd w:val="clear" w:color="auto" w:fill="FFFFFF"/>
          </w:rPr>
          <w:t>https://www.kurmannpartners.com/fileadmin/user_upload/import2015/MR-Pharma_Biotech/KP_Pharma_M_A_report_2019.pdf</w:t>
        </w:r>
      </w:hyperlink>
      <w:r w:rsidR="001A39B7" w:rsidRPr="00BF4AB4">
        <w:rPr>
          <w:rStyle w:val="Hyperlink"/>
          <w:rFonts w:asciiTheme="majorHAnsi" w:hAnsiTheme="majorHAnsi" w:cstheme="majorHAnsi"/>
          <w:shd w:val="clear" w:color="auto" w:fill="FFFFFF"/>
        </w:rPr>
        <w:t xml:space="preserve"> </w:t>
      </w:r>
    </w:p>
    <w:p w14:paraId="601B760D" w14:textId="77777777" w:rsidR="00403322" w:rsidRPr="00BF4AB4" w:rsidRDefault="00403322" w:rsidP="00BF4AB4">
      <w:pPr>
        <w:pStyle w:val="FootnoteText"/>
        <w:rPr>
          <w:rStyle w:val="Hyperlink"/>
          <w:rFonts w:asciiTheme="majorHAnsi" w:hAnsiTheme="majorHAnsi" w:cstheme="majorHAnsi"/>
          <w:shd w:val="clear" w:color="auto" w:fill="FFFFFF"/>
        </w:rPr>
      </w:pPr>
    </w:p>
    <w:p w14:paraId="03CFD4DC" w14:textId="5050E754" w:rsidR="001A39B7" w:rsidRPr="00BF4AB4" w:rsidRDefault="00EF5C14" w:rsidP="00BF4AB4">
      <w:pPr>
        <w:pStyle w:val="FootnoteText"/>
        <w:rPr>
          <w:rStyle w:val="Hyperlink"/>
          <w:rFonts w:asciiTheme="majorHAnsi" w:hAnsiTheme="majorHAnsi" w:cstheme="majorHAnsi"/>
          <w:shd w:val="clear" w:color="auto" w:fill="FFFFFF"/>
        </w:rPr>
      </w:pPr>
      <w:hyperlink r:id="rId42" w:history="1">
        <w:r w:rsidR="001A39B7" w:rsidRPr="00BF4AB4">
          <w:rPr>
            <w:rStyle w:val="Hyperlink"/>
            <w:rFonts w:asciiTheme="majorHAnsi" w:hAnsiTheme="majorHAnsi" w:cstheme="majorHAnsi"/>
            <w:shd w:val="clear" w:color="auto" w:fill="FFFFFF"/>
          </w:rPr>
          <w:t>https://www.bankofengland.co.uk/-/media/boe/files/speech/2019/the-global-outlook-speech-by-mark-carney.pdf?la=en&amp;hash=6725EA590D46F11FBFDFF4744E4E90158D4BCECE</w:t>
        </w:r>
      </w:hyperlink>
    </w:p>
    <w:p w14:paraId="4AC77415" w14:textId="77777777" w:rsidR="00403322" w:rsidRPr="00BF4AB4" w:rsidRDefault="00403322" w:rsidP="00BF4AB4">
      <w:pPr>
        <w:pStyle w:val="FootnoteText"/>
        <w:rPr>
          <w:rStyle w:val="Hyperlink"/>
          <w:rFonts w:asciiTheme="majorHAnsi" w:hAnsiTheme="majorHAnsi" w:cstheme="majorHAnsi"/>
          <w:shd w:val="clear" w:color="auto" w:fill="FFFFFF"/>
        </w:rPr>
      </w:pPr>
    </w:p>
    <w:p w14:paraId="2F4C94A8" w14:textId="6D95329E" w:rsidR="001A39B7" w:rsidRPr="00BF4AB4" w:rsidRDefault="00EF5C14" w:rsidP="00BF4AB4">
      <w:pPr>
        <w:pStyle w:val="FootnoteText"/>
        <w:rPr>
          <w:rStyle w:val="Hyperlink"/>
          <w:rFonts w:asciiTheme="majorHAnsi" w:hAnsiTheme="majorHAnsi" w:cstheme="majorHAnsi"/>
          <w:shd w:val="clear" w:color="auto" w:fill="FFFFFF"/>
        </w:rPr>
      </w:pPr>
      <w:hyperlink r:id="rId43" w:anchor="u-z" w:history="1">
        <w:r w:rsidR="001A39B7" w:rsidRPr="00BF4AB4">
          <w:rPr>
            <w:rStyle w:val="Hyperlink"/>
            <w:rFonts w:asciiTheme="majorHAnsi" w:hAnsiTheme="majorHAnsi" w:cstheme="majorHAnsi"/>
            <w:shd w:val="clear" w:color="auto" w:fill="FFFFFF"/>
          </w:rPr>
          <w:t>https://www.gsk.com/en-gb/products/our-prescription-medicines/#u-z</w:t>
        </w:r>
      </w:hyperlink>
    </w:p>
    <w:p w14:paraId="0FC3CBFD" w14:textId="77777777" w:rsidR="00403322" w:rsidRPr="00BF4AB4" w:rsidRDefault="00403322" w:rsidP="00BF4AB4">
      <w:pPr>
        <w:pStyle w:val="FootnoteText"/>
        <w:rPr>
          <w:rStyle w:val="Hyperlink"/>
          <w:rFonts w:asciiTheme="majorHAnsi" w:hAnsiTheme="majorHAnsi" w:cstheme="majorHAnsi"/>
          <w:shd w:val="clear" w:color="auto" w:fill="FFFFFF"/>
        </w:rPr>
      </w:pPr>
    </w:p>
    <w:p w14:paraId="27EFC1BB" w14:textId="0A91DE6C" w:rsidR="001A39B7" w:rsidRPr="00BF4AB4" w:rsidRDefault="00EF5C14" w:rsidP="00BF4AB4">
      <w:pPr>
        <w:pStyle w:val="FootnoteText"/>
        <w:rPr>
          <w:rStyle w:val="Hyperlink"/>
          <w:rFonts w:asciiTheme="majorHAnsi" w:hAnsiTheme="majorHAnsi" w:cstheme="majorHAnsi"/>
          <w:shd w:val="clear" w:color="auto" w:fill="FFFFFF"/>
        </w:rPr>
      </w:pPr>
      <w:hyperlink r:id="rId44" w:history="1">
        <w:r w:rsidR="001A39B7" w:rsidRPr="00BF4AB4">
          <w:rPr>
            <w:rStyle w:val="Hyperlink"/>
            <w:rFonts w:asciiTheme="majorHAnsi" w:hAnsiTheme="majorHAnsi" w:cstheme="majorHAnsi"/>
            <w:shd w:val="clear" w:color="auto" w:fill="FFFFFF"/>
          </w:rPr>
          <w:t>https://www.gsk.com/en-gb/products/our-vaccines/</w:t>
        </w:r>
      </w:hyperlink>
    </w:p>
    <w:p w14:paraId="660969BC" w14:textId="77777777" w:rsidR="00403322" w:rsidRPr="00BF4AB4" w:rsidRDefault="00403322" w:rsidP="00BF4AB4">
      <w:pPr>
        <w:pStyle w:val="FootnoteText"/>
        <w:rPr>
          <w:rStyle w:val="Hyperlink"/>
          <w:rFonts w:asciiTheme="majorHAnsi" w:hAnsiTheme="majorHAnsi" w:cstheme="majorHAnsi"/>
          <w:shd w:val="clear" w:color="auto" w:fill="FFFFFF"/>
        </w:rPr>
      </w:pPr>
    </w:p>
    <w:p w14:paraId="10D3FAE3" w14:textId="16C12414" w:rsidR="001A39B7" w:rsidRPr="00BF4AB4" w:rsidRDefault="00EF5C14" w:rsidP="00BF4AB4">
      <w:pPr>
        <w:pStyle w:val="FootnoteText"/>
        <w:rPr>
          <w:rStyle w:val="Hyperlink"/>
          <w:rFonts w:asciiTheme="majorHAnsi" w:hAnsiTheme="majorHAnsi" w:cstheme="majorHAnsi"/>
          <w:shd w:val="clear" w:color="auto" w:fill="FFFFFF"/>
        </w:rPr>
      </w:pPr>
      <w:hyperlink r:id="rId45" w:history="1">
        <w:r w:rsidR="001A39B7" w:rsidRPr="00BF4AB4">
          <w:rPr>
            <w:rStyle w:val="Hyperlink"/>
            <w:rFonts w:asciiTheme="majorHAnsi" w:hAnsiTheme="majorHAnsi" w:cstheme="majorHAnsi"/>
            <w:shd w:val="clear" w:color="auto" w:fill="FFFFFF"/>
          </w:rPr>
          <w:t>https://www.gsk.com/en-gb/products/our-consumer-healthcare-products/</w:t>
        </w:r>
      </w:hyperlink>
    </w:p>
    <w:p w14:paraId="02DC5725" w14:textId="77777777" w:rsidR="00403322" w:rsidRPr="00BF4AB4" w:rsidRDefault="00403322" w:rsidP="00BF4AB4">
      <w:pPr>
        <w:pStyle w:val="FootnoteText"/>
        <w:rPr>
          <w:rStyle w:val="Hyperlink"/>
          <w:rFonts w:asciiTheme="majorHAnsi" w:hAnsiTheme="majorHAnsi" w:cstheme="majorHAnsi"/>
          <w:shd w:val="clear" w:color="auto" w:fill="FFFFFF"/>
        </w:rPr>
      </w:pPr>
    </w:p>
    <w:p w14:paraId="5800E77F" w14:textId="5A07E468" w:rsidR="001A39B7" w:rsidRPr="00BF4AB4" w:rsidRDefault="00EF5C14" w:rsidP="00BF4AB4">
      <w:pPr>
        <w:pStyle w:val="FootnoteText"/>
        <w:rPr>
          <w:rStyle w:val="Hyperlink"/>
          <w:rFonts w:asciiTheme="majorHAnsi" w:hAnsiTheme="majorHAnsi" w:cstheme="majorHAnsi"/>
          <w:shd w:val="clear" w:color="auto" w:fill="FFFFFF"/>
        </w:rPr>
      </w:pPr>
      <w:hyperlink r:id="rId46" w:history="1">
        <w:r w:rsidR="001A39B7" w:rsidRPr="00BF4AB4">
          <w:rPr>
            <w:rStyle w:val="Hyperlink"/>
            <w:rFonts w:asciiTheme="majorHAnsi" w:hAnsiTheme="majorHAnsi" w:cstheme="majorHAnsi"/>
            <w:shd w:val="clear" w:color="auto" w:fill="FFFFFF"/>
          </w:rPr>
          <w:t>https://www.economicshelp.org/microessays/equilibrium/market-equilibrium/</w:t>
        </w:r>
      </w:hyperlink>
    </w:p>
    <w:p w14:paraId="7BD24BF0" w14:textId="77777777" w:rsidR="00403322" w:rsidRPr="00BF4AB4" w:rsidRDefault="00403322" w:rsidP="00BF4AB4">
      <w:pPr>
        <w:pStyle w:val="FootnoteText"/>
        <w:rPr>
          <w:rStyle w:val="Hyperlink"/>
          <w:rFonts w:asciiTheme="majorHAnsi" w:hAnsiTheme="majorHAnsi" w:cstheme="majorHAnsi"/>
          <w:shd w:val="clear" w:color="auto" w:fill="FFFFFF"/>
        </w:rPr>
      </w:pPr>
    </w:p>
    <w:p w14:paraId="271AAD01" w14:textId="456BCC17" w:rsidR="001A39B7" w:rsidRPr="00BF4AB4" w:rsidRDefault="00EF5C14" w:rsidP="00BF4AB4">
      <w:pPr>
        <w:pStyle w:val="FootnoteText"/>
        <w:rPr>
          <w:rStyle w:val="Hyperlink"/>
          <w:rFonts w:asciiTheme="majorHAnsi" w:hAnsiTheme="majorHAnsi" w:cstheme="majorHAnsi"/>
          <w:shd w:val="clear" w:color="auto" w:fill="FFFFFF"/>
        </w:rPr>
      </w:pPr>
      <w:hyperlink r:id="rId47" w:history="1">
        <w:r w:rsidR="001A39B7" w:rsidRPr="00BF4AB4">
          <w:rPr>
            <w:rStyle w:val="Hyperlink"/>
            <w:rFonts w:asciiTheme="majorHAnsi" w:hAnsiTheme="majorHAnsi" w:cstheme="majorHAnsi"/>
            <w:shd w:val="clear" w:color="auto" w:fill="FFFFFF"/>
          </w:rPr>
          <w:t>www.cisi.org</w:t>
        </w:r>
      </w:hyperlink>
    </w:p>
    <w:p w14:paraId="249A1838" w14:textId="77777777" w:rsidR="001A39B7" w:rsidRPr="00BF4AB4" w:rsidRDefault="001A39B7" w:rsidP="00BF4AB4">
      <w:pPr>
        <w:pStyle w:val="FootnoteText"/>
        <w:rPr>
          <w:rStyle w:val="Hyperlink"/>
          <w:rFonts w:asciiTheme="majorHAnsi" w:hAnsiTheme="majorHAnsi" w:cstheme="majorHAnsi"/>
          <w:shd w:val="clear" w:color="auto" w:fill="FFFFFF"/>
        </w:rPr>
      </w:pPr>
    </w:p>
    <w:p w14:paraId="62B188A5" w14:textId="256BED15" w:rsidR="00403322" w:rsidRPr="00BF4AB4" w:rsidRDefault="00EF5C14" w:rsidP="00BF4AB4">
      <w:pPr>
        <w:pStyle w:val="FootnoteText"/>
        <w:rPr>
          <w:rStyle w:val="Hyperlink"/>
          <w:rFonts w:asciiTheme="majorHAnsi" w:hAnsiTheme="majorHAnsi" w:cstheme="majorHAnsi"/>
          <w:shd w:val="clear" w:color="auto" w:fill="FFFFFF"/>
        </w:rPr>
      </w:pPr>
      <w:hyperlink r:id="rId48" w:history="1">
        <w:r w:rsidR="001A39B7" w:rsidRPr="00BF4AB4">
          <w:rPr>
            <w:rStyle w:val="Hyperlink"/>
            <w:rFonts w:asciiTheme="majorHAnsi" w:hAnsiTheme="majorHAnsi" w:cstheme="majorHAnsi"/>
            <w:shd w:val="clear" w:color="auto" w:fill="FFFFFF"/>
          </w:rPr>
          <w:t>https://www.pwc.co.uk/economic-services/ukeo/pwc-ukeo-march2019-full-report.pdf</w:t>
        </w:r>
      </w:hyperlink>
      <w:r w:rsidR="001A39B7" w:rsidRPr="00BF4AB4">
        <w:rPr>
          <w:rStyle w:val="Hyperlink"/>
          <w:rFonts w:asciiTheme="majorHAnsi" w:hAnsiTheme="majorHAnsi" w:cstheme="majorHAnsi"/>
          <w:shd w:val="clear" w:color="auto" w:fill="FFFFFF"/>
        </w:rPr>
        <w:t xml:space="preserve"> </w:t>
      </w:r>
    </w:p>
    <w:p w14:paraId="3DB52782" w14:textId="69B97BDE" w:rsidR="001A39B7" w:rsidRPr="00BF4AB4" w:rsidRDefault="00EF5C14" w:rsidP="00BF4AB4">
      <w:pPr>
        <w:pStyle w:val="FootnoteText"/>
        <w:rPr>
          <w:rStyle w:val="Hyperlink"/>
          <w:rFonts w:asciiTheme="majorHAnsi" w:hAnsiTheme="majorHAnsi" w:cstheme="majorHAnsi"/>
          <w:shd w:val="clear" w:color="auto" w:fill="FFFFFF"/>
        </w:rPr>
      </w:pPr>
      <w:hyperlink r:id="rId49" w:history="1">
        <w:r w:rsidR="001A39B7" w:rsidRPr="00BF4AB4">
          <w:rPr>
            <w:rStyle w:val="Hyperlink"/>
            <w:rFonts w:asciiTheme="majorHAnsi" w:hAnsiTheme="majorHAnsi" w:cstheme="majorHAnsi"/>
            <w:shd w:val="clear" w:color="auto" w:fill="FFFFFF"/>
          </w:rPr>
          <w:t>https://www.imf.org/en/News/Articles/2018/11/13/na111418-uk-economic-outlook-in-six-charts</w:t>
        </w:r>
      </w:hyperlink>
    </w:p>
    <w:p w14:paraId="590A752E" w14:textId="77777777" w:rsidR="001A39B7" w:rsidRPr="00BF4AB4" w:rsidRDefault="001A39B7" w:rsidP="00BF4AB4">
      <w:pPr>
        <w:pStyle w:val="FootnoteText"/>
        <w:rPr>
          <w:rStyle w:val="Hyperlink"/>
          <w:rFonts w:asciiTheme="majorHAnsi" w:hAnsiTheme="majorHAnsi" w:cstheme="majorHAnsi"/>
          <w:shd w:val="clear" w:color="auto" w:fill="FFFFFF"/>
        </w:rPr>
      </w:pPr>
    </w:p>
    <w:p w14:paraId="309D3C81" w14:textId="4157BB84" w:rsidR="00BE1B2D" w:rsidRPr="00BF4AB4" w:rsidRDefault="00EF5C14" w:rsidP="00BF4AB4">
      <w:pPr>
        <w:pStyle w:val="FootnoteText"/>
        <w:rPr>
          <w:rStyle w:val="Hyperlink"/>
          <w:rFonts w:asciiTheme="majorHAnsi" w:hAnsiTheme="majorHAnsi" w:cstheme="majorHAnsi"/>
          <w:shd w:val="clear" w:color="auto" w:fill="FFFFFF"/>
        </w:rPr>
      </w:pPr>
      <w:hyperlink r:id="rId50" w:history="1">
        <w:r w:rsidR="001A39B7" w:rsidRPr="00BF4AB4">
          <w:rPr>
            <w:rStyle w:val="Hyperlink"/>
            <w:rFonts w:asciiTheme="majorHAnsi" w:hAnsiTheme="majorHAnsi" w:cstheme="majorHAnsi"/>
            <w:shd w:val="clear" w:color="auto" w:fill="FFFFFF"/>
          </w:rPr>
          <w:t>https://assets.publishing.service.gov.uk/government/uploads/system/uploads/attachment_data/file/801759/PU797_Forecast_for_the_UK_Economy_May_2019_covers.pdf</w:t>
        </w:r>
      </w:hyperlink>
      <w:r w:rsidR="001A39B7" w:rsidRPr="00BF4AB4">
        <w:rPr>
          <w:rStyle w:val="Hyperlink"/>
          <w:rFonts w:asciiTheme="majorHAnsi" w:hAnsiTheme="majorHAnsi" w:cstheme="majorHAnsi"/>
          <w:shd w:val="clear" w:color="auto" w:fill="FFFFFF"/>
        </w:rPr>
        <w:t xml:space="preserve"> </w:t>
      </w:r>
    </w:p>
    <w:p w14:paraId="414C982A" w14:textId="77777777" w:rsidR="001A39B7" w:rsidRPr="00BF4AB4" w:rsidRDefault="001A39B7" w:rsidP="00BF4AB4">
      <w:pPr>
        <w:pStyle w:val="FootnoteText"/>
        <w:rPr>
          <w:rStyle w:val="Hyperlink"/>
          <w:rFonts w:asciiTheme="majorHAnsi" w:hAnsiTheme="majorHAnsi" w:cstheme="majorHAnsi"/>
          <w:shd w:val="clear" w:color="auto" w:fill="FFFFFF"/>
        </w:rPr>
      </w:pPr>
    </w:p>
    <w:p w14:paraId="5F4C3120" w14:textId="501248D4" w:rsidR="001A39B7" w:rsidRPr="00BF4AB4" w:rsidRDefault="00EF5C14" w:rsidP="00BF4AB4">
      <w:pPr>
        <w:pStyle w:val="FootnoteText"/>
        <w:rPr>
          <w:rStyle w:val="Hyperlink"/>
          <w:rFonts w:asciiTheme="majorHAnsi" w:hAnsiTheme="majorHAnsi" w:cstheme="majorHAnsi"/>
          <w:shd w:val="clear" w:color="auto" w:fill="FFFFFF"/>
        </w:rPr>
      </w:pPr>
      <w:hyperlink r:id="rId51" w:history="1">
        <w:r w:rsidR="001A39B7" w:rsidRPr="00BF4AB4">
          <w:rPr>
            <w:rStyle w:val="Hyperlink"/>
            <w:rFonts w:asciiTheme="majorHAnsi" w:hAnsiTheme="majorHAnsi" w:cstheme="majorHAnsi"/>
            <w:shd w:val="clear" w:color="auto" w:fill="FFFFFF"/>
          </w:rPr>
          <w:t>https://wir2018.wid.world/files/download/wir2018-full-report-english.pdf</w:t>
        </w:r>
      </w:hyperlink>
      <w:r w:rsidR="001A39B7" w:rsidRPr="00BF4AB4">
        <w:rPr>
          <w:rStyle w:val="Hyperlink"/>
          <w:rFonts w:asciiTheme="majorHAnsi" w:hAnsiTheme="majorHAnsi" w:cstheme="majorHAnsi"/>
          <w:shd w:val="clear" w:color="auto" w:fill="FFFFFF"/>
        </w:rPr>
        <w:t xml:space="preserve"> </w:t>
      </w:r>
    </w:p>
    <w:p w14:paraId="42A10746" w14:textId="09058427" w:rsidR="00E13E56" w:rsidRPr="00BF4AB4" w:rsidRDefault="00E13E56" w:rsidP="00BF4AB4">
      <w:pPr>
        <w:pStyle w:val="FootnoteText"/>
        <w:rPr>
          <w:rStyle w:val="Hyperlink"/>
          <w:rFonts w:asciiTheme="majorHAnsi" w:hAnsiTheme="majorHAnsi" w:cstheme="majorHAnsi"/>
          <w:shd w:val="clear" w:color="auto" w:fill="FFFFFF"/>
        </w:rPr>
      </w:pPr>
    </w:p>
    <w:p w14:paraId="33AB7262" w14:textId="38730D9B" w:rsidR="001A39B7" w:rsidRPr="00BF4AB4" w:rsidRDefault="00EF5C14" w:rsidP="00BF4AB4">
      <w:pPr>
        <w:pStyle w:val="FootnoteText"/>
        <w:rPr>
          <w:rStyle w:val="Hyperlink"/>
          <w:rFonts w:asciiTheme="majorHAnsi" w:hAnsiTheme="majorHAnsi" w:cstheme="majorHAnsi"/>
          <w:shd w:val="clear" w:color="auto" w:fill="FFFFFF"/>
        </w:rPr>
      </w:pPr>
      <w:hyperlink r:id="rId52" w:history="1">
        <w:r w:rsidR="001A39B7" w:rsidRPr="00BF4AB4">
          <w:rPr>
            <w:rStyle w:val="Hyperlink"/>
            <w:rFonts w:asciiTheme="majorHAnsi" w:hAnsiTheme="majorHAnsi" w:cstheme="majorHAnsi"/>
            <w:shd w:val="clear" w:color="auto" w:fill="FFFFFF"/>
          </w:rPr>
          <w:t>https://www.gsk.com/en-gb/media/press-releases/innovative-public-private-collaboration-launches-to-tackle-antibiotic-research/</w:t>
        </w:r>
      </w:hyperlink>
    </w:p>
    <w:p w14:paraId="30DDB805" w14:textId="52074653" w:rsidR="00403322" w:rsidRPr="000F70EE" w:rsidRDefault="00403322" w:rsidP="000F70EE">
      <w:pPr>
        <w:pStyle w:val="FootnoteText"/>
        <w:rPr>
          <w:rStyle w:val="Hyperlink"/>
          <w:rFonts w:asciiTheme="majorHAnsi" w:hAnsiTheme="majorHAnsi" w:cstheme="majorHAnsi"/>
          <w:shd w:val="clear" w:color="auto" w:fill="FFFFFF"/>
        </w:rPr>
      </w:pPr>
    </w:p>
    <w:p w14:paraId="7D7BB44E" w14:textId="6BC27EA7" w:rsidR="00C633E0" w:rsidRPr="000F70EE" w:rsidRDefault="00EF5C14" w:rsidP="000F70EE">
      <w:pPr>
        <w:pStyle w:val="FootnoteText"/>
        <w:rPr>
          <w:rStyle w:val="Hyperlink"/>
          <w:rFonts w:asciiTheme="majorHAnsi" w:hAnsiTheme="majorHAnsi" w:cstheme="majorHAnsi"/>
          <w:shd w:val="clear" w:color="auto" w:fill="FFFFFF"/>
        </w:rPr>
      </w:pPr>
      <w:hyperlink r:id="rId53" w:history="1">
        <w:r w:rsidR="000F70EE" w:rsidRPr="000F70EE">
          <w:rPr>
            <w:rStyle w:val="Hyperlink"/>
            <w:rFonts w:asciiTheme="majorHAnsi" w:hAnsiTheme="majorHAnsi" w:cstheme="majorHAnsi"/>
            <w:shd w:val="clear" w:color="auto" w:fill="FFFFFF"/>
          </w:rPr>
          <w:t>https://www.export.gov</w:t>
        </w:r>
      </w:hyperlink>
    </w:p>
    <w:p w14:paraId="1F81B4D2" w14:textId="4E02A259" w:rsidR="000F70EE" w:rsidRPr="000F70EE" w:rsidRDefault="000F70EE" w:rsidP="000F70EE">
      <w:pPr>
        <w:pStyle w:val="FootnoteText"/>
        <w:rPr>
          <w:rStyle w:val="Hyperlink"/>
          <w:rFonts w:asciiTheme="majorHAnsi" w:hAnsiTheme="majorHAnsi" w:cstheme="majorHAnsi"/>
          <w:shd w:val="clear" w:color="auto" w:fill="FFFFFF"/>
        </w:rPr>
      </w:pPr>
    </w:p>
    <w:p w14:paraId="0D14A31E" w14:textId="7B1CCA00" w:rsidR="000F70EE" w:rsidRPr="000F70EE" w:rsidRDefault="00EF5C14" w:rsidP="000F70EE">
      <w:pPr>
        <w:pStyle w:val="FootnoteText"/>
        <w:rPr>
          <w:rStyle w:val="Hyperlink"/>
          <w:rFonts w:asciiTheme="majorHAnsi" w:hAnsiTheme="majorHAnsi" w:cstheme="majorHAnsi"/>
          <w:shd w:val="clear" w:color="auto" w:fill="FFFFFF"/>
        </w:rPr>
      </w:pPr>
      <w:hyperlink r:id="rId54" w:history="1">
        <w:r w:rsidR="000F70EE" w:rsidRPr="000F70EE">
          <w:rPr>
            <w:rStyle w:val="Hyperlink"/>
            <w:rFonts w:asciiTheme="majorHAnsi" w:hAnsiTheme="majorHAnsi" w:cstheme="majorHAnsi"/>
            <w:shd w:val="clear" w:color="auto" w:fill="FFFFFF"/>
          </w:rPr>
          <w:t>https://ec.europa.eu/eurostat</w:t>
        </w:r>
      </w:hyperlink>
    </w:p>
    <w:p w14:paraId="1A7E67E6" w14:textId="77777777" w:rsidR="000F70EE" w:rsidRDefault="000F70EE" w:rsidP="00403322">
      <w:pPr>
        <w:spacing w:after="0"/>
        <w:rPr>
          <w:rStyle w:val="Hyperlink"/>
          <w:sz w:val="20"/>
          <w:szCs w:val="20"/>
        </w:rPr>
      </w:pPr>
    </w:p>
    <w:p w14:paraId="3D85D6AA" w14:textId="58D5FD35" w:rsidR="00403322" w:rsidRDefault="00EF5C14" w:rsidP="00403322">
      <w:pPr>
        <w:spacing w:after="0"/>
        <w:rPr>
          <w:rFonts w:asciiTheme="majorHAnsi" w:hAnsiTheme="majorHAnsi" w:cstheme="majorHAnsi"/>
          <w:sz w:val="20"/>
          <w:szCs w:val="20"/>
          <w:shd w:val="clear" w:color="auto" w:fill="FFFFFF"/>
        </w:rPr>
      </w:pPr>
      <w:hyperlink r:id="rId55" w:tooltip="Click to search for more items from this journal" w:history="1">
        <w:r w:rsidR="00403322" w:rsidRPr="008E401F">
          <w:rPr>
            <w:rFonts w:cstheme="minorHAnsi"/>
            <w:sz w:val="20"/>
            <w:szCs w:val="20"/>
            <w:shd w:val="clear" w:color="auto" w:fill="FFFFFF"/>
          </w:rPr>
          <w:t>Journal of Pharmaceutical Policy and Practice</w:t>
        </w:r>
      </w:hyperlink>
      <w:r w:rsidR="00403322" w:rsidRPr="008E401F">
        <w:rPr>
          <w:rFonts w:cstheme="minorHAnsi"/>
          <w:sz w:val="20"/>
          <w:szCs w:val="20"/>
          <w:shd w:val="clear" w:color="auto" w:fill="FFFFFF"/>
        </w:rPr>
        <w:t xml:space="preserve">; London, Vol. 10, (2017), Page 2 - Evaluating the impact of Brexit on the pharmaceutical industry, </w:t>
      </w:r>
      <w:hyperlink r:id="rId56" w:tooltip="Click to search for more items by this author" w:history="1">
        <w:r w:rsidR="00403322" w:rsidRPr="008E401F">
          <w:rPr>
            <w:rFonts w:cstheme="minorHAnsi"/>
            <w:sz w:val="20"/>
            <w:szCs w:val="20"/>
            <w:shd w:val="clear" w:color="auto" w:fill="FFFFFF"/>
          </w:rPr>
          <w:t xml:space="preserve">Kazzazi, </w:t>
        </w:r>
        <w:proofErr w:type="spellStart"/>
        <w:r w:rsidR="00403322" w:rsidRPr="008E401F">
          <w:rPr>
            <w:rFonts w:cstheme="minorHAnsi"/>
            <w:sz w:val="20"/>
            <w:szCs w:val="20"/>
            <w:shd w:val="clear" w:color="auto" w:fill="FFFFFF"/>
          </w:rPr>
          <w:t>Fawz</w:t>
        </w:r>
        <w:proofErr w:type="spellEnd"/>
      </w:hyperlink>
      <w:r w:rsidR="00403322" w:rsidRPr="008E401F">
        <w:rPr>
          <w:rFonts w:cstheme="minorHAnsi"/>
          <w:sz w:val="20"/>
          <w:szCs w:val="20"/>
          <w:shd w:val="clear" w:color="auto" w:fill="FFFFFF"/>
        </w:rPr>
        <w:t>; </w:t>
      </w:r>
      <w:hyperlink r:id="rId57" w:tooltip="Click to search for more items by this author" w:history="1">
        <w:r w:rsidR="00403322" w:rsidRPr="008E401F">
          <w:rPr>
            <w:rFonts w:cstheme="minorHAnsi"/>
            <w:sz w:val="20"/>
            <w:szCs w:val="20"/>
            <w:shd w:val="clear" w:color="auto" w:fill="FFFFFF"/>
          </w:rPr>
          <w:t>Pollard, Cleo</w:t>
        </w:r>
      </w:hyperlink>
      <w:r w:rsidR="00403322" w:rsidRPr="008E401F">
        <w:rPr>
          <w:rFonts w:cstheme="minorHAnsi"/>
          <w:sz w:val="20"/>
          <w:szCs w:val="20"/>
          <w:shd w:val="clear" w:color="auto" w:fill="FFFFFF"/>
        </w:rPr>
        <w:t>; </w:t>
      </w:r>
      <w:hyperlink r:id="rId58" w:tooltip="Click to search for more items by this author" w:history="1">
        <w:r w:rsidR="00403322" w:rsidRPr="008E401F">
          <w:rPr>
            <w:rFonts w:cstheme="minorHAnsi"/>
            <w:sz w:val="20"/>
            <w:szCs w:val="20"/>
            <w:shd w:val="clear" w:color="auto" w:fill="FFFFFF"/>
          </w:rPr>
          <w:t>Tern, Paul</w:t>
        </w:r>
      </w:hyperlink>
      <w:r w:rsidR="00403322" w:rsidRPr="008E401F">
        <w:rPr>
          <w:rFonts w:cstheme="minorHAnsi"/>
          <w:sz w:val="20"/>
          <w:szCs w:val="20"/>
          <w:shd w:val="clear" w:color="auto" w:fill="FFFFFF"/>
        </w:rPr>
        <w:t>; </w:t>
      </w:r>
      <w:proofErr w:type="spellStart"/>
      <w:r w:rsidR="00403322">
        <w:fldChar w:fldCharType="begin"/>
      </w:r>
      <w:r w:rsidR="00403322">
        <w:instrText xml:space="preserve"> HYPERLINK "https://search-proquest-com.ezproxy.uwtsd.ac.uk/indexinglinkhandler/sng/au/Ayuso-Garcia,+Alejandro/$N?accountid=130472" \o "Click to search for more items by this author" </w:instrText>
      </w:r>
      <w:r w:rsidR="00403322">
        <w:fldChar w:fldCharType="separate"/>
      </w:r>
      <w:r w:rsidR="00403322" w:rsidRPr="008E401F">
        <w:rPr>
          <w:rFonts w:cstheme="minorHAnsi"/>
          <w:sz w:val="20"/>
          <w:szCs w:val="20"/>
          <w:shd w:val="clear" w:color="auto" w:fill="FFFFFF"/>
        </w:rPr>
        <w:t>Ayuso</w:t>
      </w:r>
      <w:proofErr w:type="spellEnd"/>
      <w:r w:rsidR="00403322" w:rsidRPr="008E401F">
        <w:rPr>
          <w:rFonts w:cstheme="minorHAnsi"/>
          <w:sz w:val="20"/>
          <w:szCs w:val="20"/>
          <w:shd w:val="clear" w:color="auto" w:fill="FFFFFF"/>
        </w:rPr>
        <w:t>-Garcia, Alejandro</w:t>
      </w:r>
      <w:r w:rsidR="00403322">
        <w:rPr>
          <w:rFonts w:cstheme="minorHAnsi"/>
          <w:sz w:val="20"/>
          <w:szCs w:val="20"/>
          <w:shd w:val="clear" w:color="auto" w:fill="FFFFFF"/>
        </w:rPr>
        <w:fldChar w:fldCharType="end"/>
      </w:r>
      <w:r w:rsidR="00403322" w:rsidRPr="008E401F">
        <w:rPr>
          <w:rFonts w:cstheme="minorHAnsi"/>
          <w:sz w:val="20"/>
          <w:szCs w:val="20"/>
          <w:shd w:val="clear" w:color="auto" w:fill="FFFFFF"/>
        </w:rPr>
        <w:t>; </w:t>
      </w:r>
      <w:hyperlink r:id="rId59" w:tooltip="Click to search for more items by this author" w:history="1">
        <w:r w:rsidR="00403322" w:rsidRPr="008E401F">
          <w:rPr>
            <w:rFonts w:cstheme="minorHAnsi"/>
            <w:sz w:val="20"/>
            <w:szCs w:val="20"/>
            <w:shd w:val="clear" w:color="auto" w:fill="FFFFFF"/>
          </w:rPr>
          <w:t>Gillespie, Jack</w:t>
        </w:r>
      </w:hyperlink>
      <w:r w:rsidR="00403322" w:rsidRPr="008E401F">
        <w:rPr>
          <w:rFonts w:cstheme="minorHAnsi"/>
          <w:sz w:val="20"/>
          <w:szCs w:val="20"/>
          <w:shd w:val="clear" w:color="auto" w:fill="FFFFFF"/>
        </w:rPr>
        <w:t>; et al.</w:t>
      </w:r>
      <w:r w:rsidR="00403322" w:rsidRPr="00B610B1">
        <w:rPr>
          <w:rFonts w:asciiTheme="majorHAnsi" w:hAnsiTheme="majorHAnsi" w:cstheme="majorHAnsi"/>
          <w:sz w:val="20"/>
          <w:szCs w:val="20"/>
          <w:shd w:val="clear" w:color="auto" w:fill="FFFFFF"/>
        </w:rPr>
        <w:t xml:space="preserve"> </w:t>
      </w:r>
    </w:p>
    <w:p w14:paraId="245FBB83" w14:textId="07A96197" w:rsidR="00CC5523" w:rsidRDefault="00CC5523" w:rsidP="00403322">
      <w:pPr>
        <w:spacing w:after="0"/>
        <w:rPr>
          <w:rFonts w:asciiTheme="majorHAnsi" w:hAnsiTheme="majorHAnsi" w:cstheme="majorHAnsi"/>
          <w:sz w:val="20"/>
          <w:szCs w:val="20"/>
          <w:shd w:val="clear" w:color="auto" w:fill="FFFFFF"/>
        </w:rPr>
      </w:pPr>
    </w:p>
    <w:p w14:paraId="6E95236A" w14:textId="77777777" w:rsidR="00505D54" w:rsidRPr="00505D54" w:rsidRDefault="00505D54" w:rsidP="00505D54">
      <w:pPr>
        <w:spacing w:after="0"/>
        <w:rPr>
          <w:rFonts w:cstheme="minorHAnsi"/>
          <w:sz w:val="20"/>
          <w:szCs w:val="20"/>
          <w:shd w:val="clear" w:color="auto" w:fill="FFFFFF"/>
        </w:rPr>
      </w:pPr>
      <w:proofErr w:type="spellStart"/>
      <w:r w:rsidRPr="00505D54">
        <w:rPr>
          <w:rFonts w:cstheme="minorHAnsi"/>
          <w:sz w:val="20"/>
          <w:szCs w:val="20"/>
          <w:shd w:val="clear" w:color="auto" w:fill="FFFFFF"/>
        </w:rPr>
        <w:t>GlaxoSmithkline</w:t>
      </w:r>
      <w:proofErr w:type="spellEnd"/>
      <w:r w:rsidRPr="00505D54">
        <w:rPr>
          <w:rFonts w:cstheme="minorHAnsi"/>
          <w:sz w:val="20"/>
          <w:szCs w:val="20"/>
          <w:shd w:val="clear" w:color="auto" w:fill="FFFFFF"/>
        </w:rPr>
        <w:t xml:space="preserve"> Consumer Healthcare Ltd. : Consumer Packaged Goods - Company Profile, SWOT &amp; Financial Report, </w:t>
      </w:r>
      <w:hyperlink r:id="rId60" w:tooltip="Click to search for more items from this journal" w:history="1">
        <w:proofErr w:type="spellStart"/>
        <w:r w:rsidRPr="00505D54">
          <w:rPr>
            <w:rFonts w:cstheme="minorHAnsi"/>
            <w:sz w:val="20"/>
            <w:szCs w:val="20"/>
            <w:shd w:val="clear" w:color="auto" w:fill="FFFFFF"/>
          </w:rPr>
          <w:t>Canadean</w:t>
        </w:r>
        <w:proofErr w:type="spellEnd"/>
        <w:r w:rsidRPr="00505D54">
          <w:rPr>
            <w:rFonts w:cstheme="minorHAnsi"/>
            <w:sz w:val="20"/>
            <w:szCs w:val="20"/>
            <w:shd w:val="clear" w:color="auto" w:fill="FFFFFF"/>
          </w:rPr>
          <w:t xml:space="preserve"> Company Reports</w:t>
        </w:r>
      </w:hyperlink>
      <w:r w:rsidRPr="00505D54">
        <w:rPr>
          <w:rFonts w:cstheme="minorHAnsi"/>
          <w:sz w:val="20"/>
          <w:szCs w:val="20"/>
          <w:shd w:val="clear" w:color="auto" w:fill="FFFFFF"/>
        </w:rPr>
        <w:t>; Basingstoke, 2014</w:t>
      </w:r>
    </w:p>
    <w:p w14:paraId="6A7C846E" w14:textId="77777777" w:rsidR="00505D54" w:rsidRPr="00505D54" w:rsidRDefault="00505D54" w:rsidP="00505D54">
      <w:pPr>
        <w:spacing w:after="0"/>
        <w:rPr>
          <w:rFonts w:cstheme="minorHAnsi"/>
          <w:sz w:val="20"/>
          <w:szCs w:val="20"/>
          <w:shd w:val="clear" w:color="auto" w:fill="FFFFFF"/>
        </w:rPr>
      </w:pPr>
    </w:p>
    <w:p w14:paraId="08119EE6" w14:textId="21176F3A" w:rsidR="00CC5523" w:rsidRDefault="00CC5523" w:rsidP="00403322">
      <w:pPr>
        <w:spacing w:after="0"/>
        <w:rPr>
          <w:rFonts w:asciiTheme="majorHAnsi" w:hAnsiTheme="majorHAnsi" w:cstheme="majorHAnsi"/>
          <w:sz w:val="20"/>
          <w:szCs w:val="20"/>
          <w:shd w:val="clear" w:color="auto" w:fill="FFFFFF"/>
        </w:rPr>
      </w:pPr>
    </w:p>
    <w:p w14:paraId="1B12CC27" w14:textId="77777777" w:rsidR="00505D54" w:rsidRDefault="00505D54" w:rsidP="00403322">
      <w:pPr>
        <w:spacing w:after="0"/>
        <w:rPr>
          <w:rFonts w:asciiTheme="majorHAnsi" w:hAnsiTheme="majorHAnsi" w:cstheme="majorHAnsi"/>
          <w:sz w:val="20"/>
          <w:szCs w:val="20"/>
          <w:shd w:val="clear" w:color="auto" w:fill="FFFFFF"/>
        </w:rPr>
      </w:pPr>
    </w:p>
    <w:p w14:paraId="331F47D3" w14:textId="52132EF6" w:rsidR="00CC5523" w:rsidRDefault="00CC5523" w:rsidP="00403322">
      <w:pPr>
        <w:spacing w:after="0"/>
        <w:rPr>
          <w:rFonts w:asciiTheme="majorHAnsi" w:hAnsiTheme="majorHAnsi" w:cstheme="majorHAnsi"/>
          <w:sz w:val="20"/>
          <w:szCs w:val="20"/>
          <w:shd w:val="clear" w:color="auto" w:fill="FFFFFF"/>
        </w:rPr>
      </w:pPr>
    </w:p>
    <w:p w14:paraId="44FD6DE1" w14:textId="496D3AC3" w:rsidR="00CC5523" w:rsidRDefault="00CC5523" w:rsidP="00403322">
      <w:pPr>
        <w:spacing w:after="0"/>
        <w:rPr>
          <w:rFonts w:asciiTheme="majorHAnsi" w:hAnsiTheme="majorHAnsi" w:cstheme="majorHAnsi"/>
          <w:sz w:val="20"/>
          <w:szCs w:val="20"/>
          <w:shd w:val="clear" w:color="auto" w:fill="FFFFFF"/>
        </w:rPr>
      </w:pPr>
    </w:p>
    <w:p w14:paraId="7E742580" w14:textId="48CF9776" w:rsidR="00CC5523" w:rsidRDefault="00CC5523" w:rsidP="00403322">
      <w:pPr>
        <w:spacing w:after="0"/>
        <w:rPr>
          <w:rFonts w:asciiTheme="majorHAnsi" w:hAnsiTheme="majorHAnsi" w:cstheme="majorHAnsi"/>
          <w:sz w:val="20"/>
          <w:szCs w:val="20"/>
          <w:shd w:val="clear" w:color="auto" w:fill="FFFFFF"/>
        </w:rPr>
      </w:pPr>
    </w:p>
    <w:p w14:paraId="5EF25C5D" w14:textId="77777777" w:rsidR="00CC5523" w:rsidRDefault="00CC5523" w:rsidP="00403322">
      <w:pPr>
        <w:spacing w:after="0"/>
        <w:rPr>
          <w:rFonts w:asciiTheme="majorHAnsi" w:hAnsiTheme="majorHAnsi" w:cstheme="majorHAnsi"/>
          <w:sz w:val="20"/>
          <w:szCs w:val="20"/>
          <w:shd w:val="clear" w:color="auto" w:fill="FFFFFF"/>
        </w:rPr>
      </w:pPr>
    </w:p>
    <w:p w14:paraId="4839088B" w14:textId="77777777" w:rsidR="00403322" w:rsidRDefault="00403322" w:rsidP="00403322">
      <w:pPr>
        <w:spacing w:after="0"/>
        <w:rPr>
          <w:color w:val="7030A0"/>
        </w:rPr>
      </w:pPr>
    </w:p>
    <w:sectPr w:rsidR="00403322" w:rsidSect="002E4A4D">
      <w:footerReference w:type="default" r:id="rId61"/>
      <w:pgSz w:w="11906" w:h="16838"/>
      <w:pgMar w:top="709" w:right="991" w:bottom="709" w:left="1134" w:header="426"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9D3EF" w14:textId="77777777" w:rsidR="00EF5C14" w:rsidRDefault="00EF5C14" w:rsidP="00083070">
      <w:pPr>
        <w:spacing w:after="0" w:line="240" w:lineRule="auto"/>
      </w:pPr>
      <w:r>
        <w:separator/>
      </w:r>
    </w:p>
  </w:endnote>
  <w:endnote w:type="continuationSeparator" w:id="0">
    <w:p w14:paraId="634F48AC" w14:textId="77777777" w:rsidR="00EF5C14" w:rsidRDefault="00EF5C14" w:rsidP="00083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664162"/>
      <w:docPartObj>
        <w:docPartGallery w:val="Page Numbers (Bottom of Page)"/>
        <w:docPartUnique/>
      </w:docPartObj>
    </w:sdtPr>
    <w:sdtEndPr>
      <w:rPr>
        <w:color w:val="7F7F7F" w:themeColor="background1" w:themeShade="7F"/>
        <w:spacing w:val="60"/>
      </w:rPr>
    </w:sdtEndPr>
    <w:sdtContent>
      <w:p w14:paraId="6FE9C7C4" w14:textId="337AA4E0" w:rsidR="001E2ECD" w:rsidRDefault="001E2ECD">
        <w:pPr>
          <w:pStyle w:val="Footer"/>
          <w:pBdr>
            <w:top w:val="single" w:sz="4" w:space="1" w:color="D9D9D9" w:themeColor="background1" w:themeShade="D9"/>
          </w:pBdr>
          <w:jc w:val="right"/>
        </w:pPr>
        <w:r w:rsidRPr="002E4A4D">
          <w:rPr>
            <w:sz w:val="18"/>
            <w:szCs w:val="18"/>
          </w:rPr>
          <w:fldChar w:fldCharType="begin"/>
        </w:r>
        <w:r w:rsidRPr="002E4A4D">
          <w:rPr>
            <w:sz w:val="18"/>
            <w:szCs w:val="18"/>
          </w:rPr>
          <w:instrText xml:space="preserve"> PAGE   \* MERGEFORMAT </w:instrText>
        </w:r>
        <w:r w:rsidRPr="002E4A4D">
          <w:rPr>
            <w:sz w:val="18"/>
            <w:szCs w:val="18"/>
          </w:rPr>
          <w:fldChar w:fldCharType="separate"/>
        </w:r>
        <w:r w:rsidR="00BF3127">
          <w:rPr>
            <w:noProof/>
            <w:sz w:val="18"/>
            <w:szCs w:val="18"/>
          </w:rPr>
          <w:t>1</w:t>
        </w:r>
        <w:r w:rsidRPr="002E4A4D">
          <w:rPr>
            <w:noProof/>
            <w:sz w:val="18"/>
            <w:szCs w:val="18"/>
          </w:rPr>
          <w:fldChar w:fldCharType="end"/>
        </w:r>
        <w:r w:rsidRPr="002E4A4D">
          <w:rPr>
            <w:sz w:val="18"/>
            <w:szCs w:val="18"/>
          </w:rPr>
          <w:t xml:space="preserve"> | </w:t>
        </w:r>
        <w:r w:rsidRPr="002E4A4D">
          <w:rPr>
            <w:color w:val="7F7F7F" w:themeColor="background1" w:themeShade="7F"/>
            <w:spacing w:val="60"/>
            <w:sz w:val="18"/>
            <w:szCs w:val="18"/>
          </w:rPr>
          <w:t>Page</w:t>
        </w:r>
      </w:p>
    </w:sdtContent>
  </w:sdt>
  <w:p w14:paraId="4EF40AF8" w14:textId="77777777" w:rsidR="001E2ECD" w:rsidRDefault="001E2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67B54" w14:textId="77777777" w:rsidR="00EF5C14" w:rsidRDefault="00EF5C14" w:rsidP="00083070">
      <w:pPr>
        <w:spacing w:after="0" w:line="240" w:lineRule="auto"/>
      </w:pPr>
      <w:r>
        <w:separator/>
      </w:r>
    </w:p>
  </w:footnote>
  <w:footnote w:type="continuationSeparator" w:id="0">
    <w:p w14:paraId="26B2087D" w14:textId="77777777" w:rsidR="00EF5C14" w:rsidRDefault="00EF5C14" w:rsidP="00083070">
      <w:pPr>
        <w:spacing w:after="0" w:line="240" w:lineRule="auto"/>
      </w:pPr>
      <w:r>
        <w:continuationSeparator/>
      </w:r>
    </w:p>
  </w:footnote>
  <w:footnote w:id="1">
    <w:p w14:paraId="104C1E85" w14:textId="1EA1210B" w:rsidR="001E2ECD" w:rsidRDefault="001E2ECD">
      <w:pPr>
        <w:pStyle w:val="FootnoteText"/>
      </w:pPr>
      <w:r>
        <w:rPr>
          <w:rStyle w:val="FootnoteReference"/>
        </w:rPr>
        <w:footnoteRef/>
      </w:r>
      <w:r>
        <w:t xml:space="preserve"> </w:t>
      </w:r>
      <w:r w:rsidRPr="008E401F">
        <w:rPr>
          <w:rFonts w:cstheme="minorHAnsi"/>
          <w:shd w:val="clear" w:color="auto" w:fill="FFFFFF"/>
        </w:rPr>
        <w:t>MarketLine - Company Profile – Glaxosmithkline Plc</w:t>
      </w:r>
      <w:r w:rsidRPr="00B610B1">
        <w:rPr>
          <w:rFonts w:asciiTheme="majorHAnsi" w:hAnsiTheme="majorHAnsi" w:cstheme="majorHAnsi"/>
          <w:shd w:val="clear" w:color="auto" w:fill="FFFFFF"/>
        </w:rPr>
        <w:t xml:space="preserve">  </w:t>
      </w:r>
      <w:hyperlink r:id="rId1" w:history="1">
        <w:r w:rsidRPr="00DF73BC">
          <w:rPr>
            <w:rStyle w:val="Hyperlink"/>
            <w:rFonts w:asciiTheme="majorHAnsi" w:hAnsiTheme="majorHAnsi" w:cstheme="majorHAnsi"/>
            <w:shd w:val="clear" w:color="auto" w:fill="FFFFFF"/>
          </w:rPr>
          <w:t>www.marketline.com</w:t>
        </w:r>
      </w:hyperlink>
      <w:r w:rsidRPr="00DF73BC">
        <w:rPr>
          <w:rFonts w:asciiTheme="majorHAnsi" w:hAnsiTheme="majorHAnsi" w:cstheme="majorHAnsi"/>
          <w:color w:val="70AD47" w:themeColor="accent6"/>
          <w:shd w:val="clear" w:color="auto" w:fill="FFFFFF"/>
        </w:rPr>
        <w:t xml:space="preserve"> </w:t>
      </w:r>
      <w:r w:rsidRPr="008E401F">
        <w:rPr>
          <w:rFonts w:cstheme="minorHAnsi"/>
          <w:shd w:val="clear" w:color="auto" w:fill="FFFFFF"/>
        </w:rPr>
        <w:t xml:space="preserve">– Publication date – 10 Jan 2019 </w:t>
      </w:r>
      <w:r w:rsidR="00DD5BE5">
        <w:rPr>
          <w:rFonts w:cstheme="minorHAnsi"/>
          <w:shd w:val="clear" w:color="auto" w:fill="FFFFFF"/>
        </w:rPr>
        <w:t>(</w:t>
      </w:r>
      <w:r w:rsidRPr="008E401F">
        <w:rPr>
          <w:rFonts w:cstheme="minorHAnsi"/>
          <w:shd w:val="clear" w:color="auto" w:fill="FFFFFF"/>
        </w:rPr>
        <w:t>Page 3</w:t>
      </w:r>
      <w:r w:rsidR="00DD5BE5">
        <w:rPr>
          <w:rFonts w:cstheme="minorHAnsi"/>
          <w:shd w:val="clear" w:color="auto" w:fill="FFFFFF"/>
        </w:rPr>
        <w:t>)</w:t>
      </w:r>
    </w:p>
  </w:footnote>
  <w:footnote w:id="2">
    <w:p w14:paraId="6F7B3B30" w14:textId="77777777" w:rsidR="001E2ECD" w:rsidRDefault="001E2ECD" w:rsidP="00545570">
      <w:pPr>
        <w:pStyle w:val="FootnoteText"/>
      </w:pPr>
      <w:r>
        <w:rPr>
          <w:rStyle w:val="FootnoteReference"/>
        </w:rPr>
        <w:footnoteRef/>
      </w:r>
      <w:r>
        <w:t xml:space="preserve"> </w:t>
      </w:r>
      <w:hyperlink r:id="rId2" w:history="1">
        <w:r w:rsidRPr="00C82C8B">
          <w:rPr>
            <w:rStyle w:val="Hyperlink"/>
          </w:rPr>
          <w:t>https://www.gsk.com/media/5344/financial-statements.pdf</w:t>
        </w:r>
      </w:hyperlink>
    </w:p>
  </w:footnote>
  <w:footnote w:id="3">
    <w:p w14:paraId="6F002254" w14:textId="66C2B220" w:rsidR="001E2ECD" w:rsidRDefault="001E2ECD" w:rsidP="00C0221A">
      <w:pPr>
        <w:spacing w:after="0"/>
      </w:pPr>
      <w:r>
        <w:rPr>
          <w:rStyle w:val="FootnoteReference"/>
        </w:rPr>
        <w:footnoteRef/>
      </w:r>
      <w:r>
        <w:t xml:space="preserve"> </w:t>
      </w:r>
      <w:hyperlink r:id="rId3" w:history="1">
        <w:r w:rsidRPr="00D85A2B">
          <w:rPr>
            <w:rStyle w:val="Hyperlink"/>
            <w:sz w:val="20"/>
            <w:szCs w:val="20"/>
          </w:rPr>
          <w:t>https://www.kurmannpartners.com/fileadmin/user_upload/import2015/MR-Pharma_Biotech/KP_Pharma_M_A_report_2019.pdf</w:t>
        </w:r>
      </w:hyperlink>
      <w:r>
        <w:t xml:space="preserve"> </w:t>
      </w:r>
    </w:p>
  </w:footnote>
  <w:footnote w:id="4">
    <w:p w14:paraId="712DEB0F" w14:textId="15EE4B4E" w:rsidR="001E2ECD" w:rsidRDefault="001E2ECD" w:rsidP="00C0221A">
      <w:pPr>
        <w:spacing w:after="0"/>
      </w:pPr>
      <w:r>
        <w:rPr>
          <w:rStyle w:val="FootnoteReference"/>
        </w:rPr>
        <w:footnoteRef/>
      </w:r>
      <w:r>
        <w:t xml:space="preserve"> </w:t>
      </w:r>
      <w:hyperlink r:id="rId4" w:tooltip="Click to search for more items from this journal" w:history="1">
        <w:r w:rsidRPr="008E401F">
          <w:rPr>
            <w:rFonts w:cstheme="minorHAnsi"/>
            <w:sz w:val="20"/>
            <w:szCs w:val="20"/>
            <w:shd w:val="clear" w:color="auto" w:fill="FFFFFF"/>
          </w:rPr>
          <w:t>Journal of Pharmaceutical Policy and Practice</w:t>
        </w:r>
      </w:hyperlink>
      <w:r w:rsidRPr="008E401F">
        <w:rPr>
          <w:rFonts w:cstheme="minorHAnsi"/>
          <w:sz w:val="20"/>
          <w:szCs w:val="20"/>
          <w:shd w:val="clear" w:color="auto" w:fill="FFFFFF"/>
        </w:rPr>
        <w:t xml:space="preserve">; London, Vol. 10, (2017), Page 2 - Evaluating the impact of Brexit on the pharmaceutical industry, </w:t>
      </w:r>
      <w:hyperlink r:id="rId5" w:tooltip="Click to search for more items by this author" w:history="1">
        <w:r w:rsidRPr="008E401F">
          <w:rPr>
            <w:rFonts w:cstheme="minorHAnsi"/>
            <w:sz w:val="20"/>
            <w:szCs w:val="20"/>
            <w:shd w:val="clear" w:color="auto" w:fill="FFFFFF"/>
          </w:rPr>
          <w:t>Kazzazi, Fawz</w:t>
        </w:r>
      </w:hyperlink>
      <w:r w:rsidRPr="008E401F">
        <w:rPr>
          <w:rFonts w:cstheme="minorHAnsi"/>
          <w:sz w:val="20"/>
          <w:szCs w:val="20"/>
          <w:shd w:val="clear" w:color="auto" w:fill="FFFFFF"/>
        </w:rPr>
        <w:t>; </w:t>
      </w:r>
      <w:hyperlink r:id="rId6" w:tooltip="Click to search for more items by this author" w:history="1">
        <w:r w:rsidRPr="008E401F">
          <w:rPr>
            <w:rFonts w:cstheme="minorHAnsi"/>
            <w:sz w:val="20"/>
            <w:szCs w:val="20"/>
            <w:shd w:val="clear" w:color="auto" w:fill="FFFFFF"/>
          </w:rPr>
          <w:t>Pollard, Cleo</w:t>
        </w:r>
      </w:hyperlink>
      <w:r w:rsidRPr="008E401F">
        <w:rPr>
          <w:rFonts w:cstheme="minorHAnsi"/>
          <w:sz w:val="20"/>
          <w:szCs w:val="20"/>
          <w:shd w:val="clear" w:color="auto" w:fill="FFFFFF"/>
        </w:rPr>
        <w:t>; </w:t>
      </w:r>
      <w:hyperlink r:id="rId7" w:tooltip="Click to search for more items by this author" w:history="1">
        <w:r w:rsidRPr="008E401F">
          <w:rPr>
            <w:rFonts w:cstheme="minorHAnsi"/>
            <w:sz w:val="20"/>
            <w:szCs w:val="20"/>
            <w:shd w:val="clear" w:color="auto" w:fill="FFFFFF"/>
          </w:rPr>
          <w:t>Tern, Paul</w:t>
        </w:r>
      </w:hyperlink>
      <w:r w:rsidRPr="008E401F">
        <w:rPr>
          <w:rFonts w:cstheme="minorHAnsi"/>
          <w:sz w:val="20"/>
          <w:szCs w:val="20"/>
          <w:shd w:val="clear" w:color="auto" w:fill="FFFFFF"/>
        </w:rPr>
        <w:t>; </w:t>
      </w:r>
      <w:hyperlink r:id="rId8" w:tooltip="Click to search for more items by this author" w:history="1">
        <w:r w:rsidRPr="008E401F">
          <w:rPr>
            <w:rFonts w:cstheme="minorHAnsi"/>
            <w:sz w:val="20"/>
            <w:szCs w:val="20"/>
            <w:shd w:val="clear" w:color="auto" w:fill="FFFFFF"/>
          </w:rPr>
          <w:t>Ayuso-Garcia, Alejandro</w:t>
        </w:r>
      </w:hyperlink>
      <w:r w:rsidRPr="008E401F">
        <w:rPr>
          <w:rFonts w:cstheme="minorHAnsi"/>
          <w:sz w:val="20"/>
          <w:szCs w:val="20"/>
          <w:shd w:val="clear" w:color="auto" w:fill="FFFFFF"/>
        </w:rPr>
        <w:t>; </w:t>
      </w:r>
      <w:hyperlink r:id="rId9" w:tooltip="Click to search for more items by this author" w:history="1">
        <w:r w:rsidRPr="008E401F">
          <w:rPr>
            <w:rFonts w:cstheme="minorHAnsi"/>
            <w:sz w:val="20"/>
            <w:szCs w:val="20"/>
            <w:shd w:val="clear" w:color="auto" w:fill="FFFFFF"/>
          </w:rPr>
          <w:t>Gillespie, Jack</w:t>
        </w:r>
      </w:hyperlink>
      <w:r w:rsidRPr="008E401F">
        <w:rPr>
          <w:rFonts w:cstheme="minorHAnsi"/>
          <w:sz w:val="20"/>
          <w:szCs w:val="20"/>
          <w:shd w:val="clear" w:color="auto" w:fill="FFFFFF"/>
        </w:rPr>
        <w:t>; et al.</w:t>
      </w:r>
      <w:r w:rsidRPr="00B610B1">
        <w:rPr>
          <w:rFonts w:asciiTheme="majorHAnsi" w:hAnsiTheme="majorHAnsi" w:cstheme="majorHAnsi"/>
          <w:sz w:val="20"/>
          <w:szCs w:val="20"/>
          <w:shd w:val="clear" w:color="auto" w:fill="FFFFFF"/>
        </w:rPr>
        <w:t xml:space="preserve"> </w:t>
      </w:r>
    </w:p>
  </w:footnote>
  <w:footnote w:id="5">
    <w:p w14:paraId="79DF81F1" w14:textId="77777777" w:rsidR="001E2ECD" w:rsidRPr="00E44E0C" w:rsidRDefault="001E2ECD" w:rsidP="00C0221A">
      <w:pPr>
        <w:spacing w:after="0"/>
      </w:pPr>
      <w:r>
        <w:rPr>
          <w:rStyle w:val="FootnoteReference"/>
        </w:rPr>
        <w:footnoteRef/>
      </w:r>
      <w:r>
        <w:t xml:space="preserve"> </w:t>
      </w:r>
      <w:hyperlink r:id="rId10" w:history="1">
        <w:r w:rsidRPr="001C6B76">
          <w:rPr>
            <w:rStyle w:val="Hyperlink"/>
            <w:sz w:val="20"/>
            <w:szCs w:val="20"/>
          </w:rPr>
          <w:t>https://www.bankofengland.co.uk/-/media/boe/files/speech/2019/the-global-outlook-speech-by-mark-carney.pdf?la=en&amp;hash=6725EA590D46F11FBFDFF4744E4E90158D4BCECE</w:t>
        </w:r>
      </w:hyperlink>
    </w:p>
    <w:p w14:paraId="7C5EA0F3" w14:textId="34AD5D42" w:rsidR="001E2ECD" w:rsidRDefault="001E2ECD">
      <w:pPr>
        <w:pStyle w:val="FootnoteText"/>
      </w:pPr>
    </w:p>
  </w:footnote>
  <w:footnote w:id="6">
    <w:p w14:paraId="154EE351" w14:textId="6D8746F7" w:rsidR="001E2ECD" w:rsidRDefault="001E2ECD">
      <w:pPr>
        <w:pStyle w:val="FootnoteText"/>
      </w:pPr>
      <w:r>
        <w:rPr>
          <w:rStyle w:val="FootnoteReference"/>
        </w:rPr>
        <w:footnoteRef/>
      </w:r>
      <w:r>
        <w:t xml:space="preserve"> </w:t>
      </w:r>
      <w:hyperlink r:id="rId11"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10</w:t>
      </w:r>
      <w:r w:rsidRPr="00B35239">
        <w:rPr>
          <w:rStyle w:val="Hyperlink"/>
          <w:color w:val="auto"/>
          <w:u w:val="none"/>
        </w:rPr>
        <w:t>)</w:t>
      </w:r>
    </w:p>
  </w:footnote>
  <w:footnote w:id="7">
    <w:p w14:paraId="7DFF97ED" w14:textId="347D50C7" w:rsidR="001E2ECD" w:rsidRDefault="001E2ECD">
      <w:pPr>
        <w:pStyle w:val="FootnoteText"/>
      </w:pPr>
      <w:r>
        <w:rPr>
          <w:rStyle w:val="FootnoteReference"/>
        </w:rPr>
        <w:footnoteRef/>
      </w:r>
      <w:r>
        <w:t xml:space="preserve"> </w:t>
      </w:r>
      <w:hyperlink r:id="rId12"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215</w:t>
      </w:r>
      <w:r w:rsidRPr="00B35239">
        <w:rPr>
          <w:rStyle w:val="Hyperlink"/>
          <w:color w:val="auto"/>
          <w:u w:val="none"/>
        </w:rPr>
        <w:t>)</w:t>
      </w:r>
    </w:p>
  </w:footnote>
  <w:footnote w:id="8">
    <w:p w14:paraId="64CD1271" w14:textId="010F46FF" w:rsidR="001E2ECD" w:rsidRPr="00B437C7" w:rsidRDefault="001E2ECD" w:rsidP="00B437C7">
      <w:pPr>
        <w:spacing w:after="0"/>
        <w:rPr>
          <w:sz w:val="20"/>
          <w:szCs w:val="20"/>
        </w:rPr>
      </w:pPr>
      <w:r w:rsidRPr="00B437C7">
        <w:rPr>
          <w:rStyle w:val="FootnoteReference"/>
          <w:sz w:val="20"/>
          <w:szCs w:val="20"/>
        </w:rPr>
        <w:footnoteRef/>
      </w:r>
      <w:r w:rsidRPr="00B437C7">
        <w:rPr>
          <w:sz w:val="20"/>
          <w:szCs w:val="20"/>
        </w:rPr>
        <w:t xml:space="preserve"> </w:t>
      </w:r>
      <w:hyperlink r:id="rId13" w:anchor="u-z" w:history="1">
        <w:r w:rsidRPr="00B437C7">
          <w:rPr>
            <w:rStyle w:val="Hyperlink"/>
            <w:sz w:val="20"/>
            <w:szCs w:val="20"/>
          </w:rPr>
          <w:t>https://www.gsk.com/en-gb/products/our-prescription-medicines/#u-z</w:t>
        </w:r>
      </w:hyperlink>
    </w:p>
  </w:footnote>
  <w:footnote w:id="9">
    <w:p w14:paraId="0CB08021" w14:textId="42E25CCF" w:rsidR="001E2ECD" w:rsidRPr="00B437C7" w:rsidRDefault="001E2ECD" w:rsidP="00B437C7">
      <w:pPr>
        <w:spacing w:after="0"/>
        <w:rPr>
          <w:color w:val="FF0000"/>
          <w:sz w:val="20"/>
          <w:szCs w:val="20"/>
        </w:rPr>
      </w:pPr>
      <w:r w:rsidRPr="00B437C7">
        <w:rPr>
          <w:rStyle w:val="FootnoteReference"/>
          <w:sz w:val="20"/>
          <w:szCs w:val="20"/>
        </w:rPr>
        <w:footnoteRef/>
      </w:r>
      <w:r w:rsidRPr="00B437C7">
        <w:rPr>
          <w:sz w:val="20"/>
          <w:szCs w:val="20"/>
        </w:rPr>
        <w:t xml:space="preserve"> </w:t>
      </w:r>
      <w:hyperlink r:id="rId14" w:history="1">
        <w:r w:rsidRPr="00B437C7">
          <w:rPr>
            <w:rStyle w:val="Hyperlink"/>
            <w:sz w:val="20"/>
            <w:szCs w:val="20"/>
          </w:rPr>
          <w:t>https://www.gsk.com/en-gb/products/our-vaccines/</w:t>
        </w:r>
      </w:hyperlink>
    </w:p>
  </w:footnote>
  <w:footnote w:id="10">
    <w:p w14:paraId="06E988D1" w14:textId="4223574A" w:rsidR="001E2ECD" w:rsidRPr="00B437C7" w:rsidRDefault="001E2ECD" w:rsidP="00B437C7">
      <w:pPr>
        <w:spacing w:after="0"/>
        <w:rPr>
          <w:sz w:val="20"/>
          <w:szCs w:val="20"/>
        </w:rPr>
      </w:pPr>
      <w:r w:rsidRPr="00B437C7">
        <w:rPr>
          <w:rStyle w:val="FootnoteReference"/>
          <w:sz w:val="20"/>
          <w:szCs w:val="20"/>
        </w:rPr>
        <w:footnoteRef/>
      </w:r>
      <w:r w:rsidRPr="00B437C7">
        <w:rPr>
          <w:sz w:val="20"/>
          <w:szCs w:val="20"/>
        </w:rPr>
        <w:t xml:space="preserve"> </w:t>
      </w:r>
      <w:hyperlink r:id="rId15" w:history="1">
        <w:r w:rsidRPr="00B437C7">
          <w:rPr>
            <w:rStyle w:val="Hyperlink"/>
            <w:sz w:val="20"/>
            <w:szCs w:val="20"/>
          </w:rPr>
          <w:t>https://www.gsk.com/en-gb/products/our-consumer-healthcare-products/</w:t>
        </w:r>
      </w:hyperlink>
    </w:p>
  </w:footnote>
  <w:footnote w:id="11">
    <w:p w14:paraId="5F67A598" w14:textId="0833A040" w:rsidR="001E2ECD" w:rsidRDefault="001E2ECD">
      <w:pPr>
        <w:pStyle w:val="FootnoteText"/>
      </w:pPr>
      <w:r>
        <w:rPr>
          <w:rStyle w:val="FootnoteReference"/>
        </w:rPr>
        <w:footnoteRef/>
      </w:r>
      <w:r>
        <w:t xml:space="preserve"> </w:t>
      </w:r>
      <w:hyperlink r:id="rId16"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10</w:t>
      </w:r>
      <w:r w:rsidRPr="00B35239">
        <w:rPr>
          <w:rStyle w:val="Hyperlink"/>
          <w:color w:val="auto"/>
          <w:u w:val="none"/>
        </w:rPr>
        <w:t>)</w:t>
      </w:r>
    </w:p>
  </w:footnote>
  <w:footnote w:id="12">
    <w:p w14:paraId="375B8ACE" w14:textId="7C35F97A" w:rsidR="001E2ECD" w:rsidRPr="0022185A" w:rsidRDefault="001E2ECD" w:rsidP="0022185A">
      <w:pPr>
        <w:spacing w:after="0"/>
        <w:rPr>
          <w:color w:val="A6A6A6" w:themeColor="background1" w:themeShade="A6"/>
        </w:rPr>
      </w:pPr>
      <w:r>
        <w:rPr>
          <w:rStyle w:val="FootnoteReference"/>
        </w:rPr>
        <w:footnoteRef/>
      </w:r>
      <w:r>
        <w:t xml:space="preserve"> </w:t>
      </w:r>
      <w:hyperlink r:id="rId17" w:history="1">
        <w:r w:rsidRPr="003F288F">
          <w:rPr>
            <w:rStyle w:val="Hyperlink"/>
            <w:sz w:val="20"/>
          </w:rPr>
          <w:t>https://www.gsk.com/media/5347/strategic-report.pdf</w:t>
        </w:r>
      </w:hyperlink>
      <w:r>
        <w:rPr>
          <w:rStyle w:val="Hyperlink"/>
          <w:color w:val="auto"/>
          <w:sz w:val="20"/>
          <w:u w:val="none"/>
        </w:rPr>
        <w:t xml:space="preserve">  </w:t>
      </w:r>
      <w:r w:rsidRPr="00B35239">
        <w:rPr>
          <w:rStyle w:val="Hyperlink"/>
          <w:color w:val="auto"/>
          <w:sz w:val="20"/>
          <w:u w:val="none"/>
        </w:rPr>
        <w:t>(Page 7)</w:t>
      </w:r>
    </w:p>
  </w:footnote>
  <w:footnote w:id="13">
    <w:p w14:paraId="6D2BEFA3" w14:textId="4A81618F" w:rsidR="000E256A" w:rsidRDefault="000E256A">
      <w:pPr>
        <w:pStyle w:val="FootnoteText"/>
      </w:pPr>
      <w:r>
        <w:rPr>
          <w:rStyle w:val="FootnoteReference"/>
        </w:rPr>
        <w:footnoteRef/>
      </w:r>
      <w:r>
        <w:t xml:space="preserve"> </w:t>
      </w:r>
      <w:hyperlink r:id="rId18"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10</w:t>
      </w:r>
      <w:r w:rsidRPr="00B35239">
        <w:rPr>
          <w:rStyle w:val="Hyperlink"/>
          <w:color w:val="auto"/>
          <w:u w:val="none"/>
        </w:rPr>
        <w:t>)</w:t>
      </w:r>
    </w:p>
  </w:footnote>
  <w:footnote w:id="14">
    <w:p w14:paraId="5EA798EC" w14:textId="6A905832" w:rsidR="000E256A" w:rsidRDefault="000E256A">
      <w:pPr>
        <w:pStyle w:val="FootnoteText"/>
      </w:pPr>
      <w:r>
        <w:rPr>
          <w:rStyle w:val="FootnoteReference"/>
        </w:rPr>
        <w:footnoteRef/>
      </w:r>
      <w:r>
        <w:t xml:space="preserve"> </w:t>
      </w:r>
      <w:hyperlink r:id="rId19"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10</w:t>
      </w:r>
      <w:r w:rsidRPr="00B35239">
        <w:rPr>
          <w:rStyle w:val="Hyperlink"/>
          <w:color w:val="auto"/>
          <w:u w:val="none"/>
        </w:rPr>
        <w:t>)</w:t>
      </w:r>
    </w:p>
  </w:footnote>
  <w:footnote w:id="15">
    <w:p w14:paraId="5A9CE427" w14:textId="35F421D0" w:rsidR="00EC403E" w:rsidRDefault="00EC403E">
      <w:pPr>
        <w:pStyle w:val="FootnoteText"/>
      </w:pPr>
      <w:r>
        <w:rPr>
          <w:rStyle w:val="FootnoteReference"/>
        </w:rPr>
        <w:footnoteRef/>
      </w:r>
      <w:r>
        <w:t xml:space="preserve"> </w:t>
      </w:r>
      <w:hyperlink r:id="rId20" w:history="1">
        <w:r w:rsidRPr="009002FD">
          <w:rPr>
            <w:rStyle w:val="Hyperlink"/>
          </w:rPr>
          <w:t>https://www.gsk.com/media/5344/financial-statements.pdf</w:t>
        </w:r>
      </w:hyperlink>
      <w:r>
        <w:rPr>
          <w:rStyle w:val="Hyperlink"/>
        </w:rPr>
        <w:t xml:space="preserve"> </w:t>
      </w:r>
      <w:r w:rsidRPr="00B35239">
        <w:rPr>
          <w:rStyle w:val="Hyperlink"/>
          <w:color w:val="auto"/>
          <w:u w:val="none"/>
        </w:rPr>
        <w:t xml:space="preserve">(Page </w:t>
      </w:r>
      <w:r>
        <w:rPr>
          <w:rStyle w:val="Hyperlink"/>
          <w:color w:val="auto"/>
          <w:u w:val="none"/>
        </w:rPr>
        <w:t>9</w:t>
      </w:r>
      <w:r w:rsidRPr="00B35239">
        <w:rPr>
          <w:rStyle w:val="Hyperlink"/>
          <w:color w:val="auto"/>
          <w:u w:val="none"/>
        </w:rPr>
        <w:t>)</w:t>
      </w:r>
    </w:p>
  </w:footnote>
  <w:footnote w:id="16">
    <w:p w14:paraId="7DDEC818" w14:textId="34BCD72A" w:rsidR="001E2ECD" w:rsidRDefault="001E2ECD" w:rsidP="00251944">
      <w:pPr>
        <w:pStyle w:val="FootnoteText"/>
      </w:pPr>
      <w:r>
        <w:rPr>
          <w:rStyle w:val="FootnoteReference"/>
        </w:rPr>
        <w:footnoteRef/>
      </w:r>
      <w:r>
        <w:t xml:space="preserve"> </w:t>
      </w:r>
      <w:hyperlink r:id="rId21" w:history="1">
        <w:r w:rsidRPr="00C82C8B">
          <w:rPr>
            <w:rStyle w:val="Hyperlink"/>
          </w:rPr>
          <w:t>https://www.gsk.com/media/5344/financial-statements.pdf</w:t>
        </w:r>
      </w:hyperlink>
      <w:r>
        <w:t xml:space="preserve"> - (Page 148)</w:t>
      </w:r>
    </w:p>
  </w:footnote>
  <w:footnote w:id="17">
    <w:p w14:paraId="4DC00200" w14:textId="4B972905" w:rsidR="001E2ECD" w:rsidRDefault="001E2ECD" w:rsidP="00251944">
      <w:pPr>
        <w:pStyle w:val="FootnoteText"/>
      </w:pPr>
      <w:r>
        <w:rPr>
          <w:rStyle w:val="FootnoteReference"/>
        </w:rPr>
        <w:footnoteRef/>
      </w:r>
      <w:r>
        <w:t xml:space="preserve"> </w:t>
      </w:r>
      <w:hyperlink r:id="rId22" w:history="1">
        <w:r w:rsidRPr="00C82C8B">
          <w:rPr>
            <w:rStyle w:val="Hyperlink"/>
          </w:rPr>
          <w:t>https://www.gsk.com/media/5344/financial-statements.pdf</w:t>
        </w:r>
      </w:hyperlink>
      <w:r>
        <w:t xml:space="preserve"> – (Page 106)</w:t>
      </w:r>
    </w:p>
  </w:footnote>
  <w:footnote w:id="18">
    <w:p w14:paraId="6FA58F36" w14:textId="010D7897" w:rsidR="001E2ECD" w:rsidRDefault="001E2ECD" w:rsidP="00251944">
      <w:pPr>
        <w:pStyle w:val="FootnoteText"/>
      </w:pPr>
      <w:r>
        <w:rPr>
          <w:rStyle w:val="FootnoteReference"/>
        </w:rPr>
        <w:footnoteRef/>
      </w:r>
      <w:r>
        <w:t xml:space="preserve"> </w:t>
      </w:r>
      <w:hyperlink r:id="rId23" w:history="1">
        <w:r w:rsidRPr="00C82C8B">
          <w:rPr>
            <w:rStyle w:val="Hyperlink"/>
          </w:rPr>
          <w:t>https://www.gsk.com/media/5344/financial-statements.pdf</w:t>
        </w:r>
      </w:hyperlink>
      <w:r>
        <w:t xml:space="preserve"> – (Page 147)</w:t>
      </w:r>
    </w:p>
  </w:footnote>
  <w:footnote w:id="19">
    <w:p w14:paraId="265346BF" w14:textId="5DC79A4F" w:rsidR="00C43EE8" w:rsidRDefault="00C43EE8">
      <w:pPr>
        <w:pStyle w:val="FootnoteText"/>
      </w:pPr>
      <w:r>
        <w:rPr>
          <w:rStyle w:val="FootnoteReference"/>
        </w:rPr>
        <w:footnoteRef/>
      </w:r>
      <w:r>
        <w:t xml:space="preserve"> </w:t>
      </w:r>
      <w:hyperlink r:id="rId24" w:history="1">
        <w:r w:rsidRPr="00C82C8B">
          <w:rPr>
            <w:rStyle w:val="Hyperlink"/>
          </w:rPr>
          <w:t>https://www.gsk.com/media/5344/financial-statements.pdf</w:t>
        </w:r>
      </w:hyperlink>
      <w:r>
        <w:t xml:space="preserve"> - (Page 12)</w:t>
      </w:r>
    </w:p>
  </w:footnote>
  <w:footnote w:id="20">
    <w:p w14:paraId="19D22BF3" w14:textId="4EF1E0DC" w:rsidR="00C01F14" w:rsidRDefault="00C01F14">
      <w:pPr>
        <w:pStyle w:val="FootnoteText"/>
      </w:pPr>
      <w:r>
        <w:rPr>
          <w:rStyle w:val="FootnoteReference"/>
        </w:rPr>
        <w:footnoteRef/>
      </w:r>
      <w:r>
        <w:t xml:space="preserve"> </w:t>
      </w:r>
      <w:hyperlink r:id="rId25" w:history="1">
        <w:r w:rsidRPr="00C82C8B">
          <w:rPr>
            <w:rStyle w:val="Hyperlink"/>
          </w:rPr>
          <w:t>https://www.gsk.com/media/5344/financial-statements.pdf</w:t>
        </w:r>
      </w:hyperlink>
      <w:r>
        <w:t xml:space="preserve"> - (Page 32)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pt;height:1pt;visibility:visible;mso-wrap-style:square" o:bullet="t">
        <v:imagedata r:id="rId1" o:title=""/>
      </v:shape>
    </w:pict>
  </w:numPicBullet>
  <w:abstractNum w:abstractNumId="0" w15:restartNumberingAfterBreak="0">
    <w:nsid w:val="02232B2E"/>
    <w:multiLevelType w:val="hybridMultilevel"/>
    <w:tmpl w:val="A29E2E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E706B"/>
    <w:multiLevelType w:val="hybridMultilevel"/>
    <w:tmpl w:val="341A3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A5C9E"/>
    <w:multiLevelType w:val="hybridMultilevel"/>
    <w:tmpl w:val="BA5001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77DF8"/>
    <w:multiLevelType w:val="hybridMultilevel"/>
    <w:tmpl w:val="C030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5C2FA7"/>
    <w:multiLevelType w:val="hybridMultilevel"/>
    <w:tmpl w:val="C52CA1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52675"/>
    <w:multiLevelType w:val="hybridMultilevel"/>
    <w:tmpl w:val="2F9268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36757F"/>
    <w:multiLevelType w:val="hybridMultilevel"/>
    <w:tmpl w:val="A4668A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00E"/>
    <w:rsid w:val="00003D61"/>
    <w:rsid w:val="00003FBE"/>
    <w:rsid w:val="0001336E"/>
    <w:rsid w:val="00030DFC"/>
    <w:rsid w:val="000317D5"/>
    <w:rsid w:val="00042303"/>
    <w:rsid w:val="00042CF1"/>
    <w:rsid w:val="00043D39"/>
    <w:rsid w:val="00053B62"/>
    <w:rsid w:val="000658BA"/>
    <w:rsid w:val="00071E1C"/>
    <w:rsid w:val="000734EF"/>
    <w:rsid w:val="00074823"/>
    <w:rsid w:val="00083070"/>
    <w:rsid w:val="00091B02"/>
    <w:rsid w:val="0009392A"/>
    <w:rsid w:val="000A0BEB"/>
    <w:rsid w:val="000B5E79"/>
    <w:rsid w:val="000C1B22"/>
    <w:rsid w:val="000C4A1C"/>
    <w:rsid w:val="000C52D0"/>
    <w:rsid w:val="000D7319"/>
    <w:rsid w:val="000E2128"/>
    <w:rsid w:val="000E256A"/>
    <w:rsid w:val="000F70EE"/>
    <w:rsid w:val="00115748"/>
    <w:rsid w:val="00116A2E"/>
    <w:rsid w:val="00120B8A"/>
    <w:rsid w:val="00120EB7"/>
    <w:rsid w:val="0012332E"/>
    <w:rsid w:val="00130641"/>
    <w:rsid w:val="001312D6"/>
    <w:rsid w:val="001465F5"/>
    <w:rsid w:val="0015225A"/>
    <w:rsid w:val="001613BA"/>
    <w:rsid w:val="00166853"/>
    <w:rsid w:val="0016748B"/>
    <w:rsid w:val="0016761D"/>
    <w:rsid w:val="001A39B7"/>
    <w:rsid w:val="001A483B"/>
    <w:rsid w:val="001A51BB"/>
    <w:rsid w:val="001C16C6"/>
    <w:rsid w:val="001C5FE0"/>
    <w:rsid w:val="001C6B76"/>
    <w:rsid w:val="001D49D6"/>
    <w:rsid w:val="001D4A41"/>
    <w:rsid w:val="001E05B1"/>
    <w:rsid w:val="001E2095"/>
    <w:rsid w:val="001E2742"/>
    <w:rsid w:val="001E2ECD"/>
    <w:rsid w:val="001F7169"/>
    <w:rsid w:val="0022185A"/>
    <w:rsid w:val="00226AF5"/>
    <w:rsid w:val="00236807"/>
    <w:rsid w:val="002430AA"/>
    <w:rsid w:val="00251944"/>
    <w:rsid w:val="00257609"/>
    <w:rsid w:val="00261E2F"/>
    <w:rsid w:val="0026330D"/>
    <w:rsid w:val="002642E0"/>
    <w:rsid w:val="002649A0"/>
    <w:rsid w:val="0027365A"/>
    <w:rsid w:val="0028077B"/>
    <w:rsid w:val="00291D4A"/>
    <w:rsid w:val="002A0444"/>
    <w:rsid w:val="002B04BB"/>
    <w:rsid w:val="002D26BE"/>
    <w:rsid w:val="002D5D16"/>
    <w:rsid w:val="002E4A4D"/>
    <w:rsid w:val="002E5B9F"/>
    <w:rsid w:val="002F5246"/>
    <w:rsid w:val="00304AD9"/>
    <w:rsid w:val="00305867"/>
    <w:rsid w:val="00311D6B"/>
    <w:rsid w:val="003130AB"/>
    <w:rsid w:val="0031737A"/>
    <w:rsid w:val="00323421"/>
    <w:rsid w:val="00330BA5"/>
    <w:rsid w:val="00336390"/>
    <w:rsid w:val="0034263C"/>
    <w:rsid w:val="00345DC7"/>
    <w:rsid w:val="00365B6A"/>
    <w:rsid w:val="003764FC"/>
    <w:rsid w:val="00397FF6"/>
    <w:rsid w:val="003A3A04"/>
    <w:rsid w:val="003B0A5C"/>
    <w:rsid w:val="003B15A6"/>
    <w:rsid w:val="003C7635"/>
    <w:rsid w:val="003D0D81"/>
    <w:rsid w:val="003D6409"/>
    <w:rsid w:val="003E285D"/>
    <w:rsid w:val="003F0B99"/>
    <w:rsid w:val="00403322"/>
    <w:rsid w:val="00414A51"/>
    <w:rsid w:val="004409BA"/>
    <w:rsid w:val="004479D6"/>
    <w:rsid w:val="00451055"/>
    <w:rsid w:val="00452E52"/>
    <w:rsid w:val="0045312F"/>
    <w:rsid w:val="004601BF"/>
    <w:rsid w:val="00460928"/>
    <w:rsid w:val="00463576"/>
    <w:rsid w:val="0047092C"/>
    <w:rsid w:val="00477478"/>
    <w:rsid w:val="00482086"/>
    <w:rsid w:val="004B0D31"/>
    <w:rsid w:val="004B300C"/>
    <w:rsid w:val="004C3DE8"/>
    <w:rsid w:val="004D3D59"/>
    <w:rsid w:val="004E3270"/>
    <w:rsid w:val="004F1F8F"/>
    <w:rsid w:val="004F6DAD"/>
    <w:rsid w:val="00505980"/>
    <w:rsid w:val="00505D54"/>
    <w:rsid w:val="00517D4C"/>
    <w:rsid w:val="0052039F"/>
    <w:rsid w:val="00542B79"/>
    <w:rsid w:val="00545570"/>
    <w:rsid w:val="00545FEB"/>
    <w:rsid w:val="005762E6"/>
    <w:rsid w:val="00577E4D"/>
    <w:rsid w:val="005809D4"/>
    <w:rsid w:val="00581A98"/>
    <w:rsid w:val="00585909"/>
    <w:rsid w:val="00590D99"/>
    <w:rsid w:val="005976C5"/>
    <w:rsid w:val="005A7825"/>
    <w:rsid w:val="005B5721"/>
    <w:rsid w:val="005B7EAD"/>
    <w:rsid w:val="005C47D9"/>
    <w:rsid w:val="005C5B19"/>
    <w:rsid w:val="005E303B"/>
    <w:rsid w:val="00605F48"/>
    <w:rsid w:val="00621BF2"/>
    <w:rsid w:val="00625538"/>
    <w:rsid w:val="00633672"/>
    <w:rsid w:val="006343A0"/>
    <w:rsid w:val="00635B5C"/>
    <w:rsid w:val="00651DD2"/>
    <w:rsid w:val="00660727"/>
    <w:rsid w:val="00665835"/>
    <w:rsid w:val="00685E78"/>
    <w:rsid w:val="00687FBB"/>
    <w:rsid w:val="006930DD"/>
    <w:rsid w:val="006933A3"/>
    <w:rsid w:val="006A181D"/>
    <w:rsid w:val="006B5278"/>
    <w:rsid w:val="006C262D"/>
    <w:rsid w:val="006D5679"/>
    <w:rsid w:val="006D7B41"/>
    <w:rsid w:val="006F1E68"/>
    <w:rsid w:val="00703F22"/>
    <w:rsid w:val="007055FB"/>
    <w:rsid w:val="00711510"/>
    <w:rsid w:val="007205B4"/>
    <w:rsid w:val="00736B82"/>
    <w:rsid w:val="00736D56"/>
    <w:rsid w:val="00737214"/>
    <w:rsid w:val="00740046"/>
    <w:rsid w:val="007543FF"/>
    <w:rsid w:val="00754FBD"/>
    <w:rsid w:val="00772575"/>
    <w:rsid w:val="007A47C0"/>
    <w:rsid w:val="007B04EB"/>
    <w:rsid w:val="007C35E5"/>
    <w:rsid w:val="007D42D3"/>
    <w:rsid w:val="007E55C0"/>
    <w:rsid w:val="007F2F0A"/>
    <w:rsid w:val="007F59F8"/>
    <w:rsid w:val="008074CD"/>
    <w:rsid w:val="0082153A"/>
    <w:rsid w:val="008364EA"/>
    <w:rsid w:val="00837403"/>
    <w:rsid w:val="008429AB"/>
    <w:rsid w:val="008510CE"/>
    <w:rsid w:val="008512F7"/>
    <w:rsid w:val="008652E4"/>
    <w:rsid w:val="00865445"/>
    <w:rsid w:val="00881821"/>
    <w:rsid w:val="00886334"/>
    <w:rsid w:val="00891F33"/>
    <w:rsid w:val="008B44BE"/>
    <w:rsid w:val="008C72EE"/>
    <w:rsid w:val="008E2D90"/>
    <w:rsid w:val="008E401F"/>
    <w:rsid w:val="008E6047"/>
    <w:rsid w:val="008F0E75"/>
    <w:rsid w:val="008F170A"/>
    <w:rsid w:val="008F492A"/>
    <w:rsid w:val="008F7DDC"/>
    <w:rsid w:val="0090008B"/>
    <w:rsid w:val="009002FD"/>
    <w:rsid w:val="00915AEC"/>
    <w:rsid w:val="0097145A"/>
    <w:rsid w:val="0098000E"/>
    <w:rsid w:val="009A18F7"/>
    <w:rsid w:val="009C48AD"/>
    <w:rsid w:val="009C7048"/>
    <w:rsid w:val="009C7F3C"/>
    <w:rsid w:val="009D6B70"/>
    <w:rsid w:val="009E772D"/>
    <w:rsid w:val="009F3028"/>
    <w:rsid w:val="009F3338"/>
    <w:rsid w:val="00A55C27"/>
    <w:rsid w:val="00A625E7"/>
    <w:rsid w:val="00A830D0"/>
    <w:rsid w:val="00A90D68"/>
    <w:rsid w:val="00AA3EEA"/>
    <w:rsid w:val="00AA7438"/>
    <w:rsid w:val="00AD7F17"/>
    <w:rsid w:val="00AF68A4"/>
    <w:rsid w:val="00B04E6F"/>
    <w:rsid w:val="00B30E39"/>
    <w:rsid w:val="00B34FA0"/>
    <w:rsid w:val="00B35239"/>
    <w:rsid w:val="00B437C7"/>
    <w:rsid w:val="00B53FF9"/>
    <w:rsid w:val="00B5767C"/>
    <w:rsid w:val="00B610B1"/>
    <w:rsid w:val="00B716D5"/>
    <w:rsid w:val="00B73A07"/>
    <w:rsid w:val="00B81A51"/>
    <w:rsid w:val="00B94027"/>
    <w:rsid w:val="00BA256D"/>
    <w:rsid w:val="00BA718C"/>
    <w:rsid w:val="00BC6813"/>
    <w:rsid w:val="00BE1B2D"/>
    <w:rsid w:val="00BE4EE9"/>
    <w:rsid w:val="00BF27A2"/>
    <w:rsid w:val="00BF3127"/>
    <w:rsid w:val="00BF4AB4"/>
    <w:rsid w:val="00C01F14"/>
    <w:rsid w:val="00C0221A"/>
    <w:rsid w:val="00C13C62"/>
    <w:rsid w:val="00C43EE8"/>
    <w:rsid w:val="00C633E0"/>
    <w:rsid w:val="00C65811"/>
    <w:rsid w:val="00C77832"/>
    <w:rsid w:val="00C81EAB"/>
    <w:rsid w:val="00C91FCF"/>
    <w:rsid w:val="00C94B28"/>
    <w:rsid w:val="00CC3099"/>
    <w:rsid w:val="00CC5523"/>
    <w:rsid w:val="00CC7835"/>
    <w:rsid w:val="00CD4A2A"/>
    <w:rsid w:val="00CE0D39"/>
    <w:rsid w:val="00CE4830"/>
    <w:rsid w:val="00CF3894"/>
    <w:rsid w:val="00D00EBC"/>
    <w:rsid w:val="00D0434C"/>
    <w:rsid w:val="00D136AA"/>
    <w:rsid w:val="00D16E1C"/>
    <w:rsid w:val="00D23C5B"/>
    <w:rsid w:val="00D30299"/>
    <w:rsid w:val="00D35C7B"/>
    <w:rsid w:val="00D37B40"/>
    <w:rsid w:val="00D50963"/>
    <w:rsid w:val="00D52C09"/>
    <w:rsid w:val="00D56CC4"/>
    <w:rsid w:val="00D57116"/>
    <w:rsid w:val="00D80FBB"/>
    <w:rsid w:val="00D8592A"/>
    <w:rsid w:val="00D85A2B"/>
    <w:rsid w:val="00D94F1D"/>
    <w:rsid w:val="00D963A9"/>
    <w:rsid w:val="00DB584E"/>
    <w:rsid w:val="00DC463B"/>
    <w:rsid w:val="00DD0D44"/>
    <w:rsid w:val="00DD5BE5"/>
    <w:rsid w:val="00DF73BC"/>
    <w:rsid w:val="00E03B62"/>
    <w:rsid w:val="00E13E56"/>
    <w:rsid w:val="00E15CD0"/>
    <w:rsid w:val="00E22A0F"/>
    <w:rsid w:val="00E426EE"/>
    <w:rsid w:val="00E716E8"/>
    <w:rsid w:val="00E7265A"/>
    <w:rsid w:val="00E73ED3"/>
    <w:rsid w:val="00E73FB7"/>
    <w:rsid w:val="00E83A21"/>
    <w:rsid w:val="00E877D4"/>
    <w:rsid w:val="00E94E6B"/>
    <w:rsid w:val="00EB49B8"/>
    <w:rsid w:val="00EB704F"/>
    <w:rsid w:val="00EC403E"/>
    <w:rsid w:val="00EC4A4A"/>
    <w:rsid w:val="00EC4C63"/>
    <w:rsid w:val="00ED1909"/>
    <w:rsid w:val="00EE4075"/>
    <w:rsid w:val="00EF0E80"/>
    <w:rsid w:val="00EF39FE"/>
    <w:rsid w:val="00EF5C14"/>
    <w:rsid w:val="00F250BD"/>
    <w:rsid w:val="00F35C38"/>
    <w:rsid w:val="00F36214"/>
    <w:rsid w:val="00F81FA3"/>
    <w:rsid w:val="00F970DD"/>
    <w:rsid w:val="00FA17AF"/>
    <w:rsid w:val="00FA209B"/>
    <w:rsid w:val="00FA4343"/>
    <w:rsid w:val="00FA443D"/>
    <w:rsid w:val="00FA48C0"/>
    <w:rsid w:val="00FA718E"/>
    <w:rsid w:val="00FB146B"/>
    <w:rsid w:val="00FB3B66"/>
    <w:rsid w:val="00FE3AD5"/>
    <w:rsid w:val="00FF49DB"/>
    <w:rsid w:val="00FF7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0523F0C"/>
  <w15:chartTrackingRefBased/>
  <w15:docId w15:val="{4ADF8EA3-DFBF-4658-B5F2-D1ACFD11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1BB"/>
  </w:style>
  <w:style w:type="paragraph" w:styleId="Heading1">
    <w:name w:val="heading 1"/>
    <w:basedOn w:val="Normal"/>
    <w:next w:val="Normal"/>
    <w:link w:val="Heading1Char"/>
    <w:uiPriority w:val="9"/>
    <w:qFormat/>
    <w:rsid w:val="006343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2153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B3B6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CF38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0830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3070"/>
    <w:rPr>
      <w:sz w:val="20"/>
      <w:szCs w:val="20"/>
    </w:rPr>
  </w:style>
  <w:style w:type="character" w:styleId="FootnoteReference">
    <w:name w:val="footnote reference"/>
    <w:basedOn w:val="DefaultParagraphFont"/>
    <w:uiPriority w:val="99"/>
    <w:semiHidden/>
    <w:unhideWhenUsed/>
    <w:rsid w:val="00083070"/>
    <w:rPr>
      <w:vertAlign w:val="superscript"/>
    </w:rPr>
  </w:style>
  <w:style w:type="character" w:styleId="Hyperlink">
    <w:name w:val="Hyperlink"/>
    <w:basedOn w:val="DefaultParagraphFont"/>
    <w:uiPriority w:val="99"/>
    <w:unhideWhenUsed/>
    <w:rsid w:val="00083070"/>
    <w:rPr>
      <w:color w:val="0563C1" w:themeColor="hyperlink"/>
      <w:u w:val="single"/>
    </w:rPr>
  </w:style>
  <w:style w:type="character" w:styleId="FollowedHyperlink">
    <w:name w:val="FollowedHyperlink"/>
    <w:basedOn w:val="DefaultParagraphFont"/>
    <w:uiPriority w:val="99"/>
    <w:semiHidden/>
    <w:unhideWhenUsed/>
    <w:rsid w:val="00D00EBC"/>
    <w:rPr>
      <w:color w:val="954F72" w:themeColor="followedHyperlink"/>
      <w:u w:val="single"/>
    </w:rPr>
  </w:style>
  <w:style w:type="paragraph" w:styleId="ListParagraph">
    <w:name w:val="List Paragraph"/>
    <w:basedOn w:val="Normal"/>
    <w:uiPriority w:val="34"/>
    <w:qFormat/>
    <w:rsid w:val="00DF73BC"/>
    <w:pPr>
      <w:ind w:left="720"/>
      <w:contextualSpacing/>
    </w:pPr>
  </w:style>
  <w:style w:type="character" w:customStyle="1" w:styleId="UnresolvedMention1">
    <w:name w:val="Unresolved Mention1"/>
    <w:basedOn w:val="DefaultParagraphFont"/>
    <w:uiPriority w:val="99"/>
    <w:semiHidden/>
    <w:unhideWhenUsed/>
    <w:rsid w:val="00DF73BC"/>
    <w:rPr>
      <w:color w:val="605E5C"/>
      <w:shd w:val="clear" w:color="auto" w:fill="E1DFDD"/>
    </w:rPr>
  </w:style>
  <w:style w:type="character" w:styleId="CommentReference">
    <w:name w:val="annotation reference"/>
    <w:basedOn w:val="DefaultParagraphFont"/>
    <w:uiPriority w:val="99"/>
    <w:semiHidden/>
    <w:unhideWhenUsed/>
    <w:rsid w:val="00DF73BC"/>
    <w:rPr>
      <w:sz w:val="16"/>
      <w:szCs w:val="16"/>
    </w:rPr>
  </w:style>
  <w:style w:type="paragraph" w:styleId="CommentText">
    <w:name w:val="annotation text"/>
    <w:basedOn w:val="Normal"/>
    <w:link w:val="CommentTextChar"/>
    <w:uiPriority w:val="99"/>
    <w:semiHidden/>
    <w:unhideWhenUsed/>
    <w:rsid w:val="00DF73BC"/>
    <w:pPr>
      <w:spacing w:line="240" w:lineRule="auto"/>
    </w:pPr>
    <w:rPr>
      <w:sz w:val="20"/>
      <w:szCs w:val="20"/>
    </w:rPr>
  </w:style>
  <w:style w:type="character" w:customStyle="1" w:styleId="CommentTextChar">
    <w:name w:val="Comment Text Char"/>
    <w:basedOn w:val="DefaultParagraphFont"/>
    <w:link w:val="CommentText"/>
    <w:uiPriority w:val="99"/>
    <w:semiHidden/>
    <w:rsid w:val="00DF73BC"/>
    <w:rPr>
      <w:sz w:val="20"/>
      <w:szCs w:val="20"/>
    </w:rPr>
  </w:style>
  <w:style w:type="paragraph" w:styleId="CommentSubject">
    <w:name w:val="annotation subject"/>
    <w:basedOn w:val="CommentText"/>
    <w:next w:val="CommentText"/>
    <w:link w:val="CommentSubjectChar"/>
    <w:uiPriority w:val="99"/>
    <w:semiHidden/>
    <w:unhideWhenUsed/>
    <w:rsid w:val="00DF73BC"/>
    <w:rPr>
      <w:b/>
      <w:bCs/>
    </w:rPr>
  </w:style>
  <w:style w:type="character" w:customStyle="1" w:styleId="CommentSubjectChar">
    <w:name w:val="Comment Subject Char"/>
    <w:basedOn w:val="CommentTextChar"/>
    <w:link w:val="CommentSubject"/>
    <w:uiPriority w:val="99"/>
    <w:semiHidden/>
    <w:rsid w:val="00DF73BC"/>
    <w:rPr>
      <w:b/>
      <w:bCs/>
      <w:sz w:val="20"/>
      <w:szCs w:val="20"/>
    </w:rPr>
  </w:style>
  <w:style w:type="paragraph" w:styleId="BalloonText">
    <w:name w:val="Balloon Text"/>
    <w:basedOn w:val="Normal"/>
    <w:link w:val="BalloonTextChar"/>
    <w:uiPriority w:val="99"/>
    <w:semiHidden/>
    <w:unhideWhenUsed/>
    <w:rsid w:val="00DF73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3BC"/>
    <w:rPr>
      <w:rFonts w:ascii="Segoe UI" w:hAnsi="Segoe UI" w:cs="Segoe UI"/>
      <w:sz w:val="18"/>
      <w:szCs w:val="18"/>
    </w:rPr>
  </w:style>
  <w:style w:type="character" w:customStyle="1" w:styleId="Heading3Char">
    <w:name w:val="Heading 3 Char"/>
    <w:basedOn w:val="DefaultParagraphFont"/>
    <w:link w:val="Heading3"/>
    <w:uiPriority w:val="9"/>
    <w:rsid w:val="00FB3B66"/>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82153A"/>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821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343A0"/>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1A51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51BB"/>
    <w:rPr>
      <w:rFonts w:eastAsiaTheme="minorEastAsia"/>
      <w:lang w:val="en-US"/>
    </w:rPr>
  </w:style>
  <w:style w:type="paragraph" w:styleId="TOCHeading">
    <w:name w:val="TOC Heading"/>
    <w:basedOn w:val="Heading1"/>
    <w:next w:val="Normal"/>
    <w:uiPriority w:val="39"/>
    <w:unhideWhenUsed/>
    <w:qFormat/>
    <w:rsid w:val="002E4A4D"/>
    <w:pPr>
      <w:outlineLvl w:val="9"/>
    </w:pPr>
    <w:rPr>
      <w:lang w:val="en-US"/>
    </w:rPr>
  </w:style>
  <w:style w:type="paragraph" w:styleId="TOC2">
    <w:name w:val="toc 2"/>
    <w:basedOn w:val="Normal"/>
    <w:next w:val="Normal"/>
    <w:autoRedefine/>
    <w:uiPriority w:val="39"/>
    <w:unhideWhenUsed/>
    <w:rsid w:val="002E4A4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E4A4D"/>
    <w:pPr>
      <w:spacing w:after="100"/>
    </w:pPr>
    <w:rPr>
      <w:rFonts w:eastAsiaTheme="minorEastAsia" w:cs="Times New Roman"/>
      <w:lang w:val="en-US"/>
    </w:rPr>
  </w:style>
  <w:style w:type="paragraph" w:styleId="TOC3">
    <w:name w:val="toc 3"/>
    <w:basedOn w:val="Normal"/>
    <w:next w:val="Normal"/>
    <w:autoRedefine/>
    <w:uiPriority w:val="39"/>
    <w:unhideWhenUsed/>
    <w:rsid w:val="002E4A4D"/>
    <w:pPr>
      <w:spacing w:after="100"/>
      <w:ind w:left="440"/>
    </w:pPr>
    <w:rPr>
      <w:rFonts w:eastAsiaTheme="minorEastAsia" w:cs="Times New Roman"/>
      <w:lang w:val="en-US"/>
    </w:rPr>
  </w:style>
  <w:style w:type="paragraph" w:styleId="Header">
    <w:name w:val="header"/>
    <w:basedOn w:val="Normal"/>
    <w:link w:val="HeaderChar"/>
    <w:uiPriority w:val="99"/>
    <w:unhideWhenUsed/>
    <w:rsid w:val="002E4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A4D"/>
  </w:style>
  <w:style w:type="paragraph" w:styleId="Footer">
    <w:name w:val="footer"/>
    <w:basedOn w:val="Normal"/>
    <w:link w:val="FooterChar"/>
    <w:uiPriority w:val="99"/>
    <w:unhideWhenUsed/>
    <w:rsid w:val="002E4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A4D"/>
  </w:style>
  <w:style w:type="character" w:customStyle="1" w:styleId="UnresolvedMention2">
    <w:name w:val="Unresolved Mention2"/>
    <w:basedOn w:val="DefaultParagraphFont"/>
    <w:uiPriority w:val="99"/>
    <w:semiHidden/>
    <w:unhideWhenUsed/>
    <w:rsid w:val="004033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43571">
      <w:bodyDiv w:val="1"/>
      <w:marLeft w:val="0"/>
      <w:marRight w:val="0"/>
      <w:marTop w:val="0"/>
      <w:marBottom w:val="0"/>
      <w:divBdr>
        <w:top w:val="none" w:sz="0" w:space="0" w:color="auto"/>
        <w:left w:val="none" w:sz="0" w:space="0" w:color="auto"/>
        <w:bottom w:val="none" w:sz="0" w:space="0" w:color="auto"/>
        <w:right w:val="none" w:sz="0" w:space="0" w:color="auto"/>
      </w:divBdr>
    </w:div>
    <w:div w:id="1372875801">
      <w:bodyDiv w:val="1"/>
      <w:marLeft w:val="0"/>
      <w:marRight w:val="0"/>
      <w:marTop w:val="0"/>
      <w:marBottom w:val="0"/>
      <w:divBdr>
        <w:top w:val="none" w:sz="0" w:space="0" w:color="auto"/>
        <w:left w:val="none" w:sz="0" w:space="0" w:color="auto"/>
        <w:bottom w:val="none" w:sz="0" w:space="0" w:color="auto"/>
        <w:right w:val="none" w:sz="0" w:space="0" w:color="auto"/>
      </w:divBdr>
    </w:div>
    <w:div w:id="211158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nkofengland.co.uk/-/media/boe/files/speech/2019/the-global-outlook-speech-by-mark-carney.pdf?la=en&amp;hash=6725EA590D46F11FBFDFF4744E4E90158D4BCECE" TargetMode="External"/><Relationship Id="rId18" Type="http://schemas.openxmlformats.org/officeDocument/2006/relationships/hyperlink" Target="https://www.economicshelp.org/microessays/equilibrium/market-equilibrium/" TargetMode="External"/><Relationship Id="rId26" Type="http://schemas.openxmlformats.org/officeDocument/2006/relationships/hyperlink" Target="https://www.imf.org/en/News/Articles/2018/11/13/na111418-uk-economic-outlook-in-six-charts" TargetMode="External"/><Relationship Id="rId39" Type="http://schemas.openxmlformats.org/officeDocument/2006/relationships/hyperlink" Target="https://www.gsk.com/media/5344/financial-statements.pdf" TargetMode="External"/><Relationship Id="rId21" Type="http://schemas.openxmlformats.org/officeDocument/2006/relationships/hyperlink" Target="http://www.cisi.org" TargetMode="External"/><Relationship Id="rId34" Type="http://schemas.openxmlformats.org/officeDocument/2006/relationships/hyperlink" Target="https://wir2018.wid.world/files/download/wir2018-full-report-english.pdf" TargetMode="External"/><Relationship Id="rId42" Type="http://schemas.openxmlformats.org/officeDocument/2006/relationships/hyperlink" Target="https://www.bankofengland.co.uk/-/media/boe/files/speech/2019/the-global-outlook-speech-by-mark-carney.pdf?la=en&amp;hash=6725EA590D46F11FBFDFF4744E4E90158D4BCECE" TargetMode="External"/><Relationship Id="rId47" Type="http://schemas.openxmlformats.org/officeDocument/2006/relationships/hyperlink" Target="http://www.cisi.org" TargetMode="External"/><Relationship Id="rId50" Type="http://schemas.openxmlformats.org/officeDocument/2006/relationships/hyperlink" Target="https://assets.publishing.service.gov.uk/government/uploads/system/uploads/attachment_data/file/801759/PU797_Forecast_for_the_UK_Economy_May_2019_covers.pdf" TargetMode="External"/><Relationship Id="rId55" Type="http://schemas.openxmlformats.org/officeDocument/2006/relationships/hyperlink" Target="https://search-proquest-com.ezproxy.uwtsd.ac.uk/pubidlinkhandler/sng/pubtitle/Journal+of+Pharmaceutical+Policy+and+Practice/$N/2040212/PagePdf/1947006563/fulltextPDF/FAD4A985BB414D1EPQ/3?accountid=130472"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pharmafile.com/news/gsk-takes-158bn-hit-legal-disputes" TargetMode="External"/><Relationship Id="rId20" Type="http://schemas.openxmlformats.org/officeDocument/2006/relationships/image" Target="media/image8.png"/><Relationship Id="rId29" Type="http://schemas.openxmlformats.org/officeDocument/2006/relationships/image" Target="media/image12.png"/><Relationship Id="rId41" Type="http://schemas.openxmlformats.org/officeDocument/2006/relationships/hyperlink" Target="https://www.kurmannpartners.com/fileadmin/user_upload/import2015/MR-Pharma_Biotech/KP_Pharma_M_A_report_2019.pdf" TargetMode="External"/><Relationship Id="rId54" Type="http://schemas.openxmlformats.org/officeDocument/2006/relationships/hyperlink" Target="https://ec.europa.eu/eurostat"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arketline.com" TargetMode="External"/><Relationship Id="rId24" Type="http://schemas.openxmlformats.org/officeDocument/2006/relationships/hyperlink" Target="https://www.pwc.co.uk/economic-services/ukeo/pwc-ukeo-march2019-full-report.pdf" TargetMode="External"/><Relationship Id="rId32" Type="http://schemas.openxmlformats.org/officeDocument/2006/relationships/hyperlink" Target="https://assets.publishing.service.gov.uk/government/uploads/system/uploads/attachment_data/file/801759/PU797_Forecast_for_the_UK_Economy_May_2019_covers.pdf" TargetMode="External"/><Relationship Id="rId37" Type="http://schemas.openxmlformats.org/officeDocument/2006/relationships/hyperlink" Target="http://www.marketline.com" TargetMode="External"/><Relationship Id="rId40" Type="http://schemas.openxmlformats.org/officeDocument/2006/relationships/hyperlink" Target="https://www.gsk.com/media/5347/strategic-report.pdf" TargetMode="External"/><Relationship Id="rId45" Type="http://schemas.openxmlformats.org/officeDocument/2006/relationships/hyperlink" Target="https://www.gsk.com/en-gb/products/our-consumer-healthcare-products/" TargetMode="External"/><Relationship Id="rId53" Type="http://schemas.openxmlformats.org/officeDocument/2006/relationships/hyperlink" Target="https://www.export.gov/" TargetMode="External"/><Relationship Id="rId58" Type="http://schemas.openxmlformats.org/officeDocument/2006/relationships/hyperlink" Target="https://search-proquest-com.ezproxy.uwtsd.ac.uk/indexinglinkhandler/sng/au/Tern,+Paul/$N?accountid=130472" TargetMode="External"/><Relationship Id="rId5" Type="http://schemas.openxmlformats.org/officeDocument/2006/relationships/settings" Target="settings.xml"/><Relationship Id="rId15" Type="http://schemas.openxmlformats.org/officeDocument/2006/relationships/hyperlink" Target="https://www.kurmannpartners.com/fileadmin/user_upload/import2015/MR-Pharma_Biotech/KP_Pharma_M_A_report_2019.pdf" TargetMode="External"/><Relationship Id="rId23" Type="http://schemas.openxmlformats.org/officeDocument/2006/relationships/image" Target="media/image9.png"/><Relationship Id="rId28" Type="http://schemas.openxmlformats.org/officeDocument/2006/relationships/hyperlink" Target="https://www.gsk.com/media/4763/strategic-report.pdf" TargetMode="External"/><Relationship Id="rId36" Type="http://schemas.openxmlformats.org/officeDocument/2006/relationships/hyperlink" Target="https://www.gsk.com/en-gb/media/press-releases/innovative-public-private-collaboration-launches-to-tackle-antibiotic-research/" TargetMode="External"/><Relationship Id="rId49" Type="http://schemas.openxmlformats.org/officeDocument/2006/relationships/hyperlink" Target="https://www.imf.org/en/News/Articles/2018/11/13/na111418-uk-economic-outlook-in-six-charts" TargetMode="External"/><Relationship Id="rId57" Type="http://schemas.openxmlformats.org/officeDocument/2006/relationships/hyperlink" Target="https://search-proquest-com.ezproxy.uwtsd.ac.uk/indexinglinkhandler/sng/au/Pollard,+Cleo/$N?accountid=130472" TargetMode="External"/><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image" Target="media/image13.png"/><Relationship Id="rId44" Type="http://schemas.openxmlformats.org/officeDocument/2006/relationships/hyperlink" Target="https://www.gsk.com/en-gb/products/our-vaccines/" TargetMode="External"/><Relationship Id="rId52" Type="http://schemas.openxmlformats.org/officeDocument/2006/relationships/hyperlink" Target="https://www.gsk.com/en-gb/media/press-releases/innovative-public-private-collaboration-launches-to-tackle-antibiotic-research/" TargetMode="External"/><Relationship Id="rId60" Type="http://schemas.openxmlformats.org/officeDocument/2006/relationships/hyperlink" Target="https://search-proquest-com.ezproxy.uwtsd.ac.uk/central/pubidlinkhandler/sng/pubtitle/Canadean+Company+Reports/$N/2031940/PagePdf/1553173936/fulltextPDF/E52030CAFD114028PQ/1?accountid=130472" TargetMode="Externa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www.cisi.org" TargetMode="External"/><Relationship Id="rId27" Type="http://schemas.openxmlformats.org/officeDocument/2006/relationships/image" Target="media/image11.png"/><Relationship Id="rId30" Type="http://schemas.openxmlformats.org/officeDocument/2006/relationships/hyperlink" Target="https://www.gsk.com/media/5344/financial-statements.pdf" TargetMode="External"/><Relationship Id="rId35" Type="http://schemas.openxmlformats.org/officeDocument/2006/relationships/image" Target="media/image15.png"/><Relationship Id="rId43" Type="http://schemas.openxmlformats.org/officeDocument/2006/relationships/hyperlink" Target="https://www.gsk.com/en-gb/products/our-prescription-medicines/" TargetMode="External"/><Relationship Id="rId48" Type="http://schemas.openxmlformats.org/officeDocument/2006/relationships/hyperlink" Target="https://www.pwc.co.uk/economic-services/ukeo/pwc-ukeo-march2019-full-report.pdf" TargetMode="External"/><Relationship Id="rId56" Type="http://schemas.openxmlformats.org/officeDocument/2006/relationships/hyperlink" Target="https://search-proquest-com.ezproxy.uwtsd.ac.uk/indexinglinkhandler/sng/au/Kazzazi,+Fawz/$N?accountid=130472" TargetMode="External"/><Relationship Id="rId8" Type="http://schemas.openxmlformats.org/officeDocument/2006/relationships/endnotes" Target="endnotes.xml"/><Relationship Id="rId51" Type="http://schemas.openxmlformats.org/officeDocument/2006/relationships/hyperlink" Target="https://wir2018.wid.world/files/download/wir2018-full-report-english.pdf"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hyperlink" Target="http://www.marketline.com" TargetMode="External"/><Relationship Id="rId46" Type="http://schemas.openxmlformats.org/officeDocument/2006/relationships/hyperlink" Target="https://www.economicshelp.org/microessays/equilibrium/market-equilibrium/" TargetMode="External"/><Relationship Id="rId59" Type="http://schemas.openxmlformats.org/officeDocument/2006/relationships/hyperlink" Target="https://search-proquest-com.ezproxy.uwtsd.ac.uk/indexinglinkhandler/sng/au/Gillespie,+Jack/$N?accountid=13047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Ayuso-Garcia,+Alejandro/$N?accountid=130472" TargetMode="External"/><Relationship Id="rId13" Type="http://schemas.openxmlformats.org/officeDocument/2006/relationships/hyperlink" Target="https://www.gsk.com/en-gb/products/our-prescription-medicines/" TargetMode="External"/><Relationship Id="rId18" Type="http://schemas.openxmlformats.org/officeDocument/2006/relationships/hyperlink" Target="https://www.gsk.com/media/5344/financial-statements.pdf" TargetMode="External"/><Relationship Id="rId3" Type="http://schemas.openxmlformats.org/officeDocument/2006/relationships/hyperlink" Target="https://www.kurmannpartners.com/fileadmin/user_upload/import2015/MR-Pharma_Biotech/KP_Pharma_M_A_report_2019.pdf" TargetMode="External"/><Relationship Id="rId21" Type="http://schemas.openxmlformats.org/officeDocument/2006/relationships/hyperlink" Target="https://www.gsk.com/media/5344/financial-statements.pdf" TargetMode="External"/><Relationship Id="rId7" Type="http://schemas.openxmlformats.org/officeDocument/2006/relationships/hyperlink" Target="https://search-proquest-com.ezproxy.uwtsd.ac.uk/indexinglinkhandler/sng/au/Tern,+Paul/$N?accountid=130472" TargetMode="External"/><Relationship Id="rId12" Type="http://schemas.openxmlformats.org/officeDocument/2006/relationships/hyperlink" Target="https://www.gsk.com/media/5344/financial-statements.pdf" TargetMode="External"/><Relationship Id="rId17" Type="http://schemas.openxmlformats.org/officeDocument/2006/relationships/hyperlink" Target="https://www.gsk.com/media/5347/strategic-report.pdf" TargetMode="External"/><Relationship Id="rId25" Type="http://schemas.openxmlformats.org/officeDocument/2006/relationships/hyperlink" Target="https://www.gsk.com/media/5344/financial-statements.pdf" TargetMode="External"/><Relationship Id="rId2" Type="http://schemas.openxmlformats.org/officeDocument/2006/relationships/hyperlink" Target="https://www.gsk.com/media/5344/financial-statements.pdf" TargetMode="External"/><Relationship Id="rId16" Type="http://schemas.openxmlformats.org/officeDocument/2006/relationships/hyperlink" Target="https://www.gsk.com/media/5344/financial-statements.pdf" TargetMode="External"/><Relationship Id="rId20" Type="http://schemas.openxmlformats.org/officeDocument/2006/relationships/hyperlink" Target="https://www.gsk.com/media/5344/financial-statements.pdf" TargetMode="External"/><Relationship Id="rId1" Type="http://schemas.openxmlformats.org/officeDocument/2006/relationships/hyperlink" Target="http://www.marketline.com" TargetMode="External"/><Relationship Id="rId6" Type="http://schemas.openxmlformats.org/officeDocument/2006/relationships/hyperlink" Target="https://search-proquest-com.ezproxy.uwtsd.ac.uk/indexinglinkhandler/sng/au/Pollard,+Cleo/$N?accountid=130472" TargetMode="External"/><Relationship Id="rId11" Type="http://schemas.openxmlformats.org/officeDocument/2006/relationships/hyperlink" Target="https://www.gsk.com/media/5344/financial-statements.pdf" TargetMode="External"/><Relationship Id="rId24" Type="http://schemas.openxmlformats.org/officeDocument/2006/relationships/hyperlink" Target="https://www.gsk.com/media/5344/financial-statements.pdf" TargetMode="External"/><Relationship Id="rId5" Type="http://schemas.openxmlformats.org/officeDocument/2006/relationships/hyperlink" Target="https://search-proquest-com.ezproxy.uwtsd.ac.uk/indexinglinkhandler/sng/au/Kazzazi,+Fawz/$N?accountid=130472" TargetMode="External"/><Relationship Id="rId15" Type="http://schemas.openxmlformats.org/officeDocument/2006/relationships/hyperlink" Target="https://www.gsk.com/en-gb/products/our-consumer-healthcare-products/" TargetMode="External"/><Relationship Id="rId23" Type="http://schemas.openxmlformats.org/officeDocument/2006/relationships/hyperlink" Target="https://www.gsk.com/media/5344/financial-statements.pdf" TargetMode="External"/><Relationship Id="rId10" Type="http://schemas.openxmlformats.org/officeDocument/2006/relationships/hyperlink" Target="https://www.bankofengland.co.uk/-/media/boe/files/speech/2019/the-global-outlook-speech-by-mark-carney.pdf?la=en&amp;hash=6725EA590D46F11FBFDFF4744E4E90158D4BCECE" TargetMode="External"/><Relationship Id="rId19" Type="http://schemas.openxmlformats.org/officeDocument/2006/relationships/hyperlink" Target="https://www.gsk.com/media/5344/financial-statements.pdf" TargetMode="External"/><Relationship Id="rId4" Type="http://schemas.openxmlformats.org/officeDocument/2006/relationships/hyperlink" Target="https://search-proquest-com.ezproxy.uwtsd.ac.uk/pubidlinkhandler/sng/pubtitle/Journal+of+Pharmaceutical+Policy+and+Practice/$N/2040212/PagePdf/1947006563/fulltextPDF/FAD4A985BB414D1EPQ/3?accountid=130472" TargetMode="External"/><Relationship Id="rId9" Type="http://schemas.openxmlformats.org/officeDocument/2006/relationships/hyperlink" Target="https://search-proquest-com.ezproxy.uwtsd.ac.uk/indexinglinkhandler/sng/au/Gillespie,+Jack/$N?accountid=130472" TargetMode="External"/><Relationship Id="rId14" Type="http://schemas.openxmlformats.org/officeDocument/2006/relationships/hyperlink" Target="https://www.gsk.com/en-gb/products/our-vaccines/" TargetMode="External"/><Relationship Id="rId22" Type="http://schemas.openxmlformats.org/officeDocument/2006/relationships/hyperlink" Target="https://www.gsk.com/media/5344/financial-statements.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brief review of the key issues facing GSK in an increasingly challenging economic environment, both within the UK and globally.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34811F-BE00-4E7B-9208-A955F9D71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4631</Words>
  <Characters>26399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Impact of Micro &amp; Macro Economic Factors on GlaxoSmithKline (GSK)</vt:lpstr>
    </vt:vector>
  </TitlesOfParts>
  <Company/>
  <LinksUpToDate>false</LinksUpToDate>
  <CharactersWithSpaces>30969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Micro &amp; Macro Economic Factors on GlaxoSmithKline (GSK)</dc:title>
  <dc:subject/>
  <dc:creator>Nurul Alam - 1813522</dc:creator>
  <cp:keywords/>
  <dc:description/>
  <cp:lastModifiedBy>Nurul Alam</cp:lastModifiedBy>
  <cp:revision>3</cp:revision>
  <cp:lastPrinted>2019-05-27T15:16:00Z</cp:lastPrinted>
  <dcterms:created xsi:type="dcterms:W3CDTF">2019-05-27T15:16:00Z</dcterms:created>
  <dcterms:modified xsi:type="dcterms:W3CDTF">2019-05-27T15:20:00Z</dcterms:modified>
  <cp:category>MBA Class 2019 (May 2019)</cp:category>
</cp:coreProperties>
</file>