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890266" w14:textId="11F2886F" w:rsidR="008423D6" w:rsidRPr="00D2583C" w:rsidRDefault="002F5884" w:rsidP="00D2583C">
      <w:pPr>
        <w:jc w:val="center"/>
        <w:rPr>
          <w:u w:val="single"/>
        </w:rPr>
      </w:pPr>
      <w:r w:rsidRPr="00D2583C">
        <w:rPr>
          <w:u w:val="single"/>
        </w:rPr>
        <w:t>T</w:t>
      </w:r>
      <w:r w:rsidR="00625857" w:rsidRPr="00D2583C">
        <w:rPr>
          <w:u w:val="single"/>
        </w:rPr>
        <w:t>o</w:t>
      </w:r>
      <w:r w:rsidRPr="00D2583C">
        <w:rPr>
          <w:u w:val="single"/>
        </w:rPr>
        <w:t xml:space="preserve"> what extent is kinship based on blood?</w:t>
      </w:r>
    </w:p>
    <w:p w14:paraId="3413A0A3" w14:textId="6253E500" w:rsidR="008423D6" w:rsidRDefault="00625857">
      <w:r>
        <w:t xml:space="preserve">To </w:t>
      </w:r>
      <w:r w:rsidR="00162168">
        <w:t>ask,</w:t>
      </w:r>
      <w:r>
        <w:t xml:space="preserve"> ‘to what extent is kinship based on blood?’ is to </w:t>
      </w:r>
      <w:r w:rsidR="00162168">
        <w:t>argue that kinship is a universal structure that can be define</w:t>
      </w:r>
      <w:r w:rsidR="003B3E07">
        <w:t>d</w:t>
      </w:r>
      <w:r w:rsidR="00162168">
        <w:t>, described and evaluated as one uniform construct. As contemporary anthropologists now know, the extent to which kinship is based upon blood is relative to the social group within which one is raised, and social norms of relatedness and genealogy are recognised.</w:t>
      </w:r>
    </w:p>
    <w:p w14:paraId="62FD3A9E" w14:textId="7DBEB527" w:rsidR="006A0A7B" w:rsidRDefault="00162168">
      <w:r>
        <w:t xml:space="preserve">The trouble with this essay question is its assumption that kinship and blood are related, and its further assumption that the relationship between the two is </w:t>
      </w:r>
      <w:r w:rsidR="006A0A7B">
        <w:t xml:space="preserve">binary. This outlook is outdated and stems from British notions of kinship, </w:t>
      </w:r>
      <w:r w:rsidR="003B3E07">
        <w:t>thus making</w:t>
      </w:r>
      <w:r w:rsidR="006A0A7B">
        <w:t xml:space="preserve"> describing and accounting for other ethnographic groups’ kinship theories more challenging, as one </w:t>
      </w:r>
      <w:r w:rsidR="003B3E07">
        <w:t>must</w:t>
      </w:r>
      <w:r w:rsidR="006A0A7B">
        <w:t xml:space="preserve"> </w:t>
      </w:r>
      <w:r w:rsidR="003B3E07">
        <w:t>translate</w:t>
      </w:r>
      <w:r w:rsidR="006A0A7B">
        <w:t xml:space="preserve"> them back into British ideas of kinship.</w:t>
      </w:r>
    </w:p>
    <w:p w14:paraId="1838A1B1" w14:textId="278F2772" w:rsidR="00653BC7" w:rsidRDefault="00653BC7">
      <w:r>
        <w:t>Therefore, I will attempt to outline and conclude each ethnographic group’s theories toward</w:t>
      </w:r>
      <w:r w:rsidR="00BF341E">
        <w:t>s</w:t>
      </w:r>
      <w:r>
        <w:t xml:space="preserve"> kinship, and the extent to which it is based upon blood, individually. To </w:t>
      </w:r>
      <w:r w:rsidR="004E39E1">
        <w:t>compare</w:t>
      </w:r>
      <w:r>
        <w:t xml:space="preserve"> each group’s kinship structures and to </w:t>
      </w:r>
      <w:r w:rsidR="006E4C1E">
        <w:t>conclud</w:t>
      </w:r>
      <w:r>
        <w:t>e with one straightforward answer is futile since kinship is not one concludable structure.</w:t>
      </w:r>
    </w:p>
    <w:p w14:paraId="39E910D0" w14:textId="77777777" w:rsidR="006E4C1E" w:rsidRDefault="006E4C1E"/>
    <w:p w14:paraId="2EAAFCD4" w14:textId="0763A778" w:rsidR="00BC60F8" w:rsidRDefault="00242414">
      <w:r>
        <w:t>Interestingly, the</w:t>
      </w:r>
      <w:r w:rsidR="00492E4C">
        <w:t>re is a clear</w:t>
      </w:r>
      <w:r>
        <w:t xml:space="preserve"> link between social and academic change in </w:t>
      </w:r>
      <w:r w:rsidR="0076081C">
        <w:t>European</w:t>
      </w:r>
      <w:r w:rsidR="00492E4C">
        <w:t xml:space="preserve"> kinship theory. Traditional </w:t>
      </w:r>
      <w:r w:rsidR="00C911E6">
        <w:t>European</w:t>
      </w:r>
      <w:r w:rsidR="00492E4C">
        <w:t xml:space="preserve"> kinship structures were based upon bloo</w:t>
      </w:r>
      <w:r w:rsidR="00C911E6">
        <w:t>d</w:t>
      </w:r>
      <w:r w:rsidR="00492E4C">
        <w:t xml:space="preserve">. </w:t>
      </w:r>
      <w:r w:rsidR="00BC60F8">
        <w:t>Hence</w:t>
      </w:r>
      <w:r w:rsidR="008A6E40">
        <w:t xml:space="preserve">, </w:t>
      </w:r>
      <w:r w:rsidR="00492E4C">
        <w:t xml:space="preserve">early anthropological </w:t>
      </w:r>
      <w:r w:rsidR="00BC60F8">
        <w:t>writing</w:t>
      </w:r>
      <w:r w:rsidR="00492E4C">
        <w:t xml:space="preserve"> on kinship searched for structures recognisable to </w:t>
      </w:r>
      <w:r w:rsidR="0076081C">
        <w:t>European</w:t>
      </w:r>
      <w:r w:rsidR="00492E4C">
        <w:t xml:space="preserve"> interpretations of </w:t>
      </w:r>
      <w:r w:rsidR="008A6E40">
        <w:t>relatedness</w:t>
      </w:r>
      <w:r w:rsidR="00492E4C">
        <w:t>.</w:t>
      </w:r>
    </w:p>
    <w:p w14:paraId="7E56A2E6" w14:textId="4C9DA0A8" w:rsidR="00BC60F8" w:rsidRDefault="00C911E6">
      <w:r w:rsidRPr="00C911E6">
        <w:t xml:space="preserve"> </w:t>
      </w:r>
      <w:r>
        <w:t xml:space="preserve">European kinship theory was based upon blood, </w:t>
      </w:r>
      <w:r w:rsidR="00BC60F8">
        <w:t>and hence, social changes were mirrored by academic changes in kinship and relatedness.</w:t>
      </w:r>
      <w:r>
        <w:t xml:space="preserve"> European anthropologists attempted to define kinship as having a base upon blood, by researching other ethnographic groups; assuming kinship was a universal, unchanging structure, which in some cases resulted in overlooking empirical facts.</w:t>
      </w:r>
      <w:r w:rsidR="00492E4C">
        <w:t xml:space="preserve"> </w:t>
      </w:r>
    </w:p>
    <w:p w14:paraId="0927AB93" w14:textId="70B22C33" w:rsidR="00C911E6" w:rsidRDefault="00492E4C">
      <w:r>
        <w:t xml:space="preserve">Levi-Strauss is one such example, </w:t>
      </w:r>
      <w:r w:rsidR="008A6E40">
        <w:t xml:space="preserve">who ‘assumes, as we might expect, that any particular system of kin terms is a syntagm of the “system” of all possible systems.’ (Edmund Leach 1970:95) </w:t>
      </w:r>
      <w:r w:rsidR="00975738">
        <w:t>The issue with this approach is that ‘Levi-Strauss is liable to become so fascinated by the logical perfection of the ‘systems’ […] that he disregards the empirical facts’.</w:t>
      </w:r>
      <w:r w:rsidR="00C911E6">
        <w:t xml:space="preserve"> </w:t>
      </w:r>
    </w:p>
    <w:p w14:paraId="113342B1" w14:textId="642016F5" w:rsidR="00975738" w:rsidRDefault="00BD74F6">
      <w:r>
        <w:t>However, this academic outlook has changed along with social ou</w:t>
      </w:r>
      <w:r w:rsidR="0076081C">
        <w:t>t</w:t>
      </w:r>
      <w:r>
        <w:t>looks on relatedness. Carsten</w:t>
      </w:r>
      <w:r w:rsidR="004F7105">
        <w:t xml:space="preserve"> (1995, 2004)</w:t>
      </w:r>
      <w:r>
        <w:t xml:space="preserve"> is </w:t>
      </w:r>
      <w:r w:rsidR="00C911E6">
        <w:t>one</w:t>
      </w:r>
      <w:r>
        <w:t xml:space="preserve"> example of th</w:t>
      </w:r>
      <w:r w:rsidR="0076081C">
        <w:t>e</w:t>
      </w:r>
      <w:r>
        <w:t>s</w:t>
      </w:r>
      <w:r w:rsidR="0076081C">
        <w:t>e</w:t>
      </w:r>
      <w:r>
        <w:t xml:space="preserve"> changes, as she ‘prefer[s] to use the term relatedness, to allow for the fluid and processual nature of relation making and to move beyond anthropological notions of kinship.’ (Abbots, 2017:04)</w:t>
      </w:r>
    </w:p>
    <w:p w14:paraId="59991F33" w14:textId="77777777" w:rsidR="00E56BDC" w:rsidRDefault="00E56BDC"/>
    <w:p w14:paraId="7F1492EA" w14:textId="036BFFFA" w:rsidR="00C032FE" w:rsidRPr="0036445F" w:rsidRDefault="00FE2399">
      <w:r w:rsidRPr="0036445F">
        <w:t>In British society the extent to which kinship is based upon blood is changing. In previous years kinship was almost entirely based upon blood, the use of surnames is a clear result of patrilineal lines of decent based upon blood, (</w:t>
      </w:r>
      <w:r w:rsidR="00C032FE" w:rsidRPr="0036445F">
        <w:t xml:space="preserve">although </w:t>
      </w:r>
      <w:r w:rsidRPr="0036445F">
        <w:t>contemporary changes to the use of surnames is to some extent a result of the changing kinship structure)</w:t>
      </w:r>
      <w:r w:rsidR="00C032FE" w:rsidRPr="0036445F">
        <w:t>. I believe that the</w:t>
      </w:r>
      <w:r w:rsidR="00C45605" w:rsidRPr="0036445F">
        <w:t xml:space="preserve"> current</w:t>
      </w:r>
      <w:r w:rsidR="00C032FE" w:rsidRPr="0036445F">
        <w:t xml:space="preserve"> changes</w:t>
      </w:r>
      <w:r w:rsidR="0036445F" w:rsidRPr="0036445F">
        <w:t xml:space="preserve"> of blood as the base of kinship</w:t>
      </w:r>
      <w:r w:rsidR="00C032FE" w:rsidRPr="0036445F">
        <w:t xml:space="preserve"> stem from a rigid </w:t>
      </w:r>
      <w:r w:rsidR="00BF341E" w:rsidRPr="0036445F">
        <w:t>construct</w:t>
      </w:r>
      <w:r w:rsidR="00C032FE" w:rsidRPr="0036445F">
        <w:t xml:space="preserve"> of </w:t>
      </w:r>
      <w:r w:rsidR="0036445F" w:rsidRPr="0036445F">
        <w:t>relatedness</w:t>
      </w:r>
      <w:r w:rsidR="00C032FE" w:rsidRPr="0036445F">
        <w:t xml:space="preserve"> that did not allow for social change, this has resulted in political and </w:t>
      </w:r>
      <w:r w:rsidR="004F7105">
        <w:t>social</w:t>
      </w:r>
      <w:r w:rsidR="00C032FE" w:rsidRPr="0036445F">
        <w:t xml:space="preserve"> strains, evidence of which can be found in the Warnock Report.</w:t>
      </w:r>
    </w:p>
    <w:p w14:paraId="58B0CED0" w14:textId="167B2158" w:rsidR="00FE2399" w:rsidRPr="0036445F" w:rsidRDefault="00C032FE">
      <w:r w:rsidRPr="0036445F">
        <w:t>Peter Rivi</w:t>
      </w:r>
      <w:r w:rsidRPr="0036445F">
        <w:rPr>
          <w:rFonts w:cstheme="minorHAnsi"/>
        </w:rPr>
        <w:t>è</w:t>
      </w:r>
      <w:r w:rsidRPr="0036445F">
        <w:t xml:space="preserve">re’s anthropological connotations of the Warnock Report outline the </w:t>
      </w:r>
      <w:r w:rsidR="0036445F">
        <w:t xml:space="preserve">social and political </w:t>
      </w:r>
      <w:r w:rsidRPr="0036445F">
        <w:t xml:space="preserve">issues </w:t>
      </w:r>
      <w:r w:rsidR="0036445F">
        <w:t xml:space="preserve">that </w:t>
      </w:r>
      <w:r w:rsidRPr="0036445F">
        <w:t xml:space="preserve">technological advancement in fertility treatments </w:t>
      </w:r>
      <w:r w:rsidR="0036445F" w:rsidRPr="0036445F">
        <w:t>has</w:t>
      </w:r>
      <w:r w:rsidRPr="0036445F">
        <w:t xml:space="preserve"> cause</w:t>
      </w:r>
      <w:r w:rsidR="0036445F" w:rsidRPr="0036445F">
        <w:t>d</w:t>
      </w:r>
      <w:r w:rsidR="0036445F">
        <w:t>,</w:t>
      </w:r>
      <w:r w:rsidRPr="0036445F">
        <w:t xml:space="preserve"> due to the separating of</w:t>
      </w:r>
      <w:r w:rsidR="00B64CF9" w:rsidRPr="0036445F">
        <w:t xml:space="preserve"> genitor/genitrix </w:t>
      </w:r>
      <w:r w:rsidR="0036445F">
        <w:t>and</w:t>
      </w:r>
      <w:r w:rsidR="00B64CF9" w:rsidRPr="0036445F">
        <w:t xml:space="preserve"> pater/mater</w:t>
      </w:r>
      <w:r w:rsidR="0036445F">
        <w:t xml:space="preserve">. </w:t>
      </w:r>
      <w:r w:rsidR="00B64CF9" w:rsidRPr="0036445F">
        <w:t xml:space="preserve">I will go on to discuss how the separation of these roles means that the previous kinship structure is made somewhat redundant. </w:t>
      </w:r>
    </w:p>
    <w:p w14:paraId="5A259842" w14:textId="01743988" w:rsidR="00BF341E" w:rsidRPr="00D2583C" w:rsidRDefault="005A13CF">
      <w:r w:rsidRPr="00D2583C">
        <w:lastRenderedPageBreak/>
        <w:t>AID (Artificial Insemination by Donor) separate</w:t>
      </w:r>
      <w:r w:rsidR="0036445F" w:rsidRPr="00D2583C">
        <w:t>s</w:t>
      </w:r>
      <w:r w:rsidRPr="00D2583C">
        <w:t xml:space="preserve"> the roles of pater and genitor. Due to blood being the base of kinship, </w:t>
      </w:r>
      <w:r w:rsidR="00E97247" w:rsidRPr="00D2583C">
        <w:t>an AID</w:t>
      </w:r>
      <w:r w:rsidRPr="00D2583C">
        <w:t xml:space="preserve"> child </w:t>
      </w:r>
      <w:proofErr w:type="gramStart"/>
      <w:r w:rsidRPr="00D2583C">
        <w:t>was</w:t>
      </w:r>
      <w:r w:rsidR="0036445F" w:rsidRPr="00D2583C">
        <w:t xml:space="preserve"> seen as</w:t>
      </w:r>
      <w:proofErr w:type="gramEnd"/>
      <w:r w:rsidRPr="00D2583C">
        <w:t xml:space="preserve"> illegitimate and all rights of the child were to the donor; ‘in the eyes of the law the genetic father </w:t>
      </w:r>
      <w:r w:rsidR="004F7105">
        <w:t>[was]</w:t>
      </w:r>
      <w:r w:rsidRPr="00D2583C">
        <w:t xml:space="preserve"> </w:t>
      </w:r>
      <w:r w:rsidRPr="00D2583C">
        <w:rPr>
          <w:i/>
        </w:rPr>
        <w:t xml:space="preserve">the father </w:t>
      </w:r>
      <w:r w:rsidRPr="00D2583C">
        <w:t xml:space="preserve">and no allowance is made for social fatherhood; the role </w:t>
      </w:r>
      <w:r w:rsidR="004F7105">
        <w:t>[was]</w:t>
      </w:r>
      <w:r w:rsidRPr="00D2583C">
        <w:t xml:space="preserve"> not even recognised.’ (Rivi</w:t>
      </w:r>
      <w:r w:rsidRPr="00D2583C">
        <w:rPr>
          <w:rFonts w:cstheme="minorHAnsi"/>
        </w:rPr>
        <w:t>è</w:t>
      </w:r>
      <w:r w:rsidRPr="00D2583C">
        <w:t>re, 1985</w:t>
      </w:r>
      <w:r w:rsidR="000230A3" w:rsidRPr="00D2583C">
        <w:t>:03</w:t>
      </w:r>
      <w:r w:rsidRPr="00D2583C">
        <w:t>)</w:t>
      </w:r>
      <w:r w:rsidR="000230A3" w:rsidRPr="00D2583C">
        <w:t>. However, Rivi</w:t>
      </w:r>
      <w:r w:rsidR="000230A3" w:rsidRPr="00D2583C">
        <w:rPr>
          <w:rFonts w:cstheme="minorHAnsi"/>
        </w:rPr>
        <w:t>è</w:t>
      </w:r>
      <w:r w:rsidR="000230A3" w:rsidRPr="00D2583C">
        <w:t>re points out how the Committee recommended ‘the AID child should in law be treated as the legitimate child’. Although this is a step that has taken place and has successfully brought question to the rigidity of British notions of kinship, Rivi</w:t>
      </w:r>
      <w:r w:rsidR="000230A3" w:rsidRPr="00D2583C">
        <w:rPr>
          <w:rFonts w:cstheme="minorHAnsi"/>
        </w:rPr>
        <w:t>è</w:t>
      </w:r>
      <w:r w:rsidR="000230A3" w:rsidRPr="00D2583C">
        <w:t xml:space="preserve">re points out how the </w:t>
      </w:r>
      <w:r w:rsidR="00E97247" w:rsidRPr="00D2583C">
        <w:t>use of language (‘</w:t>
      </w:r>
      <w:r w:rsidR="00E97247" w:rsidRPr="00D2583C">
        <w:rPr>
          <w:i/>
        </w:rPr>
        <w:t>treated’</w:t>
      </w:r>
      <w:r w:rsidR="00E97247" w:rsidRPr="00D2583C">
        <w:t>) shows the ‘ideas and values of wider society, and […] an underlying determination to hang on to’ traditional British notions of kinship. (Rivière 1985:04)</w:t>
      </w:r>
    </w:p>
    <w:p w14:paraId="6909B857" w14:textId="510E20F6" w:rsidR="00E97247" w:rsidRPr="00E97247" w:rsidRDefault="00E97247">
      <w:r w:rsidRPr="00D2583C">
        <w:t xml:space="preserve">‘Perhaps one of the earliest lessons in social anthropology is that genealogies are social and cultural constructs, and not biological pedigrees’. </w:t>
      </w:r>
      <w:r w:rsidR="00E9257F">
        <w:t xml:space="preserve">(Rivière, 1985:04) </w:t>
      </w:r>
      <w:r w:rsidRPr="00D2583C">
        <w:t xml:space="preserve">This is a sentence that can well describe how the structure </w:t>
      </w:r>
      <w:r w:rsidR="004F7105">
        <w:t>of and outlook upon</w:t>
      </w:r>
      <w:r w:rsidRPr="00D2583C">
        <w:t xml:space="preserve"> kinship is changing in British society. Moving from a base of blood; </w:t>
      </w:r>
      <w:r w:rsidR="00455259" w:rsidRPr="00D2583C">
        <w:t>prioritising the roles of genitor/genitrix, to prioritising the social roles of parenthood, and therefore kinship having less of a base upon blood.</w:t>
      </w:r>
    </w:p>
    <w:p w14:paraId="269FAF04" w14:textId="5709E1BA" w:rsidR="00D74F3C" w:rsidRDefault="00D74F3C"/>
    <w:p w14:paraId="31257C08" w14:textId="6FB6F2C2" w:rsidR="00D74F3C" w:rsidRDefault="00522851">
      <w:r>
        <w:t>One example of an ethnographic group whose kinship is not based upon blood is the Nuer of South Sudan. Although unilineal lines of decent are a component of their kinship structure, the</w:t>
      </w:r>
      <w:r w:rsidR="00E748C2">
        <w:t xml:space="preserve"> practice of ghost marriages and same-sex marriages highlights the greater importance placed upon social parenthood rather than links of blood. </w:t>
      </w:r>
    </w:p>
    <w:p w14:paraId="7D1ACD65" w14:textId="507326E0" w:rsidR="004B73C5" w:rsidRDefault="00E748C2">
      <w:r>
        <w:t xml:space="preserve">A same-sex marriage among the Nuer </w:t>
      </w:r>
      <w:r w:rsidR="00710F53">
        <w:t xml:space="preserve">(described as a </w:t>
      </w:r>
      <w:r w:rsidR="00E9257F">
        <w:t>‘</w:t>
      </w:r>
      <w:r w:rsidR="00710F53">
        <w:t>woman-marriage</w:t>
      </w:r>
      <w:r w:rsidR="00E9257F">
        <w:t>’</w:t>
      </w:r>
      <w:r w:rsidR="00710F53">
        <w:t xml:space="preserve"> by Evans Pritchard </w:t>
      </w:r>
      <w:r w:rsidR="004F7105">
        <w:t>(</w:t>
      </w:r>
      <w:r w:rsidR="00710F53">
        <w:t>1951</w:t>
      </w:r>
      <w:r w:rsidR="00E9257F">
        <w:t>:108</w:t>
      </w:r>
      <w:r w:rsidR="004F7105">
        <w:t>)</w:t>
      </w:r>
      <w:r w:rsidR="00E9257F">
        <w:t xml:space="preserve"> </w:t>
      </w:r>
      <w:r>
        <w:t xml:space="preserve">often occurs </w:t>
      </w:r>
      <w:r w:rsidR="00710F53">
        <w:t xml:space="preserve">between two women, one of whom </w:t>
      </w:r>
      <w:r w:rsidR="004F7105">
        <w:t>is</w:t>
      </w:r>
      <w:r w:rsidR="00710F53">
        <w:t xml:space="preserve"> barren</w:t>
      </w:r>
      <w:r>
        <w:t>. The barren woman is regarded as a man and is called simply; the ‘woman-husband’</w:t>
      </w:r>
      <w:r w:rsidR="004B73C5">
        <w:t xml:space="preserve"> (Evans Pritchard</w:t>
      </w:r>
      <w:r w:rsidR="004F7105">
        <w:t>,</w:t>
      </w:r>
      <w:r w:rsidR="004B73C5">
        <w:t xml:space="preserve"> 1951:108). Children born into the marriage are regarded as the children of both </w:t>
      </w:r>
      <w:r w:rsidR="004F7105">
        <w:t>women</w:t>
      </w:r>
      <w:r w:rsidR="004B73C5">
        <w:t>, and</w:t>
      </w:r>
      <w:r w:rsidR="004A74C4">
        <w:t xml:space="preserve"> the wom</w:t>
      </w:r>
      <w:r w:rsidR="00710F53">
        <w:t>a</w:t>
      </w:r>
      <w:r w:rsidR="004A74C4">
        <w:t>n-husband</w:t>
      </w:r>
      <w:r w:rsidR="004F7105">
        <w:t>;</w:t>
      </w:r>
      <w:r w:rsidR="004A74C4">
        <w:t xml:space="preserve"> </w:t>
      </w:r>
    </w:p>
    <w:p w14:paraId="3DC820CA" w14:textId="100D6AE4" w:rsidR="004A74C4" w:rsidRDefault="004A74C4">
      <w:r w:rsidRPr="00BB20C9">
        <w:rPr>
          <w:i/>
        </w:rPr>
        <w:t>is the pater of their children, and on the marriages of their daughters she receives “the cattle of the father” […] her children are called after her, as though she were a man, and […] they address her as “father” […] being treated by her wives and children with the deference they would show a male husband and father</w:t>
      </w:r>
      <w:r>
        <w:t>. (Evans Pritchard, 1951:109)</w:t>
      </w:r>
    </w:p>
    <w:p w14:paraId="753F7489" w14:textId="75BC6798" w:rsidR="006877F9" w:rsidRDefault="004A74C4">
      <w:r>
        <w:t xml:space="preserve">I am not </w:t>
      </w:r>
      <w:r w:rsidR="006877F9">
        <w:t>citing</w:t>
      </w:r>
      <w:r>
        <w:t xml:space="preserve"> this passage to ogle at the notion of a woman being freely given the luxuries of a man, but more to contextualise the situation of a ‘woman-marriage’ (Evans Pritchard, 1951:108), and to show the social structures that are at play. A woman takes on the role of pater, and therefore kinship easily, and blood is not the base of this, since</w:t>
      </w:r>
      <w:r w:rsidR="006877F9">
        <w:t xml:space="preserve"> not even a kinsman is required for the patrilineal lines of decent that are created.</w:t>
      </w:r>
    </w:p>
    <w:p w14:paraId="76A518FF" w14:textId="043F4C1A" w:rsidR="004B73C5" w:rsidRDefault="004A74C4">
      <w:r>
        <w:t xml:space="preserve"> </w:t>
      </w:r>
      <w:r w:rsidR="004B73C5">
        <w:t xml:space="preserve">‘When the marriage rites have been completed the husband gets a male kinsman or friend or </w:t>
      </w:r>
      <w:r w:rsidR="004B73C5" w:rsidRPr="00BB20C9">
        <w:t>neighbour, sometimes a poor Dinka, to beget children to her wife’.</w:t>
      </w:r>
      <w:r>
        <w:t xml:space="preserve"> </w:t>
      </w:r>
      <w:r w:rsidR="00710F53">
        <w:t xml:space="preserve">The lack of importance placed upon the genitor of this genealogy is interesting. The casual </w:t>
      </w:r>
      <w:proofErr w:type="gramStart"/>
      <w:r w:rsidR="00710F53">
        <w:t>manner in which</w:t>
      </w:r>
      <w:proofErr w:type="gramEnd"/>
      <w:r w:rsidR="00710F53">
        <w:t xml:space="preserve"> a genitor is found for the woman-marriage highlights the irrelevance of blood </w:t>
      </w:r>
      <w:r w:rsidR="00D5286B">
        <w:t>as a base upon which to form kinship in this</w:t>
      </w:r>
      <w:r w:rsidR="00710F53">
        <w:t xml:space="preserve"> context and is demonstrative of the greater importance given to the roles of pater and mater. </w:t>
      </w:r>
    </w:p>
    <w:p w14:paraId="0694FFE1" w14:textId="25E93B42" w:rsidR="00C51A0C" w:rsidRDefault="00C51A0C" w:rsidP="00C51A0C">
      <w:r>
        <w:t xml:space="preserve">Evans Pritchard’s example of ‘ghost marriages’ in the Nuer describes how genealogy is based upon the roles of pater rather than genitor. Thus, blood is not the base of kinship in this ethnographic group. Ghost marriage is a situation where a man marries a woman in the name of his dead kinsman; her late husband. Any children born into the resultant family are kinned to the dead husband of their mother, despite no blood being shared. Evans Pritchard describes this as ‘raising up seed’ to the dead husband and father. (Evans Pritchard 1951:109) </w:t>
      </w:r>
    </w:p>
    <w:p w14:paraId="7F930FF7" w14:textId="6952E1BB" w:rsidR="004F7105" w:rsidRPr="003C0820" w:rsidRDefault="004F7105" w:rsidP="00C51A0C">
      <w:r>
        <w:lastRenderedPageBreak/>
        <w:t>‘The family that develops out of a ghost-marriage may be called a ghost-family in acknowledgment of the ghostly status of the pater of the children.’ (Evans Pritchard, 1951:110)</w:t>
      </w:r>
      <w:r w:rsidR="00ED1530">
        <w:t xml:space="preserve"> It is possibly the </w:t>
      </w:r>
      <w:proofErr w:type="gramStart"/>
      <w:r w:rsidR="00ED1530">
        <w:t>most</w:t>
      </w:r>
      <w:r w:rsidR="00E9257F">
        <w:t xml:space="preserve"> </w:t>
      </w:r>
      <w:r w:rsidR="00ED1530">
        <w:t>clear</w:t>
      </w:r>
      <w:proofErr w:type="gramEnd"/>
      <w:r w:rsidR="00ED1530">
        <w:t xml:space="preserve"> example of the link (or lack there-of) between blood and kinship, as the acknowledged genitor of the children does not even need to be alive to carry on his kinship.</w:t>
      </w:r>
    </w:p>
    <w:p w14:paraId="204FAE14" w14:textId="2BD5EE83" w:rsidR="00710F53" w:rsidRDefault="00710F53"/>
    <w:p w14:paraId="492BE8BD" w14:textId="0618C196" w:rsidR="00710F53" w:rsidRDefault="003C0820">
      <w:r>
        <w:t xml:space="preserve">An interesting interpretation of kinship can be seen in Carsten’s 1995 and 2004 writing with Mayans (as cited from Abbots, 2017), and Abbots 2017 writing </w:t>
      </w:r>
      <w:r>
        <w:rPr>
          <w:i/>
        </w:rPr>
        <w:t xml:space="preserve">The Agency of Eating </w:t>
      </w:r>
      <w:r>
        <w:t xml:space="preserve">2017. What strikes me in each of these writings is the perceived fluidity and manipulability of kinship. Not only can relatedness be strengthened and weakened, but it can also be created through the understanding that common blood can be physically made between people. </w:t>
      </w:r>
      <w:r w:rsidR="007A7610">
        <w:t>‘Carsten presents the boundaries of bodies as porous; they become united through the flow of shared substances of food and blood.’ (Abbots 2017:04) This perceived fluidity of bodies is reflective</w:t>
      </w:r>
      <w:r w:rsidR="00DF6066">
        <w:t xml:space="preserve"> of the fluidity of relatedness.</w:t>
      </w:r>
      <w:r w:rsidR="007A7610">
        <w:t xml:space="preserve"> </w:t>
      </w:r>
    </w:p>
    <w:p w14:paraId="5C561FB3" w14:textId="7EC748B7" w:rsidR="003C0820" w:rsidRDefault="003C0820">
      <w:r>
        <w:t>In these examples, blood is the base of kinship, but kinship is also the base of blood, as they’re both equally manipulatable and neither can be made without the other.</w:t>
      </w:r>
      <w:r w:rsidR="003D3E0B">
        <w:t xml:space="preserve"> </w:t>
      </w:r>
      <w:r w:rsidR="007A7610">
        <w:t>‘Those who continually eat together […] are regarded as having the same blood in common, as being related. Food, in this context, is therefore blood.’ (Carsten 2008 as cited by Abbots 2017:04)</w:t>
      </w:r>
    </w:p>
    <w:p w14:paraId="3E3DA1A5" w14:textId="431BEF0C" w:rsidR="00DF6066" w:rsidRDefault="007065DE">
      <w:r>
        <w:t>Of course,</w:t>
      </w:r>
      <w:r w:rsidR="00DF6066">
        <w:t xml:space="preserve"> this interpretation of kinship structure is based upon blood, but not to the same extent or in the same way as any other ethnographic example in this writing. The structure of kinship here </w:t>
      </w:r>
      <w:r>
        <w:t>is flexible</w:t>
      </w:r>
      <w:r w:rsidR="00DF6066">
        <w:t xml:space="preserve">, blood is </w:t>
      </w:r>
      <w:r w:rsidR="00E84A44">
        <w:t>an inextricable component</w:t>
      </w:r>
      <w:r w:rsidR="00DF6066">
        <w:t xml:space="preserve">, but not </w:t>
      </w:r>
      <w:r>
        <w:t>the</w:t>
      </w:r>
      <w:r w:rsidR="00DF6066">
        <w:t xml:space="preserve"> base upon which kinship is formed.</w:t>
      </w:r>
      <w:r>
        <w:t xml:space="preserve"> </w:t>
      </w:r>
    </w:p>
    <w:p w14:paraId="21AE7C7F" w14:textId="77777777" w:rsidR="000341B0" w:rsidRDefault="000341B0"/>
    <w:p w14:paraId="3E7530E2" w14:textId="5D23B9A9" w:rsidR="009C575C" w:rsidRDefault="006D316E">
      <w:r w:rsidRPr="006D316E">
        <w:rPr>
          <w:i/>
        </w:rPr>
        <w:t xml:space="preserve">‘There is a huge variety in the way in which people classify others around them, and relations which we might at first think of as </w:t>
      </w:r>
      <w:r w:rsidRPr="006D316E">
        <w:rPr>
          <w:b/>
          <w:i/>
        </w:rPr>
        <w:t>kin</w:t>
      </w:r>
      <w:r w:rsidRPr="006D316E">
        <w:rPr>
          <w:i/>
        </w:rPr>
        <w:t xml:space="preserve"> may actually have little to do with genealogical connections. They may also be inextricably tied up with economic transactions, the political systems and religious beliefs of the people concerned.</w:t>
      </w:r>
      <w:r>
        <w:t>’ (J, Hendry. 1999:184)</w:t>
      </w:r>
    </w:p>
    <w:p w14:paraId="3A14AD4B" w14:textId="3C20C8DE" w:rsidR="006D316E" w:rsidRDefault="001B147C">
      <w:r>
        <w:t>This statement from J. Hendry.</w:t>
      </w:r>
      <w:r w:rsidR="00987C68" w:rsidRPr="00987C68">
        <w:t xml:space="preserve"> </w:t>
      </w:r>
      <w:r w:rsidR="00987C68">
        <w:t xml:space="preserve">writing </w:t>
      </w:r>
      <w:r w:rsidR="00987C68">
        <w:rPr>
          <w:i/>
        </w:rPr>
        <w:t xml:space="preserve">An Introduction to Social Anthropology. Other People’s Worlds. </w:t>
      </w:r>
      <w:r>
        <w:t xml:space="preserve">(1999:184) is demonstrative of the different ways in which kinship can be measured and defined and highlights the difficulty in </w:t>
      </w:r>
      <w:r w:rsidR="00987C68">
        <w:t xml:space="preserve">prioritising only one aspect of a universally altered ‘system’. </w:t>
      </w:r>
      <w:r w:rsidR="006D316E">
        <w:t xml:space="preserve">This passage </w:t>
      </w:r>
      <w:r w:rsidR="00987C68">
        <w:t>p</w:t>
      </w:r>
      <w:r w:rsidR="006D316E">
        <w:t>rovides a clear overview of the ways in which kinship may be defined, and blood may not play as big a part, or be as overriding a factor as automatically assumed.</w:t>
      </w:r>
    </w:p>
    <w:p w14:paraId="43013002" w14:textId="7072C7EA" w:rsidR="006D316E" w:rsidRDefault="006D316E">
      <w:r>
        <w:t>Therefore, kinship and blood are related. But the extent to which kinship is based upon blood is relative to the social group within which one is raised. British society believed that kinship</w:t>
      </w:r>
      <w:r w:rsidR="001B147C">
        <w:t xml:space="preserve"> was entirely based upon blood, however, due to technological advancements in fertility treatments and greater social freedom, the extent to which kinship is based upon blood has become lesser. This change of view is mirrored in academic anthropology, with the field of kinship being redefined. The extent to which kinship is based upon blood in the Nuer society is lesser than that of British society, as afore discussed with ‘woman-marriages’ and ‘ghost-marriage/ families’. The extent to which kinship is based upon blood in Malay and E</w:t>
      </w:r>
      <w:r w:rsidR="005F6238">
        <w:t>c</w:t>
      </w:r>
      <w:r w:rsidR="001B147C">
        <w:t>uadorian culture is greater than that of the Nuer, but lesser than that of European society. As blood is seen as important with kinship ties, but it is manipulatable, and therefore, kinship is not ‘based’ upon blood, as it is a component of creating and continuing ties of kinship.</w:t>
      </w:r>
    </w:p>
    <w:p w14:paraId="0EC8B1FD" w14:textId="0419F853" w:rsidR="001B147C" w:rsidRPr="006D316E" w:rsidRDefault="001B147C">
      <w:r>
        <w:t xml:space="preserve">Therefore, the extent to which kinship is based upon blood </w:t>
      </w:r>
      <w:r w:rsidR="00E9257F">
        <w:t xml:space="preserve">is </w:t>
      </w:r>
      <w:r>
        <w:t xml:space="preserve">relative and cannot be defined or described other than by the point of view of those who define it. </w:t>
      </w:r>
    </w:p>
    <w:p w14:paraId="26DCC323" w14:textId="7E36CEE2" w:rsidR="006D316E" w:rsidRDefault="006D316E"/>
    <w:p w14:paraId="17ABA4A6" w14:textId="77777777" w:rsidR="006D316E" w:rsidRDefault="006D316E"/>
    <w:p w14:paraId="35453E3E" w14:textId="74EAF7A5" w:rsidR="00E84A44" w:rsidRDefault="00E84A44">
      <w:r>
        <w:t>Each of these ethnographic examples show the ways that</w:t>
      </w:r>
      <w:r w:rsidR="005F6238">
        <w:t xml:space="preserve"> different</w:t>
      </w:r>
      <w:r>
        <w:t xml:space="preserve"> culture</w:t>
      </w:r>
      <w:r w:rsidR="005F6238">
        <w:t>s</w:t>
      </w:r>
      <w:r>
        <w:t xml:space="preserve"> ha</w:t>
      </w:r>
      <w:r w:rsidR="005F6238">
        <w:t>ve</w:t>
      </w:r>
      <w:r>
        <w:t xml:space="preserve"> interpreted and manipulated kinship and is hence demonstrative of how defining the extent to which kinship is based upon blood is not </w:t>
      </w:r>
      <w:r w:rsidR="00745CDC">
        <w:t>possible, or at least not anthropologically contemporary.</w:t>
      </w:r>
    </w:p>
    <w:p w14:paraId="11000464" w14:textId="0C4DF9EC" w:rsidR="008B1CC1" w:rsidRDefault="008B1CC1"/>
    <w:p w14:paraId="26797760" w14:textId="1CE570E6" w:rsidR="004F1004" w:rsidRDefault="004F1004"/>
    <w:p w14:paraId="2928E4EC" w14:textId="26C84930" w:rsidR="004F1004" w:rsidRPr="00E9257F" w:rsidRDefault="004F1004">
      <w:pPr>
        <w:rPr>
          <w:u w:val="single"/>
        </w:rPr>
      </w:pPr>
      <w:r w:rsidRPr="00E9257F">
        <w:rPr>
          <w:u w:val="single"/>
        </w:rPr>
        <w:t>Reference List:</w:t>
      </w:r>
    </w:p>
    <w:p w14:paraId="6CAC7E11" w14:textId="3D427772" w:rsidR="004F1004" w:rsidRDefault="004F1004">
      <w:r>
        <w:t xml:space="preserve">Hendry, J. 1999. </w:t>
      </w:r>
      <w:r>
        <w:rPr>
          <w:i/>
        </w:rPr>
        <w:t xml:space="preserve">An Introduction to Social Anthropology. Other People’s Worlds. </w:t>
      </w:r>
      <w:proofErr w:type="spellStart"/>
      <w:r w:rsidR="006E6CFA" w:rsidRPr="006E6CFA">
        <w:t>Houndmills</w:t>
      </w:r>
      <w:proofErr w:type="spellEnd"/>
      <w:r w:rsidR="006E6CFA" w:rsidRPr="006E6CFA">
        <w:t>, Basingstoke, Hampshire, Londo</w:t>
      </w:r>
      <w:r w:rsidR="006E6CFA">
        <w:t xml:space="preserve">n: </w:t>
      </w:r>
      <w:r w:rsidRPr="006E6CFA">
        <w:t xml:space="preserve">Macmillan </w:t>
      </w:r>
      <w:r>
        <w:t>Press LTD. P184</w:t>
      </w:r>
    </w:p>
    <w:p w14:paraId="208C86CA" w14:textId="2D35044C" w:rsidR="004F1004" w:rsidRDefault="004F1004">
      <w:r>
        <w:t xml:space="preserve">Leach, E. 1970. </w:t>
      </w:r>
      <w:r>
        <w:rPr>
          <w:i/>
        </w:rPr>
        <w:t xml:space="preserve">Levi-Strauss. </w:t>
      </w:r>
      <w:r w:rsidR="006E6CFA">
        <w:t xml:space="preserve">London: </w:t>
      </w:r>
      <w:r>
        <w:t>Wm. Collins &amp; co. Ltd</w:t>
      </w:r>
      <w:r w:rsidR="006E6CFA">
        <w:t>. Pp 95, 98</w:t>
      </w:r>
    </w:p>
    <w:p w14:paraId="59AEBA77" w14:textId="1A98654D" w:rsidR="006E6CFA" w:rsidRDefault="006E6CFA">
      <w:r>
        <w:t>Evans</w:t>
      </w:r>
      <w:r w:rsidR="00E9257F">
        <w:t>-</w:t>
      </w:r>
      <w:bookmarkStart w:id="0" w:name="_GoBack"/>
      <w:bookmarkEnd w:id="0"/>
      <w:r>
        <w:t>Pritchard E.E.</w:t>
      </w:r>
      <w:r w:rsidR="00597CC9">
        <w:t xml:space="preserve"> 1951.</w:t>
      </w:r>
      <w:r>
        <w:t xml:space="preserve"> </w:t>
      </w:r>
      <w:r>
        <w:rPr>
          <w:i/>
        </w:rPr>
        <w:t xml:space="preserve">Kinship and Marriage among the Nuer. </w:t>
      </w:r>
      <w:r>
        <w:t>Oxford: Clarendon Press. Pp 108,</w:t>
      </w:r>
      <w:r w:rsidR="00597CC9">
        <w:t>109,110</w:t>
      </w:r>
    </w:p>
    <w:p w14:paraId="29EE4716" w14:textId="4EA5FE00" w:rsidR="00597CC9" w:rsidRDefault="00E9257F">
      <w:r>
        <w:t>Rivière</w:t>
      </w:r>
      <w:r w:rsidR="00597CC9">
        <w:t xml:space="preserve">, P. 1985. </w:t>
      </w:r>
      <w:r w:rsidR="00597CC9" w:rsidRPr="00597CC9">
        <w:t>Unscrambling Parenthood: The Warnock Report</w:t>
      </w:r>
      <w:r w:rsidR="00597CC9">
        <w:rPr>
          <w:i/>
        </w:rPr>
        <w:t xml:space="preserve">. Anthropology Today </w:t>
      </w:r>
      <w:r w:rsidR="00597CC9">
        <w:t>Vol.1, No.4. pp 03,04</w:t>
      </w:r>
      <w:r w:rsidR="00AB6473">
        <w:t xml:space="preserve"> [</w:t>
      </w:r>
      <w:r w:rsidR="00651F9D">
        <w:t xml:space="preserve">Web Address: </w:t>
      </w:r>
      <w:r w:rsidR="00AB6473">
        <w:t xml:space="preserve">http://www.jstor.org/stable/3032682] [accessed: </w:t>
      </w:r>
      <w:r w:rsidR="00651F9D">
        <w:t>21-02-2018 08:06]</w:t>
      </w:r>
    </w:p>
    <w:p w14:paraId="5E1FFAC7" w14:textId="3AD3FAB8" w:rsidR="00597CC9" w:rsidRDefault="007A1307">
      <w:r>
        <w:t xml:space="preserve">Abbots, E.J. 2017. </w:t>
      </w:r>
      <w:r>
        <w:rPr>
          <w:i/>
        </w:rPr>
        <w:t xml:space="preserve">The Agency of Eating. </w:t>
      </w:r>
      <w:r>
        <w:t>Bloomsbury. P 04</w:t>
      </w:r>
    </w:p>
    <w:p w14:paraId="71463876" w14:textId="2DF0FBFB" w:rsidR="00ED3BF7" w:rsidRDefault="00ED3BF7"/>
    <w:p w14:paraId="10FFA26E" w14:textId="210C4D4E" w:rsidR="00ED3BF7" w:rsidRPr="007A1307" w:rsidRDefault="00ED3BF7">
      <w:r>
        <w:t>Word Count: 1828</w:t>
      </w:r>
    </w:p>
    <w:sectPr w:rsidR="00ED3BF7" w:rsidRPr="007A13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26C"/>
    <w:rsid w:val="000230A3"/>
    <w:rsid w:val="000341B0"/>
    <w:rsid w:val="000970E7"/>
    <w:rsid w:val="001411E3"/>
    <w:rsid w:val="00162168"/>
    <w:rsid w:val="00163F04"/>
    <w:rsid w:val="001B147C"/>
    <w:rsid w:val="001C1040"/>
    <w:rsid w:val="00207346"/>
    <w:rsid w:val="0021726C"/>
    <w:rsid w:val="00242414"/>
    <w:rsid w:val="00277295"/>
    <w:rsid w:val="002777D2"/>
    <w:rsid w:val="002B586F"/>
    <w:rsid w:val="002F5884"/>
    <w:rsid w:val="0036445F"/>
    <w:rsid w:val="003B3E07"/>
    <w:rsid w:val="003C0820"/>
    <w:rsid w:val="003D3E0B"/>
    <w:rsid w:val="00455259"/>
    <w:rsid w:val="00464F8F"/>
    <w:rsid w:val="00492E4C"/>
    <w:rsid w:val="00494B6F"/>
    <w:rsid w:val="004A74C4"/>
    <w:rsid w:val="004B06A5"/>
    <w:rsid w:val="004B73C5"/>
    <w:rsid w:val="004D337E"/>
    <w:rsid w:val="004E39E1"/>
    <w:rsid w:val="004E4F5B"/>
    <w:rsid w:val="004F1004"/>
    <w:rsid w:val="004F7105"/>
    <w:rsid w:val="00522851"/>
    <w:rsid w:val="00597CC9"/>
    <w:rsid w:val="005A13CF"/>
    <w:rsid w:val="005F1B3C"/>
    <w:rsid w:val="005F6238"/>
    <w:rsid w:val="00606700"/>
    <w:rsid w:val="00625857"/>
    <w:rsid w:val="00651137"/>
    <w:rsid w:val="00651F9D"/>
    <w:rsid w:val="00653BC7"/>
    <w:rsid w:val="006877F9"/>
    <w:rsid w:val="00693D5E"/>
    <w:rsid w:val="006A0A7B"/>
    <w:rsid w:val="006C5413"/>
    <w:rsid w:val="006D316E"/>
    <w:rsid w:val="006D48E4"/>
    <w:rsid w:val="006E4C1E"/>
    <w:rsid w:val="006E6CFA"/>
    <w:rsid w:val="007065DE"/>
    <w:rsid w:val="00707B6C"/>
    <w:rsid w:val="00710F53"/>
    <w:rsid w:val="00745CDC"/>
    <w:rsid w:val="0076081C"/>
    <w:rsid w:val="00765B50"/>
    <w:rsid w:val="00766C46"/>
    <w:rsid w:val="007A1307"/>
    <w:rsid w:val="007A7610"/>
    <w:rsid w:val="007E6132"/>
    <w:rsid w:val="008423D6"/>
    <w:rsid w:val="0089264C"/>
    <w:rsid w:val="00896C68"/>
    <w:rsid w:val="008A6E40"/>
    <w:rsid w:val="008B1CC1"/>
    <w:rsid w:val="009621F9"/>
    <w:rsid w:val="00963CA1"/>
    <w:rsid w:val="00975738"/>
    <w:rsid w:val="00987C68"/>
    <w:rsid w:val="009C575C"/>
    <w:rsid w:val="00A223C6"/>
    <w:rsid w:val="00A456EC"/>
    <w:rsid w:val="00AA75AE"/>
    <w:rsid w:val="00AB6473"/>
    <w:rsid w:val="00AE796A"/>
    <w:rsid w:val="00B43847"/>
    <w:rsid w:val="00B64CF9"/>
    <w:rsid w:val="00B8639D"/>
    <w:rsid w:val="00BB20C9"/>
    <w:rsid w:val="00BC60F8"/>
    <w:rsid w:val="00BD74F6"/>
    <w:rsid w:val="00BF341E"/>
    <w:rsid w:val="00C032FE"/>
    <w:rsid w:val="00C45605"/>
    <w:rsid w:val="00C51A0C"/>
    <w:rsid w:val="00C911E6"/>
    <w:rsid w:val="00CE31A4"/>
    <w:rsid w:val="00D2583C"/>
    <w:rsid w:val="00D35CD3"/>
    <w:rsid w:val="00D5286B"/>
    <w:rsid w:val="00D5382E"/>
    <w:rsid w:val="00D74F3C"/>
    <w:rsid w:val="00DB3384"/>
    <w:rsid w:val="00DF6066"/>
    <w:rsid w:val="00E56BDC"/>
    <w:rsid w:val="00E748C2"/>
    <w:rsid w:val="00E84A44"/>
    <w:rsid w:val="00E9257F"/>
    <w:rsid w:val="00E97247"/>
    <w:rsid w:val="00ED1530"/>
    <w:rsid w:val="00ED3BF7"/>
    <w:rsid w:val="00F01AF8"/>
    <w:rsid w:val="00FE1D32"/>
    <w:rsid w:val="00FE2399"/>
    <w:rsid w:val="00FE4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CDC31"/>
  <w15:chartTrackingRefBased/>
  <w15:docId w15:val="{6587E732-03A0-46F9-A639-72FA3439F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C104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1769</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2</cp:revision>
  <dcterms:created xsi:type="dcterms:W3CDTF">2018-03-18T18:41:00Z</dcterms:created>
  <dcterms:modified xsi:type="dcterms:W3CDTF">2018-03-18T18:41:00Z</dcterms:modified>
</cp:coreProperties>
</file>