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8" w14:textId="201BA5A1" w:rsidR="00343FBB" w:rsidRPr="008E3E8E" w:rsidRDefault="004E2E32">
      <w:pPr>
        <w:rPr>
          <w:b/>
          <w:sz w:val="28"/>
          <w:szCs w:val="28"/>
          <w:lang w:val="en-GB"/>
        </w:rPr>
      </w:pPr>
      <w:r w:rsidRPr="008A659A">
        <w:rPr>
          <w:b/>
          <w:sz w:val="24"/>
          <w:szCs w:val="24"/>
          <w:lang w:val="en-GB"/>
        </w:rPr>
        <w:t xml:space="preserve">                         </w:t>
      </w:r>
      <w:r w:rsidRPr="008A659A">
        <w:rPr>
          <w:b/>
          <w:sz w:val="28"/>
          <w:szCs w:val="28"/>
          <w:lang w:val="en-GB"/>
        </w:rPr>
        <w:t xml:space="preserve"> BMSW4001- Academic Employability Skills</w:t>
      </w:r>
    </w:p>
    <w:p w14:paraId="00000009" w14:textId="77777777" w:rsidR="00343FBB" w:rsidRPr="008A659A" w:rsidRDefault="00343FBB">
      <w:pPr>
        <w:rPr>
          <w:sz w:val="24"/>
          <w:szCs w:val="24"/>
          <w:lang w:val="en-GB"/>
        </w:rPr>
      </w:pPr>
    </w:p>
    <w:p w14:paraId="0000000A" w14:textId="77777777" w:rsidR="00343FBB" w:rsidRPr="008A659A" w:rsidRDefault="00343FBB">
      <w:pPr>
        <w:rPr>
          <w:sz w:val="24"/>
          <w:szCs w:val="24"/>
          <w:lang w:val="en-GB"/>
        </w:rPr>
      </w:pPr>
    </w:p>
    <w:p w14:paraId="0000000B" w14:textId="77777777" w:rsidR="00343FBB" w:rsidRPr="008A659A" w:rsidRDefault="004E2E32">
      <w:pPr>
        <w:rPr>
          <w:b/>
          <w:sz w:val="24"/>
          <w:szCs w:val="24"/>
          <w:lang w:val="en-GB"/>
        </w:rPr>
      </w:pPr>
      <w:r w:rsidRPr="008A659A">
        <w:rPr>
          <w:b/>
          <w:sz w:val="24"/>
          <w:szCs w:val="24"/>
          <w:lang w:val="en-GB"/>
        </w:rPr>
        <w:t xml:space="preserve">                                                  Table of Contents</w:t>
      </w:r>
    </w:p>
    <w:p w14:paraId="0000000C" w14:textId="77777777" w:rsidR="00343FBB" w:rsidRPr="008A659A" w:rsidRDefault="00343FBB">
      <w:pPr>
        <w:rPr>
          <w:b/>
          <w:sz w:val="24"/>
          <w:szCs w:val="24"/>
          <w:lang w:val="en-GB"/>
        </w:rPr>
      </w:pPr>
    </w:p>
    <w:p w14:paraId="0000000D" w14:textId="147A4C49" w:rsidR="00343FBB" w:rsidRPr="008A659A" w:rsidRDefault="008E3E8E">
      <w:pPr>
        <w:rPr>
          <w:b/>
          <w:sz w:val="24"/>
          <w:szCs w:val="24"/>
          <w:lang w:val="en-GB"/>
        </w:rPr>
      </w:pPr>
      <w:r>
        <w:rPr>
          <w:b/>
          <w:sz w:val="24"/>
          <w:szCs w:val="24"/>
          <w:lang w:val="en-GB"/>
        </w:rPr>
        <w:t>Assignment</w:t>
      </w:r>
      <w:r w:rsidR="004E2E32" w:rsidRPr="008A659A">
        <w:rPr>
          <w:b/>
          <w:sz w:val="24"/>
          <w:szCs w:val="24"/>
          <w:lang w:val="en-GB"/>
        </w:rPr>
        <w:t xml:space="preserve"> One (Word Count: 2005)</w:t>
      </w:r>
    </w:p>
    <w:p w14:paraId="0000000E" w14:textId="77777777" w:rsidR="00343FBB" w:rsidRPr="008A659A" w:rsidRDefault="00343FBB">
      <w:pPr>
        <w:ind w:left="720"/>
        <w:rPr>
          <w:b/>
          <w:sz w:val="24"/>
          <w:szCs w:val="24"/>
          <w:lang w:val="en-GB"/>
        </w:rPr>
      </w:pPr>
    </w:p>
    <w:p w14:paraId="0000000F" w14:textId="77777777" w:rsidR="00343FBB" w:rsidRPr="008A659A" w:rsidRDefault="004E2E32">
      <w:pPr>
        <w:numPr>
          <w:ilvl w:val="0"/>
          <w:numId w:val="1"/>
        </w:numPr>
        <w:rPr>
          <w:b/>
          <w:sz w:val="24"/>
          <w:szCs w:val="24"/>
          <w:lang w:val="en-GB"/>
        </w:rPr>
      </w:pPr>
      <w:r w:rsidRPr="008A659A">
        <w:rPr>
          <w:b/>
          <w:sz w:val="24"/>
          <w:szCs w:val="24"/>
          <w:lang w:val="en-GB"/>
        </w:rPr>
        <w:t>Introduction</w:t>
      </w:r>
    </w:p>
    <w:p w14:paraId="00000010" w14:textId="77777777" w:rsidR="00343FBB" w:rsidRPr="008A659A" w:rsidRDefault="004E2E32">
      <w:pPr>
        <w:numPr>
          <w:ilvl w:val="0"/>
          <w:numId w:val="1"/>
        </w:numPr>
        <w:rPr>
          <w:b/>
          <w:sz w:val="24"/>
          <w:szCs w:val="24"/>
          <w:lang w:val="en-GB"/>
        </w:rPr>
      </w:pPr>
      <w:r w:rsidRPr="008A659A">
        <w:rPr>
          <w:b/>
          <w:sz w:val="24"/>
          <w:szCs w:val="24"/>
          <w:lang w:val="en-GB"/>
        </w:rPr>
        <w:t xml:space="preserve">“Introducing </w:t>
      </w:r>
      <w:proofErr w:type="gramStart"/>
      <w:r w:rsidRPr="008A659A">
        <w:rPr>
          <w:b/>
          <w:sz w:val="24"/>
          <w:szCs w:val="24"/>
          <w:lang w:val="en-GB"/>
        </w:rPr>
        <w:t>Employability”</w:t>
      </w:r>
      <w:proofErr w:type="gramEnd"/>
    </w:p>
    <w:p w14:paraId="00000011" w14:textId="77777777" w:rsidR="00343FBB" w:rsidRPr="008A659A" w:rsidRDefault="004E2E32">
      <w:pPr>
        <w:numPr>
          <w:ilvl w:val="0"/>
          <w:numId w:val="1"/>
        </w:numPr>
        <w:rPr>
          <w:b/>
          <w:sz w:val="24"/>
          <w:szCs w:val="24"/>
          <w:lang w:val="en-GB"/>
        </w:rPr>
      </w:pPr>
      <w:r w:rsidRPr="008A659A">
        <w:rPr>
          <w:b/>
          <w:sz w:val="24"/>
          <w:szCs w:val="24"/>
          <w:lang w:val="en-GB"/>
        </w:rPr>
        <w:t>“Contextualizing Employability”</w:t>
      </w:r>
    </w:p>
    <w:p w14:paraId="00000012" w14:textId="77777777" w:rsidR="00343FBB" w:rsidRPr="008A659A" w:rsidRDefault="004E2E32">
      <w:pPr>
        <w:numPr>
          <w:ilvl w:val="0"/>
          <w:numId w:val="1"/>
        </w:numPr>
        <w:rPr>
          <w:b/>
          <w:sz w:val="24"/>
          <w:szCs w:val="24"/>
          <w:lang w:val="en-GB"/>
        </w:rPr>
      </w:pPr>
      <w:r w:rsidRPr="008A659A">
        <w:rPr>
          <w:b/>
          <w:sz w:val="24"/>
          <w:szCs w:val="24"/>
          <w:lang w:val="en-GB"/>
        </w:rPr>
        <w:t>“The Student Perspective on Employability”</w:t>
      </w:r>
    </w:p>
    <w:p w14:paraId="00000013" w14:textId="77777777" w:rsidR="00343FBB" w:rsidRPr="008A659A" w:rsidRDefault="004E2E32">
      <w:pPr>
        <w:numPr>
          <w:ilvl w:val="0"/>
          <w:numId w:val="1"/>
        </w:numPr>
        <w:rPr>
          <w:b/>
          <w:sz w:val="24"/>
          <w:szCs w:val="24"/>
          <w:lang w:val="en-GB"/>
        </w:rPr>
      </w:pPr>
      <w:r w:rsidRPr="008A659A">
        <w:rPr>
          <w:b/>
          <w:sz w:val="24"/>
          <w:szCs w:val="24"/>
          <w:lang w:val="en-GB"/>
        </w:rPr>
        <w:t>“Graduate Identity and Employability”</w:t>
      </w:r>
    </w:p>
    <w:p w14:paraId="00000014" w14:textId="77777777" w:rsidR="00343FBB" w:rsidRPr="008A659A" w:rsidRDefault="004E2E32">
      <w:pPr>
        <w:numPr>
          <w:ilvl w:val="0"/>
          <w:numId w:val="1"/>
        </w:numPr>
        <w:rPr>
          <w:b/>
          <w:sz w:val="24"/>
          <w:szCs w:val="24"/>
          <w:lang w:val="en-GB"/>
        </w:rPr>
      </w:pPr>
      <w:r w:rsidRPr="008A659A">
        <w:rPr>
          <w:b/>
          <w:sz w:val="24"/>
          <w:szCs w:val="24"/>
          <w:lang w:val="en-GB"/>
        </w:rPr>
        <w:t>Personal Student View on Employability</w:t>
      </w:r>
    </w:p>
    <w:p w14:paraId="00000015" w14:textId="77777777" w:rsidR="00343FBB" w:rsidRPr="008A659A" w:rsidRDefault="004E2E32">
      <w:pPr>
        <w:numPr>
          <w:ilvl w:val="0"/>
          <w:numId w:val="1"/>
        </w:numPr>
        <w:rPr>
          <w:b/>
          <w:sz w:val="24"/>
          <w:szCs w:val="24"/>
          <w:lang w:val="en-GB"/>
        </w:rPr>
      </w:pPr>
      <w:r w:rsidRPr="008A659A">
        <w:rPr>
          <w:b/>
          <w:sz w:val="24"/>
          <w:szCs w:val="24"/>
          <w:lang w:val="en-GB"/>
        </w:rPr>
        <w:t>Conclusion</w:t>
      </w:r>
    </w:p>
    <w:p w14:paraId="00000016" w14:textId="77777777" w:rsidR="00343FBB" w:rsidRPr="008A659A" w:rsidRDefault="004E2E32">
      <w:pPr>
        <w:numPr>
          <w:ilvl w:val="0"/>
          <w:numId w:val="1"/>
        </w:numPr>
        <w:rPr>
          <w:b/>
          <w:sz w:val="24"/>
          <w:szCs w:val="24"/>
          <w:lang w:val="en-GB"/>
        </w:rPr>
      </w:pPr>
      <w:r w:rsidRPr="008A659A">
        <w:rPr>
          <w:b/>
          <w:sz w:val="24"/>
          <w:szCs w:val="24"/>
          <w:lang w:val="en-GB"/>
        </w:rPr>
        <w:t>References</w:t>
      </w:r>
    </w:p>
    <w:p w14:paraId="00000017" w14:textId="77777777" w:rsidR="00343FBB" w:rsidRPr="008A659A" w:rsidRDefault="00343FBB">
      <w:pPr>
        <w:rPr>
          <w:b/>
          <w:sz w:val="24"/>
          <w:szCs w:val="24"/>
          <w:lang w:val="en-GB"/>
        </w:rPr>
      </w:pPr>
    </w:p>
    <w:p w14:paraId="00000021" w14:textId="77777777" w:rsidR="00343FBB" w:rsidRPr="008A659A" w:rsidRDefault="00343FBB">
      <w:pPr>
        <w:rPr>
          <w:b/>
          <w:sz w:val="24"/>
          <w:szCs w:val="24"/>
          <w:lang w:val="en-GB"/>
        </w:rPr>
      </w:pPr>
    </w:p>
    <w:p w14:paraId="00000022" w14:textId="77777777" w:rsidR="00343FBB" w:rsidRPr="008A659A" w:rsidRDefault="00343FBB">
      <w:pPr>
        <w:rPr>
          <w:b/>
          <w:sz w:val="24"/>
          <w:szCs w:val="24"/>
          <w:lang w:val="en-GB"/>
        </w:rPr>
      </w:pPr>
    </w:p>
    <w:p w14:paraId="00000023" w14:textId="77777777" w:rsidR="00343FBB" w:rsidRPr="008A659A" w:rsidRDefault="00343FBB">
      <w:pPr>
        <w:rPr>
          <w:b/>
          <w:sz w:val="24"/>
          <w:szCs w:val="24"/>
          <w:lang w:val="en-GB"/>
        </w:rPr>
      </w:pPr>
    </w:p>
    <w:p w14:paraId="00000024" w14:textId="77777777" w:rsidR="00343FBB" w:rsidRPr="008A659A" w:rsidRDefault="00343FBB">
      <w:pPr>
        <w:rPr>
          <w:b/>
          <w:sz w:val="24"/>
          <w:szCs w:val="24"/>
          <w:lang w:val="en-GB"/>
        </w:rPr>
      </w:pPr>
    </w:p>
    <w:p w14:paraId="00000025" w14:textId="77777777" w:rsidR="00343FBB" w:rsidRPr="008A659A" w:rsidRDefault="00343FBB">
      <w:pPr>
        <w:rPr>
          <w:b/>
          <w:sz w:val="24"/>
          <w:szCs w:val="24"/>
          <w:lang w:val="en-GB"/>
        </w:rPr>
      </w:pPr>
    </w:p>
    <w:p w14:paraId="00000026" w14:textId="77777777" w:rsidR="00343FBB" w:rsidRPr="008A659A" w:rsidRDefault="00343FBB">
      <w:pPr>
        <w:rPr>
          <w:b/>
          <w:sz w:val="24"/>
          <w:szCs w:val="24"/>
          <w:lang w:val="en-GB"/>
        </w:rPr>
      </w:pPr>
    </w:p>
    <w:p w14:paraId="00000027" w14:textId="77777777" w:rsidR="00343FBB" w:rsidRPr="008A659A" w:rsidRDefault="00343FBB">
      <w:pPr>
        <w:rPr>
          <w:b/>
          <w:sz w:val="24"/>
          <w:szCs w:val="24"/>
          <w:lang w:val="en-GB"/>
        </w:rPr>
      </w:pPr>
    </w:p>
    <w:p w14:paraId="00000028" w14:textId="77777777" w:rsidR="00343FBB" w:rsidRPr="008A659A" w:rsidRDefault="00343FBB">
      <w:pPr>
        <w:spacing w:line="360" w:lineRule="auto"/>
        <w:rPr>
          <w:b/>
          <w:sz w:val="24"/>
          <w:szCs w:val="24"/>
          <w:lang w:val="en-GB"/>
        </w:rPr>
      </w:pPr>
    </w:p>
    <w:p w14:paraId="00000029" w14:textId="77777777" w:rsidR="00343FBB" w:rsidRPr="008A659A" w:rsidRDefault="00343FBB">
      <w:pPr>
        <w:spacing w:line="360" w:lineRule="auto"/>
        <w:rPr>
          <w:b/>
          <w:sz w:val="24"/>
          <w:szCs w:val="24"/>
          <w:lang w:val="en-GB"/>
        </w:rPr>
      </w:pPr>
    </w:p>
    <w:p w14:paraId="0000002A" w14:textId="77777777" w:rsidR="00343FBB" w:rsidRPr="008A659A" w:rsidRDefault="00343FBB">
      <w:pPr>
        <w:spacing w:line="360" w:lineRule="auto"/>
        <w:rPr>
          <w:b/>
          <w:sz w:val="24"/>
          <w:szCs w:val="24"/>
          <w:lang w:val="en-GB"/>
        </w:rPr>
      </w:pPr>
    </w:p>
    <w:p w14:paraId="0000002B" w14:textId="77777777" w:rsidR="00343FBB" w:rsidRPr="008A659A" w:rsidRDefault="00343FBB">
      <w:pPr>
        <w:spacing w:line="360" w:lineRule="auto"/>
        <w:rPr>
          <w:b/>
          <w:sz w:val="24"/>
          <w:szCs w:val="24"/>
          <w:lang w:val="en-GB"/>
        </w:rPr>
      </w:pPr>
    </w:p>
    <w:p w14:paraId="0000002C" w14:textId="77777777" w:rsidR="00343FBB" w:rsidRPr="008A659A" w:rsidRDefault="00343FBB">
      <w:pPr>
        <w:spacing w:line="360" w:lineRule="auto"/>
        <w:rPr>
          <w:b/>
          <w:sz w:val="24"/>
          <w:szCs w:val="24"/>
          <w:lang w:val="en-GB"/>
        </w:rPr>
      </w:pPr>
    </w:p>
    <w:p w14:paraId="0000002D" w14:textId="77777777" w:rsidR="00343FBB" w:rsidRPr="008A659A" w:rsidRDefault="00343FBB">
      <w:pPr>
        <w:spacing w:line="360" w:lineRule="auto"/>
        <w:rPr>
          <w:b/>
          <w:sz w:val="24"/>
          <w:szCs w:val="24"/>
          <w:lang w:val="en-GB"/>
        </w:rPr>
      </w:pPr>
    </w:p>
    <w:p w14:paraId="0000002F" w14:textId="32CD52BA" w:rsidR="00343FBB" w:rsidRDefault="00343FBB">
      <w:pPr>
        <w:spacing w:line="360" w:lineRule="auto"/>
        <w:rPr>
          <w:b/>
          <w:sz w:val="24"/>
          <w:szCs w:val="24"/>
          <w:lang w:val="en-GB"/>
        </w:rPr>
      </w:pPr>
    </w:p>
    <w:p w14:paraId="09EB8AFB" w14:textId="2C3F77C2" w:rsidR="008E3E8E" w:rsidRDefault="008E3E8E">
      <w:pPr>
        <w:spacing w:line="360" w:lineRule="auto"/>
        <w:rPr>
          <w:b/>
          <w:sz w:val="24"/>
          <w:szCs w:val="24"/>
          <w:lang w:val="en-GB"/>
        </w:rPr>
      </w:pPr>
    </w:p>
    <w:p w14:paraId="19E20646" w14:textId="0F177922" w:rsidR="008E3E8E" w:rsidRDefault="008E3E8E">
      <w:pPr>
        <w:spacing w:line="360" w:lineRule="auto"/>
        <w:rPr>
          <w:b/>
          <w:sz w:val="24"/>
          <w:szCs w:val="24"/>
          <w:lang w:val="en-GB"/>
        </w:rPr>
      </w:pPr>
    </w:p>
    <w:p w14:paraId="128ECEB1" w14:textId="0B9C1EC4" w:rsidR="008E3E8E" w:rsidRDefault="008E3E8E">
      <w:pPr>
        <w:spacing w:line="360" w:lineRule="auto"/>
        <w:rPr>
          <w:b/>
          <w:sz w:val="24"/>
          <w:szCs w:val="24"/>
          <w:lang w:val="en-GB"/>
        </w:rPr>
      </w:pPr>
    </w:p>
    <w:p w14:paraId="7F54FD19" w14:textId="7A7E9540" w:rsidR="008E3E8E" w:rsidRDefault="008E3E8E">
      <w:pPr>
        <w:spacing w:line="360" w:lineRule="auto"/>
        <w:rPr>
          <w:b/>
          <w:sz w:val="24"/>
          <w:szCs w:val="24"/>
          <w:lang w:val="en-GB"/>
        </w:rPr>
      </w:pPr>
    </w:p>
    <w:p w14:paraId="6530AB1D" w14:textId="172162E9" w:rsidR="008E3E8E" w:rsidRDefault="008E3E8E">
      <w:pPr>
        <w:spacing w:line="360" w:lineRule="auto"/>
        <w:rPr>
          <w:b/>
          <w:sz w:val="24"/>
          <w:szCs w:val="24"/>
          <w:lang w:val="en-GB"/>
        </w:rPr>
      </w:pPr>
    </w:p>
    <w:p w14:paraId="76DC4348" w14:textId="7B0E1BA9" w:rsidR="008E3E8E" w:rsidRDefault="008E3E8E">
      <w:pPr>
        <w:spacing w:line="360" w:lineRule="auto"/>
        <w:rPr>
          <w:b/>
          <w:sz w:val="24"/>
          <w:szCs w:val="24"/>
          <w:lang w:val="en-GB"/>
        </w:rPr>
      </w:pPr>
    </w:p>
    <w:p w14:paraId="674821FF" w14:textId="554D1A5D" w:rsidR="008E3E8E" w:rsidRDefault="008E3E8E">
      <w:pPr>
        <w:spacing w:line="360" w:lineRule="auto"/>
        <w:rPr>
          <w:b/>
          <w:sz w:val="24"/>
          <w:szCs w:val="24"/>
          <w:lang w:val="en-GB"/>
        </w:rPr>
      </w:pPr>
    </w:p>
    <w:p w14:paraId="09F93CC0" w14:textId="399C58DC" w:rsidR="008E3E8E" w:rsidRDefault="008E3E8E">
      <w:pPr>
        <w:spacing w:line="360" w:lineRule="auto"/>
        <w:rPr>
          <w:b/>
          <w:sz w:val="24"/>
          <w:szCs w:val="24"/>
          <w:lang w:val="en-GB"/>
        </w:rPr>
      </w:pPr>
    </w:p>
    <w:p w14:paraId="3E09B1DC" w14:textId="77777777" w:rsidR="008E3E8E" w:rsidRPr="008A659A" w:rsidRDefault="008E3E8E">
      <w:pPr>
        <w:spacing w:line="360" w:lineRule="auto"/>
        <w:rPr>
          <w:b/>
          <w:sz w:val="24"/>
          <w:szCs w:val="24"/>
          <w:lang w:val="en-GB"/>
        </w:rPr>
      </w:pPr>
    </w:p>
    <w:p w14:paraId="00000030" w14:textId="77777777" w:rsidR="00343FBB" w:rsidRPr="008A659A" w:rsidRDefault="004E2E32">
      <w:pPr>
        <w:spacing w:line="360" w:lineRule="auto"/>
        <w:rPr>
          <w:b/>
          <w:sz w:val="24"/>
          <w:szCs w:val="24"/>
          <w:lang w:val="en-GB"/>
        </w:rPr>
      </w:pPr>
      <w:r w:rsidRPr="008A659A">
        <w:rPr>
          <w:b/>
          <w:sz w:val="24"/>
          <w:szCs w:val="24"/>
          <w:lang w:val="en-GB"/>
        </w:rPr>
        <w:lastRenderedPageBreak/>
        <w:t>Introduction</w:t>
      </w:r>
    </w:p>
    <w:p w14:paraId="00000031" w14:textId="77777777" w:rsidR="00343FBB" w:rsidRPr="008A659A" w:rsidRDefault="00343FBB">
      <w:pPr>
        <w:spacing w:line="360" w:lineRule="auto"/>
        <w:rPr>
          <w:sz w:val="24"/>
          <w:szCs w:val="24"/>
          <w:lang w:val="en-GB"/>
        </w:rPr>
      </w:pPr>
    </w:p>
    <w:p w14:paraId="00000032" w14:textId="77777777" w:rsidR="00343FBB" w:rsidRPr="008A659A" w:rsidRDefault="004E2E32">
      <w:pPr>
        <w:spacing w:line="360" w:lineRule="auto"/>
        <w:rPr>
          <w:b/>
          <w:sz w:val="24"/>
          <w:szCs w:val="24"/>
          <w:lang w:val="en-GB"/>
        </w:rPr>
      </w:pPr>
      <w:r w:rsidRPr="008A659A">
        <w:rPr>
          <w:sz w:val="24"/>
          <w:szCs w:val="24"/>
          <w:lang w:val="en-GB"/>
        </w:rPr>
        <w:t xml:space="preserve">The purpose of this report is to examine and analyse different scholarly and peer-reviewed articles, with the intent of introducing the topic of employability. Furthermore, through displaying article paragraphs, the report will look for proof and different viewpoints on employability. Nevertheless, the skills required for different aspects of employability will be discussed for an in-depth research on employability. Finally, an example of personal student view on employability and academic skills required for graduate success will be given for a richer thesis. The articles examined include authors such as Ronald W. McQuaid, Anne Green and Mike Danson, Alex Tymon, Geoffrey William Hinchliffe and Adrienne Jolly, Maxim Kovalenko and Dimitri </w:t>
      </w:r>
      <w:proofErr w:type="spellStart"/>
      <w:r w:rsidRPr="008A659A">
        <w:rPr>
          <w:sz w:val="24"/>
          <w:szCs w:val="24"/>
          <w:lang w:val="en-GB"/>
        </w:rPr>
        <w:t>Mortelmans</w:t>
      </w:r>
      <w:proofErr w:type="spellEnd"/>
      <w:r w:rsidRPr="008A659A">
        <w:rPr>
          <w:sz w:val="24"/>
          <w:szCs w:val="24"/>
          <w:lang w:val="en-GB"/>
        </w:rPr>
        <w:t xml:space="preserve">. All resources have been sourced through the digital database and through broader research and have been referenced in the bibliography section at the end of the report. </w:t>
      </w:r>
    </w:p>
    <w:p w14:paraId="00000033" w14:textId="77777777" w:rsidR="00343FBB" w:rsidRPr="008A659A" w:rsidRDefault="00343FBB">
      <w:pPr>
        <w:spacing w:line="360" w:lineRule="auto"/>
        <w:rPr>
          <w:b/>
          <w:sz w:val="24"/>
          <w:szCs w:val="24"/>
          <w:lang w:val="en-GB"/>
        </w:rPr>
      </w:pPr>
    </w:p>
    <w:p w14:paraId="00000034" w14:textId="77777777" w:rsidR="00343FBB" w:rsidRPr="008A659A" w:rsidRDefault="00343FBB">
      <w:pPr>
        <w:spacing w:line="360" w:lineRule="auto"/>
        <w:rPr>
          <w:b/>
          <w:sz w:val="24"/>
          <w:szCs w:val="24"/>
          <w:lang w:val="en-GB"/>
        </w:rPr>
      </w:pPr>
    </w:p>
    <w:p w14:paraId="00000035" w14:textId="77777777" w:rsidR="00343FBB" w:rsidRPr="008A659A" w:rsidRDefault="00343FBB">
      <w:pPr>
        <w:spacing w:line="360" w:lineRule="auto"/>
        <w:rPr>
          <w:b/>
          <w:sz w:val="24"/>
          <w:szCs w:val="24"/>
          <w:lang w:val="en-GB"/>
        </w:rPr>
      </w:pPr>
    </w:p>
    <w:p w14:paraId="00000036" w14:textId="77777777" w:rsidR="00343FBB" w:rsidRPr="008A659A" w:rsidRDefault="00343FBB">
      <w:pPr>
        <w:spacing w:line="360" w:lineRule="auto"/>
        <w:rPr>
          <w:b/>
          <w:sz w:val="24"/>
          <w:szCs w:val="24"/>
          <w:lang w:val="en-GB"/>
        </w:rPr>
      </w:pPr>
    </w:p>
    <w:p w14:paraId="00000037" w14:textId="77777777" w:rsidR="00343FBB" w:rsidRPr="008A659A" w:rsidRDefault="00343FBB">
      <w:pPr>
        <w:spacing w:line="360" w:lineRule="auto"/>
        <w:rPr>
          <w:b/>
          <w:sz w:val="24"/>
          <w:szCs w:val="24"/>
          <w:lang w:val="en-GB"/>
        </w:rPr>
      </w:pPr>
    </w:p>
    <w:p w14:paraId="00000038" w14:textId="77777777" w:rsidR="00343FBB" w:rsidRPr="008A659A" w:rsidRDefault="00343FBB">
      <w:pPr>
        <w:spacing w:line="360" w:lineRule="auto"/>
        <w:rPr>
          <w:b/>
          <w:sz w:val="24"/>
          <w:szCs w:val="24"/>
          <w:lang w:val="en-GB"/>
        </w:rPr>
      </w:pPr>
    </w:p>
    <w:p w14:paraId="00000039" w14:textId="77777777" w:rsidR="00343FBB" w:rsidRPr="008A659A" w:rsidRDefault="00343FBB">
      <w:pPr>
        <w:spacing w:line="360" w:lineRule="auto"/>
        <w:rPr>
          <w:b/>
          <w:sz w:val="24"/>
          <w:szCs w:val="24"/>
          <w:lang w:val="en-GB"/>
        </w:rPr>
      </w:pPr>
    </w:p>
    <w:p w14:paraId="0000003A" w14:textId="77777777" w:rsidR="00343FBB" w:rsidRPr="008A659A" w:rsidRDefault="00343FBB">
      <w:pPr>
        <w:spacing w:line="360" w:lineRule="auto"/>
        <w:rPr>
          <w:b/>
          <w:sz w:val="24"/>
          <w:szCs w:val="24"/>
          <w:lang w:val="en-GB"/>
        </w:rPr>
      </w:pPr>
    </w:p>
    <w:p w14:paraId="0000003B" w14:textId="77777777" w:rsidR="00343FBB" w:rsidRPr="008A659A" w:rsidRDefault="00343FBB">
      <w:pPr>
        <w:spacing w:line="360" w:lineRule="auto"/>
        <w:rPr>
          <w:b/>
          <w:sz w:val="24"/>
          <w:szCs w:val="24"/>
          <w:lang w:val="en-GB"/>
        </w:rPr>
      </w:pPr>
    </w:p>
    <w:p w14:paraId="0000003C" w14:textId="77777777" w:rsidR="00343FBB" w:rsidRPr="008A659A" w:rsidRDefault="00343FBB">
      <w:pPr>
        <w:spacing w:line="360" w:lineRule="auto"/>
        <w:rPr>
          <w:b/>
          <w:sz w:val="24"/>
          <w:szCs w:val="24"/>
          <w:lang w:val="en-GB"/>
        </w:rPr>
      </w:pPr>
    </w:p>
    <w:p w14:paraId="0000003D" w14:textId="77777777" w:rsidR="00343FBB" w:rsidRPr="008A659A" w:rsidRDefault="00343FBB">
      <w:pPr>
        <w:spacing w:line="360" w:lineRule="auto"/>
        <w:rPr>
          <w:b/>
          <w:sz w:val="24"/>
          <w:szCs w:val="24"/>
          <w:lang w:val="en-GB"/>
        </w:rPr>
      </w:pPr>
    </w:p>
    <w:p w14:paraId="0000003E" w14:textId="77777777" w:rsidR="00343FBB" w:rsidRPr="008A659A" w:rsidRDefault="00343FBB">
      <w:pPr>
        <w:spacing w:line="360" w:lineRule="auto"/>
        <w:rPr>
          <w:b/>
          <w:sz w:val="24"/>
          <w:szCs w:val="24"/>
          <w:lang w:val="en-GB"/>
        </w:rPr>
      </w:pPr>
    </w:p>
    <w:p w14:paraId="0000003F" w14:textId="77777777" w:rsidR="00343FBB" w:rsidRPr="008A659A" w:rsidRDefault="00343FBB">
      <w:pPr>
        <w:spacing w:line="360" w:lineRule="auto"/>
        <w:rPr>
          <w:b/>
          <w:sz w:val="24"/>
          <w:szCs w:val="24"/>
          <w:lang w:val="en-GB"/>
        </w:rPr>
      </w:pPr>
    </w:p>
    <w:p w14:paraId="00000040" w14:textId="77777777" w:rsidR="00343FBB" w:rsidRPr="008A659A" w:rsidRDefault="00343FBB">
      <w:pPr>
        <w:spacing w:line="360" w:lineRule="auto"/>
        <w:rPr>
          <w:b/>
          <w:sz w:val="24"/>
          <w:szCs w:val="24"/>
          <w:lang w:val="en-GB"/>
        </w:rPr>
      </w:pPr>
    </w:p>
    <w:p w14:paraId="00000041" w14:textId="77777777" w:rsidR="00343FBB" w:rsidRPr="008A659A" w:rsidRDefault="00343FBB">
      <w:pPr>
        <w:spacing w:line="360" w:lineRule="auto"/>
        <w:rPr>
          <w:b/>
          <w:sz w:val="24"/>
          <w:szCs w:val="24"/>
          <w:lang w:val="en-GB"/>
        </w:rPr>
      </w:pPr>
    </w:p>
    <w:p w14:paraId="00000042" w14:textId="77777777" w:rsidR="00343FBB" w:rsidRPr="008A659A" w:rsidRDefault="004E2E32">
      <w:pPr>
        <w:spacing w:line="360" w:lineRule="auto"/>
        <w:rPr>
          <w:b/>
          <w:sz w:val="24"/>
          <w:szCs w:val="24"/>
          <w:lang w:val="en-GB"/>
        </w:rPr>
      </w:pPr>
      <w:r w:rsidRPr="008A659A">
        <w:rPr>
          <w:b/>
          <w:sz w:val="24"/>
          <w:szCs w:val="24"/>
          <w:lang w:val="en-GB"/>
        </w:rPr>
        <w:t xml:space="preserve">“Introducing </w:t>
      </w:r>
      <w:proofErr w:type="gramStart"/>
      <w:r w:rsidRPr="008A659A">
        <w:rPr>
          <w:b/>
          <w:sz w:val="24"/>
          <w:szCs w:val="24"/>
          <w:lang w:val="en-GB"/>
        </w:rPr>
        <w:t>Employability”</w:t>
      </w:r>
      <w:proofErr w:type="gramEnd"/>
    </w:p>
    <w:p w14:paraId="00000043" w14:textId="77777777" w:rsidR="00343FBB" w:rsidRPr="008A659A" w:rsidRDefault="00343FBB">
      <w:pPr>
        <w:spacing w:line="360" w:lineRule="auto"/>
        <w:rPr>
          <w:sz w:val="24"/>
          <w:szCs w:val="24"/>
          <w:lang w:val="en-GB"/>
        </w:rPr>
      </w:pPr>
    </w:p>
    <w:p w14:paraId="00000044" w14:textId="77777777" w:rsidR="00343FBB" w:rsidRPr="008A659A" w:rsidRDefault="004E2E32">
      <w:pPr>
        <w:spacing w:line="360" w:lineRule="auto"/>
        <w:rPr>
          <w:b/>
          <w:sz w:val="24"/>
          <w:szCs w:val="24"/>
          <w:lang w:val="en-GB"/>
        </w:rPr>
      </w:pPr>
      <w:r w:rsidRPr="008A659A">
        <w:rPr>
          <w:sz w:val="24"/>
          <w:szCs w:val="24"/>
          <w:lang w:val="en-GB"/>
        </w:rPr>
        <w:t xml:space="preserve">Talks about employability have emerged since the beginning of the twentieth century, however only in recent decades has there been further research into the </w:t>
      </w:r>
      <w:r w:rsidRPr="008A659A">
        <w:rPr>
          <w:sz w:val="24"/>
          <w:szCs w:val="24"/>
          <w:lang w:val="en-GB"/>
        </w:rPr>
        <w:lastRenderedPageBreak/>
        <w:t xml:space="preserve">matter. Through this article written in 2004, the definition of employability will be introduced, as well as its current state in the global environment. </w:t>
      </w:r>
    </w:p>
    <w:p w14:paraId="00000045" w14:textId="77777777" w:rsidR="00343FBB" w:rsidRPr="008A659A" w:rsidRDefault="004E2E32">
      <w:pPr>
        <w:spacing w:line="360" w:lineRule="auto"/>
        <w:rPr>
          <w:sz w:val="24"/>
          <w:szCs w:val="24"/>
          <w:lang w:val="en-GB"/>
        </w:rPr>
      </w:pPr>
      <w:r w:rsidRPr="008A659A">
        <w:rPr>
          <w:sz w:val="24"/>
          <w:szCs w:val="24"/>
          <w:lang w:val="en-GB"/>
        </w:rPr>
        <w:t xml:space="preserve">“Employability relates to both unemployed people seeking work and those in employment seeking better jobs with their current or a different employer. However, employability remains a contested concept in terms of its use in both theory and policy, and throughout the past century has been used as both a predominantly labour supply and a labour demand concept.” (Danson, Green and McQuaid, 2004, p.1) The broader view on employability focuses on a single individual at a time, as well as their capabilities concerning a certain work position, which can be in any industry and any level position. All individuals applying for a job in the 21st century </w:t>
      </w:r>
      <w:proofErr w:type="gramStart"/>
      <w:r w:rsidRPr="008A659A">
        <w:rPr>
          <w:sz w:val="24"/>
          <w:szCs w:val="24"/>
          <w:lang w:val="en-GB"/>
        </w:rPr>
        <w:t>are</w:t>
      </w:r>
      <w:proofErr w:type="gramEnd"/>
      <w:r w:rsidRPr="008A659A">
        <w:rPr>
          <w:sz w:val="24"/>
          <w:szCs w:val="24"/>
          <w:lang w:val="en-GB"/>
        </w:rPr>
        <w:t xml:space="preserve"> required to have a certain amount of expertise for most high-level or most specialised jobs. Surely, job positions exist which do not require expertise of any level, because they are either entry level positions, offering training, or the job is easy enough for individuals to grasp it quickly.</w:t>
      </w:r>
    </w:p>
    <w:p w14:paraId="00000046" w14:textId="77777777" w:rsidR="00343FBB" w:rsidRPr="008A659A" w:rsidRDefault="004E2E32">
      <w:pPr>
        <w:spacing w:line="360" w:lineRule="auto"/>
        <w:rPr>
          <w:sz w:val="24"/>
          <w:szCs w:val="24"/>
          <w:lang w:val="en-GB"/>
        </w:rPr>
      </w:pPr>
      <w:r w:rsidRPr="008A659A">
        <w:rPr>
          <w:sz w:val="24"/>
          <w:szCs w:val="24"/>
          <w:lang w:val="en-GB"/>
        </w:rPr>
        <w:t>“The differences between the two perspectives lie mainly in their differing implicit definitions of employability—</w:t>
      </w:r>
      <w:proofErr w:type="gramStart"/>
      <w:r w:rsidRPr="008A659A">
        <w:rPr>
          <w:sz w:val="24"/>
          <w:szCs w:val="24"/>
          <w:lang w:val="en-GB"/>
        </w:rPr>
        <w:t>i.e.</w:t>
      </w:r>
      <w:proofErr w:type="gramEnd"/>
      <w:r w:rsidRPr="008A659A">
        <w:rPr>
          <w:sz w:val="24"/>
          <w:szCs w:val="24"/>
          <w:lang w:val="en-GB"/>
        </w:rPr>
        <w:t xml:space="preserve"> whether employability relates primarily to an individual's readiness for work or whether it relates more broadly to the factors influencing whether an individual can get relevant work.” (Danson, Green and McQuaid, 2004, p.2) </w:t>
      </w:r>
    </w:p>
    <w:p w14:paraId="00000047" w14:textId="77777777" w:rsidR="00343FBB" w:rsidRPr="008A659A" w:rsidRDefault="004E2E32">
      <w:pPr>
        <w:spacing w:line="360" w:lineRule="auto"/>
        <w:rPr>
          <w:sz w:val="24"/>
          <w:szCs w:val="24"/>
          <w:lang w:val="en-GB"/>
        </w:rPr>
      </w:pPr>
      <w:r w:rsidRPr="008A659A">
        <w:rPr>
          <w:sz w:val="24"/>
          <w:szCs w:val="24"/>
          <w:lang w:val="en-GB"/>
        </w:rPr>
        <w:t xml:space="preserve">Furthermore, the different views on employability are affected by factors such as unemployment or employment of applicants, the inactivity of older workers or the lack of personal and professional experience. However, for the cases of internships and apprenticeships, employability is once again differing due to the training, and even degrees sometimes provided in such positions. Furthermore, the scope of employability varies from role to role, from organisation to organisation and from individual to individual. </w:t>
      </w:r>
    </w:p>
    <w:p w14:paraId="00000048" w14:textId="77777777" w:rsidR="00343FBB" w:rsidRPr="008A659A" w:rsidRDefault="00343FBB">
      <w:pPr>
        <w:spacing w:line="360" w:lineRule="auto"/>
        <w:rPr>
          <w:sz w:val="24"/>
          <w:szCs w:val="24"/>
          <w:lang w:val="en-GB"/>
        </w:rPr>
      </w:pPr>
    </w:p>
    <w:p w14:paraId="00000049" w14:textId="77777777" w:rsidR="00343FBB" w:rsidRPr="008A659A" w:rsidRDefault="004E2E32">
      <w:pPr>
        <w:spacing w:line="360" w:lineRule="auto"/>
        <w:rPr>
          <w:b/>
          <w:sz w:val="24"/>
          <w:szCs w:val="24"/>
          <w:lang w:val="en-GB"/>
        </w:rPr>
      </w:pPr>
      <w:r w:rsidRPr="008A659A">
        <w:rPr>
          <w:b/>
          <w:sz w:val="24"/>
          <w:szCs w:val="24"/>
          <w:lang w:val="en-GB"/>
        </w:rPr>
        <w:t>“Contextualizing Employability”</w:t>
      </w:r>
    </w:p>
    <w:p w14:paraId="0000004A" w14:textId="77777777" w:rsidR="00343FBB" w:rsidRPr="008A659A" w:rsidRDefault="00343FBB">
      <w:pPr>
        <w:spacing w:line="360" w:lineRule="auto"/>
        <w:rPr>
          <w:b/>
          <w:sz w:val="24"/>
          <w:szCs w:val="24"/>
          <w:lang w:val="en-GB"/>
        </w:rPr>
      </w:pPr>
    </w:p>
    <w:p w14:paraId="0000004B" w14:textId="77777777" w:rsidR="00343FBB" w:rsidRPr="008A659A" w:rsidRDefault="004E2E32">
      <w:pPr>
        <w:spacing w:line="360" w:lineRule="auto"/>
        <w:rPr>
          <w:sz w:val="24"/>
          <w:szCs w:val="24"/>
          <w:highlight w:val="white"/>
          <w:lang w:val="en-GB"/>
        </w:rPr>
      </w:pPr>
      <w:r w:rsidRPr="008A659A">
        <w:rPr>
          <w:sz w:val="24"/>
          <w:szCs w:val="24"/>
          <w:lang w:val="en-GB"/>
        </w:rPr>
        <w:t xml:space="preserve">Maxim Kovalenko and Dimitri </w:t>
      </w:r>
      <w:proofErr w:type="spellStart"/>
      <w:r w:rsidRPr="008A659A">
        <w:rPr>
          <w:sz w:val="24"/>
          <w:szCs w:val="24"/>
          <w:lang w:val="en-GB"/>
        </w:rPr>
        <w:t>Mortelmans</w:t>
      </w:r>
      <w:proofErr w:type="spellEnd"/>
      <w:r w:rsidRPr="008A659A">
        <w:rPr>
          <w:sz w:val="24"/>
          <w:szCs w:val="24"/>
          <w:lang w:val="en-GB"/>
        </w:rPr>
        <w:t xml:space="preserve"> gathered their knowledge in employability to produce this 2016 article titled “Contextualizing Employability.” Purposefully, it will provide an insight into the context of employability as seen from the 21st century perspective. “</w:t>
      </w:r>
      <w:r w:rsidRPr="008A659A">
        <w:rPr>
          <w:sz w:val="24"/>
          <w:szCs w:val="24"/>
          <w:highlight w:val="white"/>
          <w:lang w:val="en-GB"/>
        </w:rPr>
        <w:t xml:space="preserve">There exists a variety of contexts and meanings in which the concept of employability is used, rendering it somewhat diffuse. In its earlier uses, the term </w:t>
      </w:r>
      <w:r w:rsidRPr="008A659A">
        <w:rPr>
          <w:sz w:val="24"/>
          <w:szCs w:val="24"/>
          <w:highlight w:val="white"/>
          <w:lang w:val="en-GB"/>
        </w:rPr>
        <w:lastRenderedPageBreak/>
        <w:t xml:space="preserve">was generally reserved for workers outside </w:t>
      </w:r>
      <w:proofErr w:type="gramStart"/>
      <w:r w:rsidRPr="008A659A">
        <w:rPr>
          <w:sz w:val="24"/>
          <w:szCs w:val="24"/>
          <w:highlight w:val="white"/>
          <w:lang w:val="en-GB"/>
        </w:rPr>
        <w:t>employment;</w:t>
      </w:r>
      <w:proofErr w:type="gramEnd"/>
      <w:r w:rsidRPr="008A659A">
        <w:rPr>
          <w:sz w:val="24"/>
          <w:szCs w:val="24"/>
          <w:highlight w:val="white"/>
          <w:lang w:val="en-GB"/>
        </w:rPr>
        <w:t xml:space="preserve"> e.g. unemployed, disabled or belonging to disadvantaged groups…” (Kovalenko and </w:t>
      </w:r>
      <w:proofErr w:type="spellStart"/>
      <w:r w:rsidRPr="008A659A">
        <w:rPr>
          <w:sz w:val="24"/>
          <w:szCs w:val="24"/>
          <w:highlight w:val="white"/>
          <w:lang w:val="en-GB"/>
        </w:rPr>
        <w:t>Mortelmans</w:t>
      </w:r>
      <w:proofErr w:type="spellEnd"/>
      <w:r w:rsidRPr="008A659A">
        <w:rPr>
          <w:sz w:val="24"/>
          <w:szCs w:val="24"/>
          <w:highlight w:val="white"/>
          <w:lang w:val="en-GB"/>
        </w:rPr>
        <w:t xml:space="preserve">, 2016) However, in recent years the concept of employability has been widened to include all workers, which encompasses all people who are already employed in a company despite their level of expertise. Moreover, “self-directedness exerts its effects in the same way for workers in non-managerial positions as it does for workers in managerial positions. The same conclusion is reached for workers with and without a higher education diploma. Finally, we have found that workers in both these groups exhibit, on average, similar levels of self-directedness.” (Kovalenko and </w:t>
      </w:r>
      <w:proofErr w:type="spellStart"/>
      <w:r w:rsidRPr="008A659A">
        <w:rPr>
          <w:sz w:val="24"/>
          <w:szCs w:val="24"/>
          <w:highlight w:val="white"/>
          <w:lang w:val="en-GB"/>
        </w:rPr>
        <w:t>Mortelmans</w:t>
      </w:r>
      <w:proofErr w:type="spellEnd"/>
      <w:r w:rsidRPr="008A659A">
        <w:rPr>
          <w:sz w:val="24"/>
          <w:szCs w:val="24"/>
          <w:highlight w:val="white"/>
          <w:lang w:val="en-GB"/>
        </w:rPr>
        <w:t xml:space="preserve">, 2016) Self-directedness is explained as the level to which an individual is determined for his personal success in life and at the workplace. Therefore, self-directedness seems to have become one of the key skills </w:t>
      </w:r>
      <w:proofErr w:type="gramStart"/>
      <w:r w:rsidRPr="008A659A">
        <w:rPr>
          <w:sz w:val="24"/>
          <w:szCs w:val="24"/>
          <w:highlight w:val="white"/>
          <w:lang w:val="en-GB"/>
        </w:rPr>
        <w:t>employers</w:t>
      </w:r>
      <w:proofErr w:type="gramEnd"/>
      <w:r w:rsidRPr="008A659A">
        <w:rPr>
          <w:sz w:val="24"/>
          <w:szCs w:val="24"/>
          <w:highlight w:val="white"/>
          <w:lang w:val="en-GB"/>
        </w:rPr>
        <w:t xml:space="preserve"> search for, as it supports the idea of productivity and continuous success. However, self-directedness in the workplace cannot be expected of an employee which is not being motivated by some type of incentive, even if this incentive is personal growth and improvement. “Employability is a crucial element in achieving employment security in the new economic setting, enabling workers to identify and realize career opportunities and facilitating the movement between jobs, both within and between organizations.” (Kovalenko and </w:t>
      </w:r>
      <w:proofErr w:type="spellStart"/>
      <w:r w:rsidRPr="008A659A">
        <w:rPr>
          <w:sz w:val="24"/>
          <w:szCs w:val="24"/>
          <w:highlight w:val="white"/>
          <w:lang w:val="en-GB"/>
        </w:rPr>
        <w:t>Mortelmans</w:t>
      </w:r>
      <w:proofErr w:type="spellEnd"/>
      <w:r w:rsidRPr="008A659A">
        <w:rPr>
          <w:sz w:val="24"/>
          <w:szCs w:val="24"/>
          <w:highlight w:val="white"/>
          <w:lang w:val="en-GB"/>
        </w:rPr>
        <w:t xml:space="preserve">, 2016) Therefore, in today’s climate employability has become a tool needed by all individuals looking to provide a stable financial income. Overall, skills concerning different job roles are necessary for the ability to overcome competition and to be provided with a work opportunity. </w:t>
      </w:r>
    </w:p>
    <w:p w14:paraId="0000004C" w14:textId="77777777" w:rsidR="00343FBB" w:rsidRPr="008A659A" w:rsidRDefault="00343FBB">
      <w:pPr>
        <w:spacing w:line="360" w:lineRule="auto"/>
        <w:rPr>
          <w:sz w:val="24"/>
          <w:szCs w:val="24"/>
          <w:highlight w:val="white"/>
          <w:lang w:val="en-GB"/>
        </w:rPr>
      </w:pPr>
    </w:p>
    <w:p w14:paraId="0000004D" w14:textId="77777777" w:rsidR="00343FBB" w:rsidRPr="008A659A" w:rsidRDefault="00343FBB">
      <w:pPr>
        <w:spacing w:line="360" w:lineRule="auto"/>
        <w:rPr>
          <w:sz w:val="24"/>
          <w:szCs w:val="24"/>
          <w:highlight w:val="white"/>
          <w:lang w:val="en-GB"/>
        </w:rPr>
      </w:pPr>
    </w:p>
    <w:p w14:paraId="0000004E" w14:textId="77777777" w:rsidR="00343FBB" w:rsidRPr="008A659A" w:rsidRDefault="00343FBB">
      <w:pPr>
        <w:spacing w:line="360" w:lineRule="auto"/>
        <w:rPr>
          <w:b/>
          <w:sz w:val="24"/>
          <w:szCs w:val="24"/>
          <w:lang w:val="en-GB"/>
        </w:rPr>
      </w:pPr>
    </w:p>
    <w:p w14:paraId="0000004F" w14:textId="77777777" w:rsidR="00343FBB" w:rsidRPr="008A659A" w:rsidRDefault="004E2E32">
      <w:pPr>
        <w:spacing w:line="360" w:lineRule="auto"/>
        <w:rPr>
          <w:b/>
          <w:sz w:val="24"/>
          <w:szCs w:val="24"/>
          <w:lang w:val="en-GB"/>
        </w:rPr>
      </w:pPr>
      <w:r w:rsidRPr="008A659A">
        <w:rPr>
          <w:b/>
          <w:sz w:val="24"/>
          <w:szCs w:val="24"/>
          <w:lang w:val="en-GB"/>
        </w:rPr>
        <w:t>“The Student Perspective on Employability”</w:t>
      </w:r>
    </w:p>
    <w:p w14:paraId="00000050" w14:textId="77777777" w:rsidR="00343FBB" w:rsidRPr="008A659A" w:rsidRDefault="00343FBB">
      <w:pPr>
        <w:spacing w:line="360" w:lineRule="auto"/>
        <w:rPr>
          <w:b/>
          <w:sz w:val="24"/>
          <w:szCs w:val="24"/>
          <w:lang w:val="en-GB"/>
        </w:rPr>
      </w:pPr>
    </w:p>
    <w:p w14:paraId="00000051" w14:textId="77777777" w:rsidR="00343FBB" w:rsidRPr="008A659A" w:rsidRDefault="004E2E32">
      <w:pPr>
        <w:spacing w:line="360" w:lineRule="auto"/>
        <w:rPr>
          <w:sz w:val="24"/>
          <w:szCs w:val="24"/>
          <w:lang w:val="en-GB"/>
        </w:rPr>
      </w:pPr>
      <w:r w:rsidRPr="008A659A">
        <w:rPr>
          <w:sz w:val="24"/>
          <w:szCs w:val="24"/>
          <w:lang w:val="en-GB"/>
        </w:rPr>
        <w:t xml:space="preserve">This article concerning the student perspective on employability was written by Alex Tymon in 2013 for the Centre of Organisational Research and Development of Portsmouth Business School. </w:t>
      </w:r>
    </w:p>
    <w:p w14:paraId="00000052" w14:textId="77777777" w:rsidR="00343FBB" w:rsidRPr="008A659A" w:rsidRDefault="004E2E32">
      <w:pPr>
        <w:spacing w:line="360" w:lineRule="auto"/>
        <w:rPr>
          <w:sz w:val="24"/>
          <w:szCs w:val="24"/>
          <w:lang w:val="en-GB"/>
        </w:rPr>
      </w:pPr>
      <w:r w:rsidRPr="008A659A">
        <w:rPr>
          <w:sz w:val="24"/>
          <w:szCs w:val="24"/>
          <w:lang w:val="en-GB"/>
        </w:rPr>
        <w:t>“Despite ongoing differences in views amongst stakeholders on what employability is, whether it can be developed and, perhaps most heatedly, the role of higher education institutions in its provision, there is increasing pressure for all academic courses to include employability development.” (Tyson, 2013, p.1)</w:t>
      </w:r>
    </w:p>
    <w:p w14:paraId="00000053" w14:textId="2FAA340A" w:rsidR="00343FBB" w:rsidRPr="008A659A" w:rsidRDefault="004E2E32">
      <w:pPr>
        <w:spacing w:line="360" w:lineRule="auto"/>
        <w:rPr>
          <w:sz w:val="24"/>
          <w:szCs w:val="24"/>
          <w:lang w:val="en-GB"/>
        </w:rPr>
      </w:pPr>
      <w:r w:rsidRPr="008A659A">
        <w:rPr>
          <w:sz w:val="24"/>
          <w:szCs w:val="24"/>
          <w:lang w:val="en-GB"/>
        </w:rPr>
        <w:lastRenderedPageBreak/>
        <w:t xml:space="preserve">While employability has had increased debates within professional and academic institutions, they have </w:t>
      </w:r>
      <w:r w:rsidR="008A659A" w:rsidRPr="008A659A">
        <w:rPr>
          <w:sz w:val="24"/>
          <w:szCs w:val="24"/>
          <w:lang w:val="en-GB"/>
        </w:rPr>
        <w:t>begun</w:t>
      </w:r>
      <w:r w:rsidRPr="008A659A">
        <w:rPr>
          <w:sz w:val="24"/>
          <w:szCs w:val="24"/>
          <w:lang w:val="en-GB"/>
        </w:rPr>
        <w:t xml:space="preserve"> introducing employability in higher education institutions for the better preparation of future graduates looking for a career path. Something which has not been discussed however, is the necessity of additional employability focus, instead of a tighter focus on the skills required for success in a certain industry. While all students are receiving the same amount of education and the main skills required of them, not all students learn in the same way or are able to do different functions in the same way. </w:t>
      </w:r>
    </w:p>
    <w:p w14:paraId="00000054" w14:textId="225F413F" w:rsidR="00343FBB" w:rsidRPr="008A659A" w:rsidRDefault="004E2E32">
      <w:pPr>
        <w:spacing w:line="360" w:lineRule="auto"/>
        <w:rPr>
          <w:sz w:val="24"/>
          <w:szCs w:val="24"/>
          <w:highlight w:val="white"/>
          <w:lang w:val="en-GB"/>
        </w:rPr>
      </w:pPr>
      <w:r w:rsidRPr="008A659A">
        <w:rPr>
          <w:sz w:val="24"/>
          <w:szCs w:val="24"/>
          <w:highlight w:val="white"/>
          <w:lang w:val="en-GB"/>
        </w:rPr>
        <w:t xml:space="preserve">“The missing perspective is the view of current students. Because these students are the intended recipients of employability skills development, their views are important. Most textbooks on learning theory highlight the need for learner motivation and engagement with the process to ensure effectiveness.” (Tyson, 2013, p.9) Something which textbooks are unable to cover is the recreation of an organisational environment for the industries. While education can provide knowledge of employability beliefs, past situations and forecast different situations and their resolutions, they do not provide the real experience for students who have never had a job before. Furthermore, there is a necessity of practical experiences for students who struggle with disabilities, social </w:t>
      </w:r>
      <w:r w:rsidR="008A659A" w:rsidRPr="008A659A">
        <w:rPr>
          <w:sz w:val="24"/>
          <w:szCs w:val="24"/>
          <w:highlight w:val="white"/>
          <w:lang w:val="en-GB"/>
        </w:rPr>
        <w:t>anxieties,</w:t>
      </w:r>
      <w:r w:rsidRPr="008A659A">
        <w:rPr>
          <w:sz w:val="24"/>
          <w:szCs w:val="24"/>
          <w:highlight w:val="white"/>
          <w:lang w:val="en-GB"/>
        </w:rPr>
        <w:t xml:space="preserve"> or communicational issues. If this is not possible, workshops can be created with the purpose of providing practical knowledge for current students. “Yet, we know little about the extent to which employability matters to current students, and what employability is from their perspective. Do they have similar views to other stakeholders on what transferable skills, or attributes, might be necessary? Do they think employability can, and should, be learned?” (Tyson, 2013, p.9) For employability to be learned efficiently by students </w:t>
      </w:r>
      <w:r w:rsidR="008A659A" w:rsidRPr="008A659A">
        <w:rPr>
          <w:sz w:val="24"/>
          <w:szCs w:val="24"/>
          <w:highlight w:val="white"/>
          <w:lang w:val="en-GB"/>
        </w:rPr>
        <w:t>it is</w:t>
      </w:r>
      <w:r w:rsidRPr="008A659A">
        <w:rPr>
          <w:sz w:val="24"/>
          <w:szCs w:val="24"/>
          <w:highlight w:val="white"/>
          <w:lang w:val="en-GB"/>
        </w:rPr>
        <w:t xml:space="preserve"> desirable and efficient for initial understanding of the </w:t>
      </w:r>
      <w:r w:rsidR="008A659A" w:rsidRPr="008A659A">
        <w:rPr>
          <w:sz w:val="24"/>
          <w:szCs w:val="24"/>
          <w:highlight w:val="white"/>
          <w:lang w:val="en-GB"/>
        </w:rPr>
        <w:t>students’</w:t>
      </w:r>
      <w:r w:rsidRPr="008A659A">
        <w:rPr>
          <w:sz w:val="24"/>
          <w:szCs w:val="24"/>
          <w:highlight w:val="white"/>
          <w:lang w:val="en-GB"/>
        </w:rPr>
        <w:t xml:space="preserve"> knowledge and personal experience on employability. If this is non-existent, students may not be able to understand employability and apply it in their further careers. </w:t>
      </w:r>
    </w:p>
    <w:p w14:paraId="00000055" w14:textId="77777777" w:rsidR="00343FBB" w:rsidRPr="008A659A" w:rsidRDefault="00343FBB">
      <w:pPr>
        <w:spacing w:line="360" w:lineRule="auto"/>
        <w:rPr>
          <w:sz w:val="24"/>
          <w:szCs w:val="24"/>
          <w:highlight w:val="white"/>
          <w:lang w:val="en-GB"/>
        </w:rPr>
      </w:pPr>
    </w:p>
    <w:p w14:paraId="00000056" w14:textId="77777777" w:rsidR="00343FBB" w:rsidRPr="008A659A" w:rsidRDefault="004E2E32">
      <w:pPr>
        <w:spacing w:line="360" w:lineRule="auto"/>
        <w:rPr>
          <w:sz w:val="24"/>
          <w:szCs w:val="24"/>
          <w:highlight w:val="white"/>
          <w:lang w:val="en-GB"/>
        </w:rPr>
      </w:pPr>
      <w:r w:rsidRPr="008A659A">
        <w:rPr>
          <w:b/>
          <w:sz w:val="24"/>
          <w:szCs w:val="24"/>
          <w:lang w:val="en-GB"/>
        </w:rPr>
        <w:t>“Graduate Identity and Employability”</w:t>
      </w:r>
    </w:p>
    <w:p w14:paraId="00000057" w14:textId="77777777" w:rsidR="00343FBB" w:rsidRPr="008A659A" w:rsidRDefault="00343FBB">
      <w:pPr>
        <w:spacing w:line="360" w:lineRule="auto"/>
        <w:rPr>
          <w:sz w:val="24"/>
          <w:szCs w:val="24"/>
          <w:highlight w:val="white"/>
          <w:lang w:val="en-GB"/>
        </w:rPr>
      </w:pPr>
    </w:p>
    <w:p w14:paraId="00000058" w14:textId="77777777" w:rsidR="00343FBB" w:rsidRPr="008A659A" w:rsidRDefault="004E2E32">
      <w:pPr>
        <w:spacing w:line="360" w:lineRule="auto"/>
        <w:rPr>
          <w:sz w:val="24"/>
          <w:szCs w:val="24"/>
          <w:highlight w:val="white"/>
          <w:lang w:val="en-GB"/>
        </w:rPr>
      </w:pPr>
      <w:r w:rsidRPr="008A659A">
        <w:rPr>
          <w:sz w:val="24"/>
          <w:szCs w:val="24"/>
          <w:highlight w:val="white"/>
          <w:lang w:val="en-GB"/>
        </w:rPr>
        <w:t xml:space="preserve">“Graduate Identity and Employability” is an article written by Geoffrey William Hinchliffe and Adrienne Jolly in 2011. The paper examines the concept of graduate identity for the purpose of the deepening of the understanding on graduate employability. The paper is conducted through a vast research of employers, as well </w:t>
      </w:r>
      <w:r w:rsidRPr="008A659A">
        <w:rPr>
          <w:sz w:val="24"/>
          <w:szCs w:val="24"/>
          <w:highlight w:val="white"/>
          <w:lang w:val="en-GB"/>
        </w:rPr>
        <w:lastRenderedPageBreak/>
        <w:t xml:space="preserve">as graduates for the proper definition of what graduate identity is and why it is needed for graduate employability. </w:t>
      </w:r>
    </w:p>
    <w:p w14:paraId="00000059" w14:textId="77777777" w:rsidR="00343FBB" w:rsidRPr="008A659A" w:rsidRDefault="004E2E32">
      <w:pPr>
        <w:spacing w:line="360" w:lineRule="auto"/>
        <w:rPr>
          <w:sz w:val="24"/>
          <w:szCs w:val="24"/>
          <w:highlight w:val="white"/>
          <w:lang w:val="en-GB"/>
        </w:rPr>
      </w:pPr>
      <w:r w:rsidRPr="008A659A">
        <w:rPr>
          <w:sz w:val="24"/>
          <w:szCs w:val="24"/>
          <w:highlight w:val="white"/>
          <w:lang w:val="en-GB"/>
        </w:rPr>
        <w:t xml:space="preserve">“Prior to taking on a graduate identity, an agent has a student identity primarily formed through subject discipline and a range of student experiences. It may well be that the student experiments with her identity </w:t>
      </w:r>
      <w:proofErr w:type="gramStart"/>
      <w:r w:rsidRPr="008A659A">
        <w:rPr>
          <w:sz w:val="24"/>
          <w:szCs w:val="24"/>
          <w:highlight w:val="white"/>
          <w:lang w:val="en-GB"/>
        </w:rPr>
        <w:t>during the course of</w:t>
      </w:r>
      <w:proofErr w:type="gramEnd"/>
      <w:r w:rsidRPr="008A659A">
        <w:rPr>
          <w:sz w:val="24"/>
          <w:szCs w:val="24"/>
          <w:highlight w:val="white"/>
          <w:lang w:val="en-GB"/>
        </w:rPr>
        <w:t xml:space="preserve"> study—this being one of the great benefits of being an undergraduate. But once the student emerges out of university, her identity is no longer under her control. Emerging at last into the public domain, her identity as a graduate is shaped by social and economic processes that are not under her control.” (Hinchliffe and Jolly, 2011, p. 3)</w:t>
      </w:r>
    </w:p>
    <w:p w14:paraId="0000005A" w14:textId="0B0575CC" w:rsidR="00343FBB" w:rsidRPr="008A659A" w:rsidRDefault="004E2E32">
      <w:pPr>
        <w:spacing w:line="360" w:lineRule="auto"/>
        <w:rPr>
          <w:sz w:val="24"/>
          <w:szCs w:val="24"/>
          <w:highlight w:val="white"/>
          <w:lang w:val="en-GB"/>
        </w:rPr>
      </w:pPr>
      <w:r w:rsidRPr="008A659A">
        <w:rPr>
          <w:sz w:val="24"/>
          <w:szCs w:val="24"/>
          <w:highlight w:val="white"/>
          <w:lang w:val="en-GB"/>
        </w:rPr>
        <w:t xml:space="preserve">Therefore, the identity of graduates is not easily defined due to the variety of possibilities a graduate’s perception on life and employability can take upon. Furthermore, when it comes to the employer’s viewpoint on a graduate’s identity, it is often noticed that employers have high expectancies of graduates and their understanding and ability to perform the job. However, in most situations, graduates are unable to perform due to the fact they possess theoretical knowledge but no practical knowledge of the position. This proposes the necessity of introduction of more practical on-the-job experiences for university students into the industry of entrance. “The employer is prepared to wait (for up to a year only) for technical skills to develop (though it should be noted that during interview it emerged, unsurprisingly, that certain specialist employers, e.g., in engineering, did require a range of technical skills at appointment). </w:t>
      </w:r>
      <w:r w:rsidR="008A659A" w:rsidRPr="008A659A">
        <w:rPr>
          <w:sz w:val="24"/>
          <w:szCs w:val="24"/>
          <w:highlight w:val="white"/>
          <w:lang w:val="en-GB"/>
        </w:rPr>
        <w:t>“(</w:t>
      </w:r>
      <w:r w:rsidRPr="008A659A">
        <w:rPr>
          <w:sz w:val="24"/>
          <w:szCs w:val="24"/>
          <w:highlight w:val="white"/>
          <w:lang w:val="en-GB"/>
        </w:rPr>
        <w:t xml:space="preserve">Hinchliffe and Jolly, 2011, p.8) Most employers expect for graduates to possess soft skills such as clarity of ideas and speech and the ability to communicate with colleagues. Furthermore, employers take advantage of a graduate's ability to write until they </w:t>
      </w:r>
      <w:proofErr w:type="gramStart"/>
      <w:r w:rsidRPr="008A659A">
        <w:rPr>
          <w:sz w:val="24"/>
          <w:szCs w:val="24"/>
          <w:highlight w:val="white"/>
          <w:lang w:val="en-GB"/>
        </w:rPr>
        <w:t>are able to</w:t>
      </w:r>
      <w:proofErr w:type="gramEnd"/>
      <w:r w:rsidRPr="008A659A">
        <w:rPr>
          <w:sz w:val="24"/>
          <w:szCs w:val="24"/>
          <w:highlight w:val="white"/>
          <w:lang w:val="en-GB"/>
        </w:rPr>
        <w:t xml:space="preserve"> perform any other tasks. </w:t>
      </w:r>
    </w:p>
    <w:p w14:paraId="0000005B" w14:textId="77777777" w:rsidR="00343FBB" w:rsidRPr="008A659A" w:rsidRDefault="00343FBB">
      <w:pPr>
        <w:spacing w:line="360" w:lineRule="auto"/>
        <w:rPr>
          <w:sz w:val="24"/>
          <w:szCs w:val="24"/>
          <w:highlight w:val="white"/>
          <w:lang w:val="en-GB"/>
        </w:rPr>
      </w:pPr>
    </w:p>
    <w:p w14:paraId="0000005C" w14:textId="77777777" w:rsidR="00343FBB" w:rsidRPr="008A659A" w:rsidRDefault="004E2E32">
      <w:pPr>
        <w:spacing w:line="360" w:lineRule="auto"/>
        <w:rPr>
          <w:b/>
          <w:sz w:val="24"/>
          <w:szCs w:val="24"/>
          <w:lang w:val="en-GB"/>
        </w:rPr>
      </w:pPr>
      <w:r w:rsidRPr="008A659A">
        <w:rPr>
          <w:b/>
          <w:sz w:val="24"/>
          <w:szCs w:val="24"/>
          <w:lang w:val="en-GB"/>
        </w:rPr>
        <w:t>Personal Student View on Employability</w:t>
      </w:r>
    </w:p>
    <w:p w14:paraId="0000005D" w14:textId="77777777" w:rsidR="00343FBB" w:rsidRPr="008A659A" w:rsidRDefault="00343FBB">
      <w:pPr>
        <w:spacing w:line="360" w:lineRule="auto"/>
        <w:rPr>
          <w:sz w:val="24"/>
          <w:szCs w:val="24"/>
          <w:highlight w:val="white"/>
          <w:lang w:val="en-GB"/>
        </w:rPr>
      </w:pPr>
    </w:p>
    <w:p w14:paraId="0000005E" w14:textId="3EA018B7" w:rsidR="00343FBB" w:rsidRPr="008A659A" w:rsidRDefault="004E2E32">
      <w:pPr>
        <w:spacing w:line="360" w:lineRule="auto"/>
        <w:rPr>
          <w:sz w:val="24"/>
          <w:szCs w:val="24"/>
          <w:highlight w:val="white"/>
          <w:lang w:val="en-GB"/>
        </w:rPr>
      </w:pPr>
      <w:r w:rsidRPr="008A659A">
        <w:rPr>
          <w:sz w:val="24"/>
          <w:szCs w:val="24"/>
          <w:highlight w:val="white"/>
          <w:lang w:val="en-GB"/>
        </w:rPr>
        <w:t xml:space="preserve">In my personal experience with </w:t>
      </w:r>
      <w:r w:rsidR="008A659A" w:rsidRPr="008A659A">
        <w:rPr>
          <w:sz w:val="24"/>
          <w:szCs w:val="24"/>
          <w:highlight w:val="white"/>
          <w:lang w:val="en-GB"/>
        </w:rPr>
        <w:t>employability,</w:t>
      </w:r>
      <w:r w:rsidRPr="008A659A">
        <w:rPr>
          <w:sz w:val="24"/>
          <w:szCs w:val="24"/>
          <w:highlight w:val="white"/>
          <w:lang w:val="en-GB"/>
        </w:rPr>
        <w:t xml:space="preserve"> it has become clear that even though theoretical knowledge of certain skills and abilities is necessary, theory is not the only thing to it. Once an application for a job has been sent out, doubt might exist due to the vast amounts of competition trying to </w:t>
      </w:r>
      <w:r w:rsidR="008A659A" w:rsidRPr="008A659A">
        <w:rPr>
          <w:sz w:val="24"/>
          <w:szCs w:val="24"/>
          <w:highlight w:val="white"/>
          <w:lang w:val="en-GB"/>
        </w:rPr>
        <w:t>enter</w:t>
      </w:r>
      <w:r w:rsidRPr="008A659A">
        <w:rPr>
          <w:sz w:val="24"/>
          <w:szCs w:val="24"/>
          <w:highlight w:val="white"/>
          <w:lang w:val="en-GB"/>
        </w:rPr>
        <w:t xml:space="preserve"> the same job positions. Therefore, something which has become evident throughout my experience is the necessity for justification of employability skills. Depending on the job role being </w:t>
      </w:r>
      <w:r w:rsidRPr="008A659A">
        <w:rPr>
          <w:sz w:val="24"/>
          <w:szCs w:val="24"/>
          <w:highlight w:val="white"/>
          <w:lang w:val="en-GB"/>
        </w:rPr>
        <w:lastRenderedPageBreak/>
        <w:t xml:space="preserve">applied for, the </w:t>
      </w:r>
      <w:r w:rsidR="008A659A" w:rsidRPr="008A659A">
        <w:rPr>
          <w:sz w:val="24"/>
          <w:szCs w:val="24"/>
          <w:highlight w:val="white"/>
          <w:lang w:val="en-GB"/>
        </w:rPr>
        <w:t>skill set</w:t>
      </w:r>
      <w:r w:rsidRPr="008A659A">
        <w:rPr>
          <w:sz w:val="24"/>
          <w:szCs w:val="24"/>
          <w:highlight w:val="white"/>
          <w:lang w:val="en-GB"/>
        </w:rPr>
        <w:t xml:space="preserve"> required may vary. Nevertheless, one of the most important skills I have been able to gain and improve throughout my academic studies have been the communication skills. </w:t>
      </w:r>
      <w:r w:rsidR="008A659A" w:rsidRPr="008A659A">
        <w:rPr>
          <w:sz w:val="24"/>
          <w:szCs w:val="24"/>
          <w:highlight w:val="white"/>
          <w:lang w:val="en-GB"/>
        </w:rPr>
        <w:t>Because</w:t>
      </w:r>
      <w:r w:rsidRPr="008A659A">
        <w:rPr>
          <w:sz w:val="24"/>
          <w:szCs w:val="24"/>
          <w:highlight w:val="white"/>
          <w:lang w:val="en-GB"/>
        </w:rPr>
        <w:t xml:space="preserve"> English is not my first language, doubts have always been existent for the inability to be hired due to communicative struggles. However, after working more and communicating with peers, lecturers and through academic writing, I have gained more confidence. Furthermore, I have learnt that communication is one of the most important tools in any organisation, as without communication between teams and departments, operations </w:t>
      </w:r>
      <w:r w:rsidR="008A659A" w:rsidRPr="008A659A">
        <w:rPr>
          <w:sz w:val="24"/>
          <w:szCs w:val="24"/>
          <w:highlight w:val="white"/>
          <w:lang w:val="en-GB"/>
        </w:rPr>
        <w:t>will not</w:t>
      </w:r>
      <w:r w:rsidRPr="008A659A">
        <w:rPr>
          <w:sz w:val="24"/>
          <w:szCs w:val="24"/>
          <w:highlight w:val="white"/>
          <w:lang w:val="en-GB"/>
        </w:rPr>
        <w:t xml:space="preserve"> be as successful. </w:t>
      </w:r>
      <w:r w:rsidRPr="008A659A">
        <w:rPr>
          <w:color w:val="555555"/>
          <w:sz w:val="21"/>
          <w:szCs w:val="21"/>
          <w:highlight w:val="white"/>
          <w:lang w:val="en-GB"/>
        </w:rPr>
        <w:t>"</w:t>
      </w:r>
      <w:r w:rsidRPr="008A659A">
        <w:rPr>
          <w:sz w:val="24"/>
          <w:szCs w:val="24"/>
          <w:highlight w:val="white"/>
          <w:lang w:val="en-GB"/>
        </w:rPr>
        <w:t>Whether you work in retail, fast food or tourism you will be part of a team and begin to understand the dynamics of working collectively towards a common goal." (</w:t>
      </w:r>
      <w:proofErr w:type="spellStart"/>
      <w:r w:rsidRPr="008A659A">
        <w:rPr>
          <w:sz w:val="24"/>
          <w:szCs w:val="24"/>
          <w:highlight w:val="white"/>
          <w:lang w:val="en-GB"/>
        </w:rPr>
        <w:t>Trought</w:t>
      </w:r>
      <w:proofErr w:type="spellEnd"/>
      <w:r w:rsidRPr="008A659A">
        <w:rPr>
          <w:sz w:val="24"/>
          <w:szCs w:val="24"/>
          <w:highlight w:val="white"/>
          <w:lang w:val="en-GB"/>
        </w:rPr>
        <w:t xml:space="preserve">, 2017, p.8) Therefore, the ability to communicate without arising discomfort or conflict is a skill not only applicable for employability but for further success in life. It has come to my attention that the better one handles difficult situations in their personal lives, the more abilities they </w:t>
      </w:r>
      <w:proofErr w:type="gramStart"/>
      <w:r w:rsidRPr="008A659A">
        <w:rPr>
          <w:sz w:val="24"/>
          <w:szCs w:val="24"/>
          <w:highlight w:val="white"/>
          <w:lang w:val="en-GB"/>
        </w:rPr>
        <w:t>have to</w:t>
      </w:r>
      <w:proofErr w:type="gramEnd"/>
      <w:r w:rsidRPr="008A659A">
        <w:rPr>
          <w:sz w:val="24"/>
          <w:szCs w:val="24"/>
          <w:highlight w:val="white"/>
          <w:lang w:val="en-GB"/>
        </w:rPr>
        <w:t xml:space="preserve"> handle their working environment. Thus, employability skills are not only dependent on employers and educational background, but on certain soft skills needed for everyday activities in life. </w:t>
      </w:r>
    </w:p>
    <w:p w14:paraId="0000005F" w14:textId="77777777" w:rsidR="00343FBB" w:rsidRPr="008A659A" w:rsidRDefault="00343FBB">
      <w:pPr>
        <w:spacing w:line="360" w:lineRule="auto"/>
        <w:rPr>
          <w:sz w:val="24"/>
          <w:szCs w:val="24"/>
          <w:highlight w:val="white"/>
          <w:lang w:val="en-GB"/>
        </w:rPr>
      </w:pPr>
    </w:p>
    <w:p w14:paraId="00000060" w14:textId="77777777" w:rsidR="00343FBB" w:rsidRPr="008A659A" w:rsidRDefault="00343FBB">
      <w:pPr>
        <w:spacing w:line="360" w:lineRule="auto"/>
        <w:rPr>
          <w:b/>
          <w:sz w:val="24"/>
          <w:szCs w:val="24"/>
          <w:highlight w:val="white"/>
          <w:lang w:val="en-GB"/>
        </w:rPr>
      </w:pPr>
    </w:p>
    <w:p w14:paraId="00000067" w14:textId="77777777" w:rsidR="00343FBB" w:rsidRPr="008A659A" w:rsidRDefault="004E2E32">
      <w:pPr>
        <w:spacing w:line="360" w:lineRule="auto"/>
        <w:rPr>
          <w:b/>
          <w:sz w:val="24"/>
          <w:szCs w:val="24"/>
          <w:highlight w:val="white"/>
          <w:lang w:val="en-GB"/>
        </w:rPr>
      </w:pPr>
      <w:r w:rsidRPr="008A659A">
        <w:rPr>
          <w:b/>
          <w:sz w:val="24"/>
          <w:szCs w:val="24"/>
          <w:highlight w:val="white"/>
          <w:lang w:val="en-GB"/>
        </w:rPr>
        <w:t>Conclusion</w:t>
      </w:r>
    </w:p>
    <w:p w14:paraId="00000068" w14:textId="77777777" w:rsidR="00343FBB" w:rsidRPr="008A659A" w:rsidRDefault="00343FBB">
      <w:pPr>
        <w:spacing w:line="360" w:lineRule="auto"/>
        <w:rPr>
          <w:sz w:val="24"/>
          <w:szCs w:val="24"/>
          <w:highlight w:val="white"/>
          <w:lang w:val="en-GB"/>
        </w:rPr>
      </w:pPr>
    </w:p>
    <w:p w14:paraId="70F73BDB" w14:textId="77777777" w:rsidR="008E3E8E" w:rsidRDefault="004E2E32">
      <w:pPr>
        <w:spacing w:line="360" w:lineRule="auto"/>
        <w:rPr>
          <w:sz w:val="24"/>
          <w:szCs w:val="24"/>
          <w:highlight w:val="white"/>
          <w:lang w:val="en-GB"/>
        </w:rPr>
      </w:pPr>
      <w:r w:rsidRPr="008A659A">
        <w:rPr>
          <w:sz w:val="24"/>
          <w:szCs w:val="24"/>
          <w:highlight w:val="white"/>
          <w:lang w:val="en-GB"/>
        </w:rPr>
        <w:t xml:space="preserve">In conclusion, employability is a topic that concerns current students and individuals looking to enter higher </w:t>
      </w:r>
      <w:r w:rsidR="008A659A" w:rsidRPr="008A659A">
        <w:rPr>
          <w:sz w:val="24"/>
          <w:szCs w:val="24"/>
          <w:highlight w:val="white"/>
          <w:lang w:val="en-GB"/>
        </w:rPr>
        <w:t>education but</w:t>
      </w:r>
      <w:r w:rsidRPr="008A659A">
        <w:rPr>
          <w:sz w:val="24"/>
          <w:szCs w:val="24"/>
          <w:highlight w:val="white"/>
          <w:lang w:val="en-GB"/>
        </w:rPr>
        <w:t xml:space="preserve"> is not limited to them. It is a topic which affects individuals with vast or little work experience and an individual’s capacity to work </w:t>
      </w:r>
      <w:r w:rsidR="008E3E8E" w:rsidRPr="008A659A">
        <w:rPr>
          <w:sz w:val="24"/>
          <w:szCs w:val="24"/>
          <w:highlight w:val="white"/>
          <w:lang w:val="en-GB"/>
        </w:rPr>
        <w:t>cannot</w:t>
      </w:r>
      <w:r w:rsidRPr="008A659A">
        <w:rPr>
          <w:sz w:val="24"/>
          <w:szCs w:val="24"/>
          <w:highlight w:val="white"/>
          <w:lang w:val="en-GB"/>
        </w:rPr>
        <w:t xml:space="preserve"> </w:t>
      </w:r>
      <w:proofErr w:type="gramStart"/>
      <w:r w:rsidRPr="008A659A">
        <w:rPr>
          <w:sz w:val="24"/>
          <w:szCs w:val="24"/>
          <w:highlight w:val="white"/>
          <w:lang w:val="en-GB"/>
        </w:rPr>
        <w:t>definitely be</w:t>
      </w:r>
      <w:proofErr w:type="gramEnd"/>
      <w:r w:rsidRPr="008A659A">
        <w:rPr>
          <w:sz w:val="24"/>
          <w:szCs w:val="24"/>
          <w:highlight w:val="white"/>
          <w:lang w:val="en-GB"/>
        </w:rPr>
        <w:t xml:space="preserve"> measured by employability skills as they vary from industry to industry. However, employability also displays itself in ordinary daily skills such as communication and coordination between different variables. It has been proven likely that different individuals have differing understanding on employability due to their different backgrounds and beliefs for work environments. It has also been shown as a possibility that employers have expectancies of recent graduates, which </w:t>
      </w:r>
      <w:r w:rsidR="008E3E8E" w:rsidRPr="008A659A">
        <w:rPr>
          <w:sz w:val="24"/>
          <w:szCs w:val="24"/>
          <w:highlight w:val="white"/>
          <w:lang w:val="en-GB"/>
        </w:rPr>
        <w:t>do not</w:t>
      </w:r>
      <w:r w:rsidRPr="008A659A">
        <w:rPr>
          <w:sz w:val="24"/>
          <w:szCs w:val="24"/>
          <w:highlight w:val="white"/>
          <w:lang w:val="en-GB"/>
        </w:rPr>
        <w:t xml:space="preserve"> support the graduates practical experience, as theory and practice can differ significantly. Overall, through an examination of scholarly employability articles, the theme of employability was discussed and analysed and certain personal conclusions on employability were provided.</w:t>
      </w:r>
    </w:p>
    <w:p w14:paraId="0000007D" w14:textId="026ED53D" w:rsidR="00343FBB" w:rsidRPr="008E3E8E" w:rsidRDefault="004E2E32">
      <w:pPr>
        <w:spacing w:line="360" w:lineRule="auto"/>
        <w:rPr>
          <w:sz w:val="24"/>
          <w:szCs w:val="24"/>
          <w:highlight w:val="white"/>
          <w:lang w:val="en-GB"/>
        </w:rPr>
      </w:pPr>
      <w:r w:rsidRPr="008A659A">
        <w:rPr>
          <w:b/>
          <w:sz w:val="24"/>
          <w:szCs w:val="24"/>
          <w:highlight w:val="white"/>
          <w:lang w:val="en-GB"/>
        </w:rPr>
        <w:lastRenderedPageBreak/>
        <w:t>References</w:t>
      </w:r>
    </w:p>
    <w:p w14:paraId="0000007E" w14:textId="77777777" w:rsidR="00343FBB" w:rsidRPr="008A659A" w:rsidRDefault="00343FBB">
      <w:pPr>
        <w:spacing w:line="360" w:lineRule="auto"/>
        <w:rPr>
          <w:b/>
          <w:sz w:val="24"/>
          <w:szCs w:val="24"/>
          <w:highlight w:val="white"/>
          <w:lang w:val="en-GB"/>
        </w:rPr>
      </w:pPr>
    </w:p>
    <w:p w14:paraId="0000007F" w14:textId="77777777" w:rsidR="00343FBB" w:rsidRPr="008A659A" w:rsidRDefault="004E2E32">
      <w:pPr>
        <w:spacing w:line="360" w:lineRule="auto"/>
        <w:rPr>
          <w:sz w:val="24"/>
          <w:szCs w:val="24"/>
          <w:highlight w:val="white"/>
          <w:lang w:val="en-GB"/>
        </w:rPr>
      </w:pPr>
      <w:r w:rsidRPr="008A659A">
        <w:rPr>
          <w:sz w:val="24"/>
          <w:szCs w:val="24"/>
          <w:highlight w:val="white"/>
          <w:lang w:val="en-GB"/>
        </w:rPr>
        <w:t xml:space="preserve">Geoffrey William Hinchliffe and Adrienne Jolly (2011) </w:t>
      </w:r>
      <w:r w:rsidRPr="008E3E8E">
        <w:rPr>
          <w:i/>
          <w:iCs/>
          <w:sz w:val="24"/>
          <w:szCs w:val="24"/>
          <w:highlight w:val="white"/>
          <w:lang w:val="en-GB"/>
        </w:rPr>
        <w:t>‘Graduate identity and employability’</w:t>
      </w:r>
      <w:r w:rsidRPr="008A659A">
        <w:rPr>
          <w:sz w:val="24"/>
          <w:szCs w:val="24"/>
          <w:highlight w:val="white"/>
          <w:lang w:val="en-GB"/>
        </w:rPr>
        <w:t xml:space="preserve">, British educational research journal, 37(4), pp. 563–584. </w:t>
      </w:r>
      <w:proofErr w:type="spellStart"/>
      <w:r w:rsidRPr="008A659A">
        <w:rPr>
          <w:sz w:val="24"/>
          <w:szCs w:val="24"/>
          <w:highlight w:val="white"/>
          <w:lang w:val="en-GB"/>
        </w:rPr>
        <w:t>doi</w:t>
      </w:r>
      <w:proofErr w:type="spellEnd"/>
      <w:r w:rsidRPr="008A659A">
        <w:rPr>
          <w:sz w:val="24"/>
          <w:szCs w:val="24"/>
          <w:highlight w:val="white"/>
          <w:lang w:val="en-GB"/>
        </w:rPr>
        <w:t>: 10.1080/01411926.2010.482200.</w:t>
      </w:r>
    </w:p>
    <w:p w14:paraId="00000080" w14:textId="77777777" w:rsidR="00343FBB" w:rsidRPr="008A659A" w:rsidRDefault="00343FBB">
      <w:pPr>
        <w:spacing w:line="360" w:lineRule="auto"/>
        <w:rPr>
          <w:b/>
          <w:sz w:val="24"/>
          <w:szCs w:val="24"/>
          <w:highlight w:val="white"/>
          <w:lang w:val="en-GB"/>
        </w:rPr>
      </w:pPr>
    </w:p>
    <w:p w14:paraId="00000081" w14:textId="77777777" w:rsidR="00343FBB" w:rsidRPr="008A659A" w:rsidRDefault="004E2E32">
      <w:pPr>
        <w:spacing w:line="360" w:lineRule="auto"/>
        <w:rPr>
          <w:sz w:val="24"/>
          <w:szCs w:val="24"/>
          <w:highlight w:val="white"/>
          <w:lang w:val="en-GB"/>
        </w:rPr>
      </w:pPr>
      <w:r w:rsidRPr="008A659A">
        <w:rPr>
          <w:sz w:val="24"/>
          <w:szCs w:val="24"/>
          <w:highlight w:val="white"/>
          <w:lang w:val="en-GB"/>
        </w:rPr>
        <w:t xml:space="preserve">Kovalenko, M. and </w:t>
      </w:r>
      <w:proofErr w:type="spellStart"/>
      <w:r w:rsidRPr="008A659A">
        <w:rPr>
          <w:sz w:val="24"/>
          <w:szCs w:val="24"/>
          <w:highlight w:val="white"/>
          <w:lang w:val="en-GB"/>
        </w:rPr>
        <w:t>Mortelmans</w:t>
      </w:r>
      <w:proofErr w:type="spellEnd"/>
      <w:r w:rsidRPr="008A659A">
        <w:rPr>
          <w:sz w:val="24"/>
          <w:szCs w:val="24"/>
          <w:highlight w:val="white"/>
          <w:lang w:val="en-GB"/>
        </w:rPr>
        <w:t>, D. (2016) ‘</w:t>
      </w:r>
      <w:r w:rsidRPr="008E3E8E">
        <w:rPr>
          <w:i/>
          <w:iCs/>
          <w:sz w:val="24"/>
          <w:szCs w:val="24"/>
          <w:highlight w:val="white"/>
          <w:lang w:val="en-GB"/>
        </w:rPr>
        <w:t>Contextualizing employability’, Career development international</w:t>
      </w:r>
      <w:r w:rsidRPr="008A659A">
        <w:rPr>
          <w:sz w:val="24"/>
          <w:szCs w:val="24"/>
          <w:highlight w:val="white"/>
          <w:lang w:val="en-GB"/>
        </w:rPr>
        <w:t xml:space="preserve">, 21(5), pp. 498–517. </w:t>
      </w:r>
      <w:proofErr w:type="spellStart"/>
      <w:r w:rsidRPr="008A659A">
        <w:rPr>
          <w:sz w:val="24"/>
          <w:szCs w:val="24"/>
          <w:highlight w:val="white"/>
          <w:lang w:val="en-GB"/>
        </w:rPr>
        <w:t>doi</w:t>
      </w:r>
      <w:proofErr w:type="spellEnd"/>
      <w:r w:rsidRPr="008A659A">
        <w:rPr>
          <w:sz w:val="24"/>
          <w:szCs w:val="24"/>
          <w:highlight w:val="white"/>
          <w:lang w:val="en-GB"/>
        </w:rPr>
        <w:t>: 10.1108/CDI-01-2016-0012.</w:t>
      </w:r>
    </w:p>
    <w:p w14:paraId="00000082" w14:textId="77777777" w:rsidR="00343FBB" w:rsidRPr="008A659A" w:rsidRDefault="00343FBB">
      <w:pPr>
        <w:spacing w:line="360" w:lineRule="auto"/>
        <w:rPr>
          <w:b/>
          <w:sz w:val="24"/>
          <w:szCs w:val="24"/>
          <w:highlight w:val="white"/>
          <w:lang w:val="en-GB"/>
        </w:rPr>
      </w:pPr>
    </w:p>
    <w:p w14:paraId="00000083" w14:textId="77777777" w:rsidR="00343FBB" w:rsidRPr="008A659A" w:rsidRDefault="004E2E32">
      <w:pPr>
        <w:spacing w:line="360" w:lineRule="auto"/>
        <w:rPr>
          <w:sz w:val="24"/>
          <w:szCs w:val="24"/>
          <w:highlight w:val="white"/>
          <w:lang w:val="en-GB"/>
        </w:rPr>
      </w:pPr>
      <w:r w:rsidRPr="008A659A">
        <w:rPr>
          <w:sz w:val="24"/>
          <w:szCs w:val="24"/>
          <w:highlight w:val="white"/>
          <w:lang w:val="en-GB"/>
        </w:rPr>
        <w:t xml:space="preserve">Ronald W. McQuaid, Anne Green and Mike Danson (2005) </w:t>
      </w:r>
      <w:r w:rsidRPr="008E3E8E">
        <w:rPr>
          <w:i/>
          <w:iCs/>
          <w:sz w:val="24"/>
          <w:szCs w:val="24"/>
          <w:highlight w:val="white"/>
          <w:lang w:val="en-GB"/>
        </w:rPr>
        <w:t>‘Introducing Employability’, Urban studies</w:t>
      </w:r>
      <w:r w:rsidRPr="008A659A">
        <w:rPr>
          <w:sz w:val="24"/>
          <w:szCs w:val="24"/>
          <w:highlight w:val="white"/>
          <w:lang w:val="en-GB"/>
        </w:rPr>
        <w:t xml:space="preserve"> (Edinburgh, Scotland), 42(2), pp. 191–195. </w:t>
      </w:r>
      <w:proofErr w:type="spellStart"/>
      <w:r w:rsidRPr="008A659A">
        <w:rPr>
          <w:sz w:val="24"/>
          <w:szCs w:val="24"/>
          <w:highlight w:val="white"/>
          <w:lang w:val="en-GB"/>
        </w:rPr>
        <w:t>doi</w:t>
      </w:r>
      <w:proofErr w:type="spellEnd"/>
      <w:r w:rsidRPr="008A659A">
        <w:rPr>
          <w:sz w:val="24"/>
          <w:szCs w:val="24"/>
          <w:highlight w:val="white"/>
          <w:lang w:val="en-GB"/>
        </w:rPr>
        <w:t>: 10.1080/0042098042000316092.</w:t>
      </w:r>
    </w:p>
    <w:p w14:paraId="00000084" w14:textId="77777777" w:rsidR="00343FBB" w:rsidRPr="008A659A" w:rsidRDefault="00343FBB">
      <w:pPr>
        <w:spacing w:line="360" w:lineRule="auto"/>
        <w:rPr>
          <w:b/>
          <w:sz w:val="24"/>
          <w:szCs w:val="24"/>
          <w:highlight w:val="white"/>
          <w:lang w:val="en-GB"/>
        </w:rPr>
      </w:pPr>
    </w:p>
    <w:p w14:paraId="00000085" w14:textId="03313C29" w:rsidR="00343FBB" w:rsidRPr="008A659A" w:rsidRDefault="004E2E32">
      <w:pPr>
        <w:shd w:val="clear" w:color="auto" w:fill="FFFFFF"/>
        <w:spacing w:after="240" w:line="240" w:lineRule="auto"/>
        <w:rPr>
          <w:sz w:val="24"/>
          <w:szCs w:val="24"/>
          <w:highlight w:val="white"/>
          <w:lang w:val="en-GB"/>
        </w:rPr>
      </w:pPr>
      <w:proofErr w:type="spellStart"/>
      <w:r w:rsidRPr="008A659A">
        <w:rPr>
          <w:sz w:val="24"/>
          <w:szCs w:val="24"/>
          <w:highlight w:val="white"/>
          <w:lang w:val="en-GB"/>
        </w:rPr>
        <w:t>Trought</w:t>
      </w:r>
      <w:proofErr w:type="spellEnd"/>
      <w:r w:rsidRPr="008A659A">
        <w:rPr>
          <w:sz w:val="24"/>
          <w:szCs w:val="24"/>
          <w:highlight w:val="white"/>
          <w:lang w:val="en-GB"/>
        </w:rPr>
        <w:t xml:space="preserve">, F. (2017) </w:t>
      </w:r>
      <w:r w:rsidRPr="008A659A">
        <w:rPr>
          <w:i/>
          <w:sz w:val="24"/>
          <w:szCs w:val="24"/>
          <w:highlight w:val="white"/>
          <w:lang w:val="en-GB"/>
        </w:rPr>
        <w:t>Brilliant employability skills: how to stand out from the crowd in the graduate job market</w:t>
      </w:r>
      <w:r w:rsidRPr="008A659A">
        <w:rPr>
          <w:sz w:val="24"/>
          <w:szCs w:val="24"/>
          <w:highlight w:val="white"/>
          <w:lang w:val="en-GB"/>
        </w:rPr>
        <w:t>. Second edition. Harlow, England: Pearson.</w:t>
      </w:r>
    </w:p>
    <w:p w14:paraId="00000086" w14:textId="77777777" w:rsidR="00343FBB" w:rsidRPr="008A659A" w:rsidRDefault="004E2E32">
      <w:pPr>
        <w:shd w:val="clear" w:color="auto" w:fill="FFFFFF"/>
        <w:spacing w:after="240" w:line="240" w:lineRule="auto"/>
        <w:rPr>
          <w:sz w:val="24"/>
          <w:szCs w:val="24"/>
          <w:highlight w:val="white"/>
          <w:lang w:val="en-GB"/>
        </w:rPr>
      </w:pPr>
      <w:r w:rsidRPr="008A659A">
        <w:rPr>
          <w:sz w:val="24"/>
          <w:szCs w:val="24"/>
          <w:highlight w:val="white"/>
          <w:lang w:val="en-GB"/>
        </w:rPr>
        <w:t xml:space="preserve">Tymon, A. (2013) ‘The student perspective on employability’, </w:t>
      </w:r>
      <w:r w:rsidRPr="008A659A">
        <w:rPr>
          <w:i/>
          <w:sz w:val="24"/>
          <w:szCs w:val="24"/>
          <w:highlight w:val="white"/>
          <w:lang w:val="en-GB"/>
        </w:rPr>
        <w:t>Studies in higher education (Dorchester-on-Thames)</w:t>
      </w:r>
      <w:r w:rsidRPr="008A659A">
        <w:rPr>
          <w:sz w:val="24"/>
          <w:szCs w:val="24"/>
          <w:highlight w:val="white"/>
          <w:lang w:val="en-GB"/>
        </w:rPr>
        <w:t xml:space="preserve">, 38(6), pp. 841–856. </w:t>
      </w:r>
      <w:proofErr w:type="spellStart"/>
      <w:r w:rsidRPr="008A659A">
        <w:rPr>
          <w:sz w:val="24"/>
          <w:szCs w:val="24"/>
          <w:highlight w:val="white"/>
          <w:lang w:val="en-GB"/>
        </w:rPr>
        <w:t>doi</w:t>
      </w:r>
      <w:proofErr w:type="spellEnd"/>
      <w:r w:rsidRPr="008A659A">
        <w:rPr>
          <w:sz w:val="24"/>
          <w:szCs w:val="24"/>
          <w:highlight w:val="white"/>
          <w:lang w:val="en-GB"/>
        </w:rPr>
        <w:t>: 10.1080/03075079.2011.604408.</w:t>
      </w:r>
    </w:p>
    <w:p w14:paraId="00000087" w14:textId="77777777" w:rsidR="00343FBB" w:rsidRPr="008A659A" w:rsidRDefault="00343FBB">
      <w:pPr>
        <w:shd w:val="clear" w:color="auto" w:fill="FFFFFF"/>
        <w:spacing w:after="240" w:line="240" w:lineRule="auto"/>
        <w:rPr>
          <w:sz w:val="24"/>
          <w:szCs w:val="24"/>
          <w:highlight w:val="white"/>
          <w:lang w:val="en-GB"/>
        </w:rPr>
      </w:pPr>
    </w:p>
    <w:p w14:paraId="00000088" w14:textId="77777777" w:rsidR="00343FBB" w:rsidRPr="008A659A" w:rsidRDefault="00343FBB">
      <w:pPr>
        <w:shd w:val="clear" w:color="auto" w:fill="FFFFFF"/>
        <w:spacing w:after="240" w:line="240" w:lineRule="auto"/>
        <w:rPr>
          <w:sz w:val="24"/>
          <w:szCs w:val="24"/>
          <w:highlight w:val="white"/>
          <w:lang w:val="en-GB"/>
        </w:rPr>
      </w:pPr>
    </w:p>
    <w:p w14:paraId="00000089" w14:textId="77777777" w:rsidR="00343FBB" w:rsidRPr="008A659A" w:rsidRDefault="00343FBB">
      <w:pPr>
        <w:shd w:val="clear" w:color="auto" w:fill="FFFFFF"/>
        <w:spacing w:after="240" w:line="240" w:lineRule="auto"/>
        <w:rPr>
          <w:sz w:val="24"/>
          <w:szCs w:val="24"/>
          <w:highlight w:val="white"/>
          <w:lang w:val="en-GB"/>
        </w:rPr>
      </w:pPr>
    </w:p>
    <w:p w14:paraId="0000008A" w14:textId="77777777" w:rsidR="00343FBB" w:rsidRPr="008A659A" w:rsidRDefault="00343FBB">
      <w:pPr>
        <w:shd w:val="clear" w:color="auto" w:fill="FFFFFF"/>
        <w:spacing w:after="240" w:line="240" w:lineRule="auto"/>
        <w:rPr>
          <w:sz w:val="24"/>
          <w:szCs w:val="24"/>
          <w:highlight w:val="white"/>
          <w:lang w:val="en-GB"/>
        </w:rPr>
      </w:pPr>
    </w:p>
    <w:p w14:paraId="0000008B" w14:textId="77777777" w:rsidR="00343FBB" w:rsidRPr="008A659A" w:rsidRDefault="00343FBB">
      <w:pPr>
        <w:shd w:val="clear" w:color="auto" w:fill="FFFFFF"/>
        <w:spacing w:after="240" w:line="240" w:lineRule="auto"/>
        <w:rPr>
          <w:sz w:val="24"/>
          <w:szCs w:val="24"/>
          <w:highlight w:val="white"/>
          <w:lang w:val="en-GB"/>
        </w:rPr>
      </w:pPr>
    </w:p>
    <w:p w14:paraId="0000008C" w14:textId="77777777" w:rsidR="00343FBB" w:rsidRPr="008A659A" w:rsidRDefault="00343FBB">
      <w:pPr>
        <w:shd w:val="clear" w:color="auto" w:fill="FFFFFF"/>
        <w:spacing w:after="240" w:line="240" w:lineRule="auto"/>
        <w:rPr>
          <w:sz w:val="24"/>
          <w:szCs w:val="24"/>
          <w:highlight w:val="white"/>
          <w:lang w:val="en-GB"/>
        </w:rPr>
      </w:pPr>
    </w:p>
    <w:p w14:paraId="0000008D" w14:textId="77777777" w:rsidR="00343FBB" w:rsidRPr="008A659A" w:rsidRDefault="00343FBB">
      <w:pPr>
        <w:shd w:val="clear" w:color="auto" w:fill="FFFFFF"/>
        <w:spacing w:after="240" w:line="240" w:lineRule="auto"/>
        <w:rPr>
          <w:sz w:val="24"/>
          <w:szCs w:val="24"/>
          <w:highlight w:val="white"/>
          <w:lang w:val="en-GB"/>
        </w:rPr>
      </w:pPr>
    </w:p>
    <w:p w14:paraId="0000008E" w14:textId="77777777" w:rsidR="00343FBB" w:rsidRPr="008A659A" w:rsidRDefault="00343FBB">
      <w:pPr>
        <w:shd w:val="clear" w:color="auto" w:fill="FFFFFF"/>
        <w:spacing w:after="240" w:line="240" w:lineRule="auto"/>
        <w:rPr>
          <w:sz w:val="24"/>
          <w:szCs w:val="24"/>
          <w:highlight w:val="white"/>
          <w:lang w:val="en-GB"/>
        </w:rPr>
      </w:pPr>
    </w:p>
    <w:p w14:paraId="0000008F" w14:textId="77777777" w:rsidR="00343FBB" w:rsidRPr="008A659A" w:rsidRDefault="00343FBB">
      <w:pPr>
        <w:shd w:val="clear" w:color="auto" w:fill="FFFFFF"/>
        <w:spacing w:after="240" w:line="240" w:lineRule="auto"/>
        <w:rPr>
          <w:sz w:val="24"/>
          <w:szCs w:val="24"/>
          <w:highlight w:val="white"/>
          <w:lang w:val="en-GB"/>
        </w:rPr>
      </w:pPr>
    </w:p>
    <w:p w14:paraId="00000090" w14:textId="77777777" w:rsidR="00343FBB" w:rsidRPr="008A659A" w:rsidRDefault="00343FBB">
      <w:pPr>
        <w:shd w:val="clear" w:color="auto" w:fill="FFFFFF"/>
        <w:spacing w:after="240" w:line="240" w:lineRule="auto"/>
        <w:rPr>
          <w:sz w:val="24"/>
          <w:szCs w:val="24"/>
          <w:highlight w:val="white"/>
          <w:lang w:val="en-GB"/>
        </w:rPr>
      </w:pPr>
    </w:p>
    <w:p w14:paraId="00000091" w14:textId="77777777" w:rsidR="00343FBB" w:rsidRPr="008A659A" w:rsidRDefault="00343FBB">
      <w:pPr>
        <w:shd w:val="clear" w:color="auto" w:fill="FFFFFF"/>
        <w:spacing w:after="240" w:line="240" w:lineRule="auto"/>
        <w:rPr>
          <w:sz w:val="24"/>
          <w:szCs w:val="24"/>
          <w:highlight w:val="white"/>
          <w:lang w:val="en-GB"/>
        </w:rPr>
      </w:pPr>
    </w:p>
    <w:p w14:paraId="00000092" w14:textId="77777777" w:rsidR="00343FBB" w:rsidRPr="008A659A" w:rsidRDefault="00343FBB">
      <w:pPr>
        <w:shd w:val="clear" w:color="auto" w:fill="FFFFFF"/>
        <w:spacing w:after="240" w:line="240" w:lineRule="auto"/>
        <w:rPr>
          <w:sz w:val="24"/>
          <w:szCs w:val="24"/>
          <w:highlight w:val="white"/>
          <w:lang w:val="en-GB"/>
        </w:rPr>
      </w:pPr>
    </w:p>
    <w:p w14:paraId="00000093" w14:textId="77777777" w:rsidR="00343FBB" w:rsidRPr="008A659A" w:rsidRDefault="00343FBB">
      <w:pPr>
        <w:shd w:val="clear" w:color="auto" w:fill="FFFFFF"/>
        <w:spacing w:after="240" w:line="240" w:lineRule="auto"/>
        <w:rPr>
          <w:sz w:val="24"/>
          <w:szCs w:val="24"/>
          <w:highlight w:val="white"/>
          <w:lang w:val="en-GB"/>
        </w:rPr>
      </w:pPr>
    </w:p>
    <w:p w14:paraId="00000094" w14:textId="77777777" w:rsidR="00343FBB" w:rsidRPr="008A659A" w:rsidRDefault="00343FBB">
      <w:pPr>
        <w:shd w:val="clear" w:color="auto" w:fill="FFFFFF"/>
        <w:spacing w:after="240" w:line="240" w:lineRule="auto"/>
        <w:rPr>
          <w:sz w:val="24"/>
          <w:szCs w:val="24"/>
          <w:highlight w:val="white"/>
          <w:lang w:val="en-GB"/>
        </w:rPr>
      </w:pPr>
    </w:p>
    <w:p w14:paraId="00000095" w14:textId="77777777" w:rsidR="00343FBB" w:rsidRPr="008A659A" w:rsidRDefault="00343FBB">
      <w:pPr>
        <w:shd w:val="clear" w:color="auto" w:fill="FFFFFF"/>
        <w:spacing w:after="240" w:line="240" w:lineRule="auto"/>
        <w:rPr>
          <w:sz w:val="24"/>
          <w:szCs w:val="24"/>
          <w:highlight w:val="white"/>
          <w:lang w:val="en-GB"/>
        </w:rPr>
      </w:pPr>
    </w:p>
    <w:p w14:paraId="00000096" w14:textId="77777777" w:rsidR="00343FBB" w:rsidRPr="008A659A" w:rsidRDefault="00343FBB">
      <w:pPr>
        <w:shd w:val="clear" w:color="auto" w:fill="FFFFFF"/>
        <w:spacing w:after="240" w:line="240" w:lineRule="auto"/>
        <w:rPr>
          <w:sz w:val="24"/>
          <w:szCs w:val="24"/>
          <w:highlight w:val="white"/>
          <w:lang w:val="en-GB"/>
        </w:rPr>
      </w:pPr>
    </w:p>
    <w:p w14:paraId="00000097" w14:textId="77777777" w:rsidR="00343FBB" w:rsidRPr="008A659A" w:rsidRDefault="00343FBB">
      <w:pPr>
        <w:shd w:val="clear" w:color="auto" w:fill="FFFFFF"/>
        <w:spacing w:after="240" w:line="240" w:lineRule="auto"/>
        <w:rPr>
          <w:sz w:val="24"/>
          <w:szCs w:val="24"/>
          <w:highlight w:val="white"/>
          <w:lang w:val="en-GB"/>
        </w:rPr>
      </w:pPr>
    </w:p>
    <w:sectPr w:rsidR="00343FBB" w:rsidRPr="008A659A">
      <w:footerReference w:type="default" r:id="rId7"/>
      <w:footerReference w:type="first" r:id="rId8"/>
      <w:pgSz w:w="11909" w:h="16834"/>
      <w:pgMar w:top="1440" w:right="1440" w:bottom="1440" w:left="1440"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DBA3E" w14:textId="77777777" w:rsidR="00F00A2C" w:rsidRDefault="00F00A2C">
      <w:pPr>
        <w:spacing w:line="240" w:lineRule="auto"/>
      </w:pPr>
      <w:r>
        <w:separator/>
      </w:r>
    </w:p>
  </w:endnote>
  <w:endnote w:type="continuationSeparator" w:id="0">
    <w:p w14:paraId="17238776" w14:textId="77777777" w:rsidR="00F00A2C" w:rsidRDefault="00F00A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D" w14:textId="42ECA62A" w:rsidR="00343FBB" w:rsidRDefault="004E2E32">
    <w:pPr>
      <w:jc w:val="right"/>
    </w:pPr>
    <w:r>
      <w:fldChar w:fldCharType="begin"/>
    </w:r>
    <w:r>
      <w:instrText>PAGE</w:instrText>
    </w:r>
    <w:r>
      <w:fldChar w:fldCharType="separate"/>
    </w:r>
    <w:r w:rsidR="008A659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C" w14:textId="77777777" w:rsidR="00343FBB" w:rsidRDefault="00343F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E919A" w14:textId="77777777" w:rsidR="00F00A2C" w:rsidRDefault="00F00A2C">
      <w:pPr>
        <w:spacing w:line="240" w:lineRule="auto"/>
      </w:pPr>
      <w:r>
        <w:separator/>
      </w:r>
    </w:p>
  </w:footnote>
  <w:footnote w:type="continuationSeparator" w:id="0">
    <w:p w14:paraId="21BE0501" w14:textId="77777777" w:rsidR="00F00A2C" w:rsidRDefault="00F00A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17FEB"/>
    <w:multiLevelType w:val="multilevel"/>
    <w:tmpl w:val="783E4C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6B3359E"/>
    <w:multiLevelType w:val="multilevel"/>
    <w:tmpl w:val="44E475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FBB"/>
    <w:rsid w:val="00343FBB"/>
    <w:rsid w:val="004E2E32"/>
    <w:rsid w:val="008A659A"/>
    <w:rsid w:val="008E3E8E"/>
    <w:rsid w:val="00F00A2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C1E03"/>
  <w15:docId w15:val="{04B6C757-16F1-4183-8D92-46FAB2FDB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bg" w:eastAsia="bg-B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2179</Words>
  <Characters>12422</Characters>
  <Application>Microsoft Office Word</Application>
  <DocSecurity>0</DocSecurity>
  <Lines>103</Lines>
  <Paragraphs>29</Paragraphs>
  <ScaleCrop>false</ScaleCrop>
  <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Amar Nasser</cp:lastModifiedBy>
  <cp:revision>5</cp:revision>
  <dcterms:created xsi:type="dcterms:W3CDTF">2021-04-24T20:58:00Z</dcterms:created>
  <dcterms:modified xsi:type="dcterms:W3CDTF">2021-04-24T21:15:00Z</dcterms:modified>
</cp:coreProperties>
</file>