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4F41B2" w14:textId="486C4DCC" w:rsidR="006A3F20" w:rsidRPr="003777EB" w:rsidRDefault="00A25B5B">
      <w:pPr>
        <w:rPr>
          <w:rFonts w:ascii="Arial" w:hAnsi="Arial" w:cs="Arial"/>
          <w:b/>
          <w:bCs/>
          <w:sz w:val="24"/>
          <w:szCs w:val="24"/>
        </w:rPr>
      </w:pPr>
      <w:r>
        <w:t xml:space="preserve">              </w:t>
      </w:r>
      <w:r w:rsidR="00D85EC6">
        <w:t xml:space="preserve">    </w:t>
      </w:r>
      <w:r w:rsidR="00C81456">
        <w:t xml:space="preserve">                                                  </w:t>
      </w:r>
      <w:r w:rsidR="00C81456" w:rsidRPr="00C81456">
        <w:rPr>
          <w:rFonts w:ascii="Arial" w:hAnsi="Arial" w:cs="Arial"/>
          <w:sz w:val="24"/>
          <w:szCs w:val="24"/>
        </w:rPr>
        <w:t xml:space="preserve">  </w:t>
      </w:r>
      <w:r w:rsidR="00D85EC6" w:rsidRPr="00C81456">
        <w:rPr>
          <w:rFonts w:ascii="Arial" w:hAnsi="Arial" w:cs="Arial"/>
          <w:sz w:val="24"/>
          <w:szCs w:val="24"/>
        </w:rPr>
        <w:t xml:space="preserve"> </w:t>
      </w:r>
      <w:r w:rsidR="00176097" w:rsidRPr="003777EB">
        <w:rPr>
          <w:rFonts w:ascii="Arial" w:hAnsi="Arial" w:cs="Arial"/>
          <w:b/>
          <w:bCs/>
          <w:sz w:val="24"/>
          <w:szCs w:val="24"/>
        </w:rPr>
        <w:t>E</w:t>
      </w:r>
      <w:r w:rsidR="00C81456" w:rsidRPr="003777EB">
        <w:rPr>
          <w:rFonts w:ascii="Arial" w:hAnsi="Arial" w:cs="Arial"/>
          <w:b/>
          <w:bCs/>
          <w:sz w:val="24"/>
          <w:szCs w:val="24"/>
        </w:rPr>
        <w:t>SSAY</w:t>
      </w:r>
    </w:p>
    <w:p w14:paraId="6B555878" w14:textId="77777777" w:rsidR="00C81456" w:rsidRDefault="00C81456">
      <w:pPr>
        <w:rPr>
          <w:rFonts w:ascii="Arial" w:hAnsi="Arial" w:cs="Arial"/>
          <w:sz w:val="24"/>
          <w:szCs w:val="24"/>
        </w:rPr>
      </w:pPr>
    </w:p>
    <w:p w14:paraId="64CCBE75" w14:textId="77777777" w:rsidR="00E02032" w:rsidRDefault="00E02032">
      <w:pPr>
        <w:rPr>
          <w:rFonts w:ascii="Arial" w:hAnsi="Arial" w:cs="Arial"/>
          <w:sz w:val="24"/>
          <w:szCs w:val="24"/>
        </w:rPr>
      </w:pPr>
    </w:p>
    <w:p w14:paraId="0BBE8FB5" w14:textId="77777777" w:rsidR="00E02032" w:rsidRDefault="00E02032">
      <w:pPr>
        <w:rPr>
          <w:rFonts w:ascii="Arial" w:hAnsi="Arial" w:cs="Arial"/>
          <w:sz w:val="24"/>
          <w:szCs w:val="24"/>
        </w:rPr>
      </w:pPr>
    </w:p>
    <w:p w14:paraId="7E440F4E" w14:textId="36776DCA" w:rsidR="00C81456" w:rsidRDefault="00977104" w:rsidP="004176E3">
      <w:pPr>
        <w:jc w:val="center"/>
        <w:rPr>
          <w:rFonts w:ascii="Arial" w:hAnsi="Arial" w:cs="Arial"/>
          <w:sz w:val="24"/>
          <w:szCs w:val="24"/>
        </w:rPr>
      </w:pPr>
      <w:r>
        <w:rPr>
          <w:rFonts w:ascii="Arial" w:hAnsi="Arial" w:cs="Arial"/>
          <w:sz w:val="24"/>
          <w:szCs w:val="24"/>
        </w:rPr>
        <w:t>Accor hotel chain - Circular economy</w:t>
      </w:r>
    </w:p>
    <w:p w14:paraId="36F2DE4B" w14:textId="77777777" w:rsidR="00977104" w:rsidRDefault="00977104">
      <w:pPr>
        <w:rPr>
          <w:rFonts w:ascii="Arial" w:hAnsi="Arial" w:cs="Arial"/>
          <w:sz w:val="24"/>
          <w:szCs w:val="24"/>
        </w:rPr>
      </w:pPr>
    </w:p>
    <w:p w14:paraId="1C6054B1" w14:textId="77777777" w:rsidR="00977104" w:rsidRDefault="00977104">
      <w:pPr>
        <w:rPr>
          <w:rFonts w:ascii="Arial" w:hAnsi="Arial" w:cs="Arial"/>
          <w:sz w:val="24"/>
          <w:szCs w:val="24"/>
        </w:rPr>
      </w:pPr>
    </w:p>
    <w:p w14:paraId="29A56410" w14:textId="77777777" w:rsidR="00342392" w:rsidRDefault="00342392">
      <w:pPr>
        <w:rPr>
          <w:rFonts w:ascii="Arial" w:hAnsi="Arial" w:cs="Arial"/>
          <w:sz w:val="24"/>
          <w:szCs w:val="24"/>
        </w:rPr>
      </w:pPr>
    </w:p>
    <w:p w14:paraId="19F61F28" w14:textId="77777777" w:rsidR="00342392" w:rsidRDefault="00342392">
      <w:pPr>
        <w:rPr>
          <w:rFonts w:ascii="Arial" w:hAnsi="Arial" w:cs="Arial"/>
          <w:sz w:val="24"/>
          <w:szCs w:val="24"/>
        </w:rPr>
      </w:pPr>
    </w:p>
    <w:p w14:paraId="71C683FB" w14:textId="77777777" w:rsidR="00342392" w:rsidRDefault="00342392">
      <w:pPr>
        <w:rPr>
          <w:rFonts w:ascii="Arial" w:hAnsi="Arial" w:cs="Arial"/>
          <w:sz w:val="24"/>
          <w:szCs w:val="24"/>
        </w:rPr>
      </w:pPr>
    </w:p>
    <w:p w14:paraId="7A476028" w14:textId="77777777" w:rsidR="00E02032" w:rsidRDefault="00E02032">
      <w:pPr>
        <w:rPr>
          <w:rFonts w:ascii="Arial" w:hAnsi="Arial" w:cs="Arial"/>
          <w:sz w:val="24"/>
          <w:szCs w:val="24"/>
        </w:rPr>
      </w:pPr>
    </w:p>
    <w:p w14:paraId="51BB33FF" w14:textId="1F3BD240" w:rsidR="00E02032" w:rsidRDefault="008A4BF4">
      <w:pPr>
        <w:rPr>
          <w:rFonts w:ascii="Arial" w:hAnsi="Arial" w:cs="Arial"/>
          <w:sz w:val="24"/>
          <w:szCs w:val="24"/>
        </w:rPr>
      </w:pPr>
      <w:r>
        <w:rPr>
          <w:rFonts w:ascii="Arial" w:hAnsi="Arial" w:cs="Arial"/>
          <w:sz w:val="24"/>
          <w:szCs w:val="24"/>
        </w:rPr>
        <w:t xml:space="preserve">                        </w:t>
      </w:r>
      <w:r w:rsidR="004176E3">
        <w:rPr>
          <w:rFonts w:ascii="Arial" w:hAnsi="Arial" w:cs="Arial"/>
          <w:sz w:val="24"/>
          <w:szCs w:val="24"/>
        </w:rPr>
        <w:t xml:space="preserve">            </w:t>
      </w:r>
      <w:r>
        <w:rPr>
          <w:rFonts w:ascii="Arial" w:hAnsi="Arial" w:cs="Arial"/>
          <w:sz w:val="24"/>
          <w:szCs w:val="24"/>
        </w:rPr>
        <w:t xml:space="preserve"> University of Wales Trinity Saint David </w:t>
      </w:r>
    </w:p>
    <w:p w14:paraId="5CD9A937" w14:textId="77777777" w:rsidR="00977104" w:rsidRDefault="00977104">
      <w:pPr>
        <w:rPr>
          <w:rFonts w:ascii="Arial" w:hAnsi="Arial" w:cs="Arial"/>
          <w:sz w:val="24"/>
          <w:szCs w:val="24"/>
        </w:rPr>
      </w:pPr>
    </w:p>
    <w:p w14:paraId="422F7E5E" w14:textId="0DF54646" w:rsidR="00977104" w:rsidRDefault="002D7EFD">
      <w:pPr>
        <w:rPr>
          <w:rFonts w:ascii="Arial" w:hAnsi="Arial" w:cs="Arial"/>
          <w:sz w:val="24"/>
          <w:szCs w:val="24"/>
        </w:rPr>
      </w:pPr>
      <w:r>
        <w:rPr>
          <w:rFonts w:ascii="Arial" w:hAnsi="Arial" w:cs="Arial"/>
          <w:sz w:val="24"/>
          <w:szCs w:val="24"/>
        </w:rPr>
        <w:t xml:space="preserve">          </w:t>
      </w:r>
      <w:r w:rsidR="004176E3">
        <w:rPr>
          <w:rFonts w:ascii="Arial" w:hAnsi="Arial" w:cs="Arial"/>
          <w:sz w:val="24"/>
          <w:szCs w:val="24"/>
        </w:rPr>
        <w:t xml:space="preserve">     </w:t>
      </w:r>
      <w:r>
        <w:rPr>
          <w:rFonts w:ascii="Arial" w:hAnsi="Arial" w:cs="Arial"/>
          <w:sz w:val="24"/>
          <w:szCs w:val="24"/>
        </w:rPr>
        <w:t xml:space="preserve">    </w:t>
      </w:r>
      <w:r w:rsidR="008A0288" w:rsidRPr="008A0288">
        <w:rPr>
          <w:rFonts w:ascii="Arial" w:hAnsi="Arial" w:cs="Arial"/>
          <w:sz w:val="24"/>
          <w:szCs w:val="24"/>
        </w:rPr>
        <w:t xml:space="preserve">Sustainable Hospitality &amp; Tourism </w:t>
      </w:r>
      <w:r w:rsidRPr="008A0288">
        <w:rPr>
          <w:rFonts w:ascii="Arial" w:hAnsi="Arial" w:cs="Arial"/>
          <w:sz w:val="24"/>
          <w:szCs w:val="24"/>
        </w:rPr>
        <w:t>Management</w:t>
      </w:r>
      <w:r>
        <w:rPr>
          <w:rFonts w:ascii="Arial" w:hAnsi="Arial" w:cs="Arial"/>
          <w:sz w:val="24"/>
          <w:szCs w:val="24"/>
        </w:rPr>
        <w:t xml:space="preserve"> BMIH</w:t>
      </w:r>
      <w:r w:rsidRPr="002D7EFD">
        <w:rPr>
          <w:rFonts w:ascii="Arial" w:hAnsi="Arial" w:cs="Arial"/>
          <w:sz w:val="24"/>
          <w:szCs w:val="24"/>
        </w:rPr>
        <w:t>5006</w:t>
      </w:r>
    </w:p>
    <w:p w14:paraId="66238C5B" w14:textId="77777777" w:rsidR="008A4BF4" w:rsidRDefault="008A4BF4">
      <w:pPr>
        <w:rPr>
          <w:rFonts w:ascii="Arial" w:hAnsi="Arial" w:cs="Arial"/>
          <w:sz w:val="24"/>
          <w:szCs w:val="24"/>
        </w:rPr>
      </w:pPr>
    </w:p>
    <w:p w14:paraId="0EAFBDB5" w14:textId="23815F33" w:rsidR="002D7EFD" w:rsidRDefault="00BB3000">
      <w:pPr>
        <w:rPr>
          <w:rFonts w:ascii="Arial" w:hAnsi="Arial" w:cs="Arial"/>
          <w:sz w:val="24"/>
          <w:szCs w:val="24"/>
        </w:rPr>
      </w:pPr>
      <w:r>
        <w:rPr>
          <w:rFonts w:ascii="Arial" w:hAnsi="Arial" w:cs="Arial"/>
          <w:sz w:val="24"/>
          <w:szCs w:val="24"/>
        </w:rPr>
        <w:t xml:space="preserve">                                     </w:t>
      </w:r>
      <w:r w:rsidR="000D70D1">
        <w:rPr>
          <w:rFonts w:ascii="Arial" w:hAnsi="Arial" w:cs="Arial"/>
          <w:sz w:val="24"/>
          <w:szCs w:val="24"/>
        </w:rPr>
        <w:t xml:space="preserve">           </w:t>
      </w:r>
      <w:r w:rsidR="00BB6047">
        <w:rPr>
          <w:rFonts w:ascii="Arial" w:hAnsi="Arial" w:cs="Arial"/>
          <w:sz w:val="24"/>
          <w:szCs w:val="24"/>
        </w:rPr>
        <w:t xml:space="preserve"> Livia Valentina Vladu </w:t>
      </w:r>
    </w:p>
    <w:p w14:paraId="48C5A6D8" w14:textId="77777777" w:rsidR="008A4BF4" w:rsidRDefault="008A4BF4">
      <w:pPr>
        <w:rPr>
          <w:rFonts w:ascii="Arial" w:hAnsi="Arial" w:cs="Arial"/>
          <w:sz w:val="24"/>
          <w:szCs w:val="24"/>
        </w:rPr>
      </w:pPr>
    </w:p>
    <w:p w14:paraId="0CE71729" w14:textId="37ADBF65" w:rsidR="00BB3000" w:rsidRDefault="00BB3000">
      <w:pPr>
        <w:rPr>
          <w:rFonts w:ascii="Arial" w:hAnsi="Arial" w:cs="Arial"/>
          <w:sz w:val="24"/>
          <w:szCs w:val="24"/>
        </w:rPr>
      </w:pPr>
      <w:r>
        <w:rPr>
          <w:rFonts w:ascii="Arial" w:hAnsi="Arial" w:cs="Arial"/>
          <w:sz w:val="24"/>
          <w:szCs w:val="24"/>
        </w:rPr>
        <w:t xml:space="preserve">                                    </w:t>
      </w:r>
      <w:r w:rsidR="000D70D1">
        <w:rPr>
          <w:rFonts w:ascii="Arial" w:hAnsi="Arial" w:cs="Arial"/>
          <w:sz w:val="24"/>
          <w:szCs w:val="24"/>
        </w:rPr>
        <w:t xml:space="preserve">            </w:t>
      </w:r>
      <w:r>
        <w:rPr>
          <w:rFonts w:ascii="Arial" w:hAnsi="Arial" w:cs="Arial"/>
          <w:sz w:val="24"/>
          <w:szCs w:val="24"/>
        </w:rPr>
        <w:t xml:space="preserve">  ID student: </w:t>
      </w:r>
      <w:r w:rsidR="00574F91">
        <w:rPr>
          <w:rFonts w:ascii="Arial" w:hAnsi="Arial" w:cs="Arial"/>
          <w:sz w:val="24"/>
          <w:szCs w:val="24"/>
        </w:rPr>
        <w:t>2127120</w:t>
      </w:r>
    </w:p>
    <w:p w14:paraId="1A065133" w14:textId="77777777" w:rsidR="008A4BF4" w:rsidRDefault="008A4BF4">
      <w:pPr>
        <w:rPr>
          <w:rFonts w:ascii="Arial" w:hAnsi="Arial" w:cs="Arial"/>
          <w:sz w:val="24"/>
          <w:szCs w:val="24"/>
        </w:rPr>
      </w:pPr>
    </w:p>
    <w:p w14:paraId="42F4B72A" w14:textId="4F175CC5" w:rsidR="00574F91" w:rsidRDefault="00E02032">
      <w:pPr>
        <w:rPr>
          <w:rFonts w:ascii="Arial" w:hAnsi="Arial" w:cs="Arial"/>
          <w:sz w:val="24"/>
          <w:szCs w:val="24"/>
        </w:rPr>
      </w:pPr>
      <w:r>
        <w:rPr>
          <w:rFonts w:ascii="Arial" w:hAnsi="Arial" w:cs="Arial"/>
          <w:sz w:val="24"/>
          <w:szCs w:val="24"/>
        </w:rPr>
        <w:t xml:space="preserve">                                   </w:t>
      </w:r>
      <w:r w:rsidR="000D70D1">
        <w:rPr>
          <w:rFonts w:ascii="Arial" w:hAnsi="Arial" w:cs="Arial"/>
          <w:sz w:val="24"/>
          <w:szCs w:val="24"/>
        </w:rPr>
        <w:t xml:space="preserve">          </w:t>
      </w:r>
      <w:r>
        <w:rPr>
          <w:rFonts w:ascii="Arial" w:hAnsi="Arial" w:cs="Arial"/>
          <w:sz w:val="24"/>
          <w:szCs w:val="24"/>
        </w:rPr>
        <w:t xml:space="preserve">   </w:t>
      </w:r>
      <w:r w:rsidR="003A7664">
        <w:rPr>
          <w:rFonts w:ascii="Arial" w:hAnsi="Arial" w:cs="Arial"/>
          <w:sz w:val="24"/>
          <w:szCs w:val="24"/>
        </w:rPr>
        <w:t xml:space="preserve">Lecturer: </w:t>
      </w:r>
      <w:r w:rsidR="003A7664" w:rsidRPr="003A7664">
        <w:rPr>
          <w:rFonts w:ascii="Arial" w:hAnsi="Arial" w:cs="Arial"/>
          <w:sz w:val="24"/>
          <w:szCs w:val="24"/>
        </w:rPr>
        <w:t>Dr Huw Thomas</w:t>
      </w:r>
    </w:p>
    <w:p w14:paraId="153F0F99" w14:textId="77777777" w:rsidR="00052C94" w:rsidRDefault="00052C94">
      <w:pPr>
        <w:rPr>
          <w:rFonts w:ascii="Arial" w:hAnsi="Arial" w:cs="Arial"/>
          <w:sz w:val="24"/>
          <w:szCs w:val="24"/>
        </w:rPr>
      </w:pPr>
    </w:p>
    <w:p w14:paraId="2E6DF5C5" w14:textId="77777777" w:rsidR="00052C94" w:rsidRDefault="00052C94">
      <w:pPr>
        <w:rPr>
          <w:rFonts w:ascii="Arial" w:hAnsi="Arial" w:cs="Arial"/>
          <w:sz w:val="24"/>
          <w:szCs w:val="24"/>
        </w:rPr>
      </w:pPr>
    </w:p>
    <w:p w14:paraId="2E16C6E1" w14:textId="77777777" w:rsidR="00052C94" w:rsidRDefault="00052C94">
      <w:pPr>
        <w:rPr>
          <w:rFonts w:ascii="Arial" w:hAnsi="Arial" w:cs="Arial"/>
          <w:sz w:val="24"/>
          <w:szCs w:val="24"/>
        </w:rPr>
      </w:pPr>
    </w:p>
    <w:p w14:paraId="1F2A3C5D" w14:textId="77777777" w:rsidR="00052C94" w:rsidRDefault="00052C94">
      <w:pPr>
        <w:rPr>
          <w:rFonts w:ascii="Arial" w:hAnsi="Arial" w:cs="Arial"/>
          <w:sz w:val="24"/>
          <w:szCs w:val="24"/>
        </w:rPr>
      </w:pPr>
    </w:p>
    <w:p w14:paraId="52121305" w14:textId="77777777" w:rsidR="00052C94" w:rsidRDefault="00052C94">
      <w:pPr>
        <w:rPr>
          <w:rFonts w:ascii="Arial" w:hAnsi="Arial" w:cs="Arial"/>
          <w:sz w:val="24"/>
          <w:szCs w:val="24"/>
        </w:rPr>
      </w:pPr>
    </w:p>
    <w:p w14:paraId="6AD9099F" w14:textId="77777777" w:rsidR="00052C94" w:rsidRDefault="00052C94">
      <w:pPr>
        <w:rPr>
          <w:rFonts w:ascii="Arial" w:hAnsi="Arial" w:cs="Arial"/>
          <w:sz w:val="24"/>
          <w:szCs w:val="24"/>
        </w:rPr>
      </w:pPr>
    </w:p>
    <w:p w14:paraId="42F20FEF" w14:textId="77777777" w:rsidR="00052C94" w:rsidRDefault="00052C94">
      <w:pPr>
        <w:rPr>
          <w:rFonts w:ascii="Arial" w:hAnsi="Arial" w:cs="Arial"/>
          <w:sz w:val="24"/>
          <w:szCs w:val="24"/>
        </w:rPr>
      </w:pPr>
    </w:p>
    <w:p w14:paraId="294B0A4A" w14:textId="77777777" w:rsidR="00052C94" w:rsidRDefault="00052C94">
      <w:pPr>
        <w:rPr>
          <w:rFonts w:ascii="Arial" w:hAnsi="Arial" w:cs="Arial"/>
          <w:sz w:val="24"/>
          <w:szCs w:val="24"/>
        </w:rPr>
      </w:pPr>
    </w:p>
    <w:p w14:paraId="2922EA59" w14:textId="77777777" w:rsidR="00052C94" w:rsidRDefault="00052C94">
      <w:pPr>
        <w:rPr>
          <w:rFonts w:ascii="Arial" w:hAnsi="Arial" w:cs="Arial"/>
          <w:sz w:val="24"/>
          <w:szCs w:val="24"/>
        </w:rPr>
      </w:pPr>
    </w:p>
    <w:p w14:paraId="7E72A435" w14:textId="77777777" w:rsidR="00052C94" w:rsidRDefault="00052C94">
      <w:pPr>
        <w:rPr>
          <w:rFonts w:ascii="Arial" w:hAnsi="Arial" w:cs="Arial"/>
          <w:sz w:val="24"/>
          <w:szCs w:val="24"/>
        </w:rPr>
      </w:pPr>
    </w:p>
    <w:p w14:paraId="53157C94" w14:textId="77777777" w:rsidR="00052C94" w:rsidRDefault="00052C94">
      <w:pPr>
        <w:rPr>
          <w:rFonts w:ascii="Arial" w:hAnsi="Arial" w:cs="Arial"/>
          <w:sz w:val="24"/>
          <w:szCs w:val="24"/>
        </w:rPr>
      </w:pPr>
    </w:p>
    <w:p w14:paraId="4990AD9B" w14:textId="7A3B95F7" w:rsidR="00052C94" w:rsidRPr="003B68A8" w:rsidRDefault="000C1A62" w:rsidP="000C1A62">
      <w:pPr>
        <w:rPr>
          <w:rFonts w:ascii="Arial" w:hAnsi="Arial" w:cs="Arial"/>
          <w:b/>
          <w:bCs/>
          <w:sz w:val="24"/>
          <w:szCs w:val="24"/>
        </w:rPr>
      </w:pPr>
      <w:r w:rsidRPr="003B68A8">
        <w:rPr>
          <w:rFonts w:ascii="Arial" w:hAnsi="Arial" w:cs="Arial"/>
          <w:b/>
          <w:bCs/>
          <w:sz w:val="24"/>
          <w:szCs w:val="24"/>
        </w:rPr>
        <w:t xml:space="preserve">1. </w:t>
      </w:r>
      <w:r w:rsidR="007425F4" w:rsidRPr="003B68A8">
        <w:rPr>
          <w:rFonts w:ascii="Arial" w:hAnsi="Arial" w:cs="Arial"/>
          <w:b/>
          <w:bCs/>
          <w:sz w:val="24"/>
          <w:szCs w:val="24"/>
        </w:rPr>
        <w:t xml:space="preserve">INTRODUCTION  </w:t>
      </w:r>
    </w:p>
    <w:p w14:paraId="06609B90" w14:textId="77777777" w:rsidR="000C1A62" w:rsidRDefault="000C1A62" w:rsidP="000C1A62">
      <w:pPr>
        <w:rPr>
          <w:rFonts w:ascii="Arial" w:hAnsi="Arial" w:cs="Arial"/>
          <w:sz w:val="24"/>
          <w:szCs w:val="24"/>
        </w:rPr>
      </w:pPr>
    </w:p>
    <w:p w14:paraId="05D37C2C" w14:textId="55AA9FCC" w:rsidR="000C1A62" w:rsidRDefault="00C95C83" w:rsidP="00406B2F">
      <w:pPr>
        <w:spacing w:line="360" w:lineRule="auto"/>
        <w:rPr>
          <w:rFonts w:ascii="Arial" w:hAnsi="Arial" w:cs="Arial"/>
          <w:sz w:val="24"/>
          <w:szCs w:val="24"/>
        </w:rPr>
      </w:pPr>
      <w:r w:rsidRPr="00C95C83">
        <w:rPr>
          <w:rFonts w:ascii="Arial" w:hAnsi="Arial" w:cs="Arial"/>
          <w:sz w:val="24"/>
          <w:szCs w:val="24"/>
        </w:rPr>
        <w:t xml:space="preserve">A circular economy ensures that resources are never </w:t>
      </w:r>
      <w:r w:rsidR="00FB311E" w:rsidRPr="00C95C83">
        <w:rPr>
          <w:rFonts w:ascii="Arial" w:hAnsi="Arial" w:cs="Arial"/>
          <w:sz w:val="24"/>
          <w:szCs w:val="24"/>
        </w:rPr>
        <w:t>wasted</w:t>
      </w:r>
      <w:r w:rsidRPr="00C95C83">
        <w:rPr>
          <w:rFonts w:ascii="Arial" w:hAnsi="Arial" w:cs="Arial"/>
          <w:sz w:val="24"/>
          <w:szCs w:val="24"/>
        </w:rPr>
        <w:t xml:space="preserve"> and that the environment is always replenished. In a circular economy, products and materials are recycled, composted, refurbished, reused, and maintained. The circular economy addresses challenges like pollution, waste, and biodiversity loss, as well as climate change, by breaking the link between economic activity and the consumption of scarce resources</w:t>
      </w:r>
      <w:r w:rsidR="00FC7052">
        <w:rPr>
          <w:rFonts w:ascii="Arial" w:hAnsi="Arial" w:cs="Arial"/>
          <w:sz w:val="24"/>
          <w:szCs w:val="24"/>
        </w:rPr>
        <w:t xml:space="preserve"> (</w:t>
      </w:r>
      <w:r w:rsidR="002766D3" w:rsidRPr="002766D3">
        <w:rPr>
          <w:rFonts w:ascii="Arial" w:hAnsi="Arial" w:cs="Arial"/>
          <w:sz w:val="24"/>
          <w:szCs w:val="24"/>
        </w:rPr>
        <w:t>Masterson, Shine</w:t>
      </w:r>
      <w:r w:rsidR="00FC7052">
        <w:rPr>
          <w:rFonts w:ascii="Arial" w:hAnsi="Arial" w:cs="Arial"/>
          <w:sz w:val="24"/>
          <w:szCs w:val="24"/>
        </w:rPr>
        <w:t>,</w:t>
      </w:r>
      <w:r w:rsidR="002766D3" w:rsidRPr="002766D3">
        <w:rPr>
          <w:rFonts w:ascii="Arial" w:hAnsi="Arial" w:cs="Arial"/>
          <w:sz w:val="24"/>
          <w:szCs w:val="24"/>
        </w:rPr>
        <w:t>2022). </w:t>
      </w:r>
    </w:p>
    <w:p w14:paraId="431D108F" w14:textId="6C3C1C59" w:rsidR="00B3199B" w:rsidRDefault="00B3199B" w:rsidP="00406B2F">
      <w:pPr>
        <w:spacing w:line="360" w:lineRule="auto"/>
        <w:rPr>
          <w:rFonts w:ascii="Arial" w:hAnsi="Arial" w:cs="Arial"/>
          <w:sz w:val="24"/>
          <w:szCs w:val="24"/>
        </w:rPr>
      </w:pPr>
      <w:r w:rsidRPr="00B3199B">
        <w:rPr>
          <w:rFonts w:ascii="Arial" w:hAnsi="Arial" w:cs="Arial"/>
          <w:sz w:val="24"/>
          <w:szCs w:val="24"/>
        </w:rPr>
        <w:t xml:space="preserve">Understanding how economic agents choose to meet their limitless demands while operating with constrained resources is one definition of economics. </w:t>
      </w:r>
      <w:r w:rsidR="00E36E0E" w:rsidRPr="00B3199B">
        <w:rPr>
          <w:rFonts w:ascii="Arial" w:hAnsi="Arial" w:cs="Arial"/>
          <w:sz w:val="24"/>
          <w:szCs w:val="24"/>
        </w:rPr>
        <w:t>Even though</w:t>
      </w:r>
      <w:r w:rsidRPr="00B3199B">
        <w:rPr>
          <w:rFonts w:ascii="Arial" w:hAnsi="Arial" w:cs="Arial"/>
          <w:sz w:val="24"/>
          <w:szCs w:val="24"/>
        </w:rPr>
        <w:t xml:space="preserve"> it has been known for several decades that resources are limited and that some will run out entirely </w:t>
      </w:r>
      <w:r w:rsidR="00E36E0E">
        <w:rPr>
          <w:rFonts w:ascii="Arial" w:hAnsi="Arial" w:cs="Arial"/>
          <w:sz w:val="24"/>
          <w:szCs w:val="24"/>
        </w:rPr>
        <w:t>shortly</w:t>
      </w:r>
      <w:r w:rsidRPr="00B3199B">
        <w:rPr>
          <w:rFonts w:ascii="Arial" w:hAnsi="Arial" w:cs="Arial"/>
          <w:sz w:val="24"/>
          <w:szCs w:val="24"/>
        </w:rPr>
        <w:t>, there has been little research done on practical ways to optimize or minimize consumption and production. For example, the idea of the circular economy (CE) has been around for fifty years (Ellen McArthur Foundation), but it has only recently gained popularity</w:t>
      </w:r>
      <w:r w:rsidR="00466CDC">
        <w:rPr>
          <w:rFonts w:ascii="Arial" w:hAnsi="Arial" w:cs="Arial"/>
          <w:sz w:val="24"/>
          <w:szCs w:val="24"/>
        </w:rPr>
        <w:t xml:space="preserve"> </w:t>
      </w:r>
      <w:r w:rsidR="00BC0113">
        <w:rPr>
          <w:rFonts w:ascii="Arial" w:hAnsi="Arial" w:cs="Arial"/>
          <w:sz w:val="24"/>
          <w:szCs w:val="24"/>
        </w:rPr>
        <w:t>(Antón</w:t>
      </w:r>
      <w:r w:rsidR="00191230" w:rsidRPr="001D1EF4">
        <w:rPr>
          <w:rFonts w:ascii="Arial" w:hAnsi="Arial" w:cs="Arial"/>
          <w:sz w:val="24"/>
          <w:szCs w:val="24"/>
        </w:rPr>
        <w:t xml:space="preserve"> and Almeida,2019).</w:t>
      </w:r>
    </w:p>
    <w:p w14:paraId="79FED179" w14:textId="71A20D71" w:rsidR="003B68A8" w:rsidRDefault="00D13FCF" w:rsidP="00406B2F">
      <w:pPr>
        <w:spacing w:line="360" w:lineRule="auto"/>
        <w:rPr>
          <w:rFonts w:ascii="Arial" w:hAnsi="Arial" w:cs="Arial"/>
          <w:sz w:val="24"/>
          <w:szCs w:val="24"/>
        </w:rPr>
      </w:pPr>
      <w:r>
        <w:rPr>
          <w:rFonts w:ascii="Arial" w:hAnsi="Arial" w:cs="Arial"/>
          <w:sz w:val="24"/>
          <w:szCs w:val="24"/>
        </w:rPr>
        <w:t>A circular economy</w:t>
      </w:r>
      <w:r w:rsidRPr="00D13FCF">
        <w:rPr>
          <w:rFonts w:ascii="Arial" w:hAnsi="Arial" w:cs="Arial"/>
          <w:sz w:val="24"/>
          <w:szCs w:val="24"/>
        </w:rPr>
        <w:t xml:space="preserve"> is defined by </w:t>
      </w:r>
      <w:proofErr w:type="spellStart"/>
      <w:r w:rsidRPr="00D13FCF">
        <w:rPr>
          <w:rFonts w:ascii="Arial" w:hAnsi="Arial" w:cs="Arial"/>
          <w:sz w:val="24"/>
          <w:szCs w:val="24"/>
        </w:rPr>
        <w:t>Geissdoerfer</w:t>
      </w:r>
      <w:proofErr w:type="spellEnd"/>
      <w:r w:rsidRPr="00D13FCF">
        <w:rPr>
          <w:rFonts w:ascii="Arial" w:hAnsi="Arial" w:cs="Arial"/>
          <w:sz w:val="24"/>
          <w:szCs w:val="24"/>
        </w:rPr>
        <w:t xml:space="preserve"> et al. (2017) as a regenerative system where resource input and waste, emissions, and energy leakage are reduced by the slowing down, closing, and narrowing of material and energy loops. Reducing resource inputs (</w:t>
      </w:r>
      <w:proofErr w:type="spellStart"/>
      <w:r>
        <w:rPr>
          <w:rFonts w:ascii="Arial" w:hAnsi="Arial" w:cs="Arial"/>
          <w:sz w:val="24"/>
          <w:szCs w:val="24"/>
        </w:rPr>
        <w:t>labor</w:t>
      </w:r>
      <w:proofErr w:type="spellEnd"/>
      <w:r w:rsidRPr="00D13FCF">
        <w:rPr>
          <w:rFonts w:ascii="Arial" w:hAnsi="Arial" w:cs="Arial"/>
          <w:sz w:val="24"/>
          <w:szCs w:val="24"/>
        </w:rPr>
        <w:t xml:space="preserve">, energy, raw materials, and physical equipment) and outputs (food waste and emissions); rethinking service or operation processes (waste management and procurement policies); using long-lasting design (interior design and building architecture); and carrying out maintenance, repair, reuse, refurbishing, and recycling are some ways that this can be done in the hospitality industry, and </w:t>
      </w:r>
      <w:r w:rsidR="00466CDC" w:rsidRPr="00D13FCF">
        <w:rPr>
          <w:rFonts w:ascii="Arial" w:hAnsi="Arial" w:cs="Arial"/>
          <w:sz w:val="24"/>
          <w:szCs w:val="24"/>
        </w:rPr>
        <w:t>hotels</w:t>
      </w:r>
      <w:r w:rsidRPr="00D13FCF">
        <w:rPr>
          <w:rFonts w:ascii="Arial" w:hAnsi="Arial" w:cs="Arial"/>
          <w:sz w:val="24"/>
          <w:szCs w:val="24"/>
        </w:rPr>
        <w:t>.</w:t>
      </w:r>
    </w:p>
    <w:p w14:paraId="4F497FA4" w14:textId="77777777" w:rsidR="00D13FCF" w:rsidRDefault="00D13FCF" w:rsidP="00406B2F">
      <w:pPr>
        <w:spacing w:line="360" w:lineRule="auto"/>
        <w:rPr>
          <w:rFonts w:ascii="Arial" w:hAnsi="Arial" w:cs="Arial"/>
          <w:sz w:val="24"/>
          <w:szCs w:val="24"/>
        </w:rPr>
      </w:pPr>
    </w:p>
    <w:p w14:paraId="3F0F9563" w14:textId="30849316" w:rsidR="003B68A8" w:rsidRDefault="003B68A8" w:rsidP="00406B2F">
      <w:pPr>
        <w:spacing w:line="360" w:lineRule="auto"/>
        <w:rPr>
          <w:rFonts w:ascii="Arial" w:hAnsi="Arial" w:cs="Arial"/>
          <w:b/>
          <w:bCs/>
          <w:sz w:val="24"/>
          <w:szCs w:val="24"/>
        </w:rPr>
      </w:pPr>
      <w:r>
        <w:rPr>
          <w:rFonts w:ascii="Arial" w:hAnsi="Arial" w:cs="Arial"/>
          <w:b/>
          <w:bCs/>
          <w:sz w:val="24"/>
          <w:szCs w:val="24"/>
        </w:rPr>
        <w:t>2.</w:t>
      </w:r>
      <w:r w:rsidR="00FB311E">
        <w:rPr>
          <w:rFonts w:ascii="Arial" w:hAnsi="Arial" w:cs="Arial"/>
          <w:b/>
          <w:bCs/>
          <w:sz w:val="24"/>
          <w:szCs w:val="24"/>
        </w:rPr>
        <w:t xml:space="preserve"> </w:t>
      </w:r>
      <w:r w:rsidRPr="003B68A8">
        <w:rPr>
          <w:rFonts w:ascii="Arial" w:hAnsi="Arial" w:cs="Arial"/>
          <w:b/>
          <w:bCs/>
          <w:sz w:val="24"/>
          <w:szCs w:val="24"/>
        </w:rPr>
        <w:t>Main Body</w:t>
      </w:r>
    </w:p>
    <w:p w14:paraId="6C23D132" w14:textId="77777777" w:rsidR="003B68A8" w:rsidRPr="003B68A8" w:rsidRDefault="003B68A8" w:rsidP="00406B2F">
      <w:pPr>
        <w:spacing w:line="360" w:lineRule="auto"/>
        <w:rPr>
          <w:rFonts w:ascii="Arial" w:hAnsi="Arial" w:cs="Arial"/>
          <w:b/>
          <w:bCs/>
          <w:sz w:val="24"/>
          <w:szCs w:val="24"/>
        </w:rPr>
      </w:pPr>
    </w:p>
    <w:p w14:paraId="4A26EB3A" w14:textId="66B87F83" w:rsidR="00C0334B" w:rsidRDefault="00C0334B" w:rsidP="00406B2F">
      <w:pPr>
        <w:spacing w:line="360" w:lineRule="auto"/>
        <w:rPr>
          <w:rFonts w:ascii="Arial" w:hAnsi="Arial" w:cs="Arial"/>
          <w:sz w:val="24"/>
          <w:szCs w:val="24"/>
        </w:rPr>
      </w:pPr>
      <w:r w:rsidRPr="00C0334B">
        <w:rPr>
          <w:rFonts w:ascii="Arial" w:hAnsi="Arial" w:cs="Arial"/>
          <w:sz w:val="24"/>
          <w:szCs w:val="24"/>
        </w:rPr>
        <w:t xml:space="preserve">Based on the research, it was found that hotel operators have a limited understanding of the Circular Economy and only apply it to departmental and functional efficiency improvements in waste reduction, procurement, and utilities </w:t>
      </w:r>
      <w:r w:rsidRPr="00C0334B">
        <w:rPr>
          <w:rFonts w:ascii="Arial" w:hAnsi="Arial" w:cs="Arial"/>
          <w:sz w:val="24"/>
          <w:szCs w:val="24"/>
        </w:rPr>
        <w:lastRenderedPageBreak/>
        <w:t xml:space="preserve">consumption. At first, hotel operators interpreted the Circular Economy idea mainly as a framework for waste management. None of the participants thought that the concept's system-level aspect or its emphasis on restoring natural and social capital were its primary goals. However, the analysis verified that hotel operators could benefit from the Circular Economy framework and its potential to create value by reducing procurement-related operating expenses and gaining a competitive edge over clients and end users </w:t>
      </w:r>
      <w:proofErr w:type="gramStart"/>
      <w:r w:rsidRPr="00C0334B">
        <w:rPr>
          <w:rFonts w:ascii="Arial" w:hAnsi="Arial" w:cs="Arial"/>
          <w:sz w:val="24"/>
          <w:szCs w:val="24"/>
        </w:rPr>
        <w:t>through the use of</w:t>
      </w:r>
      <w:proofErr w:type="gramEnd"/>
      <w:r w:rsidRPr="00C0334B">
        <w:rPr>
          <w:rFonts w:ascii="Arial" w:hAnsi="Arial" w:cs="Arial"/>
          <w:sz w:val="24"/>
          <w:szCs w:val="24"/>
        </w:rPr>
        <w:t xml:space="preserve"> circular or sustainable packaging. The findings further emphasize the significance of a cooperative, collaborative value co-creation strategy within</w:t>
      </w:r>
      <w:r w:rsidR="0019637E">
        <w:rPr>
          <w:rFonts w:ascii="Arial" w:hAnsi="Arial" w:cs="Arial"/>
          <w:sz w:val="24"/>
          <w:szCs w:val="24"/>
        </w:rPr>
        <w:t xml:space="preserve"> </w:t>
      </w:r>
      <w:r w:rsidR="0083685D">
        <w:rPr>
          <w:rFonts w:ascii="Arial" w:hAnsi="Arial" w:cs="Arial"/>
          <w:sz w:val="24"/>
          <w:szCs w:val="24"/>
        </w:rPr>
        <w:t xml:space="preserve">a </w:t>
      </w:r>
      <w:r w:rsidR="0019637E" w:rsidRPr="0019637E">
        <w:rPr>
          <w:rFonts w:ascii="Arial" w:hAnsi="Arial" w:cs="Arial"/>
          <w:sz w:val="24"/>
          <w:szCs w:val="24"/>
        </w:rPr>
        <w:t xml:space="preserve">collaborative and cooperative approach to value co-creation is crucial in operators' supply chains, particularly in the upstream segment, as indicated by the results. </w:t>
      </w:r>
      <w:r w:rsidR="0019637E">
        <w:rPr>
          <w:rFonts w:ascii="Arial" w:hAnsi="Arial" w:cs="Arial"/>
          <w:sz w:val="24"/>
          <w:szCs w:val="24"/>
        </w:rPr>
        <w:t>To</w:t>
      </w:r>
      <w:r w:rsidR="0019637E" w:rsidRPr="0019637E">
        <w:rPr>
          <w:rFonts w:ascii="Arial" w:hAnsi="Arial" w:cs="Arial"/>
          <w:sz w:val="24"/>
          <w:szCs w:val="24"/>
        </w:rPr>
        <w:t xml:space="preserve"> help hotel operators integrate the Circular Economy framework into their operations, the following major recommendations were given to them based on the study: Build stronger supply chain collaboration with the goal of co-creating value within the larger local hospitality network. Using value chain and supply chain mapping, determine deployment routes and opportunities for circular value creation. Transition from an ownership to a usage-based procurement strategy by implementing the servitization of high- and mid-value asset expenditures, such as furniture, bedding, and F&amp;B equipment, through Product Service System agreements. Think about mutualizing assets, materials, and resources (such as sharing platforms and asset recirculation). Make sure to concentrate on marketing communications and positioning using a logical</w:t>
      </w:r>
      <w:r w:rsidR="00344FFA">
        <w:rPr>
          <w:rFonts w:ascii="Arial" w:hAnsi="Arial" w:cs="Arial"/>
          <w:sz w:val="24"/>
          <w:szCs w:val="24"/>
        </w:rPr>
        <w:t xml:space="preserve"> circular economy</w:t>
      </w:r>
      <w:r w:rsidR="00DA746C">
        <w:rPr>
          <w:rFonts w:ascii="Arial" w:hAnsi="Arial" w:cs="Arial"/>
          <w:sz w:val="24"/>
          <w:szCs w:val="24"/>
        </w:rPr>
        <w:t xml:space="preserve"> (</w:t>
      </w:r>
      <w:r w:rsidR="001548ED" w:rsidRPr="00CC2F41">
        <w:rPr>
          <w:rFonts w:ascii="Arial" w:hAnsi="Arial" w:cs="Arial"/>
          <w:sz w:val="24"/>
          <w:szCs w:val="24"/>
        </w:rPr>
        <w:t xml:space="preserve">Ekins, </w:t>
      </w:r>
      <w:r w:rsidR="002925D0" w:rsidRPr="00CC2F41">
        <w:rPr>
          <w:rFonts w:ascii="Arial" w:hAnsi="Arial" w:cs="Arial"/>
          <w:sz w:val="24"/>
          <w:szCs w:val="24"/>
        </w:rPr>
        <w:t>Domenech, Drummond</w:t>
      </w:r>
      <w:r w:rsidR="001548ED" w:rsidRPr="00CC2F41">
        <w:rPr>
          <w:rFonts w:ascii="Arial" w:hAnsi="Arial" w:cs="Arial"/>
          <w:sz w:val="24"/>
          <w:szCs w:val="24"/>
        </w:rPr>
        <w:t xml:space="preserve">, </w:t>
      </w:r>
      <w:proofErr w:type="spellStart"/>
      <w:proofErr w:type="gramStart"/>
      <w:r w:rsidR="001548ED" w:rsidRPr="00CC2F41">
        <w:rPr>
          <w:rFonts w:ascii="Arial" w:hAnsi="Arial" w:cs="Arial"/>
          <w:sz w:val="24"/>
          <w:szCs w:val="24"/>
        </w:rPr>
        <w:t>Bleischwitz</w:t>
      </w:r>
      <w:proofErr w:type="spellEnd"/>
      <w:r w:rsidR="00DA746C">
        <w:rPr>
          <w:rFonts w:ascii="Arial" w:hAnsi="Arial" w:cs="Arial"/>
          <w:sz w:val="24"/>
          <w:szCs w:val="24"/>
        </w:rPr>
        <w:t xml:space="preserve"> ,</w:t>
      </w:r>
      <w:proofErr w:type="gramEnd"/>
      <w:r w:rsidR="00DA746C">
        <w:rPr>
          <w:rFonts w:ascii="Arial" w:hAnsi="Arial" w:cs="Arial"/>
          <w:sz w:val="24"/>
          <w:szCs w:val="24"/>
        </w:rPr>
        <w:t xml:space="preserve"> </w:t>
      </w:r>
      <w:r w:rsidR="001548ED" w:rsidRPr="00CC2F41">
        <w:rPr>
          <w:rFonts w:ascii="Arial" w:hAnsi="Arial" w:cs="Arial"/>
          <w:sz w:val="24"/>
          <w:szCs w:val="24"/>
        </w:rPr>
        <w:t>Hughes</w:t>
      </w:r>
      <w:r w:rsidR="00DA746C">
        <w:rPr>
          <w:rFonts w:ascii="Arial" w:hAnsi="Arial" w:cs="Arial"/>
          <w:sz w:val="24"/>
          <w:szCs w:val="24"/>
        </w:rPr>
        <w:t xml:space="preserve">, </w:t>
      </w:r>
      <w:r w:rsidR="001548ED" w:rsidRPr="00CC2F41">
        <w:rPr>
          <w:rFonts w:ascii="Arial" w:hAnsi="Arial" w:cs="Arial"/>
          <w:sz w:val="24"/>
          <w:szCs w:val="24"/>
        </w:rPr>
        <w:t>and Lotti,2019</w:t>
      </w:r>
      <w:r w:rsidR="00DA746C">
        <w:rPr>
          <w:rFonts w:ascii="Arial" w:hAnsi="Arial" w:cs="Arial"/>
          <w:sz w:val="24"/>
          <w:szCs w:val="24"/>
        </w:rPr>
        <w:t>).</w:t>
      </w:r>
    </w:p>
    <w:p w14:paraId="25D8486B" w14:textId="1EC403E1" w:rsidR="000C1A62" w:rsidRPr="003B68A8" w:rsidRDefault="005121B4" w:rsidP="003B68A8">
      <w:pPr>
        <w:spacing w:line="360" w:lineRule="auto"/>
        <w:rPr>
          <w:rFonts w:ascii="Arial" w:hAnsi="Arial" w:cs="Arial"/>
          <w:sz w:val="24"/>
          <w:szCs w:val="24"/>
        </w:rPr>
      </w:pPr>
      <w:r w:rsidRPr="005121B4">
        <w:rPr>
          <w:rFonts w:ascii="Arial" w:hAnsi="Arial" w:cs="Arial"/>
          <w:sz w:val="24"/>
          <w:szCs w:val="24"/>
        </w:rPr>
        <w:t xml:space="preserve">Utilize tools for tracking the Circular Economy and environmental impact to determine an asset's "resource productivity," or "asset material productivity." - Put Environmental Management Systems (EMS) in place to keep an eye on emissions, food waste, energy usage, resource consumption, and potential operational cost savings. - Expand collaboration with government-issued regulatory bodies and sustainability certification organizations. - Use the SDG framework from the United Nations as a dashboard, tracking, and marketing communication tool. Investigate the framework value co-creation opportunities with real estate asset owners and industry stakeholders in the construction sector by utilizing cutting-edge business models like building as a service (BAAS) and building as materials bank (BAMB). - Train employees on CE opportunities and practices by utilizing the expertise of third </w:t>
      </w:r>
      <w:r w:rsidRPr="005121B4">
        <w:rPr>
          <w:rFonts w:ascii="Arial" w:hAnsi="Arial" w:cs="Arial"/>
          <w:sz w:val="24"/>
          <w:szCs w:val="24"/>
        </w:rPr>
        <w:lastRenderedPageBreak/>
        <w:t>parties that specialize in the Circular Economy. -Make all possible educational investments regarding the Circular Economy</w:t>
      </w:r>
      <w:r>
        <w:rPr>
          <w:rFonts w:ascii="Arial" w:hAnsi="Arial" w:cs="Arial"/>
          <w:sz w:val="24"/>
          <w:szCs w:val="24"/>
        </w:rPr>
        <w:t>.</w:t>
      </w:r>
    </w:p>
    <w:p w14:paraId="4536971C" w14:textId="4CA9A69D" w:rsidR="007425F4" w:rsidRDefault="00CB2EC2" w:rsidP="00497704">
      <w:pPr>
        <w:spacing w:line="360" w:lineRule="auto"/>
        <w:rPr>
          <w:rFonts w:ascii="Arial" w:hAnsi="Arial" w:cs="Arial"/>
          <w:sz w:val="24"/>
          <w:szCs w:val="24"/>
        </w:rPr>
      </w:pPr>
      <w:r w:rsidRPr="00CB2EC2">
        <w:rPr>
          <w:rFonts w:ascii="Arial" w:hAnsi="Arial" w:cs="Arial"/>
          <w:sz w:val="24"/>
          <w:szCs w:val="24"/>
        </w:rPr>
        <w:t>The emphasis on the importance of education regarding the Circular Economy concept is the study's most significant finding. Remarkably, the circular economy model's full systemic and system re-design potential is lost in the misunderstanding or oversimplified interpretation of it as a waste management framework within the sustainability concept. Hotel operators will need to have a thorough understanding of every option available to them when implementing a Circular Economy action plan. Educating hotel employees on the circular economy and circular design at every level—from management executives to housekeeping clerks, business developers, maintenance engineers, chefs, and front desk staff—can have a significant ripple effect within the companies</w:t>
      </w:r>
      <w:r w:rsidR="003270D3">
        <w:rPr>
          <w:rFonts w:ascii="Arial" w:hAnsi="Arial" w:cs="Arial"/>
          <w:sz w:val="24"/>
          <w:szCs w:val="24"/>
        </w:rPr>
        <w:t xml:space="preserve"> </w:t>
      </w:r>
      <w:r w:rsidR="001B775F">
        <w:rPr>
          <w:rFonts w:ascii="Arial" w:hAnsi="Arial" w:cs="Arial"/>
          <w:sz w:val="24"/>
          <w:szCs w:val="24"/>
        </w:rPr>
        <w:t>(</w:t>
      </w:r>
      <w:r w:rsidR="003270D3" w:rsidRPr="007E24B9">
        <w:rPr>
          <w:rFonts w:ascii="Arial" w:hAnsi="Arial" w:cs="Arial"/>
          <w:sz w:val="24"/>
          <w:szCs w:val="24"/>
        </w:rPr>
        <w:t>European Parliament</w:t>
      </w:r>
      <w:r w:rsidR="001B775F">
        <w:rPr>
          <w:rFonts w:ascii="Arial" w:hAnsi="Arial" w:cs="Arial"/>
          <w:sz w:val="24"/>
          <w:szCs w:val="24"/>
        </w:rPr>
        <w:t xml:space="preserve">, </w:t>
      </w:r>
      <w:r w:rsidR="003270D3" w:rsidRPr="007E24B9">
        <w:rPr>
          <w:rFonts w:ascii="Arial" w:hAnsi="Arial" w:cs="Arial"/>
          <w:sz w:val="24"/>
          <w:szCs w:val="24"/>
        </w:rPr>
        <w:t>2023). </w:t>
      </w:r>
    </w:p>
    <w:p w14:paraId="19B13D14" w14:textId="29FBE6D0" w:rsidR="00AE0B94" w:rsidRDefault="00AE0B94" w:rsidP="00497704">
      <w:pPr>
        <w:spacing w:line="360" w:lineRule="auto"/>
        <w:rPr>
          <w:rFonts w:ascii="Arial" w:hAnsi="Arial" w:cs="Arial"/>
          <w:sz w:val="24"/>
          <w:szCs w:val="24"/>
        </w:rPr>
      </w:pPr>
      <w:r w:rsidRPr="00AE0B94">
        <w:rPr>
          <w:rFonts w:ascii="Arial" w:hAnsi="Arial" w:cs="Arial"/>
          <w:sz w:val="24"/>
          <w:szCs w:val="24"/>
        </w:rPr>
        <w:t xml:space="preserve">From theory to reality, operators can choose between two primary approaches to restructure their operations </w:t>
      </w:r>
      <w:r w:rsidR="001B775F">
        <w:rPr>
          <w:rFonts w:ascii="Arial" w:hAnsi="Arial" w:cs="Arial"/>
          <w:sz w:val="24"/>
          <w:szCs w:val="24"/>
        </w:rPr>
        <w:t>per</w:t>
      </w:r>
      <w:r w:rsidRPr="00AE0B94">
        <w:rPr>
          <w:rFonts w:ascii="Arial" w:hAnsi="Arial" w:cs="Arial"/>
          <w:sz w:val="24"/>
          <w:szCs w:val="24"/>
        </w:rPr>
        <w:t xml:space="preserve"> the principles of the Circular Economy. They can ask for outside assistance on certain projects, like creating a roadmap for a circular transformation, to fill in the knowledge gaps in their supply chain partners and their own company. The second choice is to try and redesign their business model independently by learning how to use effective and easily accessible tools. Operators can achieve this and begin their Circular Economy business re-design with the knowledge and resources offered by </w:t>
      </w:r>
      <w:proofErr w:type="spellStart"/>
      <w:r w:rsidRPr="00AE0B94">
        <w:rPr>
          <w:rFonts w:ascii="Arial" w:hAnsi="Arial" w:cs="Arial"/>
          <w:sz w:val="24"/>
          <w:szCs w:val="24"/>
        </w:rPr>
        <w:t>Circulab's</w:t>
      </w:r>
      <w:proofErr w:type="spellEnd"/>
      <w:r w:rsidRPr="00AE0B94">
        <w:rPr>
          <w:rFonts w:ascii="Arial" w:hAnsi="Arial" w:cs="Arial"/>
          <w:sz w:val="24"/>
          <w:szCs w:val="24"/>
        </w:rPr>
        <w:t xml:space="preserve"> circular design method and toolkit.</w:t>
      </w:r>
    </w:p>
    <w:p w14:paraId="561DF125" w14:textId="7F14C0DF" w:rsidR="004F584F" w:rsidRPr="003B68A8" w:rsidRDefault="004F584F" w:rsidP="00497704">
      <w:pPr>
        <w:spacing w:line="360" w:lineRule="auto"/>
        <w:rPr>
          <w:rFonts w:ascii="Arial" w:hAnsi="Arial" w:cs="Arial"/>
          <w:b/>
          <w:bCs/>
          <w:sz w:val="24"/>
          <w:szCs w:val="24"/>
        </w:rPr>
      </w:pPr>
      <w:r w:rsidRPr="003B68A8">
        <w:rPr>
          <w:rFonts w:ascii="Arial" w:hAnsi="Arial" w:cs="Arial"/>
          <w:b/>
          <w:bCs/>
          <w:sz w:val="24"/>
          <w:szCs w:val="24"/>
        </w:rPr>
        <w:t xml:space="preserve">Accor </w:t>
      </w:r>
    </w:p>
    <w:p w14:paraId="5EC7750D" w14:textId="77777777" w:rsidR="003B68A8" w:rsidRDefault="004F584F" w:rsidP="00497704">
      <w:pPr>
        <w:spacing w:line="360" w:lineRule="auto"/>
        <w:rPr>
          <w:rFonts w:ascii="Arial" w:hAnsi="Arial" w:cs="Arial"/>
          <w:sz w:val="24"/>
          <w:szCs w:val="24"/>
        </w:rPr>
      </w:pPr>
      <w:r w:rsidRPr="004F584F">
        <w:rPr>
          <w:rFonts w:ascii="Arial" w:hAnsi="Arial" w:cs="Arial"/>
          <w:sz w:val="24"/>
          <w:szCs w:val="24"/>
        </w:rPr>
        <w:t xml:space="preserve">In keeping with its commitment to sustainability and the shift to carbon emissions, Accor has established the Planet 21 in Action program, which builds on the success of the Planet 21 program and has as its goals the conservation of biodiversity, the reduction of water consumption, the expansion of waste recycling, the reduction of energy consumption and CO2 emissions, the promotion of eco-design and sustainable building, and more. As part of its development, </w:t>
      </w:r>
      <w:proofErr w:type="gramStart"/>
      <w:r w:rsidRPr="004F584F">
        <w:rPr>
          <w:rFonts w:ascii="Arial" w:hAnsi="Arial" w:cs="Arial"/>
          <w:sz w:val="24"/>
          <w:szCs w:val="24"/>
        </w:rPr>
        <w:t>a number of</w:t>
      </w:r>
      <w:proofErr w:type="gramEnd"/>
      <w:r w:rsidRPr="004F584F">
        <w:rPr>
          <w:rFonts w:ascii="Arial" w:hAnsi="Arial" w:cs="Arial"/>
          <w:sz w:val="24"/>
          <w:szCs w:val="24"/>
        </w:rPr>
        <w:t xml:space="preserve"> sustainability and CE-related programs have been implemented, including</w:t>
      </w:r>
      <w:r w:rsidR="003B68A8">
        <w:rPr>
          <w:rFonts w:ascii="Arial" w:hAnsi="Arial" w:cs="Arial"/>
          <w:sz w:val="24"/>
          <w:szCs w:val="24"/>
        </w:rPr>
        <w:t xml:space="preserve"> t</w:t>
      </w:r>
      <w:r w:rsidRPr="004F584F">
        <w:rPr>
          <w:rFonts w:ascii="Arial" w:hAnsi="Arial" w:cs="Arial"/>
          <w:sz w:val="24"/>
          <w:szCs w:val="24"/>
        </w:rPr>
        <w:t xml:space="preserve">he planet's plant. Accor requests that its patrons not throw away their towels. Tree planting is financed by water and energy savings. Every minute, a single tree is planted. </w:t>
      </w:r>
    </w:p>
    <w:p w14:paraId="33F7601C" w14:textId="59187B6A" w:rsidR="001D7F34" w:rsidRDefault="004F584F" w:rsidP="00497704">
      <w:pPr>
        <w:spacing w:line="360" w:lineRule="auto"/>
        <w:rPr>
          <w:rFonts w:ascii="Arial" w:hAnsi="Arial" w:cs="Arial"/>
          <w:sz w:val="24"/>
          <w:szCs w:val="24"/>
        </w:rPr>
      </w:pPr>
      <w:r w:rsidRPr="004F584F">
        <w:rPr>
          <w:rFonts w:ascii="Arial" w:hAnsi="Arial" w:cs="Arial"/>
          <w:sz w:val="24"/>
          <w:szCs w:val="24"/>
        </w:rPr>
        <w:lastRenderedPageBreak/>
        <w:t xml:space="preserve">  Eco-designed beds from sustainably managed forests are available at Novotel</w:t>
      </w:r>
      <w:r w:rsidR="003801EC">
        <w:rPr>
          <w:rFonts w:ascii="Arial" w:hAnsi="Arial" w:cs="Arial"/>
          <w:sz w:val="24"/>
          <w:szCs w:val="24"/>
        </w:rPr>
        <w:t xml:space="preserve">, </w:t>
      </w:r>
      <w:r w:rsidR="00BC0113">
        <w:rPr>
          <w:rFonts w:ascii="Arial" w:hAnsi="Arial" w:cs="Arial"/>
          <w:sz w:val="24"/>
          <w:szCs w:val="24"/>
        </w:rPr>
        <w:t xml:space="preserve">as </w:t>
      </w:r>
      <w:r w:rsidR="003801EC">
        <w:rPr>
          <w:rFonts w:ascii="Arial" w:hAnsi="Arial" w:cs="Arial"/>
          <w:sz w:val="24"/>
          <w:szCs w:val="24"/>
        </w:rPr>
        <w:t>s</w:t>
      </w:r>
      <w:r w:rsidR="001D7F34" w:rsidRPr="001D7F34">
        <w:rPr>
          <w:rFonts w:ascii="Arial" w:hAnsi="Arial" w:cs="Arial"/>
          <w:sz w:val="24"/>
          <w:szCs w:val="24"/>
        </w:rPr>
        <w:t xml:space="preserve">ustainable and healthful food. </w:t>
      </w:r>
    </w:p>
    <w:p w14:paraId="44041073" w14:textId="66F4EEA2" w:rsidR="00D53105" w:rsidRDefault="001D7F34" w:rsidP="00497704">
      <w:pPr>
        <w:spacing w:line="360" w:lineRule="auto"/>
        <w:rPr>
          <w:rFonts w:ascii="Arial" w:hAnsi="Arial" w:cs="Arial"/>
          <w:sz w:val="24"/>
          <w:szCs w:val="24"/>
        </w:rPr>
      </w:pPr>
      <w:r w:rsidRPr="001D7F34">
        <w:rPr>
          <w:rFonts w:ascii="Arial" w:hAnsi="Arial" w:cs="Arial"/>
          <w:sz w:val="24"/>
          <w:szCs w:val="24"/>
        </w:rPr>
        <w:t xml:space="preserve">Accor </w:t>
      </w:r>
      <w:proofErr w:type="gramStart"/>
      <w:r w:rsidRPr="001D7F34">
        <w:rPr>
          <w:rFonts w:ascii="Arial" w:hAnsi="Arial" w:cs="Arial"/>
          <w:sz w:val="24"/>
          <w:szCs w:val="24"/>
        </w:rPr>
        <w:t>is dedicated to providing</w:t>
      </w:r>
      <w:proofErr w:type="gramEnd"/>
      <w:r w:rsidRPr="001D7F34">
        <w:rPr>
          <w:rFonts w:ascii="Arial" w:hAnsi="Arial" w:cs="Arial"/>
          <w:sz w:val="24"/>
          <w:szCs w:val="24"/>
        </w:rPr>
        <w:t xml:space="preserve"> high-quality, nutritious food in its restaurants, utilizing both local and produce grown in their kitchen gardens; and</w:t>
      </w:r>
      <w:r>
        <w:rPr>
          <w:rFonts w:ascii="Arial" w:hAnsi="Arial" w:cs="Arial"/>
          <w:sz w:val="24"/>
          <w:szCs w:val="24"/>
        </w:rPr>
        <w:t xml:space="preserve"> </w:t>
      </w:r>
      <w:r w:rsidRPr="001D7F34">
        <w:rPr>
          <w:rFonts w:ascii="Arial" w:hAnsi="Arial" w:cs="Arial"/>
          <w:sz w:val="24"/>
          <w:szCs w:val="24"/>
        </w:rPr>
        <w:t>cutting down on food waste by prohibiting the use of overfished species. As of 2018, hotels within the group are required to adhere to the Planet 21 in Action program and follow 16 common actions, like using lighting and committing to energy savings. Furthermore, hotels have the freedom to select from among the roughly sixty proposed CE initiatives. The hotel chain is working to introduce a new room design that uses more ecologically friendly and recycled materials.</w:t>
      </w:r>
    </w:p>
    <w:p w14:paraId="28CEA9C3" w14:textId="0AB38CA6" w:rsidR="00AA2F90" w:rsidRDefault="00AA2F90" w:rsidP="00497704">
      <w:pPr>
        <w:spacing w:line="360" w:lineRule="auto"/>
        <w:rPr>
          <w:rFonts w:ascii="Arial" w:hAnsi="Arial" w:cs="Arial"/>
          <w:sz w:val="24"/>
          <w:szCs w:val="24"/>
        </w:rPr>
      </w:pPr>
      <w:r w:rsidRPr="00AA2F90">
        <w:rPr>
          <w:rFonts w:ascii="Arial" w:hAnsi="Arial" w:cs="Arial"/>
          <w:sz w:val="24"/>
          <w:szCs w:val="24"/>
        </w:rPr>
        <w:t xml:space="preserve">Environmental considerations have been incorporated into the redesign of the Novotel brand's room concept. As a result, the </w:t>
      </w:r>
      <w:proofErr w:type="spellStart"/>
      <w:r w:rsidRPr="00AA2F90">
        <w:rPr>
          <w:rFonts w:ascii="Arial" w:hAnsi="Arial" w:cs="Arial"/>
          <w:sz w:val="24"/>
          <w:szCs w:val="24"/>
        </w:rPr>
        <w:t>N'Room</w:t>
      </w:r>
      <w:proofErr w:type="spellEnd"/>
      <w:r w:rsidRPr="00AA2F90">
        <w:rPr>
          <w:rFonts w:ascii="Arial" w:hAnsi="Arial" w:cs="Arial"/>
          <w:sz w:val="24"/>
          <w:szCs w:val="24"/>
        </w:rPr>
        <w:t xml:space="preserve"> uses eco-friendly products, such as water-saving taps, LED lighting that uses less energy, carpets that are certified by GUT and are adhered to using an adhesive free of solvents, recycled-material pillows and quilts, Live N Dream beds with an eco-friendly design, and energy-efficient televisions (A++ label). Paints were also selected as a wall covering </w:t>
      </w:r>
      <w:proofErr w:type="gramStart"/>
      <w:r w:rsidRPr="00AA2F90">
        <w:rPr>
          <w:rFonts w:ascii="Arial" w:hAnsi="Arial" w:cs="Arial"/>
          <w:sz w:val="24"/>
          <w:szCs w:val="24"/>
        </w:rPr>
        <w:t>in order to</w:t>
      </w:r>
      <w:proofErr w:type="gramEnd"/>
      <w:r w:rsidRPr="00AA2F90">
        <w:rPr>
          <w:rFonts w:ascii="Arial" w:hAnsi="Arial" w:cs="Arial"/>
          <w:sz w:val="24"/>
          <w:szCs w:val="24"/>
        </w:rPr>
        <w:t xml:space="preserve"> minimize waste. A significant portion of these products are produced by businesses that have obtained ISO 14001 certification. </w:t>
      </w:r>
      <w:proofErr w:type="gramStart"/>
      <w:r w:rsidRPr="00AA2F90">
        <w:rPr>
          <w:rFonts w:ascii="Arial" w:hAnsi="Arial" w:cs="Arial"/>
          <w:sz w:val="24"/>
          <w:szCs w:val="24"/>
        </w:rPr>
        <w:t>In order to</w:t>
      </w:r>
      <w:proofErr w:type="gramEnd"/>
      <w:r w:rsidRPr="00AA2F90">
        <w:rPr>
          <w:rFonts w:ascii="Arial" w:hAnsi="Arial" w:cs="Arial"/>
          <w:sz w:val="24"/>
          <w:szCs w:val="24"/>
        </w:rPr>
        <w:t xml:space="preserve"> </w:t>
      </w:r>
      <w:proofErr w:type="spellStart"/>
      <w:r w:rsidRPr="00AA2F90">
        <w:rPr>
          <w:rFonts w:ascii="Arial" w:hAnsi="Arial" w:cs="Arial"/>
          <w:sz w:val="24"/>
          <w:szCs w:val="24"/>
        </w:rPr>
        <w:t>fulfill</w:t>
      </w:r>
      <w:proofErr w:type="spellEnd"/>
      <w:r w:rsidRPr="00AA2F90">
        <w:rPr>
          <w:rFonts w:ascii="Arial" w:hAnsi="Arial" w:cs="Arial"/>
          <w:sz w:val="24"/>
          <w:szCs w:val="24"/>
        </w:rPr>
        <w:t xml:space="preserve"> the global goal of lowering emissions established by the Paris Climate Agreement, Accor is dedicated to converting hotels into carbon neutral structures. An increasing number of hotels have implemented "smart" construction technologies over time</w:t>
      </w:r>
      <w:r w:rsidR="00896F4C">
        <w:rPr>
          <w:rFonts w:ascii="Arial" w:hAnsi="Arial" w:cs="Arial"/>
          <w:sz w:val="24"/>
          <w:szCs w:val="24"/>
        </w:rPr>
        <w:t xml:space="preserve"> </w:t>
      </w:r>
      <w:r w:rsidR="00896F4C" w:rsidRPr="00896F4C">
        <w:rPr>
          <w:rFonts w:ascii="Arial" w:hAnsi="Arial" w:cs="Arial"/>
          <w:sz w:val="24"/>
          <w:szCs w:val="24"/>
        </w:rPr>
        <w:t>including Internet of Things (IoT) technologies to enhance data gathering and automate building systems. One advantage of the systems is that they require less energy and maintenance. Accor has had a waste policy in place since 2016 that outlines three goals in order to facilitate the transition to the CE: (1) All hazardous waste must be treated in facilities that have been approved; (2) waste produced by the group's operational activities must be valued and classified; (3) within ten years, 95% of the waste must be recovered; and (4) the volume and quantity of the three most significant waste categories—food, packaging, and paper—must be decreased.</w:t>
      </w:r>
    </w:p>
    <w:p w14:paraId="5E16F19D" w14:textId="1F8424AB" w:rsidR="00025E77" w:rsidRDefault="00025E77" w:rsidP="00497704">
      <w:pPr>
        <w:spacing w:line="360" w:lineRule="auto"/>
        <w:rPr>
          <w:rFonts w:ascii="Arial" w:hAnsi="Arial" w:cs="Arial"/>
          <w:sz w:val="24"/>
          <w:szCs w:val="24"/>
        </w:rPr>
      </w:pPr>
      <w:r w:rsidRPr="00025E77">
        <w:rPr>
          <w:rFonts w:ascii="Arial" w:hAnsi="Arial" w:cs="Arial"/>
          <w:sz w:val="24"/>
          <w:szCs w:val="24"/>
        </w:rPr>
        <w:t xml:space="preserve">In terms of the outcomes made possible by these efforts, the organization has been lowering energy and water use, as well as greenhouse gas emissions, for all time periods for which it provides public data. More specifically, during the time frame </w:t>
      </w:r>
      <w:r w:rsidRPr="00025E77">
        <w:rPr>
          <w:rFonts w:ascii="Arial" w:hAnsi="Arial" w:cs="Arial"/>
          <w:sz w:val="24"/>
          <w:szCs w:val="24"/>
        </w:rPr>
        <w:lastRenderedPageBreak/>
        <w:t>examined in this study, the company was able to cut energy use by 5.6%, water use by 6.1%, and greenhouse gas emissions by 8.3% in its hotels. The trend from the previous two years seems to suggest that there was also a decrease in consumption in the most recent year, even though the company has not yet released its data on energy consumption per room for 2018.</w:t>
      </w:r>
    </w:p>
    <w:p w14:paraId="47F09DA8" w14:textId="49024A59" w:rsidR="007425F4" w:rsidRDefault="00314386" w:rsidP="00497704">
      <w:pPr>
        <w:spacing w:line="360" w:lineRule="auto"/>
        <w:rPr>
          <w:rFonts w:ascii="Arial" w:hAnsi="Arial" w:cs="Arial"/>
          <w:sz w:val="24"/>
          <w:szCs w:val="24"/>
        </w:rPr>
      </w:pPr>
      <w:r w:rsidRPr="00314386">
        <w:rPr>
          <w:rFonts w:ascii="Arial" w:hAnsi="Arial" w:cs="Arial"/>
          <w:sz w:val="24"/>
          <w:szCs w:val="24"/>
        </w:rPr>
        <w:t xml:space="preserve">While Novotel offers eco-designed beds, Accor encourages eco-design and sustainable construction through its Planet 21 program. It has also introduced a program called "Eco-Design Processes," which involves designing beds or rooms with environmentally conscious and recycled materials. This minimizes the amount of materials used in production and maximizes packaging and transportation. The </w:t>
      </w:r>
      <w:proofErr w:type="spellStart"/>
      <w:r w:rsidRPr="00314386">
        <w:rPr>
          <w:rFonts w:ascii="Arial" w:hAnsi="Arial" w:cs="Arial"/>
          <w:sz w:val="24"/>
          <w:szCs w:val="24"/>
        </w:rPr>
        <w:t>N'Room</w:t>
      </w:r>
      <w:proofErr w:type="spellEnd"/>
      <w:r w:rsidRPr="00314386">
        <w:rPr>
          <w:rFonts w:ascii="Arial" w:hAnsi="Arial" w:cs="Arial"/>
          <w:sz w:val="24"/>
          <w:szCs w:val="24"/>
        </w:rPr>
        <w:t xml:space="preserve"> is the outcome of Novotel's redesign of its room concept, which included environmental considerations at every stage. The </w:t>
      </w:r>
      <w:proofErr w:type="spellStart"/>
      <w:r w:rsidRPr="00314386">
        <w:rPr>
          <w:rFonts w:ascii="Arial" w:hAnsi="Arial" w:cs="Arial"/>
          <w:sz w:val="24"/>
          <w:szCs w:val="24"/>
        </w:rPr>
        <w:t>N'Room</w:t>
      </w:r>
      <w:proofErr w:type="spellEnd"/>
      <w:r w:rsidRPr="00314386">
        <w:rPr>
          <w:rFonts w:ascii="Arial" w:hAnsi="Arial" w:cs="Arial"/>
          <w:sz w:val="24"/>
          <w:szCs w:val="24"/>
        </w:rPr>
        <w:t xml:space="preserve"> will feature environmentally friendly products such as water-saving faucets, low-energy LED lighting, certified GUT carpeting with solvent-free adhesive, recycled-material duvets and pillows, eco-friendly beds called Live N Dream, and energy-efficient televisions (A++).</w:t>
      </w:r>
      <w:r w:rsidR="005A69FE" w:rsidRPr="005A69FE">
        <w:rPr>
          <w:rFonts w:ascii="Open Sans" w:hAnsi="Open Sans" w:cs="Open Sans"/>
          <w:color w:val="252525"/>
          <w:shd w:val="clear" w:color="auto" w:fill="EDFAFF"/>
        </w:rPr>
        <w:t xml:space="preserve"> </w:t>
      </w:r>
      <w:r w:rsidR="002925D0">
        <w:rPr>
          <w:rFonts w:ascii="Arial" w:hAnsi="Arial" w:cs="Arial"/>
          <w:sz w:val="24"/>
          <w:szCs w:val="24"/>
        </w:rPr>
        <w:t>To</w:t>
      </w:r>
      <w:r w:rsidR="005A69FE" w:rsidRPr="005A69FE">
        <w:rPr>
          <w:rFonts w:ascii="Arial" w:hAnsi="Arial" w:cs="Arial"/>
          <w:sz w:val="24"/>
          <w:szCs w:val="24"/>
        </w:rPr>
        <w:t xml:space="preserve"> cut down on waste from materials like flooring and wallpaper, paint was finally used as a wall covering. </w:t>
      </w:r>
      <w:r w:rsidR="002925D0" w:rsidRPr="005A69FE">
        <w:rPr>
          <w:rFonts w:ascii="Arial" w:hAnsi="Arial" w:cs="Arial"/>
          <w:sz w:val="24"/>
          <w:szCs w:val="24"/>
        </w:rPr>
        <w:t>Many of</w:t>
      </w:r>
      <w:r w:rsidR="005A69FE" w:rsidRPr="005A69FE">
        <w:rPr>
          <w:rFonts w:ascii="Arial" w:hAnsi="Arial" w:cs="Arial"/>
          <w:sz w:val="24"/>
          <w:szCs w:val="24"/>
        </w:rPr>
        <w:t xml:space="preserve"> the products will be produced by businesses that have obtained ISO 14001 certification. As a chain, it is dedicated to innovation and eco-design</w:t>
      </w:r>
      <w:r w:rsidR="002925D0">
        <w:rPr>
          <w:rFonts w:ascii="Arial" w:hAnsi="Arial" w:cs="Arial"/>
          <w:sz w:val="24"/>
          <w:szCs w:val="24"/>
        </w:rPr>
        <w:t xml:space="preserve"> (</w:t>
      </w:r>
      <w:proofErr w:type="spellStart"/>
      <w:r w:rsidR="002925D0" w:rsidRPr="008239E3">
        <w:rPr>
          <w:rFonts w:ascii="Arial" w:hAnsi="Arial" w:cs="Arial"/>
          <w:color w:val="222222"/>
          <w:sz w:val="24"/>
          <w:szCs w:val="24"/>
          <w:shd w:val="clear" w:color="auto" w:fill="FFFFFF"/>
        </w:rPr>
        <w:t>Vourdoubas</w:t>
      </w:r>
      <w:proofErr w:type="spellEnd"/>
      <w:r w:rsidR="002925D0" w:rsidRPr="008239E3">
        <w:rPr>
          <w:rFonts w:ascii="Arial" w:hAnsi="Arial" w:cs="Arial"/>
          <w:color w:val="222222"/>
          <w:sz w:val="24"/>
          <w:szCs w:val="24"/>
          <w:shd w:val="clear" w:color="auto" w:fill="FFFFFF"/>
        </w:rPr>
        <w:t>,</w:t>
      </w:r>
      <w:r w:rsidR="002925D0">
        <w:rPr>
          <w:rFonts w:ascii="Arial" w:hAnsi="Arial" w:cs="Arial"/>
          <w:color w:val="222222"/>
          <w:sz w:val="24"/>
          <w:szCs w:val="24"/>
          <w:shd w:val="clear" w:color="auto" w:fill="FFFFFF"/>
        </w:rPr>
        <w:t xml:space="preserve"> </w:t>
      </w:r>
      <w:r w:rsidR="002925D0" w:rsidRPr="008239E3">
        <w:rPr>
          <w:rFonts w:ascii="Arial" w:hAnsi="Arial" w:cs="Arial"/>
          <w:color w:val="222222"/>
          <w:sz w:val="24"/>
          <w:szCs w:val="24"/>
          <w:shd w:val="clear" w:color="auto" w:fill="FFFFFF"/>
        </w:rPr>
        <w:t>2016</w:t>
      </w:r>
      <w:r w:rsidR="002925D0">
        <w:rPr>
          <w:rFonts w:ascii="Arial" w:hAnsi="Arial" w:cs="Arial"/>
          <w:color w:val="222222"/>
          <w:sz w:val="24"/>
          <w:szCs w:val="24"/>
          <w:shd w:val="clear" w:color="auto" w:fill="FFFFFF"/>
        </w:rPr>
        <w:t>).</w:t>
      </w:r>
    </w:p>
    <w:p w14:paraId="123E712B" w14:textId="7132E6DF" w:rsidR="00ED683D" w:rsidRPr="007425F4" w:rsidRDefault="00ED683D" w:rsidP="00497704">
      <w:pPr>
        <w:spacing w:line="360" w:lineRule="auto"/>
        <w:rPr>
          <w:rFonts w:ascii="Arial" w:hAnsi="Arial" w:cs="Arial"/>
          <w:sz w:val="24"/>
          <w:szCs w:val="24"/>
        </w:rPr>
      </w:pPr>
      <w:r w:rsidRPr="00ED683D">
        <w:rPr>
          <w:rFonts w:ascii="Arial" w:hAnsi="Arial" w:cs="Arial"/>
          <w:sz w:val="24"/>
          <w:szCs w:val="24"/>
        </w:rPr>
        <w:t>Accor is dedicated to moral and conscientious business conduct. The organization's approach to responsibility in terms of management ethics, integrity, and legal compliance, as well as its obligations to its workers, society, and the environment, is outlined in its Code of Ethics and Corporate Social Responsibility1. The execution of the corporate social responsibility and code of ethics necessitates ongoing communication with all relevant parties, such as visitors, staff, business and financial partners, franchisees, owners/investors, and organizations engaged in regional development1. According to the company's human resources policy, all employees are encouraged to participate in making their working lives better, to have conversations with employee representatives, to come up with solutions that help balance work and personal life, to provide benefits and working conditions that are highly regarded by employees, to support diversity and equal opportunity</w:t>
      </w:r>
      <w:r w:rsidR="00B84DD7">
        <w:rPr>
          <w:rFonts w:ascii="Arial" w:hAnsi="Arial" w:cs="Arial"/>
          <w:sz w:val="24"/>
          <w:szCs w:val="24"/>
        </w:rPr>
        <w:t xml:space="preserve"> </w:t>
      </w:r>
      <w:r w:rsidR="00B84DD7" w:rsidRPr="00B84DD7">
        <w:rPr>
          <w:rFonts w:ascii="Arial" w:hAnsi="Arial" w:cs="Arial"/>
          <w:sz w:val="24"/>
          <w:szCs w:val="24"/>
        </w:rPr>
        <w:t>as well as encouraging innovation and assisting talent in adjusting to the digital world</w:t>
      </w:r>
      <w:r w:rsidR="00BD6F28">
        <w:rPr>
          <w:rFonts w:ascii="Arial" w:hAnsi="Arial" w:cs="Arial"/>
          <w:sz w:val="24"/>
          <w:szCs w:val="24"/>
        </w:rPr>
        <w:t xml:space="preserve"> (Accor Group</w:t>
      </w:r>
      <w:r w:rsidR="00604BC8">
        <w:rPr>
          <w:rFonts w:ascii="Arial" w:hAnsi="Arial" w:cs="Arial"/>
          <w:sz w:val="24"/>
          <w:szCs w:val="24"/>
        </w:rPr>
        <w:t>, 2023</w:t>
      </w:r>
      <w:r w:rsidR="00BD6F28">
        <w:rPr>
          <w:rFonts w:ascii="Arial" w:hAnsi="Arial" w:cs="Arial"/>
          <w:sz w:val="24"/>
          <w:szCs w:val="24"/>
        </w:rPr>
        <w:t>).</w:t>
      </w:r>
    </w:p>
    <w:p w14:paraId="1EB47668" w14:textId="77777777" w:rsidR="007425F4" w:rsidRPr="007425F4" w:rsidRDefault="007425F4" w:rsidP="00497704">
      <w:pPr>
        <w:pStyle w:val="ListParagraph"/>
        <w:spacing w:line="360" w:lineRule="auto"/>
        <w:rPr>
          <w:rFonts w:ascii="Arial" w:hAnsi="Arial" w:cs="Arial"/>
          <w:sz w:val="24"/>
          <w:szCs w:val="24"/>
        </w:rPr>
      </w:pPr>
    </w:p>
    <w:p w14:paraId="3A499CD3" w14:textId="77777777" w:rsidR="00641B7D" w:rsidRDefault="00641B7D" w:rsidP="00497704">
      <w:pPr>
        <w:spacing w:line="360" w:lineRule="auto"/>
        <w:rPr>
          <w:rFonts w:ascii="Arial" w:hAnsi="Arial" w:cs="Arial"/>
          <w:sz w:val="24"/>
          <w:szCs w:val="24"/>
        </w:rPr>
      </w:pPr>
    </w:p>
    <w:p w14:paraId="13C12AF1" w14:textId="6F41F8A2" w:rsidR="00641B7D" w:rsidRDefault="003B68A8" w:rsidP="00497704">
      <w:pPr>
        <w:spacing w:line="360" w:lineRule="auto"/>
        <w:rPr>
          <w:rFonts w:ascii="Arial" w:hAnsi="Arial" w:cs="Arial"/>
          <w:b/>
          <w:bCs/>
          <w:sz w:val="24"/>
          <w:szCs w:val="24"/>
        </w:rPr>
      </w:pPr>
      <w:r>
        <w:rPr>
          <w:rFonts w:ascii="Arial" w:hAnsi="Arial" w:cs="Arial"/>
          <w:b/>
          <w:bCs/>
          <w:sz w:val="24"/>
          <w:szCs w:val="24"/>
        </w:rPr>
        <w:t>3.</w:t>
      </w:r>
      <w:r w:rsidR="00FC2CFA">
        <w:rPr>
          <w:rFonts w:ascii="Arial" w:hAnsi="Arial" w:cs="Arial"/>
          <w:b/>
          <w:bCs/>
          <w:sz w:val="24"/>
          <w:szCs w:val="24"/>
        </w:rPr>
        <w:t xml:space="preserve"> </w:t>
      </w:r>
      <w:r w:rsidR="00641B7D">
        <w:rPr>
          <w:rFonts w:ascii="Arial" w:hAnsi="Arial" w:cs="Arial"/>
          <w:b/>
          <w:bCs/>
          <w:sz w:val="24"/>
          <w:szCs w:val="24"/>
        </w:rPr>
        <w:t>Conclusion</w:t>
      </w:r>
    </w:p>
    <w:p w14:paraId="0771831D" w14:textId="6DECDD10" w:rsidR="0049036F" w:rsidRDefault="009F3701" w:rsidP="00497704">
      <w:pPr>
        <w:spacing w:line="360" w:lineRule="auto"/>
        <w:rPr>
          <w:rFonts w:ascii="Arial" w:hAnsi="Arial" w:cs="Arial"/>
          <w:sz w:val="24"/>
          <w:szCs w:val="24"/>
        </w:rPr>
      </w:pPr>
      <w:r w:rsidRPr="00641B7D">
        <w:rPr>
          <w:rFonts w:ascii="Arial" w:hAnsi="Arial" w:cs="Arial"/>
          <w:sz w:val="24"/>
          <w:szCs w:val="24"/>
        </w:rPr>
        <w:t xml:space="preserve">These days, efforts to halt climate change and other environmental issues are driven by concerns about sustainability, which is why the current linear production system </w:t>
      </w:r>
      <w:proofErr w:type="gramStart"/>
      <w:r w:rsidRPr="00641B7D">
        <w:rPr>
          <w:rFonts w:ascii="Arial" w:hAnsi="Arial" w:cs="Arial"/>
          <w:sz w:val="24"/>
          <w:szCs w:val="24"/>
        </w:rPr>
        <w:t>has to</w:t>
      </w:r>
      <w:proofErr w:type="gramEnd"/>
      <w:r w:rsidRPr="00641B7D">
        <w:rPr>
          <w:rFonts w:ascii="Arial" w:hAnsi="Arial" w:cs="Arial"/>
          <w:sz w:val="24"/>
          <w:szCs w:val="24"/>
        </w:rPr>
        <w:t xml:space="preserve"> be modified. One potential solution to these issues is thought to be CE. In particular, the European Commission published a report on December 2, 2015, titled "Close the Circle: An Action Plan of the European Union for the Circular Economy," which called for a shift toward a more circular economy (CE), in which resources, materials, and products are retained in the system for as long as feasible while producing the least amount of waste possible</w:t>
      </w:r>
      <w:r w:rsidR="00574E7A">
        <w:rPr>
          <w:rFonts w:ascii="Arial" w:hAnsi="Arial" w:cs="Arial"/>
          <w:sz w:val="24"/>
          <w:szCs w:val="24"/>
        </w:rPr>
        <w:t xml:space="preserve"> </w:t>
      </w:r>
      <w:r w:rsidR="007A4EA9">
        <w:rPr>
          <w:rFonts w:ascii="Arial" w:hAnsi="Arial" w:cs="Arial"/>
          <w:sz w:val="24"/>
          <w:szCs w:val="24"/>
        </w:rPr>
        <w:t>(</w:t>
      </w:r>
      <w:r w:rsidR="007A4EA9" w:rsidRPr="007A4EA9">
        <w:rPr>
          <w:rFonts w:ascii="Arial" w:hAnsi="Arial" w:cs="Arial"/>
          <w:sz w:val="24"/>
          <w:szCs w:val="24"/>
        </w:rPr>
        <w:t xml:space="preserve">Rodríguez-Antón, J.M.; Rubio-Andrada, L.; </w:t>
      </w:r>
      <w:proofErr w:type="spellStart"/>
      <w:r w:rsidR="007A4EA9" w:rsidRPr="007A4EA9">
        <w:rPr>
          <w:rFonts w:ascii="Arial" w:hAnsi="Arial" w:cs="Arial"/>
          <w:sz w:val="24"/>
          <w:szCs w:val="24"/>
        </w:rPr>
        <w:t>Celemín-Pedroche</w:t>
      </w:r>
      <w:proofErr w:type="spellEnd"/>
      <w:r w:rsidR="007A4EA9" w:rsidRPr="007A4EA9">
        <w:rPr>
          <w:rFonts w:ascii="Arial" w:hAnsi="Arial" w:cs="Arial"/>
          <w:sz w:val="24"/>
          <w:szCs w:val="24"/>
        </w:rPr>
        <w:t>, M.S.; Alonso-Almeida, M.M</w:t>
      </w:r>
      <w:r w:rsidR="00574E7A">
        <w:rPr>
          <w:rFonts w:ascii="Arial" w:hAnsi="Arial" w:cs="Arial"/>
          <w:sz w:val="24"/>
          <w:szCs w:val="24"/>
        </w:rPr>
        <w:t>, 2019).</w:t>
      </w:r>
    </w:p>
    <w:p w14:paraId="6A18D84D" w14:textId="5460312A" w:rsidR="00DF327D" w:rsidRPr="00641B7D" w:rsidRDefault="00DF327D" w:rsidP="00497704">
      <w:pPr>
        <w:spacing w:line="360" w:lineRule="auto"/>
        <w:rPr>
          <w:rFonts w:ascii="Arial" w:hAnsi="Arial" w:cs="Arial"/>
          <w:sz w:val="24"/>
          <w:szCs w:val="24"/>
        </w:rPr>
      </w:pPr>
      <w:r w:rsidRPr="00DF327D">
        <w:rPr>
          <w:rFonts w:ascii="Arial" w:hAnsi="Arial" w:cs="Arial"/>
          <w:sz w:val="24"/>
          <w:szCs w:val="24"/>
        </w:rPr>
        <w:t>Because it uses a lot of energy resources and produces a lot of waste, the hospitality industry has long been seen as a major source of risks to the environmental sustainability of tourist destinations. Given this circumstance, as this paper has demonstrated, larger chains have been working extremely hard to ensure both their sustainability and the sustainability of the environment in which they operate</w:t>
      </w:r>
      <w:r w:rsidR="00604BC8">
        <w:rPr>
          <w:rFonts w:ascii="Arial" w:hAnsi="Arial" w:cs="Arial"/>
          <w:sz w:val="24"/>
          <w:szCs w:val="24"/>
        </w:rPr>
        <w:t xml:space="preserve"> (</w:t>
      </w:r>
      <w:r w:rsidR="00604BC8" w:rsidRPr="00604BC8">
        <w:rPr>
          <w:rFonts w:ascii="Arial" w:hAnsi="Arial" w:cs="Arial"/>
          <w:sz w:val="24"/>
          <w:szCs w:val="24"/>
        </w:rPr>
        <w:t xml:space="preserve">Girard, L.F.; </w:t>
      </w:r>
      <w:proofErr w:type="spellStart"/>
      <w:r w:rsidR="00604BC8" w:rsidRPr="00604BC8">
        <w:rPr>
          <w:rFonts w:ascii="Arial" w:hAnsi="Arial" w:cs="Arial"/>
          <w:sz w:val="24"/>
          <w:szCs w:val="24"/>
        </w:rPr>
        <w:t>Nocca</w:t>
      </w:r>
      <w:proofErr w:type="spellEnd"/>
      <w:r w:rsidR="00604BC8" w:rsidRPr="00604BC8">
        <w:rPr>
          <w:rFonts w:ascii="Arial" w:hAnsi="Arial" w:cs="Arial"/>
          <w:sz w:val="24"/>
          <w:szCs w:val="24"/>
        </w:rPr>
        <w:t xml:space="preserve">, </w:t>
      </w:r>
      <w:r w:rsidR="00604BC8">
        <w:rPr>
          <w:rFonts w:ascii="Arial" w:hAnsi="Arial" w:cs="Arial"/>
          <w:sz w:val="24"/>
          <w:szCs w:val="24"/>
        </w:rPr>
        <w:t>2017).</w:t>
      </w:r>
    </w:p>
    <w:p w14:paraId="78D53647" w14:textId="77777777" w:rsidR="0049036F" w:rsidRPr="00641B7D" w:rsidRDefault="0049036F" w:rsidP="00497704">
      <w:pPr>
        <w:spacing w:line="360" w:lineRule="auto"/>
        <w:rPr>
          <w:rFonts w:ascii="Arial" w:hAnsi="Arial" w:cs="Arial"/>
          <w:sz w:val="24"/>
          <w:szCs w:val="24"/>
        </w:rPr>
      </w:pPr>
    </w:p>
    <w:p w14:paraId="742A81B1" w14:textId="77777777" w:rsidR="00052C94" w:rsidRDefault="00052C94" w:rsidP="00497704">
      <w:pPr>
        <w:spacing w:line="360" w:lineRule="auto"/>
        <w:rPr>
          <w:rFonts w:ascii="Arial" w:hAnsi="Arial" w:cs="Arial"/>
          <w:sz w:val="24"/>
          <w:szCs w:val="24"/>
        </w:rPr>
      </w:pPr>
    </w:p>
    <w:p w14:paraId="2AFC4932" w14:textId="77777777" w:rsidR="00052C94" w:rsidRDefault="00052C94" w:rsidP="00497704">
      <w:pPr>
        <w:spacing w:line="360" w:lineRule="auto"/>
        <w:rPr>
          <w:rFonts w:ascii="Arial" w:hAnsi="Arial" w:cs="Arial"/>
          <w:sz w:val="24"/>
          <w:szCs w:val="24"/>
        </w:rPr>
      </w:pPr>
    </w:p>
    <w:p w14:paraId="6EF9E6DA" w14:textId="77777777" w:rsidR="00052C94" w:rsidRDefault="00052C94" w:rsidP="00497704">
      <w:pPr>
        <w:spacing w:line="360" w:lineRule="auto"/>
        <w:rPr>
          <w:rFonts w:ascii="Arial" w:hAnsi="Arial" w:cs="Arial"/>
          <w:sz w:val="24"/>
          <w:szCs w:val="24"/>
        </w:rPr>
      </w:pPr>
    </w:p>
    <w:p w14:paraId="7C133B7E" w14:textId="77777777" w:rsidR="00052C94" w:rsidRDefault="00052C94" w:rsidP="00497704">
      <w:pPr>
        <w:spacing w:line="360" w:lineRule="auto"/>
        <w:rPr>
          <w:rFonts w:ascii="Arial" w:hAnsi="Arial" w:cs="Arial"/>
          <w:sz w:val="24"/>
          <w:szCs w:val="24"/>
        </w:rPr>
      </w:pPr>
    </w:p>
    <w:p w14:paraId="042CE755" w14:textId="77777777" w:rsidR="00FC2CFA" w:rsidRDefault="00FC2CFA" w:rsidP="00497704">
      <w:pPr>
        <w:spacing w:line="360" w:lineRule="auto"/>
        <w:rPr>
          <w:rFonts w:ascii="Arial" w:hAnsi="Arial" w:cs="Arial"/>
          <w:sz w:val="24"/>
          <w:szCs w:val="24"/>
        </w:rPr>
      </w:pPr>
    </w:p>
    <w:p w14:paraId="0234732E" w14:textId="77777777" w:rsidR="00FC2CFA" w:rsidRDefault="00FC2CFA" w:rsidP="00497704">
      <w:pPr>
        <w:spacing w:line="360" w:lineRule="auto"/>
        <w:rPr>
          <w:rFonts w:ascii="Arial" w:hAnsi="Arial" w:cs="Arial"/>
          <w:sz w:val="24"/>
          <w:szCs w:val="24"/>
        </w:rPr>
      </w:pPr>
    </w:p>
    <w:p w14:paraId="1C363656" w14:textId="77777777" w:rsidR="00FC2CFA" w:rsidRDefault="00FC2CFA" w:rsidP="00497704">
      <w:pPr>
        <w:spacing w:line="360" w:lineRule="auto"/>
        <w:rPr>
          <w:rFonts w:ascii="Arial" w:hAnsi="Arial" w:cs="Arial"/>
          <w:sz w:val="24"/>
          <w:szCs w:val="24"/>
        </w:rPr>
      </w:pPr>
    </w:p>
    <w:p w14:paraId="38EC4893" w14:textId="77777777" w:rsidR="00FC2CFA" w:rsidRDefault="00FC2CFA" w:rsidP="00497704">
      <w:pPr>
        <w:spacing w:line="360" w:lineRule="auto"/>
        <w:rPr>
          <w:rFonts w:ascii="Arial" w:hAnsi="Arial" w:cs="Arial"/>
          <w:sz w:val="24"/>
          <w:szCs w:val="24"/>
        </w:rPr>
      </w:pPr>
    </w:p>
    <w:p w14:paraId="7BB26546" w14:textId="77777777" w:rsidR="00FC2CFA" w:rsidRDefault="00FC2CFA" w:rsidP="00497704">
      <w:pPr>
        <w:spacing w:line="360" w:lineRule="auto"/>
        <w:rPr>
          <w:rFonts w:ascii="Arial" w:hAnsi="Arial" w:cs="Arial"/>
          <w:sz w:val="24"/>
          <w:szCs w:val="24"/>
        </w:rPr>
      </w:pPr>
    </w:p>
    <w:p w14:paraId="1DA17164" w14:textId="77777777" w:rsidR="00FC2CFA" w:rsidRDefault="00FC2CFA" w:rsidP="00497704">
      <w:pPr>
        <w:spacing w:line="360" w:lineRule="auto"/>
        <w:rPr>
          <w:rFonts w:ascii="Arial" w:hAnsi="Arial" w:cs="Arial"/>
          <w:sz w:val="24"/>
          <w:szCs w:val="24"/>
        </w:rPr>
      </w:pPr>
    </w:p>
    <w:p w14:paraId="56E0F449" w14:textId="77777777" w:rsidR="00FC2CFA" w:rsidRDefault="00FC2CFA" w:rsidP="00497704">
      <w:pPr>
        <w:spacing w:line="360" w:lineRule="auto"/>
        <w:rPr>
          <w:rFonts w:ascii="Arial" w:hAnsi="Arial" w:cs="Arial"/>
          <w:sz w:val="24"/>
          <w:szCs w:val="24"/>
        </w:rPr>
      </w:pPr>
    </w:p>
    <w:p w14:paraId="45E43539" w14:textId="0EA9ADF2" w:rsidR="00C26067" w:rsidRPr="00C26067" w:rsidRDefault="00676B79" w:rsidP="00497704">
      <w:pPr>
        <w:spacing w:line="360" w:lineRule="auto"/>
        <w:rPr>
          <w:rFonts w:ascii="Arial" w:hAnsi="Arial" w:cs="Arial"/>
          <w:b/>
          <w:bCs/>
          <w:sz w:val="24"/>
          <w:szCs w:val="24"/>
        </w:rPr>
      </w:pPr>
      <w:r w:rsidRPr="00676B79">
        <w:rPr>
          <w:rFonts w:ascii="Arial" w:hAnsi="Arial" w:cs="Arial"/>
          <w:b/>
          <w:bCs/>
          <w:sz w:val="24"/>
          <w:szCs w:val="24"/>
        </w:rPr>
        <w:t>4. References</w:t>
      </w:r>
    </w:p>
    <w:p w14:paraId="1AE904DB" w14:textId="77777777" w:rsidR="00C26067" w:rsidRDefault="00C26067" w:rsidP="00C26067">
      <w:pPr>
        <w:spacing w:line="360" w:lineRule="auto"/>
        <w:rPr>
          <w:rFonts w:ascii="Arial" w:hAnsi="Arial" w:cs="Arial"/>
          <w:sz w:val="24"/>
          <w:szCs w:val="24"/>
        </w:rPr>
      </w:pPr>
    </w:p>
    <w:p w14:paraId="2C2E86AD" w14:textId="1E82CC6C" w:rsidR="00C26067" w:rsidRDefault="00C26067" w:rsidP="00C26067">
      <w:pPr>
        <w:spacing w:line="360" w:lineRule="auto"/>
        <w:rPr>
          <w:rFonts w:ascii="Arial" w:hAnsi="Arial" w:cs="Arial"/>
          <w:sz w:val="24"/>
          <w:szCs w:val="24"/>
        </w:rPr>
      </w:pPr>
      <w:r w:rsidRPr="001D1EF4">
        <w:rPr>
          <w:rFonts w:ascii="Arial" w:hAnsi="Arial" w:cs="Arial"/>
          <w:sz w:val="24"/>
          <w:szCs w:val="24"/>
        </w:rPr>
        <w:t xml:space="preserve">Antón, R. and Almeida, A. (2019). The Circular Economy Strategy in Hospitality: A </w:t>
      </w:r>
      <w:proofErr w:type="spellStart"/>
      <w:r w:rsidRPr="001D1EF4">
        <w:rPr>
          <w:rFonts w:ascii="Arial" w:hAnsi="Arial" w:cs="Arial"/>
          <w:sz w:val="24"/>
          <w:szCs w:val="24"/>
        </w:rPr>
        <w:t>Multicase</w:t>
      </w:r>
      <w:proofErr w:type="spellEnd"/>
      <w:r w:rsidRPr="001D1EF4">
        <w:rPr>
          <w:rFonts w:ascii="Arial" w:hAnsi="Arial" w:cs="Arial"/>
          <w:sz w:val="24"/>
          <w:szCs w:val="24"/>
        </w:rPr>
        <w:t xml:space="preserve"> Approach. </w:t>
      </w:r>
      <w:r w:rsidRPr="001D1EF4">
        <w:rPr>
          <w:rFonts w:ascii="Arial" w:hAnsi="Arial" w:cs="Arial"/>
          <w:i/>
          <w:iCs/>
          <w:sz w:val="24"/>
          <w:szCs w:val="24"/>
        </w:rPr>
        <w:t>Sustainability</w:t>
      </w:r>
      <w:r w:rsidRPr="001D1EF4">
        <w:rPr>
          <w:rFonts w:ascii="Arial" w:hAnsi="Arial" w:cs="Arial"/>
          <w:sz w:val="24"/>
          <w:szCs w:val="24"/>
        </w:rPr>
        <w:t xml:space="preserve">, 11(20), p.5665. </w:t>
      </w:r>
    </w:p>
    <w:p w14:paraId="272DD4DB" w14:textId="4B50A8B8" w:rsidR="00C26067" w:rsidRDefault="00C26067" w:rsidP="00C26067">
      <w:pPr>
        <w:spacing w:line="360" w:lineRule="auto"/>
        <w:rPr>
          <w:rFonts w:ascii="Arial" w:hAnsi="Arial" w:cs="Arial"/>
          <w:sz w:val="24"/>
          <w:szCs w:val="24"/>
        </w:rPr>
      </w:pPr>
      <w:r w:rsidRPr="001625DA">
        <w:rPr>
          <w:rFonts w:ascii="Arial" w:hAnsi="Arial" w:cs="Arial"/>
          <w:sz w:val="24"/>
          <w:szCs w:val="24"/>
        </w:rPr>
        <w:t>Bell, E., Bryman, A. and Harley, B., 2022. </w:t>
      </w:r>
      <w:r w:rsidRPr="001625DA">
        <w:rPr>
          <w:rFonts w:ascii="Arial" w:hAnsi="Arial" w:cs="Arial"/>
          <w:i/>
          <w:iCs/>
          <w:sz w:val="24"/>
          <w:szCs w:val="24"/>
        </w:rPr>
        <w:t>Business research methods</w:t>
      </w:r>
      <w:r w:rsidRPr="001625DA">
        <w:rPr>
          <w:rFonts w:ascii="Arial" w:hAnsi="Arial" w:cs="Arial"/>
          <w:sz w:val="24"/>
          <w:szCs w:val="24"/>
        </w:rPr>
        <w:t xml:space="preserve">. Oxford </w:t>
      </w:r>
      <w:r>
        <w:rPr>
          <w:rFonts w:ascii="Arial" w:hAnsi="Arial" w:cs="Arial"/>
          <w:sz w:val="24"/>
          <w:szCs w:val="24"/>
        </w:rPr>
        <w:t>University Press</w:t>
      </w:r>
      <w:r w:rsidRPr="001625DA">
        <w:rPr>
          <w:rFonts w:ascii="Arial" w:hAnsi="Arial" w:cs="Arial"/>
          <w:sz w:val="24"/>
          <w:szCs w:val="24"/>
        </w:rPr>
        <w:t>.</w:t>
      </w:r>
    </w:p>
    <w:p w14:paraId="4E2366B0" w14:textId="726EA74E" w:rsidR="000A7618" w:rsidRDefault="000A7618" w:rsidP="00C26067">
      <w:pPr>
        <w:spacing w:line="360" w:lineRule="auto"/>
        <w:rPr>
          <w:rFonts w:ascii="Arial" w:hAnsi="Arial" w:cs="Arial"/>
          <w:sz w:val="24"/>
          <w:szCs w:val="24"/>
        </w:rPr>
      </w:pPr>
      <w:r w:rsidRPr="007E24B9">
        <w:rPr>
          <w:rFonts w:ascii="Arial" w:hAnsi="Arial" w:cs="Arial"/>
          <w:sz w:val="24"/>
          <w:szCs w:val="24"/>
        </w:rPr>
        <w:t>European Parliament (2023). </w:t>
      </w:r>
      <w:r w:rsidRPr="007E24B9">
        <w:rPr>
          <w:rFonts w:ascii="Arial" w:hAnsi="Arial" w:cs="Arial"/>
          <w:i/>
          <w:iCs/>
          <w:sz w:val="24"/>
          <w:szCs w:val="24"/>
        </w:rPr>
        <w:t>Circular economy: definition, Importance and Benefits | News | European Parliament</w:t>
      </w:r>
      <w:r w:rsidRPr="007E24B9">
        <w:rPr>
          <w:rFonts w:ascii="Arial" w:hAnsi="Arial" w:cs="Arial"/>
          <w:sz w:val="24"/>
          <w:szCs w:val="24"/>
        </w:rPr>
        <w:t xml:space="preserve">. [online] European Parliament. Available at: </w:t>
      </w:r>
      <w:hyperlink r:id="rId7" w:history="1">
        <w:r w:rsidRPr="002F2BBF">
          <w:rPr>
            <w:rStyle w:val="Hyperlink"/>
            <w:rFonts w:ascii="Arial" w:hAnsi="Arial" w:cs="Arial"/>
            <w:sz w:val="24"/>
            <w:szCs w:val="24"/>
          </w:rPr>
          <w:t>https://www.europarl.europa.eu/news/en/headlines/economy/20151201STO05603/circular-economy-definition-importance-and-benefits</w:t>
        </w:r>
      </w:hyperlink>
      <w:r>
        <w:rPr>
          <w:rFonts w:ascii="Arial" w:hAnsi="Arial" w:cs="Arial"/>
          <w:sz w:val="24"/>
          <w:szCs w:val="24"/>
        </w:rPr>
        <w:t xml:space="preserve">  (Accessed: 31.01.2020).</w:t>
      </w:r>
    </w:p>
    <w:p w14:paraId="013FCC60" w14:textId="24947AB3" w:rsidR="0020198E" w:rsidRDefault="0020198E" w:rsidP="00C26067">
      <w:pPr>
        <w:spacing w:line="360" w:lineRule="auto"/>
        <w:rPr>
          <w:rFonts w:ascii="Arial" w:hAnsi="Arial" w:cs="Arial"/>
          <w:sz w:val="24"/>
          <w:szCs w:val="24"/>
        </w:rPr>
      </w:pPr>
      <w:r w:rsidRPr="00CC2F41">
        <w:rPr>
          <w:rFonts w:ascii="Arial" w:hAnsi="Arial" w:cs="Arial"/>
          <w:sz w:val="24"/>
          <w:szCs w:val="24"/>
        </w:rPr>
        <w:t xml:space="preserve">Ekins, P., Domenech, T., Drummond, P., </w:t>
      </w:r>
      <w:proofErr w:type="spellStart"/>
      <w:r w:rsidRPr="00CC2F41">
        <w:rPr>
          <w:rFonts w:ascii="Arial" w:hAnsi="Arial" w:cs="Arial"/>
          <w:sz w:val="24"/>
          <w:szCs w:val="24"/>
        </w:rPr>
        <w:t>Bleischwitz</w:t>
      </w:r>
      <w:proofErr w:type="spellEnd"/>
      <w:r w:rsidRPr="00CC2F41">
        <w:rPr>
          <w:rFonts w:ascii="Arial" w:hAnsi="Arial" w:cs="Arial"/>
          <w:sz w:val="24"/>
          <w:szCs w:val="24"/>
        </w:rPr>
        <w:t>, R., Hughes, N. and Lotti, L. (2019). </w:t>
      </w:r>
      <w:r w:rsidRPr="00CC2F41">
        <w:rPr>
          <w:rFonts w:ascii="Arial" w:hAnsi="Arial" w:cs="Arial"/>
          <w:i/>
          <w:iCs/>
          <w:sz w:val="24"/>
          <w:szCs w:val="24"/>
        </w:rPr>
        <w:t xml:space="preserve">The Circular Economy: What, </w:t>
      </w:r>
      <w:proofErr w:type="gramStart"/>
      <w:r w:rsidRPr="00CC2F41">
        <w:rPr>
          <w:rFonts w:ascii="Arial" w:hAnsi="Arial" w:cs="Arial"/>
          <w:i/>
          <w:iCs/>
          <w:sz w:val="24"/>
          <w:szCs w:val="24"/>
        </w:rPr>
        <w:t>Why</w:t>
      </w:r>
      <w:proofErr w:type="gramEnd"/>
      <w:r w:rsidRPr="00CC2F41">
        <w:rPr>
          <w:rFonts w:ascii="Arial" w:hAnsi="Arial" w:cs="Arial"/>
          <w:i/>
          <w:iCs/>
          <w:sz w:val="24"/>
          <w:szCs w:val="24"/>
        </w:rPr>
        <w:t>, How and Where</w:t>
      </w:r>
      <w:r w:rsidRPr="00CC2F41">
        <w:rPr>
          <w:rFonts w:ascii="Arial" w:hAnsi="Arial" w:cs="Arial"/>
          <w:sz w:val="24"/>
          <w:szCs w:val="24"/>
        </w:rPr>
        <w:t xml:space="preserve">. [online] Available at: </w:t>
      </w:r>
      <w:hyperlink r:id="rId8" w:history="1">
        <w:r w:rsidRPr="002F2BBF">
          <w:rPr>
            <w:rStyle w:val="Hyperlink"/>
            <w:rFonts w:ascii="Arial" w:hAnsi="Arial" w:cs="Arial"/>
            <w:sz w:val="24"/>
            <w:szCs w:val="24"/>
          </w:rPr>
          <w:t>https://www.oecd.org/cfe/regionaldevelopment/Ekins-2019-Circular-Economy-What-Why-How-Where.pdf</w:t>
        </w:r>
      </w:hyperlink>
      <w:r>
        <w:rPr>
          <w:rFonts w:ascii="Arial" w:hAnsi="Arial" w:cs="Arial"/>
          <w:sz w:val="24"/>
          <w:szCs w:val="24"/>
        </w:rPr>
        <w:t xml:space="preserve"> (Accessed: 31.01.2024).</w:t>
      </w:r>
    </w:p>
    <w:p w14:paraId="6FD73E1F" w14:textId="77777777" w:rsidR="000A7618" w:rsidRDefault="000A7618" w:rsidP="000A7618">
      <w:pPr>
        <w:spacing w:line="360" w:lineRule="auto"/>
        <w:rPr>
          <w:rFonts w:ascii="Arial" w:hAnsi="Arial" w:cs="Arial"/>
          <w:sz w:val="24"/>
          <w:szCs w:val="24"/>
        </w:rPr>
      </w:pPr>
      <w:r w:rsidRPr="00DC2A5F">
        <w:rPr>
          <w:rFonts w:ascii="Arial" w:hAnsi="Arial" w:cs="Arial"/>
          <w:sz w:val="24"/>
          <w:szCs w:val="24"/>
        </w:rPr>
        <w:t xml:space="preserve">Fernández-Robin, C., </w:t>
      </w:r>
      <w:proofErr w:type="spellStart"/>
      <w:r w:rsidRPr="00DC2A5F">
        <w:rPr>
          <w:rFonts w:ascii="Arial" w:hAnsi="Arial" w:cs="Arial"/>
          <w:sz w:val="24"/>
          <w:szCs w:val="24"/>
        </w:rPr>
        <w:t>Celemín-Pedroche</w:t>
      </w:r>
      <w:proofErr w:type="spellEnd"/>
      <w:r w:rsidRPr="00DC2A5F">
        <w:rPr>
          <w:rFonts w:ascii="Arial" w:hAnsi="Arial" w:cs="Arial"/>
          <w:sz w:val="24"/>
          <w:szCs w:val="24"/>
        </w:rPr>
        <w:t>, M.S., Santander-Astorga, P. and Alonso-Almeida, M.D.M., 2019. Green practices in hospitality: A contingency approach. </w:t>
      </w:r>
      <w:r w:rsidRPr="00DC2A5F">
        <w:rPr>
          <w:rFonts w:ascii="Arial" w:hAnsi="Arial" w:cs="Arial"/>
          <w:i/>
          <w:iCs/>
          <w:sz w:val="24"/>
          <w:szCs w:val="24"/>
        </w:rPr>
        <w:t>Sustainability</w:t>
      </w:r>
      <w:r w:rsidRPr="00DC2A5F">
        <w:rPr>
          <w:rFonts w:ascii="Arial" w:hAnsi="Arial" w:cs="Arial"/>
          <w:sz w:val="24"/>
          <w:szCs w:val="24"/>
        </w:rPr>
        <w:t>, </w:t>
      </w:r>
      <w:r w:rsidRPr="00DC2A5F">
        <w:rPr>
          <w:rFonts w:ascii="Arial" w:hAnsi="Arial" w:cs="Arial"/>
          <w:i/>
          <w:iCs/>
          <w:sz w:val="24"/>
          <w:szCs w:val="24"/>
        </w:rPr>
        <w:t>11</w:t>
      </w:r>
      <w:r w:rsidRPr="00DC2A5F">
        <w:rPr>
          <w:rFonts w:ascii="Arial" w:hAnsi="Arial" w:cs="Arial"/>
          <w:sz w:val="24"/>
          <w:szCs w:val="24"/>
        </w:rPr>
        <w:t>(13), p.3737.</w:t>
      </w:r>
    </w:p>
    <w:p w14:paraId="165FB8D2" w14:textId="77777777" w:rsidR="000A7618" w:rsidRDefault="000A7618" w:rsidP="000A7618">
      <w:pPr>
        <w:spacing w:line="360" w:lineRule="auto"/>
        <w:rPr>
          <w:rFonts w:ascii="Arial" w:hAnsi="Arial" w:cs="Arial"/>
          <w:sz w:val="24"/>
          <w:szCs w:val="24"/>
        </w:rPr>
      </w:pPr>
      <w:r w:rsidRPr="00167354">
        <w:rPr>
          <w:rFonts w:ascii="Arial" w:hAnsi="Arial" w:cs="Arial"/>
          <w:sz w:val="24"/>
          <w:szCs w:val="24"/>
        </w:rPr>
        <w:t xml:space="preserve">Florido, C., Jacob, M. and </w:t>
      </w:r>
      <w:proofErr w:type="spellStart"/>
      <w:r w:rsidRPr="00167354">
        <w:rPr>
          <w:rFonts w:ascii="Arial" w:hAnsi="Arial" w:cs="Arial"/>
          <w:sz w:val="24"/>
          <w:szCs w:val="24"/>
        </w:rPr>
        <w:t>Payeras</w:t>
      </w:r>
      <w:proofErr w:type="spellEnd"/>
      <w:r w:rsidRPr="00167354">
        <w:rPr>
          <w:rFonts w:ascii="Arial" w:hAnsi="Arial" w:cs="Arial"/>
          <w:sz w:val="24"/>
          <w:szCs w:val="24"/>
        </w:rPr>
        <w:t>, M., 2019. How to carry out the transition towards a more circular tourist activity in the hotel sector. The role of innovation. </w:t>
      </w:r>
      <w:r w:rsidRPr="00167354">
        <w:rPr>
          <w:rFonts w:ascii="Arial" w:hAnsi="Arial" w:cs="Arial"/>
          <w:i/>
          <w:iCs/>
          <w:sz w:val="24"/>
          <w:szCs w:val="24"/>
        </w:rPr>
        <w:t>Administrative Sciences</w:t>
      </w:r>
      <w:r w:rsidRPr="00167354">
        <w:rPr>
          <w:rFonts w:ascii="Arial" w:hAnsi="Arial" w:cs="Arial"/>
          <w:sz w:val="24"/>
          <w:szCs w:val="24"/>
        </w:rPr>
        <w:t>, </w:t>
      </w:r>
      <w:r w:rsidRPr="00167354">
        <w:rPr>
          <w:rFonts w:ascii="Arial" w:hAnsi="Arial" w:cs="Arial"/>
          <w:i/>
          <w:iCs/>
          <w:sz w:val="24"/>
          <w:szCs w:val="24"/>
        </w:rPr>
        <w:t>9</w:t>
      </w:r>
      <w:r w:rsidRPr="00167354">
        <w:rPr>
          <w:rFonts w:ascii="Arial" w:hAnsi="Arial" w:cs="Arial"/>
          <w:sz w:val="24"/>
          <w:szCs w:val="24"/>
        </w:rPr>
        <w:t>(2), p.47.</w:t>
      </w:r>
    </w:p>
    <w:p w14:paraId="696091B8" w14:textId="54731681" w:rsidR="0020198E" w:rsidRDefault="0020198E" w:rsidP="000A7618">
      <w:pPr>
        <w:spacing w:line="360" w:lineRule="auto"/>
        <w:rPr>
          <w:rFonts w:ascii="Arial" w:hAnsi="Arial" w:cs="Arial"/>
          <w:sz w:val="24"/>
          <w:szCs w:val="24"/>
        </w:rPr>
      </w:pPr>
      <w:r w:rsidRPr="00C733EA">
        <w:rPr>
          <w:rFonts w:ascii="Arial" w:hAnsi="Arial" w:cs="Arial"/>
          <w:sz w:val="24"/>
          <w:szCs w:val="24"/>
        </w:rPr>
        <w:t xml:space="preserve">Girard, L.F. and </w:t>
      </w:r>
      <w:proofErr w:type="spellStart"/>
      <w:r w:rsidRPr="00C733EA">
        <w:rPr>
          <w:rFonts w:ascii="Arial" w:hAnsi="Arial" w:cs="Arial"/>
          <w:sz w:val="24"/>
          <w:szCs w:val="24"/>
        </w:rPr>
        <w:t>Nocca</w:t>
      </w:r>
      <w:proofErr w:type="spellEnd"/>
      <w:r w:rsidRPr="00C733EA">
        <w:rPr>
          <w:rFonts w:ascii="Arial" w:hAnsi="Arial" w:cs="Arial"/>
          <w:sz w:val="24"/>
          <w:szCs w:val="24"/>
        </w:rPr>
        <w:t>, F., 2017. From linear to circular tourism 1. </w:t>
      </w:r>
      <w:proofErr w:type="spellStart"/>
      <w:r w:rsidRPr="00C733EA">
        <w:rPr>
          <w:rFonts w:ascii="Arial" w:hAnsi="Arial" w:cs="Arial"/>
          <w:i/>
          <w:iCs/>
          <w:sz w:val="24"/>
          <w:szCs w:val="24"/>
        </w:rPr>
        <w:t>Aestimum</w:t>
      </w:r>
      <w:proofErr w:type="spellEnd"/>
      <w:r w:rsidRPr="00C733EA">
        <w:rPr>
          <w:rFonts w:ascii="Arial" w:hAnsi="Arial" w:cs="Arial"/>
          <w:sz w:val="24"/>
          <w:szCs w:val="24"/>
        </w:rPr>
        <w:t>, (70), p.51.</w:t>
      </w:r>
    </w:p>
    <w:p w14:paraId="3F051EA0" w14:textId="77777777" w:rsidR="000A7618" w:rsidRDefault="000A7618" w:rsidP="000A7618">
      <w:pPr>
        <w:spacing w:line="360" w:lineRule="auto"/>
        <w:rPr>
          <w:rFonts w:ascii="Arial" w:hAnsi="Arial" w:cs="Arial"/>
          <w:sz w:val="24"/>
          <w:szCs w:val="24"/>
        </w:rPr>
      </w:pPr>
      <w:r>
        <w:rPr>
          <w:rFonts w:ascii="Arial" w:hAnsi="Arial" w:cs="Arial"/>
          <w:sz w:val="24"/>
          <w:szCs w:val="24"/>
        </w:rPr>
        <w:t>G</w:t>
      </w:r>
      <w:r w:rsidRPr="00E21B34">
        <w:rPr>
          <w:rFonts w:ascii="Arial" w:hAnsi="Arial" w:cs="Arial"/>
          <w:sz w:val="24"/>
          <w:szCs w:val="24"/>
        </w:rPr>
        <w:t>roup.accor.com. (n.d.). </w:t>
      </w:r>
      <w:r w:rsidRPr="00E21B34">
        <w:rPr>
          <w:rFonts w:ascii="Arial" w:hAnsi="Arial" w:cs="Arial"/>
          <w:i/>
          <w:iCs/>
          <w:sz w:val="24"/>
          <w:szCs w:val="24"/>
        </w:rPr>
        <w:t>Accor - Ethics &amp; Compliance</w:t>
      </w:r>
      <w:r w:rsidRPr="00E21B34">
        <w:rPr>
          <w:rFonts w:ascii="Arial" w:hAnsi="Arial" w:cs="Arial"/>
          <w:sz w:val="24"/>
          <w:szCs w:val="24"/>
        </w:rPr>
        <w:t xml:space="preserve">. [online] Available at: </w:t>
      </w:r>
      <w:hyperlink r:id="rId9" w:history="1">
        <w:r w:rsidRPr="002F2BBF">
          <w:rPr>
            <w:rStyle w:val="Hyperlink"/>
            <w:rFonts w:ascii="Arial" w:hAnsi="Arial" w:cs="Arial"/>
            <w:sz w:val="24"/>
            <w:szCs w:val="24"/>
          </w:rPr>
          <w:t>https://group.accor.com/en/group/our-commitments/accor-ethics-and-compliance(Accessed</w:t>
        </w:r>
      </w:hyperlink>
      <w:r>
        <w:rPr>
          <w:rFonts w:ascii="Arial" w:hAnsi="Arial" w:cs="Arial"/>
          <w:sz w:val="24"/>
          <w:szCs w:val="24"/>
        </w:rPr>
        <w:t>: 31.01.2024).</w:t>
      </w:r>
    </w:p>
    <w:p w14:paraId="7BD89626" w14:textId="77777777" w:rsidR="000A7618" w:rsidRDefault="000A7618" w:rsidP="000A7618">
      <w:pPr>
        <w:spacing w:line="360" w:lineRule="auto"/>
        <w:rPr>
          <w:rFonts w:ascii="Arial" w:hAnsi="Arial" w:cs="Arial"/>
          <w:sz w:val="24"/>
          <w:szCs w:val="24"/>
        </w:rPr>
      </w:pPr>
    </w:p>
    <w:p w14:paraId="0FC1BC41" w14:textId="77777777" w:rsidR="000A7618" w:rsidRDefault="000A7618" w:rsidP="000A7618">
      <w:pPr>
        <w:spacing w:line="360" w:lineRule="auto"/>
        <w:rPr>
          <w:rFonts w:ascii="Arial" w:hAnsi="Arial" w:cs="Arial"/>
          <w:sz w:val="24"/>
          <w:szCs w:val="24"/>
        </w:rPr>
      </w:pPr>
    </w:p>
    <w:p w14:paraId="40BD511D" w14:textId="77777777" w:rsidR="00502FAC" w:rsidRDefault="00502FAC" w:rsidP="00502FAC">
      <w:pPr>
        <w:spacing w:line="360" w:lineRule="auto"/>
        <w:rPr>
          <w:rFonts w:ascii="Arial" w:hAnsi="Arial" w:cs="Arial"/>
          <w:sz w:val="24"/>
          <w:szCs w:val="24"/>
        </w:rPr>
      </w:pPr>
      <w:r>
        <w:rPr>
          <w:rFonts w:ascii="Arial" w:hAnsi="Arial" w:cs="Arial"/>
          <w:sz w:val="24"/>
          <w:szCs w:val="24"/>
        </w:rPr>
        <w:lastRenderedPageBreak/>
        <w:t>H</w:t>
      </w:r>
      <w:r w:rsidRPr="0080249C">
        <w:rPr>
          <w:rFonts w:ascii="Arial" w:hAnsi="Arial" w:cs="Arial"/>
          <w:sz w:val="24"/>
          <w:szCs w:val="24"/>
        </w:rPr>
        <w:t>ospitalityinsights.ehl.edu. (n.d.). </w:t>
      </w:r>
      <w:r w:rsidRPr="0080249C">
        <w:rPr>
          <w:rFonts w:ascii="Arial" w:hAnsi="Arial" w:cs="Arial"/>
          <w:i/>
          <w:iCs/>
          <w:sz w:val="24"/>
          <w:szCs w:val="24"/>
        </w:rPr>
        <w:t>Best Circular Economy practices in hotels</w:t>
      </w:r>
      <w:r w:rsidRPr="0080249C">
        <w:rPr>
          <w:rFonts w:ascii="Arial" w:hAnsi="Arial" w:cs="Arial"/>
          <w:sz w:val="24"/>
          <w:szCs w:val="24"/>
        </w:rPr>
        <w:t xml:space="preserve">. [online] Available at: </w:t>
      </w:r>
      <w:hyperlink r:id="rId10" w:history="1">
        <w:r w:rsidRPr="002F2BBF">
          <w:rPr>
            <w:rStyle w:val="Hyperlink"/>
            <w:rFonts w:ascii="Arial" w:hAnsi="Arial" w:cs="Arial"/>
            <w:sz w:val="24"/>
            <w:szCs w:val="24"/>
          </w:rPr>
          <w:t>https://hospitalityinsights.ehl.edu/best-circular-economy-practices-hotels</w:t>
        </w:r>
      </w:hyperlink>
      <w:r>
        <w:rPr>
          <w:rFonts w:ascii="Arial" w:hAnsi="Arial" w:cs="Arial"/>
          <w:sz w:val="24"/>
          <w:szCs w:val="24"/>
        </w:rPr>
        <w:t xml:space="preserve"> (</w:t>
      </w:r>
      <w:r w:rsidRPr="005E4F18">
        <w:rPr>
          <w:rFonts w:ascii="Arial" w:hAnsi="Arial" w:cs="Arial"/>
          <w:sz w:val="24"/>
          <w:szCs w:val="24"/>
        </w:rPr>
        <w:t>Accessed: 31.01.2024).</w:t>
      </w:r>
    </w:p>
    <w:p w14:paraId="0CF5F4FD" w14:textId="77777777" w:rsidR="00176C05" w:rsidRDefault="00176C05" w:rsidP="00176C05">
      <w:pPr>
        <w:spacing w:line="360" w:lineRule="auto"/>
        <w:rPr>
          <w:rFonts w:ascii="Arial" w:hAnsi="Arial" w:cs="Arial"/>
          <w:sz w:val="24"/>
          <w:szCs w:val="24"/>
        </w:rPr>
      </w:pPr>
      <w:r w:rsidRPr="00C733EA">
        <w:rPr>
          <w:rFonts w:ascii="Arial" w:hAnsi="Arial" w:cs="Arial"/>
          <w:sz w:val="24"/>
          <w:szCs w:val="24"/>
        </w:rPr>
        <w:t xml:space="preserve">Manniche, J., </w:t>
      </w:r>
      <w:proofErr w:type="spellStart"/>
      <w:r w:rsidRPr="00C733EA">
        <w:rPr>
          <w:rFonts w:ascii="Arial" w:hAnsi="Arial" w:cs="Arial"/>
          <w:sz w:val="24"/>
          <w:szCs w:val="24"/>
        </w:rPr>
        <w:t>Topsø</w:t>
      </w:r>
      <w:proofErr w:type="spellEnd"/>
      <w:r w:rsidRPr="00C733EA">
        <w:rPr>
          <w:rFonts w:ascii="Arial" w:hAnsi="Arial" w:cs="Arial"/>
          <w:sz w:val="24"/>
          <w:szCs w:val="24"/>
        </w:rPr>
        <w:t xml:space="preserve"> Larsen, K., Brandt Broegaard, R. and Holland, E., 2017. Destination: A circular tourism economy: A handbook for transitioning toward a circular economy within the tourism and hospitality sectors in the South Baltic Region.</w:t>
      </w:r>
    </w:p>
    <w:p w14:paraId="5D1F3E31" w14:textId="09990719" w:rsidR="0073416B" w:rsidRDefault="0073416B" w:rsidP="00176C05">
      <w:pPr>
        <w:spacing w:line="360" w:lineRule="auto"/>
        <w:rPr>
          <w:rFonts w:ascii="Arial" w:hAnsi="Arial" w:cs="Arial"/>
          <w:sz w:val="24"/>
          <w:szCs w:val="24"/>
        </w:rPr>
      </w:pPr>
      <w:r w:rsidRPr="0062068B">
        <w:rPr>
          <w:rFonts w:ascii="Arial" w:hAnsi="Arial" w:cs="Arial"/>
          <w:sz w:val="24"/>
          <w:szCs w:val="24"/>
        </w:rPr>
        <w:t>Manniche, J., Larsen, K.T., Broegaard, R.B. and Holland, E., 2017. Destination: A circular tourism economy. </w:t>
      </w:r>
      <w:r w:rsidRPr="0062068B">
        <w:rPr>
          <w:rFonts w:ascii="Arial" w:hAnsi="Arial" w:cs="Arial"/>
          <w:i/>
          <w:iCs/>
          <w:sz w:val="24"/>
          <w:szCs w:val="24"/>
        </w:rPr>
        <w:t>A Handbook for Transitioning toward a Circular Economy within the Tourism and Hospitality Sectors in the South Baltic Region. Centre for Regional &amp; Tourism Research (CRT)</w:t>
      </w:r>
      <w:r w:rsidRPr="0062068B">
        <w:rPr>
          <w:rFonts w:ascii="Arial" w:hAnsi="Arial" w:cs="Arial"/>
          <w:sz w:val="24"/>
          <w:szCs w:val="24"/>
        </w:rPr>
        <w:t>.</w:t>
      </w:r>
    </w:p>
    <w:p w14:paraId="0649683D" w14:textId="77777777" w:rsidR="00176C05" w:rsidRDefault="00176C05" w:rsidP="00176C05">
      <w:pPr>
        <w:spacing w:line="360" w:lineRule="auto"/>
        <w:rPr>
          <w:rFonts w:ascii="Arial" w:hAnsi="Arial" w:cs="Arial"/>
          <w:sz w:val="24"/>
          <w:szCs w:val="24"/>
        </w:rPr>
      </w:pPr>
      <w:r w:rsidRPr="002766D3">
        <w:rPr>
          <w:rFonts w:ascii="Arial" w:hAnsi="Arial" w:cs="Arial"/>
          <w:sz w:val="24"/>
          <w:szCs w:val="24"/>
        </w:rPr>
        <w:t>Masterson, V. and Shine, I. (2022). </w:t>
      </w:r>
      <w:r w:rsidRPr="002766D3">
        <w:rPr>
          <w:rFonts w:ascii="Arial" w:hAnsi="Arial" w:cs="Arial"/>
          <w:i/>
          <w:iCs/>
          <w:sz w:val="24"/>
          <w:szCs w:val="24"/>
        </w:rPr>
        <w:t>What is the circular economy and why does it matter?</w:t>
      </w:r>
      <w:r w:rsidRPr="002766D3">
        <w:rPr>
          <w:rFonts w:ascii="Arial" w:hAnsi="Arial" w:cs="Arial"/>
          <w:sz w:val="24"/>
          <w:szCs w:val="24"/>
        </w:rPr>
        <w:t xml:space="preserve"> [online] World Economic Forum. Available at: </w:t>
      </w:r>
      <w:hyperlink r:id="rId11" w:history="1">
        <w:r w:rsidRPr="002F2BBF">
          <w:rPr>
            <w:rStyle w:val="Hyperlink"/>
            <w:rFonts w:ascii="Arial" w:hAnsi="Arial" w:cs="Arial"/>
            <w:sz w:val="24"/>
            <w:szCs w:val="24"/>
          </w:rPr>
          <w:t>https://www.weforum.org/agenda/2022/06/what-is-the-circular-economy/</w:t>
        </w:r>
      </w:hyperlink>
      <w:r>
        <w:rPr>
          <w:rFonts w:ascii="Arial" w:hAnsi="Arial" w:cs="Arial"/>
          <w:sz w:val="24"/>
          <w:szCs w:val="24"/>
        </w:rPr>
        <w:t xml:space="preserve"> (Accessed: 31.01.2024).</w:t>
      </w:r>
    </w:p>
    <w:p w14:paraId="20323626" w14:textId="77777777" w:rsidR="007629EB" w:rsidRDefault="007629EB" w:rsidP="007629EB">
      <w:pPr>
        <w:spacing w:line="360" w:lineRule="auto"/>
        <w:rPr>
          <w:rFonts w:ascii="Arial" w:hAnsi="Arial" w:cs="Arial"/>
          <w:sz w:val="24"/>
          <w:szCs w:val="24"/>
        </w:rPr>
      </w:pPr>
      <w:proofErr w:type="spellStart"/>
      <w:r>
        <w:rPr>
          <w:rFonts w:ascii="Arial" w:hAnsi="Arial" w:cs="Arial"/>
          <w:sz w:val="24"/>
          <w:szCs w:val="24"/>
        </w:rPr>
        <w:t>Renewablematter</w:t>
      </w:r>
      <w:proofErr w:type="spellEnd"/>
      <w:r w:rsidRPr="005E4F18">
        <w:rPr>
          <w:rFonts w:ascii="Arial" w:hAnsi="Arial" w:cs="Arial"/>
          <w:sz w:val="24"/>
          <w:szCs w:val="24"/>
        </w:rPr>
        <w:t>.</w:t>
      </w:r>
      <w:r>
        <w:rPr>
          <w:rFonts w:ascii="Arial" w:hAnsi="Arial" w:cs="Arial"/>
          <w:sz w:val="24"/>
          <w:szCs w:val="24"/>
        </w:rPr>
        <w:t xml:space="preserve"> </w:t>
      </w:r>
      <w:proofErr w:type="spellStart"/>
      <w:r w:rsidRPr="005E4F18">
        <w:rPr>
          <w:rFonts w:ascii="Arial" w:hAnsi="Arial" w:cs="Arial"/>
          <w:sz w:val="24"/>
          <w:szCs w:val="24"/>
        </w:rPr>
        <w:t>eu</w:t>
      </w:r>
      <w:proofErr w:type="spellEnd"/>
      <w:r w:rsidRPr="005E4F18">
        <w:rPr>
          <w:rFonts w:ascii="Arial" w:hAnsi="Arial" w:cs="Arial"/>
          <w:sz w:val="24"/>
          <w:szCs w:val="24"/>
        </w:rPr>
        <w:t>. (n.d.). </w:t>
      </w:r>
      <w:r w:rsidRPr="005E4F18">
        <w:rPr>
          <w:rFonts w:ascii="Arial" w:hAnsi="Arial" w:cs="Arial"/>
          <w:i/>
          <w:iCs/>
          <w:sz w:val="24"/>
          <w:szCs w:val="24"/>
        </w:rPr>
        <w:t>Circular Economy in the hospitality industry</w:t>
      </w:r>
      <w:r w:rsidRPr="005E4F18">
        <w:rPr>
          <w:rFonts w:ascii="Arial" w:hAnsi="Arial" w:cs="Arial"/>
          <w:sz w:val="24"/>
          <w:szCs w:val="24"/>
        </w:rPr>
        <w:t xml:space="preserve">. [online] Available at: </w:t>
      </w:r>
      <w:hyperlink r:id="rId12" w:history="1">
        <w:r w:rsidRPr="002F2BBF">
          <w:rPr>
            <w:rStyle w:val="Hyperlink"/>
            <w:rFonts w:ascii="Arial" w:hAnsi="Arial" w:cs="Arial"/>
            <w:sz w:val="24"/>
            <w:szCs w:val="24"/>
          </w:rPr>
          <w:t>https://renewablematter.eu/articles/article/circular-economy-in-the-hospitality-industry</w:t>
        </w:r>
      </w:hyperlink>
      <w:r>
        <w:rPr>
          <w:rFonts w:ascii="Arial" w:hAnsi="Arial" w:cs="Arial"/>
          <w:sz w:val="24"/>
          <w:szCs w:val="24"/>
        </w:rPr>
        <w:t xml:space="preserve"> (Accessed: 31.01.2024).</w:t>
      </w:r>
    </w:p>
    <w:p w14:paraId="37310D47" w14:textId="62A51EA3" w:rsidR="000A7618" w:rsidRDefault="007629EB" w:rsidP="00C26067">
      <w:pPr>
        <w:spacing w:line="360" w:lineRule="auto"/>
        <w:rPr>
          <w:rFonts w:ascii="Arial" w:hAnsi="Arial" w:cs="Arial"/>
          <w:sz w:val="24"/>
          <w:szCs w:val="24"/>
        </w:rPr>
      </w:pPr>
      <w:r w:rsidRPr="003F702C">
        <w:rPr>
          <w:rFonts w:ascii="Arial" w:hAnsi="Arial" w:cs="Arial"/>
          <w:sz w:val="24"/>
          <w:szCs w:val="24"/>
        </w:rPr>
        <w:t xml:space="preserve">Robin, C.F., </w:t>
      </w:r>
      <w:proofErr w:type="spellStart"/>
      <w:r w:rsidRPr="003F702C">
        <w:rPr>
          <w:rFonts w:ascii="Arial" w:hAnsi="Arial" w:cs="Arial"/>
          <w:sz w:val="24"/>
          <w:szCs w:val="24"/>
        </w:rPr>
        <w:t>Pedroche</w:t>
      </w:r>
      <w:proofErr w:type="spellEnd"/>
      <w:r w:rsidRPr="003F702C">
        <w:rPr>
          <w:rFonts w:ascii="Arial" w:hAnsi="Arial" w:cs="Arial"/>
          <w:sz w:val="24"/>
          <w:szCs w:val="24"/>
        </w:rPr>
        <w:t>, M.S.C. and Astorga, P.S., 2017. Revisiting green practices in the hotel industry: A comparison between mature and emerging destinations. </w:t>
      </w:r>
      <w:r w:rsidRPr="003F702C">
        <w:rPr>
          <w:rFonts w:ascii="Arial" w:hAnsi="Arial" w:cs="Arial"/>
          <w:i/>
          <w:iCs/>
          <w:sz w:val="24"/>
          <w:szCs w:val="24"/>
        </w:rPr>
        <w:t>Journal of cleaner production</w:t>
      </w:r>
      <w:r w:rsidRPr="003F702C">
        <w:rPr>
          <w:rFonts w:ascii="Arial" w:hAnsi="Arial" w:cs="Arial"/>
          <w:sz w:val="24"/>
          <w:szCs w:val="24"/>
        </w:rPr>
        <w:t>, </w:t>
      </w:r>
      <w:r w:rsidRPr="003F702C">
        <w:rPr>
          <w:rFonts w:ascii="Arial" w:hAnsi="Arial" w:cs="Arial"/>
          <w:i/>
          <w:iCs/>
          <w:sz w:val="24"/>
          <w:szCs w:val="24"/>
        </w:rPr>
        <w:t>140</w:t>
      </w:r>
      <w:r w:rsidRPr="003F702C">
        <w:rPr>
          <w:rFonts w:ascii="Arial" w:hAnsi="Arial" w:cs="Arial"/>
          <w:sz w:val="24"/>
          <w:szCs w:val="24"/>
        </w:rPr>
        <w:t>, pp.1415-1428.</w:t>
      </w:r>
    </w:p>
    <w:p w14:paraId="1060E24A" w14:textId="710B7BD9" w:rsidR="00DE75E2" w:rsidRDefault="003E33B8" w:rsidP="00497704">
      <w:pPr>
        <w:spacing w:line="360" w:lineRule="auto"/>
        <w:rPr>
          <w:rFonts w:ascii="Arial" w:hAnsi="Arial" w:cs="Arial"/>
          <w:sz w:val="24"/>
          <w:szCs w:val="24"/>
        </w:rPr>
      </w:pPr>
      <w:r w:rsidRPr="00C733EA">
        <w:rPr>
          <w:rFonts w:ascii="Arial" w:hAnsi="Arial" w:cs="Arial"/>
          <w:sz w:val="24"/>
          <w:szCs w:val="24"/>
        </w:rPr>
        <w:t xml:space="preserve">Rodriguez-Anton, J.M., Rubio-Andrada, L., </w:t>
      </w:r>
      <w:proofErr w:type="spellStart"/>
      <w:r w:rsidRPr="00C733EA">
        <w:rPr>
          <w:rFonts w:ascii="Arial" w:hAnsi="Arial" w:cs="Arial"/>
          <w:sz w:val="24"/>
          <w:szCs w:val="24"/>
        </w:rPr>
        <w:t>Celemín-Pedroche</w:t>
      </w:r>
      <w:proofErr w:type="spellEnd"/>
      <w:r w:rsidRPr="00C733EA">
        <w:rPr>
          <w:rFonts w:ascii="Arial" w:hAnsi="Arial" w:cs="Arial"/>
          <w:sz w:val="24"/>
          <w:szCs w:val="24"/>
        </w:rPr>
        <w:t>, M.S. and Alonso-Almeida, M.D.M., 2019. Analysis of the relations between circular economy and sustainable development goals. </w:t>
      </w:r>
      <w:r w:rsidRPr="00C733EA">
        <w:rPr>
          <w:rFonts w:ascii="Arial" w:hAnsi="Arial" w:cs="Arial"/>
          <w:i/>
          <w:iCs/>
          <w:sz w:val="24"/>
          <w:szCs w:val="24"/>
        </w:rPr>
        <w:t>International Journal of Sustainable Development &amp; World Ecology</w:t>
      </w:r>
      <w:r w:rsidRPr="00C733EA">
        <w:rPr>
          <w:rFonts w:ascii="Arial" w:hAnsi="Arial" w:cs="Arial"/>
          <w:sz w:val="24"/>
          <w:szCs w:val="24"/>
        </w:rPr>
        <w:t>, </w:t>
      </w:r>
      <w:r w:rsidRPr="00C733EA">
        <w:rPr>
          <w:rFonts w:ascii="Arial" w:hAnsi="Arial" w:cs="Arial"/>
          <w:i/>
          <w:iCs/>
          <w:sz w:val="24"/>
          <w:szCs w:val="24"/>
        </w:rPr>
        <w:t>26</w:t>
      </w:r>
      <w:r w:rsidRPr="00C733EA">
        <w:rPr>
          <w:rFonts w:ascii="Arial" w:hAnsi="Arial" w:cs="Arial"/>
          <w:sz w:val="24"/>
          <w:szCs w:val="24"/>
        </w:rPr>
        <w:t>(8), pp.708-720.</w:t>
      </w:r>
    </w:p>
    <w:p w14:paraId="7FC9F6F4" w14:textId="77777777" w:rsidR="00F668EF" w:rsidRDefault="00F668EF" w:rsidP="00F668EF">
      <w:pPr>
        <w:spacing w:line="360" w:lineRule="auto"/>
        <w:rPr>
          <w:rFonts w:ascii="Arial" w:hAnsi="Arial" w:cs="Arial"/>
          <w:sz w:val="24"/>
          <w:szCs w:val="24"/>
        </w:rPr>
      </w:pPr>
      <w:r w:rsidRPr="00841DAB">
        <w:rPr>
          <w:rFonts w:ascii="Arial" w:hAnsi="Arial" w:cs="Arial"/>
          <w:sz w:val="24"/>
          <w:szCs w:val="24"/>
        </w:rPr>
        <w:t>Singh, P. and Giacosa, E., 2019. Cognitive biases of consumers as barriers in transition towards circular economy. </w:t>
      </w:r>
      <w:r w:rsidRPr="00841DAB">
        <w:rPr>
          <w:rFonts w:ascii="Arial" w:hAnsi="Arial" w:cs="Arial"/>
          <w:i/>
          <w:iCs/>
          <w:sz w:val="24"/>
          <w:szCs w:val="24"/>
        </w:rPr>
        <w:t>Management decision</w:t>
      </w:r>
      <w:r w:rsidRPr="00841DAB">
        <w:rPr>
          <w:rFonts w:ascii="Arial" w:hAnsi="Arial" w:cs="Arial"/>
          <w:sz w:val="24"/>
          <w:szCs w:val="24"/>
        </w:rPr>
        <w:t>, </w:t>
      </w:r>
      <w:r w:rsidRPr="00841DAB">
        <w:rPr>
          <w:rFonts w:ascii="Arial" w:hAnsi="Arial" w:cs="Arial"/>
          <w:i/>
          <w:iCs/>
          <w:sz w:val="24"/>
          <w:szCs w:val="24"/>
        </w:rPr>
        <w:t>57</w:t>
      </w:r>
      <w:r w:rsidRPr="00841DAB">
        <w:rPr>
          <w:rFonts w:ascii="Arial" w:hAnsi="Arial" w:cs="Arial"/>
          <w:sz w:val="24"/>
          <w:szCs w:val="24"/>
        </w:rPr>
        <w:t>(4), pp.921-936.</w:t>
      </w:r>
    </w:p>
    <w:p w14:paraId="2AAE679F" w14:textId="77777777" w:rsidR="00F668EF" w:rsidRPr="00C733EA" w:rsidRDefault="00F668EF" w:rsidP="00497704">
      <w:pPr>
        <w:spacing w:line="360" w:lineRule="auto"/>
        <w:rPr>
          <w:rFonts w:ascii="Arial" w:hAnsi="Arial" w:cs="Arial"/>
          <w:sz w:val="24"/>
          <w:szCs w:val="24"/>
        </w:rPr>
      </w:pPr>
    </w:p>
    <w:p w14:paraId="59A04785" w14:textId="77777777" w:rsidR="00916078" w:rsidRDefault="00916078" w:rsidP="00497704">
      <w:pPr>
        <w:spacing w:line="360" w:lineRule="auto"/>
        <w:rPr>
          <w:rFonts w:ascii="Arial" w:hAnsi="Arial" w:cs="Arial"/>
          <w:color w:val="222222"/>
          <w:sz w:val="24"/>
          <w:szCs w:val="24"/>
          <w:shd w:val="clear" w:color="auto" w:fill="FFFFFF"/>
        </w:rPr>
      </w:pPr>
    </w:p>
    <w:p w14:paraId="03AE4C03" w14:textId="008778EE" w:rsidR="00916078" w:rsidRPr="00FE2BB0" w:rsidRDefault="00916078" w:rsidP="00497704">
      <w:pPr>
        <w:spacing w:line="360" w:lineRule="auto"/>
        <w:rPr>
          <w:rFonts w:ascii="Arial" w:hAnsi="Arial" w:cs="Arial"/>
          <w:sz w:val="24"/>
          <w:szCs w:val="24"/>
        </w:rPr>
      </w:pPr>
      <w:r>
        <w:rPr>
          <w:rFonts w:ascii="Arial" w:hAnsi="Arial" w:cs="Arial"/>
          <w:sz w:val="24"/>
          <w:szCs w:val="24"/>
        </w:rPr>
        <w:lastRenderedPageBreak/>
        <w:t>T</w:t>
      </w:r>
      <w:r w:rsidRPr="00DE2CAE">
        <w:rPr>
          <w:rFonts w:ascii="Arial" w:hAnsi="Arial" w:cs="Arial"/>
          <w:sz w:val="24"/>
          <w:szCs w:val="24"/>
        </w:rPr>
        <w:t>reaties.un.org. (n.d.). </w:t>
      </w:r>
      <w:r w:rsidRPr="00DE2CAE">
        <w:rPr>
          <w:rFonts w:ascii="Arial" w:hAnsi="Arial" w:cs="Arial"/>
          <w:i/>
          <w:iCs/>
          <w:sz w:val="24"/>
          <w:szCs w:val="24"/>
        </w:rPr>
        <w:t>United Nations Treaty Collection</w:t>
      </w:r>
      <w:r w:rsidRPr="00DE2CAE">
        <w:rPr>
          <w:rFonts w:ascii="Arial" w:hAnsi="Arial" w:cs="Arial"/>
          <w:sz w:val="24"/>
          <w:szCs w:val="24"/>
        </w:rPr>
        <w:t xml:space="preserve">. [online] Available at: </w:t>
      </w:r>
      <w:hyperlink r:id="rId13" w:history="1">
        <w:r w:rsidRPr="002F2BBF">
          <w:rPr>
            <w:rStyle w:val="Hyperlink"/>
            <w:rFonts w:ascii="Arial" w:hAnsi="Arial" w:cs="Arial"/>
            <w:sz w:val="24"/>
            <w:szCs w:val="24"/>
          </w:rPr>
          <w:t>https://treaties.un.org/pages/Treaties.aspx?id=27&amp;subid=A&amp;clang=_en</w:t>
        </w:r>
      </w:hyperlink>
      <w:r>
        <w:rPr>
          <w:rFonts w:ascii="Arial" w:hAnsi="Arial" w:cs="Arial"/>
          <w:sz w:val="24"/>
          <w:szCs w:val="24"/>
        </w:rPr>
        <w:t xml:space="preserve"> (Accessed: 31.01.2024).</w:t>
      </w:r>
    </w:p>
    <w:p w14:paraId="2D725B08" w14:textId="74E4AC2E" w:rsidR="0083527C" w:rsidRPr="008239E3" w:rsidRDefault="008239E3" w:rsidP="00497704">
      <w:pPr>
        <w:spacing w:line="360" w:lineRule="auto"/>
        <w:rPr>
          <w:rFonts w:ascii="Arial" w:hAnsi="Arial" w:cs="Arial"/>
          <w:color w:val="222222"/>
          <w:sz w:val="24"/>
          <w:szCs w:val="24"/>
          <w:shd w:val="clear" w:color="auto" w:fill="FFFFFF"/>
        </w:rPr>
      </w:pPr>
      <w:proofErr w:type="spellStart"/>
      <w:r w:rsidRPr="008239E3">
        <w:rPr>
          <w:rFonts w:ascii="Arial" w:hAnsi="Arial" w:cs="Arial"/>
          <w:color w:val="222222"/>
          <w:sz w:val="24"/>
          <w:szCs w:val="24"/>
          <w:shd w:val="clear" w:color="auto" w:fill="FFFFFF"/>
        </w:rPr>
        <w:t>Vourdoubas</w:t>
      </w:r>
      <w:proofErr w:type="spellEnd"/>
      <w:r w:rsidRPr="008239E3">
        <w:rPr>
          <w:rFonts w:ascii="Arial" w:hAnsi="Arial" w:cs="Arial"/>
          <w:color w:val="222222"/>
          <w:sz w:val="24"/>
          <w:szCs w:val="24"/>
          <w:shd w:val="clear" w:color="auto" w:fill="FFFFFF"/>
        </w:rPr>
        <w:t>, J., 2016. Energy consumption and use of renewable energy sources in hotels: A case study in Crete, Greece. </w:t>
      </w:r>
      <w:r w:rsidRPr="008239E3">
        <w:rPr>
          <w:rFonts w:ascii="Arial" w:hAnsi="Arial" w:cs="Arial"/>
          <w:i/>
          <w:iCs/>
          <w:color w:val="222222"/>
          <w:sz w:val="24"/>
          <w:szCs w:val="24"/>
          <w:shd w:val="clear" w:color="auto" w:fill="FFFFFF"/>
        </w:rPr>
        <w:t>Journal of Tourism and Hospitality Management</w:t>
      </w:r>
      <w:r w:rsidRPr="008239E3">
        <w:rPr>
          <w:rFonts w:ascii="Arial" w:hAnsi="Arial" w:cs="Arial"/>
          <w:color w:val="222222"/>
          <w:sz w:val="24"/>
          <w:szCs w:val="24"/>
          <w:shd w:val="clear" w:color="auto" w:fill="FFFFFF"/>
        </w:rPr>
        <w:t>, </w:t>
      </w:r>
      <w:r w:rsidRPr="008239E3">
        <w:rPr>
          <w:rFonts w:ascii="Arial" w:hAnsi="Arial" w:cs="Arial"/>
          <w:i/>
          <w:iCs/>
          <w:color w:val="222222"/>
          <w:sz w:val="24"/>
          <w:szCs w:val="24"/>
          <w:shd w:val="clear" w:color="auto" w:fill="FFFFFF"/>
        </w:rPr>
        <w:t>4</w:t>
      </w:r>
      <w:r w:rsidRPr="008239E3">
        <w:rPr>
          <w:rFonts w:ascii="Arial" w:hAnsi="Arial" w:cs="Arial"/>
          <w:color w:val="222222"/>
          <w:sz w:val="24"/>
          <w:szCs w:val="24"/>
          <w:shd w:val="clear" w:color="auto" w:fill="FFFFFF"/>
        </w:rPr>
        <w:t>(2), pp.75-87.</w:t>
      </w:r>
    </w:p>
    <w:p w14:paraId="12F49060" w14:textId="6C188CED" w:rsidR="003F702C" w:rsidRDefault="00112F70" w:rsidP="00497704">
      <w:pPr>
        <w:spacing w:line="360" w:lineRule="auto"/>
        <w:rPr>
          <w:rFonts w:ascii="Arial" w:hAnsi="Arial" w:cs="Arial"/>
          <w:sz w:val="24"/>
          <w:szCs w:val="24"/>
        </w:rPr>
      </w:pPr>
      <w:r w:rsidRPr="00112F70">
        <w:rPr>
          <w:rFonts w:ascii="Arial" w:hAnsi="Arial" w:cs="Arial"/>
          <w:sz w:val="24"/>
          <w:szCs w:val="24"/>
        </w:rPr>
        <w:t xml:space="preserve">Whalen, K.A., Berlin, C., Ekberg, J., Barletta, I. and </w:t>
      </w:r>
      <w:proofErr w:type="spellStart"/>
      <w:r w:rsidRPr="00112F70">
        <w:rPr>
          <w:rFonts w:ascii="Arial" w:hAnsi="Arial" w:cs="Arial"/>
          <w:sz w:val="24"/>
          <w:szCs w:val="24"/>
        </w:rPr>
        <w:t>Hammersberg</w:t>
      </w:r>
      <w:proofErr w:type="spellEnd"/>
      <w:r w:rsidRPr="00112F70">
        <w:rPr>
          <w:rFonts w:ascii="Arial" w:hAnsi="Arial" w:cs="Arial"/>
          <w:sz w:val="24"/>
          <w:szCs w:val="24"/>
        </w:rPr>
        <w:t>, P., 2018. ‘All they do is win’: Lessons learned from use of a serious game for Circular Economy education. </w:t>
      </w:r>
      <w:r w:rsidRPr="00112F70">
        <w:rPr>
          <w:rFonts w:ascii="Arial" w:hAnsi="Arial" w:cs="Arial"/>
          <w:i/>
          <w:iCs/>
          <w:sz w:val="24"/>
          <w:szCs w:val="24"/>
        </w:rPr>
        <w:t>Resources, Conservation and Recycling</w:t>
      </w:r>
      <w:r w:rsidRPr="00112F70">
        <w:rPr>
          <w:rFonts w:ascii="Arial" w:hAnsi="Arial" w:cs="Arial"/>
          <w:sz w:val="24"/>
          <w:szCs w:val="24"/>
        </w:rPr>
        <w:t>, </w:t>
      </w:r>
      <w:r w:rsidRPr="00112F70">
        <w:rPr>
          <w:rFonts w:ascii="Arial" w:hAnsi="Arial" w:cs="Arial"/>
          <w:i/>
          <w:iCs/>
          <w:sz w:val="24"/>
          <w:szCs w:val="24"/>
        </w:rPr>
        <w:t>135</w:t>
      </w:r>
      <w:r w:rsidRPr="00112F70">
        <w:rPr>
          <w:rFonts w:ascii="Arial" w:hAnsi="Arial" w:cs="Arial"/>
          <w:sz w:val="24"/>
          <w:szCs w:val="24"/>
        </w:rPr>
        <w:t>, pp.335-345.</w:t>
      </w:r>
    </w:p>
    <w:p w14:paraId="384F576A" w14:textId="77777777" w:rsidR="00C26067" w:rsidRDefault="00C26067" w:rsidP="00C26067">
      <w:pPr>
        <w:spacing w:line="360" w:lineRule="auto"/>
        <w:rPr>
          <w:rFonts w:ascii="Arial" w:hAnsi="Arial" w:cs="Arial"/>
          <w:sz w:val="24"/>
          <w:szCs w:val="24"/>
        </w:rPr>
      </w:pPr>
      <w:r w:rsidRPr="00CF43A9">
        <w:rPr>
          <w:rFonts w:ascii="Arial" w:hAnsi="Arial" w:cs="Arial"/>
          <w:sz w:val="24"/>
          <w:szCs w:val="24"/>
        </w:rPr>
        <w:t>www.ellenmacarthurfoundation.org. (n.d.). </w:t>
      </w:r>
      <w:r w:rsidRPr="00CF43A9">
        <w:rPr>
          <w:rFonts w:ascii="Arial" w:hAnsi="Arial" w:cs="Arial"/>
          <w:i/>
          <w:iCs/>
          <w:sz w:val="24"/>
          <w:szCs w:val="24"/>
        </w:rPr>
        <w:t xml:space="preserve">Growth </w:t>
      </w:r>
      <w:proofErr w:type="gramStart"/>
      <w:r w:rsidRPr="00CF43A9">
        <w:rPr>
          <w:rFonts w:ascii="Arial" w:hAnsi="Arial" w:cs="Arial"/>
          <w:i/>
          <w:iCs/>
          <w:sz w:val="24"/>
          <w:szCs w:val="24"/>
        </w:rPr>
        <w:t>within:</w:t>
      </w:r>
      <w:proofErr w:type="gramEnd"/>
      <w:r w:rsidRPr="00CF43A9">
        <w:rPr>
          <w:rFonts w:ascii="Arial" w:hAnsi="Arial" w:cs="Arial"/>
          <w:i/>
          <w:iCs/>
          <w:sz w:val="24"/>
          <w:szCs w:val="24"/>
        </w:rPr>
        <w:t xml:space="preserve"> a circular economy vision for a competitive Europe</w:t>
      </w:r>
      <w:r w:rsidRPr="00CF43A9">
        <w:rPr>
          <w:rFonts w:ascii="Arial" w:hAnsi="Arial" w:cs="Arial"/>
          <w:sz w:val="24"/>
          <w:szCs w:val="24"/>
        </w:rPr>
        <w:t xml:space="preserve">. [online] Available at: </w:t>
      </w:r>
      <w:hyperlink r:id="rId14" w:history="1">
        <w:r w:rsidRPr="002F2BBF">
          <w:rPr>
            <w:rStyle w:val="Hyperlink"/>
            <w:rFonts w:ascii="Arial" w:hAnsi="Arial" w:cs="Arial"/>
            <w:sz w:val="24"/>
            <w:szCs w:val="24"/>
          </w:rPr>
          <w:t>https://www.ellenmacarthurfoundation.org/growth-within-a-circular-economy-vision-for-a-competitive-europe</w:t>
        </w:r>
      </w:hyperlink>
      <w:r>
        <w:rPr>
          <w:rFonts w:ascii="Arial" w:hAnsi="Arial" w:cs="Arial"/>
          <w:sz w:val="24"/>
          <w:szCs w:val="24"/>
        </w:rPr>
        <w:t xml:space="preserve"> (Accessed: 31.01.2024).</w:t>
      </w:r>
    </w:p>
    <w:p w14:paraId="6DE2B15A" w14:textId="77777777" w:rsidR="00CC2F41" w:rsidRDefault="00CC2F41" w:rsidP="00497704">
      <w:pPr>
        <w:spacing w:line="360" w:lineRule="auto"/>
        <w:rPr>
          <w:rFonts w:ascii="Arial" w:hAnsi="Arial" w:cs="Arial"/>
          <w:sz w:val="24"/>
          <w:szCs w:val="24"/>
        </w:rPr>
      </w:pPr>
    </w:p>
    <w:p w14:paraId="07A327F0" w14:textId="77777777" w:rsidR="004151E5" w:rsidRDefault="004151E5" w:rsidP="00497704">
      <w:pPr>
        <w:spacing w:line="360" w:lineRule="auto"/>
        <w:rPr>
          <w:rFonts w:ascii="Arial" w:hAnsi="Arial" w:cs="Arial"/>
          <w:sz w:val="24"/>
          <w:szCs w:val="24"/>
        </w:rPr>
      </w:pPr>
    </w:p>
    <w:p w14:paraId="5C964A19" w14:textId="77777777" w:rsidR="00DE2CAE" w:rsidRDefault="00DE2CAE" w:rsidP="00497704">
      <w:pPr>
        <w:spacing w:line="360" w:lineRule="auto"/>
        <w:rPr>
          <w:rFonts w:ascii="Arial" w:hAnsi="Arial" w:cs="Arial"/>
          <w:sz w:val="24"/>
          <w:szCs w:val="24"/>
        </w:rPr>
      </w:pPr>
    </w:p>
    <w:p w14:paraId="2729620B" w14:textId="77777777" w:rsidR="00112F70" w:rsidRDefault="00112F70" w:rsidP="00497704">
      <w:pPr>
        <w:spacing w:line="360" w:lineRule="auto"/>
        <w:rPr>
          <w:rFonts w:ascii="Arial" w:hAnsi="Arial" w:cs="Arial"/>
          <w:sz w:val="24"/>
          <w:szCs w:val="24"/>
        </w:rPr>
      </w:pPr>
    </w:p>
    <w:p w14:paraId="3C35B05F" w14:textId="77777777" w:rsidR="00E21B34" w:rsidRPr="00C733EA" w:rsidRDefault="00E21B34" w:rsidP="00497704">
      <w:pPr>
        <w:spacing w:line="360" w:lineRule="auto"/>
        <w:rPr>
          <w:rFonts w:ascii="Arial" w:hAnsi="Arial" w:cs="Arial"/>
          <w:sz w:val="24"/>
          <w:szCs w:val="24"/>
        </w:rPr>
      </w:pPr>
    </w:p>
    <w:sectPr w:rsidR="00E21B34" w:rsidRPr="00C733EA" w:rsidSect="0083688B">
      <w:footerReference w:type="default" r:id="rId1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548A6" w14:textId="77777777" w:rsidR="0083688B" w:rsidRDefault="0083688B" w:rsidP="000F068A">
      <w:pPr>
        <w:spacing w:after="0" w:line="240" w:lineRule="auto"/>
      </w:pPr>
      <w:r>
        <w:separator/>
      </w:r>
    </w:p>
  </w:endnote>
  <w:endnote w:type="continuationSeparator" w:id="0">
    <w:p w14:paraId="5D79931A" w14:textId="77777777" w:rsidR="0083688B" w:rsidRDefault="0083688B" w:rsidP="000F06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7252817"/>
      <w:docPartObj>
        <w:docPartGallery w:val="Page Numbers (Bottom of Page)"/>
        <w:docPartUnique/>
      </w:docPartObj>
    </w:sdtPr>
    <w:sdtEndPr>
      <w:rPr>
        <w:noProof/>
      </w:rPr>
    </w:sdtEndPr>
    <w:sdtContent>
      <w:p w14:paraId="492E552D" w14:textId="1A018B61" w:rsidR="00052C94" w:rsidRDefault="000F068A">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22FD4" w14:textId="77777777" w:rsidR="0083688B" w:rsidRDefault="0083688B" w:rsidP="000F068A">
      <w:pPr>
        <w:spacing w:after="0" w:line="240" w:lineRule="auto"/>
      </w:pPr>
      <w:r>
        <w:separator/>
      </w:r>
    </w:p>
  </w:footnote>
  <w:footnote w:type="continuationSeparator" w:id="0">
    <w:p w14:paraId="7104107D" w14:textId="77777777" w:rsidR="0083688B" w:rsidRDefault="0083688B" w:rsidP="000F06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7189F"/>
    <w:multiLevelType w:val="hybridMultilevel"/>
    <w:tmpl w:val="4FB8C3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196EE8"/>
    <w:multiLevelType w:val="hybridMultilevel"/>
    <w:tmpl w:val="8BE8C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4988895">
    <w:abstractNumId w:val="1"/>
  </w:num>
  <w:num w:numId="2" w16cid:durableId="87972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061"/>
    <w:rsid w:val="00007983"/>
    <w:rsid w:val="00010078"/>
    <w:rsid w:val="00025E77"/>
    <w:rsid w:val="00052C94"/>
    <w:rsid w:val="00056D7C"/>
    <w:rsid w:val="00094DC6"/>
    <w:rsid w:val="000A7618"/>
    <w:rsid w:val="000C1A62"/>
    <w:rsid w:val="000D70D1"/>
    <w:rsid w:val="000F068A"/>
    <w:rsid w:val="00112F70"/>
    <w:rsid w:val="00136B47"/>
    <w:rsid w:val="0014457A"/>
    <w:rsid w:val="001548ED"/>
    <w:rsid w:val="001625DA"/>
    <w:rsid w:val="00167354"/>
    <w:rsid w:val="00176097"/>
    <w:rsid w:val="00176C05"/>
    <w:rsid w:val="00191230"/>
    <w:rsid w:val="0019637E"/>
    <w:rsid w:val="001B775F"/>
    <w:rsid w:val="001D1EF4"/>
    <w:rsid w:val="001D7F34"/>
    <w:rsid w:val="0020198E"/>
    <w:rsid w:val="00221202"/>
    <w:rsid w:val="00255D7A"/>
    <w:rsid w:val="002766D3"/>
    <w:rsid w:val="002925D0"/>
    <w:rsid w:val="002D7EFD"/>
    <w:rsid w:val="00314386"/>
    <w:rsid w:val="00315982"/>
    <w:rsid w:val="003270D3"/>
    <w:rsid w:val="00334C83"/>
    <w:rsid w:val="00342392"/>
    <w:rsid w:val="00344FFA"/>
    <w:rsid w:val="003777EB"/>
    <w:rsid w:val="003801EC"/>
    <w:rsid w:val="003A7664"/>
    <w:rsid w:val="003B14E2"/>
    <w:rsid w:val="003B3FE1"/>
    <w:rsid w:val="003B68A8"/>
    <w:rsid w:val="003C7378"/>
    <w:rsid w:val="003E33B8"/>
    <w:rsid w:val="003F702C"/>
    <w:rsid w:val="00406B2F"/>
    <w:rsid w:val="004151E5"/>
    <w:rsid w:val="004176E3"/>
    <w:rsid w:val="00466CDC"/>
    <w:rsid w:val="0049036F"/>
    <w:rsid w:val="00497704"/>
    <w:rsid w:val="004F584F"/>
    <w:rsid w:val="00502FAC"/>
    <w:rsid w:val="005121B4"/>
    <w:rsid w:val="0054732E"/>
    <w:rsid w:val="00574E7A"/>
    <w:rsid w:val="00574F91"/>
    <w:rsid w:val="00584AC2"/>
    <w:rsid w:val="005901D1"/>
    <w:rsid w:val="005A69FE"/>
    <w:rsid w:val="005E4F18"/>
    <w:rsid w:val="00604BC8"/>
    <w:rsid w:val="0062068B"/>
    <w:rsid w:val="006207EB"/>
    <w:rsid w:val="00635302"/>
    <w:rsid w:val="00641B7D"/>
    <w:rsid w:val="00676B79"/>
    <w:rsid w:val="006A3F20"/>
    <w:rsid w:val="006F0A03"/>
    <w:rsid w:val="0073416B"/>
    <w:rsid w:val="007425F4"/>
    <w:rsid w:val="00746A7A"/>
    <w:rsid w:val="00760538"/>
    <w:rsid w:val="007629EB"/>
    <w:rsid w:val="007A4EA9"/>
    <w:rsid w:val="007C4B7E"/>
    <w:rsid w:val="007E24B9"/>
    <w:rsid w:val="0080249C"/>
    <w:rsid w:val="00802E79"/>
    <w:rsid w:val="00822A1C"/>
    <w:rsid w:val="008239E3"/>
    <w:rsid w:val="0083527C"/>
    <w:rsid w:val="0083685D"/>
    <w:rsid w:val="0083688B"/>
    <w:rsid w:val="00841DAB"/>
    <w:rsid w:val="00896F4C"/>
    <w:rsid w:val="00897DEE"/>
    <w:rsid w:val="008A0288"/>
    <w:rsid w:val="008A4BF4"/>
    <w:rsid w:val="008B2E4A"/>
    <w:rsid w:val="008E0AA4"/>
    <w:rsid w:val="008E7405"/>
    <w:rsid w:val="008F0A12"/>
    <w:rsid w:val="008F7E42"/>
    <w:rsid w:val="00916078"/>
    <w:rsid w:val="00972061"/>
    <w:rsid w:val="00977104"/>
    <w:rsid w:val="00986591"/>
    <w:rsid w:val="00996453"/>
    <w:rsid w:val="009D14BC"/>
    <w:rsid w:val="009F3701"/>
    <w:rsid w:val="00A25B5B"/>
    <w:rsid w:val="00A2794E"/>
    <w:rsid w:val="00A43F99"/>
    <w:rsid w:val="00A4436C"/>
    <w:rsid w:val="00A60EF2"/>
    <w:rsid w:val="00AA2F90"/>
    <w:rsid w:val="00AE0B94"/>
    <w:rsid w:val="00AE7222"/>
    <w:rsid w:val="00B05CF4"/>
    <w:rsid w:val="00B3199B"/>
    <w:rsid w:val="00B84DD7"/>
    <w:rsid w:val="00BB3000"/>
    <w:rsid w:val="00BB6047"/>
    <w:rsid w:val="00BC0113"/>
    <w:rsid w:val="00BD6F28"/>
    <w:rsid w:val="00C0334B"/>
    <w:rsid w:val="00C26067"/>
    <w:rsid w:val="00C733EA"/>
    <w:rsid w:val="00C81456"/>
    <w:rsid w:val="00C95C83"/>
    <w:rsid w:val="00CB2EC2"/>
    <w:rsid w:val="00CC2F41"/>
    <w:rsid w:val="00CF43A9"/>
    <w:rsid w:val="00CF4BFE"/>
    <w:rsid w:val="00D078F5"/>
    <w:rsid w:val="00D13FCF"/>
    <w:rsid w:val="00D367EB"/>
    <w:rsid w:val="00D53105"/>
    <w:rsid w:val="00D85EC6"/>
    <w:rsid w:val="00DA746C"/>
    <w:rsid w:val="00DC2A5F"/>
    <w:rsid w:val="00DE2CAE"/>
    <w:rsid w:val="00DE75E2"/>
    <w:rsid w:val="00DE77D7"/>
    <w:rsid w:val="00DF327D"/>
    <w:rsid w:val="00E02032"/>
    <w:rsid w:val="00E21B34"/>
    <w:rsid w:val="00E36E0E"/>
    <w:rsid w:val="00ED683D"/>
    <w:rsid w:val="00EF3834"/>
    <w:rsid w:val="00F53365"/>
    <w:rsid w:val="00F668EF"/>
    <w:rsid w:val="00FB311E"/>
    <w:rsid w:val="00FC2CFA"/>
    <w:rsid w:val="00FC7052"/>
    <w:rsid w:val="00FE2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00F6F7"/>
  <w15:chartTrackingRefBased/>
  <w15:docId w15:val="{1DB6E0DE-338E-492E-B079-AC21CEB4D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06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68A"/>
  </w:style>
  <w:style w:type="paragraph" w:styleId="Footer">
    <w:name w:val="footer"/>
    <w:basedOn w:val="Normal"/>
    <w:link w:val="FooterChar"/>
    <w:uiPriority w:val="99"/>
    <w:unhideWhenUsed/>
    <w:rsid w:val="000F06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68A"/>
  </w:style>
  <w:style w:type="paragraph" w:styleId="ListParagraph">
    <w:name w:val="List Paragraph"/>
    <w:basedOn w:val="Normal"/>
    <w:uiPriority w:val="34"/>
    <w:qFormat/>
    <w:rsid w:val="007425F4"/>
    <w:pPr>
      <w:ind w:left="720"/>
      <w:contextualSpacing/>
    </w:pPr>
  </w:style>
  <w:style w:type="character" w:styleId="Hyperlink">
    <w:name w:val="Hyperlink"/>
    <w:basedOn w:val="DefaultParagraphFont"/>
    <w:uiPriority w:val="99"/>
    <w:unhideWhenUsed/>
    <w:rsid w:val="0080249C"/>
    <w:rPr>
      <w:color w:val="0563C1" w:themeColor="hyperlink"/>
      <w:u w:val="single"/>
    </w:rPr>
  </w:style>
  <w:style w:type="character" w:styleId="UnresolvedMention">
    <w:name w:val="Unresolved Mention"/>
    <w:basedOn w:val="DefaultParagraphFont"/>
    <w:uiPriority w:val="99"/>
    <w:semiHidden/>
    <w:unhideWhenUsed/>
    <w:rsid w:val="008024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cd.org/cfe/regionaldevelopment/Ekins-2019-Circular-Economy-What-Why-How-Where.pdf" TargetMode="External"/><Relationship Id="rId13" Type="http://schemas.openxmlformats.org/officeDocument/2006/relationships/hyperlink" Target="https://treaties.un.org/pages/Treaties.aspx?id=27&amp;subid=A&amp;clang=_en" TargetMode="External"/><Relationship Id="rId3" Type="http://schemas.openxmlformats.org/officeDocument/2006/relationships/settings" Target="settings.xml"/><Relationship Id="rId7" Type="http://schemas.openxmlformats.org/officeDocument/2006/relationships/hyperlink" Target="https://www.europarl.europa.eu/news/en/headlines/economy/20151201STO05603/circular-economy-definition-importance-and-benefits" TargetMode="External"/><Relationship Id="rId12" Type="http://schemas.openxmlformats.org/officeDocument/2006/relationships/hyperlink" Target="https://renewablematter.eu/articles/article/circular-economy-in-the-hospitality-industr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eforum.org/agenda/2022/06/what-is-the-circular-econom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hospitalityinsights.ehl.edu/best-circular-economy-practices-hotels" TargetMode="External"/><Relationship Id="rId4" Type="http://schemas.openxmlformats.org/officeDocument/2006/relationships/webSettings" Target="webSettings.xml"/><Relationship Id="rId9" Type="http://schemas.openxmlformats.org/officeDocument/2006/relationships/hyperlink" Target="https://group.accor.com/en/group/our-commitments/accor-ethics-and-compliance(Accessed" TargetMode="External"/><Relationship Id="rId14" Type="http://schemas.openxmlformats.org/officeDocument/2006/relationships/hyperlink" Target="https://www.ellenmacarthurfoundation.org/growth-within-a-circular-economy-vision-for-a-competitive-europ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351</TotalTime>
  <Pages>10</Pages>
  <Words>2425</Words>
  <Characters>15024</Characters>
  <Application>Microsoft Office Word</Application>
  <DocSecurity>0</DocSecurity>
  <Lines>293</Lines>
  <Paragraphs>48</Paragraphs>
  <ScaleCrop>false</ScaleCrop>
  <Company/>
  <LinksUpToDate>false</LinksUpToDate>
  <CharactersWithSpaces>17684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Livia Vladu</dc:creator>
  <cp:keywords/>
  <dc:description/>
  <cp:lastModifiedBy>Livia Vladu</cp:lastModifiedBy>
  <cp:revision>135</cp:revision>
  <dcterms:created xsi:type="dcterms:W3CDTF">2024-01-29T17:35:00Z</dcterms:created>
  <dcterms:modified xsi:type="dcterms:W3CDTF">2024-01-31T17:00:00Z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8a8ce07ac6068dae779c875f9216cf93bcf45f13813bbd7a420cf5a2891030ff</vt:lpwstr>
  </property>
</Properties>
</file>