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6A786" w14:textId="65A46810" w:rsidR="005947D7" w:rsidRPr="00BA339D" w:rsidRDefault="005947D7" w:rsidP="005947D7">
      <w:pPr>
        <w:spacing w:after="0" w:line="360" w:lineRule="auto"/>
        <w:rPr>
          <w:rFonts w:ascii="Arial" w:hAnsi="Arial" w:cs="Arial"/>
        </w:rPr>
      </w:pPr>
      <w:r w:rsidRPr="00BA339D">
        <w:rPr>
          <w:rFonts w:ascii="Arial" w:hAnsi="Arial" w:cs="Arial"/>
        </w:rPr>
        <w:t xml:space="preserve">Dylan Howells – 2117995 - (GDIP) Operational Policing Practice 3 - BMP6005D </w:t>
      </w:r>
    </w:p>
    <w:p w14:paraId="6F390D91" w14:textId="7ACA791F" w:rsidR="005947D7" w:rsidRPr="00BA339D" w:rsidRDefault="005947D7" w:rsidP="005947D7">
      <w:pPr>
        <w:spacing w:after="0" w:line="360" w:lineRule="auto"/>
        <w:rPr>
          <w:rFonts w:ascii="Arial" w:hAnsi="Arial" w:cs="Arial"/>
        </w:rPr>
      </w:pPr>
    </w:p>
    <w:p w14:paraId="377979D4" w14:textId="77777777" w:rsidR="005947D7" w:rsidRPr="00BA339D" w:rsidRDefault="005947D7" w:rsidP="005947D7">
      <w:pPr>
        <w:spacing w:after="0" w:line="360" w:lineRule="auto"/>
        <w:ind w:right="531"/>
        <w:jc w:val="both"/>
        <w:rPr>
          <w:rFonts w:ascii="Arial" w:eastAsia="Calibri" w:hAnsi="Arial" w:cs="Arial"/>
          <w:b/>
          <w:bCs/>
        </w:rPr>
      </w:pPr>
      <w:r w:rsidRPr="00BA339D">
        <w:rPr>
          <w:rFonts w:ascii="Arial" w:eastAsia="Calibri" w:hAnsi="Arial" w:cs="Arial"/>
          <w:b/>
          <w:bCs/>
        </w:rPr>
        <w:t>Essay one:</w:t>
      </w:r>
    </w:p>
    <w:p w14:paraId="4A437EF3" w14:textId="45DEBB7B" w:rsidR="005947D7" w:rsidRPr="00BA339D" w:rsidRDefault="005947D7" w:rsidP="005947D7">
      <w:pPr>
        <w:spacing w:after="0" w:line="360" w:lineRule="auto"/>
        <w:ind w:right="531"/>
        <w:rPr>
          <w:rFonts w:ascii="Arial" w:eastAsia="Calibri" w:hAnsi="Arial" w:cs="Arial"/>
          <w:b/>
          <w:bCs/>
        </w:rPr>
      </w:pPr>
      <w:r w:rsidRPr="00BA339D">
        <w:rPr>
          <w:rFonts w:ascii="Arial" w:eastAsia="Calibri" w:hAnsi="Arial" w:cs="Arial"/>
          <w:b/>
          <w:bCs/>
          <w:u w:val="single"/>
        </w:rPr>
        <w:t>Evaluate</w:t>
      </w:r>
      <w:r w:rsidRPr="00BA339D">
        <w:rPr>
          <w:rFonts w:ascii="Arial" w:eastAsia="Calibri" w:hAnsi="Arial" w:cs="Arial"/>
          <w:b/>
          <w:bCs/>
        </w:rPr>
        <w:t xml:space="preserve"> the effectiveness of crime prevention strategies (</w:t>
      </w:r>
      <w:proofErr w:type="gramStart"/>
      <w:r w:rsidRPr="00BA339D">
        <w:rPr>
          <w:rFonts w:ascii="Arial" w:eastAsia="Calibri" w:hAnsi="Arial" w:cs="Arial"/>
          <w:b/>
          <w:bCs/>
        </w:rPr>
        <w:t>e.g.</w:t>
      </w:r>
      <w:proofErr w:type="gramEnd"/>
      <w:r w:rsidRPr="00BA339D">
        <w:rPr>
          <w:rFonts w:ascii="Arial" w:eastAsia="Calibri" w:hAnsi="Arial" w:cs="Arial"/>
          <w:b/>
          <w:bCs/>
        </w:rPr>
        <w:t xml:space="preserve"> problem-oriented policing, predictive policing, intelligence-led policing, reactive policing) in relation to a specific type of crime of your own choosing.</w:t>
      </w:r>
    </w:p>
    <w:p w14:paraId="0CCB416B" w14:textId="77777777" w:rsidR="005947D7" w:rsidRPr="00BA339D" w:rsidRDefault="005947D7" w:rsidP="005947D7">
      <w:pPr>
        <w:spacing w:after="0" w:line="360" w:lineRule="auto"/>
        <w:ind w:right="531"/>
        <w:rPr>
          <w:rFonts w:ascii="Arial" w:eastAsia="Calibri" w:hAnsi="Arial" w:cs="Arial"/>
          <w:b/>
          <w:bCs/>
        </w:rPr>
      </w:pPr>
    </w:p>
    <w:p w14:paraId="09093509" w14:textId="50A9ACA7" w:rsidR="005947D7" w:rsidRPr="00BA339D" w:rsidRDefault="005947D7" w:rsidP="005947D7">
      <w:pPr>
        <w:spacing w:after="0" w:line="360" w:lineRule="auto"/>
        <w:ind w:right="531"/>
        <w:rPr>
          <w:rFonts w:ascii="Arial" w:hAnsi="Arial" w:cs="Arial"/>
        </w:rPr>
      </w:pPr>
      <w:r w:rsidRPr="00BA339D">
        <w:rPr>
          <w:rFonts w:ascii="Arial" w:hAnsi="Arial" w:cs="Arial"/>
        </w:rPr>
        <w:t>The implementation of effective crime prevention strategies serves to reduce crime, protect the community and moreover, uphold the safety of everyone. Crime prevention refers to the use of strategies and methods as a means of preventing crime from occurring within the community (</w:t>
      </w:r>
      <w:r w:rsidRPr="00BA339D">
        <w:rPr>
          <w:rFonts w:ascii="Arial" w:hAnsi="Arial" w:cs="Arial"/>
          <w:highlight w:val="yellow"/>
        </w:rPr>
        <w:t xml:space="preserve">United Nations Office on Drugs and Crime, </w:t>
      </w:r>
      <w:proofErr w:type="spellStart"/>
      <w:r w:rsidRPr="00BA339D">
        <w:rPr>
          <w:rFonts w:ascii="Arial" w:hAnsi="Arial" w:cs="Arial"/>
          <w:highlight w:val="yellow"/>
        </w:rPr>
        <w:t>n.d</w:t>
      </w:r>
      <w:proofErr w:type="spellEnd"/>
      <w:r w:rsidRPr="00BA339D">
        <w:rPr>
          <w:rFonts w:ascii="Arial" w:hAnsi="Arial" w:cs="Arial"/>
        </w:rPr>
        <w:t xml:space="preserve">). This essay will evaluate the effectiveness of strategies, such as Stop and Search powers, intelligence led policing, proactive and reactive policing in relation to knife crime. </w:t>
      </w:r>
    </w:p>
    <w:p w14:paraId="18515C0F" w14:textId="77777777" w:rsidR="005947D7" w:rsidRPr="00BA339D" w:rsidRDefault="005947D7" w:rsidP="005947D7">
      <w:pPr>
        <w:spacing w:after="0" w:line="360" w:lineRule="auto"/>
        <w:ind w:right="531"/>
        <w:rPr>
          <w:rFonts w:ascii="Arial" w:hAnsi="Arial" w:cs="Arial"/>
        </w:rPr>
      </w:pPr>
    </w:p>
    <w:p w14:paraId="72340367" w14:textId="731AD0BD" w:rsidR="005947D7" w:rsidRPr="00BA339D" w:rsidRDefault="005947D7" w:rsidP="005947D7">
      <w:pPr>
        <w:spacing w:after="0" w:line="360" w:lineRule="auto"/>
        <w:ind w:right="531"/>
        <w:rPr>
          <w:rFonts w:ascii="Arial" w:hAnsi="Arial" w:cs="Arial"/>
        </w:rPr>
      </w:pPr>
      <w:r w:rsidRPr="00BA339D">
        <w:rPr>
          <w:rFonts w:ascii="Arial" w:hAnsi="Arial" w:cs="Arial"/>
        </w:rPr>
        <w:t>Knife crime is any offence by which there is involvement of a knife or sharp object; this includes being in possession of such object, which is supported by the Offensive Weapons Act 2019 (</w:t>
      </w:r>
      <w:r w:rsidRPr="00BA339D">
        <w:rPr>
          <w:rFonts w:ascii="Arial" w:hAnsi="Arial" w:cs="Arial"/>
          <w:highlight w:val="yellow"/>
        </w:rPr>
        <w:t>Crown Prosecution Service, 2023</w:t>
      </w:r>
      <w:r w:rsidRPr="00BA339D">
        <w:rPr>
          <w:rFonts w:ascii="Arial" w:hAnsi="Arial" w:cs="Arial"/>
        </w:rPr>
        <w:t>). In England and Wales, knife crime has become an increasing problem. In 2022, 49,265 offences involving a knife or sharp instrument was recorded, showing a 46% rise compared to 2012 (</w:t>
      </w:r>
      <w:r w:rsidRPr="00BA339D">
        <w:rPr>
          <w:rFonts w:ascii="Arial" w:hAnsi="Arial" w:cs="Arial"/>
          <w:highlight w:val="yellow"/>
        </w:rPr>
        <w:t>The Ben Kinsella Trust, 2023</w:t>
      </w:r>
      <w:r w:rsidRPr="00BA339D">
        <w:rPr>
          <w:rFonts w:ascii="Arial" w:hAnsi="Arial" w:cs="Arial"/>
        </w:rPr>
        <w:t xml:space="preserve">). </w:t>
      </w:r>
    </w:p>
    <w:p w14:paraId="66C6EA47" w14:textId="77777777" w:rsidR="005947D7" w:rsidRPr="00BA339D" w:rsidRDefault="005947D7" w:rsidP="005947D7">
      <w:pPr>
        <w:spacing w:after="0" w:line="360" w:lineRule="auto"/>
        <w:ind w:right="531"/>
        <w:rPr>
          <w:rFonts w:ascii="Arial" w:hAnsi="Arial" w:cs="Arial"/>
        </w:rPr>
      </w:pPr>
    </w:p>
    <w:p w14:paraId="50738845" w14:textId="77777777" w:rsidR="005947D7" w:rsidRPr="00BA339D" w:rsidRDefault="005947D7" w:rsidP="005947D7">
      <w:pPr>
        <w:spacing w:after="0" w:line="360" w:lineRule="auto"/>
        <w:ind w:right="531"/>
        <w:rPr>
          <w:rFonts w:ascii="Arial" w:hAnsi="Arial" w:cs="Arial"/>
        </w:rPr>
      </w:pPr>
      <w:r w:rsidRPr="00BA339D">
        <w:rPr>
          <w:rFonts w:ascii="Arial" w:hAnsi="Arial" w:cs="Arial"/>
        </w:rPr>
        <w:t xml:space="preserve">Stop and search are police interventions that intend to keep individuals safe; they allow police officers to detain individuals who are not under arrest, </w:t>
      </w:r>
      <w:proofErr w:type="gramStart"/>
      <w:r w:rsidRPr="00BA339D">
        <w:rPr>
          <w:rFonts w:ascii="Arial" w:hAnsi="Arial" w:cs="Arial"/>
        </w:rPr>
        <w:t>in order to</w:t>
      </w:r>
      <w:proofErr w:type="gramEnd"/>
      <w:r w:rsidRPr="00BA339D">
        <w:rPr>
          <w:rFonts w:ascii="Arial" w:hAnsi="Arial" w:cs="Arial"/>
        </w:rPr>
        <w:t xml:space="preserve"> search their person, belongings or car, for any unlawful items (</w:t>
      </w:r>
      <w:r w:rsidRPr="00BA339D">
        <w:rPr>
          <w:rFonts w:ascii="Arial" w:hAnsi="Arial" w:cs="Arial"/>
          <w:highlight w:val="yellow"/>
        </w:rPr>
        <w:t>College of Policing, 2017</w:t>
      </w:r>
      <w:r w:rsidRPr="00BA339D">
        <w:rPr>
          <w:rFonts w:ascii="Arial" w:hAnsi="Arial" w:cs="Arial"/>
        </w:rPr>
        <w:t>). In England and Wales, stop and search powers are one of the most controversial approaches in reducing crime. It is evident that people from certain minority groups have shown to be more likely to be stopped than others, thereby causing significant implications (</w:t>
      </w:r>
      <w:r w:rsidRPr="00BA339D">
        <w:rPr>
          <w:rFonts w:ascii="Arial" w:hAnsi="Arial" w:cs="Arial"/>
          <w:highlight w:val="yellow"/>
        </w:rPr>
        <w:t xml:space="preserve">Bradford and </w:t>
      </w:r>
      <w:proofErr w:type="spellStart"/>
      <w:r w:rsidRPr="00BA339D">
        <w:rPr>
          <w:rFonts w:ascii="Arial" w:hAnsi="Arial" w:cs="Arial"/>
          <w:highlight w:val="yellow"/>
        </w:rPr>
        <w:t>Tiratelli</w:t>
      </w:r>
      <w:proofErr w:type="spellEnd"/>
      <w:r w:rsidRPr="00BA339D">
        <w:rPr>
          <w:rFonts w:ascii="Arial" w:hAnsi="Arial" w:cs="Arial"/>
          <w:highlight w:val="yellow"/>
        </w:rPr>
        <w:t>, 2019</w:t>
      </w:r>
      <w:r w:rsidRPr="00BA339D">
        <w:rPr>
          <w:rFonts w:ascii="Arial" w:hAnsi="Arial" w:cs="Arial"/>
        </w:rPr>
        <w:t xml:space="preserve">). </w:t>
      </w:r>
      <w:proofErr w:type="gramStart"/>
      <w:r w:rsidRPr="00BA339D">
        <w:rPr>
          <w:rFonts w:ascii="Arial" w:hAnsi="Arial" w:cs="Arial"/>
        </w:rPr>
        <w:t>The vast majority of</w:t>
      </w:r>
      <w:proofErr w:type="gramEnd"/>
      <w:r w:rsidRPr="00BA339D">
        <w:rPr>
          <w:rFonts w:ascii="Arial" w:hAnsi="Arial" w:cs="Arial"/>
        </w:rPr>
        <w:t xml:space="preserve"> stops are justified by suspicion-based powers to stop search; these powers are described in law as investigative rather than preventative, and it is irrelevant whether they have any preventative or deterrent effects on crime because the ability to identify crimes that already occurred justifies their use (</w:t>
      </w:r>
      <w:r w:rsidRPr="00BA339D">
        <w:rPr>
          <w:rFonts w:ascii="Arial" w:hAnsi="Arial" w:cs="Arial"/>
          <w:highlight w:val="yellow"/>
        </w:rPr>
        <w:t xml:space="preserve">McNeill and </w:t>
      </w:r>
      <w:proofErr w:type="spellStart"/>
      <w:r w:rsidRPr="00BA339D">
        <w:rPr>
          <w:rFonts w:ascii="Arial" w:hAnsi="Arial" w:cs="Arial"/>
          <w:highlight w:val="yellow"/>
        </w:rPr>
        <w:t>Wheller</w:t>
      </w:r>
      <w:proofErr w:type="spellEnd"/>
      <w:r w:rsidRPr="00BA339D">
        <w:rPr>
          <w:rFonts w:ascii="Arial" w:hAnsi="Arial" w:cs="Arial"/>
          <w:highlight w:val="yellow"/>
        </w:rPr>
        <w:t>, 2019</w:t>
      </w:r>
      <w:r w:rsidRPr="00BA339D">
        <w:rPr>
          <w:rFonts w:ascii="Arial" w:hAnsi="Arial" w:cs="Arial"/>
        </w:rPr>
        <w:t xml:space="preserve">). The increase in violent crime, particularly knife crime, is often partly blamed on the decrease in the use of the power. However, other arguments allude to stop and search as a viable approach to reduce crime. Offenders feel safe carrying weapons around, as Merseyside Police Chief Constable Andy Cooke stated in 2018, “Because there are less police officers, and because they know they’re more reluctant to engage in stop-search, criminals feel </w:t>
      </w:r>
      <w:r w:rsidRPr="00BA339D">
        <w:rPr>
          <w:rFonts w:ascii="Arial" w:hAnsi="Arial" w:cs="Arial"/>
        </w:rPr>
        <w:lastRenderedPageBreak/>
        <w:t xml:space="preserve">safe carrying </w:t>
      </w:r>
      <w:proofErr w:type="gramStart"/>
      <w:r w:rsidRPr="00BA339D">
        <w:rPr>
          <w:rFonts w:ascii="Arial" w:hAnsi="Arial" w:cs="Arial"/>
        </w:rPr>
        <w:t>knife’s</w:t>
      </w:r>
      <w:proofErr w:type="gramEnd"/>
      <w:r w:rsidRPr="00BA339D">
        <w:rPr>
          <w:rFonts w:ascii="Arial" w:hAnsi="Arial" w:cs="Arial"/>
        </w:rPr>
        <w:t xml:space="preserve"> and guns around” (</w:t>
      </w:r>
      <w:r w:rsidRPr="00BA339D">
        <w:rPr>
          <w:rFonts w:ascii="Arial" w:hAnsi="Arial" w:cs="Arial"/>
          <w:highlight w:val="yellow"/>
        </w:rPr>
        <w:t>Dearden, 2018</w:t>
      </w:r>
      <w:r w:rsidRPr="00BA339D">
        <w:rPr>
          <w:rFonts w:ascii="Arial" w:hAnsi="Arial" w:cs="Arial"/>
        </w:rPr>
        <w:t xml:space="preserve">).  Consistent data suggests that routine police activity, such as stop and search, deters crime </w:t>
      </w:r>
      <w:proofErr w:type="gramStart"/>
      <w:r w:rsidRPr="00BA339D">
        <w:rPr>
          <w:rFonts w:ascii="Arial" w:hAnsi="Arial" w:cs="Arial"/>
        </w:rPr>
        <w:t>on the basis of</w:t>
      </w:r>
      <w:proofErr w:type="gramEnd"/>
      <w:r w:rsidRPr="00BA339D">
        <w:rPr>
          <w:rFonts w:ascii="Arial" w:hAnsi="Arial" w:cs="Arial"/>
        </w:rPr>
        <w:t xml:space="preserve"> deterrence. There is little evidence that suggests that increasing activity reduces crime above this point. While an examination of a stop and search project targeted exclusively at knife crime found no statistically significant crime reduction benefits, a ten-year analysis indicated stop and search has a modest deterrent effect on violent crime rates overall (</w:t>
      </w:r>
      <w:proofErr w:type="spellStart"/>
      <w:r w:rsidRPr="00BA339D">
        <w:rPr>
          <w:rFonts w:ascii="Arial" w:hAnsi="Arial" w:cs="Arial"/>
          <w:highlight w:val="yellow"/>
        </w:rPr>
        <w:t>Tiratelli</w:t>
      </w:r>
      <w:proofErr w:type="spellEnd"/>
      <w:r w:rsidRPr="00BA339D">
        <w:rPr>
          <w:rFonts w:ascii="Arial" w:hAnsi="Arial" w:cs="Arial"/>
          <w:highlight w:val="yellow"/>
        </w:rPr>
        <w:t xml:space="preserve"> et al, 2018</w:t>
      </w:r>
      <w:r w:rsidRPr="00BA339D">
        <w:rPr>
          <w:rFonts w:ascii="Arial" w:hAnsi="Arial" w:cs="Arial"/>
        </w:rPr>
        <w:t xml:space="preserve">). </w:t>
      </w:r>
    </w:p>
    <w:p w14:paraId="7B3F90A9" w14:textId="77777777" w:rsidR="005947D7" w:rsidRPr="00BA339D" w:rsidRDefault="005947D7" w:rsidP="005947D7">
      <w:pPr>
        <w:spacing w:after="0" w:line="360" w:lineRule="auto"/>
        <w:ind w:right="531"/>
        <w:rPr>
          <w:rFonts w:ascii="Arial" w:hAnsi="Arial" w:cs="Arial"/>
        </w:rPr>
      </w:pPr>
    </w:p>
    <w:p w14:paraId="509D9C2E" w14:textId="77777777" w:rsidR="005947D7" w:rsidRPr="00BA339D" w:rsidRDefault="005947D7" w:rsidP="005947D7">
      <w:pPr>
        <w:spacing w:after="0" w:line="360" w:lineRule="auto"/>
        <w:ind w:right="531"/>
        <w:rPr>
          <w:rFonts w:ascii="Arial" w:hAnsi="Arial" w:cs="Arial"/>
        </w:rPr>
      </w:pPr>
      <w:r w:rsidRPr="00BA339D">
        <w:rPr>
          <w:rFonts w:ascii="Arial" w:hAnsi="Arial" w:cs="Arial"/>
        </w:rPr>
        <w:t>A national programme called Operation Spectre was launched in 2018, with the intention of reducing knife crime, increasing public awareness, and removing dangerous weapons off the streets (</w:t>
      </w:r>
      <w:r w:rsidRPr="00BA339D">
        <w:rPr>
          <w:rFonts w:ascii="Arial" w:hAnsi="Arial" w:cs="Arial"/>
          <w:highlight w:val="yellow"/>
        </w:rPr>
        <w:t>Gwent Police, 2023</w:t>
      </w:r>
      <w:r w:rsidRPr="00BA339D">
        <w:rPr>
          <w:rFonts w:ascii="Arial" w:hAnsi="Arial" w:cs="Arial"/>
        </w:rPr>
        <w:t xml:space="preserve">). Police officers frequently participate in the community and support educational initiatives designed to reassure young adults that they are safe when they are not in possession of knives. </w:t>
      </w:r>
    </w:p>
    <w:p w14:paraId="497D630F" w14:textId="77777777" w:rsidR="005947D7" w:rsidRPr="00BA339D" w:rsidRDefault="005947D7" w:rsidP="005947D7">
      <w:pPr>
        <w:spacing w:after="0" w:line="360" w:lineRule="auto"/>
        <w:ind w:right="531"/>
        <w:rPr>
          <w:rFonts w:ascii="Arial" w:hAnsi="Arial" w:cs="Arial"/>
        </w:rPr>
      </w:pPr>
    </w:p>
    <w:p w14:paraId="6A4E01D3" w14:textId="77777777" w:rsidR="005947D7" w:rsidRPr="00BA339D" w:rsidRDefault="005947D7" w:rsidP="005947D7">
      <w:pPr>
        <w:spacing w:after="0" w:line="360" w:lineRule="auto"/>
        <w:ind w:right="531"/>
        <w:rPr>
          <w:rFonts w:ascii="Arial" w:hAnsi="Arial" w:cs="Arial"/>
        </w:rPr>
      </w:pPr>
      <w:r w:rsidRPr="00BA339D">
        <w:rPr>
          <w:rFonts w:ascii="Arial" w:hAnsi="Arial" w:cs="Arial"/>
        </w:rPr>
        <w:t xml:space="preserve">Intelligence led policing focuses on a model of recognising and analysing crime through collaboration amongst analysists, </w:t>
      </w:r>
      <w:proofErr w:type="gramStart"/>
      <w:r w:rsidRPr="00BA339D">
        <w:rPr>
          <w:rFonts w:ascii="Arial" w:hAnsi="Arial" w:cs="Arial"/>
        </w:rPr>
        <w:t>officers</w:t>
      </w:r>
      <w:proofErr w:type="gramEnd"/>
      <w:r w:rsidRPr="00BA339D">
        <w:rPr>
          <w:rFonts w:ascii="Arial" w:hAnsi="Arial" w:cs="Arial"/>
        </w:rPr>
        <w:t xml:space="preserve"> and police forces; it is built around risk assessment and risk management (</w:t>
      </w:r>
      <w:r w:rsidRPr="00BA339D">
        <w:rPr>
          <w:rFonts w:ascii="Arial" w:hAnsi="Arial" w:cs="Arial"/>
          <w:highlight w:val="yellow"/>
        </w:rPr>
        <w:t>Ratcliffe, 2016</w:t>
      </w:r>
      <w:r w:rsidRPr="00BA339D">
        <w:rPr>
          <w:rFonts w:ascii="Arial" w:hAnsi="Arial" w:cs="Arial"/>
        </w:rPr>
        <w:t xml:space="preserve">). This type of policing involves making changes to present laws and policing practices over </w:t>
      </w:r>
      <w:proofErr w:type="gramStart"/>
      <w:r w:rsidRPr="00BA339D">
        <w:rPr>
          <w:rFonts w:ascii="Arial" w:hAnsi="Arial" w:cs="Arial"/>
        </w:rPr>
        <w:t>a period of time</w:t>
      </w:r>
      <w:proofErr w:type="gramEnd"/>
      <w:r w:rsidRPr="00BA339D">
        <w:rPr>
          <w:rFonts w:ascii="Arial" w:hAnsi="Arial" w:cs="Arial"/>
        </w:rPr>
        <w:t xml:space="preserve"> that will eventually deter crime, it is not an immediate response to crime. However, due to the focus of preventing crimes before they happen, it is regarded as an essential counterweight to past ‘reactive’ models of policing, whereby police respond to calls regarding crime, after they have happened (</w:t>
      </w:r>
      <w:r w:rsidRPr="00BA339D">
        <w:rPr>
          <w:rFonts w:ascii="Arial" w:hAnsi="Arial" w:cs="Arial"/>
          <w:highlight w:val="yellow"/>
        </w:rPr>
        <w:t>James, 2003).</w:t>
      </w:r>
      <w:r w:rsidRPr="00BA339D">
        <w:rPr>
          <w:rFonts w:ascii="Arial" w:hAnsi="Arial" w:cs="Arial"/>
        </w:rPr>
        <w:t xml:space="preserve"> For example, intelligence led knife sweeps are often undertaken with knife crime hotspots in response to emerging intelligence that suggests where knives are most likely to be stashed where street level drug dealing may be common (</w:t>
      </w:r>
      <w:r w:rsidRPr="00BA339D">
        <w:rPr>
          <w:rFonts w:ascii="Arial" w:hAnsi="Arial" w:cs="Arial"/>
          <w:highlight w:val="yellow"/>
        </w:rPr>
        <w:t>College of Policing, 2021).</w:t>
      </w:r>
      <w:r w:rsidRPr="00BA339D">
        <w:rPr>
          <w:rFonts w:ascii="Arial" w:hAnsi="Arial" w:cs="Arial"/>
        </w:rPr>
        <w:t xml:space="preserve">  </w:t>
      </w:r>
    </w:p>
    <w:p w14:paraId="4DA8F184" w14:textId="77777777" w:rsidR="005947D7" w:rsidRPr="00BA339D" w:rsidRDefault="005947D7" w:rsidP="005947D7">
      <w:pPr>
        <w:spacing w:after="0" w:line="360" w:lineRule="auto"/>
        <w:ind w:right="531"/>
        <w:rPr>
          <w:rFonts w:ascii="Arial" w:hAnsi="Arial" w:cs="Arial"/>
        </w:rPr>
      </w:pPr>
    </w:p>
    <w:p w14:paraId="65462413" w14:textId="77777777" w:rsidR="005947D7" w:rsidRPr="00BA339D" w:rsidRDefault="005947D7" w:rsidP="005947D7">
      <w:pPr>
        <w:spacing w:after="0" w:line="360" w:lineRule="auto"/>
        <w:ind w:right="531"/>
        <w:rPr>
          <w:rFonts w:ascii="Arial" w:hAnsi="Arial" w:cs="Arial"/>
        </w:rPr>
      </w:pPr>
      <w:r w:rsidRPr="00BA339D">
        <w:rPr>
          <w:rFonts w:ascii="Arial" w:hAnsi="Arial" w:cs="Arial"/>
        </w:rPr>
        <w:t>Reactive and proactive policing are two strategies of policing. Reactive policing refers to police officers responding to the publics call for service; it provides immediate response and ensures that officers take appropriate action. However, it generally involves police responding to a crime, after it has been committed rather than anticipating them (</w:t>
      </w:r>
      <w:r w:rsidRPr="00BA339D">
        <w:rPr>
          <w:rFonts w:ascii="Arial" w:hAnsi="Arial" w:cs="Arial"/>
          <w:highlight w:val="yellow"/>
        </w:rPr>
        <w:t>National Institute of Justice, 2018</w:t>
      </w:r>
      <w:r w:rsidRPr="00BA339D">
        <w:rPr>
          <w:rFonts w:ascii="Arial" w:hAnsi="Arial" w:cs="Arial"/>
        </w:rPr>
        <w:t>). Although it is effective for immediate response to calls, proactive policing, on the other hand offers great intention to prevent and reduce knife crime, and furthermore, improve the relationship between officers and the community in which they are serving (</w:t>
      </w:r>
      <w:r w:rsidRPr="00BA339D">
        <w:rPr>
          <w:rFonts w:ascii="Arial" w:hAnsi="Arial" w:cs="Arial"/>
          <w:highlight w:val="yellow"/>
        </w:rPr>
        <w:t>Sipes, 2017</w:t>
      </w:r>
      <w:r w:rsidRPr="00BA339D">
        <w:rPr>
          <w:rFonts w:ascii="Arial" w:hAnsi="Arial" w:cs="Arial"/>
        </w:rPr>
        <w:t xml:space="preserve">). </w:t>
      </w:r>
      <w:proofErr w:type="gramStart"/>
      <w:r w:rsidRPr="00BA339D">
        <w:rPr>
          <w:rFonts w:ascii="Arial" w:hAnsi="Arial" w:cs="Arial"/>
        </w:rPr>
        <w:t>In order to</w:t>
      </w:r>
      <w:proofErr w:type="gramEnd"/>
      <w:r w:rsidRPr="00BA339D">
        <w:rPr>
          <w:rFonts w:ascii="Arial" w:hAnsi="Arial" w:cs="Arial"/>
        </w:rPr>
        <w:t xml:space="preserve"> tackle and reduce knife crime, police forces often work with partner agencies and facilitate knife crime intervention and awareness sessions with young people to educate and raise awareness of the dangers of knife crime (</w:t>
      </w:r>
      <w:r w:rsidRPr="00BA339D">
        <w:rPr>
          <w:rFonts w:ascii="Arial" w:hAnsi="Arial" w:cs="Arial"/>
          <w:highlight w:val="yellow"/>
        </w:rPr>
        <w:t>Wiltshire and Swindon PCC, 2023</w:t>
      </w:r>
      <w:r w:rsidRPr="00BA339D">
        <w:rPr>
          <w:rFonts w:ascii="Arial" w:hAnsi="Arial" w:cs="Arial"/>
        </w:rPr>
        <w:t xml:space="preserve">). A </w:t>
      </w:r>
      <w:r w:rsidRPr="00BA339D">
        <w:rPr>
          <w:rFonts w:ascii="Arial" w:hAnsi="Arial" w:cs="Arial"/>
        </w:rPr>
        <w:lastRenderedPageBreak/>
        <w:t>report published by the National Academy of Sciences (NAS) regarding knowledge around proactive policing strategies found that they successfully reduce crime and that the impact of crime prevention is localised to specific location, and group (</w:t>
      </w:r>
      <w:r w:rsidRPr="00BA339D">
        <w:rPr>
          <w:rFonts w:ascii="Arial" w:hAnsi="Arial" w:cs="Arial"/>
          <w:highlight w:val="yellow"/>
        </w:rPr>
        <w:t>NAS,2018</w:t>
      </w:r>
      <w:r w:rsidRPr="00BA339D">
        <w:rPr>
          <w:rFonts w:ascii="Arial" w:hAnsi="Arial" w:cs="Arial"/>
        </w:rPr>
        <w:t xml:space="preserve">). </w:t>
      </w:r>
    </w:p>
    <w:p w14:paraId="4EE2E5E9" w14:textId="77777777" w:rsidR="005947D7" w:rsidRPr="00BA339D" w:rsidRDefault="005947D7" w:rsidP="005947D7">
      <w:pPr>
        <w:spacing w:after="0" w:line="360" w:lineRule="auto"/>
        <w:ind w:right="531"/>
        <w:rPr>
          <w:rFonts w:ascii="Arial" w:hAnsi="Arial" w:cs="Arial"/>
        </w:rPr>
      </w:pPr>
    </w:p>
    <w:p w14:paraId="719B02E5" w14:textId="77777777" w:rsidR="005947D7" w:rsidRPr="00BA339D" w:rsidRDefault="005947D7" w:rsidP="005947D7">
      <w:pPr>
        <w:spacing w:after="0" w:line="360" w:lineRule="auto"/>
        <w:ind w:right="531"/>
        <w:rPr>
          <w:rFonts w:ascii="Arial" w:hAnsi="Arial" w:cs="Arial"/>
        </w:rPr>
      </w:pPr>
      <w:r w:rsidRPr="00BA339D">
        <w:rPr>
          <w:rFonts w:ascii="Arial" w:hAnsi="Arial" w:cs="Arial"/>
        </w:rPr>
        <w:t xml:space="preserve">To conclude this essay, there are various crime reduction strategies used </w:t>
      </w:r>
      <w:proofErr w:type="gramStart"/>
      <w:r w:rsidRPr="00BA339D">
        <w:rPr>
          <w:rFonts w:ascii="Arial" w:hAnsi="Arial" w:cs="Arial"/>
        </w:rPr>
        <w:t>as a means to</w:t>
      </w:r>
      <w:proofErr w:type="gramEnd"/>
      <w:r w:rsidRPr="00BA339D">
        <w:rPr>
          <w:rFonts w:ascii="Arial" w:hAnsi="Arial" w:cs="Arial"/>
        </w:rPr>
        <w:t xml:space="preserve"> reduce knife crime within the community. Although controversial, stop and search powers enable police officers to detain individuals without arresting them, however it is evident that certain minority groups are more likely to be stopped than others. Operation Sceptre was established </w:t>
      </w:r>
      <w:proofErr w:type="gramStart"/>
      <w:r w:rsidRPr="00BA339D">
        <w:rPr>
          <w:rFonts w:ascii="Arial" w:hAnsi="Arial" w:cs="Arial"/>
        </w:rPr>
        <w:t>as a means to</w:t>
      </w:r>
      <w:proofErr w:type="gramEnd"/>
      <w:r w:rsidRPr="00BA339D">
        <w:rPr>
          <w:rFonts w:ascii="Arial" w:hAnsi="Arial" w:cs="Arial"/>
        </w:rPr>
        <w:t xml:space="preserve"> protect the community and reduce knife crime through increasing awareness and engagement with the community and removing dangerous weapons off the street. Intelligence led policing uses intelligence data built from the cooperation between analysts, intelligence officers and policing units to focus on repeat and serious offenders, and although effective, it is a long-term process, rather than an immediate response to crime. Reactive and proactive policing are two strategies often used, reactive policing is effective for immediate response to calls by the public, however, by then, the crime has already been committed. On the other hand, proactive policing offers the intention to prevent knife crime from occurring, through partnership working and educational workshops. </w:t>
      </w:r>
      <w:proofErr w:type="gramStart"/>
      <w:r w:rsidRPr="00BA339D">
        <w:rPr>
          <w:rFonts w:ascii="Arial" w:hAnsi="Arial" w:cs="Arial"/>
        </w:rPr>
        <w:t>All of</w:t>
      </w:r>
      <w:proofErr w:type="gramEnd"/>
      <w:r w:rsidRPr="00BA339D">
        <w:rPr>
          <w:rFonts w:ascii="Arial" w:hAnsi="Arial" w:cs="Arial"/>
        </w:rPr>
        <w:t xml:space="preserve"> the discussed strategies are effective in reducing knife crime within the community. </w:t>
      </w:r>
    </w:p>
    <w:p w14:paraId="62CAF091" w14:textId="77777777" w:rsidR="005947D7" w:rsidRPr="00BA339D" w:rsidRDefault="005947D7" w:rsidP="005947D7">
      <w:pPr>
        <w:spacing w:after="0" w:line="360" w:lineRule="auto"/>
        <w:ind w:right="531"/>
        <w:rPr>
          <w:rFonts w:ascii="Arial" w:hAnsi="Arial" w:cs="Arial"/>
        </w:rPr>
      </w:pPr>
    </w:p>
    <w:p w14:paraId="1E7BE1BD" w14:textId="77777777" w:rsidR="005947D7" w:rsidRPr="00BA339D" w:rsidRDefault="005947D7" w:rsidP="005947D7">
      <w:pPr>
        <w:spacing w:after="0" w:line="360" w:lineRule="auto"/>
        <w:ind w:right="531"/>
        <w:rPr>
          <w:rFonts w:ascii="Arial" w:hAnsi="Arial" w:cs="Arial"/>
        </w:rPr>
      </w:pPr>
      <w:r w:rsidRPr="00BA339D">
        <w:rPr>
          <w:rFonts w:ascii="Arial" w:hAnsi="Arial" w:cs="Arial"/>
        </w:rPr>
        <w:t>(1002 words)</w:t>
      </w:r>
    </w:p>
    <w:p w14:paraId="71B3EB53" w14:textId="50D87885" w:rsidR="005947D7" w:rsidRPr="00BA339D" w:rsidRDefault="005947D7" w:rsidP="005947D7">
      <w:pPr>
        <w:spacing w:after="0" w:line="360" w:lineRule="auto"/>
        <w:ind w:right="531"/>
        <w:rPr>
          <w:rFonts w:ascii="Arial" w:eastAsia="Calibri" w:hAnsi="Arial" w:cs="Arial"/>
          <w:b/>
          <w:bCs/>
        </w:rPr>
      </w:pPr>
    </w:p>
    <w:p w14:paraId="1B945DAF" w14:textId="25DAD479" w:rsidR="005947D7" w:rsidRPr="00BA339D" w:rsidRDefault="005947D7" w:rsidP="005947D7">
      <w:pPr>
        <w:spacing w:after="0" w:line="360" w:lineRule="auto"/>
        <w:ind w:right="531"/>
        <w:rPr>
          <w:rFonts w:ascii="Arial" w:eastAsia="Calibri" w:hAnsi="Arial" w:cs="Arial"/>
          <w:b/>
          <w:bCs/>
        </w:rPr>
      </w:pPr>
    </w:p>
    <w:p w14:paraId="5715EDE3" w14:textId="7F5405B0" w:rsidR="005947D7" w:rsidRPr="00BA339D" w:rsidRDefault="005947D7" w:rsidP="005947D7">
      <w:pPr>
        <w:spacing w:after="0" w:line="360" w:lineRule="auto"/>
        <w:ind w:right="531"/>
        <w:rPr>
          <w:rFonts w:ascii="Arial" w:eastAsia="Calibri" w:hAnsi="Arial" w:cs="Arial"/>
          <w:b/>
          <w:bCs/>
        </w:rPr>
      </w:pPr>
    </w:p>
    <w:p w14:paraId="556B242D" w14:textId="0A57BA47" w:rsidR="005947D7" w:rsidRPr="00BA339D" w:rsidRDefault="005947D7" w:rsidP="005947D7">
      <w:pPr>
        <w:spacing w:after="0" w:line="360" w:lineRule="auto"/>
        <w:ind w:right="531"/>
        <w:rPr>
          <w:rFonts w:ascii="Arial" w:eastAsia="Calibri" w:hAnsi="Arial" w:cs="Arial"/>
          <w:b/>
          <w:bCs/>
        </w:rPr>
      </w:pPr>
    </w:p>
    <w:p w14:paraId="6291E6CB" w14:textId="124FF202" w:rsidR="005947D7" w:rsidRPr="00BA339D" w:rsidRDefault="005947D7" w:rsidP="005947D7">
      <w:pPr>
        <w:spacing w:after="0" w:line="360" w:lineRule="auto"/>
        <w:ind w:right="531"/>
        <w:rPr>
          <w:rFonts w:ascii="Arial" w:eastAsia="Calibri" w:hAnsi="Arial" w:cs="Arial"/>
          <w:b/>
          <w:bCs/>
        </w:rPr>
      </w:pPr>
    </w:p>
    <w:p w14:paraId="2003FEA9" w14:textId="77777777" w:rsidR="005947D7" w:rsidRPr="00BA339D" w:rsidRDefault="005947D7" w:rsidP="005947D7">
      <w:pPr>
        <w:spacing w:after="0" w:line="360" w:lineRule="auto"/>
        <w:ind w:right="531"/>
        <w:rPr>
          <w:rFonts w:ascii="Arial" w:eastAsia="Calibri" w:hAnsi="Arial" w:cs="Arial"/>
          <w:b/>
          <w:bCs/>
        </w:rPr>
      </w:pPr>
    </w:p>
    <w:p w14:paraId="73FE676D" w14:textId="77777777" w:rsidR="005947D7" w:rsidRPr="00BA339D" w:rsidRDefault="005947D7" w:rsidP="005947D7">
      <w:pPr>
        <w:spacing w:after="0" w:line="360" w:lineRule="auto"/>
        <w:ind w:right="531"/>
        <w:rPr>
          <w:rFonts w:ascii="Arial" w:hAnsi="Arial" w:cs="Arial"/>
          <w:b/>
          <w:bCs/>
        </w:rPr>
      </w:pPr>
      <w:r w:rsidRPr="00BA339D">
        <w:rPr>
          <w:rFonts w:ascii="Arial" w:hAnsi="Arial" w:cs="Arial"/>
          <w:b/>
          <w:bCs/>
        </w:rPr>
        <w:t>Essay two:</w:t>
      </w:r>
    </w:p>
    <w:p w14:paraId="0CD3CEE1" w14:textId="0FF305AF" w:rsidR="005947D7" w:rsidRPr="00BA339D" w:rsidRDefault="005947D7" w:rsidP="005947D7">
      <w:pPr>
        <w:spacing w:after="0" w:line="360" w:lineRule="auto"/>
        <w:ind w:right="531"/>
        <w:rPr>
          <w:rFonts w:ascii="Arial" w:eastAsia="Calibri" w:hAnsi="Arial" w:cs="Arial"/>
          <w:b/>
          <w:bCs/>
        </w:rPr>
      </w:pPr>
      <w:r w:rsidRPr="00BA339D">
        <w:rPr>
          <w:rFonts w:ascii="Arial" w:eastAsia="Calibri" w:hAnsi="Arial" w:cs="Arial"/>
          <w:b/>
          <w:bCs/>
        </w:rPr>
        <w:t xml:space="preserve">Community policing – </w:t>
      </w:r>
      <w:r w:rsidRPr="00BA339D">
        <w:rPr>
          <w:rFonts w:ascii="Arial" w:eastAsia="Calibri" w:hAnsi="Arial" w:cs="Arial"/>
          <w:b/>
          <w:bCs/>
          <w:u w:val="single"/>
        </w:rPr>
        <w:t>to what extent</w:t>
      </w:r>
      <w:r w:rsidRPr="00BA339D">
        <w:rPr>
          <w:rFonts w:ascii="Arial" w:eastAsia="Calibri" w:hAnsi="Arial" w:cs="Arial"/>
          <w:b/>
          <w:bCs/>
        </w:rPr>
        <w:t xml:space="preserve"> do police have a role in creating and maintaining community cohesion? </w:t>
      </w:r>
    </w:p>
    <w:p w14:paraId="46788590" w14:textId="5EFF1188" w:rsidR="005947D7" w:rsidRPr="00BA339D" w:rsidRDefault="005947D7" w:rsidP="005947D7">
      <w:pPr>
        <w:spacing w:after="0" w:line="360" w:lineRule="auto"/>
        <w:ind w:right="531"/>
        <w:rPr>
          <w:rFonts w:ascii="Arial" w:eastAsia="Calibri" w:hAnsi="Arial" w:cs="Arial"/>
          <w:b/>
          <w:bCs/>
        </w:rPr>
      </w:pPr>
    </w:p>
    <w:p w14:paraId="7E98B28F"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Community cohesion refers to the ability of the community to come together and build welcoming relationships with one another, despite diverse cultures, race, and beliefs </w:t>
      </w:r>
      <w:r w:rsidRPr="00BA339D">
        <w:rPr>
          <w:rFonts w:ascii="Arial" w:hAnsi="Arial" w:cs="Arial"/>
          <w:color w:val="000000"/>
          <w:sz w:val="22"/>
          <w:szCs w:val="22"/>
          <w:shd w:val="clear" w:color="auto" w:fill="FFFF00"/>
        </w:rPr>
        <w:t>(Local Government Association (LGA), 2004).</w:t>
      </w:r>
      <w:r w:rsidRPr="00BA339D">
        <w:rPr>
          <w:rFonts w:ascii="Arial" w:hAnsi="Arial" w:cs="Arial"/>
          <w:color w:val="000000"/>
          <w:sz w:val="22"/>
          <w:szCs w:val="22"/>
        </w:rPr>
        <w:t> This essay will explore the role that the police have in creating and maintaining community cohesion.</w:t>
      </w:r>
    </w:p>
    <w:p w14:paraId="43070412"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 </w:t>
      </w:r>
    </w:p>
    <w:p w14:paraId="7F340492"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lastRenderedPageBreak/>
        <w:t xml:space="preserve">Following </w:t>
      </w:r>
      <w:proofErr w:type="gramStart"/>
      <w:r w:rsidRPr="00BA339D">
        <w:rPr>
          <w:rFonts w:ascii="Arial" w:hAnsi="Arial" w:cs="Arial"/>
          <w:color w:val="000000"/>
          <w:sz w:val="22"/>
          <w:szCs w:val="22"/>
        </w:rPr>
        <w:t>a number of</w:t>
      </w:r>
      <w:proofErr w:type="gramEnd"/>
      <w:r w:rsidRPr="00BA339D">
        <w:rPr>
          <w:rFonts w:ascii="Arial" w:hAnsi="Arial" w:cs="Arial"/>
          <w:color w:val="000000"/>
          <w:sz w:val="22"/>
          <w:szCs w:val="22"/>
        </w:rPr>
        <w:t xml:space="preserve"> riots and disturbances in England, the concept of community cohesiveness was established in the UK in 2001. </w:t>
      </w:r>
      <w:r w:rsidRPr="00BA339D">
        <w:rPr>
          <w:rFonts w:ascii="Arial" w:hAnsi="Arial" w:cs="Arial"/>
          <w:color w:val="000000"/>
          <w:sz w:val="22"/>
          <w:szCs w:val="22"/>
          <w:shd w:val="clear" w:color="auto" w:fill="FFFF00"/>
        </w:rPr>
        <w:t>Cantle (2001)</w:t>
      </w:r>
      <w:r w:rsidRPr="00BA339D">
        <w:rPr>
          <w:rFonts w:ascii="Arial" w:hAnsi="Arial" w:cs="Arial"/>
          <w:color w:val="000000"/>
          <w:sz w:val="22"/>
          <w:szCs w:val="22"/>
        </w:rPr>
        <w:t xml:space="preserve"> suggests that social inclusion, income distribution, and individual well-being are the three main focuses of community cohesiveness. It has been defined as contact between groups of various race, </w:t>
      </w:r>
      <w:proofErr w:type="gramStart"/>
      <w:r w:rsidRPr="00BA339D">
        <w:rPr>
          <w:rFonts w:ascii="Arial" w:hAnsi="Arial" w:cs="Arial"/>
          <w:color w:val="000000"/>
          <w:sz w:val="22"/>
          <w:szCs w:val="22"/>
        </w:rPr>
        <w:t>ethnicity</w:t>
      </w:r>
      <w:proofErr w:type="gramEnd"/>
      <w:r w:rsidRPr="00BA339D">
        <w:rPr>
          <w:rFonts w:ascii="Arial" w:hAnsi="Arial" w:cs="Arial"/>
          <w:color w:val="000000"/>
          <w:sz w:val="22"/>
          <w:szCs w:val="22"/>
        </w:rPr>
        <w:t xml:space="preserve"> and religious beliefs, and accepting them, thereby co existing peacefully (</w:t>
      </w:r>
      <w:r w:rsidRPr="00BA339D">
        <w:rPr>
          <w:rFonts w:ascii="Arial" w:hAnsi="Arial" w:cs="Arial"/>
          <w:color w:val="000000"/>
          <w:sz w:val="22"/>
          <w:szCs w:val="22"/>
          <w:shd w:val="clear" w:color="auto" w:fill="FFFF00"/>
        </w:rPr>
        <w:t>Cooper and Innes, 2009).</w:t>
      </w:r>
    </w:p>
    <w:p w14:paraId="09A053AC"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 </w:t>
      </w:r>
    </w:p>
    <w:p w14:paraId="66B6A00F"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It is well established that police officers can do a lot to foster community cohesion within the community, and thereby alleviate tensions that might arise. It is recommended that they identify the potentially vulnerable communities and take proactive steps to develop trustworthy connections within those communities (</w:t>
      </w:r>
      <w:r w:rsidRPr="00BA339D">
        <w:rPr>
          <w:rFonts w:ascii="Arial" w:hAnsi="Arial" w:cs="Arial"/>
          <w:color w:val="000000"/>
          <w:sz w:val="22"/>
          <w:szCs w:val="22"/>
          <w:shd w:val="clear" w:color="auto" w:fill="FFFF00"/>
        </w:rPr>
        <w:t>College of Policing, 2020a).</w:t>
      </w:r>
      <w:r w:rsidRPr="00BA339D">
        <w:rPr>
          <w:rFonts w:ascii="Arial" w:hAnsi="Arial" w:cs="Arial"/>
          <w:color w:val="000000"/>
          <w:sz w:val="22"/>
          <w:szCs w:val="22"/>
        </w:rPr>
        <w:t> The purpose of neighbourhood policing is to engage with the community, to make life better and safer for everyone and to build confidence in people. Data collected by the government in 2019/20 identified that 74% of individuals said they had confidence in their local police, and therefore building such relationships with the local community allows for a cohesive bond between locals and officers, thus helping to deter crime and reduce crime rates within the area </w:t>
      </w:r>
      <w:r w:rsidRPr="00BA339D">
        <w:rPr>
          <w:rFonts w:ascii="Arial" w:hAnsi="Arial" w:cs="Arial"/>
          <w:color w:val="000000"/>
          <w:sz w:val="22"/>
          <w:szCs w:val="22"/>
          <w:shd w:val="clear" w:color="auto" w:fill="FFFF00"/>
        </w:rPr>
        <w:t>(Brown, 2021).</w:t>
      </w:r>
    </w:p>
    <w:p w14:paraId="07275098"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 </w:t>
      </w:r>
    </w:p>
    <w:p w14:paraId="0A4B9557"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Some vulnerable people may lack trust in the police, which may discourage them from engaging. When compared to other ethnic minority groups, black people were found to be more likely to report lower levels of confidence in the police. Therefore, police officers must understand the various needs of social groups and reassure people through effective and procedural practice </w:t>
      </w:r>
      <w:r w:rsidRPr="00BA339D">
        <w:rPr>
          <w:rFonts w:ascii="Arial" w:hAnsi="Arial" w:cs="Arial"/>
          <w:color w:val="000000"/>
          <w:sz w:val="22"/>
          <w:szCs w:val="22"/>
          <w:shd w:val="clear" w:color="auto" w:fill="FFFF00"/>
        </w:rPr>
        <w:t>(Cosgrove and Ramshaw, 2015).</w:t>
      </w:r>
    </w:p>
    <w:p w14:paraId="10ACCDFA"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In response to the Stephen Lawrence enquiry in 1999, which concluded that the metropolitan police were “institutionally racist” following the death of a black teenager, Gwent Police established a community cohesion group. This group serves as a link between the public and the police, offering guidance on how to engage with the public more effectively and promote civil relationships </w:t>
      </w:r>
      <w:r w:rsidRPr="00BA339D">
        <w:rPr>
          <w:rFonts w:ascii="Arial" w:hAnsi="Arial" w:cs="Arial"/>
          <w:color w:val="000000"/>
          <w:sz w:val="22"/>
          <w:szCs w:val="22"/>
          <w:shd w:val="clear" w:color="auto" w:fill="FFFF00"/>
        </w:rPr>
        <w:t>(Gwent Police, n.d.).</w:t>
      </w:r>
      <w:r w:rsidRPr="00BA339D">
        <w:rPr>
          <w:rFonts w:ascii="Arial" w:hAnsi="Arial" w:cs="Arial"/>
          <w:color w:val="000000"/>
          <w:sz w:val="22"/>
          <w:szCs w:val="22"/>
        </w:rPr>
        <w:t> As a result, a diverse police force that reflects the community, ensures more integration and engagement, enhancing trust and confidence, and fostering greater community cohesion.</w:t>
      </w:r>
    </w:p>
    <w:p w14:paraId="5066991B"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 </w:t>
      </w:r>
    </w:p>
    <w:p w14:paraId="0B0C7DE0"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According to research, the way officers interact with the public can help reduce crime by encouraging respect for the law and fostering social responsibility, making people more likely to help the police and not break the law (</w:t>
      </w:r>
      <w:r w:rsidRPr="00BA339D">
        <w:rPr>
          <w:rFonts w:ascii="Arial" w:hAnsi="Arial" w:cs="Arial"/>
          <w:color w:val="000000"/>
          <w:sz w:val="22"/>
          <w:szCs w:val="22"/>
          <w:shd w:val="clear" w:color="auto" w:fill="FFFF00"/>
        </w:rPr>
        <w:t>College of Policing, 2013).</w:t>
      </w:r>
      <w:r w:rsidRPr="00BA339D">
        <w:rPr>
          <w:rFonts w:ascii="Arial" w:hAnsi="Arial" w:cs="Arial"/>
          <w:color w:val="000000"/>
          <w:sz w:val="22"/>
          <w:szCs w:val="22"/>
        </w:rPr>
        <w:t xml:space="preserve"> Community engagement creates and preserves cohesive communities, furthermore, public participation in decision-making and efforts to comprehend local issues and concerns serve to reassure the public and improve their confidence. </w:t>
      </w:r>
      <w:proofErr w:type="gramStart"/>
      <w:r w:rsidRPr="00BA339D">
        <w:rPr>
          <w:rFonts w:ascii="Arial" w:hAnsi="Arial" w:cs="Arial"/>
          <w:color w:val="000000"/>
          <w:sz w:val="22"/>
          <w:szCs w:val="22"/>
        </w:rPr>
        <w:t>In doing so, there</w:t>
      </w:r>
      <w:proofErr w:type="gramEnd"/>
      <w:r w:rsidRPr="00BA339D">
        <w:rPr>
          <w:rFonts w:ascii="Arial" w:hAnsi="Arial" w:cs="Arial"/>
          <w:color w:val="000000"/>
          <w:sz w:val="22"/>
          <w:szCs w:val="22"/>
        </w:rPr>
        <w:t xml:space="preserve"> will be greater public involvement and </w:t>
      </w:r>
      <w:r w:rsidRPr="00BA339D">
        <w:rPr>
          <w:rFonts w:ascii="Arial" w:hAnsi="Arial" w:cs="Arial"/>
          <w:color w:val="000000"/>
          <w:sz w:val="22"/>
          <w:szCs w:val="22"/>
        </w:rPr>
        <w:lastRenderedPageBreak/>
        <w:t>engagement with regards to crime detection and prevention within the community </w:t>
      </w:r>
      <w:r w:rsidRPr="00BA339D">
        <w:rPr>
          <w:rFonts w:ascii="Arial" w:hAnsi="Arial" w:cs="Arial"/>
          <w:color w:val="000000"/>
          <w:sz w:val="22"/>
          <w:szCs w:val="22"/>
          <w:shd w:val="clear" w:color="auto" w:fill="FFFF00"/>
        </w:rPr>
        <w:t>(Wood et al, 2022, pp.174).</w:t>
      </w:r>
    </w:p>
    <w:p w14:paraId="79459E6A"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 </w:t>
      </w:r>
    </w:p>
    <w:p w14:paraId="7EDB3081"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According to the National Reassurance Policing Programme, which tested the effectiveness of neighbourhood teams, targeted foot patrol can boost public trust in the police, their personal perception of crime, and an increased sense of safety </w:t>
      </w:r>
      <w:r w:rsidRPr="00BA339D">
        <w:rPr>
          <w:rFonts w:ascii="Arial" w:hAnsi="Arial" w:cs="Arial"/>
          <w:color w:val="000000"/>
          <w:sz w:val="22"/>
          <w:szCs w:val="22"/>
          <w:shd w:val="clear" w:color="auto" w:fill="FFFF00"/>
        </w:rPr>
        <w:t>(</w:t>
      </w:r>
      <w:proofErr w:type="spellStart"/>
      <w:r w:rsidRPr="00BA339D">
        <w:rPr>
          <w:rFonts w:ascii="Arial" w:hAnsi="Arial" w:cs="Arial"/>
          <w:color w:val="000000"/>
          <w:sz w:val="22"/>
          <w:szCs w:val="22"/>
          <w:shd w:val="clear" w:color="auto" w:fill="FFFF00"/>
        </w:rPr>
        <w:t>Tuffin</w:t>
      </w:r>
      <w:proofErr w:type="spellEnd"/>
      <w:r w:rsidRPr="00BA339D">
        <w:rPr>
          <w:rFonts w:ascii="Arial" w:hAnsi="Arial" w:cs="Arial"/>
          <w:color w:val="000000"/>
          <w:sz w:val="22"/>
          <w:szCs w:val="22"/>
          <w:shd w:val="clear" w:color="auto" w:fill="FFFF00"/>
        </w:rPr>
        <w:t xml:space="preserve"> et al, 2006).</w:t>
      </w:r>
      <w:r w:rsidRPr="00BA339D">
        <w:rPr>
          <w:rFonts w:ascii="Arial" w:hAnsi="Arial" w:cs="Arial"/>
          <w:color w:val="000000"/>
          <w:sz w:val="22"/>
          <w:szCs w:val="22"/>
        </w:rPr>
        <w:t xml:space="preserve"> The police used it to begin cordial, casual interaction with members of the public in response to local objectives. The evident presence of an officer conducting a foot patrol is often used as </w:t>
      </w:r>
      <w:proofErr w:type="gramStart"/>
      <w:r w:rsidRPr="00BA339D">
        <w:rPr>
          <w:rFonts w:ascii="Arial" w:hAnsi="Arial" w:cs="Arial"/>
          <w:color w:val="000000"/>
          <w:sz w:val="22"/>
          <w:szCs w:val="22"/>
        </w:rPr>
        <w:t>a  "</w:t>
      </w:r>
      <w:proofErr w:type="gramEnd"/>
      <w:r w:rsidRPr="00BA339D">
        <w:rPr>
          <w:rFonts w:ascii="Arial" w:hAnsi="Arial" w:cs="Arial"/>
          <w:color w:val="000000"/>
          <w:sz w:val="22"/>
          <w:szCs w:val="22"/>
        </w:rPr>
        <w:t>control sign" that the police are attending to community problems </w:t>
      </w:r>
      <w:r w:rsidRPr="00BA339D">
        <w:rPr>
          <w:rFonts w:ascii="Arial" w:hAnsi="Arial" w:cs="Arial"/>
          <w:color w:val="000000"/>
          <w:sz w:val="22"/>
          <w:szCs w:val="22"/>
          <w:shd w:val="clear" w:color="auto" w:fill="FFFF00"/>
        </w:rPr>
        <w:t>(Innes, 2004).</w:t>
      </w:r>
      <w:r w:rsidRPr="00BA339D">
        <w:rPr>
          <w:rFonts w:ascii="Arial" w:hAnsi="Arial" w:cs="Arial"/>
          <w:color w:val="000000"/>
          <w:sz w:val="22"/>
          <w:szCs w:val="22"/>
        </w:rPr>
        <w:t> Focused foot patrol may be required to increase public trust, but a follow-up analysis revealed that it may not be enough on its own without community involvement and problem-solving to make a difference </w:t>
      </w:r>
      <w:r w:rsidRPr="00BA339D">
        <w:rPr>
          <w:rFonts w:ascii="Arial" w:hAnsi="Arial" w:cs="Arial"/>
          <w:color w:val="000000"/>
          <w:sz w:val="22"/>
          <w:szCs w:val="22"/>
          <w:shd w:val="clear" w:color="auto" w:fill="FFFF00"/>
        </w:rPr>
        <w:t>(Quinton and Morris, 2008).</w:t>
      </w:r>
    </w:p>
    <w:p w14:paraId="39E0C990"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 </w:t>
      </w:r>
    </w:p>
    <w:p w14:paraId="7FA16729"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‘Hot Spot’ policing is an effective strategy for reducing crime; hot spots are locations which high levels of crime and disorder are persistently taking place </w:t>
      </w:r>
      <w:r w:rsidRPr="00BA339D">
        <w:rPr>
          <w:rFonts w:ascii="Arial" w:hAnsi="Arial" w:cs="Arial"/>
          <w:color w:val="000000"/>
          <w:sz w:val="22"/>
          <w:szCs w:val="22"/>
          <w:shd w:val="clear" w:color="auto" w:fill="FFFF00"/>
        </w:rPr>
        <w:t>(College of Policing, 2022)</w:t>
      </w:r>
      <w:r w:rsidRPr="00BA339D">
        <w:rPr>
          <w:rFonts w:ascii="Arial" w:hAnsi="Arial" w:cs="Arial"/>
          <w:color w:val="000000"/>
          <w:sz w:val="22"/>
          <w:szCs w:val="22"/>
        </w:rPr>
        <w:t xml:space="preserve">. It is believed that having a visible police presence in these places and encouraging community engagement will lower the likelihood of crime, however this strategy is only effective if it is specifically focused </w:t>
      </w:r>
      <w:proofErr w:type="gramStart"/>
      <w:r w:rsidRPr="00BA339D">
        <w:rPr>
          <w:rFonts w:ascii="Arial" w:hAnsi="Arial" w:cs="Arial"/>
          <w:color w:val="000000"/>
          <w:sz w:val="22"/>
          <w:szCs w:val="22"/>
        </w:rPr>
        <w:t>at</w:t>
      </w:r>
      <w:proofErr w:type="gramEnd"/>
      <w:r w:rsidRPr="00BA339D">
        <w:rPr>
          <w:rFonts w:ascii="Arial" w:hAnsi="Arial" w:cs="Arial"/>
          <w:color w:val="000000"/>
          <w:sz w:val="22"/>
          <w:szCs w:val="22"/>
        </w:rPr>
        <w:t xml:space="preserve"> certain crime hotspots. A higher demand for a visible police presence was found in earlier studies that looked at public expectations in the UK </w:t>
      </w:r>
      <w:r w:rsidRPr="00BA339D">
        <w:rPr>
          <w:rFonts w:ascii="Arial" w:hAnsi="Arial" w:cs="Arial"/>
          <w:color w:val="000000"/>
          <w:sz w:val="22"/>
          <w:szCs w:val="22"/>
          <w:shd w:val="clear" w:color="auto" w:fill="FFFF00"/>
        </w:rPr>
        <w:t>(Bradley, 1998).</w:t>
      </w:r>
    </w:p>
    <w:p w14:paraId="6DFF8588"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 </w:t>
      </w:r>
    </w:p>
    <w:p w14:paraId="7EB29323"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Arial" w:hAnsi="Arial" w:cs="Arial"/>
          <w:color w:val="000000"/>
          <w:sz w:val="22"/>
          <w:szCs w:val="22"/>
        </w:rPr>
      </w:pPr>
      <w:r w:rsidRPr="00BA339D">
        <w:rPr>
          <w:rFonts w:ascii="Arial" w:hAnsi="Arial" w:cs="Arial"/>
          <w:color w:val="000000"/>
          <w:sz w:val="22"/>
          <w:szCs w:val="22"/>
        </w:rPr>
        <w:t>One of the barriers to creating police patrol was the widespread idea that focusing on crime hotspots would simply result in the problem shifting elsewhere (also known as crime displacement). However, recent research indicates that increased police presence in high-crime areas does not necessarily result in crime displacement, and that the benefit of crime reduction may even extend to populations outside of the targeted areas</w:t>
      </w:r>
      <w:r w:rsidRPr="00BA339D">
        <w:rPr>
          <w:rFonts w:ascii="Arial" w:hAnsi="Arial" w:cs="Arial"/>
          <w:color w:val="000000"/>
          <w:sz w:val="22"/>
          <w:szCs w:val="22"/>
          <w:shd w:val="clear" w:color="auto" w:fill="FFFF00"/>
        </w:rPr>
        <w:t xml:space="preserve"> (Bowers et al, 2011).</w:t>
      </w:r>
    </w:p>
    <w:p w14:paraId="23C392BD"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 </w:t>
      </w:r>
    </w:p>
    <w:p w14:paraId="20E11B3A"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 xml:space="preserve">To conclude this essay, community cohesion refers to the ability of the community to come together and build welcoming relationships with one another. The police have a vital role in creating and maintaining a cohesive community and reduce tensions that may arise. Neighbourhood policing helps maintain cohesion by engaging with the community and making life better and safer for everyone. Although 74% of individuals reported having confidence in their local police, some vulnerable people may lack trust, thereby discouraging them from engaging and so it is important for officers to follow procedure, and gain trust from their community. Community engagement preserves a cohesive community, public participation, and efforts to comprehend issues serve to reassure the public and improve confidence. Furthermore, hot spot policing and increased police presence patrolling the area </w:t>
      </w:r>
      <w:r w:rsidRPr="00BA339D">
        <w:rPr>
          <w:rFonts w:ascii="Arial" w:hAnsi="Arial" w:cs="Arial"/>
          <w:color w:val="000000"/>
          <w:sz w:val="22"/>
          <w:szCs w:val="22"/>
        </w:rPr>
        <w:lastRenderedPageBreak/>
        <w:t>is more likely to lower the likelihood of crime and is supported by earlier studies. It also suggests that crime reduction may even reach to communities outside of targeted locations.</w:t>
      </w:r>
    </w:p>
    <w:p w14:paraId="76DE4D3E"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 </w:t>
      </w:r>
    </w:p>
    <w:p w14:paraId="4946472C" w14:textId="77777777" w:rsidR="005947D7" w:rsidRPr="00BA339D" w:rsidRDefault="005947D7" w:rsidP="005947D7">
      <w:pPr>
        <w:pStyle w:val="ydpa67a5655yiv3716618876ydp618d9255msonormal"/>
        <w:shd w:val="clear" w:color="auto" w:fill="FFFFFF"/>
        <w:spacing w:before="0" w:beforeAutospacing="0" w:after="0" w:afterAutospacing="0" w:line="360" w:lineRule="auto"/>
        <w:rPr>
          <w:rFonts w:ascii="New serif" w:hAnsi="New serif"/>
          <w:color w:val="000000"/>
          <w:sz w:val="22"/>
          <w:szCs w:val="22"/>
        </w:rPr>
      </w:pPr>
      <w:r w:rsidRPr="00BA339D">
        <w:rPr>
          <w:rFonts w:ascii="Arial" w:hAnsi="Arial" w:cs="Arial"/>
          <w:color w:val="000000"/>
          <w:sz w:val="22"/>
          <w:szCs w:val="22"/>
        </w:rPr>
        <w:t>(924 words.)</w:t>
      </w:r>
    </w:p>
    <w:p w14:paraId="2825425F" w14:textId="77777777" w:rsidR="005947D7" w:rsidRPr="00BA339D" w:rsidRDefault="005947D7" w:rsidP="005947D7">
      <w:pPr>
        <w:pStyle w:val="ydpa67a5655yiv3716618876ydp618d9255msonormal"/>
        <w:shd w:val="clear" w:color="auto" w:fill="FFFFFF"/>
        <w:spacing w:before="0" w:beforeAutospacing="0" w:after="0" w:afterAutospacing="0" w:line="360" w:lineRule="atLeast"/>
        <w:rPr>
          <w:rFonts w:ascii="New serif" w:hAnsi="New serif"/>
          <w:color w:val="000000"/>
          <w:sz w:val="22"/>
          <w:szCs w:val="22"/>
        </w:rPr>
      </w:pPr>
      <w:r w:rsidRPr="00BA339D">
        <w:rPr>
          <w:rFonts w:ascii="Arial" w:hAnsi="Arial" w:cs="Arial"/>
          <w:color w:val="000000"/>
          <w:sz w:val="22"/>
          <w:szCs w:val="22"/>
        </w:rPr>
        <w:t> </w:t>
      </w:r>
    </w:p>
    <w:p w14:paraId="107416C5" w14:textId="509A3FA9" w:rsidR="005947D7" w:rsidRPr="00BA339D" w:rsidRDefault="005947D7" w:rsidP="005947D7">
      <w:pPr>
        <w:spacing w:after="0" w:line="360" w:lineRule="auto"/>
        <w:ind w:right="531"/>
        <w:rPr>
          <w:rFonts w:ascii="Arial" w:eastAsia="Calibri" w:hAnsi="Arial" w:cs="Arial"/>
          <w:b/>
          <w:bCs/>
        </w:rPr>
      </w:pPr>
    </w:p>
    <w:p w14:paraId="488903CC" w14:textId="77777777" w:rsidR="005947D7" w:rsidRPr="00BA339D" w:rsidRDefault="005947D7" w:rsidP="005947D7">
      <w:pPr>
        <w:spacing w:after="0" w:line="360" w:lineRule="auto"/>
        <w:ind w:right="531"/>
        <w:rPr>
          <w:rFonts w:ascii="Arial" w:eastAsia="Calibri" w:hAnsi="Arial" w:cs="Arial"/>
          <w:b/>
          <w:bCs/>
        </w:rPr>
      </w:pPr>
    </w:p>
    <w:p w14:paraId="5665EB08" w14:textId="77777777" w:rsidR="005947D7" w:rsidRPr="00BA339D" w:rsidRDefault="005947D7" w:rsidP="005947D7">
      <w:pPr>
        <w:spacing w:after="0" w:line="360" w:lineRule="auto"/>
        <w:ind w:right="531"/>
        <w:jc w:val="both"/>
        <w:rPr>
          <w:rFonts w:ascii="Arial" w:hAnsi="Arial" w:cs="Arial"/>
          <w:b/>
          <w:bCs/>
        </w:rPr>
      </w:pPr>
      <w:r w:rsidRPr="00BA339D">
        <w:rPr>
          <w:rFonts w:ascii="Arial" w:hAnsi="Arial" w:cs="Arial"/>
          <w:b/>
          <w:bCs/>
        </w:rPr>
        <w:t>Essay three:</w:t>
      </w:r>
    </w:p>
    <w:p w14:paraId="1EF677F6" w14:textId="6ED58242" w:rsidR="005947D7" w:rsidRPr="00BA339D" w:rsidRDefault="005947D7" w:rsidP="005947D7">
      <w:pPr>
        <w:spacing w:after="0" w:line="360" w:lineRule="auto"/>
        <w:ind w:right="531"/>
        <w:rPr>
          <w:rFonts w:ascii="Arial" w:hAnsi="Arial" w:cs="Arial"/>
          <w:b/>
          <w:bCs/>
        </w:rPr>
      </w:pPr>
      <w:r w:rsidRPr="00BA339D">
        <w:rPr>
          <w:rFonts w:ascii="Arial" w:eastAsia="Calibri" w:hAnsi="Arial" w:cs="Arial"/>
          <w:b/>
          <w:bCs/>
          <w:u w:val="single"/>
        </w:rPr>
        <w:t>Critically evaluate</w:t>
      </w:r>
      <w:r w:rsidRPr="00BA339D">
        <w:rPr>
          <w:rFonts w:ascii="Arial" w:eastAsia="Calibri" w:hAnsi="Arial" w:cs="Arial"/>
          <w:b/>
          <w:bCs/>
        </w:rPr>
        <w:t xml:space="preserve"> methods used to communicate information and intelligence both within individual police forces and more widely. Are current methods effective, and how might they be improved</w:t>
      </w:r>
      <w:r w:rsidRPr="00BA339D">
        <w:rPr>
          <w:rFonts w:ascii="Arial" w:eastAsia="Calibri" w:hAnsi="Arial" w:cs="Arial"/>
          <w:b/>
          <w:bCs/>
        </w:rPr>
        <w:t>?</w:t>
      </w:r>
    </w:p>
    <w:p w14:paraId="1F5AAE94" w14:textId="3B8D33A0" w:rsidR="005947D7" w:rsidRPr="00BA339D" w:rsidRDefault="005947D7" w:rsidP="005947D7">
      <w:pPr>
        <w:spacing w:after="0" w:line="360" w:lineRule="auto"/>
        <w:ind w:right="531"/>
        <w:rPr>
          <w:rFonts w:ascii="Arial" w:eastAsia="Calibri" w:hAnsi="Arial" w:cs="Arial"/>
          <w:b/>
          <w:bCs/>
        </w:rPr>
      </w:pPr>
    </w:p>
    <w:p w14:paraId="79D924E3" w14:textId="19022986" w:rsidR="005947D7" w:rsidRPr="00BA339D" w:rsidRDefault="005947D7" w:rsidP="0004717F">
      <w:pPr>
        <w:pStyle w:val="ydpd7b2482byiv3774838598ydpad3e543dmsonormal"/>
        <w:shd w:val="clear" w:color="auto" w:fill="FFFFFF"/>
        <w:spacing w:before="0" w:beforeAutospacing="0" w:after="0" w:afterAutospacing="0" w:line="360" w:lineRule="auto"/>
        <w:rPr>
          <w:rFonts w:ascii="Arial" w:hAnsi="Arial" w:cs="Arial"/>
          <w:color w:val="000000"/>
          <w:sz w:val="22"/>
          <w:szCs w:val="22"/>
          <w:lang w:val="en-US"/>
        </w:rPr>
      </w:pPr>
      <w:r w:rsidRPr="00BA339D">
        <w:rPr>
          <w:rFonts w:ascii="Arial" w:hAnsi="Arial" w:cs="Arial"/>
          <w:color w:val="000000"/>
          <w:sz w:val="22"/>
          <w:szCs w:val="22"/>
          <w:lang w:val="en-US"/>
        </w:rPr>
        <w:t>This essay aims to evaluate methods used to communicate information and intelligence both within individual police forces and more widely. Throughout, an analysis on communication and intelligence methods such as the Police National Computer (PNC) and the Police National database (PND) will be carried out.</w:t>
      </w:r>
    </w:p>
    <w:p w14:paraId="02FFC224" w14:textId="77777777" w:rsidR="0004717F" w:rsidRPr="00BA339D" w:rsidRDefault="0004717F"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p>
    <w:p w14:paraId="1A6904BD" w14:textId="7041BBB2" w:rsidR="005947D7" w:rsidRPr="00BA339D" w:rsidRDefault="005947D7" w:rsidP="0004717F">
      <w:pPr>
        <w:pStyle w:val="ydpd7b2482byiv3774838598ydpad3e543dmsonormal"/>
        <w:shd w:val="clear" w:color="auto" w:fill="FFFFFF"/>
        <w:spacing w:before="0" w:beforeAutospacing="0" w:after="0" w:afterAutospacing="0" w:line="360" w:lineRule="auto"/>
        <w:rPr>
          <w:rFonts w:ascii="Arial" w:hAnsi="Arial" w:cs="Arial"/>
          <w:color w:val="000000"/>
          <w:sz w:val="22"/>
          <w:szCs w:val="22"/>
          <w:shd w:val="clear" w:color="auto" w:fill="FFFF00"/>
          <w:lang w:val="en-US"/>
        </w:rPr>
      </w:pPr>
      <w:r w:rsidRPr="00BA339D">
        <w:rPr>
          <w:rFonts w:ascii="Arial" w:hAnsi="Arial" w:cs="Arial"/>
          <w:color w:val="000000"/>
          <w:sz w:val="22"/>
          <w:szCs w:val="22"/>
          <w:lang w:val="en-US"/>
        </w:rPr>
        <w:t>The PNC is a national computer database in England and Wales which is governed under section 27(4) of the Police and Criminal Evidence Act (PACE) 1984 (</w:t>
      </w:r>
      <w:r w:rsidRPr="00BA339D">
        <w:rPr>
          <w:rFonts w:ascii="Arial" w:hAnsi="Arial" w:cs="Arial"/>
          <w:color w:val="000000"/>
          <w:sz w:val="22"/>
          <w:szCs w:val="22"/>
          <w:shd w:val="clear" w:color="auto" w:fill="FFFF00"/>
          <w:lang w:val="en-US"/>
        </w:rPr>
        <w:t>GOV.UK, 2013).</w:t>
      </w:r>
      <w:r w:rsidRPr="00BA339D">
        <w:rPr>
          <w:rFonts w:ascii="Arial" w:hAnsi="Arial" w:cs="Arial"/>
          <w:color w:val="000000"/>
          <w:sz w:val="22"/>
          <w:szCs w:val="22"/>
          <w:lang w:val="en-US"/>
        </w:rPr>
        <w:t xml:space="preserve">  </w:t>
      </w:r>
      <w:proofErr w:type="gramStart"/>
      <w:r w:rsidRPr="00BA339D">
        <w:rPr>
          <w:rFonts w:ascii="Arial" w:hAnsi="Arial" w:cs="Arial"/>
          <w:color w:val="000000"/>
          <w:sz w:val="22"/>
          <w:szCs w:val="22"/>
          <w:lang w:val="en-US"/>
        </w:rPr>
        <w:t>It’s</w:t>
      </w:r>
      <w:proofErr w:type="gramEnd"/>
      <w:r w:rsidRPr="00BA339D">
        <w:rPr>
          <w:rFonts w:ascii="Arial" w:hAnsi="Arial" w:cs="Arial"/>
          <w:color w:val="000000"/>
          <w:sz w:val="22"/>
          <w:szCs w:val="22"/>
          <w:lang w:val="en-US"/>
        </w:rPr>
        <w:t xml:space="preserve"> primary purpose is to record convictions, cautions, reprimands and warnings for punishable offences which may result in imprisonment </w:t>
      </w:r>
      <w:r w:rsidRPr="00BA339D">
        <w:rPr>
          <w:rFonts w:ascii="Arial" w:hAnsi="Arial" w:cs="Arial"/>
          <w:color w:val="000000"/>
          <w:sz w:val="22"/>
          <w:szCs w:val="22"/>
          <w:shd w:val="clear" w:color="auto" w:fill="FFFF00"/>
          <w:lang w:val="en-US"/>
        </w:rPr>
        <w:t>(Sutherland, 2013).</w:t>
      </w:r>
      <w:r w:rsidRPr="00BA339D">
        <w:rPr>
          <w:rFonts w:ascii="Arial" w:hAnsi="Arial" w:cs="Arial"/>
          <w:color w:val="000000"/>
          <w:sz w:val="22"/>
          <w:szCs w:val="22"/>
          <w:lang w:val="en-US"/>
        </w:rPr>
        <w:t> One of the main advantages of the PNC is that cautions, and warnings are also recorded </w:t>
      </w:r>
      <w:r w:rsidRPr="00BA339D">
        <w:rPr>
          <w:rFonts w:ascii="Arial" w:hAnsi="Arial" w:cs="Arial"/>
          <w:color w:val="000000"/>
          <w:sz w:val="22"/>
          <w:szCs w:val="22"/>
          <w:shd w:val="clear" w:color="auto" w:fill="FFFF00"/>
          <w:lang w:val="en-US"/>
        </w:rPr>
        <w:t xml:space="preserve">(Francis, Brian &amp; </w:t>
      </w:r>
      <w:proofErr w:type="spellStart"/>
      <w:r w:rsidRPr="00BA339D">
        <w:rPr>
          <w:rFonts w:ascii="Arial" w:hAnsi="Arial" w:cs="Arial"/>
          <w:color w:val="000000"/>
          <w:sz w:val="22"/>
          <w:szCs w:val="22"/>
          <w:shd w:val="clear" w:color="auto" w:fill="FFFF00"/>
          <w:lang w:val="en-US"/>
        </w:rPr>
        <w:t>Soothill</w:t>
      </w:r>
      <w:proofErr w:type="spellEnd"/>
      <w:r w:rsidRPr="00BA339D">
        <w:rPr>
          <w:rFonts w:ascii="Arial" w:hAnsi="Arial" w:cs="Arial"/>
          <w:color w:val="000000"/>
          <w:sz w:val="22"/>
          <w:szCs w:val="22"/>
          <w:shd w:val="clear" w:color="auto" w:fill="FFFF00"/>
          <w:lang w:val="en-US"/>
        </w:rPr>
        <w:t>, 2007).</w:t>
      </w:r>
    </w:p>
    <w:p w14:paraId="24CA7EDF" w14:textId="77777777" w:rsidR="0004717F" w:rsidRPr="00BA339D" w:rsidRDefault="0004717F"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p>
    <w:p w14:paraId="49E78C45" w14:textId="50FB7294" w:rsidR="005947D7" w:rsidRPr="00BA339D" w:rsidRDefault="005947D7" w:rsidP="0004717F">
      <w:pPr>
        <w:pStyle w:val="ydpd7b2482byiv3774838598ydpad3e543dmsonormal"/>
        <w:shd w:val="clear" w:color="auto" w:fill="FFFFFF"/>
        <w:spacing w:before="0" w:beforeAutospacing="0" w:after="0" w:afterAutospacing="0" w:line="360" w:lineRule="auto"/>
        <w:rPr>
          <w:rFonts w:ascii="Arial" w:hAnsi="Arial" w:cs="Arial"/>
          <w:color w:val="000000"/>
          <w:sz w:val="22"/>
          <w:szCs w:val="22"/>
          <w:lang w:val="en-US"/>
        </w:rPr>
      </w:pPr>
      <w:r w:rsidRPr="00BA339D">
        <w:rPr>
          <w:rFonts w:ascii="Arial" w:hAnsi="Arial" w:cs="Arial"/>
          <w:color w:val="000000"/>
          <w:sz w:val="22"/>
          <w:szCs w:val="22"/>
          <w:lang w:val="en-US"/>
        </w:rPr>
        <w:t>The PNC offers ‘street level’ checks on a suspect, for example the PNC may be used to establish whether a motorist is disqualified or to determine whether a particular suspect is likely to violently retaliate </w:t>
      </w:r>
      <w:r w:rsidRPr="00BA339D">
        <w:rPr>
          <w:rFonts w:ascii="Arial" w:hAnsi="Arial" w:cs="Arial"/>
          <w:color w:val="000000"/>
          <w:sz w:val="22"/>
          <w:szCs w:val="22"/>
          <w:shd w:val="clear" w:color="auto" w:fill="FFFF00"/>
          <w:lang w:val="en-US"/>
        </w:rPr>
        <w:t>Woods et al, 2022, p.95).</w:t>
      </w:r>
      <w:r w:rsidRPr="00BA339D">
        <w:rPr>
          <w:rFonts w:ascii="Arial" w:hAnsi="Arial" w:cs="Arial"/>
          <w:color w:val="000000"/>
          <w:sz w:val="22"/>
          <w:szCs w:val="22"/>
          <w:lang w:val="en-US"/>
        </w:rPr>
        <w:t> This is very effective when dealing with repeat offenders and knowing what type of person you are dealing with. It enables officers to assess the situation of an incident before arriving at the scene, enabling them to appropriately address the incident and to prepare for it emotionally and physically. However, this blatantly disregards the idea of impartiality, a quality that every police officer must uphold.</w:t>
      </w:r>
    </w:p>
    <w:p w14:paraId="59677008" w14:textId="77777777" w:rsidR="0004717F" w:rsidRPr="00BA339D" w:rsidRDefault="0004717F"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p>
    <w:p w14:paraId="52FD0317" w14:textId="725E9D08" w:rsidR="005947D7" w:rsidRPr="00BA339D" w:rsidRDefault="005947D7" w:rsidP="0004717F">
      <w:pPr>
        <w:pStyle w:val="ydpd7b2482byiv3774838598ydpad3e543dmsonormal"/>
        <w:shd w:val="clear" w:color="auto" w:fill="FFFFFF"/>
        <w:spacing w:before="0" w:beforeAutospacing="0" w:after="0" w:afterAutospacing="0" w:line="360" w:lineRule="auto"/>
        <w:rPr>
          <w:rFonts w:ascii="Arial" w:hAnsi="Arial" w:cs="Arial"/>
          <w:color w:val="000000"/>
          <w:sz w:val="22"/>
          <w:szCs w:val="22"/>
          <w:lang w:val="en-US"/>
        </w:rPr>
      </w:pPr>
      <w:r w:rsidRPr="00BA339D">
        <w:rPr>
          <w:rFonts w:ascii="Arial" w:hAnsi="Arial" w:cs="Arial"/>
          <w:color w:val="000000"/>
          <w:sz w:val="22"/>
          <w:szCs w:val="22"/>
          <w:lang w:val="en-US"/>
        </w:rPr>
        <w:t xml:space="preserve">Though, computer systems are not completely impenetrable. It is said that a new weeding system developed by the Home Office had deleted tens of thousands of fingerprint and DNA records along with more than 400,000 offence, arrest and person records may have been </w:t>
      </w:r>
      <w:r w:rsidRPr="00BA339D">
        <w:rPr>
          <w:rFonts w:ascii="Arial" w:hAnsi="Arial" w:cs="Arial"/>
          <w:color w:val="000000"/>
          <w:sz w:val="22"/>
          <w:szCs w:val="22"/>
          <w:lang w:val="en-US"/>
        </w:rPr>
        <w:lastRenderedPageBreak/>
        <w:t>deleted from the national database </w:t>
      </w:r>
      <w:r w:rsidRPr="00BA339D">
        <w:rPr>
          <w:rFonts w:ascii="Arial" w:hAnsi="Arial" w:cs="Arial"/>
          <w:color w:val="000000"/>
          <w:sz w:val="22"/>
          <w:szCs w:val="22"/>
          <w:shd w:val="clear" w:color="auto" w:fill="FFFF00"/>
          <w:lang w:val="en-US"/>
        </w:rPr>
        <w:t>(Grierson, 2021).</w:t>
      </w:r>
      <w:r w:rsidRPr="00BA339D">
        <w:rPr>
          <w:rFonts w:ascii="Arial" w:hAnsi="Arial" w:cs="Arial"/>
          <w:color w:val="000000"/>
          <w:sz w:val="22"/>
          <w:szCs w:val="22"/>
          <w:lang w:val="en-US"/>
        </w:rPr>
        <w:t>  This is a significant revelation as many offenders are frequently charged and convicted because their Fingerprints and DNA are kept via the PNC and cross checked against material found at other crime scenes (</w:t>
      </w:r>
      <w:r w:rsidRPr="00BA339D">
        <w:rPr>
          <w:rFonts w:ascii="Arial" w:hAnsi="Arial" w:cs="Arial"/>
          <w:color w:val="000000"/>
          <w:sz w:val="22"/>
          <w:szCs w:val="22"/>
          <w:shd w:val="clear" w:color="auto" w:fill="FFFF00"/>
          <w:lang w:val="en-US"/>
        </w:rPr>
        <w:t>BBC, 2021).</w:t>
      </w:r>
      <w:r w:rsidRPr="00BA339D">
        <w:rPr>
          <w:rFonts w:ascii="Arial" w:hAnsi="Arial" w:cs="Arial"/>
          <w:color w:val="000000"/>
          <w:sz w:val="22"/>
          <w:szCs w:val="22"/>
          <w:lang w:val="en-US"/>
        </w:rPr>
        <w:t xml:space="preserve"> Potentially, this may have </w:t>
      </w:r>
      <w:proofErr w:type="spellStart"/>
      <w:r w:rsidRPr="00BA339D">
        <w:rPr>
          <w:rFonts w:ascii="Arial" w:hAnsi="Arial" w:cs="Arial"/>
          <w:color w:val="000000"/>
          <w:sz w:val="22"/>
          <w:szCs w:val="22"/>
          <w:lang w:val="en-US"/>
        </w:rPr>
        <w:t>jeopardised</w:t>
      </w:r>
      <w:proofErr w:type="spellEnd"/>
      <w:r w:rsidRPr="00BA339D">
        <w:rPr>
          <w:rFonts w:ascii="Arial" w:hAnsi="Arial" w:cs="Arial"/>
          <w:color w:val="000000"/>
          <w:sz w:val="22"/>
          <w:szCs w:val="22"/>
          <w:lang w:val="en-US"/>
        </w:rPr>
        <w:t xml:space="preserve"> and altered the results of a multitude of case results and ongoing investigations.</w:t>
      </w:r>
    </w:p>
    <w:p w14:paraId="32BB2807" w14:textId="77777777" w:rsidR="0004717F" w:rsidRPr="00BA339D" w:rsidRDefault="0004717F"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p>
    <w:p w14:paraId="4F6C62E5" w14:textId="4BCEFD2F" w:rsidR="005947D7" w:rsidRPr="00BA339D" w:rsidRDefault="005947D7"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r w:rsidRPr="00BA339D">
        <w:rPr>
          <w:rFonts w:ascii="Arial" w:hAnsi="Arial" w:cs="Arial"/>
          <w:color w:val="000000"/>
          <w:sz w:val="22"/>
          <w:szCs w:val="22"/>
          <w:lang w:val="en-US"/>
        </w:rPr>
        <w:t>The PND, according to the justice Inspectorates</w:t>
      </w:r>
      <w:r w:rsidR="00F5721D" w:rsidRPr="00BA339D">
        <w:rPr>
          <w:rFonts w:ascii="Arial" w:hAnsi="Arial" w:cs="Arial"/>
          <w:color w:val="000000"/>
          <w:sz w:val="22"/>
          <w:szCs w:val="22"/>
          <w:lang w:val="en-US"/>
        </w:rPr>
        <w:t xml:space="preserve"> (2011)</w:t>
      </w:r>
      <w:r w:rsidRPr="00BA339D">
        <w:rPr>
          <w:rFonts w:ascii="Arial" w:hAnsi="Arial" w:cs="Arial"/>
          <w:color w:val="000000"/>
          <w:sz w:val="22"/>
          <w:szCs w:val="22"/>
          <w:lang w:val="en-US"/>
        </w:rPr>
        <w:t>, is a national management system that has enhanced the police’s capacity to handle and share intelligence and information. The IMPACT National Index was replaced by the PND, which was established in 201</w:t>
      </w:r>
      <w:r w:rsidR="00F5721D" w:rsidRPr="00BA339D">
        <w:rPr>
          <w:rFonts w:ascii="Arial" w:hAnsi="Arial" w:cs="Arial"/>
          <w:color w:val="000000"/>
          <w:sz w:val="22"/>
          <w:szCs w:val="22"/>
          <w:lang w:val="en-US"/>
        </w:rPr>
        <w:t>1</w:t>
      </w:r>
      <w:r w:rsidRPr="00BA339D">
        <w:rPr>
          <w:rFonts w:ascii="Arial" w:hAnsi="Arial" w:cs="Arial"/>
          <w:color w:val="000000"/>
          <w:sz w:val="22"/>
          <w:szCs w:val="22"/>
          <w:lang w:val="en-US"/>
        </w:rPr>
        <w:t xml:space="preserve"> </w:t>
      </w:r>
      <w:proofErr w:type="gramStart"/>
      <w:r w:rsidRPr="00BA339D">
        <w:rPr>
          <w:rFonts w:ascii="Arial" w:hAnsi="Arial" w:cs="Arial"/>
          <w:color w:val="000000"/>
          <w:sz w:val="22"/>
          <w:szCs w:val="22"/>
          <w:lang w:val="en-US"/>
        </w:rPr>
        <w:t>as a result of</w:t>
      </w:r>
      <w:proofErr w:type="gramEnd"/>
      <w:r w:rsidRPr="00BA339D">
        <w:rPr>
          <w:rFonts w:ascii="Arial" w:hAnsi="Arial" w:cs="Arial"/>
          <w:color w:val="000000"/>
          <w:sz w:val="22"/>
          <w:szCs w:val="22"/>
          <w:lang w:val="en-US"/>
        </w:rPr>
        <w:t xml:space="preserve"> shortcomings during the </w:t>
      </w:r>
      <w:proofErr w:type="spellStart"/>
      <w:r w:rsidRPr="00BA339D">
        <w:rPr>
          <w:rFonts w:ascii="Arial" w:hAnsi="Arial" w:cs="Arial"/>
          <w:color w:val="000000"/>
          <w:sz w:val="22"/>
          <w:szCs w:val="22"/>
          <w:lang w:val="en-US"/>
        </w:rPr>
        <w:t>Bichard</w:t>
      </w:r>
      <w:proofErr w:type="spellEnd"/>
      <w:r w:rsidRPr="00BA339D">
        <w:rPr>
          <w:rFonts w:ascii="Arial" w:hAnsi="Arial" w:cs="Arial"/>
          <w:color w:val="000000"/>
          <w:sz w:val="22"/>
          <w:szCs w:val="22"/>
          <w:lang w:val="en-US"/>
        </w:rPr>
        <w:t xml:space="preserve"> enquiry (</w:t>
      </w:r>
      <w:r w:rsidRPr="00BA339D">
        <w:rPr>
          <w:rFonts w:ascii="Arial" w:hAnsi="Arial" w:cs="Arial"/>
          <w:color w:val="000000"/>
          <w:sz w:val="22"/>
          <w:szCs w:val="22"/>
          <w:highlight w:val="yellow"/>
          <w:lang w:val="en-US"/>
        </w:rPr>
        <w:t>Woods et al, 2022, p.96</w:t>
      </w:r>
      <w:r w:rsidRPr="00BA339D">
        <w:rPr>
          <w:rFonts w:ascii="Arial" w:hAnsi="Arial" w:cs="Arial"/>
          <w:color w:val="000000"/>
          <w:sz w:val="22"/>
          <w:szCs w:val="22"/>
          <w:lang w:val="en-US"/>
        </w:rPr>
        <w:t>). The PND seeks to deter and detect crime while also enhancing community safety (</w:t>
      </w:r>
      <w:r w:rsidRPr="00BA339D">
        <w:rPr>
          <w:rFonts w:ascii="Arial" w:hAnsi="Arial" w:cs="Arial"/>
          <w:color w:val="000000"/>
          <w:sz w:val="22"/>
          <w:szCs w:val="22"/>
          <w:shd w:val="clear" w:color="auto" w:fill="FFFF00"/>
          <w:lang w:val="en-US"/>
        </w:rPr>
        <w:t>National Policing Improvement Agency, 2010).</w:t>
      </w:r>
      <w:r w:rsidRPr="00BA339D">
        <w:rPr>
          <w:rFonts w:ascii="Arial" w:hAnsi="Arial" w:cs="Arial"/>
          <w:color w:val="000000"/>
          <w:sz w:val="22"/>
          <w:szCs w:val="22"/>
          <w:lang w:val="en-US"/>
        </w:rPr>
        <w:t xml:space="preserve">  Unlike the PNC, the PND does not hold a record of convictions. Instead, the PND allows officers to search actual data record which covers Persons, </w:t>
      </w:r>
      <w:proofErr w:type="spellStart"/>
      <w:r w:rsidRPr="00BA339D">
        <w:rPr>
          <w:rFonts w:ascii="Arial" w:hAnsi="Arial" w:cs="Arial"/>
          <w:color w:val="000000"/>
          <w:sz w:val="22"/>
          <w:szCs w:val="22"/>
          <w:lang w:val="en-US"/>
        </w:rPr>
        <w:t>Organisations</w:t>
      </w:r>
      <w:proofErr w:type="spellEnd"/>
      <w:r w:rsidRPr="00BA339D">
        <w:rPr>
          <w:rFonts w:ascii="Arial" w:hAnsi="Arial" w:cs="Arial"/>
          <w:color w:val="000000"/>
          <w:sz w:val="22"/>
          <w:szCs w:val="22"/>
          <w:lang w:val="en-US"/>
        </w:rPr>
        <w:t xml:space="preserve">, </w:t>
      </w:r>
      <w:proofErr w:type="spellStart"/>
      <w:r w:rsidRPr="00BA339D">
        <w:rPr>
          <w:rFonts w:ascii="Arial" w:hAnsi="Arial" w:cs="Arial"/>
          <w:color w:val="000000"/>
          <w:sz w:val="22"/>
          <w:szCs w:val="22"/>
          <w:lang w:val="en-US"/>
        </w:rPr>
        <w:t>Organised</w:t>
      </w:r>
      <w:proofErr w:type="spellEnd"/>
      <w:r w:rsidRPr="00BA339D">
        <w:rPr>
          <w:rFonts w:ascii="Arial" w:hAnsi="Arial" w:cs="Arial"/>
          <w:color w:val="000000"/>
          <w:sz w:val="22"/>
          <w:szCs w:val="22"/>
          <w:lang w:val="en-US"/>
        </w:rPr>
        <w:t xml:space="preserve"> Crime Groups, Objects, Locations and Events which is otherwise known as POLE information (</w:t>
      </w:r>
      <w:r w:rsidRPr="00BA339D">
        <w:rPr>
          <w:rFonts w:ascii="Arial" w:hAnsi="Arial" w:cs="Arial"/>
          <w:color w:val="000000"/>
          <w:sz w:val="22"/>
          <w:szCs w:val="22"/>
          <w:shd w:val="clear" w:color="auto" w:fill="FFFF00"/>
          <w:lang w:val="en-US"/>
        </w:rPr>
        <w:t>Sussex Police, 2023).</w:t>
      </w:r>
    </w:p>
    <w:p w14:paraId="0C1AC75B" w14:textId="77777777" w:rsidR="005947D7" w:rsidRPr="00BA339D" w:rsidRDefault="005947D7"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r w:rsidRPr="00BA339D">
        <w:rPr>
          <w:rFonts w:ascii="Arial" w:hAnsi="Arial" w:cs="Arial"/>
          <w:color w:val="000000"/>
          <w:sz w:val="22"/>
          <w:szCs w:val="22"/>
          <w:lang w:val="en-US"/>
        </w:rPr>
        <w:t> </w:t>
      </w:r>
    </w:p>
    <w:p w14:paraId="7A5EB191" w14:textId="391B6AF9" w:rsidR="005947D7" w:rsidRPr="00BA339D" w:rsidRDefault="005947D7" w:rsidP="0004717F">
      <w:pPr>
        <w:pStyle w:val="ydpd7b2482byiv3774838598ydpad3e543dmsonormal"/>
        <w:shd w:val="clear" w:color="auto" w:fill="FFFFFF"/>
        <w:spacing w:before="0" w:beforeAutospacing="0" w:after="0" w:afterAutospacing="0" w:line="360" w:lineRule="auto"/>
        <w:rPr>
          <w:rFonts w:ascii="Arial" w:hAnsi="Arial" w:cs="Arial"/>
          <w:color w:val="000000"/>
          <w:sz w:val="22"/>
          <w:szCs w:val="22"/>
          <w:shd w:val="clear" w:color="auto" w:fill="FFFF00"/>
          <w:lang w:val="en-US"/>
        </w:rPr>
      </w:pPr>
      <w:r w:rsidRPr="00BA339D">
        <w:rPr>
          <w:rFonts w:ascii="Arial" w:hAnsi="Arial" w:cs="Arial"/>
          <w:color w:val="000000"/>
          <w:sz w:val="22"/>
          <w:szCs w:val="22"/>
          <w:lang w:val="en-US"/>
        </w:rPr>
        <w:t>It is argued that within this framework there is a ‘fog of ambiguity and uncertainty’ </w:t>
      </w:r>
      <w:r w:rsidRPr="00BA339D">
        <w:rPr>
          <w:rFonts w:ascii="Arial" w:hAnsi="Arial" w:cs="Arial"/>
          <w:color w:val="000000"/>
          <w:sz w:val="22"/>
          <w:szCs w:val="22"/>
          <w:shd w:val="clear" w:color="auto" w:fill="FFFF00"/>
          <w:lang w:val="en-US"/>
        </w:rPr>
        <w:t xml:space="preserve">(Tomas and </w:t>
      </w:r>
      <w:proofErr w:type="spellStart"/>
      <w:r w:rsidRPr="00BA339D">
        <w:rPr>
          <w:rFonts w:ascii="Arial" w:hAnsi="Arial" w:cs="Arial"/>
          <w:color w:val="000000"/>
          <w:sz w:val="22"/>
          <w:szCs w:val="22"/>
          <w:shd w:val="clear" w:color="auto" w:fill="FFFF00"/>
          <w:lang w:val="en-US"/>
        </w:rPr>
        <w:t>Walport</w:t>
      </w:r>
      <w:proofErr w:type="spellEnd"/>
      <w:r w:rsidRPr="00BA339D">
        <w:rPr>
          <w:rFonts w:ascii="Arial" w:hAnsi="Arial" w:cs="Arial"/>
          <w:color w:val="000000"/>
          <w:sz w:val="22"/>
          <w:szCs w:val="22"/>
          <w:shd w:val="clear" w:color="auto" w:fill="FFFF00"/>
          <w:lang w:val="en-US"/>
        </w:rPr>
        <w:t>, 2008).</w:t>
      </w:r>
      <w:r w:rsidRPr="00BA339D">
        <w:rPr>
          <w:rFonts w:ascii="Arial" w:hAnsi="Arial" w:cs="Arial"/>
          <w:color w:val="000000"/>
          <w:sz w:val="22"/>
          <w:szCs w:val="22"/>
          <w:lang w:val="en-US"/>
        </w:rPr>
        <w:t xml:space="preserve"> This is due to the concern that some </w:t>
      </w:r>
      <w:proofErr w:type="spellStart"/>
      <w:r w:rsidRPr="00BA339D">
        <w:rPr>
          <w:rFonts w:ascii="Arial" w:hAnsi="Arial" w:cs="Arial"/>
          <w:color w:val="000000"/>
          <w:sz w:val="22"/>
          <w:szCs w:val="22"/>
          <w:lang w:val="en-US"/>
        </w:rPr>
        <w:t>organisations</w:t>
      </w:r>
      <w:proofErr w:type="spellEnd"/>
      <w:r w:rsidRPr="00BA339D">
        <w:rPr>
          <w:rFonts w:ascii="Arial" w:hAnsi="Arial" w:cs="Arial"/>
          <w:color w:val="000000"/>
          <w:sz w:val="22"/>
          <w:szCs w:val="22"/>
          <w:lang w:val="en-US"/>
        </w:rPr>
        <w:t xml:space="preserve"> using the network </w:t>
      </w:r>
      <w:proofErr w:type="gramStart"/>
      <w:r w:rsidRPr="00BA339D">
        <w:rPr>
          <w:rFonts w:ascii="Arial" w:hAnsi="Arial" w:cs="Arial"/>
          <w:color w:val="000000"/>
          <w:sz w:val="22"/>
          <w:szCs w:val="22"/>
          <w:lang w:val="en-US"/>
        </w:rPr>
        <w:t>wont</w:t>
      </w:r>
      <w:proofErr w:type="gramEnd"/>
      <w:r w:rsidRPr="00BA339D">
        <w:rPr>
          <w:rFonts w:ascii="Arial" w:hAnsi="Arial" w:cs="Arial"/>
          <w:color w:val="000000"/>
          <w:sz w:val="22"/>
          <w:szCs w:val="22"/>
          <w:lang w:val="en-US"/>
        </w:rPr>
        <w:t xml:space="preserve"> manage the data in accordance with the correct procedural guidelines, which then results in poor data sharing, risk aversion and undermines dynamic approaches to combating crime (</w:t>
      </w:r>
      <w:r w:rsidRPr="00BA339D">
        <w:rPr>
          <w:rFonts w:ascii="Arial" w:hAnsi="Arial" w:cs="Arial"/>
          <w:color w:val="000000"/>
          <w:sz w:val="22"/>
          <w:szCs w:val="22"/>
          <w:shd w:val="clear" w:color="auto" w:fill="FFFF00"/>
          <w:lang w:val="en-US"/>
        </w:rPr>
        <w:t xml:space="preserve">Van </w:t>
      </w:r>
      <w:proofErr w:type="spellStart"/>
      <w:r w:rsidRPr="00BA339D">
        <w:rPr>
          <w:rFonts w:ascii="Arial" w:hAnsi="Arial" w:cs="Arial"/>
          <w:color w:val="000000"/>
          <w:sz w:val="22"/>
          <w:szCs w:val="22"/>
          <w:shd w:val="clear" w:color="auto" w:fill="FFFF00"/>
          <w:lang w:val="en-US"/>
        </w:rPr>
        <w:t>Staden</w:t>
      </w:r>
      <w:proofErr w:type="spellEnd"/>
      <w:r w:rsidRPr="00BA339D">
        <w:rPr>
          <w:rFonts w:ascii="Arial" w:hAnsi="Arial" w:cs="Arial"/>
          <w:color w:val="000000"/>
          <w:sz w:val="22"/>
          <w:szCs w:val="22"/>
          <w:shd w:val="clear" w:color="auto" w:fill="FFFF00"/>
          <w:lang w:val="en-US"/>
        </w:rPr>
        <w:t xml:space="preserve"> et al, 2011).</w:t>
      </w:r>
      <w:r w:rsidRPr="00BA339D">
        <w:rPr>
          <w:rFonts w:ascii="Arial" w:hAnsi="Arial" w:cs="Arial"/>
          <w:color w:val="000000"/>
          <w:sz w:val="22"/>
          <w:szCs w:val="22"/>
          <w:lang w:val="en-US"/>
        </w:rPr>
        <w:t> </w:t>
      </w:r>
      <w:proofErr w:type="gramStart"/>
      <w:r w:rsidRPr="00BA339D">
        <w:rPr>
          <w:rFonts w:ascii="Arial" w:hAnsi="Arial" w:cs="Arial"/>
          <w:color w:val="000000"/>
          <w:sz w:val="22"/>
          <w:szCs w:val="22"/>
          <w:lang w:val="en-US"/>
        </w:rPr>
        <w:t>Albeit,</w:t>
      </w:r>
      <w:proofErr w:type="gramEnd"/>
      <w:r w:rsidRPr="00BA339D">
        <w:rPr>
          <w:rFonts w:ascii="Arial" w:hAnsi="Arial" w:cs="Arial"/>
          <w:color w:val="000000"/>
          <w:sz w:val="22"/>
          <w:szCs w:val="22"/>
          <w:lang w:val="en-US"/>
        </w:rPr>
        <w:t xml:space="preserve"> evidence suggests that intelligence plays a critical role in tackling strategic policing crime deterrence (</w:t>
      </w:r>
      <w:proofErr w:type="spellStart"/>
      <w:r w:rsidRPr="00BA339D">
        <w:rPr>
          <w:rFonts w:ascii="Arial" w:hAnsi="Arial" w:cs="Arial"/>
          <w:color w:val="000000"/>
          <w:sz w:val="22"/>
          <w:szCs w:val="22"/>
          <w:shd w:val="clear" w:color="auto" w:fill="FFFF00"/>
          <w:lang w:val="en-US"/>
        </w:rPr>
        <w:t>Phythian</w:t>
      </w:r>
      <w:proofErr w:type="spellEnd"/>
      <w:r w:rsidRPr="00BA339D">
        <w:rPr>
          <w:rFonts w:ascii="Arial" w:hAnsi="Arial" w:cs="Arial"/>
          <w:color w:val="000000"/>
          <w:sz w:val="22"/>
          <w:szCs w:val="22"/>
          <w:shd w:val="clear" w:color="auto" w:fill="FFFF00"/>
          <w:lang w:val="en-US"/>
        </w:rPr>
        <w:t xml:space="preserve"> and Kirby, 2022).</w:t>
      </w:r>
    </w:p>
    <w:p w14:paraId="6BE3B0CA" w14:textId="77777777" w:rsidR="0004717F" w:rsidRPr="00BA339D" w:rsidRDefault="0004717F"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p>
    <w:p w14:paraId="1DCEFAC5" w14:textId="220046A8" w:rsidR="005947D7" w:rsidRPr="00BA339D" w:rsidRDefault="005947D7" w:rsidP="0004717F">
      <w:pPr>
        <w:pStyle w:val="ydpd7b2482byiv3774838598ydpad3e543dmsonormal"/>
        <w:shd w:val="clear" w:color="auto" w:fill="FFFFFF"/>
        <w:spacing w:before="0" w:beforeAutospacing="0" w:after="0" w:afterAutospacing="0" w:line="360" w:lineRule="auto"/>
        <w:rPr>
          <w:rFonts w:ascii="Arial" w:hAnsi="Arial" w:cs="Arial"/>
          <w:color w:val="000000"/>
          <w:sz w:val="22"/>
          <w:szCs w:val="22"/>
          <w:lang w:val="en-US"/>
        </w:rPr>
      </w:pPr>
      <w:r w:rsidRPr="00BA339D">
        <w:rPr>
          <w:rFonts w:ascii="Arial" w:hAnsi="Arial" w:cs="Arial"/>
          <w:color w:val="000000"/>
          <w:sz w:val="22"/>
          <w:szCs w:val="22"/>
          <w:lang w:val="en-US"/>
        </w:rPr>
        <w:t>All police forces and community’s benefits from the ability of various agencies to access and exchange data. Efficiency and efficacy are two important aspects that have improved because of the PND (</w:t>
      </w:r>
      <w:proofErr w:type="spellStart"/>
      <w:r w:rsidRPr="00BA339D">
        <w:rPr>
          <w:rFonts w:ascii="Arial" w:hAnsi="Arial" w:cs="Arial"/>
          <w:color w:val="000000"/>
          <w:sz w:val="22"/>
          <w:szCs w:val="22"/>
          <w:shd w:val="clear" w:color="auto" w:fill="FFFF00"/>
          <w:lang w:val="en-US"/>
        </w:rPr>
        <w:t>Lambri</w:t>
      </w:r>
      <w:proofErr w:type="spellEnd"/>
      <w:r w:rsidRPr="00BA339D">
        <w:rPr>
          <w:rFonts w:ascii="Arial" w:hAnsi="Arial" w:cs="Arial"/>
          <w:color w:val="000000"/>
          <w:sz w:val="22"/>
          <w:szCs w:val="22"/>
          <w:shd w:val="clear" w:color="auto" w:fill="FFFF00"/>
          <w:lang w:val="en-US"/>
        </w:rPr>
        <w:t>, 2011).</w:t>
      </w:r>
      <w:r w:rsidRPr="00BA339D">
        <w:rPr>
          <w:rFonts w:ascii="Arial" w:hAnsi="Arial" w:cs="Arial"/>
          <w:color w:val="000000"/>
          <w:sz w:val="22"/>
          <w:szCs w:val="22"/>
          <w:lang w:val="en-US"/>
        </w:rPr>
        <w:t> The benefits related to efficiency are demonstrated by the decrease in time and/or effort needed to exchange information with other forces. This enables officers to increase their knowledge and comprehend critical policing areas, allowing for a more effective and informed presence during incidents, ultimately contributing to the safety of communities.  Information that is more easily accessible enables officers to make informed decisions and improves operational results, which demonstrates effectiveness. This ultimately opens the possibility for a prompt and efficient police presence.</w:t>
      </w:r>
    </w:p>
    <w:p w14:paraId="7FA35C5D" w14:textId="77777777" w:rsidR="0004717F" w:rsidRPr="00BA339D" w:rsidRDefault="0004717F"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p>
    <w:p w14:paraId="28770B0B" w14:textId="77777777" w:rsidR="005947D7" w:rsidRPr="00BA339D" w:rsidRDefault="005947D7"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r w:rsidRPr="00BA339D">
        <w:rPr>
          <w:rFonts w:ascii="Arial" w:hAnsi="Arial" w:cs="Arial"/>
          <w:color w:val="000000"/>
          <w:sz w:val="22"/>
          <w:szCs w:val="22"/>
          <w:lang w:val="en-US"/>
        </w:rPr>
        <w:t>The PND and PNC systems are actively working together and continue to do so (</w:t>
      </w:r>
      <w:r w:rsidRPr="00BA339D">
        <w:rPr>
          <w:rFonts w:ascii="Arial" w:hAnsi="Arial" w:cs="Arial"/>
          <w:color w:val="000000"/>
          <w:sz w:val="22"/>
          <w:szCs w:val="22"/>
          <w:shd w:val="clear" w:color="auto" w:fill="FFFF00"/>
          <w:lang w:val="en-US"/>
        </w:rPr>
        <w:t>Home Office, 2018).</w:t>
      </w:r>
      <w:r w:rsidRPr="00BA339D">
        <w:rPr>
          <w:rFonts w:ascii="Arial" w:hAnsi="Arial" w:cs="Arial"/>
          <w:color w:val="000000"/>
          <w:sz w:val="22"/>
          <w:szCs w:val="22"/>
          <w:lang w:val="en-US"/>
        </w:rPr>
        <w:t xml:space="preserve"> As such it is not necessary to improve systems that are effectively integrated </w:t>
      </w:r>
      <w:r w:rsidRPr="00BA339D">
        <w:rPr>
          <w:rFonts w:ascii="Arial" w:hAnsi="Arial" w:cs="Arial"/>
          <w:color w:val="000000"/>
          <w:sz w:val="22"/>
          <w:szCs w:val="22"/>
          <w:lang w:val="en-US"/>
        </w:rPr>
        <w:lastRenderedPageBreak/>
        <w:t>and are successfully implemented within police forces nationwide. Replacing systems that are cohesive will deteriorate policing standards.</w:t>
      </w:r>
    </w:p>
    <w:p w14:paraId="79EF76AA" w14:textId="435C2417" w:rsidR="005947D7" w:rsidRPr="00BA339D" w:rsidRDefault="005947D7" w:rsidP="0004717F">
      <w:pPr>
        <w:pStyle w:val="ydpd7b2482byiv3774838598ydpad3e543dmsonormal"/>
        <w:shd w:val="clear" w:color="auto" w:fill="FFFFFF"/>
        <w:spacing w:before="0" w:beforeAutospacing="0" w:after="0" w:afterAutospacing="0" w:line="360" w:lineRule="auto"/>
        <w:rPr>
          <w:rFonts w:ascii="Arial" w:hAnsi="Arial" w:cs="Arial"/>
          <w:color w:val="000000"/>
          <w:sz w:val="22"/>
          <w:szCs w:val="22"/>
          <w:lang w:val="en-US"/>
        </w:rPr>
      </w:pPr>
      <w:r w:rsidRPr="00BA339D">
        <w:rPr>
          <w:rFonts w:ascii="Arial" w:hAnsi="Arial" w:cs="Arial"/>
          <w:color w:val="000000"/>
          <w:sz w:val="22"/>
          <w:szCs w:val="22"/>
          <w:lang w:val="en-US"/>
        </w:rPr>
        <w:t>The Integrated Command and Control System (ICCS), which enables police services to interact internally with one another using telephone, radio, and other digital technologies, is how radio communication in policing functions (</w:t>
      </w:r>
      <w:r w:rsidRPr="00BA339D">
        <w:rPr>
          <w:rFonts w:ascii="Arial" w:hAnsi="Arial" w:cs="Arial"/>
          <w:color w:val="000000"/>
          <w:sz w:val="22"/>
          <w:szCs w:val="22"/>
          <w:shd w:val="clear" w:color="auto" w:fill="FFFF00"/>
          <w:lang w:val="en-US"/>
        </w:rPr>
        <w:t>Woods et al., 2022, p.96).</w:t>
      </w:r>
      <w:r w:rsidRPr="00BA339D">
        <w:rPr>
          <w:rFonts w:ascii="Arial" w:hAnsi="Arial" w:cs="Arial"/>
          <w:color w:val="000000"/>
          <w:sz w:val="22"/>
          <w:szCs w:val="22"/>
          <w:lang w:val="en-US"/>
        </w:rPr>
        <w:t> Through the ICCS, the PNC and PND can be accessed through radio by speaking to an operator located in the force control room (</w:t>
      </w:r>
      <w:r w:rsidRPr="00BA339D">
        <w:rPr>
          <w:rFonts w:ascii="Arial" w:hAnsi="Arial" w:cs="Arial"/>
          <w:color w:val="000000"/>
          <w:sz w:val="22"/>
          <w:szCs w:val="22"/>
          <w:shd w:val="clear" w:color="auto" w:fill="FFFF00"/>
          <w:lang w:val="en-US"/>
        </w:rPr>
        <w:t>Elkins, 2019).</w:t>
      </w:r>
      <w:r w:rsidRPr="00BA339D">
        <w:rPr>
          <w:rFonts w:ascii="Arial" w:hAnsi="Arial" w:cs="Arial"/>
          <w:color w:val="000000"/>
          <w:sz w:val="22"/>
          <w:szCs w:val="22"/>
          <w:lang w:val="en-US"/>
        </w:rPr>
        <w:t xml:space="preserve"> According to reports, ICCS is very effective at enhancing public safety, supporting emergency responders, and raising public awareness; this is because ICCS allows for the timely sharing of critical information about hazards and potential dangers to reach the correct </w:t>
      </w:r>
      <w:proofErr w:type="spellStart"/>
      <w:r w:rsidRPr="00BA339D">
        <w:rPr>
          <w:rFonts w:ascii="Arial" w:hAnsi="Arial" w:cs="Arial"/>
          <w:color w:val="000000"/>
          <w:sz w:val="22"/>
          <w:szCs w:val="22"/>
          <w:lang w:val="en-US"/>
        </w:rPr>
        <w:t>organisations</w:t>
      </w:r>
      <w:proofErr w:type="spellEnd"/>
      <w:r w:rsidRPr="00BA339D">
        <w:rPr>
          <w:rFonts w:ascii="Arial" w:hAnsi="Arial" w:cs="Arial"/>
          <w:color w:val="000000"/>
          <w:sz w:val="22"/>
          <w:szCs w:val="22"/>
          <w:lang w:val="en-US"/>
        </w:rPr>
        <w:t>, allowing for a rapid response </w:t>
      </w:r>
      <w:r w:rsidRPr="00BA339D">
        <w:rPr>
          <w:rFonts w:ascii="Arial" w:hAnsi="Arial" w:cs="Arial"/>
          <w:color w:val="000000"/>
          <w:sz w:val="22"/>
          <w:szCs w:val="22"/>
          <w:shd w:val="clear" w:color="auto" w:fill="FFFF00"/>
          <w:lang w:val="en-US"/>
        </w:rPr>
        <w:t>effort (National Policing Improvement Agency, 2009).</w:t>
      </w:r>
      <w:r w:rsidRPr="00BA339D">
        <w:rPr>
          <w:rFonts w:ascii="Arial" w:hAnsi="Arial" w:cs="Arial"/>
          <w:color w:val="000000"/>
          <w:sz w:val="22"/>
          <w:szCs w:val="22"/>
          <w:lang w:val="en-US"/>
        </w:rPr>
        <w:t> </w:t>
      </w:r>
    </w:p>
    <w:p w14:paraId="40E16584" w14:textId="77777777" w:rsidR="0004717F" w:rsidRPr="00BA339D" w:rsidRDefault="0004717F"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p>
    <w:p w14:paraId="72A85782" w14:textId="68F60F60" w:rsidR="005947D7" w:rsidRPr="00BA339D" w:rsidRDefault="005947D7" w:rsidP="0004717F">
      <w:pPr>
        <w:pStyle w:val="ydpd7b2482byiv3774838598ydpad3e543dmsonormal"/>
        <w:shd w:val="clear" w:color="auto" w:fill="FFFFFF"/>
        <w:spacing w:before="0" w:beforeAutospacing="0" w:after="0" w:afterAutospacing="0" w:line="360" w:lineRule="auto"/>
        <w:rPr>
          <w:rFonts w:ascii="Arial" w:hAnsi="Arial" w:cs="Arial"/>
          <w:color w:val="000000"/>
          <w:sz w:val="22"/>
          <w:szCs w:val="22"/>
          <w:shd w:val="clear" w:color="auto" w:fill="FFFF00"/>
          <w:lang w:val="en-US"/>
        </w:rPr>
      </w:pPr>
      <w:r w:rsidRPr="00BA339D">
        <w:rPr>
          <w:rFonts w:ascii="Arial" w:hAnsi="Arial" w:cs="Arial"/>
          <w:color w:val="000000"/>
          <w:sz w:val="22"/>
          <w:szCs w:val="22"/>
          <w:lang w:val="en-US"/>
        </w:rPr>
        <w:t>Although the ICCS allows for quick communication exchange, it is essential that sensitive information is not discussed using technologies that are open to multiple agencies and using the National Intelligence Model for evaluation, handling and assessment of such information should be applied </w:t>
      </w:r>
      <w:r w:rsidRPr="00BA339D">
        <w:rPr>
          <w:rFonts w:ascii="Arial" w:hAnsi="Arial" w:cs="Arial"/>
          <w:color w:val="000000"/>
          <w:sz w:val="22"/>
          <w:szCs w:val="22"/>
          <w:shd w:val="clear" w:color="auto" w:fill="FFFF00"/>
          <w:lang w:val="en-US"/>
        </w:rPr>
        <w:t>(Centrex, 2005).</w:t>
      </w:r>
    </w:p>
    <w:p w14:paraId="42B8B748" w14:textId="77777777" w:rsidR="0004717F" w:rsidRPr="00BA339D" w:rsidRDefault="0004717F"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p>
    <w:p w14:paraId="3F320AE4" w14:textId="13B224BD" w:rsidR="005947D7" w:rsidRPr="00BA339D" w:rsidRDefault="005947D7" w:rsidP="0004717F">
      <w:pPr>
        <w:pStyle w:val="ydpd7b2482byiv3774838598ydpad3e543dmsonormal"/>
        <w:shd w:val="clear" w:color="auto" w:fill="FFFFFF"/>
        <w:spacing w:before="0" w:beforeAutospacing="0" w:after="0" w:afterAutospacing="0" w:line="360" w:lineRule="auto"/>
        <w:rPr>
          <w:rFonts w:ascii="Arial" w:hAnsi="Arial" w:cs="Arial"/>
          <w:color w:val="000000"/>
          <w:sz w:val="22"/>
          <w:szCs w:val="22"/>
          <w:shd w:val="clear" w:color="auto" w:fill="FFFF00"/>
          <w:lang w:val="en-US"/>
        </w:rPr>
      </w:pPr>
      <w:r w:rsidRPr="00BA339D">
        <w:rPr>
          <w:rFonts w:ascii="Arial" w:hAnsi="Arial" w:cs="Arial"/>
          <w:color w:val="000000"/>
          <w:sz w:val="22"/>
          <w:szCs w:val="22"/>
          <w:lang w:val="en-US"/>
        </w:rPr>
        <w:t>A police intelligence report is another way to obtain information and intelligence. This report is used to evaluate and submit information and subsequently the distribution of intelligence </w:t>
      </w:r>
      <w:r w:rsidRPr="00BA339D">
        <w:rPr>
          <w:rFonts w:ascii="Arial" w:hAnsi="Arial" w:cs="Arial"/>
          <w:color w:val="000000"/>
          <w:sz w:val="22"/>
          <w:szCs w:val="22"/>
          <w:shd w:val="clear" w:color="auto" w:fill="FFFF00"/>
          <w:lang w:val="en-US"/>
        </w:rPr>
        <w:t>(College of Policing, 2015</w:t>
      </w:r>
      <w:r w:rsidRPr="00BA339D">
        <w:rPr>
          <w:rFonts w:ascii="Arial" w:hAnsi="Arial" w:cs="Arial"/>
          <w:color w:val="000000"/>
          <w:sz w:val="22"/>
          <w:szCs w:val="22"/>
          <w:lang w:val="en-US"/>
        </w:rPr>
        <w:t xml:space="preserve">).  In 2022, the North Yorkshire police interpret intelligence as the “lifeblood of policing” and assured that forces everywhere rely on intelligence as a strategic crime prevention tool, to detect crime, to shape operational activity and safeguard communities. Each report has its own unique refence number and providing that the report contains sensitive private information, the intelligence.  It is important for intelligence reports must be thorough and contain every possible piece of information the officer can provide </w:t>
      </w:r>
      <w:proofErr w:type="gramStart"/>
      <w:r w:rsidRPr="00BA339D">
        <w:rPr>
          <w:rFonts w:ascii="Arial" w:hAnsi="Arial" w:cs="Arial"/>
          <w:color w:val="000000"/>
          <w:sz w:val="22"/>
          <w:szCs w:val="22"/>
          <w:lang w:val="en-US"/>
        </w:rPr>
        <w:t>in order to</w:t>
      </w:r>
      <w:proofErr w:type="gramEnd"/>
      <w:r w:rsidRPr="00BA339D">
        <w:rPr>
          <w:rFonts w:ascii="Arial" w:hAnsi="Arial" w:cs="Arial"/>
          <w:color w:val="000000"/>
          <w:sz w:val="22"/>
          <w:szCs w:val="22"/>
          <w:lang w:val="en-US"/>
        </w:rPr>
        <w:t xml:space="preserve"> create the most effective intelligence possible </w:t>
      </w:r>
      <w:r w:rsidRPr="00BA339D">
        <w:rPr>
          <w:rFonts w:ascii="Arial" w:hAnsi="Arial" w:cs="Arial"/>
          <w:color w:val="000000"/>
          <w:sz w:val="22"/>
          <w:szCs w:val="22"/>
          <w:shd w:val="clear" w:color="auto" w:fill="FFFF00"/>
          <w:lang w:val="en-US"/>
        </w:rPr>
        <w:t>(North Yorkshire Police, 2022).</w:t>
      </w:r>
    </w:p>
    <w:p w14:paraId="34382527" w14:textId="77777777" w:rsidR="0004717F" w:rsidRPr="00BA339D" w:rsidRDefault="0004717F"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p>
    <w:p w14:paraId="7DD89F9F" w14:textId="77777777" w:rsidR="005947D7" w:rsidRPr="00BA339D" w:rsidRDefault="005947D7" w:rsidP="0004717F">
      <w:pPr>
        <w:pStyle w:val="ydpd7b2482byiv3774838598ydpad3e543dmsonormal"/>
        <w:shd w:val="clear" w:color="auto" w:fill="FFFFFF"/>
        <w:spacing w:before="0" w:beforeAutospacing="0" w:after="0" w:afterAutospacing="0" w:line="360" w:lineRule="auto"/>
        <w:rPr>
          <w:rFonts w:ascii="Calibri" w:hAnsi="Calibri" w:cs="Calibri"/>
          <w:color w:val="000000"/>
          <w:sz w:val="22"/>
          <w:szCs w:val="22"/>
        </w:rPr>
      </w:pPr>
      <w:r w:rsidRPr="00BA339D">
        <w:rPr>
          <w:rFonts w:ascii="Arial" w:hAnsi="Arial" w:cs="Arial"/>
          <w:color w:val="000000"/>
          <w:sz w:val="22"/>
          <w:szCs w:val="22"/>
          <w:lang w:val="en-US"/>
        </w:rPr>
        <w:t xml:space="preserve">In conclusion, there are various methods of communication within the police force. Through </w:t>
      </w:r>
      <w:proofErr w:type="spellStart"/>
      <w:r w:rsidRPr="00BA339D">
        <w:rPr>
          <w:rFonts w:ascii="Arial" w:hAnsi="Arial" w:cs="Arial"/>
          <w:color w:val="000000"/>
          <w:sz w:val="22"/>
          <w:szCs w:val="22"/>
          <w:lang w:val="en-US"/>
        </w:rPr>
        <w:t>analysing</w:t>
      </w:r>
      <w:proofErr w:type="spellEnd"/>
      <w:r w:rsidRPr="00BA339D">
        <w:rPr>
          <w:rFonts w:ascii="Arial" w:hAnsi="Arial" w:cs="Arial"/>
          <w:color w:val="000000"/>
          <w:sz w:val="22"/>
          <w:szCs w:val="22"/>
          <w:lang w:val="en-US"/>
        </w:rPr>
        <w:t xml:space="preserve"> the PNC, the PND, the ICCS and intelligence reports, it can be said that all of these information and intelligence collection methods are very effective and essential in </w:t>
      </w:r>
      <w:proofErr w:type="gramStart"/>
      <w:r w:rsidRPr="00BA339D">
        <w:rPr>
          <w:rFonts w:ascii="Arial" w:hAnsi="Arial" w:cs="Arial"/>
          <w:color w:val="000000"/>
          <w:sz w:val="22"/>
          <w:szCs w:val="22"/>
          <w:lang w:val="en-US"/>
        </w:rPr>
        <w:t>every day</w:t>
      </w:r>
      <w:proofErr w:type="gramEnd"/>
      <w:r w:rsidRPr="00BA339D">
        <w:rPr>
          <w:rFonts w:ascii="Arial" w:hAnsi="Arial" w:cs="Arial"/>
          <w:color w:val="000000"/>
          <w:sz w:val="22"/>
          <w:szCs w:val="22"/>
          <w:lang w:val="en-US"/>
        </w:rPr>
        <w:t xml:space="preserve"> policing.</w:t>
      </w:r>
    </w:p>
    <w:p w14:paraId="330249E2" w14:textId="77777777" w:rsidR="005947D7" w:rsidRPr="005947D7" w:rsidRDefault="005947D7" w:rsidP="005947D7">
      <w:pPr>
        <w:spacing w:after="0" w:line="360" w:lineRule="auto"/>
        <w:ind w:right="531"/>
        <w:rPr>
          <w:rFonts w:ascii="Arial" w:eastAsia="Calibri" w:hAnsi="Arial" w:cs="Arial"/>
          <w:b/>
          <w:bCs/>
        </w:rPr>
      </w:pPr>
    </w:p>
    <w:p w14:paraId="2992699E" w14:textId="7A982240" w:rsidR="005947D7" w:rsidRDefault="00BA339D" w:rsidP="005947D7">
      <w:pPr>
        <w:spacing w:after="0" w:line="360" w:lineRule="auto"/>
        <w:ind w:right="531"/>
        <w:rPr>
          <w:rFonts w:ascii="Arial" w:eastAsia="Calibri" w:hAnsi="Arial" w:cs="Arial"/>
        </w:rPr>
      </w:pPr>
      <w:r>
        <w:rPr>
          <w:rFonts w:ascii="Arial" w:eastAsia="Calibri" w:hAnsi="Arial" w:cs="Arial"/>
        </w:rPr>
        <w:t xml:space="preserve">(1002 words) </w:t>
      </w:r>
    </w:p>
    <w:p w14:paraId="282999D2" w14:textId="5EFEC602" w:rsidR="005947D7" w:rsidRDefault="005947D7" w:rsidP="005947D7">
      <w:pPr>
        <w:spacing w:after="0" w:line="360" w:lineRule="auto"/>
        <w:ind w:right="531"/>
        <w:rPr>
          <w:rFonts w:ascii="Arial" w:eastAsia="Calibri" w:hAnsi="Arial" w:cs="Arial"/>
        </w:rPr>
      </w:pPr>
    </w:p>
    <w:p w14:paraId="6EFF27D2" w14:textId="77777777" w:rsidR="005947D7" w:rsidRPr="005947D7" w:rsidRDefault="005947D7" w:rsidP="005947D7">
      <w:pPr>
        <w:spacing w:after="0" w:line="360" w:lineRule="auto"/>
        <w:ind w:right="531"/>
        <w:rPr>
          <w:rFonts w:ascii="Arial" w:eastAsia="Calibri" w:hAnsi="Arial" w:cs="Arial"/>
        </w:rPr>
      </w:pPr>
    </w:p>
    <w:p w14:paraId="5E5BDF37" w14:textId="77777777" w:rsidR="005947D7" w:rsidRPr="00693B87" w:rsidRDefault="005947D7" w:rsidP="005947D7">
      <w:pPr>
        <w:spacing w:after="0" w:line="360" w:lineRule="auto"/>
        <w:ind w:right="531"/>
        <w:rPr>
          <w:rFonts w:ascii="Arial" w:hAnsi="Arial" w:cs="Arial"/>
        </w:rPr>
      </w:pPr>
      <w:r w:rsidRPr="00693B87">
        <w:rPr>
          <w:rFonts w:ascii="Arial" w:eastAsia="Calibri" w:hAnsi="Arial" w:cs="Arial"/>
          <w:b/>
          <w:bCs/>
        </w:rPr>
        <w:lastRenderedPageBreak/>
        <w:t xml:space="preserve">Essay five: </w:t>
      </w:r>
    </w:p>
    <w:p w14:paraId="058F399E" w14:textId="77777777" w:rsidR="005947D7" w:rsidRPr="005947D7" w:rsidRDefault="005947D7" w:rsidP="005947D7">
      <w:pPr>
        <w:spacing w:after="0" w:line="360" w:lineRule="auto"/>
        <w:ind w:right="531"/>
        <w:rPr>
          <w:rFonts w:ascii="Arial" w:eastAsia="Calibri" w:hAnsi="Arial" w:cs="Arial"/>
          <w:b/>
          <w:bCs/>
        </w:rPr>
      </w:pPr>
      <w:r w:rsidRPr="005947D7">
        <w:rPr>
          <w:rFonts w:ascii="Arial" w:eastAsia="Calibri" w:hAnsi="Arial" w:cs="Arial"/>
          <w:b/>
          <w:bCs/>
        </w:rPr>
        <w:t xml:space="preserve">What characteristics or factors increase the risk of exploitation by Serious or Organised Crime Gangs? Your answer should </w:t>
      </w:r>
      <w:r w:rsidRPr="005947D7">
        <w:rPr>
          <w:rFonts w:ascii="Arial" w:eastAsia="Calibri" w:hAnsi="Arial" w:cs="Arial"/>
          <w:b/>
          <w:bCs/>
          <w:u w:val="single"/>
        </w:rPr>
        <w:t>examine</w:t>
      </w:r>
      <w:r w:rsidRPr="005947D7">
        <w:rPr>
          <w:rFonts w:ascii="Arial" w:eastAsia="Calibri" w:hAnsi="Arial" w:cs="Arial"/>
          <w:b/>
          <w:bCs/>
        </w:rPr>
        <w:t xml:space="preserve"> both the psychological and socio-economic characteristics of victims of exploitation.</w:t>
      </w:r>
    </w:p>
    <w:p w14:paraId="4495876F" w14:textId="2FFE63D1" w:rsidR="005947D7" w:rsidRDefault="005947D7"/>
    <w:p w14:paraId="644DA0A8" w14:textId="77777777" w:rsidR="0004717F" w:rsidRDefault="0004717F" w:rsidP="0004717F">
      <w:pPr>
        <w:spacing w:after="0" w:line="360" w:lineRule="auto"/>
        <w:ind w:right="531"/>
        <w:rPr>
          <w:rFonts w:ascii="Arial" w:eastAsia="Calibri" w:hAnsi="Arial" w:cs="Arial"/>
          <w:b/>
          <w:bCs/>
        </w:rPr>
      </w:pPr>
      <w:r>
        <w:rPr>
          <w:rFonts w:ascii="Arial" w:eastAsia="Calibri" w:hAnsi="Arial" w:cs="Arial"/>
        </w:rPr>
        <w:t xml:space="preserve">According to Section 45(6) of the Serious Crime Act 2015, an Organised Crime Group (OCG) is a group of three or more individuals whose purpose is to work together to carry out illegal criminal activity </w:t>
      </w:r>
      <w:proofErr w:type="gramStart"/>
      <w:r>
        <w:rPr>
          <w:rFonts w:ascii="Arial" w:eastAsia="Calibri" w:hAnsi="Arial" w:cs="Arial"/>
        </w:rPr>
        <w:t>in order to</w:t>
      </w:r>
      <w:proofErr w:type="gramEnd"/>
      <w:r>
        <w:rPr>
          <w:rFonts w:ascii="Arial" w:eastAsia="Calibri" w:hAnsi="Arial" w:cs="Arial"/>
        </w:rPr>
        <w:t xml:space="preserve"> profit financially. It is not required that the person taking part in the OCG’s activities knows any of the group members (</w:t>
      </w:r>
      <w:r w:rsidRPr="004B2AB2">
        <w:rPr>
          <w:rFonts w:ascii="Arial" w:eastAsia="Calibri" w:hAnsi="Arial" w:cs="Arial"/>
          <w:highlight w:val="yellow"/>
        </w:rPr>
        <w:t>Sussex Child Protection &amp; Safeguarding Procedures, 2023</w:t>
      </w:r>
      <w:r>
        <w:rPr>
          <w:rFonts w:ascii="Arial" w:eastAsia="Calibri" w:hAnsi="Arial" w:cs="Arial"/>
        </w:rPr>
        <w:t>). In 2013, it was estimated that there were approximately 5,500 Organised Crime Groups operating in the United Kingdom, with at least 37,000 members (</w:t>
      </w:r>
      <w:r w:rsidRPr="004E2B4D">
        <w:rPr>
          <w:rFonts w:ascii="Arial" w:eastAsia="Calibri" w:hAnsi="Arial" w:cs="Arial"/>
          <w:highlight w:val="yellow"/>
        </w:rPr>
        <w:t>Wall and Bonino, 2015</w:t>
      </w:r>
      <w:r>
        <w:rPr>
          <w:rFonts w:ascii="Arial" w:eastAsia="Calibri" w:hAnsi="Arial" w:cs="Arial"/>
        </w:rPr>
        <w:t xml:space="preserve">). This essay will explore the characteristics and factors that increase the risk of exploitation by Serious or Organised Crime Gangs. It will examine psychological and socio-economic characteristics of victims who are exploited. </w:t>
      </w:r>
    </w:p>
    <w:p w14:paraId="11193A21" w14:textId="77777777" w:rsidR="0004717F" w:rsidRDefault="0004717F" w:rsidP="0004717F">
      <w:pPr>
        <w:spacing w:after="0" w:line="360" w:lineRule="auto"/>
        <w:ind w:right="531"/>
        <w:rPr>
          <w:rFonts w:ascii="Arial" w:eastAsia="Calibri" w:hAnsi="Arial" w:cs="Arial"/>
          <w:b/>
          <w:bCs/>
        </w:rPr>
      </w:pPr>
    </w:p>
    <w:p w14:paraId="0FD7C973" w14:textId="77777777" w:rsidR="0004717F" w:rsidRDefault="0004717F" w:rsidP="0004717F">
      <w:pPr>
        <w:spacing w:after="0" w:line="360" w:lineRule="auto"/>
        <w:ind w:right="531"/>
        <w:rPr>
          <w:rFonts w:ascii="Arial" w:eastAsia="Calibri" w:hAnsi="Arial" w:cs="Arial"/>
        </w:rPr>
      </w:pPr>
      <w:r>
        <w:rPr>
          <w:rFonts w:ascii="Arial" w:eastAsia="Calibri" w:hAnsi="Arial" w:cs="Arial"/>
        </w:rPr>
        <w:t>There are several risk factors that put individuals at increased risk of exploitation and being drawn into serious and organised crime. A proportion of organised criminals have a history of repeat offending and trends from a young age. Evidence indicates that just under 25% of all organised criminals are under the age of twenty-five, and that this exposure to crime at an early age, can result in a continued involvement into adulthood and escalation into serious and organised crime (</w:t>
      </w:r>
      <w:r w:rsidRPr="006A4CD1">
        <w:rPr>
          <w:rFonts w:ascii="Arial" w:eastAsia="Calibri" w:hAnsi="Arial" w:cs="Arial"/>
          <w:highlight w:val="yellow"/>
        </w:rPr>
        <w:t>Home Office, 2015</w:t>
      </w:r>
      <w:r>
        <w:rPr>
          <w:rFonts w:ascii="Arial" w:eastAsia="Calibri" w:hAnsi="Arial" w:cs="Arial"/>
        </w:rPr>
        <w:t>). Young adults frequently join gangs because they are coerced into it; being part of a gang provides them with the feeling of togetherness and belonging, they provide a surrogate family for the one they may not have at home, all of which are identified as absent in childhood. For example, being a child of a single parent who is often absent from the home and lacks adequate support, can be a considered risk factor (</w:t>
      </w:r>
      <w:r w:rsidRPr="00A26507">
        <w:rPr>
          <w:rFonts w:ascii="Arial" w:eastAsia="Calibri" w:hAnsi="Arial" w:cs="Arial"/>
          <w:highlight w:val="yellow"/>
        </w:rPr>
        <w:t>Hawkins and Pollard, 1999</w:t>
      </w:r>
      <w:r>
        <w:rPr>
          <w:rFonts w:ascii="Arial" w:eastAsia="Calibri" w:hAnsi="Arial" w:cs="Arial"/>
        </w:rPr>
        <w:t xml:space="preserve">). </w:t>
      </w:r>
    </w:p>
    <w:p w14:paraId="645802DD" w14:textId="77777777" w:rsidR="0004717F" w:rsidRDefault="0004717F" w:rsidP="0004717F">
      <w:pPr>
        <w:spacing w:after="0" w:line="360" w:lineRule="auto"/>
        <w:ind w:right="531"/>
        <w:rPr>
          <w:rFonts w:ascii="Arial" w:eastAsia="Calibri" w:hAnsi="Arial" w:cs="Arial"/>
        </w:rPr>
      </w:pPr>
    </w:p>
    <w:p w14:paraId="1F72BA12" w14:textId="77777777" w:rsidR="0004717F" w:rsidRDefault="0004717F" w:rsidP="0004717F">
      <w:pPr>
        <w:spacing w:after="0" w:line="360" w:lineRule="auto"/>
        <w:ind w:right="531"/>
        <w:rPr>
          <w:rFonts w:ascii="Arial" w:eastAsia="Calibri" w:hAnsi="Arial" w:cs="Arial"/>
        </w:rPr>
      </w:pPr>
      <w:r>
        <w:rPr>
          <w:rFonts w:ascii="Arial" w:eastAsia="Calibri" w:hAnsi="Arial" w:cs="Arial"/>
        </w:rPr>
        <w:t xml:space="preserve">An individual’s identity is influenced by their upbringing, lifestyle, local environment, and social influences, which makes them more susceptible to taking part in organised crime. Factors include: </w:t>
      </w:r>
    </w:p>
    <w:p w14:paraId="0F58F997" w14:textId="77777777" w:rsidR="0004717F" w:rsidRDefault="0004717F" w:rsidP="0004717F">
      <w:pPr>
        <w:pStyle w:val="ListParagraph"/>
        <w:numPr>
          <w:ilvl w:val="0"/>
          <w:numId w:val="2"/>
        </w:numPr>
        <w:spacing w:line="360" w:lineRule="auto"/>
        <w:ind w:right="531"/>
        <w:rPr>
          <w:rFonts w:ascii="Arial" w:eastAsia="Calibri" w:hAnsi="Arial" w:cs="Arial"/>
          <w:sz w:val="22"/>
          <w:szCs w:val="22"/>
        </w:rPr>
      </w:pPr>
      <w:r>
        <w:rPr>
          <w:rFonts w:ascii="Arial" w:eastAsia="Calibri" w:hAnsi="Arial" w:cs="Arial"/>
          <w:sz w:val="22"/>
          <w:szCs w:val="22"/>
        </w:rPr>
        <w:t xml:space="preserve">Poverty </w:t>
      </w:r>
    </w:p>
    <w:p w14:paraId="636BE068" w14:textId="77777777" w:rsidR="0004717F" w:rsidRDefault="0004717F" w:rsidP="0004717F">
      <w:pPr>
        <w:pStyle w:val="ListParagraph"/>
        <w:numPr>
          <w:ilvl w:val="0"/>
          <w:numId w:val="2"/>
        </w:numPr>
        <w:spacing w:line="360" w:lineRule="auto"/>
        <w:ind w:right="531"/>
        <w:rPr>
          <w:rFonts w:ascii="Arial" w:eastAsia="Calibri" w:hAnsi="Arial" w:cs="Arial"/>
          <w:sz w:val="22"/>
          <w:szCs w:val="22"/>
        </w:rPr>
      </w:pPr>
      <w:r>
        <w:rPr>
          <w:rFonts w:ascii="Arial" w:eastAsia="Calibri" w:hAnsi="Arial" w:cs="Arial"/>
          <w:sz w:val="22"/>
          <w:szCs w:val="22"/>
        </w:rPr>
        <w:t xml:space="preserve">Lack of sense of belonging </w:t>
      </w:r>
    </w:p>
    <w:p w14:paraId="3C8CEBB8" w14:textId="77777777" w:rsidR="0004717F" w:rsidRDefault="0004717F" w:rsidP="0004717F">
      <w:pPr>
        <w:pStyle w:val="ListParagraph"/>
        <w:numPr>
          <w:ilvl w:val="0"/>
          <w:numId w:val="2"/>
        </w:numPr>
        <w:spacing w:line="360" w:lineRule="auto"/>
        <w:ind w:right="531"/>
        <w:rPr>
          <w:rFonts w:ascii="Arial" w:eastAsia="Calibri" w:hAnsi="Arial" w:cs="Arial"/>
          <w:sz w:val="22"/>
          <w:szCs w:val="22"/>
        </w:rPr>
      </w:pPr>
      <w:r>
        <w:rPr>
          <w:rFonts w:ascii="Arial" w:eastAsia="Calibri" w:hAnsi="Arial" w:cs="Arial"/>
          <w:sz w:val="22"/>
          <w:szCs w:val="22"/>
        </w:rPr>
        <w:t xml:space="preserve">Lifestyle changes; Unemployment; financial difficulties </w:t>
      </w:r>
    </w:p>
    <w:p w14:paraId="053BC7F1" w14:textId="77777777" w:rsidR="0004717F" w:rsidRDefault="0004717F" w:rsidP="0004717F">
      <w:pPr>
        <w:pStyle w:val="ListParagraph"/>
        <w:numPr>
          <w:ilvl w:val="0"/>
          <w:numId w:val="2"/>
        </w:numPr>
        <w:spacing w:line="360" w:lineRule="auto"/>
        <w:ind w:right="531"/>
        <w:rPr>
          <w:rFonts w:ascii="Arial" w:eastAsia="Calibri" w:hAnsi="Arial" w:cs="Arial"/>
          <w:sz w:val="22"/>
          <w:szCs w:val="22"/>
        </w:rPr>
      </w:pPr>
      <w:r>
        <w:rPr>
          <w:rFonts w:ascii="Arial" w:eastAsia="Calibri" w:hAnsi="Arial" w:cs="Arial"/>
          <w:sz w:val="22"/>
          <w:szCs w:val="22"/>
        </w:rPr>
        <w:t xml:space="preserve">Being a victim of exploitation </w:t>
      </w:r>
    </w:p>
    <w:p w14:paraId="617210B6" w14:textId="77777777" w:rsidR="0004717F" w:rsidRDefault="0004717F" w:rsidP="0004717F">
      <w:pPr>
        <w:pStyle w:val="ListParagraph"/>
        <w:numPr>
          <w:ilvl w:val="0"/>
          <w:numId w:val="2"/>
        </w:numPr>
        <w:spacing w:line="360" w:lineRule="auto"/>
        <w:ind w:right="531"/>
        <w:rPr>
          <w:rFonts w:ascii="Arial" w:eastAsia="Calibri" w:hAnsi="Arial" w:cs="Arial"/>
          <w:sz w:val="22"/>
          <w:szCs w:val="22"/>
        </w:rPr>
      </w:pPr>
      <w:r>
        <w:rPr>
          <w:rFonts w:ascii="Arial" w:eastAsia="Calibri" w:hAnsi="Arial" w:cs="Arial"/>
          <w:sz w:val="22"/>
          <w:szCs w:val="22"/>
        </w:rPr>
        <w:lastRenderedPageBreak/>
        <w:t xml:space="preserve">Positive attitude towards criminality </w:t>
      </w:r>
    </w:p>
    <w:p w14:paraId="6FF7FDBE" w14:textId="77777777" w:rsidR="0004717F" w:rsidRDefault="0004717F" w:rsidP="0004717F">
      <w:pPr>
        <w:pStyle w:val="ListParagraph"/>
        <w:numPr>
          <w:ilvl w:val="0"/>
          <w:numId w:val="2"/>
        </w:numPr>
        <w:spacing w:line="360" w:lineRule="auto"/>
        <w:ind w:right="531"/>
        <w:rPr>
          <w:rFonts w:ascii="Arial" w:eastAsia="Calibri" w:hAnsi="Arial" w:cs="Arial"/>
          <w:sz w:val="22"/>
          <w:szCs w:val="22"/>
        </w:rPr>
      </w:pPr>
      <w:r>
        <w:rPr>
          <w:rFonts w:ascii="Arial" w:eastAsia="Calibri" w:hAnsi="Arial" w:cs="Arial"/>
          <w:sz w:val="22"/>
          <w:szCs w:val="22"/>
        </w:rPr>
        <w:t xml:space="preserve">Disempowerment </w:t>
      </w:r>
    </w:p>
    <w:p w14:paraId="17CE43E2" w14:textId="77777777" w:rsidR="0004717F" w:rsidRDefault="0004717F" w:rsidP="0004717F">
      <w:pPr>
        <w:pStyle w:val="ListParagraph"/>
        <w:numPr>
          <w:ilvl w:val="0"/>
          <w:numId w:val="2"/>
        </w:numPr>
        <w:spacing w:line="360" w:lineRule="auto"/>
        <w:ind w:right="531"/>
        <w:rPr>
          <w:rFonts w:ascii="Arial" w:eastAsia="Calibri" w:hAnsi="Arial" w:cs="Arial"/>
          <w:sz w:val="22"/>
          <w:szCs w:val="22"/>
        </w:rPr>
      </w:pPr>
      <w:r>
        <w:rPr>
          <w:rFonts w:ascii="Arial" w:eastAsia="Calibri" w:hAnsi="Arial" w:cs="Arial"/>
          <w:sz w:val="22"/>
          <w:szCs w:val="22"/>
        </w:rPr>
        <w:t xml:space="preserve">History of sexual or physical abuse </w:t>
      </w:r>
    </w:p>
    <w:p w14:paraId="5F0EF144" w14:textId="77777777" w:rsidR="0004717F" w:rsidRDefault="0004717F" w:rsidP="0004717F">
      <w:pPr>
        <w:pStyle w:val="ListParagraph"/>
        <w:numPr>
          <w:ilvl w:val="0"/>
          <w:numId w:val="2"/>
        </w:numPr>
        <w:spacing w:line="360" w:lineRule="auto"/>
        <w:ind w:right="531"/>
        <w:rPr>
          <w:rFonts w:ascii="Arial" w:eastAsia="Calibri" w:hAnsi="Arial" w:cs="Arial"/>
          <w:sz w:val="22"/>
          <w:szCs w:val="22"/>
        </w:rPr>
      </w:pPr>
      <w:r>
        <w:rPr>
          <w:rFonts w:ascii="Arial" w:eastAsia="Calibri" w:hAnsi="Arial" w:cs="Arial"/>
          <w:sz w:val="22"/>
          <w:szCs w:val="22"/>
        </w:rPr>
        <w:t xml:space="preserve">Access to weapons and drugs </w:t>
      </w:r>
    </w:p>
    <w:p w14:paraId="5B4AB86F" w14:textId="77777777" w:rsidR="0004717F" w:rsidRDefault="0004717F" w:rsidP="0004717F">
      <w:pPr>
        <w:pStyle w:val="ListParagraph"/>
        <w:numPr>
          <w:ilvl w:val="0"/>
          <w:numId w:val="2"/>
        </w:numPr>
        <w:spacing w:line="360" w:lineRule="auto"/>
        <w:ind w:right="531"/>
        <w:rPr>
          <w:rFonts w:ascii="Arial" w:eastAsia="Calibri" w:hAnsi="Arial" w:cs="Arial"/>
          <w:sz w:val="22"/>
          <w:szCs w:val="22"/>
        </w:rPr>
      </w:pPr>
      <w:r>
        <w:rPr>
          <w:rFonts w:ascii="Arial" w:eastAsia="Calibri" w:hAnsi="Arial" w:cs="Arial"/>
          <w:sz w:val="22"/>
          <w:szCs w:val="22"/>
        </w:rPr>
        <w:t xml:space="preserve">Gang activity within the neighbourhood </w:t>
      </w:r>
    </w:p>
    <w:p w14:paraId="5C926864" w14:textId="77777777" w:rsidR="0004717F" w:rsidRDefault="0004717F" w:rsidP="0004717F">
      <w:pPr>
        <w:spacing w:after="0" w:line="360" w:lineRule="auto"/>
        <w:ind w:right="531"/>
        <w:jc w:val="right"/>
        <w:rPr>
          <w:rFonts w:ascii="Arial" w:eastAsia="Calibri" w:hAnsi="Arial" w:cs="Arial"/>
        </w:rPr>
      </w:pPr>
      <w:r>
        <w:rPr>
          <w:rFonts w:ascii="Arial" w:eastAsia="Calibri" w:hAnsi="Arial" w:cs="Arial"/>
        </w:rPr>
        <w:t>(</w:t>
      </w:r>
      <w:proofErr w:type="spellStart"/>
      <w:r w:rsidRPr="00257B30">
        <w:rPr>
          <w:rFonts w:ascii="Arial" w:eastAsia="Calibri" w:hAnsi="Arial" w:cs="Arial"/>
          <w:highlight w:val="yellow"/>
        </w:rPr>
        <w:t>Becken</w:t>
      </w:r>
      <w:proofErr w:type="spellEnd"/>
      <w:r w:rsidRPr="00257B30">
        <w:rPr>
          <w:rFonts w:ascii="Arial" w:eastAsia="Calibri" w:hAnsi="Arial" w:cs="Arial"/>
          <w:highlight w:val="yellow"/>
        </w:rPr>
        <w:t>, 2005</w:t>
      </w:r>
      <w:r>
        <w:rPr>
          <w:rFonts w:ascii="Arial" w:eastAsia="Calibri" w:hAnsi="Arial" w:cs="Arial"/>
        </w:rPr>
        <w:t>).</w:t>
      </w:r>
    </w:p>
    <w:p w14:paraId="77BBBE02" w14:textId="77777777" w:rsidR="0004717F" w:rsidRDefault="0004717F" w:rsidP="0004717F">
      <w:pPr>
        <w:spacing w:after="0" w:line="360" w:lineRule="auto"/>
        <w:ind w:right="531"/>
        <w:rPr>
          <w:rFonts w:ascii="Arial" w:eastAsia="Calibri" w:hAnsi="Arial" w:cs="Arial"/>
        </w:rPr>
      </w:pPr>
    </w:p>
    <w:p w14:paraId="78755254" w14:textId="77777777" w:rsidR="0004717F" w:rsidRDefault="0004717F" w:rsidP="0004717F">
      <w:pPr>
        <w:spacing w:after="0" w:line="360" w:lineRule="auto"/>
        <w:ind w:right="531"/>
        <w:rPr>
          <w:rFonts w:ascii="Arial" w:eastAsia="Calibri" w:hAnsi="Arial" w:cs="Arial"/>
        </w:rPr>
      </w:pPr>
      <w:r>
        <w:rPr>
          <w:rFonts w:ascii="Arial" w:eastAsia="Calibri" w:hAnsi="Arial" w:cs="Arial"/>
        </w:rPr>
        <w:t xml:space="preserve">In 1995, Albert Cohen developed the theory of status frustration which argues that young, </w:t>
      </w:r>
      <w:proofErr w:type="gramStart"/>
      <w:r>
        <w:rPr>
          <w:rFonts w:ascii="Arial" w:eastAsia="Calibri" w:hAnsi="Arial" w:cs="Arial"/>
        </w:rPr>
        <w:t>economically deprived</w:t>
      </w:r>
      <w:proofErr w:type="gramEnd"/>
      <w:r>
        <w:rPr>
          <w:rFonts w:ascii="Arial" w:eastAsia="Calibri" w:hAnsi="Arial" w:cs="Arial"/>
        </w:rPr>
        <w:t xml:space="preserve"> males who are unable to achieve success through educational or professional pathways will instead turn towards delinquent behaviour and attain a good respectable status through illegitimate ways. This theory argues there are four key factors which all contribute to delinquency and anti-social behaviour which include social class, school performance, status frustration and reaction formation. This often leads to the victimisation of individuals who reflect these characteristics by organised crime groups as they become easy targets. This theory also coincides with the home office statistics above (</w:t>
      </w:r>
      <w:r w:rsidRPr="00FE2346">
        <w:rPr>
          <w:rFonts w:ascii="Arial" w:eastAsia="Calibri" w:hAnsi="Arial" w:cs="Arial"/>
          <w:highlight w:val="yellow"/>
        </w:rPr>
        <w:t>Cohen, 1955</w:t>
      </w:r>
      <w:r>
        <w:rPr>
          <w:rFonts w:ascii="Arial" w:eastAsia="Calibri" w:hAnsi="Arial" w:cs="Arial"/>
        </w:rPr>
        <w:t xml:space="preserve">). </w:t>
      </w:r>
    </w:p>
    <w:p w14:paraId="47E4473E" w14:textId="77777777" w:rsidR="0004717F" w:rsidRDefault="0004717F" w:rsidP="0004717F">
      <w:pPr>
        <w:spacing w:after="0" w:line="360" w:lineRule="auto"/>
        <w:ind w:right="531"/>
        <w:rPr>
          <w:rFonts w:ascii="Arial" w:eastAsia="Calibri" w:hAnsi="Arial" w:cs="Arial"/>
        </w:rPr>
      </w:pPr>
    </w:p>
    <w:p w14:paraId="1B8DF090" w14:textId="77777777" w:rsidR="0004717F" w:rsidRDefault="0004717F" w:rsidP="0004717F">
      <w:pPr>
        <w:spacing w:after="0" w:line="360" w:lineRule="auto"/>
        <w:ind w:right="531"/>
        <w:rPr>
          <w:rFonts w:ascii="Arial" w:eastAsia="Calibri" w:hAnsi="Arial" w:cs="Arial"/>
        </w:rPr>
      </w:pPr>
      <w:r>
        <w:rPr>
          <w:rFonts w:ascii="Arial" w:eastAsia="Calibri" w:hAnsi="Arial" w:cs="Arial"/>
        </w:rPr>
        <w:t xml:space="preserve">Individuals are more likely to be drawn into organised criminal activity if they have access to criminal networks through local familial and social ties, intimate relationships, </w:t>
      </w:r>
      <w:proofErr w:type="gramStart"/>
      <w:r>
        <w:rPr>
          <w:rFonts w:ascii="Arial" w:eastAsia="Calibri" w:hAnsi="Arial" w:cs="Arial"/>
        </w:rPr>
        <w:t>friendships</w:t>
      </w:r>
      <w:proofErr w:type="gramEnd"/>
      <w:r>
        <w:rPr>
          <w:rFonts w:ascii="Arial" w:eastAsia="Calibri" w:hAnsi="Arial" w:cs="Arial"/>
        </w:rPr>
        <w:t xml:space="preserve"> and employment. Individuals often become ‘nested’ within the community which allows them to gain the support of the community while exerting power and control, thus causing significant harm (</w:t>
      </w:r>
      <w:r w:rsidRPr="00D168D3">
        <w:rPr>
          <w:rFonts w:ascii="Arial" w:eastAsia="Calibri" w:hAnsi="Arial" w:cs="Arial"/>
          <w:highlight w:val="yellow"/>
        </w:rPr>
        <w:t>Wright, 2006</w:t>
      </w:r>
      <w:r>
        <w:rPr>
          <w:rFonts w:ascii="Arial" w:eastAsia="Calibri" w:hAnsi="Arial" w:cs="Arial"/>
        </w:rPr>
        <w:t xml:space="preserve">). </w:t>
      </w:r>
      <w:r w:rsidRPr="00430CBA">
        <w:rPr>
          <w:rFonts w:ascii="Arial" w:eastAsia="Calibri" w:hAnsi="Arial" w:cs="Arial"/>
        </w:rPr>
        <w:t>OCG’s view individuals with professional skills who can facilitate, cover up, or advance illegal conduct as very valuable assets. Those with knowledge and insider access in fields of finance and law enforcement are very helpful. However, any employee who has access to information that is valuable can be used by criminals to assist fraud or facilitate money laundering</w:t>
      </w:r>
      <w:r>
        <w:rPr>
          <w:rFonts w:ascii="Arial" w:eastAsia="Calibri" w:hAnsi="Arial" w:cs="Arial"/>
        </w:rPr>
        <w:t xml:space="preserve"> (</w:t>
      </w:r>
      <w:r w:rsidRPr="00031A72">
        <w:rPr>
          <w:rFonts w:ascii="Arial" w:eastAsia="Calibri" w:hAnsi="Arial" w:cs="Arial"/>
          <w:highlight w:val="yellow"/>
        </w:rPr>
        <w:t>National Crime Agency, 2016</w:t>
      </w:r>
      <w:r>
        <w:rPr>
          <w:rFonts w:ascii="Arial" w:eastAsia="Calibri" w:hAnsi="Arial" w:cs="Arial"/>
        </w:rPr>
        <w:t xml:space="preserve">). </w:t>
      </w:r>
      <w:r w:rsidRPr="004150BD">
        <w:rPr>
          <w:rFonts w:ascii="Arial" w:eastAsia="Calibri" w:hAnsi="Arial" w:cs="Arial"/>
        </w:rPr>
        <w:t xml:space="preserve">For example, the </w:t>
      </w:r>
      <w:proofErr w:type="spellStart"/>
      <w:r w:rsidRPr="004150BD">
        <w:rPr>
          <w:rFonts w:ascii="Arial" w:eastAsia="Calibri" w:hAnsi="Arial" w:cs="Arial"/>
        </w:rPr>
        <w:t>FinCen</w:t>
      </w:r>
      <w:proofErr w:type="spellEnd"/>
      <w:r w:rsidRPr="004150BD">
        <w:rPr>
          <w:rFonts w:ascii="Arial" w:eastAsia="Calibri" w:hAnsi="Arial" w:cs="Arial"/>
        </w:rPr>
        <w:t xml:space="preserve"> investigation shows that banks such as HSBC, the bank of New York, and more, continued to launder money for suspected criminals despite previously being prosecuted. This illustrates the power that organised crime groups have on larger corporations</w:t>
      </w:r>
      <w:r>
        <w:rPr>
          <w:rFonts w:ascii="Arial" w:eastAsia="Calibri" w:hAnsi="Arial" w:cs="Arial"/>
        </w:rPr>
        <w:t xml:space="preserve"> (</w:t>
      </w:r>
      <w:r w:rsidRPr="002813E8">
        <w:rPr>
          <w:rFonts w:ascii="Arial" w:eastAsia="Calibri" w:hAnsi="Arial" w:cs="Arial"/>
          <w:highlight w:val="yellow"/>
        </w:rPr>
        <w:t>Levi, 2021</w:t>
      </w:r>
      <w:r>
        <w:rPr>
          <w:rFonts w:ascii="Arial" w:eastAsia="Calibri" w:hAnsi="Arial" w:cs="Arial"/>
        </w:rPr>
        <w:t xml:space="preserve">). </w:t>
      </w:r>
    </w:p>
    <w:p w14:paraId="2F529264" w14:textId="77777777" w:rsidR="0004717F" w:rsidRDefault="0004717F" w:rsidP="0004717F">
      <w:pPr>
        <w:spacing w:after="0" w:line="360" w:lineRule="auto"/>
        <w:ind w:right="531"/>
        <w:rPr>
          <w:rFonts w:ascii="Arial" w:eastAsia="Calibri" w:hAnsi="Arial" w:cs="Arial"/>
        </w:rPr>
      </w:pPr>
    </w:p>
    <w:p w14:paraId="0DC6C426" w14:textId="77777777" w:rsidR="0004717F" w:rsidRDefault="0004717F" w:rsidP="0004717F">
      <w:pPr>
        <w:spacing w:after="0" w:line="360" w:lineRule="auto"/>
        <w:ind w:right="531"/>
        <w:rPr>
          <w:rFonts w:ascii="Arial" w:eastAsia="Calibri" w:hAnsi="Arial" w:cs="Arial"/>
        </w:rPr>
      </w:pPr>
      <w:r>
        <w:rPr>
          <w:rFonts w:ascii="Arial" w:eastAsia="Calibri" w:hAnsi="Arial" w:cs="Arial"/>
        </w:rPr>
        <w:t>Recent evidence implies that individuals may be both criminals and victims of crime (</w:t>
      </w:r>
      <w:r w:rsidRPr="00453A98">
        <w:rPr>
          <w:rFonts w:ascii="Arial" w:eastAsia="Calibri" w:hAnsi="Arial" w:cs="Arial"/>
          <w:highlight w:val="yellow"/>
        </w:rPr>
        <w:t>Rigg et al, 2018</w:t>
      </w:r>
      <w:r>
        <w:rPr>
          <w:rFonts w:ascii="Arial" w:eastAsia="Calibri" w:hAnsi="Arial" w:cs="Arial"/>
        </w:rPr>
        <w:t>). According to the National Crime Agency (NCA), county line criminals typically target vulnerable children to act as couriers and runners, such as those who facing family disintegration or developmental difficulties (</w:t>
      </w:r>
      <w:r w:rsidRPr="00D30F5F">
        <w:rPr>
          <w:rFonts w:ascii="Arial" w:eastAsia="Calibri" w:hAnsi="Arial" w:cs="Arial"/>
          <w:highlight w:val="yellow"/>
        </w:rPr>
        <w:t>National Crime Agency, 2019</w:t>
      </w:r>
      <w:r>
        <w:rPr>
          <w:rFonts w:ascii="Arial" w:eastAsia="Calibri" w:hAnsi="Arial" w:cs="Arial"/>
        </w:rPr>
        <w:t xml:space="preserve">). ‘Cuckooing’ is the term used whereby OCG’s take control over the home of a </w:t>
      </w:r>
      <w:r>
        <w:rPr>
          <w:rFonts w:ascii="Arial" w:eastAsia="Calibri" w:hAnsi="Arial" w:cs="Arial"/>
        </w:rPr>
        <w:lastRenderedPageBreak/>
        <w:t xml:space="preserve">vulnerable individual </w:t>
      </w:r>
      <w:proofErr w:type="gramStart"/>
      <w:r>
        <w:rPr>
          <w:rFonts w:ascii="Arial" w:eastAsia="Calibri" w:hAnsi="Arial" w:cs="Arial"/>
        </w:rPr>
        <w:t>in order for</w:t>
      </w:r>
      <w:proofErr w:type="gramEnd"/>
      <w:r>
        <w:rPr>
          <w:rFonts w:ascii="Arial" w:eastAsia="Calibri" w:hAnsi="Arial" w:cs="Arial"/>
        </w:rPr>
        <w:t xml:space="preserve"> illegal activities to take place without being noticed. They offer gifts, pay expenses, provide companionship, offer sex and even drugs, they further exploit individuals by demanding repayment and use acts of intimidation and violence to gain control and power over the individual </w:t>
      </w:r>
      <w:r w:rsidRPr="008E1480">
        <w:rPr>
          <w:rFonts w:ascii="Arial" w:eastAsia="Calibri" w:hAnsi="Arial" w:cs="Arial"/>
          <w:highlight w:val="yellow"/>
        </w:rPr>
        <w:t>(Lee, 2023</w:t>
      </w:r>
      <w:r>
        <w:rPr>
          <w:rFonts w:ascii="Arial" w:eastAsia="Calibri" w:hAnsi="Arial" w:cs="Arial"/>
        </w:rPr>
        <w:t>). Vulnerable individuals are at increased risk of becoming victims of exploitation by organised criminal gangs. OCG’s may take advantage due to psychological problems such as substance abuse, poor self-control, and a history of previous disorders. Furthermore, the elderly, single parents, individuals with mental or physical health impairments are often the victims of exploitation (</w:t>
      </w:r>
      <w:r w:rsidRPr="003E12B3">
        <w:rPr>
          <w:rFonts w:ascii="Arial" w:eastAsia="Calibri" w:hAnsi="Arial" w:cs="Arial"/>
          <w:highlight w:val="yellow"/>
        </w:rPr>
        <w:t>Woods et al, 2022</w:t>
      </w:r>
      <w:r>
        <w:rPr>
          <w:rFonts w:ascii="Arial" w:eastAsia="Calibri" w:hAnsi="Arial" w:cs="Arial"/>
        </w:rPr>
        <w:t xml:space="preserve">). </w:t>
      </w:r>
    </w:p>
    <w:p w14:paraId="1D5F93AA" w14:textId="77777777" w:rsidR="0004717F" w:rsidRDefault="0004717F" w:rsidP="0004717F">
      <w:pPr>
        <w:spacing w:after="0" w:line="360" w:lineRule="auto"/>
        <w:ind w:right="531"/>
        <w:rPr>
          <w:rFonts w:ascii="Arial" w:eastAsia="Calibri" w:hAnsi="Arial" w:cs="Arial"/>
        </w:rPr>
      </w:pPr>
    </w:p>
    <w:p w14:paraId="76B09A86" w14:textId="77777777" w:rsidR="0004717F" w:rsidRDefault="0004717F" w:rsidP="0004717F">
      <w:pPr>
        <w:spacing w:after="0" w:line="360" w:lineRule="auto"/>
        <w:ind w:right="531"/>
        <w:rPr>
          <w:rFonts w:ascii="Arial" w:eastAsia="Calibri" w:hAnsi="Arial" w:cs="Arial"/>
        </w:rPr>
      </w:pPr>
      <w:r>
        <w:rPr>
          <w:rFonts w:ascii="Arial" w:eastAsia="Calibri" w:hAnsi="Arial" w:cs="Arial"/>
        </w:rPr>
        <w:t xml:space="preserve">To conclude, this essay has examined the risk factors of OCG participation. Organised crime groups are associations of individuals who collaborate to engage in criminal behaviour for financial gain. Evidence suggests that young, vulnerable children are more likely to be involved with OCG’s, frequently </w:t>
      </w:r>
      <w:proofErr w:type="gramStart"/>
      <w:r>
        <w:rPr>
          <w:rFonts w:ascii="Arial" w:eastAsia="Calibri" w:hAnsi="Arial" w:cs="Arial"/>
        </w:rPr>
        <w:t>as a result of</w:t>
      </w:r>
      <w:proofErr w:type="gramEnd"/>
      <w:r>
        <w:rPr>
          <w:rFonts w:ascii="Arial" w:eastAsia="Calibri" w:hAnsi="Arial" w:cs="Arial"/>
        </w:rPr>
        <w:t xml:space="preserve"> a dysfunctional home environment, absent parents, a lack of support, and subpar living conditions. Individual identity is further influenced by one’s upbringing, surroundings, and societal influences, which might make someone vulnerable to organised crime activity. Risk factors include things like poverty, alterations in lifestyle, being exploited, and being subjected to physical and sexual abuse. According to Albert Cohen’s notion of status dissatisfaction, </w:t>
      </w:r>
      <w:proofErr w:type="gramStart"/>
      <w:r>
        <w:rPr>
          <w:rFonts w:ascii="Arial" w:eastAsia="Calibri" w:hAnsi="Arial" w:cs="Arial"/>
        </w:rPr>
        <w:t>economically disadvantaged</w:t>
      </w:r>
      <w:proofErr w:type="gramEnd"/>
      <w:r>
        <w:rPr>
          <w:rFonts w:ascii="Arial" w:eastAsia="Calibri" w:hAnsi="Arial" w:cs="Arial"/>
        </w:rPr>
        <w:t xml:space="preserve"> males who are unable to succeed through educational and professional pathways will engage in problematic activities in an effort to achieve respect and power. Adults who are vulnerable frequently fall victim to exploitation. One strategy to exert dominance and control over a helpless person is “Cuckooing”. It is a technique for gaining control of someone’s home </w:t>
      </w:r>
      <w:proofErr w:type="gramStart"/>
      <w:r>
        <w:rPr>
          <w:rFonts w:ascii="Arial" w:eastAsia="Calibri" w:hAnsi="Arial" w:cs="Arial"/>
        </w:rPr>
        <w:t>in order to</w:t>
      </w:r>
      <w:proofErr w:type="gramEnd"/>
      <w:r>
        <w:rPr>
          <w:rFonts w:ascii="Arial" w:eastAsia="Calibri" w:hAnsi="Arial" w:cs="Arial"/>
        </w:rPr>
        <w:t xml:space="preserve"> engage in illicit behaviour by making friends with a vulnerable person. </w:t>
      </w:r>
    </w:p>
    <w:p w14:paraId="7025089A" w14:textId="77777777" w:rsidR="0004717F" w:rsidRDefault="0004717F" w:rsidP="0004717F">
      <w:pPr>
        <w:spacing w:after="0" w:line="360" w:lineRule="auto"/>
        <w:ind w:right="531"/>
        <w:rPr>
          <w:rFonts w:ascii="Arial" w:eastAsia="Calibri" w:hAnsi="Arial" w:cs="Arial"/>
        </w:rPr>
      </w:pPr>
    </w:p>
    <w:p w14:paraId="57C7FAF3" w14:textId="77777777" w:rsidR="0004717F" w:rsidRPr="00257B30" w:rsidRDefault="0004717F" w:rsidP="0004717F">
      <w:pPr>
        <w:spacing w:after="0" w:line="360" w:lineRule="auto"/>
        <w:ind w:right="531"/>
        <w:rPr>
          <w:rFonts w:ascii="Arial" w:eastAsia="Calibri" w:hAnsi="Arial" w:cs="Arial"/>
        </w:rPr>
      </w:pPr>
      <w:r>
        <w:rPr>
          <w:rFonts w:ascii="Arial" w:eastAsia="Calibri" w:hAnsi="Arial" w:cs="Arial"/>
        </w:rPr>
        <w:t xml:space="preserve">(969 words). </w:t>
      </w:r>
    </w:p>
    <w:p w14:paraId="4D4828AF" w14:textId="6A7B1289" w:rsidR="0004717F" w:rsidRDefault="0004717F"/>
    <w:p w14:paraId="0E831319" w14:textId="3AA07F9D" w:rsidR="0004717F" w:rsidRDefault="0004717F"/>
    <w:p w14:paraId="3A4C7C9B" w14:textId="23552698" w:rsidR="00BA339D" w:rsidRDefault="00BA339D"/>
    <w:p w14:paraId="14B6585C" w14:textId="32686B4F" w:rsidR="00BA339D" w:rsidRDefault="00BA339D"/>
    <w:p w14:paraId="6AE97DC7" w14:textId="1A8B3175" w:rsidR="00BA339D" w:rsidRDefault="00BA339D"/>
    <w:p w14:paraId="68F51A36" w14:textId="1DFB791D" w:rsidR="00BA339D" w:rsidRDefault="00BA339D"/>
    <w:p w14:paraId="53620BCD" w14:textId="77777777" w:rsidR="00BA339D" w:rsidRDefault="00BA339D"/>
    <w:p w14:paraId="3AE9B2BD" w14:textId="327AD082" w:rsidR="0004717F" w:rsidRDefault="0004717F"/>
    <w:p w14:paraId="3A347C16" w14:textId="3966DFB2" w:rsidR="0004717F" w:rsidRPr="00BA339D" w:rsidRDefault="0004717F" w:rsidP="00BA339D">
      <w:pPr>
        <w:rPr>
          <w:b/>
          <w:bCs/>
        </w:rPr>
      </w:pPr>
      <w:r w:rsidRPr="00BA339D">
        <w:rPr>
          <w:b/>
          <w:bCs/>
        </w:rPr>
        <w:lastRenderedPageBreak/>
        <w:t xml:space="preserve">References: </w:t>
      </w:r>
    </w:p>
    <w:p w14:paraId="0DE48871"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BBC (2021) </w:t>
      </w:r>
      <w:r w:rsidRPr="00F5721D">
        <w:rPr>
          <w:rFonts w:ascii="Arial" w:hAnsi="Arial" w:cs="Arial"/>
          <w:i/>
          <w:iCs/>
          <w:sz w:val="22"/>
          <w:szCs w:val="22"/>
          <w:lang w:val="en-US"/>
        </w:rPr>
        <w:t>Police probes compromised after computer records deleted</w:t>
      </w:r>
      <w:r w:rsidRPr="00F5721D">
        <w:rPr>
          <w:rFonts w:ascii="Arial" w:hAnsi="Arial" w:cs="Arial"/>
          <w:sz w:val="22"/>
          <w:szCs w:val="22"/>
          <w:lang w:val="en-US"/>
        </w:rPr>
        <w:t>. Available at: </w:t>
      </w:r>
      <w:hyperlink r:id="rId7" w:tgtFrame="_blank" w:history="1">
        <w:r w:rsidRPr="00F5721D">
          <w:rPr>
            <w:rStyle w:val="Hyperlink"/>
            <w:rFonts w:ascii="Arial" w:hAnsi="Arial" w:cs="Arial"/>
            <w:color w:val="auto"/>
            <w:sz w:val="22"/>
            <w:szCs w:val="22"/>
            <w:lang w:val="en-US"/>
          </w:rPr>
          <w:t>https://www.bbc.co.uk/news/uk-55684320</w:t>
        </w:r>
      </w:hyperlink>
      <w:r w:rsidRPr="00F5721D">
        <w:rPr>
          <w:rFonts w:ascii="Arial" w:hAnsi="Arial" w:cs="Arial"/>
          <w:sz w:val="22"/>
          <w:szCs w:val="22"/>
          <w:lang w:val="en-US"/>
        </w:rPr>
        <w:t> (Accessed 28th May 2023).</w:t>
      </w:r>
    </w:p>
    <w:p w14:paraId="1353147F" w14:textId="77777777" w:rsidR="00F5721D" w:rsidRPr="00505C52" w:rsidRDefault="00F5721D" w:rsidP="0004717F">
      <w:pPr>
        <w:shd w:val="clear" w:color="auto" w:fill="FFFFFF"/>
        <w:spacing w:after="240"/>
        <w:rPr>
          <w:rFonts w:ascii="Arial" w:hAnsi="Arial" w:cs="Arial"/>
        </w:rPr>
      </w:pPr>
      <w:r w:rsidRPr="00505C52">
        <w:rPr>
          <w:rFonts w:ascii="Arial" w:hAnsi="Arial" w:cs="Arial"/>
        </w:rPr>
        <w:t>Beken, T (2005) </w:t>
      </w:r>
      <w:r w:rsidRPr="00505C52">
        <w:rPr>
          <w:rFonts w:ascii="Arial" w:hAnsi="Arial" w:cs="Arial"/>
          <w:i/>
          <w:iCs/>
        </w:rPr>
        <w:t>Organised crime and vulnerability of economic sectors: The European Transport and Music Sector</w:t>
      </w:r>
      <w:r w:rsidRPr="00505C52">
        <w:rPr>
          <w:rFonts w:ascii="Arial" w:hAnsi="Arial" w:cs="Arial"/>
        </w:rPr>
        <w:t xml:space="preserve">. Antwerp: </w:t>
      </w:r>
      <w:proofErr w:type="spellStart"/>
      <w:r w:rsidRPr="00505C52">
        <w:rPr>
          <w:rFonts w:ascii="Arial" w:hAnsi="Arial" w:cs="Arial"/>
        </w:rPr>
        <w:t>Maklu</w:t>
      </w:r>
      <w:proofErr w:type="spellEnd"/>
      <w:r w:rsidRPr="00505C52">
        <w:rPr>
          <w:rFonts w:ascii="Arial" w:hAnsi="Arial" w:cs="Arial"/>
        </w:rPr>
        <w:t>. </w:t>
      </w:r>
    </w:p>
    <w:p w14:paraId="7545FD83" w14:textId="77777777" w:rsidR="00F5721D" w:rsidRPr="00F5721D" w:rsidRDefault="00F5721D" w:rsidP="00F5721D">
      <w:pPr>
        <w:pStyle w:val="ydpa67a5655yiv3716618876ydp618d9255msonormal"/>
        <w:shd w:val="clear" w:color="auto" w:fill="FFFFFF"/>
        <w:spacing w:before="0" w:beforeAutospacing="0" w:after="240" w:afterAutospacing="0" w:line="276" w:lineRule="atLeast"/>
        <w:rPr>
          <w:rFonts w:ascii="Arial" w:hAnsi="Arial" w:cs="Arial"/>
          <w:sz w:val="22"/>
          <w:szCs w:val="22"/>
        </w:rPr>
      </w:pPr>
      <w:r w:rsidRPr="00F5721D">
        <w:rPr>
          <w:rFonts w:ascii="Arial" w:hAnsi="Arial" w:cs="Arial"/>
          <w:sz w:val="22"/>
          <w:szCs w:val="22"/>
        </w:rPr>
        <w:t xml:space="preserve">Bowers, K., Johnson, S., </w:t>
      </w:r>
      <w:proofErr w:type="spellStart"/>
      <w:r w:rsidRPr="00F5721D">
        <w:rPr>
          <w:rFonts w:ascii="Arial" w:hAnsi="Arial" w:cs="Arial"/>
          <w:sz w:val="22"/>
          <w:szCs w:val="22"/>
        </w:rPr>
        <w:t>Guerette</w:t>
      </w:r>
      <w:proofErr w:type="spellEnd"/>
      <w:r w:rsidRPr="00F5721D">
        <w:rPr>
          <w:rFonts w:ascii="Arial" w:hAnsi="Arial" w:cs="Arial"/>
          <w:sz w:val="22"/>
          <w:szCs w:val="22"/>
        </w:rPr>
        <w:t>, R., Summers, L. and Poynton, S. (2011) Do Geographically Focussed Police Initiatives Displace Crime or Diffuse Benefits? A Systematic Review. </w:t>
      </w:r>
      <w:r w:rsidRPr="00F5721D">
        <w:rPr>
          <w:rFonts w:ascii="Arial" w:hAnsi="Arial" w:cs="Arial"/>
          <w:i/>
          <w:iCs/>
          <w:sz w:val="22"/>
          <w:szCs w:val="22"/>
        </w:rPr>
        <w:t>Journal of Experimental Criminology</w:t>
      </w:r>
      <w:r w:rsidRPr="00F5721D">
        <w:rPr>
          <w:rFonts w:ascii="Arial" w:hAnsi="Arial" w:cs="Arial"/>
          <w:sz w:val="22"/>
          <w:szCs w:val="22"/>
        </w:rPr>
        <w:t>, 7(4), pp.347-374</w:t>
      </w:r>
    </w:p>
    <w:p w14:paraId="191B7F55"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Bradford, B., and </w:t>
      </w:r>
      <w:proofErr w:type="spellStart"/>
      <w:r w:rsidRPr="00F5721D">
        <w:rPr>
          <w:rFonts w:ascii="Arial" w:hAnsi="Arial" w:cs="Arial"/>
        </w:rPr>
        <w:t>Tiratelli</w:t>
      </w:r>
      <w:proofErr w:type="spellEnd"/>
      <w:r w:rsidRPr="00F5721D">
        <w:rPr>
          <w:rFonts w:ascii="Arial" w:hAnsi="Arial" w:cs="Arial"/>
        </w:rPr>
        <w:t xml:space="preserve">, M (2019) </w:t>
      </w:r>
      <w:r w:rsidRPr="00F5721D">
        <w:rPr>
          <w:rFonts w:ascii="Arial" w:hAnsi="Arial" w:cs="Arial"/>
          <w:i/>
          <w:iCs/>
        </w:rPr>
        <w:t xml:space="preserve">Does </w:t>
      </w:r>
      <w:proofErr w:type="gramStart"/>
      <w:r w:rsidRPr="00F5721D">
        <w:rPr>
          <w:rFonts w:ascii="Arial" w:hAnsi="Arial" w:cs="Arial"/>
          <w:i/>
          <w:iCs/>
        </w:rPr>
        <w:t>stop</w:t>
      </w:r>
      <w:proofErr w:type="gramEnd"/>
      <w:r w:rsidRPr="00F5721D">
        <w:rPr>
          <w:rFonts w:ascii="Arial" w:hAnsi="Arial" w:cs="Arial"/>
          <w:i/>
          <w:iCs/>
        </w:rPr>
        <w:t xml:space="preserve"> and search reduce crime? </w:t>
      </w:r>
      <w:r w:rsidRPr="00F5721D">
        <w:rPr>
          <w:rFonts w:ascii="Arial" w:hAnsi="Arial" w:cs="Arial"/>
        </w:rPr>
        <w:t xml:space="preserve">Available at: </w:t>
      </w:r>
      <w:hyperlink r:id="rId8" w:history="1">
        <w:r w:rsidRPr="00F5721D">
          <w:rPr>
            <w:rStyle w:val="Hyperlink"/>
            <w:rFonts w:ascii="Arial" w:hAnsi="Arial" w:cs="Arial"/>
            <w:color w:val="auto"/>
          </w:rPr>
          <w:t>https://www.crimeandjustice.org.uk/sites/crimeandjustice.org.uk/files/Does%20stop%20and%20search%20red</w:t>
        </w:r>
        <w:r w:rsidRPr="00F5721D">
          <w:rPr>
            <w:rStyle w:val="Hyperlink"/>
            <w:rFonts w:ascii="Arial" w:hAnsi="Arial" w:cs="Arial"/>
            <w:color w:val="auto"/>
          </w:rPr>
          <w:t>u</w:t>
        </w:r>
        <w:r w:rsidRPr="00F5721D">
          <w:rPr>
            <w:rStyle w:val="Hyperlink"/>
            <w:rFonts w:ascii="Arial" w:hAnsi="Arial" w:cs="Arial"/>
            <w:color w:val="auto"/>
          </w:rPr>
          <w:t>ce%20crime.pdf</w:t>
        </w:r>
      </w:hyperlink>
      <w:r w:rsidRPr="00F5721D">
        <w:rPr>
          <w:rFonts w:ascii="Arial" w:hAnsi="Arial" w:cs="Arial"/>
        </w:rPr>
        <w:t xml:space="preserve"> (Accessed 1</w:t>
      </w:r>
      <w:r w:rsidRPr="00F5721D">
        <w:rPr>
          <w:rFonts w:ascii="Arial" w:hAnsi="Arial" w:cs="Arial"/>
          <w:vertAlign w:val="superscript"/>
        </w:rPr>
        <w:t>st</w:t>
      </w:r>
      <w:r w:rsidRPr="00F5721D">
        <w:rPr>
          <w:rFonts w:ascii="Arial" w:hAnsi="Arial" w:cs="Arial"/>
        </w:rPr>
        <w:t xml:space="preserve"> June 2023). </w:t>
      </w:r>
    </w:p>
    <w:p w14:paraId="4EF0935B" w14:textId="77777777" w:rsidR="00F5721D" w:rsidRPr="00F5721D" w:rsidRDefault="00F5721D" w:rsidP="00F5721D">
      <w:pPr>
        <w:pStyle w:val="ydpa67a5655yiv3716618876ydp618d9255msonormal"/>
        <w:shd w:val="clear" w:color="auto" w:fill="FFFFFF"/>
        <w:spacing w:before="0" w:beforeAutospacing="0" w:after="240" w:afterAutospacing="0" w:line="276" w:lineRule="atLeast"/>
        <w:rPr>
          <w:rFonts w:ascii="Arial" w:hAnsi="Arial" w:cs="Arial"/>
          <w:sz w:val="22"/>
          <w:szCs w:val="22"/>
        </w:rPr>
      </w:pPr>
      <w:r w:rsidRPr="00F5721D">
        <w:rPr>
          <w:rFonts w:ascii="Arial" w:hAnsi="Arial" w:cs="Arial"/>
          <w:sz w:val="22"/>
          <w:szCs w:val="22"/>
        </w:rPr>
        <w:t>Bradley, R. (1998) ‘Public Expectations and Perceptions of Policing’. London: Home office. Available at: </w:t>
      </w:r>
      <w:hyperlink r:id="rId9" w:tgtFrame="_blank" w:history="1">
        <w:r w:rsidRPr="00F5721D">
          <w:rPr>
            <w:rStyle w:val="Hyperlink"/>
            <w:rFonts w:ascii="Arial" w:hAnsi="Arial" w:cs="Arial"/>
            <w:color w:val="auto"/>
            <w:sz w:val="22"/>
            <w:szCs w:val="22"/>
          </w:rPr>
          <w:t>https://www.ojp.gov/ncjrs/virtual-library/abstracts/public-expectations-and-perceptions-policing</w:t>
        </w:r>
      </w:hyperlink>
      <w:r w:rsidRPr="00F5721D">
        <w:rPr>
          <w:rFonts w:ascii="Arial" w:hAnsi="Arial" w:cs="Arial"/>
          <w:sz w:val="22"/>
          <w:szCs w:val="22"/>
        </w:rPr>
        <w:t> (Accessed 29th May 2023).</w:t>
      </w:r>
    </w:p>
    <w:p w14:paraId="7E51DBBA" w14:textId="77777777" w:rsidR="00F5721D" w:rsidRPr="00F5721D" w:rsidRDefault="00F5721D" w:rsidP="00F5721D">
      <w:pPr>
        <w:pStyle w:val="ydpa67a5655yiv3716618876ydp618d9255msonormal"/>
        <w:shd w:val="clear" w:color="auto" w:fill="FFFFFF"/>
        <w:spacing w:before="0" w:beforeAutospacing="0" w:after="240" w:afterAutospacing="0" w:line="276" w:lineRule="atLeast"/>
        <w:rPr>
          <w:rFonts w:ascii="Arial" w:hAnsi="Arial" w:cs="Arial"/>
          <w:sz w:val="22"/>
          <w:szCs w:val="22"/>
        </w:rPr>
      </w:pPr>
      <w:r w:rsidRPr="00F5721D">
        <w:rPr>
          <w:rFonts w:ascii="Arial" w:hAnsi="Arial" w:cs="Arial"/>
          <w:sz w:val="22"/>
          <w:szCs w:val="22"/>
        </w:rPr>
        <w:t>Brown, J. (2021) </w:t>
      </w:r>
      <w:r w:rsidRPr="00F5721D">
        <w:rPr>
          <w:rFonts w:ascii="Arial" w:hAnsi="Arial" w:cs="Arial"/>
          <w:i/>
          <w:iCs/>
          <w:sz w:val="22"/>
          <w:szCs w:val="22"/>
        </w:rPr>
        <w:t>Policing in the UK. </w:t>
      </w:r>
      <w:r w:rsidRPr="00F5721D">
        <w:rPr>
          <w:rFonts w:ascii="Arial" w:hAnsi="Arial" w:cs="Arial"/>
          <w:sz w:val="22"/>
          <w:szCs w:val="22"/>
        </w:rPr>
        <w:t>Available at: </w:t>
      </w:r>
      <w:hyperlink r:id="rId10" w:tgtFrame="_blank" w:history="1">
        <w:r w:rsidRPr="00F5721D">
          <w:rPr>
            <w:rStyle w:val="Hyperlink"/>
            <w:rFonts w:ascii="Arial" w:hAnsi="Arial" w:cs="Arial"/>
            <w:color w:val="auto"/>
            <w:sz w:val="22"/>
            <w:szCs w:val="22"/>
          </w:rPr>
          <w:t>https://researchbriefings.files.parliament.uk/documents/CBP-8582/CBP-8582.pdf</w:t>
        </w:r>
      </w:hyperlink>
      <w:r w:rsidRPr="00F5721D">
        <w:rPr>
          <w:rFonts w:ascii="Arial" w:hAnsi="Arial" w:cs="Arial"/>
          <w:sz w:val="22"/>
          <w:szCs w:val="22"/>
        </w:rPr>
        <w:t> (Accessed 29th May 2023).</w:t>
      </w:r>
    </w:p>
    <w:p w14:paraId="25676E53" w14:textId="77777777" w:rsidR="00F5721D" w:rsidRPr="00F5721D" w:rsidRDefault="00F5721D" w:rsidP="00F5721D">
      <w:pPr>
        <w:pStyle w:val="ydpa67a5655yiv3716618876ydp618d9255msonormal"/>
        <w:shd w:val="clear" w:color="auto" w:fill="FFFFFF"/>
        <w:spacing w:before="0" w:beforeAutospacing="0" w:after="240" w:afterAutospacing="0" w:line="276" w:lineRule="atLeast"/>
        <w:rPr>
          <w:rFonts w:ascii="Arial" w:hAnsi="Arial" w:cs="Arial"/>
          <w:sz w:val="22"/>
          <w:szCs w:val="22"/>
        </w:rPr>
      </w:pPr>
      <w:r w:rsidRPr="00F5721D">
        <w:rPr>
          <w:rFonts w:ascii="Arial" w:hAnsi="Arial" w:cs="Arial"/>
          <w:sz w:val="22"/>
          <w:szCs w:val="22"/>
        </w:rPr>
        <w:t>Cantle, T. (2001) Community cohesion: A report of the independent review team. Available at: </w:t>
      </w:r>
      <w:hyperlink r:id="rId11" w:tgtFrame="_blank" w:history="1">
        <w:r w:rsidRPr="00F5721D">
          <w:rPr>
            <w:rStyle w:val="Hyperlink"/>
            <w:rFonts w:ascii="Arial" w:hAnsi="Arial" w:cs="Arial"/>
            <w:color w:val="auto"/>
            <w:sz w:val="22"/>
            <w:szCs w:val="22"/>
          </w:rPr>
          <w:t>http://www.educationengland.org.uk/documents/pdfs/2001-cantle-report.pdf</w:t>
        </w:r>
      </w:hyperlink>
      <w:r w:rsidRPr="00F5721D">
        <w:rPr>
          <w:rFonts w:ascii="Arial" w:hAnsi="Arial" w:cs="Arial"/>
          <w:sz w:val="22"/>
          <w:szCs w:val="22"/>
        </w:rPr>
        <w:t> (Accessed 26th May 2023).</w:t>
      </w:r>
    </w:p>
    <w:p w14:paraId="0C003475"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Centrex (2005) </w:t>
      </w:r>
      <w:r w:rsidRPr="00F5721D">
        <w:rPr>
          <w:rFonts w:ascii="Arial" w:hAnsi="Arial" w:cs="Arial"/>
          <w:i/>
          <w:iCs/>
          <w:sz w:val="22"/>
          <w:szCs w:val="22"/>
          <w:lang w:val="en-US"/>
        </w:rPr>
        <w:t>The National Intelligence Model. </w:t>
      </w:r>
      <w:r w:rsidRPr="00F5721D">
        <w:rPr>
          <w:rFonts w:ascii="Arial" w:hAnsi="Arial" w:cs="Arial"/>
          <w:sz w:val="22"/>
          <w:szCs w:val="22"/>
          <w:lang w:val="en-US"/>
        </w:rPr>
        <w:t>Available at: </w:t>
      </w:r>
      <w:hyperlink r:id="rId12" w:tgtFrame="_blank" w:history="1">
        <w:r w:rsidRPr="00F5721D">
          <w:rPr>
            <w:rStyle w:val="Hyperlink"/>
            <w:rFonts w:ascii="Arial" w:hAnsi="Arial" w:cs="Arial"/>
            <w:color w:val="auto"/>
            <w:sz w:val="22"/>
            <w:szCs w:val="22"/>
            <w:lang w:val="en-US"/>
          </w:rPr>
          <w:t>https://whereismydata.files.wordpress.com/2009/01/national-intelligence-model-20051.pdf</w:t>
        </w:r>
      </w:hyperlink>
      <w:r w:rsidRPr="00F5721D">
        <w:rPr>
          <w:rFonts w:ascii="Arial" w:hAnsi="Arial" w:cs="Arial"/>
          <w:sz w:val="22"/>
          <w:szCs w:val="22"/>
          <w:lang w:val="en-US"/>
        </w:rPr>
        <w:t> (Accessed 28th May 2023).</w:t>
      </w:r>
    </w:p>
    <w:p w14:paraId="7EE918DC" w14:textId="77777777" w:rsidR="00F5721D" w:rsidRPr="00505C52" w:rsidRDefault="00F5721D" w:rsidP="0004717F">
      <w:pPr>
        <w:shd w:val="clear" w:color="auto" w:fill="FFFFFF"/>
        <w:spacing w:after="240"/>
        <w:rPr>
          <w:rFonts w:ascii="Arial" w:hAnsi="Arial" w:cs="Arial"/>
        </w:rPr>
      </w:pPr>
      <w:r w:rsidRPr="00505C52">
        <w:rPr>
          <w:rFonts w:ascii="Arial" w:hAnsi="Arial" w:cs="Arial"/>
        </w:rPr>
        <w:t>Cohen, A.R. (1955) Social Norms, Arbitrariness of Frustration, and Status of the agent of frustration in the frustration-aggression hypophysis. </w:t>
      </w:r>
      <w:r w:rsidRPr="00505C52">
        <w:rPr>
          <w:rFonts w:ascii="Arial" w:hAnsi="Arial" w:cs="Arial"/>
          <w:i/>
          <w:iCs/>
        </w:rPr>
        <w:t>The Journal of Abnormal and Social Psychology</w:t>
      </w:r>
      <w:r w:rsidRPr="00505C52">
        <w:rPr>
          <w:rFonts w:ascii="Arial" w:hAnsi="Arial" w:cs="Arial"/>
        </w:rPr>
        <w:t>, 51(2) 222-226, </w:t>
      </w:r>
      <w:hyperlink r:id="rId13" w:tgtFrame="_blank" w:history="1">
        <w:r w:rsidRPr="00505C52">
          <w:rPr>
            <w:rFonts w:ascii="Arial" w:hAnsi="Arial" w:cs="Arial"/>
            <w:u w:val="single"/>
          </w:rPr>
          <w:t>https://doi.org/10.1037/h0039937</w:t>
        </w:r>
      </w:hyperlink>
    </w:p>
    <w:p w14:paraId="4F6B9E24" w14:textId="77777777" w:rsidR="00F5721D" w:rsidRPr="00F5721D" w:rsidRDefault="00F5721D" w:rsidP="00F5721D">
      <w:pPr>
        <w:pStyle w:val="ydpa67a5655yiv3716618876ydp618d9255msonormal"/>
        <w:shd w:val="clear" w:color="auto" w:fill="FFFFFF"/>
        <w:spacing w:before="0" w:beforeAutospacing="0" w:after="240" w:afterAutospacing="0" w:line="276" w:lineRule="atLeast"/>
        <w:rPr>
          <w:rFonts w:ascii="Arial" w:hAnsi="Arial" w:cs="Arial"/>
          <w:sz w:val="22"/>
          <w:szCs w:val="22"/>
        </w:rPr>
      </w:pPr>
      <w:r w:rsidRPr="00F5721D">
        <w:rPr>
          <w:rFonts w:ascii="Arial" w:hAnsi="Arial" w:cs="Arial"/>
          <w:sz w:val="22"/>
          <w:szCs w:val="22"/>
        </w:rPr>
        <w:t>College of Policing (2013) </w:t>
      </w:r>
      <w:r w:rsidRPr="00F5721D">
        <w:rPr>
          <w:rFonts w:ascii="Arial" w:hAnsi="Arial" w:cs="Arial"/>
          <w:i/>
          <w:iCs/>
          <w:sz w:val="22"/>
          <w:szCs w:val="22"/>
        </w:rPr>
        <w:t>Engagement. </w:t>
      </w:r>
      <w:r w:rsidRPr="00F5721D">
        <w:rPr>
          <w:rFonts w:ascii="Arial" w:hAnsi="Arial" w:cs="Arial"/>
          <w:sz w:val="22"/>
          <w:szCs w:val="22"/>
        </w:rPr>
        <w:t>Available at: </w:t>
      </w:r>
      <w:hyperlink r:id="rId14" w:tgtFrame="_blank" w:history="1">
        <w:r w:rsidRPr="00F5721D">
          <w:rPr>
            <w:rStyle w:val="Hyperlink"/>
            <w:rFonts w:ascii="Arial" w:hAnsi="Arial" w:cs="Arial"/>
            <w:color w:val="auto"/>
            <w:sz w:val="22"/>
            <w:szCs w:val="22"/>
          </w:rPr>
          <w:t>https://www.college.police.uk/app/engagement-and-communication/engagement</w:t>
        </w:r>
      </w:hyperlink>
      <w:r w:rsidRPr="00F5721D">
        <w:rPr>
          <w:rFonts w:ascii="Arial" w:hAnsi="Arial" w:cs="Arial"/>
          <w:sz w:val="22"/>
          <w:szCs w:val="22"/>
        </w:rPr>
        <w:t> (Accessed 26th May 2023).</w:t>
      </w:r>
    </w:p>
    <w:p w14:paraId="6E9EAC68"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College of Policing (2015) </w:t>
      </w:r>
      <w:r w:rsidRPr="00F5721D">
        <w:rPr>
          <w:rFonts w:ascii="Arial" w:hAnsi="Arial" w:cs="Arial"/>
          <w:i/>
          <w:iCs/>
          <w:sz w:val="22"/>
          <w:szCs w:val="22"/>
          <w:lang w:val="en-US"/>
        </w:rPr>
        <w:t>Intelligence Report. </w:t>
      </w:r>
      <w:r w:rsidRPr="00F5721D">
        <w:rPr>
          <w:rFonts w:ascii="Arial" w:hAnsi="Arial" w:cs="Arial"/>
          <w:sz w:val="22"/>
          <w:szCs w:val="22"/>
          <w:lang w:val="en-US"/>
        </w:rPr>
        <w:t>Available at: </w:t>
      </w:r>
      <w:hyperlink r:id="rId15" w:tgtFrame="_blank" w:history="1">
        <w:r w:rsidRPr="00F5721D">
          <w:rPr>
            <w:rStyle w:val="Hyperlink"/>
            <w:rFonts w:ascii="Arial" w:hAnsi="Arial" w:cs="Arial"/>
            <w:color w:val="auto"/>
            <w:sz w:val="22"/>
            <w:szCs w:val="22"/>
            <w:lang w:val="en-US"/>
          </w:rPr>
          <w:t>https://www.college.police.uk/app/intelligence-management/intelligence-report</w:t>
        </w:r>
      </w:hyperlink>
      <w:r w:rsidRPr="00F5721D">
        <w:rPr>
          <w:rStyle w:val="ydpd7b2482byiv3774838598ydpad3e543dmsohyperlink"/>
          <w:rFonts w:ascii="Arial" w:hAnsi="Arial" w:cs="Arial"/>
          <w:sz w:val="22"/>
          <w:szCs w:val="22"/>
          <w:lang w:val="en-US"/>
        </w:rPr>
        <w:t> </w:t>
      </w:r>
      <w:r w:rsidRPr="00F5721D">
        <w:rPr>
          <w:rFonts w:ascii="Arial" w:hAnsi="Arial" w:cs="Arial"/>
          <w:sz w:val="22"/>
          <w:szCs w:val="22"/>
          <w:lang w:val="en-US"/>
        </w:rPr>
        <w:t>(Accessed 28</w:t>
      </w:r>
      <w:r w:rsidRPr="00F5721D">
        <w:rPr>
          <w:rFonts w:ascii="Arial" w:hAnsi="Arial" w:cs="Arial"/>
          <w:sz w:val="22"/>
          <w:szCs w:val="22"/>
          <w:vertAlign w:val="superscript"/>
          <w:lang w:val="en-US"/>
        </w:rPr>
        <w:t>th</w:t>
      </w:r>
      <w:r w:rsidRPr="00F5721D">
        <w:rPr>
          <w:rFonts w:ascii="Arial" w:hAnsi="Arial" w:cs="Arial"/>
          <w:sz w:val="22"/>
          <w:szCs w:val="22"/>
          <w:lang w:val="en-US"/>
        </w:rPr>
        <w:t> May 2023).</w:t>
      </w:r>
    </w:p>
    <w:p w14:paraId="5849101C"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College of Policing (2017) </w:t>
      </w:r>
      <w:r w:rsidRPr="00F5721D">
        <w:rPr>
          <w:rFonts w:ascii="Arial" w:hAnsi="Arial" w:cs="Arial"/>
          <w:i/>
          <w:iCs/>
        </w:rPr>
        <w:t xml:space="preserve">Stop and Search. </w:t>
      </w:r>
      <w:r w:rsidRPr="00F5721D">
        <w:rPr>
          <w:rFonts w:ascii="Arial" w:hAnsi="Arial" w:cs="Arial"/>
        </w:rPr>
        <w:t xml:space="preserve">Available at: </w:t>
      </w:r>
      <w:hyperlink r:id="rId16" w:history="1">
        <w:r w:rsidRPr="00F5721D">
          <w:rPr>
            <w:rStyle w:val="Hyperlink"/>
            <w:rFonts w:ascii="Arial" w:hAnsi="Arial" w:cs="Arial"/>
            <w:color w:val="auto"/>
          </w:rPr>
          <w:t>https://www.college.police.uk/app/stop-and-search/stop-and-search</w:t>
        </w:r>
      </w:hyperlink>
      <w:r w:rsidRPr="00F5721D">
        <w:rPr>
          <w:rFonts w:ascii="Arial" w:hAnsi="Arial" w:cs="Arial"/>
        </w:rPr>
        <w:t xml:space="preserve"> (Accessed 1st June 2023). </w:t>
      </w:r>
    </w:p>
    <w:p w14:paraId="05FBE59B" w14:textId="3C96D530" w:rsidR="00F5721D" w:rsidRPr="00F5721D" w:rsidRDefault="00F5721D" w:rsidP="00F5721D">
      <w:pPr>
        <w:pStyle w:val="ydpa67a5655yiv3716618876ydp618d9255msonormal"/>
        <w:shd w:val="clear" w:color="auto" w:fill="FFFFFF"/>
        <w:spacing w:before="0" w:beforeAutospacing="0" w:after="240" w:afterAutospacing="0" w:line="276" w:lineRule="atLeast"/>
        <w:rPr>
          <w:rFonts w:ascii="Arial" w:hAnsi="Arial" w:cs="Arial"/>
          <w:sz w:val="22"/>
          <w:szCs w:val="22"/>
        </w:rPr>
      </w:pPr>
      <w:r w:rsidRPr="00F5721D">
        <w:rPr>
          <w:rFonts w:ascii="Arial" w:hAnsi="Arial" w:cs="Arial"/>
          <w:sz w:val="22"/>
          <w:szCs w:val="22"/>
        </w:rPr>
        <w:t xml:space="preserve">College of </w:t>
      </w:r>
      <w:r w:rsidR="00BA339D">
        <w:rPr>
          <w:rFonts w:ascii="Arial" w:hAnsi="Arial" w:cs="Arial"/>
          <w:sz w:val="22"/>
          <w:szCs w:val="22"/>
        </w:rPr>
        <w:t>P</w:t>
      </w:r>
      <w:r w:rsidRPr="00F5721D">
        <w:rPr>
          <w:rFonts w:ascii="Arial" w:hAnsi="Arial" w:cs="Arial"/>
          <w:sz w:val="22"/>
          <w:szCs w:val="22"/>
        </w:rPr>
        <w:t>olicing (2020) </w:t>
      </w:r>
      <w:r w:rsidRPr="00F5721D">
        <w:rPr>
          <w:rFonts w:ascii="Arial" w:hAnsi="Arial" w:cs="Arial"/>
          <w:i/>
          <w:iCs/>
          <w:sz w:val="22"/>
          <w:szCs w:val="22"/>
        </w:rPr>
        <w:t>Community engagement and tension. </w:t>
      </w:r>
      <w:r w:rsidRPr="00F5721D">
        <w:rPr>
          <w:rFonts w:ascii="Arial" w:hAnsi="Arial" w:cs="Arial"/>
          <w:sz w:val="22"/>
          <w:szCs w:val="22"/>
        </w:rPr>
        <w:t>Available at: </w:t>
      </w:r>
      <w:hyperlink r:id="rId17" w:tgtFrame="_blank" w:history="1">
        <w:r w:rsidRPr="00F5721D">
          <w:rPr>
            <w:rStyle w:val="Hyperlink"/>
            <w:rFonts w:ascii="Arial" w:hAnsi="Arial" w:cs="Arial"/>
            <w:color w:val="auto"/>
            <w:sz w:val="22"/>
            <w:szCs w:val="22"/>
          </w:rPr>
          <w:t>https://www.college.police.uk/app/major-investigation-and-public-protection/hate-crime/community-engagement-and-tension Accessed 26th May 2023</w:t>
        </w:r>
      </w:hyperlink>
      <w:r w:rsidRPr="00F5721D">
        <w:rPr>
          <w:rFonts w:ascii="Arial" w:hAnsi="Arial" w:cs="Arial"/>
          <w:sz w:val="22"/>
          <w:szCs w:val="22"/>
        </w:rPr>
        <w:t>).</w:t>
      </w:r>
    </w:p>
    <w:p w14:paraId="2BA42036"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College of Policing (2021) Knife Crime. Available at: </w:t>
      </w:r>
      <w:hyperlink r:id="rId18" w:history="1">
        <w:r w:rsidRPr="00F5721D">
          <w:rPr>
            <w:rStyle w:val="Hyperlink"/>
            <w:rFonts w:ascii="Arial" w:hAnsi="Arial" w:cs="Arial"/>
            <w:color w:val="auto"/>
          </w:rPr>
          <w:t>https://assets.college.police.uk/s3fs-public/2021-11/Knife-crime-a-problem-solving-guide.pdf</w:t>
        </w:r>
      </w:hyperlink>
      <w:r w:rsidRPr="00F5721D">
        <w:rPr>
          <w:rFonts w:ascii="Arial" w:hAnsi="Arial" w:cs="Arial"/>
        </w:rPr>
        <w:t xml:space="preserve"> (Accessed 1st June 2023). </w:t>
      </w:r>
    </w:p>
    <w:p w14:paraId="5274743C" w14:textId="77777777" w:rsidR="00F5721D" w:rsidRPr="00F5721D" w:rsidRDefault="00F5721D" w:rsidP="00F5721D">
      <w:pPr>
        <w:pStyle w:val="ydpa67a5655yiv3716618876ydp618d9255msonormal"/>
        <w:shd w:val="clear" w:color="auto" w:fill="FFFFFF"/>
        <w:spacing w:before="0" w:beforeAutospacing="0" w:after="240" w:afterAutospacing="0" w:line="276" w:lineRule="atLeast"/>
        <w:rPr>
          <w:rFonts w:ascii="Arial" w:hAnsi="Arial" w:cs="Arial"/>
          <w:sz w:val="22"/>
          <w:szCs w:val="22"/>
        </w:rPr>
      </w:pPr>
      <w:r w:rsidRPr="00F5721D">
        <w:rPr>
          <w:rFonts w:ascii="Arial" w:hAnsi="Arial" w:cs="Arial"/>
          <w:sz w:val="22"/>
          <w:szCs w:val="22"/>
        </w:rPr>
        <w:lastRenderedPageBreak/>
        <w:t>College of Policing (2022) </w:t>
      </w:r>
      <w:r w:rsidRPr="00F5721D">
        <w:rPr>
          <w:rFonts w:ascii="Arial" w:hAnsi="Arial" w:cs="Arial"/>
          <w:i/>
          <w:iCs/>
          <w:sz w:val="22"/>
          <w:szCs w:val="22"/>
        </w:rPr>
        <w:t>Hot Spots Policing. </w:t>
      </w:r>
      <w:r w:rsidRPr="00F5721D">
        <w:rPr>
          <w:rFonts w:ascii="Arial" w:hAnsi="Arial" w:cs="Arial"/>
          <w:sz w:val="22"/>
          <w:szCs w:val="22"/>
        </w:rPr>
        <w:t>Available at: </w:t>
      </w:r>
      <w:hyperlink r:id="rId19" w:anchor=":~:text=Hot%20spots%20are%20areas%20with,but%20clustered%20in%20small%20locations" w:tgtFrame="_blank" w:history="1">
        <w:r w:rsidRPr="00F5721D">
          <w:rPr>
            <w:rStyle w:val="Hyperlink"/>
            <w:rFonts w:ascii="Arial" w:hAnsi="Arial" w:cs="Arial"/>
            <w:color w:val="auto"/>
            <w:sz w:val="22"/>
            <w:szCs w:val="22"/>
          </w:rPr>
          <w:t>https://www.college.police.uk/guidance/hot-spots-policing#:~:text=Hot%20spots%20are%20areas%20with,but%20clustered%20in%20small%20locations</w:t>
        </w:r>
      </w:hyperlink>
      <w:r w:rsidRPr="00F5721D">
        <w:rPr>
          <w:rFonts w:ascii="Arial" w:hAnsi="Arial" w:cs="Arial"/>
          <w:sz w:val="22"/>
          <w:szCs w:val="22"/>
        </w:rPr>
        <w:t> (Accessed 29</w:t>
      </w:r>
      <w:r w:rsidRPr="00F5721D">
        <w:rPr>
          <w:rFonts w:ascii="Arial" w:hAnsi="Arial" w:cs="Arial"/>
          <w:sz w:val="22"/>
          <w:szCs w:val="22"/>
          <w:vertAlign w:val="superscript"/>
        </w:rPr>
        <w:t>th </w:t>
      </w:r>
      <w:r w:rsidRPr="00F5721D">
        <w:rPr>
          <w:rFonts w:ascii="Arial" w:hAnsi="Arial" w:cs="Arial"/>
          <w:sz w:val="22"/>
          <w:szCs w:val="22"/>
        </w:rPr>
        <w:t>May 2023).</w:t>
      </w:r>
    </w:p>
    <w:p w14:paraId="589BF99D" w14:textId="77777777" w:rsidR="00F5721D" w:rsidRPr="00F5721D" w:rsidRDefault="00F5721D" w:rsidP="00F5721D">
      <w:pPr>
        <w:pStyle w:val="ydpa67a5655yiv3716618876ydp618d9255msonormal"/>
        <w:shd w:val="clear" w:color="auto" w:fill="FFFFFF"/>
        <w:spacing w:before="0" w:beforeAutospacing="0" w:after="240" w:afterAutospacing="0" w:line="276" w:lineRule="atLeast"/>
        <w:rPr>
          <w:rFonts w:ascii="Arial" w:hAnsi="Arial" w:cs="Arial"/>
          <w:sz w:val="22"/>
          <w:szCs w:val="22"/>
        </w:rPr>
      </w:pPr>
      <w:r w:rsidRPr="00F5721D">
        <w:rPr>
          <w:rFonts w:ascii="Arial" w:hAnsi="Arial" w:cs="Arial"/>
          <w:sz w:val="22"/>
          <w:szCs w:val="22"/>
        </w:rPr>
        <w:t>Cooper, H. and Innes, M. (2009) The Causes and Consequences of Community Cohesion in Wales: A Secondary Analysis. Cardiff: UPSI, Cardiff University, (36), pp.64- 5.</w:t>
      </w:r>
    </w:p>
    <w:p w14:paraId="72C3D160" w14:textId="77777777" w:rsidR="00F5721D" w:rsidRPr="00F5721D" w:rsidRDefault="00F5721D" w:rsidP="00F5721D">
      <w:pPr>
        <w:pStyle w:val="ydpa67a5655yiv3716618876ydp618d9255msonormal"/>
        <w:shd w:val="clear" w:color="auto" w:fill="FFFFFF"/>
        <w:spacing w:before="0" w:beforeAutospacing="0" w:after="240" w:afterAutospacing="0" w:line="276" w:lineRule="atLeast"/>
        <w:rPr>
          <w:rFonts w:ascii="Arial" w:hAnsi="Arial" w:cs="Arial"/>
          <w:sz w:val="22"/>
          <w:szCs w:val="22"/>
        </w:rPr>
      </w:pPr>
      <w:r w:rsidRPr="00F5721D">
        <w:rPr>
          <w:rFonts w:ascii="Arial" w:hAnsi="Arial" w:cs="Arial"/>
          <w:sz w:val="22"/>
          <w:szCs w:val="22"/>
        </w:rPr>
        <w:t xml:space="preserve">Cosgrove, F. and Ramshaw, P. (2013) ‘It is what you do as well as the way that you do it: The value and deployment of </w:t>
      </w:r>
      <w:proofErr w:type="spellStart"/>
      <w:r w:rsidRPr="00F5721D">
        <w:rPr>
          <w:rFonts w:ascii="Arial" w:hAnsi="Arial" w:cs="Arial"/>
          <w:sz w:val="22"/>
          <w:szCs w:val="22"/>
        </w:rPr>
        <w:t>pcsos</w:t>
      </w:r>
      <w:proofErr w:type="spellEnd"/>
      <w:r w:rsidRPr="00F5721D">
        <w:rPr>
          <w:rFonts w:ascii="Arial" w:hAnsi="Arial" w:cs="Arial"/>
          <w:sz w:val="22"/>
          <w:szCs w:val="22"/>
        </w:rPr>
        <w:t xml:space="preserve"> in achieving public engagement’, </w:t>
      </w:r>
      <w:r w:rsidRPr="00F5721D">
        <w:rPr>
          <w:rFonts w:ascii="Arial" w:hAnsi="Arial" w:cs="Arial"/>
          <w:i/>
          <w:iCs/>
          <w:sz w:val="22"/>
          <w:szCs w:val="22"/>
        </w:rPr>
        <w:t>Policing and Society, </w:t>
      </w:r>
      <w:r w:rsidRPr="00F5721D">
        <w:rPr>
          <w:rFonts w:ascii="Arial" w:hAnsi="Arial" w:cs="Arial"/>
          <w:sz w:val="22"/>
          <w:szCs w:val="22"/>
        </w:rPr>
        <w:t>25(1), pp. 77–96. doi:10.1080/10439463.2013.802787. </w:t>
      </w:r>
    </w:p>
    <w:p w14:paraId="5D444BCE"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Crown Prosecution Service (2023) </w:t>
      </w:r>
      <w:r w:rsidRPr="00F5721D">
        <w:rPr>
          <w:rFonts w:ascii="Arial" w:hAnsi="Arial" w:cs="Arial"/>
          <w:i/>
          <w:iCs/>
        </w:rPr>
        <w:t xml:space="preserve">Offensive Weapons, knifes, </w:t>
      </w:r>
      <w:proofErr w:type="gramStart"/>
      <w:r w:rsidRPr="00F5721D">
        <w:rPr>
          <w:rFonts w:ascii="Arial" w:hAnsi="Arial" w:cs="Arial"/>
          <w:i/>
          <w:iCs/>
        </w:rPr>
        <w:t>bladed</w:t>
      </w:r>
      <w:proofErr w:type="gramEnd"/>
      <w:r w:rsidRPr="00F5721D">
        <w:rPr>
          <w:rFonts w:ascii="Arial" w:hAnsi="Arial" w:cs="Arial"/>
          <w:i/>
          <w:iCs/>
        </w:rPr>
        <w:t xml:space="preserve"> and pointed articles.</w:t>
      </w:r>
      <w:r w:rsidRPr="00F5721D">
        <w:rPr>
          <w:rFonts w:ascii="Arial" w:hAnsi="Arial" w:cs="Arial"/>
        </w:rPr>
        <w:t xml:space="preserve"> Available at:</w:t>
      </w:r>
      <w:r w:rsidRPr="00F5721D">
        <w:rPr>
          <w:rFonts w:ascii="Arial" w:hAnsi="Arial" w:cs="Arial"/>
          <w:i/>
          <w:iCs/>
        </w:rPr>
        <w:t xml:space="preserve"> </w:t>
      </w:r>
      <w:hyperlink r:id="rId20" w:history="1">
        <w:r w:rsidRPr="00F5721D">
          <w:rPr>
            <w:rStyle w:val="Hyperlink"/>
            <w:rFonts w:ascii="Arial" w:hAnsi="Arial" w:cs="Arial"/>
            <w:color w:val="auto"/>
          </w:rPr>
          <w:t>https://www.cps.gov.uk/legal-guidance/offensive-weapons-knives-bladed-and-pointed-articles</w:t>
        </w:r>
      </w:hyperlink>
      <w:r w:rsidRPr="00F5721D">
        <w:rPr>
          <w:rFonts w:ascii="Arial" w:hAnsi="Arial" w:cs="Arial"/>
          <w:i/>
          <w:iCs/>
        </w:rPr>
        <w:t xml:space="preserve"> </w:t>
      </w:r>
      <w:r w:rsidRPr="00F5721D">
        <w:rPr>
          <w:rFonts w:ascii="Arial" w:hAnsi="Arial" w:cs="Arial"/>
        </w:rPr>
        <w:t>(Accessed 1st June 2023).</w:t>
      </w:r>
      <w:r w:rsidRPr="00F5721D">
        <w:rPr>
          <w:rFonts w:ascii="Arial" w:hAnsi="Arial" w:cs="Arial"/>
          <w:i/>
          <w:iCs/>
        </w:rPr>
        <w:t xml:space="preserve"> </w:t>
      </w:r>
    </w:p>
    <w:p w14:paraId="201D0876"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Dearden, L (2018) </w:t>
      </w:r>
      <w:proofErr w:type="gramStart"/>
      <w:r w:rsidRPr="00F5721D">
        <w:rPr>
          <w:rFonts w:ascii="Arial" w:hAnsi="Arial" w:cs="Arial"/>
          <w:i/>
          <w:iCs/>
        </w:rPr>
        <w:t>Stop</w:t>
      </w:r>
      <w:proofErr w:type="gramEnd"/>
      <w:r w:rsidRPr="00F5721D">
        <w:rPr>
          <w:rFonts w:ascii="Arial" w:hAnsi="Arial" w:cs="Arial"/>
          <w:i/>
          <w:iCs/>
        </w:rPr>
        <w:t xml:space="preserve"> and search powers could be increased as police battle rising violent crime across UK. </w:t>
      </w:r>
      <w:r w:rsidRPr="00F5721D">
        <w:rPr>
          <w:rFonts w:ascii="Arial" w:hAnsi="Arial" w:cs="Arial"/>
        </w:rPr>
        <w:t xml:space="preserve">Available at: </w:t>
      </w:r>
      <w:hyperlink r:id="rId21" w:history="1">
        <w:r w:rsidRPr="00F5721D">
          <w:rPr>
            <w:rStyle w:val="Hyperlink"/>
            <w:rFonts w:ascii="Arial" w:hAnsi="Arial" w:cs="Arial"/>
            <w:color w:val="auto"/>
          </w:rPr>
          <w:t>https://www.independent.co.uk/news/uk/crime/stop-search-police-powers-law-changed-government-consultation-violent-crime-a8522601.html</w:t>
        </w:r>
      </w:hyperlink>
      <w:r w:rsidRPr="00F5721D">
        <w:rPr>
          <w:rFonts w:ascii="Arial" w:hAnsi="Arial" w:cs="Arial"/>
        </w:rPr>
        <w:t xml:space="preserve"> (Accessed 1st June 2023). </w:t>
      </w:r>
    </w:p>
    <w:p w14:paraId="14DA5C8E"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Elkins, M. (2019)</w:t>
      </w:r>
      <w:r w:rsidRPr="00F5721D">
        <w:rPr>
          <w:rFonts w:ascii="Arial" w:hAnsi="Arial" w:cs="Arial"/>
          <w:i/>
          <w:iCs/>
          <w:sz w:val="22"/>
          <w:szCs w:val="22"/>
          <w:lang w:val="en-US"/>
        </w:rPr>
        <w:t> What is the police national database? </w:t>
      </w:r>
      <w:r w:rsidRPr="00F5721D">
        <w:rPr>
          <w:rFonts w:ascii="Arial" w:hAnsi="Arial" w:cs="Arial"/>
          <w:sz w:val="22"/>
          <w:szCs w:val="22"/>
          <w:lang w:val="en-US"/>
        </w:rPr>
        <w:t>Available at:  </w:t>
      </w:r>
      <w:hyperlink r:id="rId22" w:tgtFrame="_blank" w:history="1">
        <w:r w:rsidRPr="00F5721D">
          <w:rPr>
            <w:rStyle w:val="Hyperlink"/>
            <w:rFonts w:ascii="Arial" w:hAnsi="Arial" w:cs="Arial"/>
            <w:color w:val="auto"/>
            <w:sz w:val="22"/>
            <w:szCs w:val="22"/>
            <w:lang w:val="en-US"/>
          </w:rPr>
          <w:t>https://policecautions.uk/2019/01/28/what-is-the-police-national-database-pnd/</w:t>
        </w:r>
      </w:hyperlink>
      <w:r w:rsidRPr="00F5721D">
        <w:rPr>
          <w:rStyle w:val="ydpd7b2482byiv3774838598ydpad3e543dmsohyperlink"/>
          <w:rFonts w:ascii="Arial" w:hAnsi="Arial" w:cs="Arial"/>
          <w:sz w:val="22"/>
          <w:szCs w:val="22"/>
          <w:lang w:val="en-US"/>
        </w:rPr>
        <w:t> </w:t>
      </w:r>
      <w:r w:rsidRPr="00F5721D">
        <w:rPr>
          <w:rFonts w:ascii="Arial" w:hAnsi="Arial" w:cs="Arial"/>
          <w:sz w:val="22"/>
          <w:szCs w:val="22"/>
          <w:lang w:val="en-US"/>
        </w:rPr>
        <w:t>Accessed 28</w:t>
      </w:r>
      <w:r w:rsidRPr="00F5721D">
        <w:rPr>
          <w:rFonts w:ascii="Arial" w:hAnsi="Arial" w:cs="Arial"/>
          <w:sz w:val="22"/>
          <w:szCs w:val="22"/>
          <w:vertAlign w:val="superscript"/>
          <w:lang w:val="en-US"/>
        </w:rPr>
        <w:t>th</w:t>
      </w:r>
      <w:r w:rsidRPr="00F5721D">
        <w:rPr>
          <w:rFonts w:ascii="Arial" w:hAnsi="Arial" w:cs="Arial"/>
          <w:sz w:val="22"/>
          <w:szCs w:val="22"/>
          <w:lang w:val="en-US"/>
        </w:rPr>
        <w:t> May 2023).</w:t>
      </w:r>
    </w:p>
    <w:p w14:paraId="181D6438"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 xml:space="preserve">Francis, B., </w:t>
      </w:r>
      <w:proofErr w:type="spellStart"/>
      <w:r w:rsidRPr="00F5721D">
        <w:rPr>
          <w:rFonts w:ascii="Arial" w:hAnsi="Arial" w:cs="Arial"/>
          <w:sz w:val="22"/>
          <w:szCs w:val="22"/>
          <w:lang w:val="en-US"/>
        </w:rPr>
        <w:t>Soothill</w:t>
      </w:r>
      <w:proofErr w:type="spellEnd"/>
      <w:r w:rsidRPr="00F5721D">
        <w:rPr>
          <w:rFonts w:ascii="Arial" w:hAnsi="Arial" w:cs="Arial"/>
          <w:sz w:val="22"/>
          <w:szCs w:val="22"/>
          <w:lang w:val="en-US"/>
        </w:rPr>
        <w:t>, K &amp; Humphreys, L. (2007). </w:t>
      </w:r>
      <w:r w:rsidRPr="00F5721D">
        <w:rPr>
          <w:rFonts w:ascii="Arial" w:hAnsi="Arial" w:cs="Arial"/>
          <w:i/>
          <w:iCs/>
          <w:sz w:val="22"/>
          <w:szCs w:val="22"/>
          <w:lang w:val="en-US"/>
        </w:rPr>
        <w:t>Development of a reoffending measure using the Police National Computer database. </w:t>
      </w:r>
      <w:r w:rsidRPr="00F5721D">
        <w:rPr>
          <w:rFonts w:ascii="Arial" w:hAnsi="Arial" w:cs="Arial"/>
          <w:sz w:val="22"/>
          <w:szCs w:val="22"/>
          <w:lang w:val="en-US"/>
        </w:rPr>
        <w:t>Available at: </w:t>
      </w:r>
      <w:hyperlink r:id="rId23" w:tgtFrame="_blank" w:history="1">
        <w:r w:rsidRPr="00F5721D">
          <w:rPr>
            <w:rStyle w:val="Hyperlink"/>
            <w:rFonts w:ascii="Arial" w:hAnsi="Arial" w:cs="Arial"/>
            <w:color w:val="auto"/>
            <w:sz w:val="22"/>
            <w:szCs w:val="22"/>
            <w:lang w:val="en-US"/>
          </w:rPr>
          <w:t>https://www.researchgate.net/publication/249008225_Development_of_a_reoffending_measure_using_the_Police_National_Computer_database</w:t>
        </w:r>
      </w:hyperlink>
      <w:r w:rsidRPr="00F5721D">
        <w:rPr>
          <w:rFonts w:ascii="Arial" w:hAnsi="Arial" w:cs="Arial"/>
          <w:sz w:val="22"/>
          <w:szCs w:val="22"/>
          <w:lang w:val="en-US"/>
        </w:rPr>
        <w:t> (Accessed 28th May 2023).</w:t>
      </w:r>
    </w:p>
    <w:p w14:paraId="3A9A6766"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GOV.UK (2013) </w:t>
      </w:r>
      <w:r w:rsidRPr="00F5721D">
        <w:rPr>
          <w:rFonts w:ascii="Arial" w:hAnsi="Arial" w:cs="Arial"/>
          <w:i/>
          <w:iCs/>
          <w:sz w:val="22"/>
          <w:szCs w:val="22"/>
          <w:lang w:val="en-US"/>
        </w:rPr>
        <w:t>Police and Criminal Evidence Act 1984 (PACE) codes of practice</w:t>
      </w:r>
      <w:r w:rsidRPr="00F5721D">
        <w:rPr>
          <w:rFonts w:ascii="Arial" w:hAnsi="Arial" w:cs="Arial"/>
          <w:sz w:val="22"/>
          <w:szCs w:val="22"/>
          <w:lang w:val="en-US"/>
        </w:rPr>
        <w:t>.</w:t>
      </w:r>
      <w:r w:rsidRPr="00F5721D">
        <w:rPr>
          <w:rFonts w:ascii="Arial" w:hAnsi="Arial" w:cs="Arial"/>
          <w:i/>
          <w:iCs/>
          <w:sz w:val="22"/>
          <w:szCs w:val="22"/>
          <w:lang w:val="en-US"/>
        </w:rPr>
        <w:t> </w:t>
      </w:r>
      <w:r w:rsidRPr="00F5721D">
        <w:rPr>
          <w:rFonts w:ascii="Arial" w:hAnsi="Arial" w:cs="Arial"/>
          <w:sz w:val="22"/>
          <w:szCs w:val="22"/>
          <w:lang w:val="en-US"/>
        </w:rPr>
        <w:t>Available at: </w:t>
      </w:r>
      <w:hyperlink r:id="rId24" w:tgtFrame="_blank" w:history="1">
        <w:r w:rsidRPr="00F5721D">
          <w:rPr>
            <w:rStyle w:val="Hyperlink"/>
            <w:rFonts w:ascii="Arial" w:hAnsi="Arial" w:cs="Arial"/>
            <w:color w:val="auto"/>
            <w:sz w:val="22"/>
            <w:szCs w:val="22"/>
            <w:lang w:val="en-US"/>
          </w:rPr>
          <w:t>https://www.gov.uk/guidance/police-and-criminal-evidence-act-1984-pace-codes-of-practice</w:t>
        </w:r>
      </w:hyperlink>
      <w:r w:rsidRPr="00F5721D">
        <w:rPr>
          <w:rFonts w:ascii="Arial" w:hAnsi="Arial" w:cs="Arial"/>
          <w:sz w:val="22"/>
          <w:szCs w:val="22"/>
          <w:lang w:val="en-US"/>
        </w:rPr>
        <w:t> (Accessed 28th May 2023).</w:t>
      </w:r>
    </w:p>
    <w:p w14:paraId="507D9097"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Grierson, J. (2021) </w:t>
      </w:r>
      <w:r w:rsidRPr="00F5721D">
        <w:rPr>
          <w:rFonts w:ascii="Arial" w:hAnsi="Arial" w:cs="Arial"/>
          <w:i/>
          <w:iCs/>
          <w:sz w:val="22"/>
          <w:szCs w:val="22"/>
          <w:lang w:val="en-US"/>
        </w:rPr>
        <w:t>What the loss of records from the Police National Computer means. </w:t>
      </w:r>
      <w:r w:rsidRPr="00F5721D">
        <w:rPr>
          <w:rFonts w:ascii="Arial" w:hAnsi="Arial" w:cs="Arial"/>
          <w:sz w:val="22"/>
          <w:szCs w:val="22"/>
          <w:lang w:val="en-US"/>
        </w:rPr>
        <w:t>Available at: </w:t>
      </w:r>
      <w:hyperlink r:id="rId25" w:tgtFrame="_blank" w:history="1">
        <w:r w:rsidRPr="00F5721D">
          <w:rPr>
            <w:rStyle w:val="Hyperlink"/>
            <w:rFonts w:ascii="Arial" w:hAnsi="Arial" w:cs="Arial"/>
            <w:color w:val="auto"/>
            <w:sz w:val="22"/>
            <w:szCs w:val="22"/>
            <w:lang w:val="en-US"/>
          </w:rPr>
          <w:t>https://www.theguardian.com/uk-news/2021/jan/15/what-the-loss-of-records-from-the-police-national-computer-means</w:t>
        </w:r>
      </w:hyperlink>
      <w:r w:rsidRPr="00F5721D">
        <w:rPr>
          <w:rStyle w:val="ydpd7b2482byiv3774838598ydpad3e543dmsohyperlink"/>
          <w:rFonts w:ascii="Arial" w:hAnsi="Arial" w:cs="Arial"/>
          <w:sz w:val="22"/>
          <w:szCs w:val="22"/>
          <w:lang w:val="en-US"/>
        </w:rPr>
        <w:t> (</w:t>
      </w:r>
      <w:r w:rsidRPr="00F5721D">
        <w:rPr>
          <w:rFonts w:ascii="Arial" w:hAnsi="Arial" w:cs="Arial"/>
          <w:sz w:val="22"/>
          <w:szCs w:val="22"/>
          <w:lang w:val="en-US"/>
        </w:rPr>
        <w:t>Accessed 28</w:t>
      </w:r>
      <w:r w:rsidRPr="00F5721D">
        <w:rPr>
          <w:rFonts w:ascii="Arial" w:hAnsi="Arial" w:cs="Arial"/>
          <w:sz w:val="22"/>
          <w:szCs w:val="22"/>
          <w:vertAlign w:val="superscript"/>
          <w:lang w:val="en-US"/>
        </w:rPr>
        <w:t>th</w:t>
      </w:r>
      <w:r w:rsidRPr="00F5721D">
        <w:rPr>
          <w:rFonts w:ascii="Arial" w:hAnsi="Arial" w:cs="Arial"/>
          <w:sz w:val="22"/>
          <w:szCs w:val="22"/>
          <w:lang w:val="en-US"/>
        </w:rPr>
        <w:t> May 2023).</w:t>
      </w:r>
    </w:p>
    <w:p w14:paraId="7C20D734"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Gwent Police (2023) </w:t>
      </w:r>
      <w:r w:rsidRPr="00F5721D">
        <w:rPr>
          <w:rFonts w:ascii="Arial" w:hAnsi="Arial" w:cs="Arial"/>
          <w:i/>
          <w:iCs/>
        </w:rPr>
        <w:t xml:space="preserve">National scheme to take knifes off our streets. </w:t>
      </w:r>
      <w:r w:rsidRPr="00F5721D">
        <w:rPr>
          <w:rFonts w:ascii="Arial" w:hAnsi="Arial" w:cs="Arial"/>
        </w:rPr>
        <w:t xml:space="preserve">Available at: </w:t>
      </w:r>
      <w:hyperlink r:id="rId26" w:history="1">
        <w:r w:rsidRPr="00F5721D">
          <w:rPr>
            <w:rStyle w:val="Hyperlink"/>
            <w:rFonts w:ascii="Arial" w:hAnsi="Arial" w:cs="Arial"/>
            <w:color w:val="auto"/>
          </w:rPr>
          <w:t>https://www.gwent.police.uk/news/gwent/news/news/2023/may/national-scheme-to-take-knives-off-our-streets/#:~:text=Operation%20Sceptre%2C%20a%20national%20week,crime%20can%20have%20on%20families</w:t>
        </w:r>
      </w:hyperlink>
      <w:r w:rsidRPr="00F5721D">
        <w:rPr>
          <w:rFonts w:ascii="Arial" w:hAnsi="Arial" w:cs="Arial"/>
        </w:rPr>
        <w:t xml:space="preserve">. </w:t>
      </w:r>
    </w:p>
    <w:p w14:paraId="12ECEABE" w14:textId="77777777" w:rsidR="00F5721D" w:rsidRPr="00F5721D" w:rsidRDefault="00F5721D" w:rsidP="00F5721D">
      <w:pPr>
        <w:pStyle w:val="ydpa67a5655yiv3716618876ydp618d9255msonormal"/>
        <w:shd w:val="clear" w:color="auto" w:fill="FFFFFF"/>
        <w:spacing w:before="0" w:beforeAutospacing="0" w:after="240" w:afterAutospacing="0" w:line="276" w:lineRule="atLeast"/>
        <w:rPr>
          <w:rFonts w:ascii="Arial" w:hAnsi="Arial" w:cs="Arial"/>
          <w:sz w:val="22"/>
          <w:szCs w:val="22"/>
        </w:rPr>
      </w:pPr>
      <w:r w:rsidRPr="00F5721D">
        <w:rPr>
          <w:rFonts w:ascii="Arial" w:hAnsi="Arial" w:cs="Arial"/>
          <w:sz w:val="22"/>
          <w:szCs w:val="22"/>
        </w:rPr>
        <w:t>Gwent Police (</w:t>
      </w:r>
      <w:proofErr w:type="spellStart"/>
      <w:r w:rsidRPr="00F5721D">
        <w:rPr>
          <w:rFonts w:ascii="Arial" w:hAnsi="Arial" w:cs="Arial"/>
          <w:sz w:val="22"/>
          <w:szCs w:val="22"/>
        </w:rPr>
        <w:t>n.d</w:t>
      </w:r>
      <w:proofErr w:type="spellEnd"/>
      <w:r w:rsidRPr="00F5721D">
        <w:rPr>
          <w:rFonts w:ascii="Arial" w:hAnsi="Arial" w:cs="Arial"/>
          <w:sz w:val="22"/>
          <w:szCs w:val="22"/>
        </w:rPr>
        <w:t>) </w:t>
      </w:r>
      <w:r w:rsidRPr="00F5721D">
        <w:rPr>
          <w:rFonts w:ascii="Arial" w:hAnsi="Arial" w:cs="Arial"/>
          <w:i/>
          <w:iCs/>
          <w:sz w:val="22"/>
          <w:szCs w:val="22"/>
        </w:rPr>
        <w:t>Community Cohesion Group. </w:t>
      </w:r>
      <w:r w:rsidRPr="00F5721D">
        <w:rPr>
          <w:rFonts w:ascii="Arial" w:hAnsi="Arial" w:cs="Arial"/>
          <w:sz w:val="22"/>
          <w:szCs w:val="22"/>
        </w:rPr>
        <w:t>Available at: </w:t>
      </w:r>
      <w:hyperlink r:id="rId27" w:tgtFrame="_blank" w:history="1">
        <w:r w:rsidRPr="00F5721D">
          <w:rPr>
            <w:rStyle w:val="Hyperlink"/>
            <w:rFonts w:ascii="Arial" w:hAnsi="Arial" w:cs="Arial"/>
            <w:color w:val="auto"/>
            <w:sz w:val="22"/>
            <w:szCs w:val="22"/>
          </w:rPr>
          <w:t>https://www.g</w:t>
        </w:r>
        <w:r w:rsidRPr="00F5721D">
          <w:rPr>
            <w:rStyle w:val="Hyperlink"/>
            <w:rFonts w:ascii="Arial" w:hAnsi="Arial" w:cs="Arial"/>
            <w:color w:val="auto"/>
            <w:sz w:val="22"/>
            <w:szCs w:val="22"/>
          </w:rPr>
          <w:t>w</w:t>
        </w:r>
        <w:r w:rsidRPr="00F5721D">
          <w:rPr>
            <w:rStyle w:val="Hyperlink"/>
            <w:rFonts w:ascii="Arial" w:hAnsi="Arial" w:cs="Arial"/>
            <w:color w:val="auto"/>
            <w:sz w:val="22"/>
            <w:szCs w:val="22"/>
          </w:rPr>
          <w:t>ent.police.uk/police-forces/gwent-police/areas/about-us/about-us/community-cohesion-group/</w:t>
        </w:r>
      </w:hyperlink>
      <w:r w:rsidRPr="00F5721D">
        <w:rPr>
          <w:rFonts w:ascii="Arial" w:hAnsi="Arial" w:cs="Arial"/>
          <w:sz w:val="22"/>
          <w:szCs w:val="22"/>
        </w:rPr>
        <w:t> (Accessed 29</w:t>
      </w:r>
      <w:r w:rsidRPr="00F5721D">
        <w:rPr>
          <w:rFonts w:ascii="Arial" w:hAnsi="Arial" w:cs="Arial"/>
          <w:sz w:val="22"/>
          <w:szCs w:val="22"/>
          <w:vertAlign w:val="superscript"/>
        </w:rPr>
        <w:t>th</w:t>
      </w:r>
      <w:r w:rsidRPr="00F5721D">
        <w:rPr>
          <w:rFonts w:ascii="Arial" w:hAnsi="Arial" w:cs="Arial"/>
          <w:sz w:val="22"/>
          <w:szCs w:val="22"/>
        </w:rPr>
        <w:t> May 2023).</w:t>
      </w:r>
    </w:p>
    <w:p w14:paraId="25F63073" w14:textId="77777777" w:rsidR="00F5721D" w:rsidRPr="00505C52" w:rsidRDefault="00F5721D" w:rsidP="0004717F">
      <w:pPr>
        <w:shd w:val="clear" w:color="auto" w:fill="FFFFFF"/>
        <w:spacing w:after="240"/>
        <w:rPr>
          <w:rFonts w:ascii="Arial" w:hAnsi="Arial" w:cs="Arial"/>
        </w:rPr>
      </w:pPr>
      <w:r w:rsidRPr="00505C52">
        <w:rPr>
          <w:rFonts w:ascii="Arial" w:hAnsi="Arial" w:cs="Arial"/>
        </w:rPr>
        <w:t xml:space="preserve">Hawkins, D., and Pollard, J. (1999) "Risk and protective factors: Are both necessary to understand diverse behavioural outcomes in </w:t>
      </w:r>
      <w:proofErr w:type="gramStart"/>
      <w:r w:rsidRPr="00505C52">
        <w:rPr>
          <w:rFonts w:ascii="Arial" w:hAnsi="Arial" w:cs="Arial"/>
        </w:rPr>
        <w:t>adolescence?,</w:t>
      </w:r>
      <w:proofErr w:type="gramEnd"/>
      <w:r w:rsidRPr="00505C52">
        <w:rPr>
          <w:rFonts w:ascii="Arial" w:hAnsi="Arial" w:cs="Arial"/>
        </w:rPr>
        <w:t>" </w:t>
      </w:r>
      <w:r w:rsidRPr="00505C52">
        <w:rPr>
          <w:rFonts w:ascii="Arial" w:hAnsi="Arial" w:cs="Arial"/>
          <w:i/>
          <w:iCs/>
        </w:rPr>
        <w:t>Social Work Research</w:t>
      </w:r>
      <w:r w:rsidRPr="00505C52">
        <w:rPr>
          <w:rFonts w:ascii="Arial" w:hAnsi="Arial" w:cs="Arial"/>
        </w:rPr>
        <w:t> 23(3), p145-158.</w:t>
      </w:r>
    </w:p>
    <w:p w14:paraId="70AD72CF" w14:textId="77777777" w:rsidR="00F5721D" w:rsidRPr="00505C52" w:rsidRDefault="00F5721D" w:rsidP="0004717F">
      <w:pPr>
        <w:shd w:val="clear" w:color="auto" w:fill="FFFFFF"/>
        <w:spacing w:after="240"/>
        <w:rPr>
          <w:rFonts w:ascii="Arial" w:hAnsi="Arial" w:cs="Arial"/>
        </w:rPr>
      </w:pPr>
      <w:r w:rsidRPr="00505C52">
        <w:rPr>
          <w:rFonts w:ascii="Arial" w:hAnsi="Arial" w:cs="Arial"/>
        </w:rPr>
        <w:t>Home Office (2015) </w:t>
      </w:r>
      <w:r w:rsidRPr="00505C52">
        <w:rPr>
          <w:rFonts w:ascii="Arial" w:hAnsi="Arial" w:cs="Arial"/>
          <w:i/>
          <w:iCs/>
        </w:rPr>
        <w:t>Individuals at risk of being drawn into Serious and Organised Crime – A prevent Guide. </w:t>
      </w:r>
      <w:r w:rsidRPr="00505C52">
        <w:rPr>
          <w:rFonts w:ascii="Arial" w:hAnsi="Arial" w:cs="Arial"/>
        </w:rPr>
        <w:t xml:space="preserve">Available </w:t>
      </w:r>
      <w:r w:rsidRPr="00505C52">
        <w:rPr>
          <w:rFonts w:ascii="Arial" w:hAnsi="Arial" w:cs="Arial"/>
        </w:rPr>
        <w:lastRenderedPageBreak/>
        <w:t>at: </w:t>
      </w:r>
      <w:hyperlink r:id="rId28" w:tgtFrame="_blank" w:history="1">
        <w:r w:rsidRPr="00505C52">
          <w:rPr>
            <w:rFonts w:ascii="Arial" w:hAnsi="Arial" w:cs="Arial"/>
            <w:i/>
            <w:iCs/>
            <w:u w:val="single"/>
          </w:rPr>
          <w:t>https://assets.publishing.service.gov.uk/government/uploads/system/uploads/attachment_data/file/408585/6_162_HO_SOC_PI_Guidance_Mar2015_v10_FINAL_270215_WEB__2_.pdf</w:t>
        </w:r>
      </w:hyperlink>
      <w:r w:rsidRPr="00505C52">
        <w:rPr>
          <w:rFonts w:ascii="Arial" w:hAnsi="Arial" w:cs="Arial"/>
        </w:rPr>
        <w:t>(Accessed 30th May 2023). </w:t>
      </w:r>
    </w:p>
    <w:p w14:paraId="491A5088"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lang w:val="en-US"/>
        </w:rPr>
      </w:pPr>
      <w:r w:rsidRPr="00F5721D">
        <w:rPr>
          <w:rFonts w:ascii="Arial" w:hAnsi="Arial" w:cs="Arial"/>
          <w:sz w:val="22"/>
          <w:szCs w:val="22"/>
          <w:lang w:val="en-US"/>
        </w:rPr>
        <w:t xml:space="preserve">Home Office (2018) National Law Enforcement Data </w:t>
      </w:r>
      <w:proofErr w:type="spellStart"/>
      <w:r w:rsidRPr="00F5721D">
        <w:rPr>
          <w:rFonts w:ascii="Arial" w:hAnsi="Arial" w:cs="Arial"/>
          <w:sz w:val="22"/>
          <w:szCs w:val="22"/>
          <w:lang w:val="en-US"/>
        </w:rPr>
        <w:t>Programme</w:t>
      </w:r>
      <w:proofErr w:type="spellEnd"/>
      <w:r w:rsidRPr="00F5721D">
        <w:rPr>
          <w:rFonts w:ascii="Arial" w:hAnsi="Arial" w:cs="Arial"/>
          <w:sz w:val="22"/>
          <w:szCs w:val="22"/>
          <w:lang w:val="en-US"/>
        </w:rPr>
        <w:t xml:space="preserve"> Law Enforcement Data Service (LEDS) – Privacy Impact Assessment Report. Available at: </w:t>
      </w:r>
      <w:hyperlink r:id="rId29" w:tgtFrame="_blank" w:history="1">
        <w:r w:rsidRPr="00F5721D">
          <w:rPr>
            <w:rStyle w:val="Hyperlink"/>
            <w:rFonts w:ascii="Arial" w:hAnsi="Arial" w:cs="Arial"/>
            <w:color w:val="auto"/>
            <w:sz w:val="22"/>
            <w:szCs w:val="22"/>
            <w:lang w:val="en-US"/>
          </w:rPr>
          <w:t>https://assets.publishing.service.gov.uk/government/uploads/system/uploads/attachment_data/file/721542/NLEDP_Privacy_Impact_Assessment_Report.pdf</w:t>
        </w:r>
      </w:hyperlink>
      <w:r w:rsidRPr="00F5721D">
        <w:rPr>
          <w:rFonts w:ascii="Arial" w:hAnsi="Arial" w:cs="Arial"/>
          <w:sz w:val="22"/>
          <w:szCs w:val="22"/>
          <w:lang w:val="en-US"/>
        </w:rPr>
        <w:t> (Accessed 28th May 2023).</w:t>
      </w:r>
    </w:p>
    <w:p w14:paraId="11904973" w14:textId="77777777" w:rsidR="00F5721D" w:rsidRPr="00F5721D" w:rsidRDefault="00F5721D" w:rsidP="00F5721D">
      <w:pPr>
        <w:pStyle w:val="NormalWeb"/>
        <w:shd w:val="clear" w:color="auto" w:fill="FFFFFF"/>
        <w:spacing w:after="240" w:afterAutospacing="0" w:line="276" w:lineRule="atLeast"/>
        <w:rPr>
          <w:rFonts w:ascii="Arial" w:hAnsi="Arial" w:cs="Arial"/>
          <w:sz w:val="22"/>
          <w:szCs w:val="22"/>
        </w:rPr>
      </w:pPr>
      <w:r w:rsidRPr="00F5721D">
        <w:rPr>
          <w:rFonts w:ascii="Arial" w:hAnsi="Arial" w:cs="Arial"/>
          <w:sz w:val="22"/>
          <w:szCs w:val="22"/>
        </w:rPr>
        <w:t>Innes, M. (2004) Signal Crimes and Signal Disorders: Notes on Deviance as ‘Communicative Action’. </w:t>
      </w:r>
      <w:r w:rsidRPr="00F5721D">
        <w:rPr>
          <w:rFonts w:ascii="Arial" w:hAnsi="Arial" w:cs="Arial"/>
          <w:i/>
          <w:iCs/>
          <w:sz w:val="22"/>
          <w:szCs w:val="22"/>
        </w:rPr>
        <w:t>British Journal of Sociology</w:t>
      </w:r>
      <w:r w:rsidRPr="00F5721D">
        <w:rPr>
          <w:rFonts w:ascii="Arial" w:hAnsi="Arial" w:cs="Arial"/>
          <w:sz w:val="22"/>
          <w:szCs w:val="22"/>
        </w:rPr>
        <w:t>, 55 (3): 335-55</w:t>
      </w:r>
    </w:p>
    <w:p w14:paraId="675E84A9"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James, A. (2003) ‘The advance of intelligence-led policing strategies: The emperor’s new clothes?’, </w:t>
      </w:r>
      <w:r w:rsidRPr="00F5721D">
        <w:rPr>
          <w:rFonts w:ascii="Arial" w:hAnsi="Arial" w:cs="Arial"/>
          <w:i/>
          <w:iCs/>
        </w:rPr>
        <w:t>The Police Journal: Theory, Practice and Principles</w:t>
      </w:r>
      <w:r w:rsidRPr="00F5721D">
        <w:rPr>
          <w:rFonts w:ascii="Arial" w:hAnsi="Arial" w:cs="Arial"/>
        </w:rPr>
        <w:t xml:space="preserve">, 76(1), pp. 45-59. Doi: 10.1177/0032258x0307600105 </w:t>
      </w:r>
    </w:p>
    <w:p w14:paraId="301436F7" w14:textId="77777777" w:rsidR="00F5721D" w:rsidRPr="00F5721D" w:rsidRDefault="00F5721D" w:rsidP="00F5721D">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 xml:space="preserve">Justice Inspectorates (2011) </w:t>
      </w:r>
      <w:r w:rsidRPr="00F5721D">
        <w:rPr>
          <w:rFonts w:ascii="Arial" w:hAnsi="Arial" w:cs="Arial"/>
          <w:i/>
          <w:iCs/>
          <w:sz w:val="22"/>
          <w:szCs w:val="22"/>
          <w:lang w:val="en-US"/>
        </w:rPr>
        <w:t xml:space="preserve">Police National Database. </w:t>
      </w:r>
      <w:r w:rsidRPr="00F5721D">
        <w:rPr>
          <w:rFonts w:ascii="Arial" w:hAnsi="Arial" w:cs="Arial"/>
          <w:sz w:val="22"/>
          <w:szCs w:val="22"/>
          <w:lang w:val="en-US"/>
        </w:rPr>
        <w:t xml:space="preserve">Available at: </w:t>
      </w:r>
      <w:hyperlink r:id="rId30" w:tgtFrame="_blank" w:history="1">
        <w:r w:rsidRPr="00F5721D">
          <w:rPr>
            <w:rStyle w:val="Hyperlink"/>
            <w:rFonts w:ascii="Arial" w:hAnsi="Arial" w:cs="Arial"/>
            <w:color w:val="auto"/>
            <w:sz w:val="22"/>
            <w:szCs w:val="22"/>
            <w:lang w:val="en-US"/>
          </w:rPr>
          <w:t>https://www.justiceinspectorates.gov.uk/hmicfrs/glossary/police-national-database/</w:t>
        </w:r>
      </w:hyperlink>
      <w:r w:rsidRPr="00F5721D">
        <w:rPr>
          <w:rFonts w:ascii="Arial" w:hAnsi="Arial" w:cs="Arial"/>
          <w:sz w:val="22"/>
          <w:szCs w:val="22"/>
          <w:lang w:val="en-US"/>
        </w:rPr>
        <w:t xml:space="preserve"> (Accessed 28</w:t>
      </w:r>
      <w:r w:rsidRPr="00F5721D">
        <w:rPr>
          <w:rFonts w:ascii="Arial" w:hAnsi="Arial" w:cs="Arial"/>
          <w:sz w:val="22"/>
          <w:szCs w:val="22"/>
          <w:vertAlign w:val="superscript"/>
          <w:lang w:val="en-US"/>
        </w:rPr>
        <w:t>th</w:t>
      </w:r>
      <w:r w:rsidRPr="00F5721D">
        <w:rPr>
          <w:rFonts w:ascii="Arial" w:hAnsi="Arial" w:cs="Arial"/>
          <w:sz w:val="22"/>
          <w:szCs w:val="22"/>
          <w:lang w:val="en-US"/>
        </w:rPr>
        <w:t xml:space="preserve"> May 2023). </w:t>
      </w:r>
    </w:p>
    <w:p w14:paraId="128D66F8"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proofErr w:type="spellStart"/>
      <w:r w:rsidRPr="00F5721D">
        <w:rPr>
          <w:rFonts w:ascii="Arial" w:hAnsi="Arial" w:cs="Arial"/>
          <w:sz w:val="22"/>
          <w:szCs w:val="22"/>
          <w:lang w:val="en-US"/>
        </w:rPr>
        <w:t>Lambri</w:t>
      </w:r>
      <w:proofErr w:type="spellEnd"/>
      <w:r w:rsidRPr="00F5721D">
        <w:rPr>
          <w:rFonts w:ascii="Arial" w:hAnsi="Arial" w:cs="Arial"/>
          <w:sz w:val="22"/>
          <w:szCs w:val="22"/>
          <w:lang w:val="en-US"/>
        </w:rPr>
        <w:t>, T., Jackson, T., and Cooke, L. (2011) The challenges and complexities of</w:t>
      </w:r>
      <w:r w:rsidRPr="00F5721D">
        <w:rPr>
          <w:rFonts w:ascii="Arial" w:hAnsi="Arial" w:cs="Arial"/>
          <w:sz w:val="22"/>
          <w:szCs w:val="22"/>
          <w:lang w:val="en-US"/>
        </w:rPr>
        <w:t xml:space="preserve"> </w:t>
      </w:r>
      <w:r w:rsidRPr="00F5721D">
        <w:rPr>
          <w:rFonts w:ascii="Arial" w:hAnsi="Arial" w:cs="Arial"/>
          <w:sz w:val="22"/>
          <w:szCs w:val="22"/>
          <w:lang w:val="en-US"/>
        </w:rPr>
        <w:t>implementing and evaluating the benefits of an IT system: the UK Police National Database. Available</w:t>
      </w:r>
      <w:r w:rsidRPr="00F5721D">
        <w:rPr>
          <w:rFonts w:ascii="Arial" w:hAnsi="Arial" w:cs="Arial"/>
          <w:sz w:val="22"/>
          <w:szCs w:val="22"/>
          <w:lang w:val="en-US"/>
        </w:rPr>
        <w:t xml:space="preserve"> </w:t>
      </w:r>
      <w:r w:rsidRPr="00F5721D">
        <w:rPr>
          <w:rFonts w:ascii="Arial" w:hAnsi="Arial" w:cs="Arial"/>
          <w:sz w:val="22"/>
          <w:szCs w:val="22"/>
          <w:lang w:val="en-US"/>
        </w:rPr>
        <w:t>at: </w:t>
      </w:r>
      <w:hyperlink r:id="rId31" w:tgtFrame="_blank" w:history="1">
        <w:r w:rsidRPr="00F5721D">
          <w:rPr>
            <w:rStyle w:val="Hyperlink"/>
            <w:rFonts w:ascii="Arial" w:hAnsi="Arial" w:cs="Arial"/>
            <w:color w:val="auto"/>
            <w:sz w:val="22"/>
            <w:szCs w:val="22"/>
            <w:lang w:val="en-US"/>
          </w:rPr>
          <w:t>https://repository.lboro.ac.uk/articles/conference_contribution/The_challenges_and_complexities_of_implementing_and_evaluating_the_benefits_of_an_IT_system_the_UK_Police_National_Database/9416480</w:t>
        </w:r>
      </w:hyperlink>
      <w:r w:rsidRPr="00F5721D">
        <w:rPr>
          <w:rFonts w:ascii="Arial" w:hAnsi="Arial" w:cs="Arial"/>
          <w:sz w:val="22"/>
          <w:szCs w:val="22"/>
          <w:lang w:val="en-US"/>
        </w:rPr>
        <w:t> (Accessed 28th May 2023).</w:t>
      </w:r>
    </w:p>
    <w:p w14:paraId="55B3E546" w14:textId="77777777" w:rsidR="00F5721D" w:rsidRPr="00505C52" w:rsidRDefault="00F5721D" w:rsidP="0004717F">
      <w:pPr>
        <w:shd w:val="clear" w:color="auto" w:fill="FFFFFF"/>
        <w:spacing w:after="240"/>
        <w:rPr>
          <w:rFonts w:ascii="Arial" w:hAnsi="Arial" w:cs="Arial"/>
        </w:rPr>
      </w:pPr>
      <w:r w:rsidRPr="00505C52">
        <w:rPr>
          <w:rFonts w:ascii="Arial" w:hAnsi="Arial" w:cs="Arial"/>
        </w:rPr>
        <w:t>Lee, E (2023) </w:t>
      </w:r>
      <w:r w:rsidRPr="00505C52">
        <w:rPr>
          <w:rFonts w:ascii="Arial" w:hAnsi="Arial" w:cs="Arial"/>
          <w:i/>
          <w:iCs/>
        </w:rPr>
        <w:t>What is Cuckooing? </w:t>
      </w:r>
      <w:r w:rsidRPr="00505C52">
        <w:rPr>
          <w:rFonts w:ascii="Arial" w:hAnsi="Arial" w:cs="Arial"/>
        </w:rPr>
        <w:t>Available at: </w:t>
      </w:r>
      <w:hyperlink r:id="rId32" w:tgtFrame="_blank" w:history="1">
        <w:r w:rsidRPr="00505C52">
          <w:rPr>
            <w:rFonts w:ascii="Arial" w:hAnsi="Arial" w:cs="Arial"/>
            <w:u w:val="single"/>
          </w:rPr>
          <w:t>https://cpdonline.co.uk/knowledge-base/safeguarding/cuckooing/</w:t>
        </w:r>
      </w:hyperlink>
      <w:r w:rsidRPr="00505C52">
        <w:rPr>
          <w:rFonts w:ascii="Arial" w:hAnsi="Arial" w:cs="Arial"/>
        </w:rPr>
        <w:t> (Accessed 31</w:t>
      </w:r>
      <w:r w:rsidRPr="00505C52">
        <w:rPr>
          <w:rFonts w:ascii="Arial" w:hAnsi="Arial" w:cs="Arial"/>
          <w:vertAlign w:val="superscript"/>
        </w:rPr>
        <w:t>st</w:t>
      </w:r>
      <w:r w:rsidRPr="00505C52">
        <w:rPr>
          <w:rFonts w:ascii="Arial" w:hAnsi="Arial" w:cs="Arial"/>
        </w:rPr>
        <w:t> May 2023). </w:t>
      </w:r>
    </w:p>
    <w:p w14:paraId="716F9C92" w14:textId="77777777" w:rsidR="00F5721D" w:rsidRPr="00505C52" w:rsidRDefault="00F5721D" w:rsidP="0004717F">
      <w:pPr>
        <w:shd w:val="clear" w:color="auto" w:fill="FFFFFF"/>
        <w:spacing w:after="240"/>
        <w:rPr>
          <w:rFonts w:ascii="Arial" w:hAnsi="Arial" w:cs="Arial"/>
        </w:rPr>
      </w:pPr>
      <w:r w:rsidRPr="00505C52">
        <w:rPr>
          <w:rFonts w:ascii="Arial" w:hAnsi="Arial" w:cs="Arial"/>
        </w:rPr>
        <w:t>Levi, M. (2021) Making sense of professional enablers’ involvement in laundering organised crime proceeds and of their regulation. </w:t>
      </w:r>
      <w:r w:rsidRPr="00505C52">
        <w:rPr>
          <w:rFonts w:ascii="Arial" w:hAnsi="Arial" w:cs="Arial"/>
          <w:i/>
          <w:iCs/>
        </w:rPr>
        <w:t>Trends in Organised Crime</w:t>
      </w:r>
      <w:r w:rsidRPr="00505C52">
        <w:rPr>
          <w:rFonts w:ascii="Arial" w:hAnsi="Arial" w:cs="Arial"/>
        </w:rPr>
        <w:t>. 24, p.96-110. DOI: </w:t>
      </w:r>
      <w:hyperlink r:id="rId33" w:tgtFrame="_blank" w:history="1">
        <w:r w:rsidRPr="00505C52">
          <w:rPr>
            <w:rFonts w:ascii="Arial" w:hAnsi="Arial" w:cs="Arial"/>
            <w:u w:val="single"/>
          </w:rPr>
          <w:t>https://doi.org/10.1007/s12117-020-09401-y</w:t>
        </w:r>
      </w:hyperlink>
    </w:p>
    <w:p w14:paraId="61D68DB0" w14:textId="77777777" w:rsidR="00F5721D" w:rsidRPr="00F5721D" w:rsidRDefault="00F5721D" w:rsidP="00F5721D">
      <w:pPr>
        <w:pStyle w:val="ydpa67a5655yiv3716618876ydp618d9255msonormal"/>
        <w:shd w:val="clear" w:color="auto" w:fill="FFFFFF"/>
        <w:spacing w:before="0" w:beforeAutospacing="0" w:after="240" w:afterAutospacing="0" w:line="276" w:lineRule="atLeast"/>
        <w:rPr>
          <w:rFonts w:ascii="Arial" w:hAnsi="Arial" w:cs="Arial"/>
          <w:sz w:val="22"/>
          <w:szCs w:val="22"/>
        </w:rPr>
      </w:pPr>
      <w:r w:rsidRPr="00F5721D">
        <w:rPr>
          <w:rFonts w:ascii="Arial" w:hAnsi="Arial" w:cs="Arial"/>
          <w:sz w:val="22"/>
          <w:szCs w:val="22"/>
        </w:rPr>
        <w:t>Local Government Association (2004). </w:t>
      </w:r>
      <w:r w:rsidRPr="00F5721D">
        <w:rPr>
          <w:rFonts w:ascii="Arial" w:hAnsi="Arial" w:cs="Arial"/>
          <w:i/>
          <w:iCs/>
          <w:sz w:val="22"/>
          <w:szCs w:val="22"/>
        </w:rPr>
        <w:t>Community Cohesion – An action Guide. </w:t>
      </w:r>
      <w:r w:rsidRPr="00F5721D">
        <w:rPr>
          <w:rFonts w:ascii="Arial" w:hAnsi="Arial" w:cs="Arial"/>
          <w:sz w:val="22"/>
          <w:szCs w:val="22"/>
        </w:rPr>
        <w:t>Available at: </w:t>
      </w:r>
      <w:hyperlink r:id="rId34" w:tgtFrame="_blank" w:history="1">
        <w:r w:rsidRPr="00F5721D">
          <w:rPr>
            <w:rStyle w:val="Hyperlink"/>
            <w:rFonts w:ascii="Arial" w:hAnsi="Arial" w:cs="Arial"/>
            <w:color w:val="auto"/>
            <w:sz w:val="22"/>
            <w:szCs w:val="22"/>
          </w:rPr>
          <w:t>https://www.london.gov.uk/sites/default/files/communitycohesionactionguide.pdf</w:t>
        </w:r>
      </w:hyperlink>
      <w:r w:rsidRPr="00F5721D">
        <w:rPr>
          <w:rFonts w:ascii="Arial" w:hAnsi="Arial" w:cs="Arial"/>
          <w:sz w:val="22"/>
          <w:szCs w:val="22"/>
        </w:rPr>
        <w:t> (Accessed 26th May 2023).</w:t>
      </w:r>
    </w:p>
    <w:p w14:paraId="7F06947E"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McNeil, A., and </w:t>
      </w:r>
      <w:proofErr w:type="spellStart"/>
      <w:r w:rsidRPr="00F5721D">
        <w:rPr>
          <w:rFonts w:ascii="Arial" w:hAnsi="Arial" w:cs="Arial"/>
        </w:rPr>
        <w:t>Wheller</w:t>
      </w:r>
      <w:proofErr w:type="spellEnd"/>
      <w:r w:rsidRPr="00F5721D">
        <w:rPr>
          <w:rFonts w:ascii="Arial" w:hAnsi="Arial" w:cs="Arial"/>
        </w:rPr>
        <w:t xml:space="preserve">, L (2019) </w:t>
      </w:r>
      <w:r w:rsidRPr="00F5721D">
        <w:rPr>
          <w:rFonts w:ascii="Arial" w:hAnsi="Arial" w:cs="Arial"/>
          <w:i/>
          <w:iCs/>
        </w:rPr>
        <w:t xml:space="preserve">Knife Crime Evidence Briefing. </w:t>
      </w:r>
      <w:r w:rsidRPr="00F5721D">
        <w:rPr>
          <w:rFonts w:ascii="Arial" w:hAnsi="Arial" w:cs="Arial"/>
        </w:rPr>
        <w:t xml:space="preserve">Available at: </w:t>
      </w:r>
      <w:hyperlink r:id="rId35" w:history="1">
        <w:r w:rsidRPr="00F5721D">
          <w:rPr>
            <w:rStyle w:val="Hyperlink"/>
            <w:rFonts w:ascii="Arial" w:hAnsi="Arial" w:cs="Arial"/>
            <w:color w:val="auto"/>
          </w:rPr>
          <w:t>https://assets.college.police.uk/s3fs-public/2022-03/Knife_Crime_Evidence_Br</w:t>
        </w:r>
        <w:r w:rsidRPr="00F5721D">
          <w:rPr>
            <w:rStyle w:val="Hyperlink"/>
            <w:rFonts w:ascii="Arial" w:hAnsi="Arial" w:cs="Arial"/>
            <w:color w:val="auto"/>
          </w:rPr>
          <w:t>i</w:t>
        </w:r>
        <w:r w:rsidRPr="00F5721D">
          <w:rPr>
            <w:rStyle w:val="Hyperlink"/>
            <w:rFonts w:ascii="Arial" w:hAnsi="Arial" w:cs="Arial"/>
            <w:color w:val="auto"/>
          </w:rPr>
          <w:t>efing.pdf</w:t>
        </w:r>
      </w:hyperlink>
      <w:r w:rsidRPr="00F5721D">
        <w:rPr>
          <w:rFonts w:ascii="Arial" w:hAnsi="Arial" w:cs="Arial"/>
        </w:rPr>
        <w:t xml:space="preserve">  (Accessed 1st June 2023). </w:t>
      </w:r>
    </w:p>
    <w:p w14:paraId="3A7B93C5"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National Academy of Sciences (2018) </w:t>
      </w:r>
      <w:r w:rsidRPr="00F5721D">
        <w:rPr>
          <w:rFonts w:ascii="Arial" w:hAnsi="Arial" w:cs="Arial"/>
          <w:i/>
          <w:iCs/>
        </w:rPr>
        <w:t xml:space="preserve">Proactive policing – effects on crime, </w:t>
      </w:r>
      <w:proofErr w:type="gramStart"/>
      <w:r w:rsidRPr="00F5721D">
        <w:rPr>
          <w:rFonts w:ascii="Arial" w:hAnsi="Arial" w:cs="Arial"/>
          <w:i/>
          <w:iCs/>
        </w:rPr>
        <w:t>communities</w:t>
      </w:r>
      <w:proofErr w:type="gramEnd"/>
      <w:r w:rsidRPr="00F5721D">
        <w:rPr>
          <w:rFonts w:ascii="Arial" w:hAnsi="Arial" w:cs="Arial"/>
          <w:i/>
          <w:iCs/>
        </w:rPr>
        <w:t xml:space="preserve"> and civil liberties in the United States. </w:t>
      </w:r>
      <w:r w:rsidRPr="00F5721D">
        <w:rPr>
          <w:rFonts w:ascii="Arial" w:hAnsi="Arial" w:cs="Arial"/>
        </w:rPr>
        <w:t xml:space="preserve">Available at: </w:t>
      </w:r>
      <w:hyperlink r:id="rId36" w:history="1">
        <w:r w:rsidRPr="00F5721D">
          <w:rPr>
            <w:rStyle w:val="Hyperlink"/>
            <w:rFonts w:ascii="Arial" w:hAnsi="Arial" w:cs="Arial"/>
            <w:color w:val="auto"/>
          </w:rPr>
          <w:t>https://www.nationalacademies.org/our-work/proactive-policing-effects-on-crime-communities-and-civil-liberties-in-the-united-states</w:t>
        </w:r>
      </w:hyperlink>
      <w:r w:rsidRPr="00F5721D">
        <w:rPr>
          <w:rFonts w:ascii="Arial" w:hAnsi="Arial" w:cs="Arial"/>
        </w:rPr>
        <w:t xml:space="preserve"> (Accessed 1st June 2023). </w:t>
      </w:r>
    </w:p>
    <w:p w14:paraId="31E0B8EB" w14:textId="77777777" w:rsidR="00F5721D" w:rsidRPr="00505C52" w:rsidRDefault="00F5721D" w:rsidP="0004717F">
      <w:pPr>
        <w:shd w:val="clear" w:color="auto" w:fill="FFFFFF"/>
        <w:spacing w:after="240"/>
        <w:rPr>
          <w:rFonts w:ascii="Arial" w:hAnsi="Arial" w:cs="Arial"/>
        </w:rPr>
      </w:pPr>
      <w:r w:rsidRPr="00505C52">
        <w:rPr>
          <w:rFonts w:ascii="Arial" w:hAnsi="Arial" w:cs="Arial"/>
        </w:rPr>
        <w:t>National Crime Agency (2016) </w:t>
      </w:r>
      <w:r w:rsidRPr="00505C52">
        <w:rPr>
          <w:rFonts w:ascii="Arial" w:hAnsi="Arial" w:cs="Arial"/>
          <w:i/>
          <w:iCs/>
        </w:rPr>
        <w:t>Intelligence Assessment – Pathways into Serious and Organised Crime. </w:t>
      </w:r>
      <w:r w:rsidRPr="00505C52">
        <w:rPr>
          <w:rFonts w:ascii="Arial" w:hAnsi="Arial" w:cs="Arial"/>
        </w:rPr>
        <w:t>Available at: </w:t>
      </w:r>
      <w:hyperlink r:id="rId37" w:tgtFrame="_blank" w:history="1">
        <w:r w:rsidRPr="00505C52">
          <w:rPr>
            <w:rFonts w:ascii="Arial" w:hAnsi="Arial" w:cs="Arial"/>
            <w:u w:val="single"/>
          </w:rPr>
          <w:t>https://www.nationalcrimeagency.gov.uk/who-we-are/publications/358-nca-intelligence-assessment-pathways-into-serious-and-organised-crime/file</w:t>
        </w:r>
      </w:hyperlink>
      <w:r w:rsidRPr="00505C52">
        <w:rPr>
          <w:rFonts w:ascii="Arial" w:hAnsi="Arial" w:cs="Arial"/>
        </w:rPr>
        <w:t> (Accessed 31st May 2023).</w:t>
      </w:r>
    </w:p>
    <w:p w14:paraId="1522ECBC" w14:textId="77777777" w:rsidR="00F5721D" w:rsidRPr="00505C52" w:rsidRDefault="00F5721D" w:rsidP="0004717F">
      <w:pPr>
        <w:shd w:val="clear" w:color="auto" w:fill="FFFFFF"/>
        <w:spacing w:after="240"/>
        <w:rPr>
          <w:rFonts w:ascii="Arial" w:hAnsi="Arial" w:cs="Arial"/>
        </w:rPr>
      </w:pPr>
      <w:r w:rsidRPr="00505C52">
        <w:rPr>
          <w:rFonts w:ascii="Arial" w:hAnsi="Arial" w:cs="Arial"/>
        </w:rPr>
        <w:t>National Crime Agency (2019) </w:t>
      </w:r>
      <w:r w:rsidRPr="00505C52">
        <w:rPr>
          <w:rFonts w:ascii="Arial" w:hAnsi="Arial" w:cs="Arial"/>
          <w:i/>
          <w:iCs/>
        </w:rPr>
        <w:t>Intelligence assessment county lines drug supply, vulnerability, and harm. </w:t>
      </w:r>
      <w:r w:rsidRPr="00505C52">
        <w:rPr>
          <w:rFonts w:ascii="Arial" w:hAnsi="Arial" w:cs="Arial"/>
        </w:rPr>
        <w:t>Available at: </w:t>
      </w:r>
      <w:hyperlink r:id="rId38" w:tgtFrame="_blank" w:history="1">
        <w:r w:rsidRPr="00505C52">
          <w:rPr>
            <w:rFonts w:ascii="Arial" w:hAnsi="Arial" w:cs="Arial"/>
            <w:u w:val="single"/>
          </w:rPr>
          <w:t>https://www.nationalcrimeagency.gov.uk/who-we-</w:t>
        </w:r>
        <w:r w:rsidRPr="00505C52">
          <w:rPr>
            <w:rFonts w:ascii="Arial" w:hAnsi="Arial" w:cs="Arial"/>
            <w:u w:val="single"/>
          </w:rPr>
          <w:lastRenderedPageBreak/>
          <w:t>are/publications/257-county-lines-drug-supply-vulnerability-and-harm-2018/file</w:t>
        </w:r>
      </w:hyperlink>
      <w:r w:rsidRPr="00505C52">
        <w:rPr>
          <w:rFonts w:ascii="Arial" w:hAnsi="Arial" w:cs="Arial"/>
        </w:rPr>
        <w:t> (accessed 31st May 2023).</w:t>
      </w:r>
    </w:p>
    <w:p w14:paraId="77E0A835"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National Institute of Justice (2018) </w:t>
      </w:r>
      <w:r w:rsidRPr="00F5721D">
        <w:rPr>
          <w:rFonts w:ascii="Arial" w:hAnsi="Arial" w:cs="Arial"/>
          <w:i/>
          <w:iCs/>
        </w:rPr>
        <w:t xml:space="preserve">Director’s Message: proactive policing – What we know and what we don’t know, yet. </w:t>
      </w:r>
      <w:r w:rsidRPr="00F5721D">
        <w:rPr>
          <w:rFonts w:ascii="Arial" w:hAnsi="Arial" w:cs="Arial"/>
        </w:rPr>
        <w:t xml:space="preserve">Available at: </w:t>
      </w:r>
      <w:hyperlink r:id="rId39" w:history="1">
        <w:r w:rsidRPr="00F5721D">
          <w:rPr>
            <w:rStyle w:val="Hyperlink"/>
            <w:rFonts w:ascii="Arial" w:hAnsi="Arial" w:cs="Arial"/>
            <w:color w:val="auto"/>
          </w:rPr>
          <w:t>https://nij.ojp.gov/speech/directors-message-proactive-policing-what-we-know-and-what-we-dont-know-yet</w:t>
        </w:r>
      </w:hyperlink>
      <w:r w:rsidRPr="00F5721D">
        <w:rPr>
          <w:rFonts w:ascii="Arial" w:hAnsi="Arial" w:cs="Arial"/>
        </w:rPr>
        <w:t xml:space="preserve"> (Accessed 1st June 2023) </w:t>
      </w:r>
    </w:p>
    <w:p w14:paraId="00A1F723"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National Policing Improvement Agency (2009) </w:t>
      </w:r>
      <w:r w:rsidRPr="00F5721D">
        <w:rPr>
          <w:rFonts w:ascii="Arial" w:hAnsi="Arial" w:cs="Arial"/>
          <w:i/>
          <w:iCs/>
          <w:sz w:val="22"/>
          <w:szCs w:val="22"/>
          <w:lang w:val="en-US"/>
        </w:rPr>
        <w:t>Multi Agency Interoperability. </w:t>
      </w:r>
      <w:r w:rsidRPr="00F5721D">
        <w:rPr>
          <w:rFonts w:ascii="Arial" w:hAnsi="Arial" w:cs="Arial"/>
          <w:sz w:val="22"/>
          <w:szCs w:val="22"/>
          <w:lang w:val="en-US"/>
        </w:rPr>
        <w:t>Available at: </w:t>
      </w:r>
      <w:hyperlink r:id="rId40" w:tgtFrame="_blank" w:history="1">
        <w:r w:rsidRPr="00F5721D">
          <w:rPr>
            <w:rStyle w:val="Hyperlink"/>
            <w:rFonts w:ascii="Arial" w:hAnsi="Arial" w:cs="Arial"/>
            <w:color w:val="auto"/>
            <w:sz w:val="22"/>
            <w:szCs w:val="22"/>
            <w:lang w:val="en-US"/>
          </w:rPr>
          <w:t>https://library.college.police.uk/docs/acpo/Multi-agency-Interoperability-130609.pdf</w:t>
        </w:r>
      </w:hyperlink>
      <w:r w:rsidRPr="00F5721D">
        <w:rPr>
          <w:rFonts w:ascii="Arial" w:hAnsi="Arial" w:cs="Arial"/>
          <w:sz w:val="22"/>
          <w:szCs w:val="22"/>
          <w:lang w:val="en-US"/>
        </w:rPr>
        <w:t> (Accessed 28th May 2023).</w:t>
      </w:r>
    </w:p>
    <w:p w14:paraId="6092B32F"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National Policing Improvement Agency (2010) Code of Practice on the Operation and Use of the Police National Database. Available at: </w:t>
      </w:r>
      <w:hyperlink r:id="rId41" w:tgtFrame="_blank" w:history="1">
        <w:r w:rsidRPr="00F5721D">
          <w:rPr>
            <w:rStyle w:val="Hyperlink"/>
            <w:rFonts w:ascii="Arial" w:hAnsi="Arial" w:cs="Arial"/>
            <w:color w:val="auto"/>
            <w:sz w:val="22"/>
            <w:szCs w:val="22"/>
            <w:lang w:val="en-US"/>
          </w:rPr>
          <w:t>https://assets.publishing.service.gov.uk/government/uploads/system/uploads/attachment_data/file/243554/9999102808.pdf</w:t>
        </w:r>
      </w:hyperlink>
      <w:r w:rsidRPr="00F5721D">
        <w:rPr>
          <w:rFonts w:ascii="Arial" w:hAnsi="Arial" w:cs="Arial"/>
          <w:sz w:val="22"/>
          <w:szCs w:val="22"/>
          <w:lang w:val="en-US"/>
        </w:rPr>
        <w:t> (Accessed 28</w:t>
      </w:r>
      <w:r w:rsidRPr="00F5721D">
        <w:rPr>
          <w:rFonts w:ascii="Arial" w:hAnsi="Arial" w:cs="Arial"/>
          <w:sz w:val="22"/>
          <w:szCs w:val="22"/>
          <w:vertAlign w:val="superscript"/>
          <w:lang w:val="en-US"/>
        </w:rPr>
        <w:t>th</w:t>
      </w:r>
      <w:r w:rsidRPr="00F5721D">
        <w:rPr>
          <w:rFonts w:ascii="Arial" w:hAnsi="Arial" w:cs="Arial"/>
          <w:sz w:val="22"/>
          <w:szCs w:val="22"/>
          <w:lang w:val="en-US"/>
        </w:rPr>
        <w:t> May 2023).</w:t>
      </w:r>
    </w:p>
    <w:p w14:paraId="76F0F820"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North Yorkshire Police (2022) </w:t>
      </w:r>
      <w:r w:rsidRPr="00F5721D">
        <w:rPr>
          <w:rFonts w:ascii="Arial" w:hAnsi="Arial" w:cs="Arial"/>
          <w:i/>
          <w:iCs/>
          <w:sz w:val="22"/>
          <w:szCs w:val="22"/>
          <w:lang w:val="en-US"/>
        </w:rPr>
        <w:t>The Power of Intelligence. </w:t>
      </w:r>
      <w:r w:rsidRPr="00F5721D">
        <w:rPr>
          <w:rFonts w:ascii="Arial" w:hAnsi="Arial" w:cs="Arial"/>
          <w:sz w:val="22"/>
          <w:szCs w:val="22"/>
          <w:lang w:val="en-US"/>
        </w:rPr>
        <w:t>Available at:  </w:t>
      </w:r>
      <w:hyperlink r:id="rId42" w:tgtFrame="_blank" w:history="1">
        <w:r w:rsidRPr="00F5721D">
          <w:rPr>
            <w:rStyle w:val="Hyperlink"/>
            <w:rFonts w:ascii="Arial" w:hAnsi="Arial" w:cs="Arial"/>
            <w:color w:val="auto"/>
            <w:sz w:val="22"/>
            <w:szCs w:val="22"/>
            <w:lang w:val="en-US"/>
          </w:rPr>
          <w:t>https://www.northyorkshire.police.uk/news/north-yorkshire/news/news/2022/06-june/the-power-of-intelligence--an-insight-into-the-world-of-intelligence-in-policing/</w:t>
        </w:r>
      </w:hyperlink>
      <w:r w:rsidRPr="00F5721D">
        <w:rPr>
          <w:rFonts w:ascii="Arial" w:hAnsi="Arial" w:cs="Arial"/>
          <w:sz w:val="22"/>
          <w:szCs w:val="22"/>
          <w:lang w:val="en-US"/>
        </w:rPr>
        <w:t> (Accessed 28</w:t>
      </w:r>
      <w:r w:rsidRPr="00F5721D">
        <w:rPr>
          <w:rFonts w:ascii="Arial" w:hAnsi="Arial" w:cs="Arial"/>
          <w:sz w:val="22"/>
          <w:szCs w:val="22"/>
          <w:vertAlign w:val="superscript"/>
          <w:lang w:val="en-US"/>
        </w:rPr>
        <w:t>th</w:t>
      </w:r>
      <w:r w:rsidRPr="00F5721D">
        <w:rPr>
          <w:rFonts w:ascii="Arial" w:hAnsi="Arial" w:cs="Arial"/>
          <w:sz w:val="22"/>
          <w:szCs w:val="22"/>
          <w:lang w:val="en-US"/>
        </w:rPr>
        <w:t> May 2023).</w:t>
      </w:r>
    </w:p>
    <w:p w14:paraId="156BD811" w14:textId="77777777" w:rsidR="00F5721D" w:rsidRPr="00F5721D" w:rsidRDefault="00F5721D" w:rsidP="00F5721D">
      <w:pPr>
        <w:pStyle w:val="NormalWeb"/>
        <w:shd w:val="clear" w:color="auto" w:fill="FFFFFF"/>
        <w:spacing w:after="240" w:afterAutospacing="0" w:line="276" w:lineRule="atLeast"/>
        <w:rPr>
          <w:rFonts w:ascii="Arial" w:hAnsi="Arial" w:cs="Arial"/>
          <w:sz w:val="22"/>
          <w:szCs w:val="22"/>
        </w:rPr>
      </w:pPr>
      <w:r w:rsidRPr="00F5721D">
        <w:rPr>
          <w:rFonts w:ascii="Arial" w:hAnsi="Arial" w:cs="Arial"/>
          <w:sz w:val="22"/>
          <w:szCs w:val="22"/>
        </w:rPr>
        <w:t>Quinton, P. and Morris, J. (2008) Neighbourhood Policing: The Impact of Piloting and Early National Implementation. London: Home Office. Available at: </w:t>
      </w:r>
      <w:hyperlink r:id="rId43" w:tgtFrame="_blank" w:history="1">
        <w:r w:rsidRPr="00F5721D">
          <w:rPr>
            <w:rStyle w:val="Hyperlink"/>
            <w:rFonts w:ascii="Arial" w:hAnsi="Arial" w:cs="Arial"/>
            <w:color w:val="auto"/>
            <w:sz w:val="22"/>
            <w:szCs w:val="22"/>
          </w:rPr>
          <w:t>https://paas-s3-broker-prod-lon-6453d964-1d1a-432a-9260-5e0ba7d2fc51.s3.eu-west-2.amazonaws.com/s3fs-public/2021-02/np_rea_summary.pdf</w:t>
        </w:r>
      </w:hyperlink>
      <w:r w:rsidRPr="00F5721D">
        <w:rPr>
          <w:rFonts w:ascii="Arial" w:hAnsi="Arial" w:cs="Arial"/>
          <w:sz w:val="22"/>
          <w:szCs w:val="22"/>
        </w:rPr>
        <w:t> (Accessed 29th May 2023).</w:t>
      </w:r>
    </w:p>
    <w:p w14:paraId="654CC224"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Ratcliffe, J (2016) </w:t>
      </w:r>
      <w:r w:rsidRPr="00F5721D">
        <w:rPr>
          <w:rFonts w:ascii="Arial" w:hAnsi="Arial" w:cs="Arial"/>
          <w:i/>
          <w:iCs/>
        </w:rPr>
        <w:t xml:space="preserve">Intelligence Led Policing, </w:t>
      </w:r>
      <w:r w:rsidRPr="00F5721D">
        <w:rPr>
          <w:rFonts w:ascii="Arial" w:hAnsi="Arial" w:cs="Arial"/>
        </w:rPr>
        <w:t>2</w:t>
      </w:r>
      <w:r w:rsidRPr="00F5721D">
        <w:rPr>
          <w:rFonts w:ascii="Arial" w:hAnsi="Arial" w:cs="Arial"/>
          <w:vertAlign w:val="superscript"/>
        </w:rPr>
        <w:t>nd</w:t>
      </w:r>
      <w:r w:rsidRPr="00F5721D">
        <w:rPr>
          <w:rFonts w:ascii="Arial" w:hAnsi="Arial" w:cs="Arial"/>
        </w:rPr>
        <w:t xml:space="preserve"> ed, London: Routledge, P.7. </w:t>
      </w:r>
    </w:p>
    <w:p w14:paraId="4CC0C13C" w14:textId="77777777" w:rsidR="00F5721D" w:rsidRPr="00505C52" w:rsidRDefault="00F5721D" w:rsidP="0004717F">
      <w:pPr>
        <w:shd w:val="clear" w:color="auto" w:fill="FFFFFF"/>
        <w:spacing w:after="240"/>
        <w:rPr>
          <w:rFonts w:ascii="Arial" w:hAnsi="Arial" w:cs="Arial"/>
        </w:rPr>
      </w:pPr>
      <w:r w:rsidRPr="00505C52">
        <w:rPr>
          <w:rFonts w:ascii="Arial" w:hAnsi="Arial" w:cs="Arial"/>
        </w:rPr>
        <w:t xml:space="preserve">Rigg, G., Hill, M., Drew, J., and </w:t>
      </w:r>
      <w:proofErr w:type="spellStart"/>
      <w:r w:rsidRPr="00505C52">
        <w:rPr>
          <w:rFonts w:ascii="Arial" w:hAnsi="Arial" w:cs="Arial"/>
        </w:rPr>
        <w:t>Gulvin</w:t>
      </w:r>
      <w:proofErr w:type="spellEnd"/>
      <w:r w:rsidRPr="00505C52">
        <w:rPr>
          <w:rFonts w:ascii="Arial" w:hAnsi="Arial" w:cs="Arial"/>
        </w:rPr>
        <w:t>, A (2018) </w:t>
      </w:r>
      <w:r w:rsidRPr="00505C52">
        <w:rPr>
          <w:rFonts w:ascii="Arial" w:hAnsi="Arial" w:cs="Arial"/>
          <w:i/>
          <w:iCs/>
        </w:rPr>
        <w:t xml:space="preserve">Our approach to ending the criminal exploitation of vulnerable children and adults by gangs, </w:t>
      </w:r>
      <w:proofErr w:type="gramStart"/>
      <w:r w:rsidRPr="00505C52">
        <w:rPr>
          <w:rFonts w:ascii="Arial" w:hAnsi="Arial" w:cs="Arial"/>
          <w:i/>
          <w:iCs/>
        </w:rPr>
        <w:t>Kent</w:t>
      </w:r>
      <w:proofErr w:type="gramEnd"/>
      <w:r w:rsidRPr="00505C52">
        <w:rPr>
          <w:rFonts w:ascii="Arial" w:hAnsi="Arial" w:cs="Arial"/>
          <w:i/>
          <w:iCs/>
        </w:rPr>
        <w:t xml:space="preserve"> and Medway Gangs Strategy. </w:t>
      </w:r>
      <w:r w:rsidRPr="00505C52">
        <w:rPr>
          <w:rFonts w:ascii="Arial" w:hAnsi="Arial" w:cs="Arial"/>
        </w:rPr>
        <w:t>Available at: </w:t>
      </w:r>
      <w:hyperlink r:id="rId44" w:tgtFrame="_blank" w:history="1">
        <w:r w:rsidRPr="00505C52">
          <w:rPr>
            <w:rFonts w:ascii="Arial" w:hAnsi="Arial" w:cs="Arial"/>
            <w:u w:val="single"/>
          </w:rPr>
          <w:t>https://democracy.kent.gov.uk/documents/s90178/Kent%20and%20Medway%20Gangs%20Strategy%202018-21.pdf</w:t>
        </w:r>
      </w:hyperlink>
      <w:r w:rsidRPr="00505C52">
        <w:rPr>
          <w:rFonts w:ascii="Arial" w:hAnsi="Arial" w:cs="Arial"/>
        </w:rPr>
        <w:t> (accessed 30</w:t>
      </w:r>
      <w:r w:rsidRPr="00505C52">
        <w:rPr>
          <w:rFonts w:ascii="Arial" w:hAnsi="Arial" w:cs="Arial"/>
          <w:vertAlign w:val="superscript"/>
        </w:rPr>
        <w:t>th</w:t>
      </w:r>
      <w:r w:rsidRPr="00505C52">
        <w:rPr>
          <w:rFonts w:ascii="Arial" w:hAnsi="Arial" w:cs="Arial"/>
        </w:rPr>
        <w:t> May 2023)</w:t>
      </w:r>
    </w:p>
    <w:p w14:paraId="19C1F2B1"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Sipes, L (2017) </w:t>
      </w:r>
      <w:r w:rsidRPr="00F5721D">
        <w:rPr>
          <w:rFonts w:ascii="Arial" w:hAnsi="Arial" w:cs="Arial"/>
          <w:i/>
          <w:iCs/>
        </w:rPr>
        <w:t xml:space="preserve">Police Strategies Reduce Crime. </w:t>
      </w:r>
      <w:r w:rsidRPr="00F5721D">
        <w:rPr>
          <w:rFonts w:ascii="Arial" w:hAnsi="Arial" w:cs="Arial"/>
        </w:rPr>
        <w:t xml:space="preserve">Available at: </w:t>
      </w:r>
      <w:hyperlink r:id="rId45" w:history="1">
        <w:r w:rsidRPr="00F5721D">
          <w:rPr>
            <w:rStyle w:val="Hyperlink"/>
            <w:rFonts w:ascii="Arial" w:hAnsi="Arial" w:cs="Arial"/>
            <w:color w:val="auto"/>
          </w:rPr>
          <w:t>https://www.lawenforcementtoday.com/police-strategies-reduce-crime/</w:t>
        </w:r>
      </w:hyperlink>
      <w:r w:rsidRPr="00F5721D">
        <w:rPr>
          <w:rFonts w:ascii="Arial" w:hAnsi="Arial" w:cs="Arial"/>
        </w:rPr>
        <w:t xml:space="preserve"> (Accessed 1</w:t>
      </w:r>
      <w:r w:rsidRPr="00F5721D">
        <w:rPr>
          <w:rFonts w:ascii="Arial" w:hAnsi="Arial" w:cs="Arial"/>
          <w:vertAlign w:val="superscript"/>
        </w:rPr>
        <w:t>st</w:t>
      </w:r>
      <w:r w:rsidRPr="00F5721D">
        <w:rPr>
          <w:rFonts w:ascii="Arial" w:hAnsi="Arial" w:cs="Arial"/>
        </w:rPr>
        <w:t xml:space="preserve"> June 2023). </w:t>
      </w:r>
    </w:p>
    <w:p w14:paraId="40882640" w14:textId="77777777" w:rsidR="00F5721D" w:rsidRPr="00505C52" w:rsidRDefault="00F5721D" w:rsidP="0004717F">
      <w:pPr>
        <w:shd w:val="clear" w:color="auto" w:fill="FFFFFF"/>
        <w:spacing w:after="240"/>
        <w:rPr>
          <w:rFonts w:ascii="Arial" w:hAnsi="Arial" w:cs="Arial"/>
        </w:rPr>
      </w:pPr>
      <w:r w:rsidRPr="00505C52">
        <w:rPr>
          <w:rFonts w:ascii="Arial" w:hAnsi="Arial" w:cs="Arial"/>
        </w:rPr>
        <w:t>Sussex Child Protection &amp; Safeguarding Procedures (2023) </w:t>
      </w:r>
      <w:r w:rsidRPr="00505C52">
        <w:rPr>
          <w:rFonts w:ascii="Arial" w:hAnsi="Arial" w:cs="Arial"/>
          <w:i/>
          <w:iCs/>
        </w:rPr>
        <w:t>Criminal and sexual exploitation including serious organised crime and gangs. </w:t>
      </w:r>
      <w:r w:rsidRPr="00505C52">
        <w:rPr>
          <w:rFonts w:ascii="Arial" w:hAnsi="Arial" w:cs="Arial"/>
        </w:rPr>
        <w:t>Available at: </w:t>
      </w:r>
      <w:hyperlink r:id="rId46" w:tgtFrame="_blank" w:history="1">
        <w:r w:rsidRPr="00505C52">
          <w:rPr>
            <w:rFonts w:ascii="Arial" w:hAnsi="Arial" w:cs="Arial"/>
            <w:u w:val="single"/>
          </w:rPr>
          <w:t>https://sussexchildprotection.procedures.org.uk/tkyslx/the-child-protection-plan/criminal-and-sexual-exploitation-including-serious-organised-crime-and-gangs</w:t>
        </w:r>
      </w:hyperlink>
      <w:r w:rsidRPr="00505C52">
        <w:rPr>
          <w:rFonts w:ascii="Arial" w:hAnsi="Arial" w:cs="Arial"/>
        </w:rPr>
        <w:t> (Accessed 30th May 2023). </w:t>
      </w:r>
    </w:p>
    <w:p w14:paraId="423036B2"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Sussex Police (2023) </w:t>
      </w:r>
      <w:r w:rsidRPr="00F5721D">
        <w:rPr>
          <w:rFonts w:ascii="Arial" w:hAnsi="Arial" w:cs="Arial"/>
          <w:i/>
          <w:iCs/>
          <w:sz w:val="22"/>
          <w:szCs w:val="22"/>
          <w:lang w:val="en-US"/>
        </w:rPr>
        <w:t>Use of the Police National Database (PND) Policy.</w:t>
      </w:r>
      <w:r w:rsidRPr="00F5721D">
        <w:rPr>
          <w:rFonts w:ascii="Arial" w:hAnsi="Arial" w:cs="Arial"/>
          <w:sz w:val="22"/>
          <w:szCs w:val="22"/>
          <w:lang w:val="en-US"/>
        </w:rPr>
        <w:t> Available at: </w:t>
      </w:r>
      <w:hyperlink r:id="rId47" w:tgtFrame="_blank" w:history="1">
        <w:r w:rsidRPr="00F5721D">
          <w:rPr>
            <w:rStyle w:val="Hyperlink"/>
            <w:rFonts w:ascii="Arial" w:hAnsi="Arial" w:cs="Arial"/>
            <w:color w:val="auto"/>
            <w:sz w:val="22"/>
            <w:szCs w:val="22"/>
            <w:lang w:val="en-US"/>
          </w:rPr>
          <w:t>https://www.sussex.police.uk/cy-GB/SysSiteAssets/foi-media/sussex/policies/use-of-the-police-national-database-pnd-policy-1148.pdf</w:t>
        </w:r>
      </w:hyperlink>
      <w:r w:rsidRPr="00F5721D">
        <w:rPr>
          <w:rStyle w:val="ydpd7b2482byiv3774838598ydpad3e543dmsohyperlink"/>
          <w:rFonts w:ascii="Arial" w:hAnsi="Arial" w:cs="Arial"/>
          <w:sz w:val="22"/>
          <w:szCs w:val="22"/>
          <w:lang w:val="en-US"/>
        </w:rPr>
        <w:t> (</w:t>
      </w:r>
      <w:r w:rsidRPr="00F5721D">
        <w:rPr>
          <w:rFonts w:ascii="Arial" w:hAnsi="Arial" w:cs="Arial"/>
          <w:sz w:val="22"/>
          <w:szCs w:val="22"/>
          <w:lang w:val="en-US"/>
        </w:rPr>
        <w:t>Accessed 28</w:t>
      </w:r>
      <w:r w:rsidRPr="00F5721D">
        <w:rPr>
          <w:rFonts w:ascii="Arial" w:hAnsi="Arial" w:cs="Arial"/>
          <w:sz w:val="22"/>
          <w:szCs w:val="22"/>
          <w:vertAlign w:val="superscript"/>
          <w:lang w:val="en-US"/>
        </w:rPr>
        <w:t>th</w:t>
      </w:r>
      <w:r w:rsidRPr="00F5721D">
        <w:rPr>
          <w:rFonts w:ascii="Arial" w:hAnsi="Arial" w:cs="Arial"/>
          <w:sz w:val="22"/>
          <w:szCs w:val="22"/>
          <w:lang w:val="en-US"/>
        </w:rPr>
        <w:t> May 2023).</w:t>
      </w:r>
    </w:p>
    <w:p w14:paraId="4EAF3583" w14:textId="77777777" w:rsidR="00F5721D" w:rsidRPr="00F5721D" w:rsidRDefault="00F5721D" w:rsidP="0004717F">
      <w:pPr>
        <w:pStyle w:val="NormalWeb"/>
        <w:shd w:val="clear" w:color="auto" w:fill="FFFFFF"/>
        <w:spacing w:beforeAutospacing="0" w:after="160" w:afterAutospacing="0" w:line="276" w:lineRule="atLeast"/>
        <w:rPr>
          <w:rFonts w:ascii="Arial" w:hAnsi="Arial" w:cs="Arial"/>
          <w:sz w:val="22"/>
          <w:szCs w:val="22"/>
        </w:rPr>
      </w:pPr>
      <w:r w:rsidRPr="00F5721D">
        <w:rPr>
          <w:rFonts w:ascii="Arial" w:hAnsi="Arial" w:cs="Arial"/>
          <w:sz w:val="22"/>
          <w:szCs w:val="22"/>
        </w:rPr>
        <w:t>Sutherland, A. (2013) ‘A methodology for reconviction studies using Police National Computer (PNC) data’,</w:t>
      </w:r>
      <w:r w:rsidRPr="00F5721D">
        <w:rPr>
          <w:rStyle w:val="ydpd7b2482byiv3774838598ydpad3e543dapple-converted-space"/>
          <w:rFonts w:ascii="Arial" w:hAnsi="Arial" w:cs="Arial"/>
          <w:sz w:val="22"/>
          <w:szCs w:val="22"/>
        </w:rPr>
        <w:t> </w:t>
      </w:r>
      <w:r w:rsidRPr="00F5721D">
        <w:rPr>
          <w:rFonts w:ascii="Arial" w:hAnsi="Arial" w:cs="Arial"/>
          <w:i/>
          <w:iCs/>
          <w:sz w:val="22"/>
          <w:szCs w:val="22"/>
        </w:rPr>
        <w:t>SSRN Electronic Journal</w:t>
      </w:r>
      <w:r w:rsidRPr="00F5721D">
        <w:rPr>
          <w:rStyle w:val="ydpd7b2482byiv3774838598ydpad3e543dapple-converted-space"/>
          <w:rFonts w:ascii="Arial" w:hAnsi="Arial" w:cs="Arial"/>
          <w:sz w:val="22"/>
          <w:szCs w:val="22"/>
        </w:rPr>
        <w:t>. </w:t>
      </w:r>
      <w:r w:rsidRPr="00F5721D">
        <w:rPr>
          <w:rFonts w:ascii="Arial" w:hAnsi="Arial" w:cs="Arial"/>
          <w:sz w:val="22"/>
          <w:szCs w:val="22"/>
        </w:rPr>
        <w:t>DOI:10.2139/ssrn.2378345.</w:t>
      </w:r>
      <w:r w:rsidRPr="00F5721D">
        <w:rPr>
          <w:rStyle w:val="ydpd7b2482byiv3774838598ydpad3e543dapple-converted-space"/>
          <w:rFonts w:ascii="Arial" w:hAnsi="Arial" w:cs="Arial"/>
          <w:sz w:val="22"/>
          <w:szCs w:val="22"/>
        </w:rPr>
        <w:t> </w:t>
      </w:r>
    </w:p>
    <w:p w14:paraId="32A4BD2E"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The Ben Kinsella Trust (2023) </w:t>
      </w:r>
      <w:r w:rsidRPr="00F5721D">
        <w:rPr>
          <w:rFonts w:ascii="Arial" w:hAnsi="Arial" w:cs="Arial"/>
          <w:i/>
          <w:iCs/>
        </w:rPr>
        <w:t xml:space="preserve">Knife Crime Statistics. </w:t>
      </w:r>
      <w:r w:rsidRPr="00F5721D">
        <w:rPr>
          <w:rFonts w:ascii="Arial" w:hAnsi="Arial" w:cs="Arial"/>
        </w:rPr>
        <w:t xml:space="preserve">Available at: </w:t>
      </w:r>
      <w:hyperlink r:id="rId48" w:history="1">
        <w:r w:rsidRPr="00F5721D">
          <w:rPr>
            <w:rStyle w:val="Hyperlink"/>
            <w:rFonts w:ascii="Arial" w:hAnsi="Arial" w:cs="Arial"/>
            <w:color w:val="auto"/>
          </w:rPr>
          <w:t>https://benkinsella.org.uk/knife-crime-statistics/</w:t>
        </w:r>
      </w:hyperlink>
      <w:r w:rsidRPr="00F5721D">
        <w:rPr>
          <w:rFonts w:ascii="Arial" w:hAnsi="Arial" w:cs="Arial"/>
        </w:rPr>
        <w:t xml:space="preserve"> (Accessed 1</w:t>
      </w:r>
      <w:r w:rsidRPr="00F5721D">
        <w:rPr>
          <w:rFonts w:ascii="Arial" w:hAnsi="Arial" w:cs="Arial"/>
          <w:vertAlign w:val="superscript"/>
        </w:rPr>
        <w:t>st</w:t>
      </w:r>
      <w:r w:rsidRPr="00F5721D">
        <w:rPr>
          <w:rFonts w:ascii="Arial" w:hAnsi="Arial" w:cs="Arial"/>
        </w:rPr>
        <w:t xml:space="preserve"> June 2023). </w:t>
      </w:r>
    </w:p>
    <w:p w14:paraId="74FA5856" w14:textId="77777777" w:rsidR="00F5721D" w:rsidRPr="00F5721D" w:rsidRDefault="00F5721D" w:rsidP="0004717F">
      <w:pPr>
        <w:spacing w:line="257" w:lineRule="auto"/>
        <w:ind w:right="531"/>
        <w:rPr>
          <w:rFonts w:ascii="Arial" w:hAnsi="Arial" w:cs="Arial"/>
          <w:i/>
          <w:iCs/>
        </w:rPr>
      </w:pPr>
      <w:proofErr w:type="spellStart"/>
      <w:r w:rsidRPr="00F5721D">
        <w:rPr>
          <w:rFonts w:ascii="Arial" w:hAnsi="Arial" w:cs="Arial"/>
        </w:rPr>
        <w:lastRenderedPageBreak/>
        <w:t>Tiratelli</w:t>
      </w:r>
      <w:proofErr w:type="spellEnd"/>
      <w:r w:rsidRPr="00F5721D">
        <w:rPr>
          <w:rFonts w:ascii="Arial" w:hAnsi="Arial" w:cs="Arial"/>
        </w:rPr>
        <w:t xml:space="preserve">, M., Quinton, P., and Bradford, B (2018) Does </w:t>
      </w:r>
      <w:proofErr w:type="gramStart"/>
      <w:r w:rsidRPr="00F5721D">
        <w:rPr>
          <w:rFonts w:ascii="Arial" w:hAnsi="Arial" w:cs="Arial"/>
        </w:rPr>
        <w:t>stop</w:t>
      </w:r>
      <w:proofErr w:type="gramEnd"/>
      <w:r w:rsidRPr="00F5721D">
        <w:rPr>
          <w:rFonts w:ascii="Arial" w:hAnsi="Arial" w:cs="Arial"/>
        </w:rPr>
        <w:t xml:space="preserve"> and search deter crime? Evidence from ten years of London-wide data. </w:t>
      </w:r>
      <w:r w:rsidRPr="00F5721D">
        <w:rPr>
          <w:rFonts w:ascii="Arial" w:hAnsi="Arial" w:cs="Arial"/>
          <w:i/>
          <w:iCs/>
        </w:rPr>
        <w:t xml:space="preserve">The British Journal of Criminology, </w:t>
      </w:r>
      <w:r w:rsidRPr="00F5721D">
        <w:rPr>
          <w:rFonts w:ascii="Arial" w:hAnsi="Arial" w:cs="Arial"/>
        </w:rPr>
        <w:t xml:space="preserve">58(5), pp.1, 212-1,231. DOI: </w:t>
      </w:r>
      <w:hyperlink r:id="rId49" w:history="1">
        <w:r w:rsidRPr="00F5721D">
          <w:rPr>
            <w:rStyle w:val="Hyperlink"/>
            <w:rFonts w:ascii="Arial" w:hAnsi="Arial" w:cs="Arial"/>
            <w:color w:val="auto"/>
          </w:rPr>
          <w:t>https://doi.org/10.1093/bjc/azx085</w:t>
        </w:r>
      </w:hyperlink>
      <w:r w:rsidRPr="00F5721D">
        <w:rPr>
          <w:rFonts w:ascii="Arial" w:hAnsi="Arial" w:cs="Arial"/>
          <w:i/>
          <w:iCs/>
        </w:rPr>
        <w:t xml:space="preserve"> </w:t>
      </w:r>
    </w:p>
    <w:p w14:paraId="431BD826"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 xml:space="preserve">Tomas, R. and </w:t>
      </w:r>
      <w:proofErr w:type="spellStart"/>
      <w:r w:rsidRPr="00F5721D">
        <w:rPr>
          <w:rFonts w:ascii="Arial" w:hAnsi="Arial" w:cs="Arial"/>
          <w:sz w:val="22"/>
          <w:szCs w:val="22"/>
          <w:lang w:val="en-US"/>
        </w:rPr>
        <w:t>Walport</w:t>
      </w:r>
      <w:proofErr w:type="spellEnd"/>
      <w:r w:rsidRPr="00F5721D">
        <w:rPr>
          <w:rFonts w:ascii="Arial" w:hAnsi="Arial" w:cs="Arial"/>
          <w:sz w:val="22"/>
          <w:szCs w:val="22"/>
          <w:lang w:val="en-US"/>
        </w:rPr>
        <w:t>, T. (2008). </w:t>
      </w:r>
      <w:r w:rsidRPr="00F5721D">
        <w:rPr>
          <w:rFonts w:ascii="Arial" w:hAnsi="Arial" w:cs="Arial"/>
          <w:i/>
          <w:iCs/>
          <w:sz w:val="22"/>
          <w:szCs w:val="22"/>
          <w:lang w:val="en-US"/>
        </w:rPr>
        <w:t>Data Sharing Review Report.</w:t>
      </w:r>
      <w:r w:rsidRPr="00F5721D">
        <w:rPr>
          <w:rFonts w:ascii="Arial" w:hAnsi="Arial" w:cs="Arial"/>
          <w:sz w:val="22"/>
          <w:szCs w:val="22"/>
          <w:lang w:val="en-US"/>
        </w:rPr>
        <w:t> Available at: </w:t>
      </w:r>
      <w:hyperlink r:id="rId50" w:tgtFrame="_blank" w:history="1">
        <w:r w:rsidRPr="00F5721D">
          <w:rPr>
            <w:rStyle w:val="Hyperlink"/>
            <w:rFonts w:ascii="Arial" w:hAnsi="Arial" w:cs="Arial"/>
            <w:color w:val="auto"/>
            <w:sz w:val="22"/>
            <w:szCs w:val="22"/>
            <w:lang w:val="en-US"/>
          </w:rPr>
          <w:t>https://webarchive.nationalarchives.gov.uk/ukgwa/+/%20http:/www.justice.gov.uk/docs/data-sharing-review.pdf</w:t>
        </w:r>
      </w:hyperlink>
      <w:r w:rsidRPr="00F5721D">
        <w:rPr>
          <w:rFonts w:ascii="Arial" w:hAnsi="Arial" w:cs="Arial"/>
          <w:sz w:val="22"/>
          <w:szCs w:val="22"/>
          <w:lang w:val="en-US"/>
        </w:rPr>
        <w:t> (Accessed 28</w:t>
      </w:r>
      <w:r w:rsidRPr="00F5721D">
        <w:rPr>
          <w:rFonts w:ascii="Arial" w:hAnsi="Arial" w:cs="Arial"/>
          <w:sz w:val="22"/>
          <w:szCs w:val="22"/>
          <w:vertAlign w:val="superscript"/>
          <w:lang w:val="en-US"/>
        </w:rPr>
        <w:t>th</w:t>
      </w:r>
      <w:r w:rsidRPr="00F5721D">
        <w:rPr>
          <w:rFonts w:ascii="Arial" w:hAnsi="Arial" w:cs="Arial"/>
          <w:sz w:val="22"/>
          <w:szCs w:val="22"/>
          <w:lang w:val="en-US"/>
        </w:rPr>
        <w:t> May 2023).</w:t>
      </w:r>
    </w:p>
    <w:p w14:paraId="1E3FFBDB" w14:textId="77777777" w:rsidR="00F5721D" w:rsidRPr="00F5721D" w:rsidRDefault="00F5721D" w:rsidP="00F5721D">
      <w:pPr>
        <w:pStyle w:val="NormalWeb"/>
        <w:shd w:val="clear" w:color="auto" w:fill="FFFFFF"/>
        <w:spacing w:after="240" w:afterAutospacing="0" w:line="276" w:lineRule="atLeast"/>
        <w:rPr>
          <w:rFonts w:ascii="Arial" w:hAnsi="Arial" w:cs="Arial"/>
          <w:sz w:val="22"/>
          <w:szCs w:val="22"/>
        </w:rPr>
      </w:pPr>
      <w:proofErr w:type="spellStart"/>
      <w:r w:rsidRPr="00F5721D">
        <w:rPr>
          <w:rFonts w:ascii="Arial" w:hAnsi="Arial" w:cs="Arial"/>
          <w:sz w:val="22"/>
          <w:szCs w:val="22"/>
        </w:rPr>
        <w:t>Tuffin</w:t>
      </w:r>
      <w:proofErr w:type="spellEnd"/>
      <w:r w:rsidRPr="00F5721D">
        <w:rPr>
          <w:rFonts w:ascii="Arial" w:hAnsi="Arial" w:cs="Arial"/>
          <w:sz w:val="22"/>
          <w:szCs w:val="22"/>
        </w:rPr>
        <w:t>, R., Morris, J. and Poole, A. (2006) An Evaluation of the Impact of the National Reassurance Policing Programme. London: Home Office.</w:t>
      </w:r>
    </w:p>
    <w:p w14:paraId="17ADB011" w14:textId="77777777" w:rsidR="00F5721D" w:rsidRPr="00F5721D" w:rsidRDefault="00F5721D" w:rsidP="0004717F">
      <w:pPr>
        <w:spacing w:line="257" w:lineRule="auto"/>
        <w:ind w:right="531"/>
        <w:rPr>
          <w:rFonts w:ascii="Arial" w:hAnsi="Arial" w:cs="Arial"/>
        </w:rPr>
      </w:pPr>
      <w:r w:rsidRPr="00F5721D">
        <w:rPr>
          <w:rFonts w:ascii="Arial" w:hAnsi="Arial" w:cs="Arial"/>
        </w:rPr>
        <w:t>United Nations Office on Drugs and Crime (</w:t>
      </w:r>
      <w:proofErr w:type="spellStart"/>
      <w:r w:rsidRPr="00F5721D">
        <w:rPr>
          <w:rFonts w:ascii="Arial" w:hAnsi="Arial" w:cs="Arial"/>
        </w:rPr>
        <w:t>n.d</w:t>
      </w:r>
      <w:proofErr w:type="spellEnd"/>
      <w:r w:rsidRPr="00F5721D">
        <w:rPr>
          <w:rFonts w:ascii="Arial" w:hAnsi="Arial" w:cs="Arial"/>
        </w:rPr>
        <w:t xml:space="preserve">) </w:t>
      </w:r>
      <w:r w:rsidRPr="00F5721D">
        <w:rPr>
          <w:rFonts w:ascii="Arial" w:hAnsi="Arial" w:cs="Arial"/>
          <w:i/>
          <w:iCs/>
        </w:rPr>
        <w:t xml:space="preserve">Crime Prevention. </w:t>
      </w:r>
      <w:r w:rsidRPr="00F5721D">
        <w:rPr>
          <w:rFonts w:ascii="Arial" w:hAnsi="Arial" w:cs="Arial"/>
        </w:rPr>
        <w:t xml:space="preserve">Available at: </w:t>
      </w:r>
      <w:hyperlink r:id="rId51" w:history="1">
        <w:r w:rsidRPr="00F5721D">
          <w:rPr>
            <w:rStyle w:val="Hyperlink"/>
            <w:rFonts w:ascii="Arial" w:hAnsi="Arial" w:cs="Arial"/>
            <w:color w:val="auto"/>
          </w:rPr>
          <w:t>https://www.unodc.org/unodc/es/justice-and-prison-reform/cpcj-crimeprevention-home.html</w:t>
        </w:r>
      </w:hyperlink>
      <w:r w:rsidRPr="00F5721D">
        <w:rPr>
          <w:rFonts w:ascii="Arial" w:hAnsi="Arial" w:cs="Arial"/>
        </w:rPr>
        <w:t xml:space="preserve"> (Accessed 20</w:t>
      </w:r>
      <w:r w:rsidRPr="00F5721D">
        <w:rPr>
          <w:rFonts w:ascii="Arial" w:hAnsi="Arial" w:cs="Arial"/>
          <w:vertAlign w:val="superscript"/>
        </w:rPr>
        <w:t>th</w:t>
      </w:r>
      <w:r w:rsidRPr="00F5721D">
        <w:rPr>
          <w:rFonts w:ascii="Arial" w:hAnsi="Arial" w:cs="Arial"/>
        </w:rPr>
        <w:t xml:space="preserve"> May 2023). </w:t>
      </w:r>
    </w:p>
    <w:p w14:paraId="7D4835CB" w14:textId="77777777" w:rsidR="00F5721D" w:rsidRPr="00F5721D" w:rsidRDefault="00F5721D" w:rsidP="0004717F">
      <w:pPr>
        <w:pStyle w:val="ydpd7b2482byiv3774838598ydpad3e543dmsonormal"/>
        <w:shd w:val="clear" w:color="auto" w:fill="FFFFFF"/>
        <w:spacing w:before="0" w:beforeAutospacing="0" w:after="160" w:afterAutospacing="0" w:line="253" w:lineRule="atLeast"/>
        <w:rPr>
          <w:rFonts w:ascii="Arial" w:hAnsi="Arial" w:cs="Arial"/>
          <w:sz w:val="22"/>
          <w:szCs w:val="22"/>
        </w:rPr>
      </w:pPr>
      <w:r w:rsidRPr="00F5721D">
        <w:rPr>
          <w:rFonts w:ascii="Arial" w:hAnsi="Arial" w:cs="Arial"/>
          <w:sz w:val="22"/>
          <w:szCs w:val="22"/>
          <w:lang w:val="en-US"/>
        </w:rPr>
        <w:t xml:space="preserve">Van </w:t>
      </w:r>
      <w:proofErr w:type="spellStart"/>
      <w:r w:rsidRPr="00F5721D">
        <w:rPr>
          <w:rFonts w:ascii="Arial" w:hAnsi="Arial" w:cs="Arial"/>
          <w:sz w:val="22"/>
          <w:szCs w:val="22"/>
          <w:lang w:val="en-US"/>
        </w:rPr>
        <w:t>Staden</w:t>
      </w:r>
      <w:proofErr w:type="spellEnd"/>
      <w:r w:rsidRPr="00F5721D">
        <w:rPr>
          <w:rFonts w:ascii="Arial" w:hAnsi="Arial" w:cs="Arial"/>
          <w:sz w:val="22"/>
          <w:szCs w:val="22"/>
          <w:lang w:val="en-US"/>
        </w:rPr>
        <w:t xml:space="preserve">, L., Leahy-Harland, S. and Gottschalk, E. (2011) ‘Tackling </w:t>
      </w:r>
      <w:proofErr w:type="spellStart"/>
      <w:r w:rsidRPr="00F5721D">
        <w:rPr>
          <w:rFonts w:ascii="Arial" w:hAnsi="Arial" w:cs="Arial"/>
          <w:sz w:val="22"/>
          <w:szCs w:val="22"/>
          <w:lang w:val="en-US"/>
        </w:rPr>
        <w:t>Organised</w:t>
      </w:r>
      <w:proofErr w:type="spellEnd"/>
      <w:r w:rsidRPr="00F5721D">
        <w:rPr>
          <w:rFonts w:ascii="Arial" w:hAnsi="Arial" w:cs="Arial"/>
          <w:sz w:val="22"/>
          <w:szCs w:val="22"/>
          <w:lang w:val="en-US"/>
        </w:rPr>
        <w:t xml:space="preserve"> Crime through a Partnership Approach at the Local Level: A Process Evaluation.’ Home Office Research Report 46. Available at: </w:t>
      </w:r>
      <w:hyperlink r:id="rId52" w:tgtFrame="_blank" w:history="1">
        <w:r w:rsidRPr="00F5721D">
          <w:rPr>
            <w:rStyle w:val="Hyperlink"/>
            <w:rFonts w:ascii="Arial" w:hAnsi="Arial" w:cs="Arial"/>
            <w:color w:val="auto"/>
            <w:sz w:val="22"/>
            <w:szCs w:val="22"/>
            <w:lang w:val="en-US"/>
          </w:rPr>
          <w:t>https://assets.publishing.service.gov.uk/government/uploads/system/uploads/attachment_data/file/116532/horr56-report.pdf</w:t>
        </w:r>
      </w:hyperlink>
      <w:r w:rsidRPr="00F5721D">
        <w:rPr>
          <w:rFonts w:ascii="Arial" w:hAnsi="Arial" w:cs="Arial"/>
          <w:sz w:val="22"/>
          <w:szCs w:val="22"/>
          <w:lang w:val="en-US"/>
        </w:rPr>
        <w:t> (Accessed 28th May 2023).</w:t>
      </w:r>
    </w:p>
    <w:p w14:paraId="5644A0BC" w14:textId="77777777" w:rsidR="00F5721D" w:rsidRPr="00505C52" w:rsidRDefault="00F5721D" w:rsidP="0004717F">
      <w:pPr>
        <w:shd w:val="clear" w:color="auto" w:fill="FFFFFF"/>
        <w:spacing w:before="100" w:beforeAutospacing="1" w:after="240"/>
        <w:rPr>
          <w:rFonts w:ascii="Arial" w:hAnsi="Arial" w:cs="Arial"/>
        </w:rPr>
      </w:pPr>
      <w:r w:rsidRPr="00505C52">
        <w:rPr>
          <w:rFonts w:ascii="Arial" w:hAnsi="Arial" w:cs="Arial"/>
        </w:rPr>
        <w:t>Wall, D and Bonino, S. (2015) Organised Crime in the United Kingdom. In: Organised Crime Infiltration of Legitimate Businesses in Europe: A Pilot Project in Five European Countries. </w:t>
      </w:r>
      <w:proofErr w:type="spellStart"/>
      <w:r w:rsidRPr="00505C52">
        <w:rPr>
          <w:rFonts w:ascii="Arial" w:hAnsi="Arial" w:cs="Arial"/>
          <w:i/>
          <w:iCs/>
        </w:rPr>
        <w:t>Transcrime</w:t>
      </w:r>
      <w:proofErr w:type="spellEnd"/>
      <w:r w:rsidRPr="00505C52">
        <w:rPr>
          <w:rFonts w:ascii="Arial" w:hAnsi="Arial" w:cs="Arial"/>
          <w:i/>
          <w:iCs/>
        </w:rPr>
        <w:t xml:space="preserve"> – </w:t>
      </w:r>
      <w:proofErr w:type="spellStart"/>
      <w:r w:rsidRPr="00505C52">
        <w:rPr>
          <w:rFonts w:ascii="Arial" w:hAnsi="Arial" w:cs="Arial"/>
          <w:i/>
          <w:iCs/>
        </w:rPr>
        <w:t>Universita</w:t>
      </w:r>
      <w:proofErr w:type="spellEnd"/>
      <w:r w:rsidRPr="00505C52">
        <w:rPr>
          <w:rFonts w:ascii="Arial" w:hAnsi="Arial" w:cs="Arial"/>
          <w:i/>
          <w:iCs/>
        </w:rPr>
        <w:t xml:space="preserve">̀ </w:t>
      </w:r>
      <w:proofErr w:type="spellStart"/>
      <w:r w:rsidRPr="00505C52">
        <w:rPr>
          <w:rFonts w:ascii="Arial" w:hAnsi="Arial" w:cs="Arial"/>
          <w:i/>
          <w:iCs/>
        </w:rPr>
        <w:t>degli</w:t>
      </w:r>
      <w:proofErr w:type="spellEnd"/>
      <w:r w:rsidRPr="00505C52">
        <w:rPr>
          <w:rFonts w:ascii="Arial" w:hAnsi="Arial" w:cs="Arial"/>
          <w:i/>
          <w:iCs/>
        </w:rPr>
        <w:t xml:space="preserve"> </w:t>
      </w:r>
      <w:proofErr w:type="spellStart"/>
      <w:r w:rsidRPr="00505C52">
        <w:rPr>
          <w:rFonts w:ascii="Arial" w:hAnsi="Arial" w:cs="Arial"/>
          <w:i/>
          <w:iCs/>
        </w:rPr>
        <w:t>Studi</w:t>
      </w:r>
      <w:proofErr w:type="spellEnd"/>
      <w:r w:rsidRPr="00505C52">
        <w:rPr>
          <w:rFonts w:ascii="Arial" w:hAnsi="Arial" w:cs="Arial"/>
          <w:i/>
          <w:iCs/>
        </w:rPr>
        <w:t xml:space="preserve"> di Trento, Trento</w:t>
      </w:r>
      <w:r w:rsidRPr="00505C52">
        <w:rPr>
          <w:rFonts w:ascii="Arial" w:hAnsi="Arial" w:cs="Arial"/>
        </w:rPr>
        <w:t>. pp. 67-74. ISBN 9788884436504 </w:t>
      </w:r>
    </w:p>
    <w:p w14:paraId="21D72D08" w14:textId="77777777" w:rsidR="00F5721D" w:rsidRPr="00F5721D" w:rsidRDefault="00F5721D" w:rsidP="0004717F">
      <w:pPr>
        <w:spacing w:line="257" w:lineRule="auto"/>
        <w:ind w:right="531"/>
        <w:rPr>
          <w:rFonts w:ascii="Arial" w:hAnsi="Arial" w:cs="Arial"/>
        </w:rPr>
      </w:pPr>
      <w:r w:rsidRPr="00F5721D">
        <w:rPr>
          <w:rFonts w:ascii="Arial" w:hAnsi="Arial" w:cs="Arial"/>
        </w:rPr>
        <w:t xml:space="preserve">Wiltshire and Swindon PCC (2023) </w:t>
      </w:r>
      <w:r w:rsidRPr="00F5721D">
        <w:rPr>
          <w:rFonts w:ascii="Arial" w:hAnsi="Arial" w:cs="Arial"/>
          <w:i/>
          <w:iCs/>
        </w:rPr>
        <w:t xml:space="preserve">Early intervention to tackle knife crime. </w:t>
      </w:r>
      <w:r w:rsidRPr="00F5721D">
        <w:rPr>
          <w:rFonts w:ascii="Arial" w:hAnsi="Arial" w:cs="Arial"/>
        </w:rPr>
        <w:t xml:space="preserve">Available at: </w:t>
      </w:r>
      <w:hyperlink r:id="rId53" w:history="1">
        <w:r w:rsidRPr="00F5721D">
          <w:rPr>
            <w:rStyle w:val="Hyperlink"/>
            <w:rFonts w:ascii="Arial" w:hAnsi="Arial" w:cs="Arial"/>
            <w:color w:val="auto"/>
          </w:rPr>
          <w:t>https://www.wiltshire-pcc.gov.uk/your-pcc/my-blog/2020/november-2020/Early-intervention-to-tackle-knife-crime/</w:t>
        </w:r>
      </w:hyperlink>
      <w:r w:rsidRPr="00F5721D">
        <w:rPr>
          <w:rFonts w:ascii="Arial" w:hAnsi="Arial" w:cs="Arial"/>
        </w:rPr>
        <w:t xml:space="preserve"> (Accessed 1</w:t>
      </w:r>
      <w:r w:rsidRPr="00F5721D">
        <w:rPr>
          <w:rFonts w:ascii="Arial" w:hAnsi="Arial" w:cs="Arial"/>
          <w:vertAlign w:val="superscript"/>
        </w:rPr>
        <w:t>st</w:t>
      </w:r>
      <w:r w:rsidRPr="00F5721D">
        <w:rPr>
          <w:rFonts w:ascii="Arial" w:hAnsi="Arial" w:cs="Arial"/>
        </w:rPr>
        <w:t xml:space="preserve"> June 2023). </w:t>
      </w:r>
    </w:p>
    <w:p w14:paraId="56E7527D" w14:textId="77777777" w:rsidR="00F5721D" w:rsidRPr="00505C52" w:rsidRDefault="00F5721D" w:rsidP="0004717F">
      <w:pPr>
        <w:shd w:val="clear" w:color="auto" w:fill="FFFFFF"/>
        <w:spacing w:before="100" w:beforeAutospacing="1" w:after="240" w:line="276" w:lineRule="atLeast"/>
        <w:rPr>
          <w:rFonts w:ascii="Arial" w:hAnsi="Arial" w:cs="Arial"/>
        </w:rPr>
      </w:pPr>
      <w:r w:rsidRPr="00505C52">
        <w:rPr>
          <w:rFonts w:ascii="Arial" w:hAnsi="Arial" w:cs="Arial"/>
        </w:rPr>
        <w:t>Wood, D., Simpson, F., Weaver, G., Bradshaw, S., Dickens, T., and Parker-McLeod, J. (2022) </w:t>
      </w:r>
      <w:r w:rsidRPr="00505C52">
        <w:rPr>
          <w:rFonts w:ascii="Arial" w:hAnsi="Arial" w:cs="Arial"/>
          <w:i/>
          <w:iCs/>
        </w:rPr>
        <w:t>Blackstone's Handbook for Policing Students.</w:t>
      </w:r>
      <w:r w:rsidRPr="00505C52">
        <w:rPr>
          <w:rFonts w:ascii="Arial" w:hAnsi="Arial" w:cs="Arial"/>
        </w:rPr>
        <w:t> United Kingdom: Oxford University Press, 2022. </w:t>
      </w:r>
    </w:p>
    <w:p w14:paraId="50FFEC39" w14:textId="77777777" w:rsidR="00F5721D" w:rsidRPr="00505C52" w:rsidRDefault="00F5721D" w:rsidP="0004717F">
      <w:pPr>
        <w:shd w:val="clear" w:color="auto" w:fill="FFFFFF"/>
        <w:rPr>
          <w:rFonts w:ascii="Arial" w:hAnsi="Arial" w:cs="Arial"/>
        </w:rPr>
      </w:pPr>
      <w:r w:rsidRPr="00505C52">
        <w:rPr>
          <w:rFonts w:ascii="Arial" w:hAnsi="Arial" w:cs="Arial"/>
        </w:rPr>
        <w:t>Wright, A. (2006) </w:t>
      </w:r>
      <w:r w:rsidRPr="00505C52">
        <w:rPr>
          <w:rFonts w:ascii="Arial" w:hAnsi="Arial" w:cs="Arial"/>
          <w:i/>
          <w:iCs/>
        </w:rPr>
        <w:t>Organised crime</w:t>
      </w:r>
      <w:r w:rsidRPr="00505C52">
        <w:rPr>
          <w:rFonts w:ascii="Arial" w:hAnsi="Arial" w:cs="Arial"/>
        </w:rPr>
        <w:t>. Cullompton, UK: Willan Pub. </w:t>
      </w:r>
    </w:p>
    <w:p w14:paraId="43D3209C" w14:textId="77777777" w:rsidR="00F5721D" w:rsidRPr="009213F7" w:rsidRDefault="00F5721D" w:rsidP="0004717F">
      <w:pPr>
        <w:pStyle w:val="NormalWeb"/>
        <w:shd w:val="clear" w:color="auto" w:fill="FFFFFF"/>
        <w:spacing w:beforeAutospacing="0" w:after="160" w:afterAutospacing="0" w:line="276" w:lineRule="atLeast"/>
        <w:rPr>
          <w:rFonts w:ascii="Arial" w:hAnsi="Arial" w:cs="Arial"/>
          <w:color w:val="000000"/>
          <w:sz w:val="22"/>
          <w:szCs w:val="22"/>
        </w:rPr>
      </w:pPr>
    </w:p>
    <w:p w14:paraId="6B3BE753" w14:textId="77777777" w:rsidR="0004717F" w:rsidRDefault="0004717F" w:rsidP="0004717F">
      <w:pPr>
        <w:spacing w:line="257" w:lineRule="auto"/>
        <w:ind w:right="531"/>
        <w:rPr>
          <w:rFonts w:ascii="Arial" w:hAnsi="Arial" w:cs="Arial"/>
          <w:i/>
          <w:iCs/>
        </w:rPr>
      </w:pPr>
    </w:p>
    <w:p w14:paraId="51B57ACA" w14:textId="77777777" w:rsidR="0004717F" w:rsidRDefault="0004717F"/>
    <w:sectPr w:rsidR="000471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1B954" w14:textId="77777777" w:rsidR="00BA339D" w:rsidRDefault="00BA339D" w:rsidP="00BA339D">
      <w:pPr>
        <w:spacing w:after="0" w:line="240" w:lineRule="auto"/>
      </w:pPr>
      <w:r>
        <w:separator/>
      </w:r>
    </w:p>
  </w:endnote>
  <w:endnote w:type="continuationSeparator" w:id="0">
    <w:p w14:paraId="090EBBBA" w14:textId="77777777" w:rsidR="00BA339D" w:rsidRDefault="00BA339D" w:rsidP="00BA3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ew serif">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B3397" w14:textId="77777777" w:rsidR="00BA339D" w:rsidRDefault="00BA339D" w:rsidP="00BA339D">
      <w:pPr>
        <w:spacing w:after="0" w:line="240" w:lineRule="auto"/>
      </w:pPr>
      <w:r>
        <w:separator/>
      </w:r>
    </w:p>
  </w:footnote>
  <w:footnote w:type="continuationSeparator" w:id="0">
    <w:p w14:paraId="2D4CE69A" w14:textId="77777777" w:rsidR="00BA339D" w:rsidRDefault="00BA339D" w:rsidP="00BA3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1C3561E5"/>
    <w:multiLevelType w:val="hybridMultilevel"/>
    <w:tmpl w:val="8FB6C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4146797">
    <w:abstractNumId w:val="0"/>
  </w:num>
  <w:num w:numId="2" w16cid:durableId="10048934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7D7"/>
    <w:rsid w:val="0004717F"/>
    <w:rsid w:val="005947D7"/>
    <w:rsid w:val="006012F8"/>
    <w:rsid w:val="00BA339D"/>
    <w:rsid w:val="00C37093"/>
    <w:rsid w:val="00F57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B0388E"/>
  <w15:chartTrackingRefBased/>
  <w15:docId w15:val="{41FB0F08-1498-4E0B-A18F-168B954E1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47D7"/>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ydpa67a5655yiv3716618876ydp618d9255msonormal">
    <w:name w:val="ydpa67a5655yiv3716618876ydp618d9255msonormal"/>
    <w:basedOn w:val="Normal"/>
    <w:rsid w:val="005947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d7b2482byiv3774838598ydpad3e543dmsonormal">
    <w:name w:val="ydpd7b2482byiv3774838598ydpad3e543dmsonormal"/>
    <w:basedOn w:val="Normal"/>
    <w:rsid w:val="005947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4717F"/>
    <w:rPr>
      <w:color w:val="0000FF"/>
      <w:u w:val="single"/>
    </w:rPr>
  </w:style>
  <w:style w:type="character" w:styleId="FollowedHyperlink">
    <w:name w:val="FollowedHyperlink"/>
    <w:basedOn w:val="DefaultParagraphFont"/>
    <w:uiPriority w:val="99"/>
    <w:semiHidden/>
    <w:unhideWhenUsed/>
    <w:rsid w:val="0004717F"/>
    <w:rPr>
      <w:color w:val="954F72" w:themeColor="followedHyperlink"/>
      <w:u w:val="single"/>
    </w:rPr>
  </w:style>
  <w:style w:type="character" w:customStyle="1" w:styleId="ydpd7b2482byiv3774838598ydpad3e543dmsohyperlink">
    <w:name w:val="ydpd7b2482byiv3774838598ydpad3e543dmsohyperlink"/>
    <w:basedOn w:val="DefaultParagraphFont"/>
    <w:rsid w:val="0004717F"/>
  </w:style>
  <w:style w:type="paragraph" w:styleId="NormalWeb">
    <w:name w:val="Normal (Web)"/>
    <w:basedOn w:val="Normal"/>
    <w:uiPriority w:val="99"/>
    <w:semiHidden/>
    <w:unhideWhenUsed/>
    <w:rsid w:val="000471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dpd7b2482byiv3774838598ydpad3e543dapple-converted-space">
    <w:name w:val="ydpd7b2482byiv3774838598ydpad3e543dapple-converted-space"/>
    <w:basedOn w:val="DefaultParagraphFont"/>
    <w:rsid w:val="000471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h0039937" TargetMode="External"/><Relationship Id="rId18" Type="http://schemas.openxmlformats.org/officeDocument/2006/relationships/hyperlink" Target="https://assets.college.police.uk/s3fs-public/2021-11/Knife-crime-a-problem-solving-guide.pdf" TargetMode="External"/><Relationship Id="rId26" Type="http://schemas.openxmlformats.org/officeDocument/2006/relationships/hyperlink" Target="https://www.gwent.police.uk/news/gwent/news/news/2023/may/national-scheme-to-take-knives-off-our-streets/#:~:text=Operation%20Sceptre%2C%20a%20national%20week,crime%20can%20have%20on%20families" TargetMode="External"/><Relationship Id="rId39" Type="http://schemas.openxmlformats.org/officeDocument/2006/relationships/hyperlink" Target="https://nij.ojp.gov/speech/directors-message-proactive-policing-what-we-know-and-what-we-dont-know-yet" TargetMode="External"/><Relationship Id="rId21" Type="http://schemas.openxmlformats.org/officeDocument/2006/relationships/hyperlink" Target="https://www.independent.co.uk/news/uk/crime/stop-search-police-powers-law-changed-government-consultation-violent-crime-a8522601.html" TargetMode="External"/><Relationship Id="rId34" Type="http://schemas.openxmlformats.org/officeDocument/2006/relationships/hyperlink" Target="https://www.london.gov.uk/sites/default/files/communitycohesionactionguide.pdf" TargetMode="External"/><Relationship Id="rId42" Type="http://schemas.openxmlformats.org/officeDocument/2006/relationships/hyperlink" Target="https://www.northyorkshire.police.uk/news/north-yorkshire/news/news/2022/06-june/the-power-of-intelligence--an-insight-into-the-world-of-intelligence-in-policing/" TargetMode="External"/><Relationship Id="rId47" Type="http://schemas.openxmlformats.org/officeDocument/2006/relationships/hyperlink" Target="https://www.sussex.police.uk/cy-GB/SysSiteAssets/foi-media/sussex/policies/use-of-the-police-national-database-pnd-policy-1148.pdf" TargetMode="External"/><Relationship Id="rId50" Type="http://schemas.openxmlformats.org/officeDocument/2006/relationships/hyperlink" Target="https://webarchive.nationalarchives.gov.uk/ukgwa/+/%20http:/www.justice.gov.uk/docs/data-sharing-review.pdf" TargetMode="External"/><Relationship Id="rId55" Type="http://schemas.openxmlformats.org/officeDocument/2006/relationships/theme" Target="theme/theme1.xml"/><Relationship Id="rId7" Type="http://schemas.openxmlformats.org/officeDocument/2006/relationships/hyperlink" Target="https://www.bbc.co.uk/news/uk-55684320" TargetMode="External"/><Relationship Id="rId12" Type="http://schemas.openxmlformats.org/officeDocument/2006/relationships/hyperlink" Target="https://whereismydata.files.wordpress.com/2009/01/national-intelligence-model-20051.pdf" TargetMode="External"/><Relationship Id="rId17" Type="http://schemas.openxmlformats.org/officeDocument/2006/relationships/hyperlink" Target="https://www.college.police.uk/app/major-investigation-and-public-protection/hate-crime/community-engagement-and-tension%20Accessed%2026th%20May%202023" TargetMode="External"/><Relationship Id="rId25" Type="http://schemas.openxmlformats.org/officeDocument/2006/relationships/hyperlink" Target="https://www.theguardian.com/uk-news/2021/jan/15/what-the-loss-of-records-from-the-police-national-computer-means" TargetMode="External"/><Relationship Id="rId33" Type="http://schemas.openxmlformats.org/officeDocument/2006/relationships/hyperlink" Target="https://doi.org/10.1007/s12117-020-09401-y" TargetMode="External"/><Relationship Id="rId38" Type="http://schemas.openxmlformats.org/officeDocument/2006/relationships/hyperlink" Target="https://www.nationalcrimeagency.gov.uk/who-we-are/publications/257-county-lines-drug-supply-vulnerability-and-harm-2018/file" TargetMode="External"/><Relationship Id="rId46" Type="http://schemas.openxmlformats.org/officeDocument/2006/relationships/hyperlink" Target="https://sussexchildprotection.procedures.org.uk/tkyslx/the-child-protection-plan/criminal-and-sexual-exploitation-including-serious-organised-crime-and-gangs" TargetMode="External"/><Relationship Id="rId2" Type="http://schemas.openxmlformats.org/officeDocument/2006/relationships/styles" Target="styles.xml"/><Relationship Id="rId16" Type="http://schemas.openxmlformats.org/officeDocument/2006/relationships/hyperlink" Target="https://www.college.police.uk/app/stop-and-search/stop-and-search" TargetMode="External"/><Relationship Id="rId20" Type="http://schemas.openxmlformats.org/officeDocument/2006/relationships/hyperlink" Target="https://www.cps.gov.uk/legal-guidance/offensive-weapons-knives-bladed-and-pointed-articles" TargetMode="External"/><Relationship Id="rId29" Type="http://schemas.openxmlformats.org/officeDocument/2006/relationships/hyperlink" Target="https://assets.publishing.service.gov.uk/government/uploads/system/uploads/attachment_data/file/721542/NLEDP_Privacy_Impact_Assessment_Report.pdf" TargetMode="External"/><Relationship Id="rId41" Type="http://schemas.openxmlformats.org/officeDocument/2006/relationships/hyperlink" Target="https://assets.publishing.service.gov.uk/government/uploads/system/uploads/attachment_data/file/243554/9999102808.pdf"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ucationengland.org.uk/documents/pdfs/2001-cantle-report.pdf" TargetMode="External"/><Relationship Id="rId24" Type="http://schemas.openxmlformats.org/officeDocument/2006/relationships/hyperlink" Target="https://www.gov.uk/guidance/police-and-criminal-evidence-act-1984-pace-codes-of-practice" TargetMode="External"/><Relationship Id="rId32" Type="http://schemas.openxmlformats.org/officeDocument/2006/relationships/hyperlink" Target="https://cpdonline.co.uk/knowledge-base/safeguarding/cuckooing/" TargetMode="External"/><Relationship Id="rId37" Type="http://schemas.openxmlformats.org/officeDocument/2006/relationships/hyperlink" Target="https://www.nationalcrimeagency.gov.uk/who-we-are/publications/358-nca-intelligence-assessment-pathways-into-serious-and-organised-crime/file" TargetMode="External"/><Relationship Id="rId40" Type="http://schemas.openxmlformats.org/officeDocument/2006/relationships/hyperlink" Target="https://library.college.police.uk/docs/acpo/Multi-agency-Interoperability-130609.pdf" TargetMode="External"/><Relationship Id="rId45" Type="http://schemas.openxmlformats.org/officeDocument/2006/relationships/hyperlink" Target="https://www.lawenforcementtoday.com/police-strategies-reduce-crime/" TargetMode="External"/><Relationship Id="rId53" Type="http://schemas.openxmlformats.org/officeDocument/2006/relationships/hyperlink" Target="https://www.wiltshire-pcc.gov.uk/your-pcc/my-blog/2020/november-2020/Early-intervention-to-tackle-knife-crime/" TargetMode="External"/><Relationship Id="rId5" Type="http://schemas.openxmlformats.org/officeDocument/2006/relationships/footnotes" Target="footnotes.xml"/><Relationship Id="rId15" Type="http://schemas.openxmlformats.org/officeDocument/2006/relationships/hyperlink" Target="https://www.college.police.uk/app/intelligence-management/intelligence-report" TargetMode="External"/><Relationship Id="rId23" Type="http://schemas.openxmlformats.org/officeDocument/2006/relationships/hyperlink" Target="https://www.researchgate.net/publication/249008225_Development_of_a_reoffending_measure_using_the_Police_National_Computer_database" TargetMode="External"/><Relationship Id="rId28" Type="http://schemas.openxmlformats.org/officeDocument/2006/relationships/hyperlink" Target="https://assets.publishing.service.gov.uk/government/uploads/system/uploads/attachment_data/file/408585/6_162_HO_SOC_PI_Guidance_Mar2015_v10_FINAL_270215_WEB__2_.pdf" TargetMode="External"/><Relationship Id="rId36" Type="http://schemas.openxmlformats.org/officeDocument/2006/relationships/hyperlink" Target="https://www.nationalacademies.org/our-work/proactive-policing-effects-on-crime-communities-and-civil-liberties-in-the-united-states" TargetMode="External"/><Relationship Id="rId49" Type="http://schemas.openxmlformats.org/officeDocument/2006/relationships/hyperlink" Target="https://doi.org/10.1093/bjc/azx085" TargetMode="External"/><Relationship Id="rId10" Type="http://schemas.openxmlformats.org/officeDocument/2006/relationships/hyperlink" Target="https://researchbriefings.files.parliament.uk/documents/CBP-8582/CBP-8582.pdf" TargetMode="External"/><Relationship Id="rId19" Type="http://schemas.openxmlformats.org/officeDocument/2006/relationships/hyperlink" Target="https://www.college.police.uk/guidance/hot-spots-policing" TargetMode="External"/><Relationship Id="rId31" Type="http://schemas.openxmlformats.org/officeDocument/2006/relationships/hyperlink" Target="https://repository.lboro.ac.uk/articles/conference_contribution/The_challenges_and_complexities_of_implementing_and_evaluating_the_benefits_of_an_IT_system_the_UK_Police_National_Database/9416480" TargetMode="External"/><Relationship Id="rId44" Type="http://schemas.openxmlformats.org/officeDocument/2006/relationships/hyperlink" Target="https://democracy.kent.gov.uk/documents/s90178/Kent%20and%20Medway%20Gangs%20Strategy%202018-21.pdf" TargetMode="External"/><Relationship Id="rId52" Type="http://schemas.openxmlformats.org/officeDocument/2006/relationships/hyperlink" Target="https://assets.publishing.service.gov.uk/government/uploads/system/uploads/attachment_data/file/116532/horr56-report.pdf" TargetMode="External"/><Relationship Id="rId4" Type="http://schemas.openxmlformats.org/officeDocument/2006/relationships/webSettings" Target="webSettings.xml"/><Relationship Id="rId9" Type="http://schemas.openxmlformats.org/officeDocument/2006/relationships/hyperlink" Target="https://www.ojp.gov/ncjrs/virtual-library/abstracts/public-expectations-and-perceptions-policing" TargetMode="External"/><Relationship Id="rId14" Type="http://schemas.openxmlformats.org/officeDocument/2006/relationships/hyperlink" Target="https://www.college.police.uk/app/engagement-and-communication/engagement" TargetMode="External"/><Relationship Id="rId22" Type="http://schemas.openxmlformats.org/officeDocument/2006/relationships/hyperlink" Target="https://policecautions.uk/2019/01/28/what-is-the-police-national-database-pnd/" TargetMode="External"/><Relationship Id="rId27" Type="http://schemas.openxmlformats.org/officeDocument/2006/relationships/hyperlink" Target="https://www.gwent.police.uk/police-forces/gwent-police/areas/about-us/about-us/community-cohesion-group/" TargetMode="External"/><Relationship Id="rId30" Type="http://schemas.openxmlformats.org/officeDocument/2006/relationships/hyperlink" Target="https://www.justiceinspectorates.gov.uk/hmicfrs/glossary/police-national-database/" TargetMode="External"/><Relationship Id="rId35" Type="http://schemas.openxmlformats.org/officeDocument/2006/relationships/hyperlink" Target="https://assets.college.police.uk/s3fs-public/2022-03/Knife_Crime_Evidence_Briefing.pdf" TargetMode="External"/><Relationship Id="rId43" Type="http://schemas.openxmlformats.org/officeDocument/2006/relationships/hyperlink" Target="https://paas-s3-broker-prod-lon-6453d964-1d1a-432a-9260-5e0ba7d2fc51.s3.eu-west-2.amazonaws.com/s3fs-public/2021-02/np_rea_summary.pdf" TargetMode="External"/><Relationship Id="rId48" Type="http://schemas.openxmlformats.org/officeDocument/2006/relationships/hyperlink" Target="https://benkinsella.org.uk/knife-crime-statistics/" TargetMode="External"/><Relationship Id="rId8" Type="http://schemas.openxmlformats.org/officeDocument/2006/relationships/hyperlink" Target="https://www.crimeandjustice.org.uk/sites/crimeandjustice.org.uk/files/Does%20stop%20and%20search%20reduce%20crime.pdf" TargetMode="External"/><Relationship Id="rId51" Type="http://schemas.openxmlformats.org/officeDocument/2006/relationships/hyperlink" Target="https://www.unodc.org/unodc/es/justice-and-prison-reform/cpcj-crimeprevention-home.html"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16</Pages>
  <Words>6860</Words>
  <Characters>39105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Howells, Dylan</dc:creator>
  <cp:keywords/>
  <dc:description/>
  <cp:lastModifiedBy>Howells, Dylan</cp:lastModifiedBy>
  <cp:revision>1</cp:revision>
  <dcterms:created xsi:type="dcterms:W3CDTF">2023-06-04T10:20:00Z</dcterms:created>
  <dcterms:modified xsi:type="dcterms:W3CDTF">2023-06-04T10:56:00Z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2023-06-04T10:20:29Z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f725b885-0513-4d93-9abb-289a3e20e7cd</vt:lpwstr>
  </property>
  <property fmtid="{D5CDD505-2E9C-101B-9397-08002B2CF9AE}" pid="8" name="MSIP_Label_f2acd28b-79a3-4a0f-b0ff-4b75658b1549_ContentBits">
    <vt:lpwstr>0</vt:lpwstr>
  </property>
</Properties>
</file>