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912101" w:rsidP="35FCB150" w:rsidRDefault="0023752D" w14:paraId="2FF5F6E9" w14:textId="29AE3F63">
      <w:pPr>
        <w:pStyle w:val="Normal"/>
        <w:rPr>
          <w:rFonts w:ascii="Trade Gothic Next Cond" w:hAnsi="Trade Gothic Next Cond" w:eastAsia="Trade Gothic Next Cond" w:cs="Trade Gothic Next Cond"/>
        </w:rPr>
      </w:pPr>
      <w:r w:rsidR="085EE83B">
        <w:drawing>
          <wp:inline wp14:editId="54E93514" wp14:anchorId="1E818E9C">
            <wp:extent cx="6628898" cy="8097165"/>
            <wp:effectExtent l="0" t="0" r="3175" b="5080"/>
            <wp:docPr id="1700264525" name="Picture 2" title=""/>
            <wp:cNvGraphicFramePr>
              <a:graphicFrameLocks noChangeAspect="1"/>
            </wp:cNvGraphicFramePr>
            <a:graphic>
              <a:graphicData uri="http://schemas.openxmlformats.org/drawingml/2006/picture">
                <pic:pic>
                  <pic:nvPicPr>
                    <pic:cNvPr id="0" name="Picture 2"/>
                    <pic:cNvPicPr/>
                  </pic:nvPicPr>
                  <pic:blipFill>
                    <a:blip r:embed="Rdd02d9c282314bab">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6628898" cy="8097165"/>
                    </a:xfrm>
                    <a:prstGeom xmlns:a="http://schemas.openxmlformats.org/drawingml/2006/main" prst="rect">
                      <a:avLst/>
                    </a:prstGeom>
                  </pic:spPr>
                </pic:pic>
              </a:graphicData>
            </a:graphic>
          </wp:inline>
        </w:drawing>
      </w:r>
    </w:p>
    <w:sdt>
      <w:sdtPr>
        <w:id w:val="1902631487"/>
        <w:docPartObj>
          <w:docPartGallery w:val="Cover Pages"/>
          <w:docPartUnique/>
        </w:docPartObj>
      </w:sdtPr>
      <w:sdtEndPr>
        <w:rPr>
          <w:rFonts w:ascii="Arial" w:hAnsi="Arial" w:cs="Arial"/>
          <w:sz w:val="22"/>
          <w:szCs w:val="22"/>
        </w:rPr>
      </w:sdtEndPr>
      <w:sdtContent>
        <w:p w:rsidR="008C1F2B" w:rsidP="35FCB150" w:rsidRDefault="0023752D" w14:paraId="0A0E07E3" w14:textId="77777777" w14:noSpellErr="1">
          <w:pPr>
            <w:rPr>
              <w:rFonts w:ascii="Trade Gothic Next Cond" w:hAnsi="Trade Gothic Next Cond" w:eastAsia="Trade Gothic Next Cond" w:cs="Trade Gothic Next Cond"/>
            </w:r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38DA387E" wp14:editId="26B60AB3">
                    <wp:simplePos x="0" y="0"/>
                    <wp:positionH relativeFrom="margin">
                      <wp:align>right</wp:align>
                    </wp:positionH>
                    <wp:positionV relativeFrom="paragraph">
                      <wp:posOffset>5257165</wp:posOffset>
                    </wp:positionV>
                    <wp:extent cx="315277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742950"/>
                            </a:xfrm>
                            <a:prstGeom prst="rect">
                              <a:avLst/>
                            </a:prstGeom>
                            <a:solidFill>
                              <a:srgbClr val="FFFFFF"/>
                            </a:solidFill>
                            <a:ln w="9525">
                              <a:solidFill>
                                <a:srgbClr val="000000"/>
                              </a:solidFill>
                              <a:miter lim="800000"/>
                              <a:headEnd/>
                              <a:tailEnd/>
                            </a:ln>
                          </wps:spPr>
                          <wps:txbx>
                            <w:txbxContent>
                              <w:p w:rsidR="003F7013" w:rsidP="00912101" w:rsidRDefault="00912101" w14:paraId="4A30F485" w14:textId="77777777">
                                <w:pPr>
                                  <w:jc w:val="center"/>
                                  <w:rPr>
                                    <w:sz w:val="28"/>
                                  </w:rPr>
                                </w:pPr>
                                <w:r w:rsidRPr="00912101">
                                  <w:rPr>
                                    <w:sz w:val="28"/>
                                  </w:rPr>
                                  <w:t>Sports Ind</w:t>
                                </w:r>
                                <w:r w:rsidR="003F7013">
                                  <w:rPr>
                                    <w:sz w:val="28"/>
                                  </w:rPr>
                                  <w:t>ependent Project</w:t>
                                </w:r>
                              </w:p>
                              <w:p w:rsidR="004C2AAF" w:rsidP="00912101" w:rsidRDefault="003F7013" w14:paraId="4252D2A2" w14:textId="1A06C2E6">
                                <w:pPr>
                                  <w:jc w:val="center"/>
                                  <w:rPr>
                                    <w:sz w:val="28"/>
                                  </w:rPr>
                                </w:pPr>
                                <w:r>
                                  <w:rPr>
                                    <w:sz w:val="28"/>
                                  </w:rPr>
                                  <w:t>Applied Portfolio</w:t>
                                </w:r>
                                <w:r w:rsidRPr="00912101" w:rsidR="00912101">
                                  <w:rPr>
                                    <w:sz w:val="28"/>
                                  </w:rPr>
                                  <w:t xml:space="preserve"> </w:t>
                                </w:r>
                              </w:p>
                              <w:p w:rsidRPr="00912101" w:rsidR="004C2AAF" w:rsidP="00912101" w:rsidRDefault="004C2AAF" w14:paraId="5F72259C" w14:textId="6C1C14A1">
                                <w:pPr>
                                  <w:jc w:val="cente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38DA387E">
                    <v:stroke joinstyle="miter"/>
                    <v:path gradientshapeok="t" o:connecttype="rect"/>
                  </v:shapetype>
                  <v:shape id="Text Box 2" style="position:absolute;margin-left:197.05pt;margin-top:413.95pt;width:248.25pt;height:58.5pt;z-index:251664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YYtEQIAAB8EAAAOAAAAZHJzL2Uyb0RvYy54bWysU9uO0zAQfUfiHyy/07Shoduo6WrpUoS0&#10;XKSFD5g4TmPheIztNlm+nrHb7VYLvCD8YHk84+OZM2dW12Ov2UE6r9BUfDaZciaNwEaZXcW/fd2+&#10;uuLMBzANaDSy4g/S8+v1yxerwZYyxw51Ix0jEOPLwVa8C8GWWeZFJ3vwE7TSkLNF10Mg0+2yxsFA&#10;6L3O8un0TTaga6xDIb2n29ujk68TfttKET63rZeB6YpTbiHtLu113LP1CsqdA9spcUoD/iGLHpSh&#10;T89QtxCA7Z36DapXwqHHNkwE9hm2rRIy1UDVzKbPqrnvwMpUC5Hj7Zkm//9gxafDvf3iWBjf4kgN&#10;TEV4e4fiu2cGNx2YnbxxDodOQkMfzyJl2WB9eXoaqfaljyD18BEbajLsAyagsXV9ZIXqZIRODXg4&#10;ky7HwARdvp4V+WJRcCbIt5jnyyJ1JYPy8bV1PryX2LN4qLijpiZ0ONz5ELOB8jEkfuZRq2artE6G&#10;29Ub7dgBSADbtFIBz8K0YUPFl0VeHAn4K8Q0rT9B9CqQkrXqK351DoIy0vbONElnAZQ+nillbU48&#10;RuqOJIaxHikw8llj80CMOjwqliaMDh26n5wNpNaK+x97cJIz/cFQV5az+TzKOxnzYpGT4S499aUH&#10;jCCoigfOjsdNSCMRCTN4Q91rVSL2KZNTrqTCxPdpYqLML+0U9TTX618AAAD//wMAUEsDBBQABgAI&#10;AAAAIQBPXQww3wAAAAgBAAAPAAAAZHJzL2Rvd25yZXYueG1sTI/BTsMwEETvSPyDtUhcUOtQQlqH&#10;OBVCAtEbtAiubuwmEfY62G4a/p7lBMfVrN68qdaTs2w0IfYeJVzPM2AGG697bCW87R5nK2AxKdTK&#10;ejQSvk2EdX1+VqlS+xO+mnGbWkYQjKWS0KU0lJzHpjNOxbkfDFJ28MGpRGdouQ7qRHBn+SLLCu5U&#10;j9TQqcE8dKb53B6dhFX+PH7Ezc3Le1McrEhXy/HpK0h5eTHd3wFLZkp/z/CrT+pQk9PeH1FHZiXQ&#10;kESkxVIAozgXxS2wvQSR5wJ4XfH/A+ofAAAA//8DAFBLAQItABQABgAIAAAAIQC2gziS/gAAAOEB&#10;AAATAAAAAAAAAAAAAAAAAAAAAABbQ29udGVudF9UeXBlc10ueG1sUEsBAi0AFAAGAAgAAAAhADj9&#10;If/WAAAAlAEAAAsAAAAAAAAAAAAAAAAALwEAAF9yZWxzLy5yZWxzUEsBAi0AFAAGAAgAAAAhAC8t&#10;hi0RAgAAHwQAAA4AAAAAAAAAAAAAAAAALgIAAGRycy9lMm9Eb2MueG1sUEsBAi0AFAAGAAgAAAAh&#10;AE9dDDDfAAAACAEAAA8AAAAAAAAAAAAAAAAAawQAAGRycy9kb3ducmV2LnhtbFBLBQYAAAAABAAE&#10;APMAAAB3BQAAAAA=&#10;">
                    <v:textbox>
                      <w:txbxContent>
                        <w:p w:rsidR="003F7013" w:rsidP="00912101" w:rsidRDefault="00912101" w14:paraId="4A30F485" w14:textId="77777777">
                          <w:pPr>
                            <w:jc w:val="center"/>
                            <w:rPr>
                              <w:sz w:val="28"/>
                            </w:rPr>
                          </w:pPr>
                          <w:r w:rsidRPr="00912101">
                            <w:rPr>
                              <w:sz w:val="28"/>
                            </w:rPr>
                            <w:t>Sports Ind</w:t>
                          </w:r>
                          <w:r w:rsidR="003F7013">
                            <w:rPr>
                              <w:sz w:val="28"/>
                            </w:rPr>
                            <w:t>ependent Project</w:t>
                          </w:r>
                        </w:p>
                        <w:p w:rsidR="004C2AAF" w:rsidP="00912101" w:rsidRDefault="003F7013" w14:paraId="4252D2A2" w14:textId="1A06C2E6">
                          <w:pPr>
                            <w:jc w:val="center"/>
                            <w:rPr>
                              <w:sz w:val="28"/>
                            </w:rPr>
                          </w:pPr>
                          <w:r>
                            <w:rPr>
                              <w:sz w:val="28"/>
                            </w:rPr>
                            <w:t>Applied Portfolio</w:t>
                          </w:r>
                          <w:r w:rsidRPr="00912101" w:rsidR="00912101">
                            <w:rPr>
                              <w:sz w:val="28"/>
                            </w:rPr>
                            <w:t xml:space="preserve"> </w:t>
                          </w:r>
                        </w:p>
                        <w:p w:rsidRPr="00912101" w:rsidR="004C2AAF" w:rsidP="00912101" w:rsidRDefault="004C2AAF" w14:paraId="5F72259C" w14:textId="6C1C14A1">
                          <w:pPr>
                            <w:jc w:val="center"/>
                            <w:rPr>
                              <w:sz w:val="28"/>
                            </w:rPr>
                          </w:pPr>
                        </w:p>
                      </w:txbxContent>
                    </v:textbox>
                    <w10:wrap type="square" anchorx="margin"/>
                  </v:shape>
                </w:pict>
              </mc:Fallback>
            </mc:AlternateContent>
          </w:r>
        </w:p>
        <w:p w:rsidR="003F7013" w:rsidP="35FCB150" w:rsidRDefault="003F7013" w14:paraId="66C3A10A" w14:textId="7A05F38A" w14:noSpellErr="1">
          <w:pPr>
            <w:spacing w:after="200" w:line="276" w:lineRule="auto"/>
            <w:rPr>
              <w:rFonts w:ascii="Trade Gothic Next Cond" w:hAnsi="Trade Gothic Next Cond" w:eastAsia="Trade Gothic Next Cond" w:cs="Trade Gothic Next Cond"/>
              <w:sz w:val="22"/>
              <w:szCs w:val="22"/>
            </w:rPr>
          </w:pPr>
        </w:p>
        <w:tbl>
          <w:tblPr>
            <w:tblStyle w:val="TableGrid"/>
            <w:tblW w:w="0" w:type="auto"/>
            <w:tblLook w:val="04A0" w:firstRow="1" w:lastRow="0" w:firstColumn="1" w:lastColumn="0" w:noHBand="0" w:noVBand="1"/>
          </w:tblPr>
          <w:tblGrid>
            <w:gridCol w:w="3865"/>
            <w:gridCol w:w="5151"/>
          </w:tblGrid>
          <w:tr w:rsidR="003F7013" w:rsidTr="35FCB150" w14:paraId="279F6FBD" w14:textId="77777777">
            <w:trPr>
              <w:trHeight w:val="1365"/>
            </w:trPr>
            <w:tc>
              <w:tcPr>
                <w:tcW w:w="3865" w:type="dxa"/>
                <w:tcMar/>
              </w:tcPr>
              <w:p w:rsidRPr="00E82C26" w:rsidR="003F7013" w:rsidP="35FCB150" w:rsidRDefault="003F7013" w14:paraId="0886EC10" w14:textId="77777777" w14:noSpellErr="1">
                <w:pPr>
                  <w:spacing w:after="200" w:line="276" w:lineRule="auto"/>
                  <w:jc w:val="center"/>
                  <w:rPr>
                    <w:rFonts w:ascii="Calibri" w:hAnsi="Calibri" w:eastAsia="Calibri" w:cs="Calibri" w:asciiTheme="minorAscii" w:hAnsiTheme="minorAscii" w:eastAsiaTheme="minorAscii" w:cstheme="minorAscii"/>
                    <w:b w:val="1"/>
                    <w:bCs w:val="1"/>
                    <w:i w:val="0"/>
                    <w:iCs w:val="0"/>
                    <w:color w:val="auto"/>
                    <w:sz w:val="32"/>
                    <w:szCs w:val="32"/>
                    <w:u w:val="single"/>
                  </w:rPr>
                </w:pPr>
                <w:r w:rsidRPr="35FCB150" w:rsidR="003F7013">
                  <w:rPr>
                    <w:rFonts w:ascii="Calibri" w:hAnsi="Calibri" w:eastAsia="Calibri" w:cs="Calibri" w:asciiTheme="minorAscii" w:hAnsiTheme="minorAscii" w:eastAsiaTheme="minorAscii" w:cstheme="minorAscii"/>
                    <w:b w:val="1"/>
                    <w:bCs w:val="1"/>
                    <w:i w:val="0"/>
                    <w:iCs w:val="0"/>
                    <w:color w:val="auto"/>
                    <w:sz w:val="32"/>
                    <w:szCs w:val="32"/>
                    <w:u w:val="single"/>
                  </w:rPr>
                  <w:t>Student Name</w:t>
                </w:r>
              </w:p>
              <w:p w:rsidR="003F7013" w:rsidP="35FCB150" w:rsidRDefault="003F7013" w14:paraId="3D50ADE0" w14:textId="45A6C2F7">
                <w:pPr>
                  <w:pStyle w:val="Normal"/>
                  <w:spacing w:after="200" w:line="276" w:lineRule="auto"/>
                  <w:rPr>
                    <w:rFonts w:ascii="Calibri" w:hAnsi="Calibri" w:eastAsia="Calibri" w:cs="Calibri" w:asciiTheme="minorAscii" w:hAnsiTheme="minorAscii" w:eastAsiaTheme="minorAscii" w:cstheme="minorAscii"/>
                    <w:b w:val="0"/>
                    <w:bCs w:val="0"/>
                    <w:i w:val="0"/>
                    <w:iCs w:val="0"/>
                    <w:color w:val="auto"/>
                    <w:sz w:val="24"/>
                    <w:szCs w:val="24"/>
                    <w:u w:val="none"/>
                  </w:rPr>
                </w:pPr>
                <w:r w:rsidRPr="35FCB150" w:rsidR="79F6644D">
                  <w:rPr>
                    <w:rFonts w:ascii="Calibri" w:hAnsi="Calibri" w:eastAsia="Calibri" w:cs="Calibri" w:asciiTheme="minorAscii" w:hAnsiTheme="minorAscii" w:eastAsiaTheme="minorAscii" w:cstheme="minorAscii"/>
                    <w:b w:val="0"/>
                    <w:bCs w:val="0"/>
                    <w:i w:val="0"/>
                    <w:iCs w:val="0"/>
                    <w:color w:val="auto"/>
                    <w:sz w:val="24"/>
                    <w:szCs w:val="24"/>
                    <w:u w:val="none"/>
                  </w:rPr>
                  <w:t>Jack Rees</w:t>
                </w:r>
              </w:p>
            </w:tc>
            <w:tc>
              <w:tcPr>
                <w:tcW w:w="5151" w:type="dxa"/>
                <w:tcMar/>
              </w:tcPr>
              <w:p w:rsidRPr="00E82C26" w:rsidR="003F7013" w:rsidP="35FCB150" w:rsidRDefault="003F7013" w14:paraId="12580852" w14:textId="77777777" w14:noSpellErr="1">
                <w:pPr>
                  <w:spacing w:after="200" w:line="276" w:lineRule="auto"/>
                  <w:jc w:val="center"/>
                  <w:rPr>
                    <w:rFonts w:ascii="Calibri" w:hAnsi="Calibri" w:eastAsia="Calibri" w:cs="Calibri" w:asciiTheme="minorAscii" w:hAnsiTheme="minorAscii" w:eastAsiaTheme="minorAscii" w:cstheme="minorAscii"/>
                    <w:b w:val="1"/>
                    <w:bCs w:val="1"/>
                    <w:i w:val="0"/>
                    <w:iCs w:val="0"/>
                    <w:color w:val="auto"/>
                    <w:sz w:val="32"/>
                    <w:szCs w:val="32"/>
                    <w:u w:val="single"/>
                  </w:rPr>
                </w:pPr>
                <w:r w:rsidRPr="35FCB150" w:rsidR="003F7013">
                  <w:rPr>
                    <w:rFonts w:ascii="Calibri" w:hAnsi="Calibri" w:eastAsia="Calibri" w:cs="Calibri" w:asciiTheme="minorAscii" w:hAnsiTheme="minorAscii" w:eastAsiaTheme="minorAscii" w:cstheme="minorAscii"/>
                    <w:b w:val="1"/>
                    <w:bCs w:val="1"/>
                    <w:i w:val="0"/>
                    <w:iCs w:val="0"/>
                    <w:color w:val="auto"/>
                    <w:sz w:val="32"/>
                    <w:szCs w:val="32"/>
                    <w:u w:val="single"/>
                  </w:rPr>
                  <w:t>Project Title</w:t>
                </w:r>
              </w:p>
              <w:p w:rsidR="003F7013" w:rsidP="35FCB150" w:rsidRDefault="003F7013" w14:paraId="02A8E930" w14:textId="4C3F4A22">
                <w:pPr>
                  <w:pStyle w:val="Normal"/>
                  <w:spacing w:after="200" w:line="276" w:lineRule="auto"/>
                  <w:rPr>
                    <w:rFonts w:ascii="Calibri" w:hAnsi="Calibri" w:eastAsia="Calibri" w:cs="Calibri" w:asciiTheme="minorAscii" w:hAnsiTheme="minorAscii" w:eastAsiaTheme="minorAscii" w:cstheme="minorAscii"/>
                    <w:b w:val="0"/>
                    <w:bCs w:val="0"/>
                    <w:i w:val="0"/>
                    <w:iCs w:val="0"/>
                    <w:noProof w:val="0"/>
                    <w:color w:val="auto"/>
                    <w:sz w:val="24"/>
                    <w:szCs w:val="24"/>
                    <w:u w:val="none"/>
                    <w:lang w:val="en-US"/>
                  </w:rPr>
                </w:pPr>
                <w:r w:rsidRPr="35FCB150" w:rsidR="1EF37A0C">
                  <w:rPr>
                    <w:rFonts w:ascii="Calibri" w:hAnsi="Calibri" w:eastAsia="Calibri" w:cs="Calibri" w:asciiTheme="minorAscii" w:hAnsiTheme="minorAscii" w:eastAsiaTheme="minorAscii" w:cstheme="minorAscii"/>
                    <w:b w:val="0"/>
                    <w:bCs w:val="0"/>
                    <w:i w:val="0"/>
                    <w:iCs w:val="0"/>
                    <w:color w:val="auto"/>
                    <w:sz w:val="24"/>
                    <w:szCs w:val="24"/>
                    <w:u w:val="none"/>
                  </w:rPr>
                  <w:t xml:space="preserve"> </w:t>
                </w:r>
                <w:r w:rsidRPr="35FCB150" w:rsidR="1EF37A0C">
                  <w:rPr>
                    <w:rFonts w:ascii="Calibri" w:hAnsi="Calibri" w:eastAsia="Calibri" w:cs="Calibri" w:asciiTheme="minorAscii" w:hAnsiTheme="minorAscii" w:eastAsiaTheme="minorAscii" w:cstheme="minorAscii"/>
                    <w:b w:val="0"/>
                    <w:bCs w:val="0"/>
                    <w:i w:val="0"/>
                    <w:iCs w:val="0"/>
                    <w:caps w:val="1"/>
                    <w:strike w:val="0"/>
                    <w:dstrike w:val="0"/>
                    <w:noProof w:val="0"/>
                    <w:color w:val="auto"/>
                    <w:sz w:val="24"/>
                    <w:szCs w:val="24"/>
                    <w:u w:val="none"/>
                    <w:lang w:val="en-US"/>
                  </w:rPr>
                  <w:t>B</w:t>
                </w:r>
                <w:r w:rsidRPr="35FCB150" w:rsidR="1EF37A0C">
                  <w:rPr>
                    <w:rFonts w:ascii="Calibri" w:hAnsi="Calibri" w:eastAsia="Calibri" w:cs="Calibri" w:asciiTheme="minorAscii" w:hAnsiTheme="minorAscii" w:eastAsiaTheme="minorAscii" w:cstheme="minorAscii"/>
                    <w:b w:val="0"/>
                    <w:bCs w:val="0"/>
                    <w:i w:val="0"/>
                    <w:iCs w:val="0"/>
                    <w:caps w:val="1"/>
                    <w:strike w:val="0"/>
                    <w:dstrike w:val="0"/>
                    <w:noProof w:val="0"/>
                    <w:color w:val="auto"/>
                    <w:sz w:val="24"/>
                    <w:szCs w:val="24"/>
                    <w:u w:val="none"/>
                    <w:lang w:val="en-US"/>
                  </w:rPr>
                  <w:t xml:space="preserve">owling curriculum </w:t>
                </w:r>
                <w:r w:rsidRPr="35FCB150" w:rsidR="1EF37A0C">
                  <w:rPr>
                    <w:rFonts w:ascii="Calibri" w:hAnsi="Calibri" w:eastAsia="Calibri" w:cs="Calibri" w:asciiTheme="minorAscii" w:hAnsiTheme="minorAscii" w:eastAsiaTheme="minorAscii" w:cstheme="minorAscii"/>
                    <w:b w:val="0"/>
                    <w:bCs w:val="0"/>
                    <w:i w:val="0"/>
                    <w:iCs w:val="0"/>
                    <w:caps w:val="1"/>
                    <w:strike w:val="0"/>
                    <w:dstrike w:val="0"/>
                    <w:noProof w:val="0"/>
                    <w:color w:val="auto"/>
                    <w:sz w:val="24"/>
                    <w:szCs w:val="24"/>
                    <w:u w:val="none"/>
                    <w:lang w:val="en-GB"/>
                  </w:rPr>
                  <w:t>Programme</w:t>
                </w:r>
              </w:p>
              <w:p w:rsidR="003F7013" w:rsidP="35FCB150" w:rsidRDefault="003F7013" w14:paraId="076FA17A" w14:textId="77777777" w14:noSpellErr="1">
                <w:pPr>
                  <w:spacing w:after="200" w:line="276" w:lineRule="auto"/>
                  <w:rPr>
                    <w:rFonts w:ascii="Calibri" w:hAnsi="Calibri" w:eastAsia="Calibri" w:cs="Calibri" w:asciiTheme="minorAscii" w:hAnsiTheme="minorAscii" w:eastAsiaTheme="minorAscii" w:cstheme="minorAscii"/>
                    <w:b w:val="0"/>
                    <w:bCs w:val="0"/>
                    <w:i w:val="0"/>
                    <w:iCs w:val="0"/>
                    <w:color w:val="auto"/>
                    <w:sz w:val="24"/>
                    <w:szCs w:val="24"/>
                    <w:u w:val="none"/>
                  </w:rPr>
                </w:pPr>
              </w:p>
              <w:p w:rsidR="003F7013" w:rsidP="35FCB150" w:rsidRDefault="003F7013" w14:paraId="5B2B4FC0" w14:textId="25068D83" w14:noSpellErr="1">
                <w:pPr>
                  <w:spacing w:after="200" w:line="276" w:lineRule="auto"/>
                  <w:rPr>
                    <w:rFonts w:ascii="Calibri" w:hAnsi="Calibri" w:eastAsia="Calibri" w:cs="Calibri" w:asciiTheme="minorAscii" w:hAnsiTheme="minorAscii" w:eastAsiaTheme="minorAscii" w:cstheme="minorAscii"/>
                    <w:b w:val="0"/>
                    <w:bCs w:val="0"/>
                    <w:i w:val="0"/>
                    <w:iCs w:val="0"/>
                    <w:color w:val="auto"/>
                    <w:sz w:val="24"/>
                    <w:szCs w:val="24"/>
                    <w:u w:val="none"/>
                  </w:rPr>
                </w:pPr>
              </w:p>
            </w:tc>
          </w:tr>
          <w:tr w:rsidR="003F7013" w:rsidTr="35FCB150" w14:paraId="4FDE0A01" w14:textId="77777777">
            <w:tc>
              <w:tcPr>
                <w:tcW w:w="9016" w:type="dxa"/>
                <w:gridSpan w:val="2"/>
                <w:tcMar/>
              </w:tcPr>
              <w:p w:rsidR="003F7013" w:rsidP="003F7013" w:rsidRDefault="003F7013" w14:paraId="07E28A2F" w14:textId="3C6541AE">
                <w:pPr>
                  <w:spacing w:after="200" w:line="276" w:lineRule="auto"/>
                  <w:jc w:val="center"/>
                  <w:rPr>
                    <w:rFonts w:ascii="Arial" w:hAnsi="Arial" w:cs="Arial"/>
                    <w:sz w:val="72"/>
                    <w:szCs w:val="22"/>
                  </w:rPr>
                </w:pPr>
                <w:r w:rsidRPr="00E82C26">
                  <w:rPr>
                    <w:rFonts w:ascii="Arial" w:hAnsi="Arial" w:cs="Arial"/>
                    <w:b/>
                    <w:bCs/>
                    <w:sz w:val="40"/>
                    <w:szCs w:val="12"/>
                    <w:u w:val="single"/>
                  </w:rPr>
                  <w:t>Project Aim</w:t>
                </w:r>
                <w:r w:rsidRPr="00E82C26">
                  <w:rPr>
                    <w:rFonts w:ascii="Arial" w:hAnsi="Arial" w:cs="Arial"/>
                    <w:sz w:val="40"/>
                    <w:szCs w:val="12"/>
                  </w:rPr>
                  <w:t xml:space="preserve"> </w:t>
                </w:r>
                <w:r w:rsidRPr="003F7013">
                  <w:rPr>
                    <w:rFonts w:ascii="Arial" w:hAnsi="Arial" w:cs="Arial"/>
                    <w:sz w:val="28"/>
                    <w:szCs w:val="6"/>
                  </w:rPr>
                  <w:t>(1)</w:t>
                </w:r>
              </w:p>
              <w:p w:rsidRPr="003F7013" w:rsidR="003F7013" w:rsidP="35FCB150" w:rsidRDefault="003F7013" w14:paraId="3BB3F66B" w14:textId="6699C793">
                <w:pPr>
                  <w:pStyle w:val="ListParagraph"/>
                  <w:numPr>
                    <w:ilvl w:val="0"/>
                    <w:numId w:val="4"/>
                  </w:numPr>
                  <w:spacing w:after="200" w:line="276" w:lineRule="auto"/>
                  <w:rPr>
                    <w:noProof w:val="0"/>
                    <w:lang w:val="en-US"/>
                  </w:rPr>
                </w:pPr>
                <w:r w:rsidRPr="35FCB150" w:rsidR="7BC55B6F">
                  <w:rPr>
                    <w:rFonts w:ascii="Calibri" w:hAnsi="Calibri" w:eastAsia="Calibri" w:cs="Calibri"/>
                    <w:b w:val="0"/>
                    <w:bCs w:val="0"/>
                    <w:i w:val="0"/>
                    <w:iCs w:val="0"/>
                    <w:caps w:val="0"/>
                    <w:smallCaps w:val="0"/>
                    <w:noProof w:val="0"/>
                    <w:color w:val="000000" w:themeColor="text1" w:themeTint="FF" w:themeShade="FF"/>
                    <w:sz w:val="24"/>
                    <w:szCs w:val="24"/>
                    <w:lang w:val="en-US"/>
                  </w:rPr>
                  <w:t>The aim of this project is to create a website that holds a cricket bowling curriculum for young players that enhances their skills, tactical awareness, and physical conditioning while fostering mental resilience.</w:t>
                </w:r>
              </w:p>
              <w:p w:rsidRPr="003F7013" w:rsidR="003F7013" w:rsidP="35FCB150" w:rsidRDefault="003F7013" w14:paraId="54B21BB6" w14:textId="71AAB2A9">
                <w:pPr>
                  <w:pStyle w:val="ListParagraph"/>
                  <w:spacing w:after="200" w:line="276" w:lineRule="auto"/>
                  <w:ind w:left="720"/>
                  <w:rPr>
                    <w:rFonts w:ascii="Arial" w:hAnsi="Arial" w:cs="Arial"/>
                  </w:rPr>
                </w:pPr>
              </w:p>
            </w:tc>
          </w:tr>
          <w:tr w:rsidR="003F7013" w:rsidTr="35FCB150" w14:paraId="1F2A5C30" w14:textId="77777777">
            <w:tc>
              <w:tcPr>
                <w:tcW w:w="9016" w:type="dxa"/>
                <w:gridSpan w:val="2"/>
                <w:tcMar/>
              </w:tcPr>
              <w:p w:rsidRPr="00AB6B41" w:rsidR="003F7013" w:rsidP="003F7013" w:rsidRDefault="003F7013" w14:paraId="5CF2AD25" w14:textId="237CD02F">
                <w:pPr>
                  <w:spacing w:after="200" w:line="276" w:lineRule="auto"/>
                  <w:jc w:val="center"/>
                  <w:rPr>
                    <w:rFonts w:ascii="Arial" w:hAnsi="Arial" w:cs="Arial"/>
                    <w:sz w:val="72"/>
                    <w:szCs w:val="22"/>
                  </w:rPr>
                </w:pPr>
                <w:r w:rsidRPr="00E82C26">
                  <w:rPr>
                    <w:rFonts w:ascii="Arial" w:hAnsi="Arial" w:cs="Arial"/>
                    <w:b/>
                    <w:bCs/>
                    <w:sz w:val="40"/>
                    <w:szCs w:val="12"/>
                    <w:u w:val="single"/>
                  </w:rPr>
                  <w:t>Objectives</w:t>
                </w:r>
                <w:r>
                  <w:rPr>
                    <w:rFonts w:ascii="Arial" w:hAnsi="Arial" w:cs="Arial"/>
                    <w:sz w:val="72"/>
                    <w:szCs w:val="22"/>
                  </w:rPr>
                  <w:t xml:space="preserve"> </w:t>
                </w:r>
                <w:r w:rsidRPr="003F7013">
                  <w:rPr>
                    <w:rFonts w:ascii="Arial" w:hAnsi="Arial" w:cs="Arial"/>
                    <w:sz w:val="28"/>
                    <w:szCs w:val="6"/>
                  </w:rPr>
                  <w:t>(3/4)</w:t>
                </w:r>
              </w:p>
              <w:p w:rsidRPr="003F7013" w:rsidR="003F7013" w:rsidP="35FCB150" w:rsidRDefault="003F7013" w14:paraId="2DC99E40" w14:textId="29FB21D7">
                <w:pPr>
                  <w:pStyle w:val="ListParagraph"/>
                  <w:numPr>
                    <w:ilvl w:val="0"/>
                    <w:numId w:val="5"/>
                  </w:numPr>
                  <w:spacing w:after="200" w:line="276"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35FCB150" w:rsidR="4D739A2E">
                  <w:rPr>
                    <w:rFonts w:ascii="Calibri" w:hAnsi="Calibri" w:eastAsia="Calibri" w:cs="Calibri"/>
                    <w:b w:val="0"/>
                    <w:bCs w:val="0"/>
                    <w:i w:val="0"/>
                    <w:iCs w:val="0"/>
                    <w:caps w:val="0"/>
                    <w:smallCaps w:val="0"/>
                    <w:noProof w:val="0"/>
                    <w:color w:val="000000" w:themeColor="text1" w:themeTint="FF" w:themeShade="FF"/>
                    <w:sz w:val="24"/>
                    <w:szCs w:val="24"/>
                    <w:lang w:val="en-US"/>
                  </w:rPr>
                  <w:t>I will fill out and submit an ethics form, which will address any potential ethical issues pertaining to the development and execution of the cricket bowling curriculum website, in order to guarantee the project's ethical integrity.</w:t>
                </w:r>
                <w:r w:rsidRPr="35FCB150" w:rsidR="4D739A2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This entails protecting young players' privacy, getting permission before collecting any data, and making sure that all applicable ethical rules and standards are followed. </w:t>
                </w:r>
              </w:p>
              <w:p w:rsidRPr="003F7013" w:rsidR="003F7013" w:rsidP="35FCB150" w:rsidRDefault="003F7013" w14:paraId="543B7D5E" w14:textId="7CC82A2C">
                <w:pPr>
                  <w:pStyle w:val="ListParagraph"/>
                  <w:spacing w:after="200" w:line="276" w:lineRule="auto"/>
                  <w:ind w:left="720"/>
                  <w:rPr>
                    <w:rFonts w:ascii="Calibri" w:hAnsi="Calibri" w:eastAsia="Calibri" w:cs="Calibri"/>
                    <w:b w:val="0"/>
                    <w:bCs w:val="0"/>
                    <w:i w:val="0"/>
                    <w:iCs w:val="0"/>
                    <w:caps w:val="0"/>
                    <w:smallCaps w:val="0"/>
                    <w:noProof w:val="0"/>
                    <w:color w:val="000000" w:themeColor="text1" w:themeTint="FF" w:themeShade="FF"/>
                    <w:sz w:val="24"/>
                    <w:szCs w:val="24"/>
                    <w:lang w:val="en-US"/>
                  </w:rPr>
                </w:pPr>
              </w:p>
              <w:p w:rsidRPr="003F7013" w:rsidR="003F7013" w:rsidP="35FCB150" w:rsidRDefault="003F7013" w14:paraId="75C0EDAD" w14:textId="4343188D">
                <w:pPr>
                  <w:pStyle w:val="ListParagraph"/>
                  <w:numPr>
                    <w:ilvl w:val="0"/>
                    <w:numId w:val="5"/>
                  </w:numPr>
                  <w:spacing w:after="200" w:line="276"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35FCB150" w:rsidR="4D739A2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To create a thorough literature review of coaching approaches for cricket with an emphasis on mental toughness, skill development, tactical awareness, and physical conditioning. </w:t>
                </w:r>
                <w:r w:rsidRPr="35FCB150" w:rsidR="4D739A2E">
                  <w:rPr>
                    <w:rFonts w:ascii="Calibri" w:hAnsi="Calibri" w:eastAsia="Calibri" w:cs="Calibri"/>
                    <w:b w:val="0"/>
                    <w:bCs w:val="0"/>
                    <w:i w:val="0"/>
                    <w:iCs w:val="0"/>
                    <w:caps w:val="0"/>
                    <w:smallCaps w:val="0"/>
                    <w:noProof w:val="0"/>
                    <w:color w:val="000000" w:themeColor="text1" w:themeTint="FF" w:themeShade="FF"/>
                    <w:sz w:val="24"/>
                    <w:szCs w:val="24"/>
                    <w:lang w:val="en-US"/>
                  </w:rPr>
                  <w:t>In order to</w:t>
                </w:r>
                <w:r w:rsidRPr="35FCB150" w:rsidR="4D739A2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ensure that the website content is in line with current research and best practices in youth sports development, this review will offer the fundamental knowledge needed to create an engaging and successful cricket bowling curriculum for young players.</w:t>
                </w:r>
              </w:p>
              <w:p w:rsidRPr="003F7013" w:rsidR="003F7013" w:rsidP="35FCB150" w:rsidRDefault="003F7013" w14:paraId="3D794275" w14:textId="527F46F8">
                <w:pPr>
                  <w:pStyle w:val="ListParagraph"/>
                  <w:spacing w:after="200" w:line="276" w:lineRule="auto"/>
                  <w:ind w:left="720"/>
                  <w:rPr>
                    <w:rFonts w:ascii="Calibri" w:hAnsi="Calibri" w:eastAsia="Calibri" w:cs="Calibri"/>
                    <w:b w:val="0"/>
                    <w:bCs w:val="0"/>
                    <w:i w:val="0"/>
                    <w:iCs w:val="0"/>
                    <w:caps w:val="0"/>
                    <w:smallCaps w:val="0"/>
                    <w:noProof w:val="0"/>
                    <w:color w:val="000000" w:themeColor="text1" w:themeTint="FF" w:themeShade="FF"/>
                    <w:sz w:val="24"/>
                    <w:szCs w:val="24"/>
                    <w:lang w:val="en-US"/>
                  </w:rPr>
                </w:pPr>
              </w:p>
              <w:p w:rsidRPr="003F7013" w:rsidR="003F7013" w:rsidP="35FCB150" w:rsidRDefault="003F7013" w14:paraId="447387B7" w14:textId="404C0ED3">
                <w:pPr>
                  <w:pStyle w:val="ListParagraph"/>
                  <w:numPr>
                    <w:ilvl w:val="0"/>
                    <w:numId w:val="5"/>
                  </w:numPr>
                  <w:spacing w:after="200" w:line="276" w:lineRule="auto"/>
                  <w:rPr>
                    <w:noProof w:val="0"/>
                    <w:lang w:val="en-US"/>
                  </w:rPr>
                </w:pPr>
                <w:r w:rsidRPr="35FCB150" w:rsidR="4D739A2E">
                  <w:rPr>
                    <w:rFonts w:ascii="Calibri" w:hAnsi="Calibri" w:eastAsia="Calibri" w:cs="Calibri"/>
                    <w:b w:val="0"/>
                    <w:bCs w:val="0"/>
                    <w:i w:val="0"/>
                    <w:iCs w:val="0"/>
                    <w:caps w:val="0"/>
                    <w:smallCaps w:val="0"/>
                    <w:noProof w:val="0"/>
                    <w:color w:val="000000" w:themeColor="text1" w:themeTint="FF" w:themeShade="FF"/>
                    <w:sz w:val="24"/>
                    <w:szCs w:val="24"/>
                    <w:lang w:val="en-US"/>
                  </w:rPr>
                  <w:t>Create and Develop the Website: Create and publish a fully working website that houses the structured modules and cricket bowling curriculum, enabling young bowlers to get accessible online instruction.</w:t>
                </w:r>
              </w:p>
            </w:tc>
          </w:tr>
        </w:tbl>
        <w:p w:rsidR="003F7013" w:rsidP="35FCB150" w:rsidRDefault="0060638F" w14:paraId="12FD886B" w14:noSpellErr="1" w14:textId="5B795554">
          <w:pPr>
            <w:pStyle w:val="Normal"/>
            <w:spacing w:after="200" w:line="276" w:lineRule="auto"/>
            <w:rPr>
              <w:rFonts w:ascii="Arial" w:hAnsi="Arial" w:cs="Arial"/>
              <w:sz w:val="22"/>
              <w:szCs w:val="22"/>
            </w:rPr>
          </w:pPr>
        </w:p>
      </w:sdtContent>
    </w:sdt>
    <w:p w:rsidRPr="003F7013" w:rsidR="0023752D" w:rsidP="0023752D" w:rsidRDefault="00770DC3" w14:paraId="67BC6718" w14:textId="4CFE8B41">
      <w:pPr>
        <w:spacing w:after="200" w:line="276" w:lineRule="auto"/>
        <w:rPr>
          <w:rFonts w:ascii="Arial" w:hAnsi="Arial" w:cs="Arial"/>
          <w:sz w:val="22"/>
          <w:szCs w:val="22"/>
        </w:rPr>
      </w:pPr>
      <w:r w:rsidRPr="003F7013">
        <w:rPr>
          <w:rFonts w:ascii="Arial" w:hAnsi="Arial" w:cs="Arial"/>
          <w:b/>
          <w:bCs/>
          <w:sz w:val="22"/>
          <w:szCs w:val="22"/>
          <w:u w:val="single"/>
        </w:rPr>
        <w:t xml:space="preserve">Contents Page </w:t>
      </w:r>
    </w:p>
    <w:p w:rsidR="00770DC3" w:rsidP="131177FC" w:rsidRDefault="00770DC3" w14:paraId="7ACF3ACB" w14:textId="50D03B99">
      <w:pPr>
        <w:pStyle w:val="Normal"/>
        <w:spacing w:after="200" w:line="276" w:lineRule="auto"/>
        <w:rPr>
          <w:rFonts w:ascii="Arial" w:hAnsi="Arial" w:cs="Arial"/>
          <w:b w:val="1"/>
          <w:bCs w:val="1"/>
          <w:sz w:val="22"/>
          <w:szCs w:val="22"/>
        </w:rPr>
      </w:pPr>
    </w:p>
    <w:p w:rsidR="00770DC3" w:rsidP="131177FC" w:rsidRDefault="00770DC3" w14:paraId="6622E1B0" w14:textId="40C5A5BD">
      <w:pPr>
        <w:pStyle w:val="ListParagraph"/>
        <w:numPr>
          <w:ilvl w:val="0"/>
          <w:numId w:val="31"/>
        </w:numPr>
        <w:spacing w:after="200" w:line="276" w:lineRule="auto"/>
        <w:rPr>
          <w:rFonts w:ascii="Arial" w:hAnsi="Arial" w:cs="Arial"/>
          <w:b w:val="0"/>
          <w:bCs w:val="0"/>
          <w:sz w:val="24"/>
          <w:szCs w:val="24"/>
        </w:rPr>
      </w:pPr>
      <w:r w:rsidRPr="131177FC" w:rsidR="401ECEA8">
        <w:rPr>
          <w:rFonts w:ascii="Arial" w:hAnsi="Arial" w:cs="Arial"/>
          <w:b w:val="0"/>
          <w:bCs w:val="0"/>
          <w:sz w:val="22"/>
          <w:szCs w:val="22"/>
        </w:rPr>
        <w:t xml:space="preserve">Project Cover Page &amp; Project Information &amp; </w:t>
      </w:r>
      <w:r w:rsidRPr="131177FC" w:rsidR="401ECEA8">
        <w:rPr>
          <w:rFonts w:ascii="Arial" w:hAnsi="Arial" w:cs="Arial"/>
          <w:b w:val="0"/>
          <w:bCs w:val="0"/>
          <w:sz w:val="22"/>
          <w:szCs w:val="22"/>
        </w:rPr>
        <w:t xml:space="preserve">Aims – </w:t>
      </w:r>
      <w:r w:rsidRPr="131177FC" w:rsidR="5DCF06B3">
        <w:rPr>
          <w:rFonts w:ascii="Arial" w:hAnsi="Arial" w:cs="Arial"/>
          <w:b w:val="0"/>
          <w:bCs w:val="0"/>
          <w:sz w:val="22"/>
          <w:szCs w:val="22"/>
        </w:rPr>
        <w:t>(</w:t>
      </w:r>
      <w:r w:rsidRPr="131177FC" w:rsidR="401ECEA8">
        <w:rPr>
          <w:rFonts w:ascii="Arial" w:hAnsi="Arial" w:cs="Arial"/>
          <w:b w:val="0"/>
          <w:bCs w:val="0"/>
          <w:sz w:val="22"/>
          <w:szCs w:val="22"/>
        </w:rPr>
        <w:t>Page 1</w:t>
      </w:r>
      <w:r w:rsidRPr="131177FC" w:rsidR="23DD8087">
        <w:rPr>
          <w:rFonts w:ascii="Arial" w:hAnsi="Arial" w:cs="Arial"/>
          <w:b w:val="0"/>
          <w:bCs w:val="0"/>
          <w:sz w:val="22"/>
          <w:szCs w:val="22"/>
        </w:rPr>
        <w:t>)</w:t>
      </w:r>
    </w:p>
    <w:p w:rsidR="00770DC3" w:rsidP="131177FC" w:rsidRDefault="00770DC3" w14:paraId="07AA33F4" w14:textId="5536E40C">
      <w:pPr>
        <w:pStyle w:val="ListParagraph"/>
        <w:numPr>
          <w:ilvl w:val="0"/>
          <w:numId w:val="31"/>
        </w:numPr>
        <w:spacing w:after="200" w:line="276" w:lineRule="auto"/>
        <w:rPr>
          <w:rFonts w:ascii="Arial" w:hAnsi="Arial" w:cs="Arial"/>
          <w:b w:val="0"/>
          <w:bCs w:val="0"/>
          <w:sz w:val="24"/>
          <w:szCs w:val="24"/>
        </w:rPr>
      </w:pPr>
      <w:r w:rsidRPr="131177FC" w:rsidR="401ECEA8">
        <w:rPr>
          <w:rFonts w:ascii="Arial" w:hAnsi="Arial" w:cs="Arial"/>
          <w:b w:val="0"/>
          <w:bCs w:val="0"/>
          <w:sz w:val="22"/>
          <w:szCs w:val="22"/>
        </w:rPr>
        <w:t xml:space="preserve">Contents </w:t>
      </w:r>
      <w:r w:rsidRPr="131177FC" w:rsidR="401ECEA8">
        <w:rPr>
          <w:rFonts w:ascii="Arial" w:hAnsi="Arial" w:cs="Arial"/>
          <w:b w:val="0"/>
          <w:bCs w:val="0"/>
          <w:sz w:val="22"/>
          <w:szCs w:val="22"/>
        </w:rPr>
        <w:t xml:space="preserve">Page </w:t>
      </w:r>
      <w:r w:rsidRPr="131177FC" w:rsidR="18D4B0EC">
        <w:rPr>
          <w:rFonts w:ascii="Arial" w:hAnsi="Arial" w:cs="Arial"/>
          <w:b w:val="0"/>
          <w:bCs w:val="0"/>
          <w:sz w:val="22"/>
          <w:szCs w:val="22"/>
        </w:rPr>
        <w:t>-</w:t>
      </w:r>
      <w:r w:rsidRPr="131177FC" w:rsidR="18D4B0EC">
        <w:rPr>
          <w:rFonts w:ascii="Arial" w:hAnsi="Arial" w:cs="Arial"/>
          <w:b w:val="0"/>
          <w:bCs w:val="0"/>
          <w:sz w:val="22"/>
          <w:szCs w:val="22"/>
        </w:rPr>
        <w:t xml:space="preserve"> </w:t>
      </w:r>
      <w:r w:rsidRPr="131177FC" w:rsidR="18C11506">
        <w:rPr>
          <w:rFonts w:ascii="Arial" w:hAnsi="Arial" w:cs="Arial"/>
          <w:b w:val="0"/>
          <w:bCs w:val="0"/>
          <w:sz w:val="22"/>
          <w:szCs w:val="22"/>
        </w:rPr>
        <w:t xml:space="preserve">(Page </w:t>
      </w:r>
      <w:r w:rsidRPr="131177FC" w:rsidR="401ECEA8">
        <w:rPr>
          <w:rFonts w:ascii="Arial" w:hAnsi="Arial" w:cs="Arial"/>
          <w:b w:val="0"/>
          <w:bCs w:val="0"/>
          <w:sz w:val="22"/>
          <w:szCs w:val="22"/>
        </w:rPr>
        <w:t>2</w:t>
      </w:r>
      <w:r w:rsidRPr="131177FC" w:rsidR="4A1E15FF">
        <w:rPr>
          <w:rFonts w:ascii="Arial" w:hAnsi="Arial" w:cs="Arial"/>
          <w:b w:val="0"/>
          <w:bCs w:val="0"/>
          <w:sz w:val="22"/>
          <w:szCs w:val="22"/>
        </w:rPr>
        <w:t>)</w:t>
      </w:r>
    </w:p>
    <w:p w:rsidR="00770DC3" w:rsidP="131177FC" w:rsidRDefault="00770DC3" w14:paraId="5B011264" w14:textId="3572063E">
      <w:pPr>
        <w:pStyle w:val="ListParagraph"/>
        <w:numPr>
          <w:ilvl w:val="0"/>
          <w:numId w:val="31"/>
        </w:numPr>
        <w:spacing w:after="200" w:line="276" w:lineRule="auto"/>
        <w:rPr>
          <w:rFonts w:ascii="Arial" w:hAnsi="Arial" w:cs="Arial"/>
          <w:b w:val="0"/>
          <w:bCs w:val="0"/>
          <w:sz w:val="24"/>
          <w:szCs w:val="24"/>
        </w:rPr>
      </w:pPr>
      <w:r w:rsidRPr="131177FC" w:rsidR="401ECEA8">
        <w:rPr>
          <w:rFonts w:ascii="Arial" w:hAnsi="Arial" w:cs="Arial"/>
          <w:b w:val="0"/>
          <w:bCs w:val="0"/>
          <w:sz w:val="22"/>
          <w:szCs w:val="22"/>
        </w:rPr>
        <w:t>Element 1 – Individual Presentation</w:t>
      </w:r>
      <w:r w:rsidRPr="131177FC" w:rsidR="546718A0">
        <w:rPr>
          <w:rFonts w:ascii="Arial" w:hAnsi="Arial" w:cs="Arial"/>
          <w:b w:val="0"/>
          <w:bCs w:val="0"/>
          <w:sz w:val="22"/>
          <w:szCs w:val="22"/>
        </w:rPr>
        <w:t xml:space="preserve"> - (Page 3-6)</w:t>
      </w:r>
      <w:r w:rsidRPr="131177FC" w:rsidR="401ECEA8">
        <w:rPr>
          <w:rFonts w:ascii="Arial" w:hAnsi="Arial" w:cs="Arial"/>
          <w:b w:val="0"/>
          <w:bCs w:val="0"/>
          <w:sz w:val="22"/>
          <w:szCs w:val="22"/>
        </w:rPr>
        <w:t xml:space="preserve"> </w:t>
      </w:r>
    </w:p>
    <w:p w:rsidR="00770DC3" w:rsidP="131177FC" w:rsidRDefault="00770DC3" w14:paraId="74E3BE13" w14:textId="789537F2">
      <w:pPr>
        <w:pStyle w:val="ListParagraph"/>
        <w:numPr>
          <w:ilvl w:val="0"/>
          <w:numId w:val="31"/>
        </w:numPr>
        <w:spacing w:after="200" w:line="276" w:lineRule="auto"/>
        <w:rPr>
          <w:rFonts w:ascii="Arial" w:hAnsi="Arial" w:cs="Arial"/>
          <w:b w:val="0"/>
          <w:bCs w:val="0"/>
          <w:sz w:val="24"/>
          <w:szCs w:val="24"/>
        </w:rPr>
      </w:pPr>
      <w:r w:rsidRPr="131177FC" w:rsidR="401ECEA8">
        <w:rPr>
          <w:rFonts w:ascii="Arial" w:hAnsi="Arial" w:cs="Arial"/>
          <w:b w:val="0"/>
          <w:bCs w:val="0"/>
          <w:sz w:val="22"/>
          <w:szCs w:val="22"/>
        </w:rPr>
        <w:t xml:space="preserve">Element </w:t>
      </w:r>
      <w:r w:rsidRPr="131177FC" w:rsidR="5667D5A8">
        <w:rPr>
          <w:rFonts w:ascii="Arial" w:hAnsi="Arial" w:cs="Arial"/>
          <w:b w:val="0"/>
          <w:bCs w:val="0"/>
          <w:sz w:val="22"/>
          <w:szCs w:val="22"/>
        </w:rPr>
        <w:t>1</w:t>
      </w:r>
      <w:r w:rsidRPr="131177FC" w:rsidR="401ECEA8">
        <w:rPr>
          <w:rFonts w:ascii="Arial" w:hAnsi="Arial" w:cs="Arial"/>
          <w:b w:val="0"/>
          <w:bCs w:val="0"/>
          <w:sz w:val="22"/>
          <w:szCs w:val="22"/>
        </w:rPr>
        <w:t xml:space="preserve"> – Ethics </w:t>
      </w:r>
      <w:r w:rsidRPr="131177FC" w:rsidR="401ECEA8">
        <w:rPr>
          <w:rFonts w:ascii="Arial" w:hAnsi="Arial" w:cs="Arial"/>
          <w:b w:val="0"/>
          <w:bCs w:val="0"/>
          <w:sz w:val="22"/>
          <w:szCs w:val="22"/>
        </w:rPr>
        <w:t xml:space="preserve">Form  </w:t>
      </w:r>
      <w:r w:rsidRPr="131177FC" w:rsidR="3C886CCA">
        <w:rPr>
          <w:rFonts w:ascii="Arial" w:hAnsi="Arial" w:cs="Arial"/>
          <w:b w:val="0"/>
          <w:bCs w:val="0"/>
          <w:sz w:val="22"/>
          <w:szCs w:val="22"/>
        </w:rPr>
        <w:t>-</w:t>
      </w:r>
      <w:r w:rsidRPr="131177FC" w:rsidR="3C886CCA">
        <w:rPr>
          <w:rFonts w:ascii="Arial" w:hAnsi="Arial" w:cs="Arial"/>
          <w:b w:val="0"/>
          <w:bCs w:val="0"/>
          <w:sz w:val="22"/>
          <w:szCs w:val="22"/>
        </w:rPr>
        <w:t xml:space="preserve"> (Page </w:t>
      </w:r>
      <w:r w:rsidRPr="131177FC" w:rsidR="401ECEA8">
        <w:rPr>
          <w:rFonts w:ascii="Arial" w:hAnsi="Arial" w:cs="Arial"/>
          <w:b w:val="0"/>
          <w:bCs w:val="0"/>
          <w:sz w:val="22"/>
          <w:szCs w:val="22"/>
        </w:rPr>
        <w:t>7</w:t>
      </w:r>
      <w:r w:rsidRPr="131177FC" w:rsidR="401ECEA8">
        <w:rPr>
          <w:rFonts w:ascii="Arial" w:hAnsi="Arial" w:cs="Arial"/>
          <w:b w:val="0"/>
          <w:bCs w:val="0"/>
          <w:sz w:val="22"/>
          <w:szCs w:val="22"/>
        </w:rPr>
        <w:t>–1</w:t>
      </w:r>
      <w:r w:rsidRPr="131177FC" w:rsidR="1AE503ED">
        <w:rPr>
          <w:rFonts w:ascii="Arial" w:hAnsi="Arial" w:cs="Arial"/>
          <w:b w:val="0"/>
          <w:bCs w:val="0"/>
          <w:sz w:val="22"/>
          <w:szCs w:val="22"/>
        </w:rPr>
        <w:t>7</w:t>
      </w:r>
      <w:r w:rsidRPr="131177FC" w:rsidR="1A1E7DCD">
        <w:rPr>
          <w:rFonts w:ascii="Arial" w:hAnsi="Arial" w:cs="Arial"/>
          <w:b w:val="0"/>
          <w:bCs w:val="0"/>
          <w:sz w:val="22"/>
          <w:szCs w:val="22"/>
        </w:rPr>
        <w:t>)</w:t>
      </w:r>
      <w:r w:rsidRPr="131177FC" w:rsidR="401ECEA8">
        <w:rPr>
          <w:rFonts w:ascii="Arial" w:hAnsi="Arial" w:cs="Arial"/>
          <w:b w:val="0"/>
          <w:bCs w:val="0"/>
          <w:sz w:val="22"/>
          <w:szCs w:val="22"/>
        </w:rPr>
        <w:t xml:space="preserve"> </w:t>
      </w:r>
    </w:p>
    <w:p w:rsidR="00770DC3" w:rsidP="131177FC" w:rsidRDefault="00770DC3" w14:paraId="6087B396" w14:textId="0A7FDEFC">
      <w:pPr>
        <w:pStyle w:val="ListParagraph"/>
        <w:numPr>
          <w:ilvl w:val="0"/>
          <w:numId w:val="31"/>
        </w:numPr>
        <w:spacing w:after="200" w:line="276" w:lineRule="auto"/>
        <w:rPr>
          <w:rFonts w:ascii="Arial" w:hAnsi="Arial" w:cs="Arial"/>
          <w:b w:val="0"/>
          <w:bCs w:val="0"/>
          <w:sz w:val="24"/>
          <w:szCs w:val="24"/>
        </w:rPr>
      </w:pPr>
      <w:r w:rsidRPr="131177FC" w:rsidR="401ECEA8">
        <w:rPr>
          <w:rFonts w:ascii="Arial" w:hAnsi="Arial" w:cs="Arial"/>
          <w:b w:val="0"/>
          <w:bCs w:val="0"/>
          <w:sz w:val="22"/>
          <w:szCs w:val="22"/>
        </w:rPr>
        <w:t xml:space="preserve">Element 2 – Literature Review </w:t>
      </w:r>
      <w:r w:rsidRPr="131177FC" w:rsidR="76ED9F84">
        <w:rPr>
          <w:rFonts w:ascii="Arial" w:hAnsi="Arial" w:cs="Arial"/>
          <w:b w:val="0"/>
          <w:bCs w:val="0"/>
          <w:sz w:val="22"/>
          <w:szCs w:val="22"/>
        </w:rPr>
        <w:t xml:space="preserve">- (Page </w:t>
      </w:r>
      <w:r w:rsidRPr="131177FC" w:rsidR="401ECEA8">
        <w:rPr>
          <w:rFonts w:ascii="Arial" w:hAnsi="Arial" w:cs="Arial"/>
          <w:b w:val="0"/>
          <w:bCs w:val="0"/>
          <w:sz w:val="22"/>
          <w:szCs w:val="22"/>
        </w:rPr>
        <w:t>1</w:t>
      </w:r>
      <w:r w:rsidRPr="131177FC" w:rsidR="1976E9C9">
        <w:rPr>
          <w:rFonts w:ascii="Arial" w:hAnsi="Arial" w:cs="Arial"/>
          <w:b w:val="0"/>
          <w:bCs w:val="0"/>
          <w:sz w:val="22"/>
          <w:szCs w:val="22"/>
        </w:rPr>
        <w:t>8</w:t>
      </w:r>
      <w:r w:rsidRPr="131177FC" w:rsidR="401ECEA8">
        <w:rPr>
          <w:rFonts w:ascii="Arial" w:hAnsi="Arial" w:cs="Arial"/>
          <w:b w:val="0"/>
          <w:bCs w:val="0"/>
          <w:sz w:val="22"/>
          <w:szCs w:val="22"/>
        </w:rPr>
        <w:t>–24</w:t>
      </w:r>
      <w:r w:rsidRPr="131177FC" w:rsidR="2FBE7A3A">
        <w:rPr>
          <w:rFonts w:ascii="Arial" w:hAnsi="Arial" w:cs="Arial"/>
          <w:b w:val="0"/>
          <w:bCs w:val="0"/>
          <w:sz w:val="22"/>
          <w:szCs w:val="22"/>
        </w:rPr>
        <w:t>)</w:t>
      </w:r>
    </w:p>
    <w:p w:rsidR="00770DC3" w:rsidP="131177FC" w:rsidRDefault="00770DC3" w14:paraId="695368DC" w14:textId="4596CA90">
      <w:pPr>
        <w:pStyle w:val="ListParagraph"/>
        <w:numPr>
          <w:ilvl w:val="0"/>
          <w:numId w:val="31"/>
        </w:numPr>
        <w:spacing w:after="200" w:line="276" w:lineRule="auto"/>
        <w:rPr>
          <w:rFonts w:ascii="Arial" w:hAnsi="Arial" w:cs="Arial"/>
          <w:b w:val="0"/>
          <w:bCs w:val="0"/>
          <w:sz w:val="24"/>
          <w:szCs w:val="24"/>
        </w:rPr>
      </w:pPr>
      <w:r w:rsidRPr="131177FC" w:rsidR="401ECEA8">
        <w:rPr>
          <w:rFonts w:ascii="Arial" w:hAnsi="Arial" w:cs="Arial"/>
          <w:b w:val="0"/>
          <w:bCs w:val="0"/>
          <w:sz w:val="22"/>
          <w:szCs w:val="22"/>
        </w:rPr>
        <w:t xml:space="preserve">Element 3 – 5000 Word Document / 30 Minute Video Submission </w:t>
      </w:r>
      <w:r w:rsidRPr="131177FC" w:rsidR="1605425E">
        <w:rPr>
          <w:rFonts w:ascii="Arial" w:hAnsi="Arial" w:cs="Arial"/>
          <w:b w:val="0"/>
          <w:bCs w:val="0"/>
          <w:sz w:val="22"/>
          <w:szCs w:val="22"/>
        </w:rPr>
        <w:t xml:space="preserve">- (Page </w:t>
      </w:r>
      <w:r w:rsidRPr="131177FC" w:rsidR="401ECEA8">
        <w:rPr>
          <w:rFonts w:ascii="Arial" w:hAnsi="Arial" w:cs="Arial"/>
          <w:b w:val="0"/>
          <w:bCs w:val="0"/>
          <w:sz w:val="22"/>
          <w:szCs w:val="22"/>
        </w:rPr>
        <w:t>2</w:t>
      </w:r>
      <w:r w:rsidRPr="131177FC" w:rsidR="37FAA697">
        <w:rPr>
          <w:rFonts w:ascii="Arial" w:hAnsi="Arial" w:cs="Arial"/>
          <w:b w:val="0"/>
          <w:bCs w:val="0"/>
          <w:sz w:val="22"/>
          <w:szCs w:val="22"/>
        </w:rPr>
        <w:t>5</w:t>
      </w:r>
      <w:r w:rsidRPr="131177FC" w:rsidR="401ECEA8">
        <w:rPr>
          <w:rFonts w:ascii="Arial" w:hAnsi="Arial" w:cs="Arial"/>
          <w:b w:val="0"/>
          <w:bCs w:val="0"/>
          <w:sz w:val="22"/>
          <w:szCs w:val="22"/>
        </w:rPr>
        <w:t>–3</w:t>
      </w:r>
      <w:r w:rsidRPr="131177FC" w:rsidR="2A6801F3">
        <w:rPr>
          <w:rFonts w:ascii="Arial" w:hAnsi="Arial" w:cs="Arial"/>
          <w:b w:val="0"/>
          <w:bCs w:val="0"/>
          <w:sz w:val="22"/>
          <w:szCs w:val="22"/>
        </w:rPr>
        <w:t>2)</w:t>
      </w:r>
      <w:r w:rsidRPr="131177FC" w:rsidR="401ECEA8">
        <w:rPr>
          <w:rFonts w:ascii="Arial" w:hAnsi="Arial" w:cs="Arial"/>
          <w:b w:val="0"/>
          <w:bCs w:val="0"/>
          <w:sz w:val="22"/>
          <w:szCs w:val="22"/>
        </w:rPr>
        <w:t xml:space="preserve"> </w:t>
      </w:r>
    </w:p>
    <w:p w:rsidR="00770DC3" w:rsidP="131177FC" w:rsidRDefault="00770DC3" w14:paraId="72C84DED" w14:textId="5FB64F8F">
      <w:pPr>
        <w:pStyle w:val="ListParagraph"/>
        <w:numPr>
          <w:ilvl w:val="0"/>
          <w:numId w:val="31"/>
        </w:numPr>
        <w:spacing w:after="200" w:line="276" w:lineRule="auto"/>
        <w:rPr>
          <w:rFonts w:ascii="Arial" w:hAnsi="Arial" w:cs="Arial"/>
          <w:b w:val="0"/>
          <w:bCs w:val="0"/>
          <w:sz w:val="24"/>
          <w:szCs w:val="24"/>
        </w:rPr>
      </w:pPr>
      <w:r w:rsidRPr="131177FC" w:rsidR="401ECEA8">
        <w:rPr>
          <w:rFonts w:ascii="Arial" w:hAnsi="Arial" w:cs="Arial"/>
          <w:b w:val="0"/>
          <w:bCs w:val="0"/>
          <w:sz w:val="22"/>
          <w:szCs w:val="22"/>
        </w:rPr>
        <w:t xml:space="preserve">Reference List </w:t>
      </w:r>
      <w:r w:rsidRPr="131177FC" w:rsidR="024A87F3">
        <w:rPr>
          <w:rFonts w:ascii="Arial" w:hAnsi="Arial" w:cs="Arial"/>
          <w:b w:val="0"/>
          <w:bCs w:val="0"/>
          <w:sz w:val="22"/>
          <w:szCs w:val="22"/>
        </w:rPr>
        <w:t>- (Page 33-37)</w:t>
      </w:r>
    </w:p>
    <w:p w:rsidR="00770DC3" w:rsidP="131177FC" w:rsidRDefault="00770DC3" w14:paraId="32A4011B" w14:textId="2EE5A8CD">
      <w:pPr>
        <w:pStyle w:val="Normal"/>
        <w:spacing w:after="200" w:line="276" w:lineRule="auto"/>
      </w:pPr>
      <w:r w:rsidRPr="131177FC" w:rsidR="401ECEA8">
        <w:rPr>
          <w:rFonts w:ascii="Arial" w:hAnsi="Arial" w:cs="Arial"/>
          <w:b w:val="1"/>
          <w:bCs w:val="1"/>
          <w:sz w:val="22"/>
          <w:szCs w:val="22"/>
        </w:rPr>
        <w:t xml:space="preserve"> </w:t>
      </w:r>
    </w:p>
    <w:p w:rsidR="00770DC3" w:rsidP="131177FC" w:rsidRDefault="00770DC3" w14:paraId="272AE91C" w14:textId="6D1D4577">
      <w:pPr>
        <w:pStyle w:val="Normal"/>
        <w:spacing w:after="200" w:line="276" w:lineRule="auto"/>
      </w:pPr>
      <w:r w:rsidRPr="131177FC" w:rsidR="401ECEA8">
        <w:rPr>
          <w:rFonts w:ascii="Arial" w:hAnsi="Arial" w:cs="Arial"/>
          <w:b w:val="1"/>
          <w:bCs w:val="1"/>
          <w:sz w:val="22"/>
          <w:szCs w:val="22"/>
        </w:rPr>
        <w:t xml:space="preserve"> </w:t>
      </w:r>
    </w:p>
    <w:p w:rsidR="00770DC3" w:rsidP="131177FC" w:rsidRDefault="00770DC3" w14:paraId="53C573DB" w14:textId="00A9FE5D">
      <w:pPr>
        <w:pStyle w:val="Normal"/>
        <w:spacing w:after="200" w:line="276" w:lineRule="auto"/>
      </w:pPr>
      <w:r w:rsidRPr="131177FC" w:rsidR="401ECEA8">
        <w:rPr>
          <w:rFonts w:ascii="Arial" w:hAnsi="Arial" w:cs="Arial"/>
          <w:b w:val="1"/>
          <w:bCs w:val="1"/>
          <w:sz w:val="22"/>
          <w:szCs w:val="22"/>
        </w:rPr>
        <w:t xml:space="preserve"> </w:t>
      </w:r>
    </w:p>
    <w:p w:rsidR="00770DC3" w:rsidP="131177FC" w:rsidRDefault="00770DC3" w14:paraId="2F71D3CF" w14:textId="4E59889C">
      <w:pPr>
        <w:pStyle w:val="Normal"/>
        <w:spacing w:after="200" w:line="276" w:lineRule="auto"/>
        <w:rPr>
          <w:rFonts w:ascii="Arial" w:hAnsi="Arial" w:cs="Arial"/>
          <w:b w:val="1"/>
          <w:bCs w:val="1"/>
          <w:sz w:val="22"/>
          <w:szCs w:val="22"/>
        </w:rPr>
      </w:pPr>
    </w:p>
    <w:p w:rsidR="0023752D" w:rsidP="0023752D" w:rsidRDefault="0023752D" w14:paraId="3CD789C9" w14:textId="0EA72FB2">
      <w:pPr>
        <w:spacing w:after="200" w:line="276" w:lineRule="auto"/>
        <w:rPr>
          <w:rFonts w:ascii="Arial" w:hAnsi="Arial" w:cs="Arial"/>
          <w:b/>
          <w:sz w:val="22"/>
          <w:szCs w:val="22"/>
        </w:rPr>
      </w:pPr>
    </w:p>
    <w:p w:rsidR="003F7013" w:rsidRDefault="003F7013" w14:paraId="7E4053EE" w14:textId="3EDD6BDF">
      <w:pPr>
        <w:spacing w:after="200" w:line="276" w:lineRule="auto"/>
        <w:rPr>
          <w:rFonts w:ascii="Arial" w:hAnsi="Arial" w:cs="Arial"/>
          <w:b/>
          <w:sz w:val="22"/>
          <w:szCs w:val="22"/>
        </w:rPr>
      </w:pPr>
      <w:r>
        <w:rPr>
          <w:rFonts w:ascii="Arial" w:hAnsi="Arial" w:cs="Arial"/>
          <w:b/>
          <w:sz w:val="22"/>
          <w:szCs w:val="22"/>
        </w:rPr>
        <w:br w:type="page"/>
      </w:r>
    </w:p>
    <w:p w:rsidR="0023752D" w:rsidRDefault="0023752D" w14:paraId="4F802A4B" w14:textId="02E368C0">
      <w:pPr>
        <w:spacing w:after="200" w:line="276" w:lineRule="auto"/>
        <w:rPr>
          <w:rFonts w:ascii="Arial" w:hAnsi="Arial" w:cs="Arial"/>
          <w:b/>
          <w:sz w:val="22"/>
          <w:szCs w:val="22"/>
        </w:rPr>
      </w:pPr>
    </w:p>
    <w:p w:rsidRPr="003F7013" w:rsidR="0023752D" w:rsidRDefault="003F7013" w14:paraId="04E0D377" w14:textId="03C2EEBE">
      <w:pPr>
        <w:spacing w:after="200" w:line="276" w:lineRule="auto"/>
        <w:rPr>
          <w:rFonts w:ascii="Arial" w:hAnsi="Arial" w:cs="Arial"/>
          <w:b/>
          <w:sz w:val="22"/>
          <w:szCs w:val="22"/>
          <w:u w:val="single"/>
        </w:rPr>
      </w:pPr>
      <w:r w:rsidRPr="003F7013">
        <w:rPr>
          <w:rFonts w:ascii="Arial" w:hAnsi="Arial" w:cs="Arial"/>
          <w:b/>
          <w:sz w:val="22"/>
          <w:szCs w:val="22"/>
          <w:u w:val="single"/>
        </w:rPr>
        <w:t>Element 1</w:t>
      </w:r>
      <w:r>
        <w:rPr>
          <w:rFonts w:ascii="Arial" w:hAnsi="Arial" w:cs="Arial"/>
          <w:b/>
          <w:sz w:val="22"/>
          <w:szCs w:val="22"/>
          <w:u w:val="single"/>
        </w:rPr>
        <w:t xml:space="preserve"> - Individual Presentation (5 minutes – Online) </w:t>
      </w:r>
    </w:p>
    <w:p w:rsidR="003F7013" w:rsidP="35FCB150" w:rsidRDefault="003F7013" w14:paraId="11109B38" w14:textId="58FA3F22">
      <w:pPr>
        <w:pStyle w:val="Normal"/>
        <w:spacing w:after="200" w:line="276" w:lineRule="auto"/>
        <w:rPr>
          <w:rFonts w:ascii="Arial" w:hAnsi="Arial" w:eastAsia="Arial" w:cs="Arial"/>
          <w:noProof w:val="0"/>
          <w:sz w:val="22"/>
          <w:szCs w:val="22"/>
          <w:lang w:val="en-US"/>
        </w:rPr>
      </w:pPr>
      <w:r w:rsidR="4BEB19D4">
        <w:drawing>
          <wp:inline wp14:editId="7C7FD14D" wp14:anchorId="236EC2AA">
            <wp:extent cx="4891354" cy="2695949"/>
            <wp:effectExtent l="0" t="0" r="0" b="0"/>
            <wp:docPr id="1149660756" name="" descr="A screenshot of a computer&#10;&#10;AI-generated content may be incorrect." title=""/>
            <wp:cNvGraphicFramePr>
              <a:graphicFrameLocks noChangeAspect="1"/>
            </wp:cNvGraphicFramePr>
            <a:graphic>
              <a:graphicData uri="http://schemas.openxmlformats.org/drawingml/2006/picture">
                <pic:pic>
                  <pic:nvPicPr>
                    <pic:cNvPr id="0" name=""/>
                    <pic:cNvPicPr/>
                  </pic:nvPicPr>
                  <pic:blipFill>
                    <a:blip r:embed="R9a2c06f7960f4320">
                      <a:extLst>
                        <a:ext xmlns:a="http://schemas.openxmlformats.org/drawingml/2006/main" uri="{28A0092B-C50C-407E-A947-70E740481C1C}">
                          <a14:useLocalDpi val="0"/>
                        </a:ext>
                      </a:extLst>
                    </a:blip>
                    <a:srcRect l="15666" t="40532" r="52333" b="28106"/>
                    <a:stretch>
                      <a:fillRect/>
                    </a:stretch>
                  </pic:blipFill>
                  <pic:spPr>
                    <a:xfrm>
                      <a:off x="0" y="0"/>
                      <a:ext cx="4891354" cy="2695949"/>
                    </a:xfrm>
                    <a:prstGeom prst="rect">
                      <a:avLst/>
                    </a:prstGeom>
                  </pic:spPr>
                </pic:pic>
              </a:graphicData>
            </a:graphic>
          </wp:inline>
        </w:drawing>
      </w:r>
    </w:p>
    <w:p w:rsidR="35FCB150" w:rsidP="35FCB150" w:rsidRDefault="35FCB150" w14:paraId="729A1CF8" w14:textId="319D43F4">
      <w:pPr>
        <w:pStyle w:val="Normal"/>
        <w:spacing w:after="20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0585782F" w:rsidP="35FCB150" w:rsidRDefault="0585782F" w14:paraId="5CEAAC0A" w14:textId="62BC5A20">
      <w:pPr>
        <w:pStyle w:val="Normal"/>
        <w:spacing w:after="200" w:line="276" w:lineRule="auto"/>
      </w:pPr>
      <w:r w:rsidR="0585782F">
        <w:drawing>
          <wp:inline wp14:editId="05F6F82F" wp14:anchorId="1C36F179">
            <wp:extent cx="4914662" cy="2686092"/>
            <wp:effectExtent l="0" t="0" r="0" b="0"/>
            <wp:docPr id="902366739" name="" title=""/>
            <wp:cNvGraphicFramePr>
              <a:graphicFrameLocks noChangeAspect="1"/>
            </wp:cNvGraphicFramePr>
            <a:graphic>
              <a:graphicData uri="http://schemas.openxmlformats.org/drawingml/2006/picture">
                <pic:pic>
                  <pic:nvPicPr>
                    <pic:cNvPr id="0" name=""/>
                    <pic:cNvPicPr/>
                  </pic:nvPicPr>
                  <pic:blipFill>
                    <a:blip r:embed="Re4aa6bec230f4bc0">
                      <a:extLst>
                        <a:ext xmlns:a="http://schemas.openxmlformats.org/drawingml/2006/main" uri="{28A0092B-C50C-407E-A947-70E740481C1C}">
                          <a14:useLocalDpi val="0"/>
                        </a:ext>
                      </a:extLst>
                    </a:blip>
                    <a:srcRect l="2333" t="34023" r="52000" b="21597"/>
                    <a:stretch>
                      <a:fillRect/>
                    </a:stretch>
                  </pic:blipFill>
                  <pic:spPr>
                    <a:xfrm>
                      <a:off x="0" y="0"/>
                      <a:ext cx="4914662" cy="2686092"/>
                    </a:xfrm>
                    <a:prstGeom prst="rect">
                      <a:avLst/>
                    </a:prstGeom>
                  </pic:spPr>
                </pic:pic>
              </a:graphicData>
            </a:graphic>
          </wp:inline>
        </w:drawing>
      </w:r>
    </w:p>
    <w:p w:rsidR="0585782F" w:rsidP="35FCB150" w:rsidRDefault="0585782F" w14:paraId="3BF9AF63" w14:textId="4A00DE87">
      <w:pPr>
        <w:pStyle w:val="Normal"/>
        <w:spacing w:after="200" w:line="276" w:lineRule="auto"/>
      </w:pPr>
      <w:r w:rsidR="0585782F">
        <w:drawing>
          <wp:inline wp14:editId="38621CF1" wp14:anchorId="46A819F6">
            <wp:extent cx="4913562" cy="2719477"/>
            <wp:effectExtent l="0" t="0" r="0" b="0"/>
            <wp:docPr id="951110447" name="" title=""/>
            <wp:cNvGraphicFramePr>
              <a:graphicFrameLocks noChangeAspect="1"/>
            </wp:cNvGraphicFramePr>
            <a:graphic>
              <a:graphicData uri="http://schemas.openxmlformats.org/drawingml/2006/picture">
                <pic:pic>
                  <pic:nvPicPr>
                    <pic:cNvPr id="0" name=""/>
                    <pic:cNvPicPr/>
                  </pic:nvPicPr>
                  <pic:blipFill>
                    <a:blip r:embed="R24f1d2b734874d59">
                      <a:extLst>
                        <a:ext xmlns:a="http://schemas.openxmlformats.org/drawingml/2006/main" uri="{28A0092B-C50C-407E-A947-70E740481C1C}">
                          <a14:useLocalDpi val="0"/>
                        </a:ext>
                      </a:extLst>
                    </a:blip>
                    <a:srcRect l="19000" t="25147" r="18166" b="13017"/>
                    <a:stretch>
                      <a:fillRect/>
                    </a:stretch>
                  </pic:blipFill>
                  <pic:spPr>
                    <a:xfrm>
                      <a:off x="0" y="0"/>
                      <a:ext cx="4913562" cy="2719477"/>
                    </a:xfrm>
                    <a:prstGeom prst="rect">
                      <a:avLst/>
                    </a:prstGeom>
                  </pic:spPr>
                </pic:pic>
              </a:graphicData>
            </a:graphic>
          </wp:inline>
        </w:drawing>
      </w:r>
    </w:p>
    <w:p w:rsidR="0585782F" w:rsidP="35FCB150" w:rsidRDefault="0585782F" w14:paraId="745983C0" w14:textId="005CE87F">
      <w:pPr>
        <w:pStyle w:val="Normal"/>
        <w:spacing w:after="200" w:line="276" w:lineRule="auto"/>
      </w:pPr>
      <w:r w:rsidR="0585782F">
        <w:drawing>
          <wp:inline wp14:editId="31B4CE6A" wp14:anchorId="3DBB283A">
            <wp:extent cx="4920922" cy="2749582"/>
            <wp:effectExtent l="0" t="0" r="0" b="0"/>
            <wp:docPr id="599907077" name="" title=""/>
            <wp:cNvGraphicFramePr>
              <a:graphicFrameLocks noChangeAspect="1"/>
            </wp:cNvGraphicFramePr>
            <a:graphic>
              <a:graphicData uri="http://schemas.openxmlformats.org/drawingml/2006/picture">
                <pic:pic>
                  <pic:nvPicPr>
                    <pic:cNvPr id="0" name=""/>
                    <pic:cNvPicPr/>
                  </pic:nvPicPr>
                  <pic:blipFill>
                    <a:blip r:embed="R6bd425d9b22743b5">
                      <a:extLst>
                        <a:ext xmlns:a="http://schemas.openxmlformats.org/drawingml/2006/main" uri="{28A0092B-C50C-407E-A947-70E740481C1C}">
                          <a14:useLocalDpi val="0"/>
                        </a:ext>
                      </a:extLst>
                    </a:blip>
                    <a:srcRect l="25000" t="25443" r="12166" b="12130"/>
                    <a:stretch>
                      <a:fillRect/>
                    </a:stretch>
                  </pic:blipFill>
                  <pic:spPr>
                    <a:xfrm>
                      <a:off x="0" y="0"/>
                      <a:ext cx="4920922" cy="2749582"/>
                    </a:xfrm>
                    <a:prstGeom prst="rect">
                      <a:avLst/>
                    </a:prstGeom>
                  </pic:spPr>
                </pic:pic>
              </a:graphicData>
            </a:graphic>
          </wp:inline>
        </w:drawing>
      </w:r>
    </w:p>
    <w:p w:rsidR="0585782F" w:rsidP="35FCB150" w:rsidRDefault="0585782F" w14:paraId="56B22FB7" w14:textId="5AF2E6EC">
      <w:pPr>
        <w:pStyle w:val="Normal"/>
        <w:spacing w:after="200" w:line="276" w:lineRule="auto"/>
      </w:pPr>
      <w:r w:rsidR="0585782F">
        <w:drawing>
          <wp:inline wp14:editId="38CB3315" wp14:anchorId="30870777">
            <wp:extent cx="4981610" cy="2771829"/>
            <wp:effectExtent l="0" t="0" r="0" b="0"/>
            <wp:docPr id="1428813845" name="" title=""/>
            <wp:cNvGraphicFramePr>
              <a:graphicFrameLocks noChangeAspect="1"/>
            </wp:cNvGraphicFramePr>
            <a:graphic>
              <a:graphicData uri="http://schemas.openxmlformats.org/drawingml/2006/picture">
                <pic:pic>
                  <pic:nvPicPr>
                    <pic:cNvPr id="0" name=""/>
                    <pic:cNvPicPr/>
                  </pic:nvPicPr>
                  <pic:blipFill>
                    <a:blip r:embed="R5d096f0e932249b3">
                      <a:extLst>
                        <a:ext xmlns:a="http://schemas.openxmlformats.org/drawingml/2006/main" uri="{28A0092B-C50C-407E-A947-70E740481C1C}">
                          <a14:useLocalDpi val="0"/>
                        </a:ext>
                      </a:extLst>
                    </a:blip>
                    <a:srcRect l="25666" t="25443" r="11833" b="12721"/>
                    <a:stretch>
                      <a:fillRect/>
                    </a:stretch>
                  </pic:blipFill>
                  <pic:spPr>
                    <a:xfrm>
                      <a:off x="0" y="0"/>
                      <a:ext cx="4981610" cy="2771829"/>
                    </a:xfrm>
                    <a:prstGeom prst="rect">
                      <a:avLst/>
                    </a:prstGeom>
                  </pic:spPr>
                </pic:pic>
              </a:graphicData>
            </a:graphic>
          </wp:inline>
        </w:drawing>
      </w:r>
    </w:p>
    <w:p w:rsidR="0585782F" w:rsidP="35FCB150" w:rsidRDefault="0585782F" w14:paraId="2A46560D" w14:textId="70C6E77C">
      <w:pPr>
        <w:pStyle w:val="Normal"/>
        <w:spacing w:after="200" w:line="276" w:lineRule="auto"/>
      </w:pPr>
      <w:r w:rsidR="0585782F">
        <w:drawing>
          <wp:inline wp14:editId="53A9980B" wp14:anchorId="19AE89CA">
            <wp:extent cx="5119872" cy="2857540"/>
            <wp:effectExtent l="0" t="0" r="0" b="0"/>
            <wp:docPr id="332284394" name="" title=""/>
            <wp:cNvGraphicFramePr>
              <a:graphicFrameLocks noChangeAspect="1"/>
            </wp:cNvGraphicFramePr>
            <a:graphic>
              <a:graphicData uri="http://schemas.openxmlformats.org/drawingml/2006/picture">
                <pic:pic>
                  <pic:nvPicPr>
                    <pic:cNvPr id="0" name=""/>
                    <pic:cNvPicPr/>
                  </pic:nvPicPr>
                  <pic:blipFill>
                    <a:blip r:embed="R81738e12052c4a3d">
                      <a:extLst>
                        <a:ext xmlns:a="http://schemas.openxmlformats.org/drawingml/2006/main" uri="{28A0092B-C50C-407E-A947-70E740481C1C}">
                          <a14:useLocalDpi val="0"/>
                        </a:ext>
                      </a:extLst>
                    </a:blip>
                    <a:srcRect l="24833" t="25147" r="11666" b="11834"/>
                    <a:stretch>
                      <a:fillRect/>
                    </a:stretch>
                  </pic:blipFill>
                  <pic:spPr>
                    <a:xfrm>
                      <a:off x="0" y="0"/>
                      <a:ext cx="5119872" cy="2857540"/>
                    </a:xfrm>
                    <a:prstGeom prst="rect">
                      <a:avLst/>
                    </a:prstGeom>
                  </pic:spPr>
                </pic:pic>
              </a:graphicData>
            </a:graphic>
          </wp:inline>
        </w:drawing>
      </w:r>
    </w:p>
    <w:p w:rsidR="0585782F" w:rsidP="35FCB150" w:rsidRDefault="0585782F" w14:paraId="4BD5ED96" w14:textId="32326F22">
      <w:pPr>
        <w:pStyle w:val="Normal"/>
        <w:spacing w:after="200" w:line="276" w:lineRule="auto"/>
      </w:pPr>
      <w:r w:rsidR="0585782F">
        <w:drawing>
          <wp:inline wp14:editId="187DC063" wp14:anchorId="45D98DEE">
            <wp:extent cx="5185434" cy="2752775"/>
            <wp:effectExtent l="0" t="0" r="0" b="0"/>
            <wp:docPr id="781214926" name="" title=""/>
            <wp:cNvGraphicFramePr>
              <a:graphicFrameLocks noChangeAspect="1"/>
            </wp:cNvGraphicFramePr>
            <a:graphic>
              <a:graphicData uri="http://schemas.openxmlformats.org/drawingml/2006/picture">
                <pic:pic>
                  <pic:nvPicPr>
                    <pic:cNvPr id="0" name=""/>
                    <pic:cNvPicPr/>
                  </pic:nvPicPr>
                  <pic:blipFill>
                    <a:blip r:embed="Re5830b3c70344c25">
                      <a:extLst>
                        <a:ext xmlns:a="http://schemas.openxmlformats.org/drawingml/2006/main" uri="{28A0092B-C50C-407E-A947-70E740481C1C}">
                          <a14:useLocalDpi val="0"/>
                        </a:ext>
                      </a:extLst>
                    </a:blip>
                    <a:srcRect l="25333" t="25443" r="11666" b="15088"/>
                    <a:stretch>
                      <a:fillRect/>
                    </a:stretch>
                  </pic:blipFill>
                  <pic:spPr>
                    <a:xfrm>
                      <a:off x="0" y="0"/>
                      <a:ext cx="5185434" cy="2752775"/>
                    </a:xfrm>
                    <a:prstGeom prst="rect">
                      <a:avLst/>
                    </a:prstGeom>
                  </pic:spPr>
                </pic:pic>
              </a:graphicData>
            </a:graphic>
          </wp:inline>
        </w:drawing>
      </w:r>
    </w:p>
    <w:p w:rsidR="0585782F" w:rsidP="35FCB150" w:rsidRDefault="0585782F" w14:paraId="0F785093" w14:textId="19AC0676">
      <w:pPr>
        <w:pStyle w:val="Normal"/>
        <w:spacing w:after="200" w:line="276" w:lineRule="auto"/>
      </w:pPr>
      <w:r w:rsidR="0585782F">
        <w:drawing>
          <wp:inline wp14:editId="622C5240" wp14:anchorId="61B90AF8">
            <wp:extent cx="5206707" cy="2846568"/>
            <wp:effectExtent l="0" t="0" r="0" b="0"/>
            <wp:docPr id="1981784917" name="" title=""/>
            <wp:cNvGraphicFramePr>
              <a:graphicFrameLocks noChangeAspect="1"/>
            </wp:cNvGraphicFramePr>
            <a:graphic>
              <a:graphicData uri="http://schemas.openxmlformats.org/drawingml/2006/picture">
                <pic:pic>
                  <pic:nvPicPr>
                    <pic:cNvPr id="0" name=""/>
                    <pic:cNvPicPr/>
                  </pic:nvPicPr>
                  <pic:blipFill>
                    <a:blip r:embed="R0adade0d117e495e">
                      <a:extLst>
                        <a:ext xmlns:a="http://schemas.openxmlformats.org/drawingml/2006/main" uri="{28A0092B-C50C-407E-A947-70E740481C1C}">
                          <a14:useLocalDpi val="0"/>
                        </a:ext>
                      </a:extLst>
                    </a:blip>
                    <a:srcRect l="25166" t="25443" r="11833" b="13313"/>
                    <a:stretch>
                      <a:fillRect/>
                    </a:stretch>
                  </pic:blipFill>
                  <pic:spPr>
                    <a:xfrm>
                      <a:off x="0" y="0"/>
                      <a:ext cx="5206707" cy="2846568"/>
                    </a:xfrm>
                    <a:prstGeom prst="rect">
                      <a:avLst/>
                    </a:prstGeom>
                  </pic:spPr>
                </pic:pic>
              </a:graphicData>
            </a:graphic>
          </wp:inline>
        </w:drawing>
      </w:r>
    </w:p>
    <w:p w:rsidR="0585782F" w:rsidP="35FCB150" w:rsidRDefault="0585782F" w14:paraId="7218F349" w14:textId="1DCC5851">
      <w:pPr>
        <w:pStyle w:val="Normal"/>
        <w:spacing w:after="200" w:line="276" w:lineRule="auto"/>
      </w:pPr>
      <w:r w:rsidR="0585782F">
        <w:drawing>
          <wp:inline wp14:editId="75B6484A" wp14:anchorId="2362E9A6">
            <wp:extent cx="5473276" cy="3107670"/>
            <wp:effectExtent l="0" t="0" r="0" b="0"/>
            <wp:docPr id="919492308" name="" title=""/>
            <wp:cNvGraphicFramePr>
              <a:graphicFrameLocks noChangeAspect="1"/>
            </wp:cNvGraphicFramePr>
            <a:graphic>
              <a:graphicData uri="http://schemas.openxmlformats.org/drawingml/2006/picture">
                <pic:pic>
                  <pic:nvPicPr>
                    <pic:cNvPr id="0" name=""/>
                    <pic:cNvPicPr/>
                  </pic:nvPicPr>
                  <pic:blipFill>
                    <a:blip r:embed="R0ac1808683c346ee">
                      <a:extLst>
                        <a:ext xmlns:a="http://schemas.openxmlformats.org/drawingml/2006/main" uri="{28A0092B-C50C-407E-A947-70E740481C1C}">
                          <a14:useLocalDpi val="0"/>
                        </a:ext>
                      </a:extLst>
                    </a:blip>
                    <a:srcRect l="25666" t="25443" r="12500" b="12130"/>
                    <a:stretch>
                      <a:fillRect/>
                    </a:stretch>
                  </pic:blipFill>
                  <pic:spPr>
                    <a:xfrm>
                      <a:off x="0" y="0"/>
                      <a:ext cx="5473276" cy="3107670"/>
                    </a:xfrm>
                    <a:prstGeom prst="rect">
                      <a:avLst/>
                    </a:prstGeom>
                  </pic:spPr>
                </pic:pic>
              </a:graphicData>
            </a:graphic>
          </wp:inline>
        </w:drawing>
      </w:r>
    </w:p>
    <w:p w:rsidR="0585782F" w:rsidP="35FCB150" w:rsidRDefault="0585782F" w14:paraId="1528662D" w14:textId="10C6FE90">
      <w:pPr>
        <w:pStyle w:val="Normal"/>
        <w:spacing w:after="200" w:line="276" w:lineRule="auto"/>
      </w:pPr>
      <w:r w:rsidR="0585782F">
        <w:drawing>
          <wp:inline wp14:editId="7F0AB5AA" wp14:anchorId="284AAFE0">
            <wp:extent cx="5492457" cy="3075258"/>
            <wp:effectExtent l="0" t="0" r="0" b="0"/>
            <wp:docPr id="1352043042" name="" title=""/>
            <wp:cNvGraphicFramePr>
              <a:graphicFrameLocks noChangeAspect="1"/>
            </wp:cNvGraphicFramePr>
            <a:graphic>
              <a:graphicData uri="http://schemas.openxmlformats.org/drawingml/2006/picture">
                <pic:pic>
                  <pic:nvPicPr>
                    <pic:cNvPr id="0" name=""/>
                    <pic:cNvPicPr/>
                  </pic:nvPicPr>
                  <pic:blipFill>
                    <a:blip r:embed="Rbf66d128f8c348bc">
                      <a:extLst>
                        <a:ext xmlns:a="http://schemas.openxmlformats.org/drawingml/2006/main" uri="{28A0092B-C50C-407E-A947-70E740481C1C}">
                          <a14:useLocalDpi val="0"/>
                        </a:ext>
                      </a:extLst>
                    </a:blip>
                    <a:srcRect l="25166" t="24852" r="11833" b="12426"/>
                    <a:stretch>
                      <a:fillRect/>
                    </a:stretch>
                  </pic:blipFill>
                  <pic:spPr>
                    <a:xfrm>
                      <a:off x="0" y="0"/>
                      <a:ext cx="5492457" cy="3075258"/>
                    </a:xfrm>
                    <a:prstGeom prst="rect">
                      <a:avLst/>
                    </a:prstGeom>
                  </pic:spPr>
                </pic:pic>
              </a:graphicData>
            </a:graphic>
          </wp:inline>
        </w:drawing>
      </w:r>
    </w:p>
    <w:p w:rsidR="35FCB150" w:rsidP="35FCB150" w:rsidRDefault="35FCB150" w14:paraId="3B26911F" w14:textId="5A54B3BE">
      <w:pPr>
        <w:spacing w:after="200" w:line="276" w:lineRule="auto"/>
        <w:rPr>
          <w:rFonts w:ascii="Arial" w:hAnsi="Arial" w:cs="Arial"/>
          <w:b w:val="1"/>
          <w:bCs w:val="1"/>
          <w:sz w:val="22"/>
          <w:szCs w:val="22"/>
          <w:u w:val="single"/>
        </w:rPr>
      </w:pPr>
    </w:p>
    <w:p w:rsidR="35FCB150" w:rsidP="35FCB150" w:rsidRDefault="35FCB150" w14:paraId="2F6F11C0" w14:textId="1B156A74">
      <w:pPr>
        <w:spacing w:after="200" w:line="276" w:lineRule="auto"/>
        <w:rPr>
          <w:rFonts w:ascii="Arial" w:hAnsi="Arial" w:cs="Arial"/>
          <w:b w:val="1"/>
          <w:bCs w:val="1"/>
          <w:sz w:val="22"/>
          <w:szCs w:val="22"/>
          <w:u w:val="single"/>
        </w:rPr>
      </w:pPr>
    </w:p>
    <w:p w:rsidR="35FCB150" w:rsidP="35FCB150" w:rsidRDefault="35FCB150" w14:paraId="6BED3833" w14:textId="07F07974">
      <w:pPr>
        <w:spacing w:after="200" w:line="276" w:lineRule="auto"/>
        <w:rPr>
          <w:rFonts w:ascii="Arial" w:hAnsi="Arial" w:cs="Arial"/>
          <w:b w:val="1"/>
          <w:bCs w:val="1"/>
          <w:sz w:val="22"/>
          <w:szCs w:val="22"/>
          <w:u w:val="single"/>
        </w:rPr>
      </w:pPr>
    </w:p>
    <w:p w:rsidR="35FCB150" w:rsidP="35FCB150" w:rsidRDefault="35FCB150" w14:paraId="346F5413" w14:textId="7D87D542">
      <w:pPr>
        <w:spacing w:after="200" w:line="276" w:lineRule="auto"/>
        <w:rPr>
          <w:rFonts w:ascii="Arial" w:hAnsi="Arial" w:cs="Arial"/>
          <w:b w:val="1"/>
          <w:bCs w:val="1"/>
          <w:sz w:val="22"/>
          <w:szCs w:val="22"/>
          <w:u w:val="single"/>
        </w:rPr>
      </w:pPr>
    </w:p>
    <w:p w:rsidR="35FCB150" w:rsidP="35FCB150" w:rsidRDefault="35FCB150" w14:paraId="133CEAE9" w14:textId="1012DDAC">
      <w:pPr>
        <w:spacing w:after="200" w:line="276" w:lineRule="auto"/>
        <w:rPr>
          <w:rFonts w:ascii="Arial" w:hAnsi="Arial" w:cs="Arial"/>
          <w:b w:val="1"/>
          <w:bCs w:val="1"/>
          <w:sz w:val="22"/>
          <w:szCs w:val="22"/>
          <w:u w:val="single"/>
        </w:rPr>
      </w:pPr>
    </w:p>
    <w:p w:rsidR="35FCB150" w:rsidP="35FCB150" w:rsidRDefault="35FCB150" w14:paraId="6F14F795" w14:textId="6C8550D0">
      <w:pPr>
        <w:spacing w:after="200" w:line="276" w:lineRule="auto"/>
        <w:rPr>
          <w:rFonts w:ascii="Arial" w:hAnsi="Arial" w:cs="Arial"/>
          <w:b w:val="1"/>
          <w:bCs w:val="1"/>
          <w:sz w:val="22"/>
          <w:szCs w:val="22"/>
          <w:u w:val="single"/>
        </w:rPr>
      </w:pPr>
    </w:p>
    <w:p w:rsidR="35FCB150" w:rsidP="35FCB150" w:rsidRDefault="35FCB150" w14:paraId="1DB1945F" w14:textId="219D78D0">
      <w:pPr>
        <w:spacing w:after="200" w:line="276" w:lineRule="auto"/>
        <w:rPr>
          <w:rFonts w:ascii="Arial" w:hAnsi="Arial" w:cs="Arial"/>
          <w:b w:val="1"/>
          <w:bCs w:val="1"/>
          <w:sz w:val="22"/>
          <w:szCs w:val="22"/>
          <w:u w:val="single"/>
        </w:rPr>
      </w:pPr>
    </w:p>
    <w:p w:rsidR="35FCB150" w:rsidP="35FCB150" w:rsidRDefault="35FCB150" w14:paraId="0CCF44C1" w14:textId="28F4E1C2">
      <w:pPr>
        <w:spacing w:after="200" w:line="276" w:lineRule="auto"/>
        <w:rPr>
          <w:rFonts w:ascii="Arial" w:hAnsi="Arial" w:cs="Arial"/>
          <w:b w:val="1"/>
          <w:bCs w:val="1"/>
          <w:sz w:val="22"/>
          <w:szCs w:val="22"/>
          <w:u w:val="single"/>
        </w:rPr>
      </w:pPr>
    </w:p>
    <w:p w:rsidR="003F7013" w:rsidP="003F7013" w:rsidRDefault="003F7013" w14:paraId="78710770" w14:textId="12811FD6">
      <w:pPr>
        <w:spacing w:after="200" w:line="276" w:lineRule="auto"/>
        <w:rPr>
          <w:rFonts w:ascii="Arial" w:hAnsi="Arial" w:cs="Arial"/>
          <w:b/>
          <w:sz w:val="22"/>
          <w:szCs w:val="22"/>
          <w:u w:val="single"/>
        </w:rPr>
      </w:pPr>
      <w:r w:rsidRPr="35FCB150" w:rsidR="003F7013">
        <w:rPr>
          <w:rFonts w:ascii="Arial" w:hAnsi="Arial" w:cs="Arial"/>
          <w:b w:val="1"/>
          <w:bCs w:val="1"/>
          <w:sz w:val="22"/>
          <w:szCs w:val="22"/>
          <w:u w:val="single"/>
        </w:rPr>
        <w:t>Element 1</w:t>
      </w:r>
      <w:r w:rsidRPr="35FCB150" w:rsidR="003F7013">
        <w:rPr>
          <w:rFonts w:ascii="Arial" w:hAnsi="Arial" w:cs="Arial"/>
          <w:b w:val="1"/>
          <w:bCs w:val="1"/>
          <w:sz w:val="22"/>
          <w:szCs w:val="22"/>
          <w:u w:val="single"/>
        </w:rPr>
        <w:t xml:space="preserve"> – Ethics Form (All Pages)</w:t>
      </w:r>
    </w:p>
    <w:p w:rsidR="003F7013" w:rsidP="35FCB150" w:rsidRDefault="003F7013" w14:paraId="1B0D756D" w14:textId="55FBA2AC">
      <w:pPr>
        <w:pStyle w:val="Normal"/>
        <w:spacing w:after="200" w:line="276" w:lineRule="auto"/>
      </w:pPr>
      <w:r w:rsidR="5FA15B84">
        <w:drawing>
          <wp:inline wp14:editId="3225AD7F" wp14:anchorId="33152865">
            <wp:extent cx="4724910" cy="6810396"/>
            <wp:effectExtent l="9525" t="9525" r="9525" b="9525"/>
            <wp:docPr id="543628913" name="" title=""/>
            <wp:cNvGraphicFramePr>
              <a:graphicFrameLocks noChangeAspect="1"/>
            </wp:cNvGraphicFramePr>
            <a:graphic>
              <a:graphicData uri="http://schemas.openxmlformats.org/drawingml/2006/picture">
                <pic:pic>
                  <pic:nvPicPr>
                    <pic:cNvPr id="0" name=""/>
                    <pic:cNvPicPr/>
                  </pic:nvPicPr>
                  <pic:blipFill>
                    <a:blip r:embed="R780c001b7880433c">
                      <a:extLst>
                        <a:ext xmlns:a="http://schemas.openxmlformats.org/drawingml/2006/main" uri="{28A0092B-C50C-407E-A947-70E740481C1C}">
                          <a14:useLocalDpi val="0"/>
                        </a:ext>
                      </a:extLst>
                    </a:blip>
                    <a:srcRect l="36500" t="22189" r="35333" b="5621"/>
                    <a:stretch>
                      <a:fillRect/>
                    </a:stretch>
                  </pic:blipFill>
                  <pic:spPr>
                    <a:xfrm>
                      <a:off x="0" y="0"/>
                      <a:ext cx="4724910" cy="6810396"/>
                    </a:xfrm>
                    <a:prstGeom prst="rect">
                      <a:avLst/>
                    </a:prstGeom>
                    <a:ln w="9525">
                      <a:solidFill>
                        <a:schemeClr val="tx1"/>
                      </a:solidFill>
                      <a:prstDash val="solid"/>
                    </a:ln>
                  </pic:spPr>
                </pic:pic>
              </a:graphicData>
            </a:graphic>
          </wp:inline>
        </w:drawing>
      </w:r>
      <w:r w:rsidRPr="35FCB150">
        <w:rPr>
          <w:rFonts w:ascii="Arial" w:hAnsi="Arial" w:cs="Arial"/>
          <w:b w:val="1"/>
          <w:bCs w:val="1"/>
          <w:sz w:val="22"/>
          <w:szCs w:val="22"/>
          <w:u w:val="single"/>
        </w:rPr>
        <w:br w:type="page"/>
      </w:r>
      <w:r w:rsidR="664BFCBA">
        <w:drawing>
          <wp:inline wp14:editId="59D5BABE" wp14:anchorId="52F0457A">
            <wp:extent cx="4776195" cy="6686571"/>
            <wp:effectExtent l="9525" t="9525" r="9525" b="9525"/>
            <wp:docPr id="877525949" name="" title=""/>
            <wp:cNvGraphicFramePr>
              <a:graphicFrameLocks noChangeAspect="1"/>
            </wp:cNvGraphicFramePr>
            <a:graphic>
              <a:graphicData uri="http://schemas.openxmlformats.org/drawingml/2006/picture">
                <pic:pic>
                  <pic:nvPicPr>
                    <pic:cNvPr id="0" name=""/>
                    <pic:cNvPicPr/>
                  </pic:nvPicPr>
                  <pic:blipFill>
                    <a:blip r:embed="Rdd4e7b80c2b14cd6">
                      <a:extLst>
                        <a:ext xmlns:a="http://schemas.openxmlformats.org/drawingml/2006/main" uri="{28A0092B-C50C-407E-A947-70E740481C1C}">
                          <a14:useLocalDpi val="0"/>
                        </a:ext>
                      </a:extLst>
                    </a:blip>
                    <a:srcRect l="35000" t="22485" r="36000" b="5325"/>
                    <a:stretch>
                      <a:fillRect/>
                    </a:stretch>
                  </pic:blipFill>
                  <pic:spPr>
                    <a:xfrm>
                      <a:off x="0" y="0"/>
                      <a:ext cx="4776195" cy="6686571"/>
                    </a:xfrm>
                    <a:prstGeom prst="rect">
                      <a:avLst/>
                    </a:prstGeom>
                    <a:ln w="9525">
                      <a:solidFill>
                        <a:schemeClr val="tx1"/>
                      </a:solidFill>
                      <a:prstDash val="solid"/>
                    </a:ln>
                  </pic:spPr>
                </pic:pic>
              </a:graphicData>
            </a:graphic>
          </wp:inline>
        </w:drawing>
      </w:r>
    </w:p>
    <w:p w:rsidR="003F7013" w:rsidP="35FCB150" w:rsidRDefault="003F7013" w14:paraId="3BDB2CF6" w14:textId="6B6C64FD">
      <w:pPr>
        <w:pStyle w:val="Normal"/>
        <w:spacing w:after="200" w:line="276" w:lineRule="auto"/>
      </w:pPr>
      <w:r w:rsidR="08473300">
        <w:drawing>
          <wp:inline wp14:editId="6FD16F80" wp14:anchorId="61C4B665">
            <wp:extent cx="4806320" cy="5857916"/>
            <wp:effectExtent l="9525" t="9525" r="9525" b="9525"/>
            <wp:docPr id="1210697063" name="" title=""/>
            <wp:cNvGraphicFramePr>
              <a:graphicFrameLocks noChangeAspect="1"/>
            </wp:cNvGraphicFramePr>
            <a:graphic>
              <a:graphicData uri="http://schemas.openxmlformats.org/drawingml/2006/picture">
                <pic:pic>
                  <pic:nvPicPr>
                    <pic:cNvPr id="0" name=""/>
                    <pic:cNvPicPr/>
                  </pic:nvPicPr>
                  <pic:blipFill>
                    <a:blip r:embed="R061507e15ad8441c">
                      <a:extLst>
                        <a:ext xmlns:a="http://schemas.openxmlformats.org/drawingml/2006/main" uri="{28A0092B-C50C-407E-A947-70E740481C1C}">
                          <a14:useLocalDpi val="0"/>
                        </a:ext>
                      </a:extLst>
                    </a:blip>
                    <a:srcRect l="36666" t="31360" r="36166" b="9763"/>
                    <a:stretch>
                      <a:fillRect/>
                    </a:stretch>
                  </pic:blipFill>
                  <pic:spPr>
                    <a:xfrm>
                      <a:off x="0" y="0"/>
                      <a:ext cx="4806320" cy="5857916"/>
                    </a:xfrm>
                    <a:prstGeom prst="rect">
                      <a:avLst/>
                    </a:prstGeom>
                    <a:ln w="9525">
                      <a:solidFill>
                        <a:schemeClr val="tx1"/>
                      </a:solidFill>
                      <a:prstDash val="solid"/>
                    </a:ln>
                  </pic:spPr>
                </pic:pic>
              </a:graphicData>
            </a:graphic>
          </wp:inline>
        </w:drawing>
      </w:r>
    </w:p>
    <w:p w:rsidR="08473300" w:rsidP="35FCB150" w:rsidRDefault="08473300" w14:paraId="29CC5FAB" w14:textId="37748ECA">
      <w:pPr>
        <w:pStyle w:val="Normal"/>
        <w:spacing w:after="200" w:line="276" w:lineRule="auto"/>
      </w:pPr>
      <w:r w:rsidR="08473300">
        <w:drawing>
          <wp:inline wp14:editId="1BB55319" wp14:anchorId="126B49CF">
            <wp:extent cx="4794681" cy="6391319"/>
            <wp:effectExtent l="9525" t="9525" r="9525" b="9525"/>
            <wp:docPr id="1483578565" name="" title=""/>
            <wp:cNvGraphicFramePr>
              <a:graphicFrameLocks noChangeAspect="1"/>
            </wp:cNvGraphicFramePr>
            <a:graphic>
              <a:graphicData uri="http://schemas.openxmlformats.org/drawingml/2006/picture">
                <pic:pic>
                  <pic:nvPicPr>
                    <pic:cNvPr id="0" name=""/>
                    <pic:cNvPicPr/>
                  </pic:nvPicPr>
                  <pic:blipFill>
                    <a:blip r:embed="Rc2ed50672da74336">
                      <a:extLst>
                        <a:ext xmlns:a="http://schemas.openxmlformats.org/drawingml/2006/main" uri="{28A0092B-C50C-407E-A947-70E740481C1C}">
                          <a14:useLocalDpi val="0"/>
                        </a:ext>
                      </a:extLst>
                    </a:blip>
                    <a:srcRect l="35500" t="21005" r="35166" b="9467"/>
                    <a:stretch>
                      <a:fillRect/>
                    </a:stretch>
                  </pic:blipFill>
                  <pic:spPr>
                    <a:xfrm>
                      <a:off x="0" y="0"/>
                      <a:ext cx="4794681" cy="6391319"/>
                    </a:xfrm>
                    <a:prstGeom prst="rect">
                      <a:avLst/>
                    </a:prstGeom>
                    <a:ln w="9525">
                      <a:solidFill>
                        <a:schemeClr val="tx1"/>
                      </a:solidFill>
                      <a:prstDash val="solid"/>
                    </a:ln>
                  </pic:spPr>
                </pic:pic>
              </a:graphicData>
            </a:graphic>
          </wp:inline>
        </w:drawing>
      </w:r>
    </w:p>
    <w:p w:rsidR="08473300" w:rsidP="35FCB150" w:rsidRDefault="08473300" w14:paraId="28F2CC4B" w14:textId="1E5FC2B8">
      <w:pPr>
        <w:pStyle w:val="Normal"/>
        <w:spacing w:after="200" w:line="276" w:lineRule="auto"/>
      </w:pPr>
      <w:r w:rsidR="08473300">
        <w:drawing>
          <wp:inline wp14:editId="4F53D368" wp14:anchorId="6C3D0E6C">
            <wp:extent cx="5151676" cy="7334290"/>
            <wp:effectExtent l="9525" t="9525" r="9525" b="9525"/>
            <wp:docPr id="235808343" name="" title=""/>
            <wp:cNvGraphicFramePr>
              <a:graphicFrameLocks noChangeAspect="1"/>
            </wp:cNvGraphicFramePr>
            <a:graphic>
              <a:graphicData uri="http://schemas.openxmlformats.org/drawingml/2006/picture">
                <pic:pic>
                  <pic:nvPicPr>
                    <pic:cNvPr id="0" name=""/>
                    <pic:cNvPicPr/>
                  </pic:nvPicPr>
                  <pic:blipFill>
                    <a:blip r:embed="Rd2fbfd32d9044d7b">
                      <a:extLst>
                        <a:ext xmlns:a="http://schemas.openxmlformats.org/drawingml/2006/main" uri="{28A0092B-C50C-407E-A947-70E740481C1C}">
                          <a14:useLocalDpi val="0"/>
                        </a:ext>
                      </a:extLst>
                    </a:blip>
                    <a:srcRect l="35833" t="22189" r="36000" b="6508"/>
                    <a:stretch>
                      <a:fillRect/>
                    </a:stretch>
                  </pic:blipFill>
                  <pic:spPr>
                    <a:xfrm>
                      <a:off x="0" y="0"/>
                      <a:ext cx="5151676" cy="7334290"/>
                    </a:xfrm>
                    <a:prstGeom prst="rect">
                      <a:avLst/>
                    </a:prstGeom>
                    <a:ln w="9525">
                      <a:solidFill>
                        <a:schemeClr val="tx1"/>
                      </a:solidFill>
                      <a:prstDash val="solid"/>
                    </a:ln>
                  </pic:spPr>
                </pic:pic>
              </a:graphicData>
            </a:graphic>
          </wp:inline>
        </w:drawing>
      </w:r>
    </w:p>
    <w:p w:rsidR="24BF257C" w:rsidP="35FCB150" w:rsidRDefault="24BF257C" w14:paraId="575840CD" w14:textId="0CFC0DA4">
      <w:pPr>
        <w:pStyle w:val="Normal"/>
        <w:spacing w:after="200" w:line="276" w:lineRule="auto"/>
      </w:pPr>
      <w:r w:rsidR="24BF257C">
        <w:drawing>
          <wp:inline wp14:editId="7A1E4EA6" wp14:anchorId="56602228">
            <wp:extent cx="5393168" cy="6992856"/>
            <wp:effectExtent l="9525" t="9525" r="9525" b="9525"/>
            <wp:docPr id="1067585174" name="" title=""/>
            <wp:cNvGraphicFramePr>
              <a:graphicFrameLocks noChangeAspect="1"/>
            </wp:cNvGraphicFramePr>
            <a:graphic>
              <a:graphicData uri="http://schemas.openxmlformats.org/drawingml/2006/picture">
                <pic:pic>
                  <pic:nvPicPr>
                    <pic:cNvPr id="0" name=""/>
                    <pic:cNvPicPr/>
                  </pic:nvPicPr>
                  <pic:blipFill>
                    <a:blip r:embed="R6e93c0d50a454ba1">
                      <a:extLst>
                        <a:ext xmlns:a="http://schemas.openxmlformats.org/drawingml/2006/main" uri="{28A0092B-C50C-407E-A947-70E740481C1C}">
                          <a14:useLocalDpi val="0"/>
                        </a:ext>
                      </a:extLst>
                    </a:blip>
                    <a:srcRect l="36500" t="21301" r="36166" b="15680"/>
                    <a:stretch>
                      <a:fillRect/>
                    </a:stretch>
                  </pic:blipFill>
                  <pic:spPr>
                    <a:xfrm>
                      <a:off x="0" y="0"/>
                      <a:ext cx="5393168" cy="6992856"/>
                    </a:xfrm>
                    <a:prstGeom prst="rect">
                      <a:avLst/>
                    </a:prstGeom>
                    <a:ln w="9525">
                      <a:solidFill>
                        <a:schemeClr val="tx1"/>
                      </a:solidFill>
                      <a:prstDash val="solid"/>
                    </a:ln>
                  </pic:spPr>
                </pic:pic>
              </a:graphicData>
            </a:graphic>
          </wp:inline>
        </w:drawing>
      </w:r>
    </w:p>
    <w:p w:rsidR="35FCB150" w:rsidP="35FCB150" w:rsidRDefault="35FCB150" w14:paraId="4263CC65" w14:textId="1AE83394">
      <w:pPr>
        <w:spacing w:after="200" w:line="276" w:lineRule="auto"/>
        <w:rPr>
          <w:rFonts w:ascii="Arial" w:hAnsi="Arial" w:cs="Arial"/>
          <w:b w:val="1"/>
          <w:bCs w:val="1"/>
          <w:sz w:val="22"/>
          <w:szCs w:val="22"/>
          <w:u w:val="single"/>
        </w:rPr>
      </w:pPr>
    </w:p>
    <w:p w:rsidR="35FCB150" w:rsidP="35FCB150" w:rsidRDefault="35FCB150" w14:paraId="07B04C8D" w14:textId="339B4012">
      <w:pPr>
        <w:spacing w:after="200" w:line="276" w:lineRule="auto"/>
        <w:rPr>
          <w:rFonts w:ascii="Arial" w:hAnsi="Arial" w:cs="Arial"/>
          <w:b w:val="1"/>
          <w:bCs w:val="1"/>
          <w:sz w:val="22"/>
          <w:szCs w:val="22"/>
          <w:u w:val="single"/>
        </w:rPr>
      </w:pPr>
    </w:p>
    <w:p w:rsidR="35FCB150" w:rsidP="35FCB150" w:rsidRDefault="35FCB150" w14:paraId="7E2B4232" w14:textId="0586354E">
      <w:pPr>
        <w:spacing w:after="200" w:line="276" w:lineRule="auto"/>
        <w:rPr>
          <w:rFonts w:ascii="Arial" w:hAnsi="Arial" w:cs="Arial"/>
          <w:b w:val="1"/>
          <w:bCs w:val="1"/>
          <w:sz w:val="22"/>
          <w:szCs w:val="22"/>
          <w:u w:val="single"/>
        </w:rPr>
      </w:pPr>
    </w:p>
    <w:p w:rsidR="35FCB150" w:rsidP="35FCB150" w:rsidRDefault="35FCB150" w14:paraId="664AAB81" w14:textId="02D09EDC">
      <w:pPr>
        <w:spacing w:after="200" w:line="276" w:lineRule="auto"/>
        <w:rPr>
          <w:rFonts w:ascii="Arial" w:hAnsi="Arial" w:cs="Arial"/>
          <w:b w:val="1"/>
          <w:bCs w:val="1"/>
          <w:sz w:val="22"/>
          <w:szCs w:val="22"/>
          <w:u w:val="single"/>
        </w:rPr>
      </w:pPr>
    </w:p>
    <w:p w:rsidR="35FCB150" w:rsidP="35FCB150" w:rsidRDefault="35FCB150" w14:paraId="2C30355B" w14:textId="0BB3994E">
      <w:pPr>
        <w:spacing w:after="200" w:line="276" w:lineRule="auto"/>
        <w:rPr>
          <w:rFonts w:ascii="Arial" w:hAnsi="Arial" w:cs="Arial"/>
          <w:b w:val="1"/>
          <w:bCs w:val="1"/>
          <w:sz w:val="22"/>
          <w:szCs w:val="22"/>
          <w:u w:val="single"/>
        </w:rPr>
      </w:pPr>
    </w:p>
    <w:p w:rsidR="35FCB150" w:rsidP="35FCB150" w:rsidRDefault="35FCB150" w14:paraId="1C30C314" w14:textId="0B3D0FAB">
      <w:pPr>
        <w:spacing w:after="200" w:line="276" w:lineRule="auto"/>
        <w:rPr>
          <w:rFonts w:ascii="Arial" w:hAnsi="Arial" w:cs="Arial"/>
          <w:b w:val="1"/>
          <w:bCs w:val="1"/>
          <w:sz w:val="22"/>
          <w:szCs w:val="22"/>
          <w:u w:val="single"/>
        </w:rPr>
      </w:pPr>
    </w:p>
    <w:p w:rsidR="06B62588" w:rsidP="35FCB150" w:rsidRDefault="06B62588" w14:paraId="3876E8F5" w14:textId="65448D42">
      <w:pPr>
        <w:pStyle w:val="Normal"/>
        <w:spacing w:after="200" w:line="276" w:lineRule="auto"/>
      </w:pPr>
      <w:r w:rsidR="06B62588">
        <w:drawing>
          <wp:inline wp14:editId="3F3C7B9B" wp14:anchorId="2BBA4C90">
            <wp:extent cx="5724693" cy="7943894"/>
            <wp:effectExtent l="9525" t="9525" r="9525" b="9525"/>
            <wp:docPr id="529580164" name="" title=""/>
            <wp:cNvGraphicFramePr>
              <a:graphicFrameLocks noChangeAspect="1"/>
            </wp:cNvGraphicFramePr>
            <a:graphic>
              <a:graphicData uri="http://schemas.openxmlformats.org/drawingml/2006/picture">
                <pic:pic>
                  <pic:nvPicPr>
                    <pic:cNvPr id="0" name=""/>
                    <pic:cNvPicPr/>
                  </pic:nvPicPr>
                  <pic:blipFill>
                    <a:blip r:embed="R939cdef788084246">
                      <a:extLst>
                        <a:ext xmlns:a="http://schemas.openxmlformats.org/drawingml/2006/main" uri="{28A0092B-C50C-407E-A947-70E740481C1C}">
                          <a14:useLocalDpi val="0"/>
                        </a:ext>
                      </a:extLst>
                    </a:blip>
                    <a:srcRect l="36000" t="21893" r="37500" b="12721"/>
                    <a:stretch>
                      <a:fillRect/>
                    </a:stretch>
                  </pic:blipFill>
                  <pic:spPr>
                    <a:xfrm>
                      <a:off x="0" y="0"/>
                      <a:ext cx="5724693" cy="7943894"/>
                    </a:xfrm>
                    <a:prstGeom prst="rect">
                      <a:avLst/>
                    </a:prstGeom>
                    <a:ln w="9525">
                      <a:solidFill>
                        <a:schemeClr val="tx1"/>
                      </a:solidFill>
                      <a:prstDash val="solid"/>
                    </a:ln>
                  </pic:spPr>
                </pic:pic>
              </a:graphicData>
            </a:graphic>
          </wp:inline>
        </w:drawing>
      </w:r>
    </w:p>
    <w:p w:rsidR="06B62588" w:rsidP="35FCB150" w:rsidRDefault="06B62588" w14:paraId="049E388A" w14:textId="79FBFEF0">
      <w:pPr>
        <w:pStyle w:val="Normal"/>
        <w:spacing w:after="200" w:line="276" w:lineRule="auto"/>
      </w:pPr>
      <w:r w:rsidR="06B62588">
        <w:drawing>
          <wp:inline wp14:editId="59AFE0DB" wp14:anchorId="134C0155">
            <wp:extent cx="5508116" cy="7528402"/>
            <wp:effectExtent l="9525" t="9525" r="9525" b="9525"/>
            <wp:docPr id="1638470583" name="" title=""/>
            <wp:cNvGraphicFramePr>
              <a:graphicFrameLocks noChangeAspect="1"/>
            </wp:cNvGraphicFramePr>
            <a:graphic>
              <a:graphicData uri="http://schemas.openxmlformats.org/drawingml/2006/picture">
                <pic:pic>
                  <pic:nvPicPr>
                    <pic:cNvPr id="0" name=""/>
                    <pic:cNvPicPr/>
                  </pic:nvPicPr>
                  <pic:blipFill>
                    <a:blip r:embed="Rb7479e318ff44b8a">
                      <a:extLst>
                        <a:ext xmlns:a="http://schemas.openxmlformats.org/drawingml/2006/main" uri="{28A0092B-C50C-407E-A947-70E740481C1C}">
                          <a14:useLocalDpi val="0"/>
                        </a:ext>
                      </a:extLst>
                    </a:blip>
                    <a:srcRect l="35500" t="20710" r="36500" b="11242"/>
                    <a:stretch>
                      <a:fillRect/>
                    </a:stretch>
                  </pic:blipFill>
                  <pic:spPr>
                    <a:xfrm>
                      <a:off x="0" y="0"/>
                      <a:ext cx="5508116" cy="7528402"/>
                    </a:xfrm>
                    <a:prstGeom prst="rect">
                      <a:avLst/>
                    </a:prstGeom>
                    <a:ln w="9525">
                      <a:solidFill>
                        <a:schemeClr val="tx1"/>
                      </a:solidFill>
                      <a:prstDash val="solid"/>
                    </a:ln>
                  </pic:spPr>
                </pic:pic>
              </a:graphicData>
            </a:graphic>
          </wp:inline>
        </w:drawing>
      </w:r>
    </w:p>
    <w:p w:rsidR="06B62588" w:rsidP="35FCB150" w:rsidRDefault="06B62588" w14:paraId="6624F153" w14:textId="1C958BE3">
      <w:pPr>
        <w:pStyle w:val="Normal"/>
        <w:spacing w:after="200" w:line="276" w:lineRule="auto"/>
      </w:pPr>
      <w:r w:rsidR="06B62588">
        <w:drawing>
          <wp:inline wp14:editId="61F8DD5F" wp14:anchorId="1E84B05F">
            <wp:extent cx="5365299" cy="7715492"/>
            <wp:effectExtent l="9525" t="9525" r="9525" b="9525"/>
            <wp:docPr id="1165243991" name="" title=""/>
            <wp:cNvGraphicFramePr>
              <a:graphicFrameLocks noChangeAspect="1"/>
            </wp:cNvGraphicFramePr>
            <a:graphic>
              <a:graphicData uri="http://schemas.openxmlformats.org/drawingml/2006/picture">
                <pic:pic>
                  <pic:nvPicPr>
                    <pic:cNvPr id="0" name=""/>
                    <pic:cNvPicPr/>
                  </pic:nvPicPr>
                  <pic:blipFill>
                    <a:blip r:embed="Ra4099a0a9c0f496b">
                      <a:extLst>
                        <a:ext xmlns:a="http://schemas.openxmlformats.org/drawingml/2006/main" uri="{28A0092B-C50C-407E-A947-70E740481C1C}">
                          <a14:useLocalDpi val="0"/>
                        </a:ext>
                      </a:extLst>
                    </a:blip>
                    <a:srcRect l="36166" t="22189" r="35833" b="6213"/>
                    <a:stretch>
                      <a:fillRect/>
                    </a:stretch>
                  </pic:blipFill>
                  <pic:spPr>
                    <a:xfrm>
                      <a:off x="0" y="0"/>
                      <a:ext cx="5365299" cy="7715492"/>
                    </a:xfrm>
                    <a:prstGeom prst="rect">
                      <a:avLst/>
                    </a:prstGeom>
                    <a:ln w="9525">
                      <a:solidFill>
                        <a:schemeClr val="tx1"/>
                      </a:solidFill>
                      <a:prstDash val="solid"/>
                    </a:ln>
                  </pic:spPr>
                </pic:pic>
              </a:graphicData>
            </a:graphic>
          </wp:inline>
        </w:drawing>
      </w:r>
    </w:p>
    <w:p w:rsidR="06B62588" w:rsidP="35FCB150" w:rsidRDefault="06B62588" w14:paraId="1568536E" w14:textId="3786B038">
      <w:pPr>
        <w:pStyle w:val="Normal"/>
        <w:spacing w:after="200" w:line="276" w:lineRule="auto"/>
      </w:pPr>
      <w:r w:rsidR="06B62588">
        <w:drawing>
          <wp:inline wp14:editId="664B1FBE" wp14:anchorId="32E4E273">
            <wp:extent cx="5670134" cy="4789746"/>
            <wp:effectExtent l="9525" t="9525" r="9525" b="9525"/>
            <wp:docPr id="865711587" name="" title=""/>
            <wp:cNvGraphicFramePr>
              <a:graphicFrameLocks noChangeAspect="1"/>
            </wp:cNvGraphicFramePr>
            <a:graphic>
              <a:graphicData uri="http://schemas.openxmlformats.org/drawingml/2006/picture">
                <pic:pic>
                  <pic:nvPicPr>
                    <pic:cNvPr id="0" name=""/>
                    <pic:cNvPicPr/>
                  </pic:nvPicPr>
                  <pic:blipFill>
                    <a:blip r:embed="Rcbf7136eb7f144cf">
                      <a:extLst>
                        <a:ext xmlns:a="http://schemas.openxmlformats.org/drawingml/2006/main" uri="{28A0092B-C50C-407E-A947-70E740481C1C}">
                          <a14:useLocalDpi val="0"/>
                        </a:ext>
                      </a:extLst>
                    </a:blip>
                    <a:srcRect l="35666" t="30177" r="36166" b="27514"/>
                    <a:stretch>
                      <a:fillRect/>
                    </a:stretch>
                  </pic:blipFill>
                  <pic:spPr>
                    <a:xfrm>
                      <a:off x="0" y="0"/>
                      <a:ext cx="5670134" cy="4789746"/>
                    </a:xfrm>
                    <a:prstGeom prst="rect">
                      <a:avLst/>
                    </a:prstGeom>
                    <a:ln w="9525">
                      <a:solidFill>
                        <a:schemeClr val="tx1"/>
                      </a:solidFill>
                      <a:prstDash val="solid"/>
                    </a:ln>
                  </pic:spPr>
                </pic:pic>
              </a:graphicData>
            </a:graphic>
          </wp:inline>
        </w:drawing>
      </w:r>
    </w:p>
    <w:p w:rsidR="06B62588" w:rsidP="35FCB150" w:rsidRDefault="06B62588" w14:paraId="49D62C4E" w14:textId="77FC6BA8">
      <w:pPr>
        <w:pStyle w:val="Normal"/>
        <w:spacing w:after="200" w:line="276" w:lineRule="auto"/>
      </w:pPr>
      <w:r w:rsidR="06B62588">
        <w:drawing>
          <wp:inline wp14:editId="2EF9F0D5" wp14:anchorId="2A322F5A">
            <wp:extent cx="5574853" cy="6477040"/>
            <wp:effectExtent l="9525" t="9525" r="9525" b="9525"/>
            <wp:docPr id="994615260" name="" title=""/>
            <wp:cNvGraphicFramePr>
              <a:graphicFrameLocks noChangeAspect="1"/>
            </wp:cNvGraphicFramePr>
            <a:graphic>
              <a:graphicData uri="http://schemas.openxmlformats.org/drawingml/2006/picture">
                <pic:pic>
                  <pic:nvPicPr>
                    <pic:cNvPr id="0" name=""/>
                    <pic:cNvPicPr/>
                  </pic:nvPicPr>
                  <pic:blipFill>
                    <a:blip r:embed="R778b0adad1ef4ac9">
                      <a:extLst>
                        <a:ext xmlns:a="http://schemas.openxmlformats.org/drawingml/2006/main" uri="{28A0092B-C50C-407E-A947-70E740481C1C}">
                          <a14:useLocalDpi val="0"/>
                        </a:ext>
                      </a:extLst>
                    </a:blip>
                    <a:srcRect l="36000" t="28106" r="35500" b="13017"/>
                    <a:stretch>
                      <a:fillRect/>
                    </a:stretch>
                  </pic:blipFill>
                  <pic:spPr>
                    <a:xfrm>
                      <a:off x="0" y="0"/>
                      <a:ext cx="5574853" cy="6477040"/>
                    </a:xfrm>
                    <a:prstGeom prst="rect">
                      <a:avLst/>
                    </a:prstGeom>
                    <a:ln w="9525">
                      <a:solidFill>
                        <a:schemeClr val="tx1"/>
                      </a:solidFill>
                      <a:prstDash val="solid"/>
                    </a:ln>
                  </pic:spPr>
                </pic:pic>
              </a:graphicData>
            </a:graphic>
          </wp:inline>
        </w:drawing>
      </w:r>
    </w:p>
    <w:p w:rsidR="35FCB150" w:rsidP="35FCB150" w:rsidRDefault="35FCB150" w14:paraId="2D205A56" w14:textId="46075F51">
      <w:pPr>
        <w:spacing w:after="200" w:line="276" w:lineRule="auto"/>
        <w:rPr>
          <w:rFonts w:ascii="Arial" w:hAnsi="Arial" w:cs="Arial"/>
          <w:b w:val="1"/>
          <w:bCs w:val="1"/>
          <w:sz w:val="22"/>
          <w:szCs w:val="22"/>
          <w:u w:val="single"/>
        </w:rPr>
      </w:pPr>
    </w:p>
    <w:p w:rsidR="35FCB150" w:rsidP="35FCB150" w:rsidRDefault="35FCB150" w14:paraId="1E3AC438" w14:textId="47A63E6F">
      <w:pPr>
        <w:spacing w:after="200" w:line="276" w:lineRule="auto"/>
        <w:rPr>
          <w:rFonts w:ascii="Arial" w:hAnsi="Arial" w:cs="Arial"/>
          <w:b w:val="1"/>
          <w:bCs w:val="1"/>
          <w:sz w:val="22"/>
          <w:szCs w:val="22"/>
          <w:u w:val="single"/>
        </w:rPr>
      </w:pPr>
    </w:p>
    <w:p w:rsidR="35FCB150" w:rsidP="35FCB150" w:rsidRDefault="35FCB150" w14:paraId="177DC67C" w14:textId="354BFD9A">
      <w:pPr>
        <w:spacing w:after="200" w:line="276" w:lineRule="auto"/>
        <w:rPr>
          <w:rFonts w:ascii="Arial" w:hAnsi="Arial" w:cs="Arial"/>
          <w:b w:val="1"/>
          <w:bCs w:val="1"/>
          <w:sz w:val="22"/>
          <w:szCs w:val="22"/>
          <w:u w:val="single"/>
        </w:rPr>
      </w:pPr>
    </w:p>
    <w:p w:rsidR="35FCB150" w:rsidP="35FCB150" w:rsidRDefault="35FCB150" w14:paraId="48B3C850" w14:textId="3C37867F">
      <w:pPr>
        <w:spacing w:after="200" w:line="276" w:lineRule="auto"/>
        <w:rPr>
          <w:rFonts w:ascii="Arial" w:hAnsi="Arial" w:cs="Arial"/>
          <w:b w:val="1"/>
          <w:bCs w:val="1"/>
          <w:sz w:val="22"/>
          <w:szCs w:val="22"/>
          <w:u w:val="single"/>
        </w:rPr>
      </w:pPr>
    </w:p>
    <w:p w:rsidR="35FCB150" w:rsidP="35FCB150" w:rsidRDefault="35FCB150" w14:paraId="39A47492" w14:textId="2904E327">
      <w:pPr>
        <w:spacing w:after="200" w:line="276" w:lineRule="auto"/>
        <w:rPr>
          <w:rFonts w:ascii="Arial" w:hAnsi="Arial" w:cs="Arial"/>
          <w:b w:val="1"/>
          <w:bCs w:val="1"/>
          <w:sz w:val="22"/>
          <w:szCs w:val="22"/>
          <w:u w:val="single"/>
        </w:rPr>
      </w:pPr>
    </w:p>
    <w:p w:rsidR="35FCB150" w:rsidP="35FCB150" w:rsidRDefault="35FCB150" w14:paraId="30864866" w14:textId="1C491630">
      <w:pPr>
        <w:spacing w:after="200" w:line="276" w:lineRule="auto"/>
        <w:rPr>
          <w:rFonts w:ascii="Arial" w:hAnsi="Arial" w:cs="Arial"/>
          <w:b w:val="1"/>
          <w:bCs w:val="1"/>
          <w:sz w:val="22"/>
          <w:szCs w:val="22"/>
          <w:u w:val="single"/>
        </w:rPr>
      </w:pPr>
    </w:p>
    <w:p w:rsidR="35FCB150" w:rsidP="35FCB150" w:rsidRDefault="35FCB150" w14:paraId="2E45FC27" w14:textId="3F39C036">
      <w:pPr>
        <w:spacing w:after="200" w:line="276" w:lineRule="auto"/>
        <w:rPr>
          <w:rFonts w:ascii="Arial" w:hAnsi="Arial" w:cs="Arial"/>
          <w:b w:val="1"/>
          <w:bCs w:val="1"/>
          <w:sz w:val="22"/>
          <w:szCs w:val="22"/>
          <w:u w:val="single"/>
        </w:rPr>
      </w:pPr>
    </w:p>
    <w:p w:rsidRPr="003F7013" w:rsidR="003F7013" w:rsidP="35FCB150" w:rsidRDefault="003F7013" w14:paraId="6258BF31" w14:textId="46428A7F">
      <w:pPr>
        <w:spacing w:after="200" w:line="276" w:lineRule="auto"/>
        <w:rPr>
          <w:rFonts w:ascii="Arial" w:hAnsi="Arial" w:cs="Arial"/>
          <w:b w:val="1"/>
          <w:bCs w:val="1"/>
          <w:sz w:val="22"/>
          <w:szCs w:val="22"/>
          <w:u w:val="single"/>
        </w:rPr>
      </w:pPr>
      <w:r w:rsidRPr="35FCB150" w:rsidR="06B62588">
        <w:rPr>
          <w:rFonts w:ascii="Arial" w:hAnsi="Arial" w:cs="Arial"/>
          <w:b w:val="1"/>
          <w:bCs w:val="1"/>
          <w:sz w:val="22"/>
          <w:szCs w:val="22"/>
          <w:u w:val="single"/>
        </w:rPr>
        <w:t xml:space="preserve"> </w:t>
      </w:r>
      <w:r w:rsidRPr="35FCB150" w:rsidR="003F7013">
        <w:rPr>
          <w:rFonts w:ascii="Arial" w:hAnsi="Arial" w:cs="Arial"/>
          <w:b w:val="1"/>
          <w:bCs w:val="1"/>
          <w:sz w:val="22"/>
          <w:szCs w:val="22"/>
          <w:u w:val="single"/>
        </w:rPr>
        <w:t xml:space="preserve">Element </w:t>
      </w:r>
      <w:r w:rsidRPr="35FCB150" w:rsidR="003F7013">
        <w:rPr>
          <w:rFonts w:ascii="Arial" w:hAnsi="Arial" w:cs="Arial"/>
          <w:b w:val="1"/>
          <w:bCs w:val="1"/>
          <w:sz w:val="22"/>
          <w:szCs w:val="22"/>
          <w:u w:val="single"/>
        </w:rPr>
        <w:t xml:space="preserve">2 - Literature Review </w:t>
      </w:r>
      <w:r w:rsidRPr="35FCB150" w:rsidR="00E82C26">
        <w:rPr>
          <w:rFonts w:ascii="Arial" w:hAnsi="Arial" w:cs="Arial"/>
          <w:b w:val="1"/>
          <w:bCs w:val="1"/>
          <w:sz w:val="22"/>
          <w:szCs w:val="22"/>
          <w:u w:val="single"/>
        </w:rPr>
        <w:t>(3000 words)</w:t>
      </w:r>
      <w:r w:rsidRPr="35FCB150" w:rsidR="003F7013">
        <w:rPr>
          <w:rFonts w:ascii="Arial" w:hAnsi="Arial" w:cs="Arial"/>
          <w:b w:val="1"/>
          <w:bCs w:val="1"/>
          <w:sz w:val="22"/>
          <w:szCs w:val="22"/>
          <w:u w:val="single"/>
        </w:rPr>
        <w:t xml:space="preserve"> </w:t>
      </w:r>
    </w:p>
    <w:p w:rsidRPr="003F7013" w:rsidR="003F7013" w:rsidP="35FCB150" w:rsidRDefault="003F7013" w14:paraId="3468781F" w14:noSpellErr="1" w14:textId="3D8CB724">
      <w:pPr>
        <w:spacing w:after="200" w:line="276" w:lineRule="auto"/>
        <w:rPr>
          <w:rFonts w:ascii="Arial" w:hAnsi="Arial" w:cs="Arial"/>
          <w:b w:val="1"/>
          <w:bCs w:val="1"/>
          <w:sz w:val="22"/>
          <w:szCs w:val="22"/>
          <w:u w:val="single"/>
        </w:rPr>
      </w:pPr>
    </w:p>
    <w:p w:rsidR="4089A504" w:rsidP="22381B8D" w:rsidRDefault="4089A504" w14:paraId="5C2F67FB" w14:textId="3EEB26AC">
      <w:p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r w:rsidRPr="22381B8D" w:rsidR="4089A504">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GB"/>
        </w:rPr>
        <w:t>Coaching and Player Development</w:t>
      </w:r>
    </w:p>
    <w:p w:rsidR="4089A504" w:rsidP="22381B8D" w:rsidRDefault="4089A504" w14:paraId="0605658B" w14:textId="401DA673">
      <w:pPr>
        <w:spacing w:after="0"/>
        <w:rPr>
          <w:rFonts w:ascii="Aptos" w:hAnsi="Aptos" w:eastAsia="Aptos" w:cs="Aptos"/>
          <w:b w:val="0"/>
          <w:bCs w:val="0"/>
          <w:i w:val="0"/>
          <w:iCs w:val="0"/>
          <w:caps w:val="0"/>
          <w:smallCaps w:val="0"/>
          <w:noProof w:val="0"/>
          <w:color w:val="000000" w:themeColor="text1" w:themeTint="FF" w:themeShade="FF"/>
          <w:sz w:val="24"/>
          <w:szCs w:val="24"/>
          <w:lang w:val="en-GB"/>
        </w:rPr>
      </w:pPr>
      <w:r w:rsidRPr="22381B8D" w:rsidR="4089A504">
        <w:rPr>
          <w:rFonts w:ascii="Aptos" w:hAnsi="Aptos" w:eastAsia="Aptos" w:cs="Aptos"/>
          <w:b w:val="0"/>
          <w:bCs w:val="0"/>
          <w:i w:val="0"/>
          <w:iCs w:val="0"/>
          <w:caps w:val="0"/>
          <w:smallCaps w:val="0"/>
          <w:noProof w:val="0"/>
          <w:color w:val="000000" w:themeColor="text1" w:themeTint="FF" w:themeShade="FF"/>
          <w:sz w:val="24"/>
          <w:szCs w:val="24"/>
          <w:lang w:val="en-GB"/>
        </w:rPr>
        <w:t>Cricket is a complex sport that demands a lot of skills, including bowling technique, game understanding, and adaptability to various conditions of the ground. Considering the physical and psychological demands of the sport, it is crucial to have a proper training plan in order to enhance the player's development and performance. Due to the sport's physically and mentally demanding nature, it is important to have a proper training schedule to help the player develop and perform their best. With the development of sports science and technology, the coaching methods have greatly changed. Biomechanical analysis is currently used a lot to enhance bowling actions, increase efficiency and minimize risk of injuries. These include biomechanical analysis, advanced sports science, and real time performance monitoring. These improvements have changed how bowlers learn, how efficient they are, and how they progress in their career. Hands and Coventry-Searte (2024) examine the kinematic and kinetic parameters that are related to the technique and results of the game, and gain an understanding of the mechanical aspects of the bowling action. They argue that although certain biomechanical aspects such as joint angles, muscle activation patterns, and energy transfer are associated with bowling performance, the absence of a comprehensive analytical approach has resulted in the existing teaching strategies being incomplete.</w:t>
      </w:r>
    </w:p>
    <w:p w:rsidR="22381B8D" w:rsidP="22381B8D" w:rsidRDefault="22381B8D" w14:paraId="17DEBAD5" w14:textId="5AC30B2E">
      <w:pPr>
        <w:spacing w:after="0"/>
        <w:rPr>
          <w:rFonts w:ascii="Aptos" w:hAnsi="Aptos" w:eastAsia="Aptos" w:cs="Aptos"/>
          <w:b w:val="0"/>
          <w:bCs w:val="0"/>
          <w:i w:val="0"/>
          <w:iCs w:val="0"/>
          <w:caps w:val="0"/>
          <w:smallCaps w:val="0"/>
          <w:noProof w:val="0"/>
          <w:color w:val="000000" w:themeColor="text1" w:themeTint="FF" w:themeShade="FF"/>
          <w:sz w:val="24"/>
          <w:szCs w:val="24"/>
          <w:lang w:val="en-GB"/>
        </w:rPr>
      </w:pPr>
    </w:p>
    <w:p w:rsidR="4089A504" w:rsidP="22381B8D" w:rsidRDefault="4089A504" w14:paraId="4A55FBBD" w14:textId="12514845">
      <w:pPr>
        <w:spacing w:after="0"/>
        <w:rPr>
          <w:rFonts w:ascii="Aptos" w:hAnsi="Aptos" w:eastAsia="Aptos" w:cs="Aptos"/>
          <w:b w:val="0"/>
          <w:bCs w:val="0"/>
          <w:i w:val="0"/>
          <w:iCs w:val="0"/>
          <w:caps w:val="0"/>
          <w:smallCaps w:val="0"/>
          <w:noProof w:val="0"/>
          <w:color w:val="000000" w:themeColor="text1" w:themeTint="FF" w:themeShade="FF"/>
          <w:sz w:val="24"/>
          <w:szCs w:val="24"/>
          <w:lang w:val="en-GB"/>
        </w:rPr>
      </w:pPr>
      <w:r w:rsidRPr="22381B8D" w:rsidR="4089A504">
        <w:rPr>
          <w:rFonts w:ascii="Aptos" w:hAnsi="Aptos" w:eastAsia="Aptos" w:cs="Aptos"/>
          <w:b w:val="0"/>
          <w:bCs w:val="0"/>
          <w:i w:val="0"/>
          <w:iCs w:val="0"/>
          <w:caps w:val="0"/>
          <w:smallCaps w:val="0"/>
          <w:noProof w:val="0"/>
          <w:color w:val="000000" w:themeColor="text1" w:themeTint="FF" w:themeShade="FF"/>
          <w:sz w:val="24"/>
          <w:szCs w:val="24"/>
          <w:lang w:val="en-GB"/>
        </w:rPr>
        <w:t xml:space="preserve">Some conventional coaching methods are still based on the visual assessment and anecdotal evidence, which although helpful, may not capture all the complexity of an athlete's movement patterns. This stresses the need to develop a more holistic coaching approach that incorporates theoretical knowledge and practical ideas for training. One of the most challenging tasks in teaching fast bowlers is to combine the learning of technical skills with the prevention of injuries. Overuse injuries including stress fractures, soft tissue strains, and lower back problems are common among young bowlers since they subject their bodies to high loads and poor loading regimes. Callaghan et al. (2020) examine the GRF along the delivery stride and how it affects the bowling effectiveness and risk of injury. Their findings highlight the need to consider force distribution and patterns, impact absorption, and postural stability to enhance performance while protecting the body from potential musculoskeletal systemic compromise. Trainers may help bowlers enhance their delivery by incorporating biomechanical information into the coaching processes, so that they can produce the best performance with least likelihood of being injured. Effective coaching strategies are crucial in the improvement of cricket bowling skills and in the avoidance of injuries that can limit the player's performance. Cricket coaching has shifted from the conventional observation and feedback approach to the use of technology such as biomechanical analysis, sport science, and performance monitoring. These changes have impacted how bowlers technique is learned, how efficient they are and how they progress in the ladder of the sport. Hands and Coventry-Searle (2024) investigate the kinematic and kinetic measurements linked with bowling technique and performance results, giving insight on the complex biomechanics of the bowling action. They argue that although some biomechanical aspects, joint angles, muscle activation patterns, and energy transfer are good predictors of bowling performance, the current teaching strategies are incomplete because of the missing holistic approach. </w:t>
      </w:r>
    </w:p>
    <w:p w:rsidR="4089A504" w:rsidP="22381B8D" w:rsidRDefault="4089A504" w14:paraId="6AFD4470" w14:textId="503DE742">
      <w:p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r w:rsidRPr="22381B8D" w:rsidR="4089A504">
        <w:rPr>
          <w:rFonts w:ascii="Aptos" w:hAnsi="Aptos" w:eastAsia="Aptos" w:cs="Aptos"/>
          <w:b w:val="0"/>
          <w:bCs w:val="0"/>
          <w:i w:val="0"/>
          <w:iCs w:val="0"/>
          <w:caps w:val="0"/>
          <w:smallCaps w:val="0"/>
          <w:noProof w:val="0"/>
          <w:color w:val="000000" w:themeColor="text1" w:themeTint="FF" w:themeShade="FF"/>
          <w:sz w:val="24"/>
          <w:szCs w:val="24"/>
          <w:lang w:val="en-GB"/>
        </w:rPr>
        <w:t>Conventional coaching methods are still primarily visual and anecdotal, when used effectively, can provide much of the complexity of an athlete's movement patterns. This re-emphasizes the need for a more holistic coaching approach that integrates empirical data and practical training ideas. The challenge of combining skill development with injury prevention is one of the most difficult in teaching fast bowlers. Stress fractures, soft tissue strains, and lower back problems are common among young bowlers since they subject their bodies to high loads and poor loading regimes. Forrest, Hebert, Scott, &amp; Dempsey (2020) investigate the effect of modifying bowling kinematics in cricket pace bowlers with exercise-based injury prevention: A cluster-randomised controlled trial. Their findings highlight the need to consider force distribution and patterns, impact absorption, and postural stability to enhance performance while protecting the body from potential musculoskeletal systemic compromise. Trainers may help bowlers enhance their delivery by combining biomechanical data with their coaching interventions to ensure that bowlers produce the best speed and accuracy with the least risk of injury</w:t>
      </w:r>
    </w:p>
    <w:p w:rsidR="4089A504" w:rsidP="22381B8D" w:rsidRDefault="4089A504" w14:paraId="7A650EA2" w14:textId="55B266DA">
      <w:p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r w:rsidRPr="22381B8D" w:rsidR="4089A504">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GB"/>
        </w:rPr>
        <w:t xml:space="preserve">Fitness &amp; Conditioning for Cricket Bowlers. </w:t>
      </w:r>
    </w:p>
    <w:p w:rsidR="4089A504" w:rsidP="22381B8D" w:rsidRDefault="4089A504" w14:paraId="7FD0FF62" w14:textId="2F68667F">
      <w:p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r w:rsidRPr="22381B8D" w:rsidR="4089A504">
        <w:rPr>
          <w:rFonts w:ascii="Aptos" w:hAnsi="Aptos" w:eastAsia="Aptos" w:cs="Aptos"/>
          <w:b w:val="0"/>
          <w:bCs w:val="0"/>
          <w:i w:val="0"/>
          <w:iCs w:val="0"/>
          <w:caps w:val="0"/>
          <w:smallCaps w:val="0"/>
          <w:noProof w:val="0"/>
          <w:color w:val="000000" w:themeColor="text1" w:themeTint="FF" w:themeShade="FF"/>
          <w:sz w:val="24"/>
          <w:szCs w:val="24"/>
          <w:lang w:val="en-GB"/>
        </w:rPr>
        <w:t>Fitness is an important factor that contributes to the success of a bowler particularly in terms of endurance, strength and avoiding injuries. Cricket bowling is a strenuous activity that requires speed, flexibility and endurance. The repeated activities in bowling especially in fast bowling is stressful on the body and this means that strength and conditioning programs are important not only for the enhancement of performance but also for the prevention of injuries. Orchard et al. (2015) examine workload patterns and their link with muscle and joint problems, explaining that overloading can lead to stress fractures and tendonitis. Their findings indicate that high workload is a risk factor for lower back stress fractures, shoulder problems, and knee injuries that may warrant early surgery and thus limit the athlete's career. This is in line with pathway development systems that are progressive in nature and aim at slow buildup of training intensity and match exposure to minimize player overloading and burnout. Workload control is also important and is combined with physical qualities that are important for a bowler to have, including strength, flexibility, and endurance. Feros, Young, &amp; O'Brien (2019) explore the skill measurement in relation to fitness, and explain that certain physiological attributes like upper body strength, core stability, and flexibility are related to bowling speed and accuracy.</w:t>
      </w:r>
    </w:p>
    <w:p w:rsidR="4089A504" w:rsidP="22381B8D" w:rsidRDefault="4089A504" w14:paraId="5B6C9D2E" w14:textId="2D87B84F">
      <w:p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r w:rsidRPr="22381B8D" w:rsidR="4089A504">
        <w:rPr>
          <w:rFonts w:ascii="Aptos" w:hAnsi="Aptos" w:eastAsia="Aptos" w:cs="Aptos"/>
          <w:b w:val="0"/>
          <w:bCs w:val="0"/>
          <w:i w:val="0"/>
          <w:iCs w:val="0"/>
          <w:caps w:val="0"/>
          <w:smallCaps w:val="0"/>
          <w:noProof w:val="0"/>
          <w:color w:val="000000" w:themeColor="text1" w:themeTint="FF" w:themeShade="FF"/>
          <w:sz w:val="24"/>
          <w:szCs w:val="24"/>
          <w:lang w:val="en-GB"/>
        </w:rPr>
        <w:t xml:space="preserve">Fast bowlers for instance require strong legs and powerful muscles to generate more force during the delivery stride. In the same manner, spin bowlers require a stable core and flexible shoulders to generate spin on the ball while maintaining control for long periods of time. Structured strength and conditioning programs should entail resistance training, plyometrics, and flexibility exercises to optimize the athlete's performance. Resistance training, specifically compound exercises like squats, deadlifts and power cleans, develop the lower body strength that is required for speed. Plyometric exercises include box jumps, medicine ball throws, and bounding drills that enhance the power and kinetic chain efficiency thus enabling the bowlers to transfer energy effectively. Mobility and flexibility activities such as dynamic stretching and yoga are also important in increasing the range of motion and preventing muscle tightness and joint restriction. Recovery measures are as important as training, and the two go hand in hand to enhance the bowler's performance through enhanced endurance, strength and mental concentration. Cryotherapy, hydrotherapy, and active mobility drills help to rejuvenate the muscles, reduce pain and prevent fatigue build up. Cryotherapy and ice packs help in reducing muscle inflammation and hydrotherapy like pool based rehabilitation treatments assist in joint decompression and circulation. Furthermore, systematic mobility drills and foam rolling routines help in relaxing the neuromuscular system and thus enables bowlers to be in top shape during long and tiring seasons. Thus, the above discussed fitness plan can help the bowlers to enhance their performance and minimize the risks of getting injured. Sports science and evidence based approaches to conditioning help the athletes to enhance their skills and gain the physical strength and stability needed to perform in the modern game. </w:t>
      </w:r>
    </w:p>
    <w:p w:rsidR="22381B8D" w:rsidP="22381B8D" w:rsidRDefault="22381B8D" w14:paraId="32431946" w14:textId="26045B92">
      <w:p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p>
    <w:p w:rsidR="4089A504" w:rsidP="22381B8D" w:rsidRDefault="4089A504" w14:paraId="0C3A509F" w14:textId="44BB009C">
      <w:p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r w:rsidRPr="22381B8D" w:rsidR="4089A504">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GB"/>
        </w:rPr>
        <w:t>Marketing and Management in Cricket Coaching</w:t>
      </w:r>
    </w:p>
    <w:p w:rsidR="4089A504" w:rsidP="22381B8D" w:rsidRDefault="4089A504" w14:paraId="56F86325" w14:textId="74BDF352">
      <w:p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r w:rsidRPr="22381B8D" w:rsidR="4089A504">
        <w:rPr>
          <w:rFonts w:ascii="Aptos" w:hAnsi="Aptos" w:eastAsia="Aptos" w:cs="Aptos"/>
          <w:b w:val="0"/>
          <w:bCs w:val="0"/>
          <w:i w:val="0"/>
          <w:iCs w:val="0"/>
          <w:caps w:val="0"/>
          <w:smallCaps w:val="0"/>
          <w:noProof w:val="0"/>
          <w:color w:val="000000" w:themeColor="text1" w:themeTint="FF" w:themeShade="FF"/>
          <w:sz w:val="24"/>
          <w:szCs w:val="24"/>
          <w:lang w:val="en-GB"/>
        </w:rPr>
        <w:t xml:space="preserve">Any sports development program including an online cricket bowling curriculum requires proper marketing and management strategies to ensure that more people are aware of it, engaged in it and will continue to use it in the future. In the current world, it is important to have good branding, customer engagement, and sponsorship options in order to develop a good coaching practice that will endure over the years. A clear brand identity positions the project as a reputable and authoritative provider of specialised instruction, while consumer involvement keeps prospective cricketers engaged and committed to their growth. The internet revolution has changed the way of delivering coaching services and has provided the opportunities for the global access. Online training programs, interactive content and personal coaching tools have enabled players from all over the world to interact with each other, breaking the geographical barriers and giving equal opportunity to receive high quality coaching. </w:t>
      </w:r>
    </w:p>
    <w:p w:rsidR="4089A504" w:rsidP="22381B8D" w:rsidRDefault="4089A504" w14:paraId="2A33224A" w14:textId="7382CC2A">
      <w:p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r w:rsidRPr="22381B8D" w:rsidR="4089A504">
        <w:rPr>
          <w:rFonts w:ascii="Aptos" w:hAnsi="Aptos" w:eastAsia="Aptos" w:cs="Aptos"/>
          <w:b w:val="0"/>
          <w:bCs w:val="0"/>
          <w:i w:val="0"/>
          <w:iCs w:val="0"/>
          <w:caps w:val="0"/>
          <w:smallCaps w:val="0"/>
          <w:noProof w:val="0"/>
          <w:color w:val="000000" w:themeColor="text1" w:themeTint="FF" w:themeShade="FF"/>
          <w:sz w:val="24"/>
          <w:szCs w:val="24"/>
          <w:lang w:val="en-GB"/>
        </w:rPr>
        <w:t xml:space="preserve">Cricket academies and online platforms can attract young players by using digital engagement strategies, including content marketing, social media outreach, and partnerships with current cricket organizations, players, and sport influencers. A multi-channel approach through social media marketing, video lessons, live Q&amp;A sessions, and online masterclasses can greatly enhance player retention and community participation. Customer behaviour is an important aspect of sports marketing, and young cricketers and their parents are likely to look for structured training programs that not only aim at improving the technical aspects of the game but also include physical fitness, mental strength and career planning. It is therefore possible for cricket coaching firms to modify their solutions to meet the needs of their target audience in the market by conducting market research, getting feedback, and using data analysis. Personalized training regimens, game-like learning experiences, and mentorship programs can all add value to the online cricket curriculum and attract prospective bowlers. Furthermore, the commercialization of sports coaching needs a sound financial model that guarantees the sustainability and further development of the service. This means that sponsorship and funding has to be secured to be able to buy and develop state of the art training technology and provide quality resources like video analysis tools, virtual coaching platforms, and Al powered performance evaluations. </w:t>
      </w:r>
    </w:p>
    <w:p w:rsidR="4089A504" w:rsidP="22381B8D" w:rsidRDefault="4089A504" w14:paraId="7D94838E" w14:textId="48DA3915">
      <w:p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r w:rsidRPr="22381B8D" w:rsidR="4089A504">
        <w:rPr>
          <w:rFonts w:ascii="Aptos" w:hAnsi="Aptos" w:eastAsia="Aptos" w:cs="Aptos"/>
          <w:b w:val="0"/>
          <w:bCs w:val="0"/>
          <w:i w:val="0"/>
          <w:iCs w:val="0"/>
          <w:caps w:val="0"/>
          <w:smallCaps w:val="0"/>
          <w:noProof w:val="0"/>
          <w:color w:val="000000" w:themeColor="text1" w:themeTint="FF" w:themeShade="FF"/>
          <w:sz w:val="24"/>
          <w:szCs w:val="24"/>
          <w:lang w:val="en-GB"/>
        </w:rPr>
        <w:t xml:space="preserve">You may also be able to form partnerships with sport brands, equipment suppliers, and corporate entities to help you generate more revenue and at the same time increase your credibility. Moreover, the provision of tiered subscription plans, special training modules and certification programs can assist in diversifying the revenue streams and enhance the value of the coaching project. Finally, the success of an online cricket bowling curriculum is based on a combination of marketing strategies, consumer interaction, the involvement of service providers in the design of the service and financial planning for the future. Cricket coaching platforms can empower the next generation of bowlers through the application of sport marketing and digital transformation to enhance the quality and accessibility of the sport. </w:t>
      </w:r>
    </w:p>
    <w:p w:rsidR="22381B8D" w:rsidP="22381B8D" w:rsidRDefault="22381B8D" w14:paraId="51E54D36" w14:textId="3D775D96">
      <w:p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p>
    <w:p w:rsidR="4089A504" w:rsidP="22381B8D" w:rsidRDefault="4089A504" w14:paraId="248A582F" w14:textId="0BD739CB">
      <w:p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r w:rsidRPr="22381B8D" w:rsidR="4089A504">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GB"/>
        </w:rPr>
        <w:t>Sport Development and Pathway Implementation</w:t>
      </w:r>
      <w:r w:rsidRPr="22381B8D" w:rsidR="4089A504">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4089A504" w:rsidP="22381B8D" w:rsidRDefault="4089A504" w14:paraId="7FC68096" w14:textId="7F9EA4F1">
      <w:p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r w:rsidRPr="22381B8D" w:rsidR="4089A504">
        <w:rPr>
          <w:rFonts w:ascii="Aptos" w:hAnsi="Aptos" w:eastAsia="Aptos" w:cs="Aptos"/>
          <w:b w:val="0"/>
          <w:bCs w:val="0"/>
          <w:i w:val="0"/>
          <w:iCs w:val="0"/>
          <w:caps w:val="0"/>
          <w:smallCaps w:val="0"/>
          <w:noProof w:val="0"/>
          <w:color w:val="000000" w:themeColor="text1" w:themeTint="FF" w:themeShade="FF"/>
          <w:sz w:val="24"/>
          <w:szCs w:val="24"/>
          <w:lang w:val="en-GB"/>
        </w:rPr>
        <w:t xml:space="preserve">Defined pathways are essential in introducing young cricketers to professional leagues as they provide a clear and progressive structure for talent identification, physical preparation and psychological preparation. It has been established that early identification and systematic training are important in the development of technical and tactical aspects of the game. Young bowlers require a systematic approach that includes biomechanical analysis, workload management, and coaching strategies to help them achieve their best potential with minimal risk of injury. The journey from grassroots cricket to top performance levels is a step by step process that has to be planned for age appropriate skill development, performance monitoring and competitive exposure. Orchard et al. (2015) stress on the importance of workload in young athletes, stating that overloading can lead to burnout or injury and limit the athlete's potential. This is in concurrence with pathway development systems that are progressive in nature and thus seek to increase training intensity and exposure to matches in a step by step process in order to avoid overloading of the players. </w:t>
      </w:r>
    </w:p>
    <w:p w:rsidR="4089A504" w:rsidP="22381B8D" w:rsidRDefault="4089A504" w14:paraId="590F9FA7" w14:textId="0AA334D0">
      <w:p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r w:rsidRPr="22381B8D" w:rsidR="4089A504">
        <w:rPr>
          <w:rFonts w:ascii="Aptos" w:hAnsi="Aptos" w:eastAsia="Aptos" w:cs="Aptos"/>
          <w:b w:val="0"/>
          <w:bCs w:val="0"/>
          <w:i w:val="0"/>
          <w:iCs w:val="0"/>
          <w:caps w:val="0"/>
          <w:smallCaps w:val="0"/>
          <w:noProof w:val="0"/>
          <w:color w:val="000000" w:themeColor="text1" w:themeTint="FF" w:themeShade="FF"/>
          <w:sz w:val="24"/>
          <w:szCs w:val="24"/>
          <w:lang w:val="en-GB"/>
        </w:rPr>
        <w:t xml:space="preserve">Pathways also have to include sports science aspects such as strength and conditioning, rehabilitation, and psychological services to provide a holistic approach to player development. The governing bodies of cricket, the academies and the private training facilities all have a role to play in the development and implementation of comprehensive talent identification frameworks. These frameworks should not only assess the technical skills but also the physiological fitness, game sense, toughness, and potential of the player. Young bowlers for instance require special training that involves the technique, the tactics, and the adaptation to the different match conditions. Video analysis and performance indicators integrated in the coaching process can enhance the coaching process as the athletes are able to work on their weaknesses in a more precise manner. One of the biggest challenges in route development is the equity and access where players from all social classes should be able to access high quality training facilities, coaching and competitive opportunities. However, a number of excellent cricketers have their challenges, which include financial constraints, lack of access to advanced coaching, and limited exposure to higher level games. To address these challenges, cricket organizations must engage in regional development programs, scholarships, and grassroots initiatives to detect and nurture young talent. In addition, partnership with schools, community clubs, and corporate sponsors may also assist in creating a bridge to enable the talented young bowlers to access the necessary resources and guidance to work their way up the ladder. </w:t>
      </w:r>
    </w:p>
    <w:p w:rsidR="22381B8D" w:rsidP="22381B8D" w:rsidRDefault="22381B8D" w14:paraId="190B9713" w14:textId="532DAFCA">
      <w:p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p>
    <w:p w:rsidR="4089A504" w:rsidP="22381B8D" w:rsidRDefault="4089A504" w14:paraId="2329C450" w14:textId="113344D4">
      <w:p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r w:rsidRPr="22381B8D" w:rsidR="4089A504">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GB"/>
        </w:rPr>
        <w:t>Human Capital and Leadership in Cricket Development.</w:t>
      </w:r>
    </w:p>
    <w:p w:rsidR="4089A504" w:rsidP="22381B8D" w:rsidRDefault="4089A504" w14:paraId="2DFBF422" w14:textId="492D5A5F">
      <w:p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r w:rsidRPr="22381B8D" w:rsidR="4089A504">
        <w:rPr>
          <w:rFonts w:ascii="Aptos" w:hAnsi="Aptos" w:eastAsia="Aptos" w:cs="Aptos"/>
          <w:b w:val="0"/>
          <w:bCs w:val="0"/>
          <w:i w:val="0"/>
          <w:iCs w:val="0"/>
          <w:caps w:val="0"/>
          <w:smallCaps w:val="0"/>
          <w:noProof w:val="0"/>
          <w:color w:val="000000" w:themeColor="text1" w:themeTint="FF" w:themeShade="FF"/>
          <w:sz w:val="24"/>
          <w:szCs w:val="24"/>
          <w:lang w:val="en-GB"/>
        </w:rPr>
        <w:t xml:space="preserve">Volunteers, volunteers coaches and program managers play an important role in the growth of grassroots cricket as they are the drivers of player development and community participation. Without their efforts, many young cricketers would not have a chance to attend formal training sessions, receive coaching or even get a chance to play in matches. Coaches not only teach the athletes how to improve their technique but also how to develop discipline, teamwork, and tenacity on the field and off the field. Effective leadership in cricket organisations create a culture of learning, resitience and improvement. A well-defined leadership framework guarantees that the training programs are sustainable, accessible, and adaptable to the current needs of modern cricket. Leadership is also crucial in the identification of goals, tracking of progress and application of best practices to enhance player performance. Strong leadership is capable of closing the gap between the grassroots and the elite levels of cricket by identifying clear pathways for talent selection and development. </w:t>
      </w:r>
    </w:p>
    <w:p w:rsidR="4089A504" w:rsidP="22381B8D" w:rsidRDefault="4089A504" w14:paraId="11C56A37" w14:textId="2402F3FC">
      <w:p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r w:rsidRPr="22381B8D" w:rsidR="4089A504">
        <w:rPr>
          <w:rFonts w:ascii="Aptos" w:hAnsi="Aptos" w:eastAsia="Aptos" w:cs="Aptos"/>
          <w:b w:val="0"/>
          <w:bCs w:val="0"/>
          <w:i w:val="0"/>
          <w:iCs w:val="0"/>
          <w:caps w:val="0"/>
          <w:smallCaps w:val="0"/>
          <w:noProof w:val="0"/>
          <w:color w:val="000000" w:themeColor="text1" w:themeTint="FF" w:themeShade="FF"/>
          <w:sz w:val="24"/>
          <w:szCs w:val="24"/>
          <w:lang w:val="en-GB"/>
        </w:rPr>
        <w:t>Mentoring is one of the most popular strategies in sports, and many great athletes attribute much of their achievement to one or more coaches or mentors in their personal and professional lives. Structured mentorship programs provide a way of not only enhancing the technical aspects of the players but also helping them deal with the mental issues that are encountered in professional cricket. Thus, the veteran players should be encouraged to take up mentorship positions within clubs and academies to create a culture of knowledge transfer within the cricketing community. Leadership development and continuous professional learning of the coaches are critical for the enhancement of coaching effectiveness. Spending money on coaching education, accreditation courses, and peer learning networks enables coaches to enhance their method and understand the new cricket techniques and strategies. It has been proven in numerous studies that well-trained coaches produce better performing players in terms of skill acquisition, game understanding, and motivation. Coach support networks also ensure that they get the direction, feedback, and tools they need to be most effective in influencing player development.</w:t>
      </w:r>
    </w:p>
    <w:p w:rsidR="4089A504" w:rsidP="22381B8D" w:rsidRDefault="4089A504" w14:paraId="73A5430B" w14:textId="30DB3E28">
      <w:p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r w:rsidRPr="22381B8D" w:rsidR="4089A504">
        <w:rPr>
          <w:rFonts w:ascii="Aptos" w:hAnsi="Aptos" w:eastAsia="Aptos" w:cs="Aptos"/>
          <w:b w:val="0"/>
          <w:bCs w:val="0"/>
          <w:i w:val="0"/>
          <w:iCs w:val="0"/>
          <w:caps w:val="0"/>
          <w:smallCaps w:val="0"/>
          <w:noProof w:val="0"/>
          <w:color w:val="000000" w:themeColor="text1" w:themeTint="FF" w:themeShade="FF"/>
          <w:sz w:val="24"/>
          <w:szCs w:val="24"/>
          <w:lang w:val="en-GB"/>
        </w:rPr>
        <w:t>Leadership in cricket organisations is not just a leadership role, it also involves establishing proper structures to ensure that operations are efficiently handled and long term cricket structures are developed. This includes ensuring effective resource utilization, getting funding for grassroots programs, and establishing partnerships with educational institutions, local governments, and corporate entities. Effective administration also guarantees that the player development programs adhere to the national and international cricketing standards so that the quality of training is uniform across all levels of the sport, Finally, good leadership within the cricket organisations is essential to produce well-rounded players. Cricket administrators can help create well-rounded players by promoting an environment of continuous learning, high-coaching standards, and well-defined pathways. The focus on leadership excellence ensures that the coaching programs remain innovative, accessible, and capable of producing the next generation of cricketers.</w:t>
      </w:r>
    </w:p>
    <w:p w:rsidR="22381B8D" w:rsidP="22381B8D" w:rsidRDefault="22381B8D" w14:paraId="6F530626" w14:textId="21634CD9">
      <w:p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p>
    <w:p w:rsidR="4089A504" w:rsidP="22381B8D" w:rsidRDefault="4089A504" w14:paraId="20DA6A74" w14:textId="19C3E66D">
      <w:pPr>
        <w:rPr>
          <w:rFonts w:ascii="Aptos" w:hAnsi="Aptos" w:eastAsia="Aptos" w:cs="Aptos"/>
          <w:b w:val="0"/>
          <w:bCs w:val="0"/>
          <w:i w:val="0"/>
          <w:iCs w:val="0"/>
          <w:caps w:val="0"/>
          <w:smallCaps w:val="0"/>
          <w:noProof w:val="0"/>
          <w:color w:val="131615"/>
          <w:sz w:val="24"/>
          <w:szCs w:val="24"/>
          <w:lang w:val="en-GB"/>
        </w:rPr>
      </w:pPr>
      <w:r w:rsidRPr="22381B8D" w:rsidR="4089A504">
        <w:rPr>
          <w:rFonts w:ascii="Aptos" w:hAnsi="Aptos" w:eastAsia="Aptos" w:cs="Aptos"/>
          <w:b w:val="1"/>
          <w:bCs w:val="1"/>
          <w:i w:val="0"/>
          <w:iCs w:val="0"/>
          <w:caps w:val="0"/>
          <w:smallCaps w:val="0"/>
          <w:strike w:val="0"/>
          <w:dstrike w:val="0"/>
          <w:noProof w:val="0"/>
          <w:color w:val="131615"/>
          <w:sz w:val="24"/>
          <w:szCs w:val="24"/>
          <w:u w:val="single"/>
          <w:lang w:val="en-GB"/>
        </w:rPr>
        <w:t>Performance Enhancement and Nutrition.</w:t>
      </w:r>
    </w:p>
    <w:p w:rsidR="4089A504" w:rsidP="22381B8D" w:rsidRDefault="4089A504" w14:paraId="40253018" w14:textId="6A3300BF">
      <w:pPr>
        <w:rPr>
          <w:rFonts w:ascii="Aptos" w:hAnsi="Aptos" w:eastAsia="Aptos" w:cs="Aptos"/>
          <w:b w:val="0"/>
          <w:bCs w:val="0"/>
          <w:i w:val="0"/>
          <w:iCs w:val="0"/>
          <w:caps w:val="0"/>
          <w:smallCaps w:val="0"/>
          <w:noProof w:val="0"/>
          <w:color w:val="131615"/>
          <w:sz w:val="24"/>
          <w:szCs w:val="24"/>
          <w:lang w:val="en-GB"/>
        </w:rPr>
      </w:pPr>
      <w:r w:rsidRPr="22381B8D" w:rsidR="4089A504">
        <w:rPr>
          <w:rFonts w:ascii="Aptos" w:hAnsi="Aptos" w:eastAsia="Aptos" w:cs="Aptos"/>
          <w:b w:val="0"/>
          <w:bCs w:val="0"/>
          <w:i w:val="0"/>
          <w:iCs w:val="0"/>
          <w:caps w:val="0"/>
          <w:smallCaps w:val="0"/>
          <w:noProof w:val="0"/>
          <w:color w:val="131615"/>
          <w:sz w:val="24"/>
          <w:szCs w:val="24"/>
          <w:lang w:val="en-GB"/>
        </w:rPr>
        <w:t xml:space="preserve">The participants in this study by Wells et al. (2019) are elite female and male cricketers who are representative of the age and ability group that participates in top-level domestic and international competitions. The authors of the article focus on the biomechanics of the elbow joint kinematics and thus stress the need for adequate physical training and nutritional planning in order to attain optimal performance. Cricket bowlers due to the repetitive and high impact nature of their movements need a well thought out nutrition plan that includes the right macronutrients; carbohydrates for energy, proteins for muscle repair and growth and unsaturated fatty acids for general metabolic functions. Furthermore, there is a need to take in micronutrients like calcium, magnesium, and vitamin D to strengthen the bones and joints to minimize the chances of stress fractures can fault. </w:t>
      </w:r>
    </w:p>
    <w:p w:rsidR="4089A504" w:rsidP="22381B8D" w:rsidRDefault="4089A504" w14:paraId="60A6C9F8" w14:textId="619D4579">
      <w:pPr>
        <w:rPr>
          <w:rFonts w:ascii="Aptos" w:hAnsi="Aptos" w:eastAsia="Aptos" w:cs="Aptos"/>
          <w:b w:val="0"/>
          <w:bCs w:val="0"/>
          <w:i w:val="0"/>
          <w:iCs w:val="0"/>
          <w:caps w:val="0"/>
          <w:smallCaps w:val="0"/>
          <w:noProof w:val="0"/>
          <w:color w:val="131615"/>
          <w:sz w:val="24"/>
          <w:szCs w:val="24"/>
          <w:lang w:val="en-GB"/>
        </w:rPr>
      </w:pPr>
      <w:r w:rsidRPr="30557FFC" w:rsidR="4089A504">
        <w:rPr>
          <w:rFonts w:ascii="Aptos" w:hAnsi="Aptos" w:eastAsia="Aptos" w:cs="Aptos"/>
          <w:b w:val="0"/>
          <w:bCs w:val="0"/>
          <w:i w:val="0"/>
          <w:iCs w:val="0"/>
          <w:caps w:val="0"/>
          <w:smallCaps w:val="0"/>
          <w:noProof w:val="0"/>
          <w:color w:val="131615"/>
          <w:sz w:val="24"/>
          <w:szCs w:val="24"/>
          <w:lang w:val="en-GB"/>
        </w:rPr>
        <w:t xml:space="preserve">Another factor that is equally as important is the issue of hydration that can affect both cognitive and physical functioning particularly during long duration matches which expose players to prolonged periods of physical activity in different environmental conditions. Dehydration can lead to mental fatigue, muscle cramps and increased incidence of tactical errors, all of which are detrimental to bowling accuracy and consistency. To prevent this, bowlers should use specific hydration strategies that include electrolyte replacement to regulate fluid intake and avoid muscle fatigue. Apart from that, any performance enhancing training programs have to include full recovery sessions to enhance the bowler’s endurance and bowling effectiveness. The usage of sports supplements is well established, and research indicates that protein drinks enhance muscle repair, creatine enhances power and endurance, and amino acids decrease muscle soreness post workout. However, their use has to be monitored in a way that it does not go against the user’s training goals and nutritional needs. Scheduled recovery practices are also crucial because they help the bowlers to be in shape to continue with the competitions without getting injured due to fatigue. Among the recovery treatments, sleep optimization is one of the most effective, since it helps in the regeneration of the muscles, the hormones, and the thinking process all of which are beneficial for the performance on the field. Spa therapy and foam rolling help to release muscle tension and increase blood flow which results in less stiffness and faster recovery between matches. Also, static and dynamic stretching and mobility exercises are used to increase the flexibility and prevent the development of muscle imbalances that may affect the bowling action. In addition, the present of these dietary and recovery measures can be taken to the field by the bowler to enhance his or her speed, accuracy and endurance as well as to minimize his or her risk of getting injured and therefore being able to bowl for longer periods of time. </w:t>
      </w:r>
    </w:p>
    <w:p w:rsidR="30557FFC" w:rsidP="30557FFC" w:rsidRDefault="30557FFC" w14:paraId="5F0FDF99" w14:textId="1D634DD7">
      <w:pPr>
        <w:pStyle w:val="Normal"/>
        <w:rPr>
          <w:rFonts w:ascii="Aptos" w:hAnsi="Aptos" w:eastAsia="Aptos" w:cs="Aptos"/>
          <w:b w:val="1"/>
          <w:bCs w:val="1"/>
          <w:i w:val="0"/>
          <w:iCs w:val="0"/>
          <w:caps w:val="0"/>
          <w:smallCaps w:val="0"/>
          <w:strike w:val="0"/>
          <w:dstrike w:val="0"/>
          <w:noProof w:val="0"/>
          <w:color w:val="131615"/>
          <w:sz w:val="24"/>
          <w:szCs w:val="24"/>
          <w:u w:val="single"/>
          <w:lang w:val="en-GB"/>
        </w:rPr>
      </w:pPr>
    </w:p>
    <w:p w:rsidR="4089A504" w:rsidP="30557FFC" w:rsidRDefault="4089A504" w14:paraId="3AF6F359" w14:textId="08DD36BA">
      <w:pPr>
        <w:pStyle w:val="Normal"/>
        <w:rPr>
          <w:rFonts w:ascii="Aptos" w:hAnsi="Aptos" w:eastAsia="Aptos" w:cs="Aptos"/>
          <w:b w:val="0"/>
          <w:bCs w:val="0"/>
          <w:i w:val="0"/>
          <w:iCs w:val="0"/>
          <w:caps w:val="0"/>
          <w:smallCaps w:val="0"/>
          <w:noProof w:val="0"/>
          <w:color w:val="131615"/>
          <w:sz w:val="24"/>
          <w:szCs w:val="24"/>
          <w:lang w:val="en-GB"/>
        </w:rPr>
      </w:pPr>
      <w:r w:rsidRPr="30557FFC" w:rsidR="4089A504">
        <w:rPr>
          <w:rFonts w:ascii="Aptos" w:hAnsi="Aptos" w:eastAsia="Aptos" w:cs="Aptos"/>
          <w:b w:val="1"/>
          <w:bCs w:val="1"/>
          <w:i w:val="0"/>
          <w:iCs w:val="0"/>
          <w:caps w:val="0"/>
          <w:smallCaps w:val="0"/>
          <w:strike w:val="0"/>
          <w:dstrike w:val="0"/>
          <w:noProof w:val="0"/>
          <w:color w:val="131615"/>
          <w:sz w:val="24"/>
          <w:szCs w:val="24"/>
          <w:u w:val="single"/>
          <w:lang w:val="en-GB"/>
        </w:rPr>
        <w:t xml:space="preserve">Conclusion and Future Directions. </w:t>
      </w:r>
    </w:p>
    <w:p w:rsidR="4089A504" w:rsidP="22381B8D" w:rsidRDefault="4089A504" w14:paraId="6655CE40" w14:textId="6151D597">
      <w:pPr>
        <w:rPr>
          <w:rFonts w:ascii="Aptos" w:hAnsi="Aptos" w:eastAsia="Aptos" w:cs="Aptos"/>
          <w:b w:val="0"/>
          <w:bCs w:val="0"/>
          <w:i w:val="0"/>
          <w:iCs w:val="0"/>
          <w:caps w:val="0"/>
          <w:smallCaps w:val="0"/>
          <w:noProof w:val="0"/>
          <w:color w:val="131615"/>
          <w:sz w:val="24"/>
          <w:szCs w:val="24"/>
          <w:lang w:val="en-GB"/>
        </w:rPr>
      </w:pPr>
      <w:r w:rsidRPr="22381B8D" w:rsidR="4089A504">
        <w:rPr>
          <w:rFonts w:ascii="Aptos" w:hAnsi="Aptos" w:eastAsia="Aptos" w:cs="Aptos"/>
          <w:b w:val="0"/>
          <w:bCs w:val="0"/>
          <w:i w:val="0"/>
          <w:iCs w:val="0"/>
          <w:caps w:val="0"/>
          <w:smallCaps w:val="0"/>
          <w:noProof w:val="0"/>
          <w:color w:val="131615"/>
          <w:sz w:val="24"/>
          <w:szCs w:val="24"/>
          <w:lang w:val="en-GB"/>
        </w:rPr>
        <w:t>This paper aims at explaining the different factors that lead to good cricket bowling. However, previous research has provided important information on biomechanics, task management, and coaching strategies, but there is still no integration of a comprehensive web-based learning module. A strong online curriculum has to include biomechanical assessments, specific training plans, and engaging learning games that appeal to athletes beyond the standard coaching environments. Future work should also explore the application of AI-based coaching tools and immersive learning environments to enhance patient participation. Moreover, the absence of the study of the psychological aspects of fast bowling, such as stress-coping and mental toughness, was a gap in the curriculum. The future of cricket coaching depends on integration of technology, which enables data analysis and generation of individualized player development plans based on specific needs of a player.</w:t>
      </w:r>
    </w:p>
    <w:p w:rsidR="22381B8D" w:rsidP="22381B8D" w:rsidRDefault="22381B8D" w14:paraId="24D8C2DA" w14:textId="442DBEEA">
      <w:p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p>
    <w:p w:rsidR="22381B8D" w:rsidP="22381B8D" w:rsidRDefault="22381B8D" w14:paraId="4C777554" w14:textId="25D5C1A3">
      <w:p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p>
    <w:p w:rsidR="22381B8D" w:rsidP="22381B8D" w:rsidRDefault="22381B8D" w14:paraId="6CB0A513" w14:textId="3C7009C2">
      <w:p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p>
    <w:p w:rsidR="22381B8D" w:rsidP="22381B8D" w:rsidRDefault="22381B8D" w14:paraId="10FADC69" w14:textId="6E1CF8B1">
      <w:pPr>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4E7C397A" w14:textId="797033A6">
      <w:pPr>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0603F58C" w14:textId="2AF69A5D">
      <w:pPr>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2D3AAF81" w14:textId="5F751509">
      <w:pPr>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354EF0FE" w14:textId="0A08FBEB">
      <w:pPr>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10D2B1AA" w14:textId="5AB3FB22">
      <w:pPr>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14B55B05" w14:textId="7539DC6D">
      <w:pPr>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7B2C1AE4" w14:textId="16DB5159">
      <w:pPr>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09CE27F6" w14:textId="7042A3ED">
      <w:pPr>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70D1413D" w14:textId="3B351890">
      <w:pPr>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3B14645D" w14:textId="659EA031">
      <w:pPr>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4076DEF9" w14:textId="5D824A25">
      <w:pPr>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109A24FF" w14:textId="67E087BB">
      <w:pPr>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6B9F6D21" w14:textId="55B1C465">
      <w:pPr>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0DD43DD0" w14:textId="55994ABD">
      <w:pPr>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538C6AB9" w14:textId="5613B41A">
      <w:pPr>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32E85BFD" w14:textId="0CCBB14A">
      <w:pPr>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10960892" w14:textId="79346E81">
      <w:pPr>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5C846178" w14:textId="26AA4077">
      <w:pPr>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5A704D94" w14:textId="20E9F22D">
      <w:pPr>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44E9B2FB" w14:textId="240F9CD4">
      <w:pPr>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10AC9596" w14:textId="68313CB5">
      <w:pPr>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2998BA19" w14:textId="0EABF085">
      <w:pPr>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20C09BE3" w14:textId="2740A4A9">
      <w:pPr>
        <w:pStyle w:val="Normal"/>
        <w:rPr>
          <w:rFonts w:ascii="Aptos" w:hAnsi="Aptos" w:eastAsia="Aptos" w:cs="Aptos"/>
          <w:b w:val="0"/>
          <w:bCs w:val="0"/>
          <w:i w:val="0"/>
          <w:iCs w:val="0"/>
          <w:caps w:val="0"/>
          <w:smallCaps w:val="0"/>
          <w:noProof w:val="0"/>
          <w:color w:val="000000" w:themeColor="text1" w:themeTint="FF" w:themeShade="FF"/>
          <w:sz w:val="28"/>
          <w:szCs w:val="28"/>
          <w:lang w:val="en-GB"/>
        </w:rPr>
      </w:pPr>
    </w:p>
    <w:p w:rsidR="131177FC" w:rsidP="131177FC" w:rsidRDefault="131177FC" w14:paraId="6E642159" w14:textId="17EC4C48">
      <w:pPr>
        <w:pStyle w:val="Normal"/>
        <w:rPr>
          <w:rFonts w:ascii="Arial" w:hAnsi="Arial" w:cs="Arial"/>
          <w:b w:val="1"/>
          <w:bCs w:val="1"/>
          <w:sz w:val="22"/>
          <w:szCs w:val="22"/>
          <w:u w:val="single"/>
          <w:lang w:val="en-GB"/>
        </w:rPr>
      </w:pPr>
    </w:p>
    <w:p w:rsidR="131177FC" w:rsidP="131177FC" w:rsidRDefault="131177FC" w14:paraId="38D33506" w14:textId="597CB064">
      <w:pPr>
        <w:pStyle w:val="Normal"/>
        <w:rPr>
          <w:rFonts w:ascii="Arial" w:hAnsi="Arial" w:cs="Arial"/>
          <w:b w:val="1"/>
          <w:bCs w:val="1"/>
          <w:sz w:val="22"/>
          <w:szCs w:val="22"/>
          <w:u w:val="single"/>
          <w:lang w:val="en-GB"/>
        </w:rPr>
      </w:pPr>
    </w:p>
    <w:p w:rsidR="6D409157" w:rsidP="746EC1DC" w:rsidRDefault="6D409157" w14:paraId="1178385A" w14:textId="41700906">
      <w:pPr>
        <w:pStyle w:val="Normal"/>
        <w:spacing w:after="200" w:line="276" w:lineRule="auto"/>
        <w:rPr>
          <w:rFonts w:ascii="Arial" w:hAnsi="Arial" w:cs="Arial"/>
          <w:b w:val="1"/>
          <w:bCs w:val="1"/>
          <w:sz w:val="22"/>
          <w:szCs w:val="22"/>
          <w:u w:val="single"/>
          <w:lang w:val="en-GB"/>
        </w:rPr>
      </w:pPr>
      <w:r w:rsidRPr="131177FC" w:rsidR="6D409157">
        <w:rPr>
          <w:rFonts w:ascii="Arial" w:hAnsi="Arial" w:cs="Arial"/>
          <w:b w:val="1"/>
          <w:bCs w:val="1"/>
          <w:sz w:val="22"/>
          <w:szCs w:val="22"/>
          <w:u w:val="single"/>
          <w:lang w:val="en-GB"/>
        </w:rPr>
        <w:t xml:space="preserve">Element 3 – 5000 Word Document or </w:t>
      </w:r>
      <w:r w:rsidRPr="131177FC" w:rsidR="6D409157">
        <w:rPr>
          <w:rFonts w:ascii="Arial" w:hAnsi="Arial" w:cs="Arial"/>
          <w:b w:val="1"/>
          <w:bCs w:val="1"/>
          <w:sz w:val="22"/>
          <w:szCs w:val="22"/>
          <w:u w:val="single"/>
          <w:lang w:val="en-GB"/>
        </w:rPr>
        <w:t>30 minute</w:t>
      </w:r>
      <w:r w:rsidRPr="131177FC" w:rsidR="6D409157">
        <w:rPr>
          <w:rFonts w:ascii="Arial" w:hAnsi="Arial" w:cs="Arial"/>
          <w:b w:val="1"/>
          <w:bCs w:val="1"/>
          <w:sz w:val="22"/>
          <w:szCs w:val="22"/>
          <w:u w:val="single"/>
          <w:lang w:val="en-GB"/>
        </w:rPr>
        <w:t xml:space="preserve"> Video</w:t>
      </w:r>
    </w:p>
    <w:p w:rsidR="74FB4EB8" w:rsidP="131177FC" w:rsidRDefault="74FB4EB8" w14:paraId="7123BBE7" w14:textId="4DE6ACD7">
      <w:pPr>
        <w:pStyle w:val="Normal"/>
        <w:spacing w:after="200" w:line="276" w:lineRule="auto"/>
        <w:rPr>
          <w:rFonts w:ascii="Arial" w:hAnsi="Arial" w:cs="Arial"/>
          <w:b w:val="1"/>
          <w:bCs w:val="1"/>
          <w:sz w:val="22"/>
          <w:szCs w:val="22"/>
          <w:u w:val="single"/>
        </w:rPr>
      </w:pPr>
      <w:r w:rsidRPr="131177FC" w:rsidR="74FB4EB8">
        <w:rPr>
          <w:rFonts w:ascii="Arial" w:hAnsi="Arial" w:cs="Arial"/>
          <w:b w:val="1"/>
          <w:bCs w:val="1"/>
          <w:sz w:val="22"/>
          <w:szCs w:val="22"/>
          <w:u w:val="single"/>
        </w:rPr>
        <w:t>Reflection / Conclusion / Recommendations (key learning points)</w:t>
      </w:r>
    </w:p>
    <w:p w:rsidR="131177FC" w:rsidP="131177FC" w:rsidRDefault="131177FC" w14:paraId="7C25B0A8" w14:textId="2BBC9827">
      <w:pPr>
        <w:pStyle w:val="Normal"/>
        <w:spacing w:after="200" w:line="276" w:lineRule="auto"/>
        <w:rPr>
          <w:rFonts w:ascii="Arial" w:hAnsi="Arial" w:cs="Arial"/>
          <w:b w:val="1"/>
          <w:bCs w:val="1"/>
          <w:sz w:val="22"/>
          <w:szCs w:val="22"/>
          <w:u w:val="single"/>
          <w:lang w:val="en-GB"/>
        </w:rPr>
      </w:pPr>
    </w:p>
    <w:p w:rsidR="746EC1DC" w:rsidP="746EC1DC" w:rsidRDefault="746EC1DC" w14:paraId="46057A03" w14:textId="57EFBA7E">
      <w:pPr>
        <w:pStyle w:val="Normal"/>
        <w:rPr>
          <w:rFonts w:ascii="Aptos" w:hAnsi="Aptos" w:eastAsia="Aptos" w:cs="Aptos"/>
          <w:b w:val="0"/>
          <w:bCs w:val="0"/>
          <w:i w:val="0"/>
          <w:iCs w:val="0"/>
          <w:caps w:val="0"/>
          <w:smallCaps w:val="0"/>
          <w:noProof w:val="0"/>
          <w:color w:val="000000" w:themeColor="text1" w:themeTint="FF" w:themeShade="FF"/>
          <w:sz w:val="28"/>
          <w:szCs w:val="28"/>
          <w:lang w:val="en-GB"/>
        </w:rPr>
      </w:pPr>
    </w:p>
    <w:p w:rsidR="76851869" w:rsidP="131177FC" w:rsidRDefault="76851869" w14:paraId="234D7C6B" w14:textId="13BDECF5">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131177FC" w:rsidR="76851869">
        <w:rPr>
          <w:rFonts w:ascii="Aptos" w:hAnsi="Aptos" w:eastAsia="Aptos" w:cs="Aptos"/>
          <w:b w:val="0"/>
          <w:bCs w:val="0"/>
          <w:i w:val="0"/>
          <w:iCs w:val="0"/>
          <w:caps w:val="0"/>
          <w:smallCaps w:val="0"/>
          <w:noProof w:val="0"/>
          <w:color w:val="000000" w:themeColor="text1" w:themeTint="FF" w:themeShade="FF"/>
          <w:sz w:val="24"/>
          <w:szCs w:val="24"/>
          <w:lang w:val="en-GB"/>
        </w:rPr>
        <w:t>Here is my website –</w:t>
      </w:r>
    </w:p>
    <w:p w:rsidR="76851869" w:rsidP="746EC1DC" w:rsidRDefault="76851869" w14:paraId="4CBD7DDE" w14:textId="0F12AA3E">
      <w:pPr>
        <w:rPr>
          <w:rFonts w:ascii="Aptos" w:hAnsi="Aptos" w:eastAsia="Aptos" w:cs="Aptos"/>
          <w:b w:val="0"/>
          <w:bCs w:val="0"/>
          <w:i w:val="0"/>
          <w:iCs w:val="0"/>
          <w:caps w:val="0"/>
          <w:smallCaps w:val="0"/>
          <w:noProof w:val="0"/>
          <w:color w:val="000000" w:themeColor="text1" w:themeTint="FF" w:themeShade="FF"/>
          <w:sz w:val="24"/>
          <w:szCs w:val="24"/>
          <w:lang w:val="en-GB"/>
        </w:rPr>
      </w:pPr>
      <w:hyperlink r:id="R5f82f829b3a641ef">
        <w:r w:rsidRPr="746EC1DC" w:rsidR="76851869">
          <w:rPr>
            <w:rStyle w:val="Hyperlink"/>
            <w:rFonts w:ascii="Aptos" w:hAnsi="Aptos" w:eastAsia="Aptos" w:cs="Aptos"/>
            <w:b w:val="0"/>
            <w:bCs w:val="0"/>
            <w:i w:val="0"/>
            <w:iCs w:val="0"/>
            <w:caps w:val="0"/>
            <w:smallCaps w:val="0"/>
            <w:strike w:val="0"/>
            <w:dstrike w:val="0"/>
            <w:noProof w:val="0"/>
            <w:sz w:val="24"/>
            <w:szCs w:val="24"/>
            <w:lang w:val="en-GB"/>
          </w:rPr>
          <w:t>https://indprojct-bowlingstars.my.canva.site/bowling-curiculum</w:t>
        </w:r>
      </w:hyperlink>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746EC1DC" w:rsidP="746EC1DC" w:rsidRDefault="746EC1DC" w14:paraId="0053493C" w14:textId="7E394A9D">
      <w:pPr>
        <w:rPr>
          <w:rFonts w:ascii="Aptos" w:hAnsi="Aptos" w:eastAsia="Aptos" w:cs="Aptos"/>
          <w:b w:val="0"/>
          <w:bCs w:val="0"/>
          <w:i w:val="0"/>
          <w:iCs w:val="0"/>
          <w:caps w:val="0"/>
          <w:smallCaps w:val="0"/>
          <w:noProof w:val="0"/>
          <w:color w:val="000000" w:themeColor="text1" w:themeTint="FF" w:themeShade="FF"/>
          <w:sz w:val="24"/>
          <w:szCs w:val="24"/>
          <w:lang w:val="en-GB"/>
        </w:rPr>
      </w:pPr>
    </w:p>
    <w:p w:rsidR="76851869" w:rsidP="746EC1DC" w:rsidRDefault="76851869" w14:paraId="7C6ECB5E" w14:textId="5C53BFE3">
      <w:pPr>
        <w:rPr>
          <w:rFonts w:ascii="Aptos" w:hAnsi="Aptos" w:eastAsia="Aptos" w:cs="Aptos"/>
          <w:b w:val="0"/>
          <w:bCs w:val="0"/>
          <w:i w:val="0"/>
          <w:iCs w:val="0"/>
          <w:caps w:val="0"/>
          <w:smallCaps w:val="0"/>
          <w:noProof w:val="0"/>
          <w:color w:val="000000" w:themeColor="text1" w:themeTint="FF" w:themeShade="FF"/>
          <w:sz w:val="24"/>
          <w:szCs w:val="24"/>
          <w:lang w:val="en-US"/>
        </w:rPr>
      </w:pP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With a rising emphasis on digital platforms for training and development, the contemporary era of cricket coaching is evolving. This project aims to create a website that encourages mental resilience while simultaneously providing a creative arena for young cricket players to enhance their bowling ability, tactical awareness, and physical conditioning</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The aims of this project are to construct a readily accessible, fully functional website, do a literature review on cricket instructional strategies, and deliver an ethics form ensuring adherence to ethical standards. This article provides a full examination of the project's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methodology</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research findings, and implementation, as well as a conclusion that summarises key lessons.  Some ethical considerations would be, developing an online training platform—especially one involving young players—requires perfect integrity. The ethics form supplied for this project ensures adherence to fundamental ethical norms because privacy protection is a basic element of the program, and all personal and performance-related data is safeguarded by GDPR-compliant procedures. This guarantees that all data collected from customers, including performance statistics and personal information, is kept private and handled responsibly. Following strong data security guidelines allows the program to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demonstrate</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its commitment to user security by decreasing data breaches and unauthorised access risks</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Maintaining transparency and confidence between the program and its members relies heavily on informed consent. Before collecting any data—via video uploads, performance tracking, or other means—participants and, if applicable, their parents or guardians provide explicit consent. This approach ensures that individuals understand how their data will be used, stored, and distributed, allowing them to make informed decisions about their program participation</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Fair representation is crucial to creating an inclusive and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equitable</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educational environment. Training materials are rigorously designed to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eliminate</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preconceptions and provide participants of all backgrounds, skill levels, and genders an equal opportunity. The program ensures that each participant receives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appropriate guidance</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and support tailored to their specific needs by encouraging diversity and inclusivity in coaching resources, thereby creating an environment in which all athletes can thrive and grow their skills without fear of discrimination or exclusion. By resolving these ethical challenges, the initiative preserves its integrity and provides a safe and easily accessible digital learning environment for aspiring cricket players. </w:t>
      </w:r>
    </w:p>
    <w:p w:rsidR="746EC1DC" w:rsidP="746EC1DC" w:rsidRDefault="746EC1DC" w14:paraId="0129D862" w14:textId="3A2BAB66">
      <w:pPr>
        <w:rPr>
          <w:rFonts w:ascii="Aptos" w:hAnsi="Aptos" w:eastAsia="Aptos" w:cs="Aptos"/>
          <w:b w:val="0"/>
          <w:bCs w:val="0"/>
          <w:i w:val="0"/>
          <w:iCs w:val="0"/>
          <w:caps w:val="0"/>
          <w:smallCaps w:val="0"/>
          <w:noProof w:val="0"/>
          <w:color w:val="000000" w:themeColor="text1" w:themeTint="FF" w:themeShade="FF"/>
          <w:sz w:val="24"/>
          <w:szCs w:val="24"/>
          <w:lang w:val="en-US"/>
        </w:rPr>
      </w:pPr>
    </w:p>
    <w:p w:rsidR="76851869" w:rsidP="746EC1DC" w:rsidRDefault="76851869" w14:paraId="0C43F136" w14:textId="17FA17D8">
      <w:pPr>
        <w:rPr>
          <w:rFonts w:ascii="Aptos" w:hAnsi="Aptos" w:eastAsia="Aptos" w:cs="Aptos"/>
          <w:b w:val="0"/>
          <w:bCs w:val="0"/>
          <w:i w:val="0"/>
          <w:iCs w:val="0"/>
          <w:caps w:val="0"/>
          <w:smallCaps w:val="0"/>
          <w:noProof w:val="0"/>
          <w:color w:val="000000" w:themeColor="text1" w:themeTint="FF" w:themeShade="FF"/>
          <w:sz w:val="24"/>
          <w:szCs w:val="24"/>
          <w:lang w:val="en-GB"/>
        </w:rPr>
      </w:pP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Techniques Optimisation and Biomechanics </w:t>
      </w:r>
    </w:p>
    <w:p w:rsidR="746EC1DC" w:rsidP="746EC1DC" w:rsidRDefault="746EC1DC" w14:paraId="73FECB93" w14:textId="1BDEB004">
      <w:pPr>
        <w:rPr>
          <w:rFonts w:ascii="Aptos" w:hAnsi="Aptos" w:eastAsia="Aptos" w:cs="Aptos"/>
          <w:b w:val="0"/>
          <w:bCs w:val="0"/>
          <w:i w:val="0"/>
          <w:iCs w:val="0"/>
          <w:caps w:val="0"/>
          <w:smallCaps w:val="0"/>
          <w:noProof w:val="0"/>
          <w:color w:val="000000" w:themeColor="text1" w:themeTint="FF" w:themeShade="FF"/>
          <w:sz w:val="24"/>
          <w:szCs w:val="24"/>
          <w:lang w:val="en-GB"/>
        </w:rPr>
      </w:pPr>
    </w:p>
    <w:p w:rsidR="76851869" w:rsidP="746EC1DC" w:rsidRDefault="76851869" w14:paraId="1680DF97" w14:textId="3B44E1D3">
      <w:pPr>
        <w:rPr>
          <w:rFonts w:ascii="Aptos" w:hAnsi="Aptos" w:eastAsia="Aptos" w:cs="Aptos"/>
          <w:b w:val="0"/>
          <w:bCs w:val="0"/>
          <w:i w:val="0"/>
          <w:iCs w:val="0"/>
          <w:caps w:val="0"/>
          <w:smallCaps w:val="0"/>
          <w:noProof w:val="0"/>
          <w:color w:val="000000" w:themeColor="text1" w:themeTint="FF" w:themeShade="FF"/>
          <w:sz w:val="24"/>
          <w:szCs w:val="24"/>
          <w:lang w:val="en-GB"/>
        </w:rPr>
      </w:pP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The optimal combination of biomechanics and technique affects a bowler's effectiveness. According to Hands and Coventry-Searte (2024), a kinematic and kinetic approach to training helps bowlers improve their movement patterns, which increases accuracy and speed while decreasing the risk of injury. Video breakdown and force plate assessments are two biomechanical analysis approaches that let instructors to design customised training programs tailored to each bowler's mechanics. </w:t>
      </w:r>
    </w:p>
    <w:p w:rsidR="76851869" w:rsidP="746EC1DC" w:rsidRDefault="76851869" w14:paraId="734F51AD" w14:textId="70AF9FED">
      <w:pPr>
        <w:rPr>
          <w:rFonts w:ascii="Aptos" w:hAnsi="Aptos" w:eastAsia="Aptos" w:cs="Aptos"/>
          <w:b w:val="0"/>
          <w:bCs w:val="0"/>
          <w:i w:val="0"/>
          <w:iCs w:val="0"/>
          <w:caps w:val="0"/>
          <w:smallCaps w:val="0"/>
          <w:noProof w:val="0"/>
          <w:color w:val="000000" w:themeColor="text1" w:themeTint="FF" w:themeShade="FF"/>
          <w:sz w:val="24"/>
          <w:szCs w:val="24"/>
          <w:lang w:val="en-GB"/>
        </w:rPr>
      </w:pP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A systematic biomechanical examination may also help young bowlers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identify</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areas for improvement, hence preventing overuse concerns. According to studies, poor bowling technique can lead to soft tissue injuries and chronic disorders such as stress fractures. Including biomechanical feedback enables real-time adjustments, hence increasing lifetime and performance.  To accurately analyse bowling moves, modern biomechanics training uses wearable sensors, motion capture technology, and AI-powered video analysis. This information enables instructors to adjust a bowler's grip, wrist posture, and body alignment to improve accuracy and decrease joint stress. A data-driven approach ensures that training treatments are precise and tailored to the biomechanics of the individual. </w:t>
      </w:r>
    </w:p>
    <w:p w:rsidR="746EC1DC" w:rsidP="746EC1DC" w:rsidRDefault="746EC1DC" w14:paraId="31E544F1" w14:textId="79C1D7BC">
      <w:pPr>
        <w:rPr>
          <w:rFonts w:ascii="Aptos" w:hAnsi="Aptos" w:eastAsia="Aptos" w:cs="Aptos"/>
          <w:b w:val="0"/>
          <w:bCs w:val="0"/>
          <w:i w:val="0"/>
          <w:iCs w:val="0"/>
          <w:caps w:val="0"/>
          <w:smallCaps w:val="0"/>
          <w:noProof w:val="0"/>
          <w:color w:val="000000" w:themeColor="text1" w:themeTint="FF" w:themeShade="FF"/>
          <w:sz w:val="24"/>
          <w:szCs w:val="24"/>
          <w:lang w:val="en-US"/>
        </w:rPr>
      </w:pPr>
    </w:p>
    <w:p w:rsidR="76851869" w:rsidP="746EC1DC" w:rsidRDefault="76851869" w14:paraId="6998C927" w14:textId="082F7A88">
      <w:pPr>
        <w:rPr>
          <w:rFonts w:ascii="Aptos" w:hAnsi="Aptos" w:eastAsia="Aptos" w:cs="Aptos"/>
          <w:b w:val="0"/>
          <w:bCs w:val="0"/>
          <w:i w:val="0"/>
          <w:iCs w:val="0"/>
          <w:caps w:val="0"/>
          <w:smallCaps w:val="0"/>
          <w:noProof w:val="0"/>
          <w:color w:val="000000" w:themeColor="text1" w:themeTint="FF" w:themeShade="FF"/>
          <w:sz w:val="24"/>
          <w:szCs w:val="24"/>
          <w:lang w:val="en-GB"/>
        </w:rPr>
      </w:pP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Developing Skills and Tactical Awareness </w:t>
      </w:r>
    </w:p>
    <w:p w:rsidR="746EC1DC" w:rsidP="746EC1DC" w:rsidRDefault="746EC1DC" w14:paraId="27E02094" w14:textId="74724D3D">
      <w:pPr>
        <w:rPr>
          <w:rFonts w:ascii="Aptos" w:hAnsi="Aptos" w:eastAsia="Aptos" w:cs="Aptos"/>
          <w:b w:val="0"/>
          <w:bCs w:val="0"/>
          <w:i w:val="0"/>
          <w:iCs w:val="0"/>
          <w:caps w:val="0"/>
          <w:smallCaps w:val="0"/>
          <w:noProof w:val="0"/>
          <w:color w:val="000000" w:themeColor="text1" w:themeTint="FF" w:themeShade="FF"/>
          <w:sz w:val="24"/>
          <w:szCs w:val="24"/>
          <w:lang w:val="en-GB"/>
        </w:rPr>
      </w:pPr>
    </w:p>
    <w:p w:rsidR="76851869" w:rsidP="746EC1DC" w:rsidRDefault="76851869" w14:paraId="25BD8787" w14:textId="6AF7DDE0">
      <w:pPr>
        <w:rPr>
          <w:rFonts w:ascii="Aptos" w:hAnsi="Aptos" w:eastAsia="Aptos" w:cs="Aptos"/>
          <w:b w:val="0"/>
          <w:bCs w:val="0"/>
          <w:i w:val="0"/>
          <w:iCs w:val="0"/>
          <w:caps w:val="0"/>
          <w:smallCaps w:val="0"/>
          <w:noProof w:val="0"/>
          <w:color w:val="000000" w:themeColor="text1" w:themeTint="FF" w:themeShade="FF"/>
          <w:sz w:val="24"/>
          <w:szCs w:val="24"/>
          <w:lang w:val="en-US"/>
        </w:rPr>
      </w:pP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Good coaching tactics combine the development of game intelligence with technical skill acquisition to ensure that bowlers are not only mechanically sound but also capable of making strategic decisions on the field. According to research, top bowlers excel not only because of their polished technique, but also because they understand match tactics, such as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optimal</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field placements,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identifying</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opposition weaknesses, and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properly using</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different bowling styles to disrupt a batsman's rhythm (McGrath et al., 2022). Bowlers may improve their competitive performance by learning to understand the game and forecast how batters will react to specific deliveries</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Key elements of tactical training include the use of interactive learning tools such as simulations and scenario-based exercises, which have been shown to improve under pressure decision-making. These techniques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assist</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bowlers in absorbing multiple game scenarios, improving their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capacity</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for dynamic adjustment throughout matches. Bowlers can build reflexes that apply directly to live play by partaking in immersive training that simulates real-game scenarios,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rather of</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relying solely on theoretical information</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Including genuine match circumstances in practice allows bowlers to develop their anticipatory and counter-strategic abilities. Beyond mere performance, tactical awareness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include</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the strategic use of variations like as slower balls,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yorkers</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and bouncers at critical moments. Studies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demonstrate</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that bowlers with high tactical IQ—those who can perceive and respond to shifting game dynamics—outperform their teammates, particularly in high-stakes competitions. Knowing when and how to adjust their bowling style allows bowlers to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maintain</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control of the game and affect the speed of play.  Many aspects of a comprehensive tactical training program should improve a bowler's strategic understanding. Match scenario simulations are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an important tool</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because they allow bowlers to rehearse their deliveries in a variety of game conditions, ensuring their confidence and adaptability in a variety of situations. Another crucial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component</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is strategic analysis of opponent performance, which allows bowlers to tailor their approach by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identifying</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patterns, weaknesses, and tendencies in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previous</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performance. Field placement drills, whether employing an aggressive setup to generate false shots or a more defensive arrangement to prevent runs, are critical in ensuring bowlers understand how to design fields that complement their bowling style and the match situation</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Bowlers may increase their ability to make quick, strategic decisions during games by being well-versed in these tactical areas. Good bowlers distinguish themselves from truly excellent bowlers by their ability to appraise the game in real time and use well-planned tactics under pressure. Bowlers may increase their influence on the field by employing a disciplined approach that emphasises both technical execution and strategic awareness,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frequently</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outmanoeuvring their opponents and so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assisting</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their team to thrive. </w:t>
      </w:r>
    </w:p>
    <w:p w:rsidR="746EC1DC" w:rsidP="746EC1DC" w:rsidRDefault="746EC1DC" w14:paraId="08E6CC8D" w14:textId="7B4607F2">
      <w:pPr>
        <w:rPr>
          <w:rFonts w:ascii="Aptos" w:hAnsi="Aptos" w:eastAsia="Aptos" w:cs="Aptos"/>
          <w:b w:val="0"/>
          <w:bCs w:val="0"/>
          <w:i w:val="0"/>
          <w:iCs w:val="0"/>
          <w:caps w:val="0"/>
          <w:smallCaps w:val="0"/>
          <w:noProof w:val="0"/>
          <w:color w:val="000000" w:themeColor="text1" w:themeTint="FF" w:themeShade="FF"/>
          <w:sz w:val="24"/>
          <w:szCs w:val="24"/>
          <w:lang w:val="en-GB"/>
        </w:rPr>
      </w:pPr>
    </w:p>
    <w:p w:rsidR="746EC1DC" w:rsidP="746EC1DC" w:rsidRDefault="746EC1DC" w14:paraId="7FD16210" w14:textId="1AA8B84A">
      <w:pPr>
        <w:rPr>
          <w:rFonts w:ascii="Aptos" w:hAnsi="Aptos" w:eastAsia="Aptos" w:cs="Aptos"/>
          <w:b w:val="0"/>
          <w:bCs w:val="0"/>
          <w:i w:val="0"/>
          <w:iCs w:val="0"/>
          <w:caps w:val="0"/>
          <w:smallCaps w:val="0"/>
          <w:noProof w:val="0"/>
          <w:color w:val="000000" w:themeColor="text1" w:themeTint="FF" w:themeShade="FF"/>
          <w:sz w:val="24"/>
          <w:szCs w:val="24"/>
          <w:lang w:val="en-GB"/>
        </w:rPr>
      </w:pPr>
    </w:p>
    <w:p w:rsidR="746EC1DC" w:rsidP="746EC1DC" w:rsidRDefault="746EC1DC" w14:paraId="6844EA62" w14:textId="7564B184">
      <w:pPr>
        <w:rPr>
          <w:rFonts w:ascii="Aptos" w:hAnsi="Aptos" w:eastAsia="Aptos" w:cs="Aptos"/>
          <w:b w:val="0"/>
          <w:bCs w:val="0"/>
          <w:i w:val="0"/>
          <w:iCs w:val="0"/>
          <w:caps w:val="0"/>
          <w:smallCaps w:val="0"/>
          <w:noProof w:val="0"/>
          <w:color w:val="000000" w:themeColor="text1" w:themeTint="FF" w:themeShade="FF"/>
          <w:sz w:val="24"/>
          <w:szCs w:val="24"/>
          <w:lang w:val="en-GB"/>
        </w:rPr>
      </w:pPr>
    </w:p>
    <w:p w:rsidR="746EC1DC" w:rsidP="746EC1DC" w:rsidRDefault="746EC1DC" w14:paraId="2327841E" w14:textId="7EE7C88C">
      <w:pPr>
        <w:rPr>
          <w:rFonts w:ascii="Aptos" w:hAnsi="Aptos" w:eastAsia="Aptos" w:cs="Aptos"/>
          <w:b w:val="0"/>
          <w:bCs w:val="0"/>
          <w:i w:val="0"/>
          <w:iCs w:val="0"/>
          <w:caps w:val="0"/>
          <w:smallCaps w:val="0"/>
          <w:noProof w:val="0"/>
          <w:color w:val="000000" w:themeColor="text1" w:themeTint="FF" w:themeShade="FF"/>
          <w:sz w:val="24"/>
          <w:szCs w:val="24"/>
          <w:lang w:val="en-GB"/>
        </w:rPr>
      </w:pPr>
    </w:p>
    <w:p w:rsidR="76851869" w:rsidP="746EC1DC" w:rsidRDefault="76851869" w14:paraId="558B4F92" w14:textId="1422A983">
      <w:pPr>
        <w:rPr>
          <w:rFonts w:ascii="Aptos" w:hAnsi="Aptos" w:eastAsia="Aptos" w:cs="Aptos"/>
          <w:b w:val="0"/>
          <w:bCs w:val="0"/>
          <w:i w:val="0"/>
          <w:iCs w:val="0"/>
          <w:caps w:val="0"/>
          <w:smallCaps w:val="0"/>
          <w:noProof w:val="0"/>
          <w:color w:val="000000" w:themeColor="text1" w:themeTint="FF" w:themeShade="FF"/>
          <w:sz w:val="24"/>
          <w:szCs w:val="24"/>
          <w:lang w:val="en-US"/>
        </w:rPr>
      </w:pP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Strength, endurance, and Conditioning: </w:t>
      </w:r>
    </w:p>
    <w:p w:rsidR="746EC1DC" w:rsidP="746EC1DC" w:rsidRDefault="746EC1DC" w14:paraId="16F20C05" w14:textId="1469FA42">
      <w:pPr>
        <w:rPr>
          <w:rFonts w:ascii="Aptos" w:hAnsi="Aptos" w:eastAsia="Aptos" w:cs="Aptos"/>
          <w:b w:val="0"/>
          <w:bCs w:val="0"/>
          <w:i w:val="0"/>
          <w:iCs w:val="0"/>
          <w:caps w:val="0"/>
          <w:smallCaps w:val="0"/>
          <w:noProof w:val="0"/>
          <w:color w:val="000000" w:themeColor="text1" w:themeTint="FF" w:themeShade="FF"/>
          <w:sz w:val="24"/>
          <w:szCs w:val="24"/>
          <w:lang w:val="en-GB"/>
        </w:rPr>
      </w:pPr>
    </w:p>
    <w:p w:rsidR="76851869" w:rsidP="746EC1DC" w:rsidRDefault="76851869" w14:paraId="58A20DBE" w14:textId="23474F7C">
      <w:pPr>
        <w:rPr>
          <w:rFonts w:ascii="Aptos" w:hAnsi="Aptos" w:eastAsia="Aptos" w:cs="Aptos"/>
          <w:b w:val="0"/>
          <w:bCs w:val="0"/>
          <w:i w:val="0"/>
          <w:iCs w:val="0"/>
          <w:caps w:val="0"/>
          <w:smallCaps w:val="0"/>
          <w:noProof w:val="0"/>
          <w:color w:val="000000" w:themeColor="text1" w:themeTint="FF" w:themeShade="FF"/>
          <w:sz w:val="24"/>
          <w:szCs w:val="24"/>
          <w:lang w:val="en-GB"/>
        </w:rPr>
      </w:pP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Strength and endurance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determine</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a bowler's lifetime and overall performance, as well as their efficacy and resistance to diseases. Orchard et al. (2015) found that organised conditioning regimens can reduce the frequency of overuse injuries, such as stress fractures and muscle strains, which are frequent among bowlers due to the repetitive nature of their motions. Improving a bowler's efficiency is mostly dependent on a well-designed strength and conditioning program, which allows them to create and sustain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high levels</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of performance during a match</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Lower body strength training is essential for developing the explosive energy necessary to create speed while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maintaining</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balance throughout the delivery stride. Squats, lunges, and plyometrics help to develop the legs, providing a sturdy foundation for bowlers to execute their motion correctly and with precision. Strong lower limbs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assist</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to absorb impact forces during the delivery phase, easing pressure on the ankles and knees</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Core stability exercises are another critical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component</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of an effective training program. Planks, rotational workouts, and medicine ball drills improve balance and coordination, which is necessary for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maintaining</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a consistent and repeatable bowling action. Fast bowlers are especially vulnerable to lower back injuries due to the significant twisting and stress involved in their delivery; strengthening the core muscles helps to reduce this risk</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Endurance training is key to ensuring bowlers can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maintain</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their effort and recover quickly between overs. Sprint intervals, cycling, and swimming are excellent strategies to build endurance; they will help bowlers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maintain</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their pace and effectiveness over extended distances. Enhanced cardiovascular fitness also aids bowlers' recovery, allowing them to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maintain</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high performance levels throughout a game without tiring</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Including these components in a disciplined training program can help bowlers optimise their physical capability, limit injury risk, and improve overall field performance. A complete commitment to strength and conditioning ensures that bowlers are not only powerful and explosive, but also resilient and capable of withstanding the physical demands of the game.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A bowler's success under strain is mostly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determined</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by his or her mental resilience. Elite players are distinguished by their ability to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maintain</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focus, manage setbacks, and carry out strategies.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Feros</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et al. (2019) found that cognitive behavioural training, mindfulness, and imagery improve a bowler's mental resilience, reducing performance anxiety and encouraging a growth mindset</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Including sports psychology in practice ensures that bowlers develop the mental toughness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required</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to perform long-term and in match conditions. </w:t>
      </w:r>
    </w:p>
    <w:p w:rsidR="746EC1DC" w:rsidP="746EC1DC" w:rsidRDefault="746EC1DC" w14:paraId="10BB1DB0" w14:textId="0685F835">
      <w:pPr>
        <w:rPr>
          <w:rFonts w:ascii="Aptos" w:hAnsi="Aptos" w:eastAsia="Aptos" w:cs="Aptos"/>
          <w:b w:val="0"/>
          <w:bCs w:val="0"/>
          <w:i w:val="0"/>
          <w:iCs w:val="0"/>
          <w:caps w:val="0"/>
          <w:smallCaps w:val="0"/>
          <w:noProof w:val="0"/>
          <w:color w:val="000000" w:themeColor="text1" w:themeTint="FF" w:themeShade="FF"/>
          <w:sz w:val="24"/>
          <w:szCs w:val="24"/>
          <w:lang w:val="en-GB"/>
        </w:rPr>
      </w:pPr>
    </w:p>
    <w:p w:rsidR="746EC1DC" w:rsidP="746EC1DC" w:rsidRDefault="746EC1DC" w14:paraId="3253C9C7" w14:textId="57928A1A">
      <w:pPr>
        <w:rPr>
          <w:rFonts w:ascii="Aptos" w:hAnsi="Aptos" w:eastAsia="Aptos" w:cs="Aptos"/>
          <w:b w:val="0"/>
          <w:bCs w:val="0"/>
          <w:i w:val="0"/>
          <w:iCs w:val="0"/>
          <w:caps w:val="0"/>
          <w:smallCaps w:val="0"/>
          <w:noProof w:val="0"/>
          <w:color w:val="000000" w:themeColor="text1" w:themeTint="FF" w:themeShade="FF"/>
          <w:sz w:val="24"/>
          <w:szCs w:val="24"/>
          <w:lang w:val="en-GB"/>
        </w:rPr>
      </w:pPr>
    </w:p>
    <w:p w:rsidR="76851869" w:rsidP="746EC1DC" w:rsidRDefault="76851869" w14:paraId="7DDAB8EB" w14:textId="55C54B92">
      <w:pPr>
        <w:rPr>
          <w:rFonts w:ascii="Aptos" w:hAnsi="Aptos" w:eastAsia="Aptos" w:cs="Aptos"/>
          <w:b w:val="0"/>
          <w:bCs w:val="0"/>
          <w:i w:val="0"/>
          <w:iCs w:val="0"/>
          <w:caps w:val="0"/>
          <w:smallCaps w:val="0"/>
          <w:noProof w:val="0"/>
          <w:color w:val="000000" w:themeColor="text1" w:themeTint="FF" w:themeShade="FF"/>
          <w:sz w:val="24"/>
          <w:szCs w:val="24"/>
          <w:lang w:val="en-GB"/>
        </w:rPr>
      </w:pP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Website Development: Features and Organisation. </w:t>
      </w:r>
    </w:p>
    <w:p w:rsidR="746EC1DC" w:rsidP="746EC1DC" w:rsidRDefault="746EC1DC" w14:paraId="4B4A3B8F" w14:textId="196BA33C">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76851869" w:rsidP="746EC1DC" w:rsidRDefault="76851869" w14:paraId="38C07131" w14:textId="2A7E42B7">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The site was designed with an easy-to-use layout and parts that follow modern coaching practices. Along with video analysis tools that allow users to upload footage for expert feedback, it employs module-based learning with step-by-step advice on bowling skills, tactical awareness, and fitness training. A community engagement forum allows users to debate topics, share progress, and get mentorship, whilst interactive drills provide gamified learning experiences to reinforce key concepts. Furthermore, AI-driven customised training plans provide recommendations based on user development and feedback, while fitness and recovery programs give configurable exercise and recovery strategies tailored to player needs. The integration of these aspects ensures that the platform's learning resources are accessible, interactive, and valuable.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The project effectively shows that an online cricket bowling curriculum can greatly help young players by enhancing technical proficiency through biomechanical insights that refine bowling techniques and lower injury risks, developing tactical intelligence with interactive simulations and strategic breakdowns to improve match awareness, optimising physical conditioning with a structured fitness plan that guarantees longevity and peak performance, and so fostering men </w:t>
      </w:r>
    </w:p>
    <w:p w:rsidR="746EC1DC" w:rsidP="746EC1DC" w:rsidRDefault="746EC1DC" w14:paraId="2B021B1F" w14:textId="1F765D2F">
      <w:pPr>
        <w:rPr>
          <w:rFonts w:ascii="Aptos" w:hAnsi="Aptos" w:eastAsia="Aptos" w:cs="Aptos"/>
          <w:b w:val="0"/>
          <w:bCs w:val="0"/>
          <w:i w:val="0"/>
          <w:iCs w:val="0"/>
          <w:caps w:val="0"/>
          <w:smallCaps w:val="0"/>
          <w:noProof w:val="0"/>
          <w:color w:val="000000" w:themeColor="text1" w:themeTint="FF" w:themeShade="FF"/>
          <w:sz w:val="24"/>
          <w:szCs w:val="24"/>
          <w:lang w:val="en-GB"/>
        </w:rPr>
      </w:pPr>
    </w:p>
    <w:p w:rsidR="746EC1DC" w:rsidP="746EC1DC" w:rsidRDefault="746EC1DC" w14:paraId="1D10353D" w14:textId="79A835DA">
      <w:pPr>
        <w:rPr>
          <w:rFonts w:ascii="Aptos" w:hAnsi="Aptos" w:eastAsia="Aptos" w:cs="Aptos"/>
          <w:b w:val="0"/>
          <w:bCs w:val="0"/>
          <w:i w:val="0"/>
          <w:iCs w:val="0"/>
          <w:caps w:val="0"/>
          <w:smallCaps w:val="0"/>
          <w:noProof w:val="0"/>
          <w:color w:val="000000" w:themeColor="text1" w:themeTint="FF" w:themeShade="FF"/>
          <w:sz w:val="24"/>
          <w:szCs w:val="24"/>
          <w:lang w:val="en-GB"/>
        </w:rPr>
      </w:pPr>
    </w:p>
    <w:p w:rsidR="76851869" w:rsidP="746EC1DC" w:rsidRDefault="76851869" w14:paraId="09F964D9" w14:textId="356295A1">
      <w:pPr>
        <w:rPr>
          <w:rFonts w:ascii="Aptos" w:hAnsi="Aptos" w:eastAsia="Aptos" w:cs="Aptos"/>
          <w:b w:val="0"/>
          <w:bCs w:val="0"/>
          <w:i w:val="0"/>
          <w:iCs w:val="0"/>
          <w:caps w:val="0"/>
          <w:smallCaps w:val="0"/>
          <w:noProof w:val="0"/>
          <w:color w:val="000000" w:themeColor="text1" w:themeTint="FF" w:themeShade="FF"/>
          <w:sz w:val="24"/>
          <w:szCs w:val="24"/>
          <w:lang w:val="en-GB"/>
        </w:rPr>
      </w:pP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Suggestions For Future Reference</w:t>
      </w:r>
    </w:p>
    <w:p w:rsidR="76851869" w:rsidP="746EC1DC" w:rsidRDefault="76851869" w14:paraId="7CCB004C" w14:textId="6C3C8D1C">
      <w:pPr>
        <w:rPr>
          <w:rFonts w:ascii="Aptos" w:hAnsi="Aptos" w:eastAsia="Aptos" w:cs="Aptos"/>
          <w:b w:val="0"/>
          <w:bCs w:val="0"/>
          <w:i w:val="0"/>
          <w:iCs w:val="0"/>
          <w:caps w:val="0"/>
          <w:smallCaps w:val="0"/>
          <w:noProof w:val="0"/>
          <w:color w:val="000000" w:themeColor="text1" w:themeTint="FF" w:themeShade="FF"/>
          <w:sz w:val="24"/>
          <w:szCs w:val="24"/>
          <w:lang w:val="en-GB"/>
        </w:rPr>
      </w:pP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76851869" w:rsidP="746EC1DC" w:rsidRDefault="76851869" w14:paraId="5D351F41" w14:textId="67422C1C">
      <w:pPr>
        <w:rPr>
          <w:rFonts w:ascii="Aptos" w:hAnsi="Aptos" w:eastAsia="Aptos" w:cs="Aptos"/>
          <w:b w:val="0"/>
          <w:bCs w:val="0"/>
          <w:i w:val="0"/>
          <w:iCs w:val="0"/>
          <w:caps w:val="0"/>
          <w:smallCaps w:val="0"/>
          <w:noProof w:val="0"/>
          <w:color w:val="000000" w:themeColor="text1" w:themeTint="FF" w:themeShade="FF"/>
          <w:sz w:val="24"/>
          <w:szCs w:val="24"/>
          <w:lang w:val="en-GB"/>
        </w:rPr>
      </w:pP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The project can move forward in several directions, including AI-driven coaching for real-time biomechanical analysis, virtual reality training to replicate match conditions, wearable technology integration for performance tracking, multilingual accessibility to reach a larger audience, and advanced match-strategy modules for in-depth tactical coaching. The platform has the potential to improve cricket coaching by using technology and boosting accessibility, providing the next generation of bowlers with the skills, knowledge, and resilience needed to succeed at the highest levels</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Creating an extensive cricket bowling curriculum online has been both challenging and rewarding. This program, which emphasised skill development, tactical awareness, physical training, and mental resilience, aimed to give young bowlers with an easily accessible and structured internet platform.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I've</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encountered</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various problems, gained new concepts, and discovered crucial training gaps that must be remedied in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subsequent</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projects along this process</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This reflection will critically examine the approach, evaluate the effectiveness of my technique, discuss the importance of ethics in sports education, highlight key takeaways from the literature review, and recommend areas for improvement. The discussion will also include the importance of mental resilience in modern cricket, the use of technology in teaching, and the necessity for a well-rounded training plan. </w:t>
      </w:r>
      <w:r w:rsidRPr="746EC1DC" w:rsidR="367F1706">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For this project, the first step was to fill out an ethics form to ensure the project's integrity. Data security, young player privacy, and gaining consent prior to data collection dominated the ethical considerations. Although extensive, the ethical approval method was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required</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to align the effort with the highest standards in youth sports development</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I started to see that ethical considerations in sports coaching serve to develop trust between coaches, athletes, and their families, which goes beyond simply legal compliance. A safer and more inspiring training environment is created when young athletes' data is kept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private</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and they have control over their educational experiences</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As the website evolves to include interactive components such as player progress monitoring, video analysis, and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maybe AI-powered</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coaching modules, future iterations of this project should prioritise continuing ethical evaluations. </w:t>
      </w:r>
    </w:p>
    <w:p w:rsidR="746EC1DC" w:rsidP="746EC1DC" w:rsidRDefault="746EC1DC" w14:paraId="69BD10B2" w14:textId="3587149E">
      <w:pPr>
        <w:rPr>
          <w:rFonts w:ascii="Aptos" w:hAnsi="Aptos" w:eastAsia="Aptos" w:cs="Aptos"/>
          <w:b w:val="0"/>
          <w:bCs w:val="0"/>
          <w:i w:val="0"/>
          <w:iCs w:val="0"/>
          <w:caps w:val="0"/>
          <w:smallCaps w:val="0"/>
          <w:noProof w:val="0"/>
          <w:color w:val="000000" w:themeColor="text1" w:themeTint="FF" w:themeShade="FF"/>
          <w:sz w:val="24"/>
          <w:szCs w:val="24"/>
          <w:lang w:val="en-GB"/>
        </w:rPr>
      </w:pPr>
    </w:p>
    <w:p w:rsidR="746EC1DC" w:rsidP="746EC1DC" w:rsidRDefault="746EC1DC" w14:paraId="2F382F29" w14:textId="4EBA4642">
      <w:pPr>
        <w:rPr>
          <w:rFonts w:ascii="Aptos" w:hAnsi="Aptos" w:eastAsia="Aptos" w:cs="Aptos"/>
          <w:b w:val="0"/>
          <w:bCs w:val="0"/>
          <w:i w:val="0"/>
          <w:iCs w:val="0"/>
          <w:caps w:val="0"/>
          <w:smallCaps w:val="0"/>
          <w:noProof w:val="0"/>
          <w:color w:val="000000" w:themeColor="text1" w:themeTint="FF" w:themeShade="FF"/>
          <w:sz w:val="24"/>
          <w:szCs w:val="24"/>
          <w:lang w:val="en-GB"/>
        </w:rPr>
      </w:pPr>
    </w:p>
    <w:p w:rsidR="76851869" w:rsidP="746EC1DC" w:rsidRDefault="76851869" w14:paraId="4C0D2580" w14:textId="4443A7CC">
      <w:pPr>
        <w:rPr>
          <w:rFonts w:ascii="Aptos" w:hAnsi="Aptos" w:eastAsia="Aptos" w:cs="Aptos"/>
          <w:b w:val="0"/>
          <w:bCs w:val="0"/>
          <w:i w:val="0"/>
          <w:iCs w:val="0"/>
          <w:caps w:val="0"/>
          <w:smallCaps w:val="0"/>
          <w:noProof w:val="0"/>
          <w:color w:val="000000" w:themeColor="text1" w:themeTint="FF" w:themeShade="FF"/>
          <w:sz w:val="24"/>
          <w:szCs w:val="24"/>
          <w:lang w:val="en-GB"/>
        </w:rPr>
      </w:pP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Review of Literature: Important Realisations and Difficulties </w:t>
      </w:r>
    </w:p>
    <w:p w:rsidR="746EC1DC" w:rsidP="746EC1DC" w:rsidRDefault="746EC1DC" w14:paraId="625EBECA" w14:textId="7975D005">
      <w:pPr>
        <w:rPr>
          <w:rFonts w:ascii="Aptos" w:hAnsi="Aptos" w:eastAsia="Aptos" w:cs="Aptos"/>
          <w:b w:val="0"/>
          <w:bCs w:val="0"/>
          <w:i w:val="0"/>
          <w:iCs w:val="0"/>
          <w:caps w:val="0"/>
          <w:smallCaps w:val="0"/>
          <w:noProof w:val="0"/>
          <w:color w:val="000000" w:themeColor="text1" w:themeTint="FF" w:themeShade="FF"/>
          <w:sz w:val="24"/>
          <w:szCs w:val="24"/>
          <w:lang w:val="en-GB"/>
        </w:rPr>
      </w:pPr>
    </w:p>
    <w:p w:rsidR="76851869" w:rsidP="746EC1DC" w:rsidRDefault="76851869" w14:paraId="7C57CD20" w14:textId="1BD53266">
      <w:pPr>
        <w:rPr>
          <w:rFonts w:ascii="Aptos" w:hAnsi="Aptos" w:eastAsia="Aptos" w:cs="Aptos"/>
          <w:b w:val="0"/>
          <w:bCs w:val="0"/>
          <w:i w:val="0"/>
          <w:iCs w:val="0"/>
          <w:caps w:val="0"/>
          <w:smallCaps w:val="0"/>
          <w:noProof w:val="0"/>
          <w:color w:val="000000" w:themeColor="text1" w:themeTint="FF" w:themeShade="FF"/>
          <w:sz w:val="24"/>
          <w:szCs w:val="24"/>
          <w:lang w:val="en-GB"/>
        </w:rPr>
      </w:pP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This research began with a literature study, which provided critical analysis of coaching methodologies, biomechanics, physical training, and mental resilience. The most exciting aspect was how biomechanics may improve bowling abilities. Hands and Coventry-Searle (2024) found that injury prevention and performance development require a comprehensive coaching plan that includes biomechanics as well as real-time performance monitoring in conjunction with biomechanics.  However, I struggled to strike a balance between scientific rigour and pragmatic utility. Although advanced sports science concepts provide insightful analysis, translating them into digestible, practical training courses for young athletes necessitated a more easy and engaging approach. This realisation influenced how the website was designed, so I added interactive resources, video lessons, and thorough activities across the theory-practice gap.  Another crucial finding was the significant impact mental resilience had on player growth. Cricket is a sport that requires mental fortitude, especially for bowlers who must deal with pressure, maintain consistency, and adapt to changing playing scenarios. In 2020, Callaghan et al. emphasised the importance of psychological preparedness and cognitive training in preventing performance anxiety. This underscored the need of including mental skill development into technical and tactical education. </w:t>
      </w:r>
    </w:p>
    <w:p w:rsidR="746EC1DC" w:rsidP="746EC1DC" w:rsidRDefault="746EC1DC" w14:paraId="1EC06AC6" w14:textId="262FCC6A">
      <w:pPr>
        <w:rPr>
          <w:rFonts w:ascii="Aptos" w:hAnsi="Aptos" w:eastAsia="Aptos" w:cs="Aptos"/>
          <w:b w:val="0"/>
          <w:bCs w:val="0"/>
          <w:i w:val="0"/>
          <w:iCs w:val="0"/>
          <w:caps w:val="0"/>
          <w:smallCaps w:val="0"/>
          <w:noProof w:val="0"/>
          <w:color w:val="000000" w:themeColor="text1" w:themeTint="FF" w:themeShade="FF"/>
          <w:sz w:val="24"/>
          <w:szCs w:val="24"/>
          <w:lang w:val="en-GB"/>
        </w:rPr>
      </w:pPr>
    </w:p>
    <w:p w:rsidR="746EC1DC" w:rsidP="746EC1DC" w:rsidRDefault="746EC1DC" w14:paraId="47A03F4F" w14:textId="0FBF6C74">
      <w:pPr>
        <w:rPr>
          <w:rFonts w:ascii="Aptos" w:hAnsi="Aptos" w:eastAsia="Aptos" w:cs="Aptos"/>
          <w:b w:val="0"/>
          <w:bCs w:val="0"/>
          <w:i w:val="0"/>
          <w:iCs w:val="0"/>
          <w:caps w:val="0"/>
          <w:smallCaps w:val="0"/>
          <w:noProof w:val="0"/>
          <w:color w:val="000000" w:themeColor="text1" w:themeTint="FF" w:themeShade="FF"/>
          <w:sz w:val="24"/>
          <w:szCs w:val="24"/>
          <w:lang w:val="en-GB"/>
        </w:rPr>
      </w:pPr>
    </w:p>
    <w:p w:rsidR="76851869" w:rsidP="746EC1DC" w:rsidRDefault="76851869" w14:paraId="2AD50378" w14:textId="7DADEB01">
      <w:pPr>
        <w:rPr>
          <w:rFonts w:ascii="Aptos" w:hAnsi="Aptos" w:eastAsia="Aptos" w:cs="Aptos"/>
          <w:b w:val="0"/>
          <w:bCs w:val="0"/>
          <w:i w:val="0"/>
          <w:iCs w:val="0"/>
          <w:caps w:val="0"/>
          <w:smallCaps w:val="0"/>
          <w:noProof w:val="0"/>
          <w:color w:val="000000" w:themeColor="text1" w:themeTint="FF" w:themeShade="FF"/>
          <w:sz w:val="24"/>
          <w:szCs w:val="24"/>
          <w:lang w:val="en-GB"/>
        </w:rPr>
      </w:pP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Building a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Website</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Overcoming Structural and Technical Difficulties</w:t>
      </w:r>
    </w:p>
    <w:p w:rsidR="76851869" w:rsidP="746EC1DC" w:rsidRDefault="76851869" w14:paraId="7DBAAAB7" w14:textId="57E1B2B1">
      <w:pPr>
        <w:rPr>
          <w:rFonts w:ascii="Aptos" w:hAnsi="Aptos" w:eastAsia="Aptos" w:cs="Aptos"/>
          <w:b w:val="0"/>
          <w:bCs w:val="0"/>
          <w:i w:val="0"/>
          <w:iCs w:val="0"/>
          <w:caps w:val="0"/>
          <w:smallCaps w:val="0"/>
          <w:noProof w:val="0"/>
          <w:color w:val="000000" w:themeColor="text1" w:themeTint="FF" w:themeShade="FF"/>
          <w:sz w:val="24"/>
          <w:szCs w:val="24"/>
          <w:lang w:val="en-GB"/>
        </w:rPr>
      </w:pP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76851869" w:rsidP="746EC1DC" w:rsidRDefault="76851869" w14:paraId="7C70CADD" w14:textId="3A2D253E">
      <w:pPr>
        <w:rPr>
          <w:rFonts w:ascii="Aptos" w:hAnsi="Aptos" w:eastAsia="Aptos" w:cs="Aptos"/>
          <w:b w:val="0"/>
          <w:bCs w:val="0"/>
          <w:i w:val="0"/>
          <w:iCs w:val="0"/>
          <w:caps w:val="0"/>
          <w:smallCaps w:val="0"/>
          <w:noProof w:val="0"/>
          <w:color w:val="000000" w:themeColor="text1" w:themeTint="FF" w:themeShade="FF"/>
          <w:sz w:val="24"/>
          <w:szCs w:val="24"/>
          <w:lang w:val="en-GB"/>
        </w:rPr>
      </w:pP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The website's development required a multifaceted approach to balancing usability, information delivery, and scalability. The primary goal was to create a disciplined platform where young bowlers could access tactical awareness training explaining field placements, match scenarios and opposition analysis, as well as progressive training modules covering skill development with an emphasis on grip, run-up, action,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follow-through</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and bowling style variations. Along with mental resilience measures like as stress management, visualisation exercises, and mindfulness practices, it also includes physical conditioning programs designed specifically for bowlers to enhance strength and endurance. Ensuring accessibility across several devices and internet speeds was a significant challenge throughout website development, particularly for young participants in remote places. I made sure that video content was available in a variety of resolutions and optimised the website for mobile consumption. However, one area that need improvement is the information's interactivity; adding real-time feedback systems, quizzes, and progress tracking tools will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assist</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to boost user participation and learning outcomes.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Several training shortcomings were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evident</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throughout the development process and literature review. Even while it provides ordered learning, the curriculum reveals a lack of personalised training programmes based on individual player assessments. Advanced cricket training systems are also increasingly using artificial intelligence (AI) to provide real-time feedback on bowling strategies; however, the current system has limited integration of AI and data analytics; future improvements may include AI-driven motion analysis to better player motions</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Another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evident</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distinction is the absence of focus on female-specific training regimens. Because most research on male cricket players ignores the physiological and biomechanical differences in female bowlers, it is recommended that the curriculum be expanded to incorporate these subtleties. Furthermore, even if mental resilience is covered, further in-depth training may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assist</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to bridge mental conditioning gaps, particularly in terms of failure coping mechanisms, expectation management, and leadership development.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Last but not least</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because cricket is a team sport, learning alone may not be as effective; therefore, emphasising the importance of increased community involvement and peer learning through integrated forums, discussion boards, or peer mentoring elements would aid in the creation of a more cooperative learning environment. </w:t>
      </w:r>
      <w:r w:rsidRPr="746EC1DC" w:rsidR="2EBE02CC">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Understanding the evolution of cricket instruction was one of the most enlightening insights our efforts produced. Conventional techniques rely mostly on observational learning and anecdotal evidence. To increase player performance, modern coaches mix biomechanics, sports psychology, and data analytics. McGrath et al. (2022) on ground reaction forces in bowling emphasised the importance of biomechanics in reducing injury risk while increasing efficiency</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As a result, I now place a higher priority on evidence-based coaching and see the significance of constantly adapting training courses to new research findings</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Cricket bowling places a significant pressure on the lower back, shoulders, and knees. The findings of Orchard et al. (2015) on workload management highlighted the importance of well-planned strength and conditioning sessions. I now recognise that coaching should address an athlete's whole physical preparation to sustain peak performance, rather than just skill development</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This insight motivated me to incorporate advanced strength-building techniques such as hydrotherapy and mobility training into the program's conditioning component</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One of the most intriguing aspects of this project was the investigation of bowling psychology. Great mental power is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required</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to stay concentrated over long games, recover from mistakes, and perform under duress. Wells et al. (2019) found that professional cricket players endure cognitive stresses, which supports the necessity to incorporate mindfulness, visualisation, and breathing exercises into their practice</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746EC1DC" w:rsidP="746EC1DC" w:rsidRDefault="746EC1DC" w14:paraId="59184ACB" w14:textId="69CAB3A9">
      <w:pPr>
        <w:rPr>
          <w:rFonts w:ascii="Aptos" w:hAnsi="Aptos" w:eastAsia="Aptos" w:cs="Aptos"/>
          <w:b w:val="0"/>
          <w:bCs w:val="0"/>
          <w:i w:val="0"/>
          <w:iCs w:val="0"/>
          <w:caps w:val="0"/>
          <w:smallCaps w:val="0"/>
          <w:noProof w:val="0"/>
          <w:color w:val="000000" w:themeColor="text1" w:themeTint="FF" w:themeShade="FF"/>
          <w:sz w:val="24"/>
          <w:szCs w:val="24"/>
          <w:lang w:val="en-GB"/>
        </w:rPr>
      </w:pPr>
    </w:p>
    <w:p w:rsidR="76851869" w:rsidP="746EC1DC" w:rsidRDefault="76851869" w14:paraId="055C3308" w14:textId="17D8C7FE">
      <w:pPr>
        <w:rPr>
          <w:rFonts w:ascii="Aptos" w:hAnsi="Aptos" w:eastAsia="Aptos" w:cs="Aptos"/>
          <w:b w:val="0"/>
          <w:bCs w:val="0"/>
          <w:i w:val="0"/>
          <w:iCs w:val="0"/>
          <w:caps w:val="0"/>
          <w:smallCaps w:val="0"/>
          <w:noProof w:val="0"/>
          <w:color w:val="000000" w:themeColor="text1" w:themeTint="FF" w:themeShade="FF"/>
          <w:sz w:val="24"/>
          <w:szCs w:val="24"/>
          <w:lang w:val="en-GB"/>
        </w:rPr>
      </w:pP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Offering guided meditation sessions, scenario-based challenges, and experienced bowlers' tips on dealing with high-stress events, I intend to develop the website's mental skills training section in the future.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When I reflect on this journey, I am delighted with the progress made in developing a disciplined cricket bowling curriculum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appropriate for</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young players. However, this program has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identified</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a number of</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areas that require further development. Important lessons include the need to constantly alter training courses to fit individual players using customised learning paths powered by artificial intelligence, which ensures that coaching techniques evolve in response to new research and technological breakthroughs. Stressing mental conditioning is also crucial in the context of developing more in-depth psychological training courses to help athletes enhance their mental resilience. Establishing forums and peer-learning settings will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assist</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to increase community engagement, hence improving mentorship and group growth. Its impact will also be significantly boosted by ensuring more accessibility and diversity by widening the curriculum to accommodate female cricket players from a variety of backgrounds</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Finally, this endeavour served as a teaching tool, broadening my understanding of cricket coaching, youth sports development, and the role that technology plays in contemporary training. I am committed to enhancing and widening the curriculum in the future to better aid future bowlers and contribute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considerably to</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the success of cricket coaching. Digital technology has significantly influenced the evolution of sports coaching. The development of an online cricket bowling curriculum presents a unique opportunity to revolutionise the way young cricket players improve their abilities, as the need for freely accessible training resources grows. This program aims to provide a comprehensive coaching tool that incorporates physical fitness, tactical awareness, skill development, and mental resilience within a controlled learning environment. </w:t>
      </w:r>
    </w:p>
    <w:p w:rsidR="746EC1DC" w:rsidP="746EC1DC" w:rsidRDefault="746EC1DC" w14:paraId="1E020D3C" w14:textId="71CF6E9E">
      <w:pPr>
        <w:rPr>
          <w:rFonts w:ascii="Aptos" w:hAnsi="Aptos" w:eastAsia="Aptos" w:cs="Aptos"/>
          <w:b w:val="0"/>
          <w:bCs w:val="0"/>
          <w:i w:val="0"/>
          <w:iCs w:val="0"/>
          <w:caps w:val="0"/>
          <w:smallCaps w:val="0"/>
          <w:noProof w:val="0"/>
          <w:color w:val="000000" w:themeColor="text1" w:themeTint="FF" w:themeShade="FF"/>
          <w:sz w:val="24"/>
          <w:szCs w:val="24"/>
          <w:lang w:val="en-GB"/>
        </w:rPr>
      </w:pPr>
    </w:p>
    <w:p w:rsidR="746EC1DC" w:rsidP="746EC1DC" w:rsidRDefault="746EC1DC" w14:paraId="64999F49" w14:textId="4250A691">
      <w:pPr>
        <w:rPr>
          <w:rFonts w:ascii="Aptos" w:hAnsi="Aptos" w:eastAsia="Aptos" w:cs="Aptos"/>
          <w:b w:val="0"/>
          <w:bCs w:val="0"/>
          <w:i w:val="0"/>
          <w:iCs w:val="0"/>
          <w:caps w:val="0"/>
          <w:smallCaps w:val="0"/>
          <w:noProof w:val="0"/>
          <w:color w:val="000000" w:themeColor="text1" w:themeTint="FF" w:themeShade="FF"/>
          <w:sz w:val="24"/>
          <w:szCs w:val="24"/>
          <w:lang w:val="en-GB"/>
        </w:rPr>
      </w:pPr>
    </w:p>
    <w:p w:rsidR="76851869" w:rsidP="746EC1DC" w:rsidRDefault="76851869" w14:paraId="06B43048" w14:textId="03191659">
      <w:pPr>
        <w:rPr>
          <w:rFonts w:ascii="Aptos" w:hAnsi="Aptos" w:eastAsia="Aptos" w:cs="Aptos"/>
          <w:b w:val="0"/>
          <w:bCs w:val="0"/>
          <w:i w:val="0"/>
          <w:iCs w:val="0"/>
          <w:caps w:val="0"/>
          <w:smallCaps w:val="0"/>
          <w:noProof w:val="0"/>
          <w:color w:val="000000" w:themeColor="text1" w:themeTint="FF" w:themeShade="FF"/>
          <w:sz w:val="24"/>
          <w:szCs w:val="24"/>
          <w:lang w:val="en-GB"/>
        </w:rPr>
      </w:pP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Integration of Advanced Coaching Strategies </w:t>
      </w:r>
    </w:p>
    <w:p w:rsidR="746EC1DC" w:rsidP="746EC1DC" w:rsidRDefault="746EC1DC" w14:paraId="16DCC5EF" w14:textId="4AA8C406">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76851869" w:rsidP="746EC1DC" w:rsidRDefault="76851869" w14:paraId="558658A5" w14:textId="404E2628">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Modern technologies such as artificial intelligence-powered motion capture analysis, wearable sensors that track workload, biomechanics, and stress levels, and virtual reality (VR) training that simulates match scenarios to improve strategic decision-making can all be used in the cricket bowling curriculum to dissect a bowler's action frame by frame. It also integrates biomechanical data to optimise a bowler's motion while reducing injury risk, and it employs AI-powered coaching aides such as virtual coaches and chatbots to provide real-time technique feedback</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Aside from improving training efficacy, these technologies will provide athletes with personalised feedback</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Artificial intelligence may be used to create customised training sessions based on a bowler's talents and deficiencies. Machine learning systems may assess user performance and offer workouts or remedial activities. This allows young cricket players to enhance their talents by refining their methods using statistics. AI can also track progress over time, allowing athletes to see patterns and alter their training routines accordingly</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To keep young players involved, the website may include skill-based challenges, leaderboards and achievement badges, interactive quizzes on bowling techniques and game awareness, and virtual training camps with regimented programs that replicate real-world coaching sessions. Live webinars and Q&amp;A sessions with professional cricketers and experienced coaches might help increase participation. These components contribute to gamification's ability to increase user engagement and ensure consistent participation</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Offering a basic free tier with training modules, premium subscriptions for advanced analytics and tailored coaching, live masterclasses with professional cricket players, and one-on-one virtual coaching sessions with experienced mentors all contribute to build a successful business model. Exclusive community access also allows people to interact, share stories, and learn individually from one another. While being accessible to all gamers, this tiered membership model ensures financial viability. </w:t>
      </w:r>
      <w:r w:rsidRPr="746EC1DC" w:rsidR="2517A4F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Alliances with professional teams, training academies, and cricket governing bodies can help the program gain credibility and expand its reach. These partnerships can provide users with financial, sponsorship, and certification opportunities. Working with sports science research institutes and institutions also helps to include the most recent advancements in sports training and injury prevention. </w:t>
      </w:r>
    </w:p>
    <w:p w:rsidR="746EC1DC" w:rsidP="746EC1DC" w:rsidRDefault="746EC1DC" w14:paraId="6124D951" w14:textId="3C169968">
      <w:pPr>
        <w:rPr>
          <w:rFonts w:ascii="Aptos" w:hAnsi="Aptos" w:eastAsia="Aptos" w:cs="Aptos"/>
          <w:b w:val="0"/>
          <w:bCs w:val="0"/>
          <w:i w:val="0"/>
          <w:iCs w:val="0"/>
          <w:caps w:val="0"/>
          <w:smallCaps w:val="0"/>
          <w:noProof w:val="0"/>
          <w:color w:val="000000" w:themeColor="text1" w:themeTint="FF" w:themeShade="FF"/>
          <w:sz w:val="24"/>
          <w:szCs w:val="24"/>
          <w:lang w:val="en-GB"/>
        </w:rPr>
      </w:pPr>
    </w:p>
    <w:p w:rsidR="746EC1DC" w:rsidP="746EC1DC" w:rsidRDefault="746EC1DC" w14:paraId="0E633A49" w14:textId="6C8A2CFB">
      <w:pPr>
        <w:rPr>
          <w:rFonts w:ascii="Aptos" w:hAnsi="Aptos" w:eastAsia="Aptos" w:cs="Aptos"/>
          <w:b w:val="0"/>
          <w:bCs w:val="0"/>
          <w:i w:val="0"/>
          <w:iCs w:val="0"/>
          <w:caps w:val="0"/>
          <w:smallCaps w:val="0"/>
          <w:noProof w:val="0"/>
          <w:color w:val="000000" w:themeColor="text1" w:themeTint="FF" w:themeShade="FF"/>
          <w:sz w:val="24"/>
          <w:szCs w:val="24"/>
          <w:lang w:val="en-GB"/>
        </w:rPr>
      </w:pPr>
    </w:p>
    <w:p w:rsidR="76851869" w:rsidP="746EC1DC" w:rsidRDefault="76851869" w14:paraId="174C7BD9" w14:textId="729B7E65">
      <w:pPr>
        <w:rPr>
          <w:rFonts w:ascii="Aptos" w:hAnsi="Aptos" w:eastAsia="Aptos" w:cs="Aptos"/>
          <w:b w:val="0"/>
          <w:bCs w:val="0"/>
          <w:i w:val="0"/>
          <w:iCs w:val="0"/>
          <w:caps w:val="0"/>
          <w:smallCaps w:val="0"/>
          <w:noProof w:val="0"/>
          <w:color w:val="000000" w:themeColor="text1" w:themeTint="FF" w:themeShade="FF"/>
          <w:sz w:val="24"/>
          <w:szCs w:val="24"/>
          <w:lang w:val="en-US"/>
        </w:rPr>
      </w:pP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Restrictions and difficulties</w:t>
      </w:r>
    </w:p>
    <w:p w:rsidR="76851869" w:rsidP="746EC1DC" w:rsidRDefault="76851869" w14:paraId="3459B6D3" w14:textId="57393F58">
      <w:pPr>
        <w:rPr>
          <w:rFonts w:ascii="Aptos" w:hAnsi="Aptos" w:eastAsia="Aptos" w:cs="Aptos"/>
          <w:b w:val="0"/>
          <w:bCs w:val="0"/>
          <w:i w:val="0"/>
          <w:iCs w:val="0"/>
          <w:caps w:val="0"/>
          <w:smallCaps w:val="0"/>
          <w:noProof w:val="0"/>
          <w:color w:val="000000" w:themeColor="text1" w:themeTint="FF" w:themeShade="FF"/>
          <w:sz w:val="24"/>
          <w:szCs w:val="24"/>
          <w:lang w:val="en-US"/>
        </w:rPr>
      </w:pP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76851869" w:rsidP="746EC1DC" w:rsidRDefault="76851869" w14:paraId="5EF23588" w14:textId="14FB93AE">
      <w:pPr>
        <w:rPr>
          <w:rFonts w:ascii="Aptos" w:hAnsi="Aptos" w:eastAsia="Aptos" w:cs="Aptos"/>
          <w:b w:val="0"/>
          <w:bCs w:val="0"/>
          <w:i w:val="0"/>
          <w:iCs w:val="0"/>
          <w:caps w:val="0"/>
          <w:smallCaps w:val="0"/>
          <w:noProof w:val="0"/>
          <w:color w:val="000000" w:themeColor="text1" w:themeTint="FF" w:themeShade="FF"/>
          <w:sz w:val="24"/>
          <w:szCs w:val="24"/>
          <w:lang w:val="en-GB"/>
        </w:rPr>
      </w:pP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The curriculum's effectiveness depends on well-organised content that adheres to ideal coaching principles. Its relevance will require ongoing updates and professional involvement. Combining player statements with expert perspectives helps to further prove the curriculum's authenticity.  Not every young player has access to digital devices and high-speed internet. To overcome this limitation and provide accessibility even in areas with limited internet connectivity, the platform may offer downloadable training PDFs, offline-accessible videos, localised material in many languages, and low-bandwidth video streaming options. To ensure personal information security, ethical rules must be observed when collecting user performance data. For younger users, the site must adhere to strict privacy policies and have parental clearance. User data should be anonymised and encrypted. The lack of interactive features on the site may cause young cricket players to lose interest. Live events, interactive coaching sessions, and peer discussion forums all help to maintain interest via ongoing innovation. Regular push alerts, email newsletters, and progress monitoring dashboards all help to increase customer retention.  AI-powered algorithms that foresee injury risks, workload management, and performance increases based on a player's previous data might be among future advances. Artificial intelligence is also capable of evaluating match conditions and providing strategic advise on how to improve bowling performance. Although bowling is now the primary focus, the platform might eventually include batting tactics and shot selection, fielding drills and agility training, mental conditioning modules, and fitness and nutrition guidelines that provide diet plans and strength training programs tailored to cricketers.  To improve its image, the website may provide certification courses to prospective trainers. These projects can be developed in collaboration with universities and cricket associations. Completing these qualifications enables coaches to become recognised, which improves their work chances. Setting up online bowling tournaments in which players submit video clips for expert assessment will increase participation and give practical application of gained information. Live-streamed tournaments and detailed performance analysis have also been introduced to provide a more immersive learning environment. </w:t>
      </w:r>
    </w:p>
    <w:p w:rsidR="746EC1DC" w:rsidP="746EC1DC" w:rsidRDefault="746EC1DC" w14:paraId="71933A4D" w14:textId="2F207B06">
      <w:pPr>
        <w:rPr>
          <w:rFonts w:ascii="Aptos" w:hAnsi="Aptos" w:eastAsia="Aptos" w:cs="Aptos"/>
          <w:b w:val="0"/>
          <w:bCs w:val="0"/>
          <w:i w:val="0"/>
          <w:iCs w:val="0"/>
          <w:caps w:val="0"/>
          <w:smallCaps w:val="0"/>
          <w:noProof w:val="0"/>
          <w:color w:val="000000" w:themeColor="text1" w:themeTint="FF" w:themeShade="FF"/>
          <w:sz w:val="24"/>
          <w:szCs w:val="24"/>
          <w:lang w:val="en-GB"/>
        </w:rPr>
      </w:pPr>
    </w:p>
    <w:p w:rsidR="746EC1DC" w:rsidP="746EC1DC" w:rsidRDefault="746EC1DC" w14:paraId="36337D49" w14:textId="65A6FBF3">
      <w:pPr>
        <w:rPr>
          <w:rFonts w:ascii="Aptos" w:hAnsi="Aptos" w:eastAsia="Aptos" w:cs="Aptos"/>
          <w:b w:val="0"/>
          <w:bCs w:val="0"/>
          <w:i w:val="0"/>
          <w:iCs w:val="0"/>
          <w:caps w:val="0"/>
          <w:smallCaps w:val="0"/>
          <w:noProof w:val="0"/>
          <w:color w:val="000000" w:themeColor="text1" w:themeTint="FF" w:themeShade="FF"/>
          <w:sz w:val="24"/>
          <w:szCs w:val="24"/>
          <w:lang w:val="en-GB"/>
        </w:rPr>
      </w:pPr>
    </w:p>
    <w:p w:rsidR="76851869" w:rsidP="746EC1DC" w:rsidRDefault="76851869" w14:paraId="2EB0A275" w14:textId="5D3F152A">
      <w:pPr>
        <w:rPr>
          <w:rFonts w:ascii="Aptos" w:hAnsi="Aptos" w:eastAsia="Aptos" w:cs="Aptos"/>
          <w:b w:val="0"/>
          <w:bCs w:val="0"/>
          <w:i w:val="0"/>
          <w:iCs w:val="0"/>
          <w:caps w:val="0"/>
          <w:smallCaps w:val="0"/>
          <w:noProof w:val="0"/>
          <w:color w:val="000000" w:themeColor="text1" w:themeTint="FF" w:themeShade="FF"/>
          <w:sz w:val="24"/>
          <w:szCs w:val="24"/>
          <w:lang w:val="en-GB"/>
        </w:rPr>
      </w:pP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Conclusion</w:t>
      </w:r>
    </w:p>
    <w:p w:rsidR="76851869" w:rsidP="746EC1DC" w:rsidRDefault="76851869" w14:paraId="1F353998" w14:textId="67704A73">
      <w:pPr>
        <w:rPr>
          <w:rFonts w:ascii="Aptos" w:hAnsi="Aptos" w:eastAsia="Aptos" w:cs="Aptos"/>
          <w:b w:val="0"/>
          <w:bCs w:val="0"/>
          <w:i w:val="0"/>
          <w:iCs w:val="0"/>
          <w:caps w:val="0"/>
          <w:smallCaps w:val="0"/>
          <w:noProof w:val="0"/>
          <w:color w:val="000000" w:themeColor="text1" w:themeTint="FF" w:themeShade="FF"/>
          <w:sz w:val="24"/>
          <w:szCs w:val="24"/>
          <w:lang w:val="en-GB"/>
        </w:rPr>
      </w:pP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76851869" w:rsidP="746EC1DC" w:rsidRDefault="76851869" w14:paraId="7C7B3F70" w14:textId="4C6569AA">
      <w:pPr>
        <w:rPr>
          <w:rFonts w:ascii="Aptos" w:hAnsi="Aptos" w:eastAsia="Aptos" w:cs="Aptos"/>
          <w:b w:val="0"/>
          <w:bCs w:val="0"/>
          <w:i w:val="0"/>
          <w:iCs w:val="0"/>
          <w:caps w:val="0"/>
          <w:smallCaps w:val="0"/>
          <w:noProof w:val="0"/>
          <w:color w:val="000000" w:themeColor="text1" w:themeTint="FF" w:themeShade="FF"/>
          <w:sz w:val="24"/>
          <w:szCs w:val="24"/>
          <w:lang w:val="en-US"/>
        </w:rPr>
      </w:pPr>
      <w:r w:rsidRPr="746EC1DC" w:rsidR="76851869">
        <w:rPr>
          <w:rFonts w:ascii="Aptos" w:hAnsi="Aptos" w:eastAsia="Aptos" w:cs="Aptos"/>
          <w:b w:val="0"/>
          <w:bCs w:val="0"/>
          <w:i w:val="0"/>
          <w:iCs w:val="0"/>
          <w:caps w:val="0"/>
          <w:smallCaps w:val="0"/>
          <w:noProof w:val="0"/>
          <w:color w:val="000000" w:themeColor="text1" w:themeTint="FF" w:themeShade="FF"/>
          <w:sz w:val="24"/>
          <w:szCs w:val="24"/>
          <w:lang w:val="en-GB"/>
        </w:rPr>
        <w:t>The development of an online cricket bowling curriculum has significant potential to transform juvenile cricket education. Even if content quality, engagement, and accessibility are challenging, strategic use of technology and industry collaboration can increase the project's effectiveness. This project's emphasis on ethical implementation, gamification, and individualised coaching has the potential to have a long-term influence on cricket growth. Future advancements, like as immersive training experiences and AI-powered coaching, will solidify the platform's position as a leading source for cricket bowlers worldwide.</w:t>
      </w:r>
    </w:p>
    <w:p w:rsidR="746EC1DC" w:rsidP="746EC1DC" w:rsidRDefault="746EC1DC" w14:paraId="02025890" w14:textId="3A195F98">
      <w:pPr>
        <w:pStyle w:val="Normal"/>
        <w:rPr>
          <w:rFonts w:ascii="Aptos" w:hAnsi="Aptos" w:eastAsia="Aptos" w:cs="Aptos"/>
          <w:b w:val="0"/>
          <w:bCs w:val="0"/>
          <w:i w:val="0"/>
          <w:iCs w:val="0"/>
          <w:caps w:val="0"/>
          <w:smallCaps w:val="0"/>
          <w:noProof w:val="0"/>
          <w:color w:val="000000" w:themeColor="text1" w:themeTint="FF" w:themeShade="FF"/>
          <w:sz w:val="28"/>
          <w:szCs w:val="28"/>
          <w:lang w:val="en-GB"/>
        </w:rPr>
      </w:pPr>
    </w:p>
    <w:p w:rsidR="30557FFC" w:rsidP="30557FFC" w:rsidRDefault="30557FFC" w14:paraId="73F4A7C9" w14:textId="75A9DE16">
      <w:pPr>
        <w:spacing w:before="240" w:beforeAutospacing="off" w:after="240" w:afterAutospacing="off"/>
        <w:rPr>
          <w:rFonts w:ascii="Aptos" w:hAnsi="Aptos" w:eastAsia="Aptos" w:cs="Aptos"/>
          <w:noProof w:val="0"/>
          <w:sz w:val="24"/>
          <w:szCs w:val="24"/>
          <w:lang w:val="en-GB"/>
        </w:rPr>
      </w:pPr>
    </w:p>
    <w:p w:rsidR="30557FFC" w:rsidP="30557FFC" w:rsidRDefault="30557FFC" w14:paraId="3F0AA6FA" w14:textId="04EB1AB7">
      <w:pPr>
        <w:spacing w:before="240" w:beforeAutospacing="off" w:after="240" w:afterAutospacing="off"/>
        <w:rPr>
          <w:rFonts w:ascii="Aptos" w:hAnsi="Aptos" w:eastAsia="Aptos" w:cs="Aptos"/>
          <w:noProof w:val="0"/>
          <w:sz w:val="24"/>
          <w:szCs w:val="24"/>
          <w:lang w:val="en-GB"/>
        </w:rPr>
      </w:pPr>
    </w:p>
    <w:p w:rsidR="30557FFC" w:rsidP="30557FFC" w:rsidRDefault="30557FFC" w14:paraId="4D898133" w14:textId="3D03313C">
      <w:pPr>
        <w:spacing w:before="240" w:beforeAutospacing="off" w:after="240" w:afterAutospacing="off"/>
        <w:rPr>
          <w:rFonts w:ascii="Aptos" w:hAnsi="Aptos" w:eastAsia="Aptos" w:cs="Aptos"/>
          <w:noProof w:val="0"/>
          <w:sz w:val="24"/>
          <w:szCs w:val="24"/>
          <w:lang w:val="en-GB"/>
        </w:rPr>
      </w:pPr>
    </w:p>
    <w:p w:rsidR="30557FFC" w:rsidP="30557FFC" w:rsidRDefault="30557FFC" w14:paraId="0860CCF3" w14:textId="1C514365">
      <w:pPr>
        <w:pStyle w:val="Normal"/>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331EAE67" w14:textId="2C6A0152">
      <w:pPr>
        <w:pStyle w:val="Normal"/>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5A7CFC34" w14:textId="7E725D28">
      <w:pPr>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20D9115D" w14:textId="622DC2F7">
      <w:pPr>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79968E71" w14:textId="0340DA9F">
      <w:pPr>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063CD8AC" w14:textId="07898785">
      <w:pPr>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3B673B8C" w14:textId="4EE64209">
      <w:pPr>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5C8D7C3C" w14:textId="45B15621">
      <w:pPr>
        <w:rPr>
          <w:rFonts w:ascii="Aptos" w:hAnsi="Aptos" w:eastAsia="Aptos" w:cs="Aptos"/>
          <w:b w:val="0"/>
          <w:bCs w:val="0"/>
          <w:i w:val="0"/>
          <w:iCs w:val="0"/>
          <w:caps w:val="0"/>
          <w:smallCaps w:val="0"/>
          <w:noProof w:val="0"/>
          <w:color w:val="000000" w:themeColor="text1" w:themeTint="FF" w:themeShade="FF"/>
          <w:sz w:val="28"/>
          <w:szCs w:val="28"/>
          <w:lang w:val="en-GB"/>
        </w:rPr>
      </w:pPr>
    </w:p>
    <w:p w:rsidR="22381B8D" w:rsidP="22381B8D" w:rsidRDefault="22381B8D" w14:paraId="118445F5" w14:textId="1B641AFD">
      <w:pPr>
        <w:rPr>
          <w:rFonts w:ascii="Aptos" w:hAnsi="Aptos" w:eastAsia="Aptos" w:cs="Aptos"/>
          <w:b w:val="0"/>
          <w:bCs w:val="0"/>
          <w:i w:val="0"/>
          <w:iCs w:val="0"/>
          <w:caps w:val="0"/>
          <w:smallCaps w:val="0"/>
          <w:noProof w:val="0"/>
          <w:color w:val="000000" w:themeColor="text1" w:themeTint="FF" w:themeShade="FF"/>
          <w:sz w:val="28"/>
          <w:szCs w:val="28"/>
          <w:lang w:val="en-GB"/>
        </w:rPr>
      </w:pPr>
    </w:p>
    <w:p w:rsidR="00E82C26" w:rsidP="131177FC" w:rsidRDefault="00E82C26" w14:paraId="4B7C717E" w14:textId="1671D214">
      <w:pPr>
        <w:pStyle w:val="Normal"/>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31177FC" w:rsidR="4089A5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E82C26" w:rsidP="131177FC" w:rsidRDefault="00E82C26" w14:paraId="20B22431" w14:textId="451E9DDE">
      <w:pPr>
        <w:pStyle w:val="Normal"/>
        <w:spacing w:before="240" w:beforeAutospacing="off" w:after="240" w:afterAutospacing="off" w:line="360" w:lineRule="auto"/>
        <w:rPr>
          <w:rFonts w:ascii="Arial" w:hAnsi="Arial" w:cs="Arial"/>
          <w:b w:val="1"/>
          <w:bCs w:val="1"/>
          <w:sz w:val="22"/>
          <w:szCs w:val="22"/>
          <w:u w:val="single"/>
        </w:rPr>
      </w:pPr>
    </w:p>
    <w:p w:rsidR="00E82C26" w:rsidP="131177FC" w:rsidRDefault="00E82C26" w14:paraId="2E31173C" w14:textId="0689BE16">
      <w:pPr>
        <w:pStyle w:val="Normal"/>
        <w:spacing w:before="240" w:beforeAutospacing="off" w:after="240" w:afterAutospacing="off" w:line="360" w:lineRule="auto"/>
        <w:rPr>
          <w:rFonts w:ascii="Arial" w:hAnsi="Arial" w:cs="Arial"/>
          <w:b w:val="1"/>
          <w:bCs w:val="1"/>
          <w:sz w:val="22"/>
          <w:szCs w:val="22"/>
          <w:u w:val="single"/>
        </w:rPr>
      </w:pPr>
    </w:p>
    <w:p w:rsidR="00E82C26" w:rsidP="131177FC" w:rsidRDefault="00E82C26" w14:paraId="31666A96" w14:textId="470EE13A">
      <w:pPr>
        <w:pStyle w:val="Normal"/>
        <w:spacing w:before="240" w:beforeAutospacing="off" w:after="240" w:afterAutospacing="off" w:line="360" w:lineRule="auto"/>
        <w:rPr>
          <w:rFonts w:ascii="Arial" w:hAnsi="Arial" w:cs="Arial"/>
          <w:b w:val="1"/>
          <w:bCs w:val="1"/>
          <w:sz w:val="22"/>
          <w:szCs w:val="22"/>
          <w:u w:val="single"/>
        </w:rPr>
      </w:pPr>
    </w:p>
    <w:p w:rsidR="00E82C26" w:rsidP="131177FC" w:rsidRDefault="00E82C26" w14:paraId="55EEBDC7" w14:textId="0B5179E0">
      <w:pPr>
        <w:pStyle w:val="Normal"/>
        <w:spacing w:before="240" w:beforeAutospacing="off" w:after="240" w:afterAutospacing="off" w:line="360" w:lineRule="auto"/>
        <w:rPr>
          <w:rFonts w:ascii="Arial" w:hAnsi="Arial" w:cs="Arial"/>
          <w:b w:val="1"/>
          <w:bCs w:val="1"/>
          <w:sz w:val="22"/>
          <w:szCs w:val="22"/>
          <w:u w:val="single"/>
        </w:rPr>
      </w:pPr>
    </w:p>
    <w:p w:rsidR="00E82C26" w:rsidP="131177FC" w:rsidRDefault="00E82C26" w14:paraId="3FE46489" w14:textId="5496C14B">
      <w:pPr>
        <w:pStyle w:val="Normal"/>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31177FC" w:rsidR="00E82C26">
        <w:rPr>
          <w:rFonts w:ascii="Arial" w:hAnsi="Arial" w:cs="Arial"/>
          <w:b w:val="1"/>
          <w:bCs w:val="1"/>
          <w:sz w:val="22"/>
          <w:szCs w:val="22"/>
          <w:u w:val="single"/>
        </w:rPr>
        <w:t xml:space="preserve">Reference List </w:t>
      </w:r>
    </w:p>
    <w:p w:rsidR="00E82C26" w:rsidP="131177FC" w:rsidRDefault="00E82C26" w14:paraId="3E9C33D0" w14:textId="4748B087">
      <w:pPr>
        <w:spacing w:before="240" w:beforeAutospacing="off" w:after="200" w:afterAutospacing="off" w:line="276" w:lineRule="auto"/>
        <w:rPr>
          <w:rFonts w:ascii="Arial" w:hAnsi="Arial" w:cs="Arial"/>
          <w:b w:val="1"/>
          <w:bCs w:val="1"/>
          <w:sz w:val="22"/>
          <w:szCs w:val="22"/>
          <w:u w:val="single"/>
        </w:rPr>
      </w:pPr>
      <w:r w:rsidRPr="131177FC" w:rsidR="407A9BBB">
        <w:rPr>
          <w:rFonts w:ascii="Aptos" w:hAnsi="Aptos" w:eastAsia="Aptos" w:cs="Aptos"/>
          <w:noProof w:val="0"/>
          <w:sz w:val="24"/>
          <w:szCs w:val="24"/>
          <w:lang w:val="en-GB"/>
        </w:rPr>
        <w:t xml:space="preserve"> </w:t>
      </w:r>
    </w:p>
    <w:p w:rsidR="00E82C26" w:rsidP="131177FC" w:rsidRDefault="00E82C26" w14:paraId="3E3EDABF" w14:textId="36DD3A4A">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 xml:space="preserve">Bailey, R., Collins, D., Ford, P., </w:t>
      </w:r>
      <w:r w:rsidRPr="131177FC" w:rsidR="407A9BBB">
        <w:rPr>
          <w:rFonts w:ascii="Aptos" w:hAnsi="Aptos" w:eastAsia="Aptos" w:cs="Aptos"/>
          <w:noProof w:val="0"/>
          <w:sz w:val="24"/>
          <w:szCs w:val="24"/>
          <w:lang w:val="en-GB"/>
        </w:rPr>
        <w:t>MacNamara</w:t>
      </w:r>
      <w:r w:rsidRPr="131177FC" w:rsidR="407A9BBB">
        <w:rPr>
          <w:rFonts w:ascii="Aptos" w:hAnsi="Aptos" w:eastAsia="Aptos" w:cs="Aptos"/>
          <w:noProof w:val="0"/>
          <w:sz w:val="24"/>
          <w:szCs w:val="24"/>
          <w:lang w:val="en-GB"/>
        </w:rPr>
        <w:t xml:space="preserve">, Á., Toms, M. &amp; Pearce, G., 2010. Participant development in sport: An academic review. Sports Coach UK. </w:t>
      </w:r>
    </w:p>
    <w:p w:rsidR="00E82C26" w:rsidP="131177FC" w:rsidRDefault="00E82C26" w14:paraId="33E7A4D4" w14:textId="0C0BD65E">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682E9CEF" w14:textId="5EE9E5FB">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 xml:space="preserve">Baker, J. &amp; </w:t>
      </w:r>
      <w:r w:rsidRPr="131177FC" w:rsidR="407A9BBB">
        <w:rPr>
          <w:rFonts w:ascii="Aptos" w:hAnsi="Aptos" w:eastAsia="Aptos" w:cs="Aptos"/>
          <w:noProof w:val="0"/>
          <w:sz w:val="24"/>
          <w:szCs w:val="24"/>
          <w:lang w:val="en-GB"/>
        </w:rPr>
        <w:t>Côt</w:t>
      </w:r>
      <w:r w:rsidRPr="131177FC" w:rsidR="407A9BBB">
        <w:rPr>
          <w:rFonts w:ascii="DengXian" w:hAnsi="DengXian" w:eastAsia="DengXian" w:cs="DengXian"/>
          <w:noProof w:val="0"/>
          <w:sz w:val="24"/>
          <w:szCs w:val="24"/>
          <w:lang w:val="en-GB" w:eastAsia="zh-CN"/>
        </w:rPr>
        <w:t>é</w:t>
      </w:r>
      <w:r w:rsidRPr="131177FC" w:rsidR="407A9BBB">
        <w:rPr>
          <w:rFonts w:ascii="Aptos" w:hAnsi="Aptos" w:eastAsia="Aptos" w:cs="Aptos"/>
          <w:noProof w:val="0"/>
          <w:sz w:val="24"/>
          <w:szCs w:val="24"/>
          <w:lang w:val="en-GB"/>
        </w:rPr>
        <w:t xml:space="preserve">, J., 2016. Talent identification and development in sport: International perspectives. New York: Routledge. </w:t>
      </w:r>
    </w:p>
    <w:p w:rsidR="00E82C26" w:rsidP="131177FC" w:rsidRDefault="00E82C26" w14:paraId="4D3E8FF0" w14:textId="71F21290">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6AFA54D4" w14:textId="3C75E13E">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Balyi</w:t>
      </w:r>
      <w:r w:rsidRPr="131177FC" w:rsidR="407A9BBB">
        <w:rPr>
          <w:rFonts w:ascii="Aptos" w:hAnsi="Aptos" w:eastAsia="Aptos" w:cs="Aptos"/>
          <w:noProof w:val="0"/>
          <w:sz w:val="24"/>
          <w:szCs w:val="24"/>
          <w:lang w:val="en-GB"/>
        </w:rPr>
        <w:t xml:space="preserve">, I., Way, R. &amp; Higgs, C., 2013. Long-term athlete development. Champaign, IL: Human Kinetics. </w:t>
      </w:r>
    </w:p>
    <w:p w:rsidR="00E82C26" w:rsidP="131177FC" w:rsidRDefault="00E82C26" w14:paraId="7D71CEF1" w14:textId="2590257C">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138CC4FE" w14:textId="79D3189F">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Bompa</w:t>
      </w:r>
      <w:r w:rsidRPr="131177FC" w:rsidR="407A9BBB">
        <w:rPr>
          <w:rFonts w:ascii="Aptos" w:hAnsi="Aptos" w:eastAsia="Aptos" w:cs="Aptos"/>
          <w:noProof w:val="0"/>
          <w:sz w:val="24"/>
          <w:szCs w:val="24"/>
          <w:lang w:val="en-GB"/>
        </w:rPr>
        <w:t xml:space="preserve">, T.O. &amp; Haff, G.G., 2009. Periodization: Theory and </w:t>
      </w:r>
      <w:r w:rsidRPr="131177FC" w:rsidR="407A9BBB">
        <w:rPr>
          <w:rFonts w:ascii="Aptos" w:hAnsi="Aptos" w:eastAsia="Aptos" w:cs="Aptos"/>
          <w:noProof w:val="0"/>
          <w:sz w:val="24"/>
          <w:szCs w:val="24"/>
          <w:lang w:val="en-GB"/>
        </w:rPr>
        <w:t>methodology</w:t>
      </w:r>
      <w:r w:rsidRPr="131177FC" w:rsidR="407A9BBB">
        <w:rPr>
          <w:rFonts w:ascii="Aptos" w:hAnsi="Aptos" w:eastAsia="Aptos" w:cs="Aptos"/>
          <w:noProof w:val="0"/>
          <w:sz w:val="24"/>
          <w:szCs w:val="24"/>
          <w:lang w:val="en-GB"/>
        </w:rPr>
        <w:t xml:space="preserve"> of training. 5th ed. Champaign, IL: Human Kinetics. </w:t>
      </w:r>
    </w:p>
    <w:p w:rsidR="00E82C26" w:rsidP="131177FC" w:rsidRDefault="00E82C26" w14:paraId="6CAEB5DB" w14:textId="2477CC76">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3902EB9E" w14:textId="28412447">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 xml:space="preserve">Burke, L.M. &amp; Deakin, V., 2015. Clinical sports nutrition. 5th ed. Sydney: McGraw-Hill. </w:t>
      </w:r>
    </w:p>
    <w:p w:rsidR="00E82C26" w:rsidP="131177FC" w:rsidRDefault="00E82C26" w14:paraId="19F53DB0" w14:textId="073E456F">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4A2DF52B" w14:textId="61F10700">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Callaghan, M., Foster, D., Hughes, G. &amp; McGregor, A., 2020. Ground reaction forces and injury risk in fast bowlers: A biomechanical analysis. Journal of Sports Sciences, 38(12), pp.1456-1464</w:t>
      </w:r>
      <w:r w:rsidRPr="131177FC" w:rsidR="407A9BBB">
        <w:rPr>
          <w:rFonts w:ascii="Aptos" w:hAnsi="Aptos" w:eastAsia="Aptos" w:cs="Aptos"/>
          <w:noProof w:val="0"/>
          <w:sz w:val="24"/>
          <w:szCs w:val="24"/>
          <w:lang w:val="en-GB"/>
        </w:rPr>
        <w:t xml:space="preserve">.  </w:t>
      </w:r>
    </w:p>
    <w:p w:rsidR="00E82C26" w:rsidP="131177FC" w:rsidRDefault="00E82C26" w14:paraId="6EA1B98B" w14:textId="1C56CF00">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605B50B8" w14:textId="1BC9BBB3">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Cushion, C.J., Armour, K.M. &amp; Jones, R.L., 2006. Coach education and continuing professional development: Experience and learning to coach. Quest, 58(3), pp.215</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230. </w:t>
      </w:r>
    </w:p>
    <w:p w:rsidR="00E82C26" w:rsidP="131177FC" w:rsidRDefault="00E82C26" w14:paraId="2B315A65" w14:textId="568DD9D0">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37394E6F" w14:textId="13AFD3CF">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David, P., 2005. Human rights in youth sport: A critical review of children</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s rights in competitive sports. London: Routledge. </w:t>
      </w:r>
    </w:p>
    <w:p w:rsidR="00E82C26" w:rsidP="131177FC" w:rsidRDefault="00E82C26" w14:paraId="4DAA19C9" w14:textId="3363553B">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4E969017" w14:textId="731693B2">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 xml:space="preserve">Dennis, R.J., Finch, C.F. &amp; Farhart, P.J., 2005. Is bowling workload a risk factor for injury to Australian junior cricket fast </w:t>
      </w:r>
      <w:r w:rsidRPr="131177FC" w:rsidR="407A9BBB">
        <w:rPr>
          <w:rFonts w:ascii="Aptos" w:hAnsi="Aptos" w:eastAsia="Aptos" w:cs="Aptos"/>
          <w:noProof w:val="0"/>
          <w:sz w:val="24"/>
          <w:szCs w:val="24"/>
          <w:lang w:val="en-GB"/>
        </w:rPr>
        <w:t>bowlers?.</w:t>
      </w:r>
      <w:r w:rsidRPr="131177FC" w:rsidR="407A9BBB">
        <w:rPr>
          <w:rFonts w:ascii="Aptos" w:hAnsi="Aptos" w:eastAsia="Aptos" w:cs="Aptos"/>
          <w:noProof w:val="0"/>
          <w:sz w:val="24"/>
          <w:szCs w:val="24"/>
          <w:lang w:val="en-GB"/>
        </w:rPr>
        <w:t xml:space="preserve"> British Journal of Sports Medicine, 39(11), pp.843</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846. </w:t>
      </w:r>
    </w:p>
    <w:p w:rsidR="00E82C26" w:rsidP="131177FC" w:rsidRDefault="00E82C26" w14:paraId="6E7A3400" w14:textId="08C5C3F2">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012C0B1C" w14:textId="6CB20793">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Duffield, R., Carney, M. &amp; Karppinen, S., 2009. Pre-game strategies of elite team sport athletes. International Journal of Sports Physiology and Performance, 4(3), pp.480</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490. </w:t>
      </w:r>
    </w:p>
    <w:p w:rsidR="00E82C26" w:rsidP="131177FC" w:rsidRDefault="00E82C26" w14:paraId="076E3CDA" w14:textId="4DF558A9">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7BE3DE1A" w14:textId="2CDA7FAB">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Eagleman, A.N., 2013. Acceptance, motivations, and usage of social media as a marketing communications tool amongst employees of sport national governing bodies. Sport Management Review, 16(4), pp.488</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497. </w:t>
      </w:r>
    </w:p>
    <w:p w:rsidR="00E82C26" w:rsidP="131177FC" w:rsidRDefault="00E82C26" w14:paraId="0397C49C" w14:textId="73795201">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45410D71" w14:textId="6BB3DC85">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Feros</w:t>
      </w:r>
      <w:r w:rsidRPr="131177FC" w:rsidR="407A9BBB">
        <w:rPr>
          <w:rFonts w:ascii="Aptos" w:hAnsi="Aptos" w:eastAsia="Aptos" w:cs="Aptos"/>
          <w:noProof w:val="0"/>
          <w:sz w:val="24"/>
          <w:szCs w:val="24"/>
          <w:lang w:val="en-GB"/>
        </w:rPr>
        <w:t>, S.A., Young, W.B. &amp; O</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Brien, B.J., 2019. Physiological attributes related to cricket fast bowling performance. International Journal of Sports Physiology and Performance, 14(5), pp.666-673. </w:t>
      </w:r>
    </w:p>
    <w:p w:rsidR="00E82C26" w:rsidP="131177FC" w:rsidRDefault="00E82C26" w14:paraId="76B3B33C" w14:textId="5181137C">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70F04B71" w14:textId="617426E3">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 xml:space="preserve">Forrest, K., Hebert, J., Scott, M. &amp; Dempsey, A., 2020. Effects of modified bowling kinematics and exercise-based injury prevention in cricket pace bowlers: A cluster-randomised controlled trial. Sports Biomechanics, 19(6), pp.789-803. </w:t>
      </w:r>
    </w:p>
    <w:p w:rsidR="00E82C26" w:rsidP="131177FC" w:rsidRDefault="00E82C26" w14:paraId="3428671F" w14:textId="220864CB">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1399103F" w14:textId="742E085F">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Frost, D.M. &amp; Cronin, J.B., 2011. Biomechanics applications in cricket fast bowling: A review. Sports Biomechanics, 10(3), pp.262</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282. </w:t>
      </w:r>
    </w:p>
    <w:p w:rsidR="00E82C26" w:rsidP="131177FC" w:rsidRDefault="00E82C26" w14:paraId="5E90CBDD" w14:textId="4B9B1907">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3C205D52" w14:textId="38CFC023">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Gabbett, T.J., 2016. The training</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injury prevention paradox: Should athletes be training smarter and </w:t>
      </w:r>
      <w:r w:rsidRPr="131177FC" w:rsidR="407A9BBB">
        <w:rPr>
          <w:rFonts w:ascii="Aptos" w:hAnsi="Aptos" w:eastAsia="Aptos" w:cs="Aptos"/>
          <w:noProof w:val="0"/>
          <w:sz w:val="24"/>
          <w:szCs w:val="24"/>
          <w:lang w:val="en-GB"/>
        </w:rPr>
        <w:t>harder?.</w:t>
      </w:r>
      <w:r w:rsidRPr="131177FC" w:rsidR="407A9BBB">
        <w:rPr>
          <w:rFonts w:ascii="Aptos" w:hAnsi="Aptos" w:eastAsia="Aptos" w:cs="Aptos"/>
          <w:noProof w:val="0"/>
          <w:sz w:val="24"/>
          <w:szCs w:val="24"/>
          <w:lang w:val="en-GB"/>
        </w:rPr>
        <w:t xml:space="preserve"> British Journal of Sports Medicine, 50(5), pp.273</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280. </w:t>
      </w:r>
    </w:p>
    <w:p w:rsidR="00E82C26" w:rsidP="131177FC" w:rsidRDefault="00E82C26" w14:paraId="34A0807F" w14:textId="779CBEE9">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791B18FE" w14:textId="33B5B728">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Gilbert, W. &amp; Trudel, P., 2004. Analysis of coaching science research published from 1970</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2001. Research Quarterly for Exercise and Sport, 75(4), pp.388</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399. </w:t>
      </w:r>
    </w:p>
    <w:p w:rsidR="00E82C26" w:rsidP="131177FC" w:rsidRDefault="00E82C26" w14:paraId="1C7643FB" w14:textId="616C53CA">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1AD5B378" w14:textId="7BA141F2">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 xml:space="preserve">Glazier, P.S., </w:t>
      </w:r>
      <w:r w:rsidRPr="131177FC" w:rsidR="407A9BBB">
        <w:rPr>
          <w:rFonts w:ascii="Aptos" w:hAnsi="Aptos" w:eastAsia="Aptos" w:cs="Aptos"/>
          <w:noProof w:val="0"/>
          <w:sz w:val="24"/>
          <w:szCs w:val="24"/>
          <w:lang w:val="en-GB"/>
        </w:rPr>
        <w:t>Paradisis</w:t>
      </w:r>
      <w:r w:rsidRPr="131177FC" w:rsidR="407A9BBB">
        <w:rPr>
          <w:rFonts w:ascii="Aptos" w:hAnsi="Aptos" w:eastAsia="Aptos" w:cs="Aptos"/>
          <w:noProof w:val="0"/>
          <w:sz w:val="24"/>
          <w:szCs w:val="24"/>
          <w:lang w:val="en-GB"/>
        </w:rPr>
        <w:t>, G.P. &amp; Cooper, S.M., 2000. Anthropometric and kinematic influences on release speed in cricket fast bowling. Journal of Sports Sciences, 18(12), pp.1013</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1021. </w:t>
      </w:r>
    </w:p>
    <w:p w:rsidR="00E82C26" w:rsidP="131177FC" w:rsidRDefault="00E82C26" w14:paraId="2519E974" w14:textId="1AA2F063">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346FEB25" w14:textId="11807261">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 xml:space="preserve">Green, M., 2005. Integrating macro- and meso-level approaches: A comparative analysis of elite sport development in Australia, </w:t>
      </w:r>
      <w:r w:rsidRPr="131177FC" w:rsidR="407A9BBB">
        <w:rPr>
          <w:rFonts w:ascii="Aptos" w:hAnsi="Aptos" w:eastAsia="Aptos" w:cs="Aptos"/>
          <w:noProof w:val="0"/>
          <w:sz w:val="24"/>
          <w:szCs w:val="24"/>
          <w:lang w:val="en-GB"/>
        </w:rPr>
        <w:t>Canada</w:t>
      </w:r>
      <w:r w:rsidRPr="131177FC" w:rsidR="407A9BBB">
        <w:rPr>
          <w:rFonts w:ascii="Aptos" w:hAnsi="Aptos" w:eastAsia="Aptos" w:cs="Aptos"/>
          <w:noProof w:val="0"/>
          <w:sz w:val="24"/>
          <w:szCs w:val="24"/>
          <w:lang w:val="en-GB"/>
        </w:rPr>
        <w:t xml:space="preserve"> and the United Kingdom. European Sport Management Quarterly, 5(2), pp.143</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166. </w:t>
      </w:r>
    </w:p>
    <w:p w:rsidR="00E82C26" w:rsidP="131177FC" w:rsidRDefault="00E82C26" w14:paraId="3D9A21BD" w14:textId="77E1D4D7">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2310553B" w14:textId="49B72BD2">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Groom, R., Cushion, C.J. &amp; Nelson, L.J., 2011. The delivery of video-based performance analysis by England youth soccer coaches: Towards a grounded theory. Journal of Applied Sport Psychology, 23(1), pp.16</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32. </w:t>
      </w:r>
    </w:p>
    <w:p w:rsidR="00E82C26" w:rsidP="131177FC" w:rsidRDefault="00E82C26" w14:paraId="121808B3" w14:textId="4586C35D">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3F806A45" w14:textId="6B89AF17">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 xml:space="preserve">Gucciardi, D.F., Hanton, S. &amp; Fleming, S., 2017. Are mental toughness and mental health contradictory concepts in elite </w:t>
      </w:r>
      <w:r w:rsidRPr="131177FC" w:rsidR="407A9BBB">
        <w:rPr>
          <w:rFonts w:ascii="Aptos" w:hAnsi="Aptos" w:eastAsia="Aptos" w:cs="Aptos"/>
          <w:noProof w:val="0"/>
          <w:sz w:val="24"/>
          <w:szCs w:val="24"/>
          <w:lang w:val="en-GB"/>
        </w:rPr>
        <w:t>sport?.</w:t>
      </w:r>
      <w:r w:rsidRPr="131177FC" w:rsidR="407A9BBB">
        <w:rPr>
          <w:rFonts w:ascii="Aptos" w:hAnsi="Aptos" w:eastAsia="Aptos" w:cs="Aptos"/>
          <w:noProof w:val="0"/>
          <w:sz w:val="24"/>
          <w:szCs w:val="24"/>
          <w:lang w:val="en-GB"/>
        </w:rPr>
        <w:t xml:space="preserve"> Journal of Science and Medicine in Sport, 20(3), pp.307</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311. </w:t>
      </w:r>
    </w:p>
    <w:p w:rsidR="00E82C26" w:rsidP="131177FC" w:rsidRDefault="00E82C26" w14:paraId="0AE29426" w14:textId="4663F628">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4197EBF6" w14:textId="267C2075">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 xml:space="preserve">Hands, B. &amp; Coventry-Searle, K., 2024. Kinematic and kinetic analysis in cricket bowling: Implications for coaching and injury prevention. International Journal of Sports Science &amp; Coaching, 19(1), pp.22-37. </w:t>
      </w:r>
    </w:p>
    <w:p w:rsidR="00E82C26" w:rsidP="131177FC" w:rsidRDefault="00E82C26" w14:paraId="7861112A" w14:textId="0B4FABE2">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3DA607F8" w14:textId="224C012F">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ICO (Information Commissioner</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s Office), 2021. Guide to the General Data Protection Regulation (GDPR). [online] Available at: </w:t>
      </w:r>
      <w:hyperlink r:id="Rf5377e501f8e46c9">
        <w:r w:rsidRPr="131177FC" w:rsidR="407A9BBB">
          <w:rPr>
            <w:rStyle w:val="Hyperlink"/>
            <w:rFonts w:ascii="Aptos" w:hAnsi="Aptos" w:eastAsia="Aptos" w:cs="Aptos"/>
            <w:noProof w:val="0"/>
            <w:sz w:val="24"/>
            <w:szCs w:val="24"/>
            <w:lang w:val="en-GB"/>
          </w:rPr>
          <w:t>https://ico.org.uk/for-organisations/guide-to-data-protection/guide-to-the-general-data-protection-regulation-gdpr/</w:t>
        </w:r>
      </w:hyperlink>
      <w:r w:rsidRPr="131177FC" w:rsidR="407A9BBB">
        <w:rPr>
          <w:rFonts w:ascii="Aptos" w:hAnsi="Aptos" w:eastAsia="Aptos" w:cs="Aptos"/>
          <w:noProof w:val="0"/>
          <w:sz w:val="24"/>
          <w:szCs w:val="24"/>
          <w:lang w:val="en-GB"/>
        </w:rPr>
        <w:t xml:space="preserve"> [Accessed 27 Mar. 2025].</w:t>
      </w:r>
    </w:p>
    <w:p w:rsidR="00E82C26" w:rsidP="131177FC" w:rsidRDefault="00E82C26" w14:paraId="7014C947" w14:textId="562A963D">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Jeukendrup</w:t>
      </w:r>
      <w:r w:rsidRPr="131177FC" w:rsidR="407A9BBB">
        <w:rPr>
          <w:rFonts w:ascii="Aptos" w:hAnsi="Aptos" w:eastAsia="Aptos" w:cs="Aptos"/>
          <w:noProof w:val="0"/>
          <w:sz w:val="24"/>
          <w:szCs w:val="24"/>
          <w:lang w:val="en-GB"/>
        </w:rPr>
        <w:t xml:space="preserve">, A.E. &amp; Gleeson, M., 2010. Sport nutrition: An introduction to energy production and performance. 2nd ed. Champaign, IL: Human Kinetics. </w:t>
      </w:r>
    </w:p>
    <w:p w:rsidR="00E82C26" w:rsidP="131177FC" w:rsidRDefault="00E82C26" w14:paraId="023E4A50" w14:textId="35D41F8A">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691E85FC" w14:textId="62EF65BE">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Jones, G., Hanton, S. &amp; Connaughton, D., 2007. A framework of mental toughness in the world</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s best performers. The Sport Psychologist, 21(2), pp.243</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264. </w:t>
      </w:r>
    </w:p>
    <w:p w:rsidR="00E82C26" w:rsidP="131177FC" w:rsidRDefault="00E82C26" w14:paraId="59C23195" w14:textId="12CD7BA7">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328342B2" w14:textId="4360B86B">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 xml:space="preserve">Jones, R.L., 2006. The sports coach as educator: Re-conceptualising sports coaching. London: Routledge. </w:t>
      </w:r>
    </w:p>
    <w:p w:rsidR="00E82C26" w:rsidP="131177FC" w:rsidRDefault="00E82C26" w14:paraId="5EDC665B" w14:textId="3A414793">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053E78BC" w14:textId="593C3767">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 xml:space="preserve">Jones, R.L., Armour, K. &amp; Potrac, P., 2004. Sports coaching cultures: From practice to theory. London: Routledge. </w:t>
      </w:r>
    </w:p>
    <w:p w:rsidR="00E82C26" w:rsidP="131177FC" w:rsidRDefault="00E82C26" w14:paraId="726D887E" w14:textId="5A3BA010">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5C40DCCD" w14:textId="6D18F269">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 xml:space="preserve">Kreider, R.B., Wilborn, C.D., Taylor, L. et al., 2010. ISSN exercise &amp; sport nutrition review: Research &amp; </w:t>
      </w:r>
      <w:r w:rsidRPr="131177FC" w:rsidR="407A9BBB">
        <w:rPr>
          <w:rFonts w:ascii="Aptos" w:hAnsi="Aptos" w:eastAsia="Aptos" w:cs="Aptos"/>
          <w:noProof w:val="0"/>
          <w:sz w:val="24"/>
          <w:szCs w:val="24"/>
          <w:lang w:val="en-GB"/>
        </w:rPr>
        <w:t>recommendati</w:t>
      </w:r>
      <w:r w:rsidRPr="131177FC" w:rsidR="407A9BBB">
        <w:rPr>
          <w:rFonts w:ascii="Aptos" w:hAnsi="Aptos" w:eastAsia="Aptos" w:cs="Aptos"/>
          <w:noProof w:val="0"/>
          <w:sz w:val="24"/>
          <w:szCs w:val="24"/>
          <w:lang w:val="en-GB"/>
        </w:rPr>
        <w:t xml:space="preserve">ons. Journal of the International Society of Sports Nutrition, 7(1), p.7. </w:t>
      </w:r>
    </w:p>
    <w:p w:rsidR="00E82C26" w:rsidP="131177FC" w:rsidRDefault="00E82C26" w14:paraId="5DB32FA2" w14:textId="0E5695D1">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1F06E97E" w14:textId="2F2861CA">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 xml:space="preserve">Lang, M. &amp; Hartill, M., 2014. Safeguarding, child protection and abuse in sport: International perspectives in research, </w:t>
      </w:r>
      <w:r w:rsidRPr="131177FC" w:rsidR="407A9BBB">
        <w:rPr>
          <w:rFonts w:ascii="Aptos" w:hAnsi="Aptos" w:eastAsia="Aptos" w:cs="Aptos"/>
          <w:noProof w:val="0"/>
          <w:sz w:val="24"/>
          <w:szCs w:val="24"/>
          <w:lang w:val="en-GB"/>
        </w:rPr>
        <w:t>policy</w:t>
      </w:r>
      <w:r w:rsidRPr="131177FC" w:rsidR="407A9BBB">
        <w:rPr>
          <w:rFonts w:ascii="Aptos" w:hAnsi="Aptos" w:eastAsia="Aptos" w:cs="Aptos"/>
          <w:noProof w:val="0"/>
          <w:sz w:val="24"/>
          <w:szCs w:val="24"/>
          <w:lang w:val="en-GB"/>
        </w:rPr>
        <w:t xml:space="preserve"> and practice. London: Routledge. </w:t>
      </w:r>
    </w:p>
    <w:p w:rsidR="00E82C26" w:rsidP="131177FC" w:rsidRDefault="00E82C26" w14:paraId="1B49FBA4" w14:textId="593D83C8">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7CF3E889" w14:textId="4BB2451F">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Loughead, T.M. &amp; Hardy, J., 2005. An examination of coach and peer leadership behaviours in sport. Psychology of Sport and Exercise, 6(3), pp.303</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312. </w:t>
      </w:r>
    </w:p>
    <w:p w:rsidR="00E82C26" w:rsidP="131177FC" w:rsidRDefault="00E82C26" w14:paraId="23E921D6" w14:textId="40076C36">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402324B9" w14:textId="43B1863E">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 xml:space="preserve">Lyle, J. &amp; Cushion, C., 2017. Sports coaching concepts: A framework for coaches' behaviour. 2nd ed. London: Routledge. </w:t>
      </w:r>
    </w:p>
    <w:p w:rsidR="00E82C26" w:rsidP="131177FC" w:rsidRDefault="00E82C26" w14:paraId="5FF49C14" w14:textId="37030529">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07C59004" w14:textId="4B6385F6">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Malhotra, S. &amp; Balyan, V., 2021. Leadership and governance in sport organisations: A cricket-centric view. International Journal of Sports Management, 8(4), pp.211</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225. </w:t>
      </w:r>
    </w:p>
    <w:p w:rsidR="00E82C26" w:rsidP="131177FC" w:rsidRDefault="00E82C26" w14:paraId="281DDE35" w14:textId="298F1FDA">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68338F49" w14:textId="65F21159">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 xml:space="preserve">Martens, R., 2012. Successful coaching. 4th ed. Champaign, IL: Human Kinetics. </w:t>
      </w:r>
    </w:p>
    <w:p w:rsidR="00E82C26" w:rsidP="131177FC" w:rsidRDefault="00E82C26" w14:paraId="6D46D92E" w14:textId="3525E4C7">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Martindale, R.J.J., Collins, D. &amp; Daubney, J., 2005. Talent development: A guide for practice and research within sport. Quest, 57(4), pp.353</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375. </w:t>
      </w:r>
    </w:p>
    <w:p w:rsidR="00E82C26" w:rsidP="131177FC" w:rsidRDefault="00E82C26" w14:paraId="7E0B5F91" w14:textId="54221316">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79723329" w14:textId="16F38B81">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 xml:space="preserve">McGrath, P., Nolan, T., Singh, R. &amp; Patel, A., 2022. Tactical awareness and decision-making in elite cricket bowlers: A strategic training approach. Coaching Review Quarterly, 11(2), pp.98-114. </w:t>
      </w:r>
    </w:p>
    <w:p w:rsidR="00E82C26" w:rsidP="131177FC" w:rsidRDefault="00E82C26" w14:paraId="6AB09D7E" w14:textId="287F8C9C">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67A43A2F" w14:textId="48E30919">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Millar, S.K., Oldham, A.R.H. &amp; Donovan, B., 2021. Exploring the use of digital technologies in sport coaching: A narrative review of research trends. International Journal of Sports Science &amp; Coaching, 16(2), pp.357</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368. </w:t>
      </w:r>
    </w:p>
    <w:p w:rsidR="00E82C26" w:rsidP="131177FC" w:rsidRDefault="00E82C26" w14:paraId="5E1445B7" w14:textId="301874E1">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Newton, R.U. &amp; Kraemer, W.J., 1994. Developing explosive muscular power: Implications for a mixed methods training strategy. Strength and Conditioning Journal, 16(5), pp.20</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31. </w:t>
      </w:r>
    </w:p>
    <w:p w:rsidR="00E82C26" w:rsidP="131177FC" w:rsidRDefault="00E82C26" w14:paraId="35C8CB26" w14:textId="446358EA">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702C4AA9" w14:textId="2F6D3C8E">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North, J. &amp; Lavallee, D., 2004. An investigation of the personal development and learning of volunteer sports coaches. International Journal of Sport Management and Marketing, 4(2), pp.25</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36. </w:t>
      </w:r>
    </w:p>
    <w:p w:rsidR="00E82C26" w:rsidP="131177FC" w:rsidRDefault="00E82C26" w14:paraId="3B48D340" w14:textId="28817D36">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0882DFC1" w14:textId="0AC7AFCA">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 xml:space="preserve">Orchard, J., James, T. &amp; Portus, M., 2015. Cricket fast bowling workload patterns as a risk factor for injury. British Journal of Sports Medicine, 49(2), pp.1064-1068. </w:t>
      </w:r>
    </w:p>
    <w:p w:rsidR="00E82C26" w:rsidP="131177FC" w:rsidRDefault="00E82C26" w14:paraId="3F6A54A8" w14:textId="1217EAAB">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 xml:space="preserve">Potrac, P., Jones, R.L. &amp; Nelson, L., 2014. Sports coaching cultures: From practice to theory. 2nd ed. London: Routledge. </w:t>
      </w:r>
    </w:p>
    <w:p w:rsidR="00E82C26" w:rsidP="131177FC" w:rsidRDefault="00E82C26" w14:paraId="13029E50" w14:textId="124A4A71">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1691B4C0" w14:textId="44BA2E5E">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Ratten</w:t>
      </w:r>
      <w:r w:rsidRPr="131177FC" w:rsidR="407A9BBB">
        <w:rPr>
          <w:rFonts w:ascii="Aptos" w:hAnsi="Aptos" w:eastAsia="Aptos" w:cs="Aptos"/>
          <w:noProof w:val="0"/>
          <w:sz w:val="24"/>
          <w:szCs w:val="24"/>
          <w:lang w:val="en-GB"/>
        </w:rPr>
        <w:t>, V., 2016. Sport innovation management: Foundations and research directions. Journal of Management &amp; Organization, 22(5), pp.614</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628. </w:t>
      </w:r>
    </w:p>
    <w:p w:rsidR="00E82C26" w:rsidP="131177FC" w:rsidRDefault="00E82C26" w14:paraId="7AF0D79E" w14:textId="4F0E185F">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503D9696" w14:textId="759C9789">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 xml:space="preserve">Reid, C., Stewart, E. &amp; Thorne, G., 2004. Multidisciplinary sport science teams in elite sport: Comprehensive service or conflict and </w:t>
      </w:r>
      <w:r w:rsidRPr="131177FC" w:rsidR="407A9BBB">
        <w:rPr>
          <w:rFonts w:ascii="Aptos" w:hAnsi="Aptos" w:eastAsia="Aptos" w:cs="Aptos"/>
          <w:noProof w:val="0"/>
          <w:sz w:val="24"/>
          <w:szCs w:val="24"/>
          <w:lang w:val="en-GB"/>
        </w:rPr>
        <w:t>confusion?.</w:t>
      </w:r>
      <w:r w:rsidRPr="131177FC" w:rsidR="407A9BBB">
        <w:rPr>
          <w:rFonts w:ascii="Aptos" w:hAnsi="Aptos" w:eastAsia="Aptos" w:cs="Aptos"/>
          <w:noProof w:val="0"/>
          <w:sz w:val="24"/>
          <w:szCs w:val="24"/>
          <w:lang w:val="en-GB"/>
        </w:rPr>
        <w:t xml:space="preserve"> The Sport Psychologist, 18(2), pp.204</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217. </w:t>
      </w:r>
    </w:p>
    <w:p w:rsidR="00E82C26" w:rsidP="131177FC" w:rsidRDefault="00E82C26" w14:paraId="08D5EE39" w14:textId="6C86483F">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1891622B" w14:textId="1B1BCB87">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 xml:space="preserve">Reilly, T. &amp; Williams, A.M., 2003. Science and soccer. 2nd ed. London: Routledge. </w:t>
      </w:r>
    </w:p>
    <w:p w:rsidR="00E82C26" w:rsidP="131177FC" w:rsidRDefault="00E82C26" w14:paraId="76ADF7C7" w14:textId="7E7B1833">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506AFE58" w14:textId="121F950A">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Sawka, M.N. et al., 2007. American College of Sports Medicine position stand: Exercise and fluid replacement. Medicine &amp; Science in Sports &amp; Exercise, 39(2), pp.377</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390. </w:t>
      </w:r>
    </w:p>
    <w:p w:rsidR="00E82C26" w:rsidP="131177FC" w:rsidRDefault="00E82C26" w14:paraId="37D04021" w14:textId="20902A9D">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1584EAB9" w14:textId="559CDAFE">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Sheldon, L., 2020. Sport psychology and resilience: Coaching athletes under pressure. Coaching Insight, 14(3), pp.36</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44. </w:t>
      </w:r>
    </w:p>
    <w:p w:rsidR="00E82C26" w:rsidP="131177FC" w:rsidRDefault="00E82C26" w14:paraId="4CB7C760" w14:textId="3C742306">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4C2C20D4" w14:textId="3AA10BE7">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 xml:space="preserve">Soomro, N., </w:t>
      </w:r>
      <w:r w:rsidRPr="131177FC" w:rsidR="407A9BBB">
        <w:rPr>
          <w:rFonts w:ascii="Aptos" w:hAnsi="Aptos" w:eastAsia="Aptos" w:cs="Aptos"/>
          <w:noProof w:val="0"/>
          <w:sz w:val="24"/>
          <w:szCs w:val="24"/>
          <w:lang w:val="en-GB"/>
        </w:rPr>
        <w:t>Strasiotto</w:t>
      </w:r>
      <w:r w:rsidRPr="131177FC" w:rsidR="407A9BBB">
        <w:rPr>
          <w:rFonts w:ascii="Aptos" w:hAnsi="Aptos" w:eastAsia="Aptos" w:cs="Aptos"/>
          <w:noProof w:val="0"/>
          <w:sz w:val="24"/>
          <w:szCs w:val="24"/>
          <w:lang w:val="en-GB"/>
        </w:rPr>
        <w:t xml:space="preserve">, L., </w:t>
      </w:r>
      <w:r w:rsidRPr="131177FC" w:rsidR="407A9BBB">
        <w:rPr>
          <w:rFonts w:ascii="Aptos" w:hAnsi="Aptos" w:eastAsia="Aptos" w:cs="Aptos"/>
          <w:noProof w:val="0"/>
          <w:sz w:val="24"/>
          <w:szCs w:val="24"/>
          <w:lang w:val="en-GB"/>
        </w:rPr>
        <w:t>Sawdagar</w:t>
      </w:r>
      <w:r w:rsidRPr="131177FC" w:rsidR="407A9BBB">
        <w:rPr>
          <w:rFonts w:ascii="Aptos" w:hAnsi="Aptos" w:eastAsia="Aptos" w:cs="Aptos"/>
          <w:noProof w:val="0"/>
          <w:sz w:val="24"/>
          <w:szCs w:val="24"/>
          <w:lang w:val="en-GB"/>
        </w:rPr>
        <w:t>, T., Lyle, D., Mills, D., Ferdinands, R. and Sanders, R. (2018). Cricket Injury Epidemiology in the Twenty-First Century: What is the Burden? Sports Medicine, 48(10), pp.2301</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2316. </w:t>
      </w:r>
      <w:r w:rsidRPr="131177FC" w:rsidR="407A9BBB">
        <w:rPr>
          <w:rFonts w:ascii="Aptos" w:hAnsi="Aptos" w:eastAsia="Aptos" w:cs="Aptos"/>
          <w:noProof w:val="0"/>
          <w:sz w:val="24"/>
          <w:szCs w:val="24"/>
          <w:lang w:val="en-GB"/>
        </w:rPr>
        <w:t>doi:https</w:t>
      </w:r>
      <w:r w:rsidRPr="131177FC" w:rsidR="407A9BBB">
        <w:rPr>
          <w:rFonts w:ascii="Aptos" w:hAnsi="Aptos" w:eastAsia="Aptos" w:cs="Aptos"/>
          <w:noProof w:val="0"/>
          <w:sz w:val="24"/>
          <w:szCs w:val="24"/>
          <w:lang w:val="en-GB"/>
        </w:rPr>
        <w:t>://doi.org/10.1007/s40279-018-0960-y</w:t>
      </w:r>
      <w:r w:rsidRPr="131177FC" w:rsidR="407A9BBB">
        <w:rPr>
          <w:rFonts w:ascii="Aptos" w:hAnsi="Aptos" w:eastAsia="Aptos" w:cs="Aptos"/>
          <w:noProof w:val="0"/>
          <w:sz w:val="24"/>
          <w:szCs w:val="24"/>
          <w:lang w:val="en-GB"/>
        </w:rPr>
        <w:t xml:space="preserve">.  </w:t>
      </w:r>
      <w:r w:rsidRPr="131177FC" w:rsidR="407A9BBB">
        <w:rPr>
          <w:rFonts w:ascii="Aptos" w:hAnsi="Aptos" w:eastAsia="Aptos" w:cs="Aptos"/>
          <w:noProof w:val="0"/>
          <w:sz w:val="24"/>
          <w:szCs w:val="24"/>
          <w:lang w:val="en-GB"/>
        </w:rPr>
        <w:t xml:space="preserve"> </w:t>
      </w:r>
    </w:p>
    <w:p w:rsidR="00E82C26" w:rsidP="131177FC" w:rsidRDefault="00E82C26" w14:paraId="1685C82A" w14:textId="22D28F0E">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211AD479" w14:textId="0DC98DE6">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Stretch, R.A. &amp; Bartlett, R., 1996. A review of cricket injuries and the role of biomechanics in injury prevention. South African Journal of Sports Medicine, 3(1), pp.7</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11. </w:t>
      </w:r>
    </w:p>
    <w:p w:rsidR="00E82C26" w:rsidP="131177FC" w:rsidRDefault="00E82C26" w14:paraId="3395F34E" w14:textId="36F6D27D">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2FF6FE4B" w14:textId="661A02B2">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 xml:space="preserve">Thelwell, R.C., Weston, N.J.V. &amp; Greenlees, I.A., 2007. Batting on a sticky wicket: </w:t>
      </w:r>
      <w:r w:rsidRPr="131177FC" w:rsidR="407A9BBB">
        <w:rPr>
          <w:rFonts w:ascii="Aptos" w:hAnsi="Aptos" w:eastAsia="Aptos" w:cs="Aptos"/>
          <w:noProof w:val="0"/>
          <w:sz w:val="24"/>
          <w:szCs w:val="24"/>
          <w:lang w:val="en-GB"/>
        </w:rPr>
        <w:t>Identifying</w:t>
      </w:r>
      <w:r w:rsidRPr="131177FC" w:rsidR="407A9BBB">
        <w:rPr>
          <w:rFonts w:ascii="Aptos" w:hAnsi="Aptos" w:eastAsia="Aptos" w:cs="Aptos"/>
          <w:noProof w:val="0"/>
          <w:sz w:val="24"/>
          <w:szCs w:val="24"/>
          <w:lang w:val="en-GB"/>
        </w:rPr>
        <w:t xml:space="preserve"> sources of stress and associated coping strategies for professional cricket </w:t>
      </w:r>
      <w:r w:rsidRPr="131177FC" w:rsidR="407A9BBB">
        <w:rPr>
          <w:rFonts w:ascii="Aptos" w:hAnsi="Aptos" w:eastAsia="Aptos" w:cs="Aptos"/>
          <w:noProof w:val="0"/>
          <w:sz w:val="24"/>
          <w:szCs w:val="24"/>
          <w:lang w:val="en-GB"/>
        </w:rPr>
        <w:t>batsmen</w:t>
      </w:r>
      <w:r w:rsidRPr="131177FC" w:rsidR="407A9BBB">
        <w:rPr>
          <w:rFonts w:ascii="Aptos" w:hAnsi="Aptos" w:eastAsia="Aptos" w:cs="Aptos"/>
          <w:noProof w:val="0"/>
          <w:sz w:val="24"/>
          <w:szCs w:val="24"/>
          <w:lang w:val="en-GB"/>
        </w:rPr>
        <w:t>. Psychology of Sport and Exercise, 8(2), pp.219</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232. </w:t>
      </w:r>
    </w:p>
    <w:p w:rsidR="00E82C26" w:rsidP="131177FC" w:rsidRDefault="00E82C26" w14:paraId="0CDA8539" w14:textId="5268A65E">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3B5DBE44" w14:textId="3ADD2432">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Thomas, P., Brown, L. &amp; Oliver, J., 2019. Creating digital engagement in youth sports coaching: A framework for remote cricket coaching. Journal of Coaching Practice, 12(1), pp.1</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16. </w:t>
      </w:r>
    </w:p>
    <w:p w:rsidR="00E82C26" w:rsidP="131177FC" w:rsidRDefault="00E82C26" w14:paraId="10FBBB86" w14:textId="2733CDD5">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60872184" w14:textId="650F12BD">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Thompson, R., 2011. Online learning communities and coaching: Designing curriculum for mobile athletes. Education + Training, 53(8/9), pp.722</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732. </w:t>
      </w:r>
    </w:p>
    <w:p w:rsidR="00E82C26" w:rsidP="131177FC" w:rsidRDefault="00E82C26" w14:paraId="13F34B00" w14:textId="19308935">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708F9CA3" w14:textId="1751889F">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Turner, A.N., 2011. The science and practice of periodization: A brief review. Strength &amp; Conditioning Journal, 33(1), pp.34</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46. </w:t>
      </w:r>
    </w:p>
    <w:p w:rsidR="00E82C26" w:rsidP="131177FC" w:rsidRDefault="00E82C26" w14:paraId="51502BC6" w14:textId="1610DD26">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341DC293" w14:textId="69349020">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Vaeyens</w:t>
      </w:r>
      <w:r w:rsidRPr="131177FC" w:rsidR="407A9BBB">
        <w:rPr>
          <w:rFonts w:ascii="Aptos" w:hAnsi="Aptos" w:eastAsia="Aptos" w:cs="Aptos"/>
          <w:noProof w:val="0"/>
          <w:sz w:val="24"/>
          <w:szCs w:val="24"/>
          <w:lang w:val="en-GB"/>
        </w:rPr>
        <w:t xml:space="preserve">, R., Lenoir, M., Williams, A.M. &amp; </w:t>
      </w:r>
      <w:r w:rsidRPr="131177FC" w:rsidR="407A9BBB">
        <w:rPr>
          <w:rFonts w:ascii="Aptos" w:hAnsi="Aptos" w:eastAsia="Aptos" w:cs="Aptos"/>
          <w:noProof w:val="0"/>
          <w:sz w:val="24"/>
          <w:szCs w:val="24"/>
          <w:lang w:val="en-GB"/>
        </w:rPr>
        <w:t>Philippaerts</w:t>
      </w:r>
      <w:r w:rsidRPr="131177FC" w:rsidR="407A9BBB">
        <w:rPr>
          <w:rFonts w:ascii="Aptos" w:hAnsi="Aptos" w:eastAsia="Aptos" w:cs="Aptos"/>
          <w:noProof w:val="0"/>
          <w:sz w:val="24"/>
          <w:szCs w:val="24"/>
          <w:lang w:val="en-GB"/>
        </w:rPr>
        <w:t>, R.M., 2008. Talent identification and development programmes in sport: Current models and future directions. Sports Medicine, 38(9), pp.703</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714. </w:t>
      </w:r>
    </w:p>
    <w:p w:rsidR="00E82C26" w:rsidP="131177FC" w:rsidRDefault="00E82C26" w14:paraId="17064869" w14:textId="1EE45905">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4F4A73F7" w14:textId="26E75F89">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 xml:space="preserve">Waddington, I. &amp; Smith, A., 2009. An introduction to drugs in sport: Addicted to winning? London: Routledge. </w:t>
      </w:r>
    </w:p>
    <w:p w:rsidR="00E82C26" w:rsidP="131177FC" w:rsidRDefault="00E82C26" w14:paraId="0838E6E8" w14:textId="4502848C">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5ADAE708" w14:textId="576220D8">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 xml:space="preserve">Weinberg, R.S. &amp; Gould, D., 2018. Foundations of sport and exercise psychology. 7th ed. Champaign, IL: Human Kinetics. </w:t>
      </w:r>
    </w:p>
    <w:p w:rsidR="00E82C26" w:rsidP="131177FC" w:rsidRDefault="00E82C26" w14:paraId="19A62CEA" w14:textId="558E1EA2">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4693A8A1" w14:textId="65097236">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 xml:space="preserve">Wells, K.R., Fitzpatrick, M. &amp; Callow, N., 2019. Biomechanical and nutritional considerations for elite cricketers: A focus on elbow joint kinetics and energy availability. Journal of Applied Sport Science, 8(3), pp.135-149. </w:t>
      </w:r>
    </w:p>
    <w:p w:rsidR="00E82C26" w:rsidP="131177FC" w:rsidRDefault="00E82C26" w14:paraId="505462A8" w14:textId="3C792031">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1FB31DAE" w14:textId="72610F6A">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 xml:space="preserve">Wright, T. &amp; </w:t>
      </w:r>
      <w:r w:rsidRPr="131177FC" w:rsidR="407A9BBB">
        <w:rPr>
          <w:rFonts w:ascii="Aptos" w:hAnsi="Aptos" w:eastAsia="Aptos" w:cs="Aptos"/>
          <w:noProof w:val="0"/>
          <w:sz w:val="24"/>
          <w:szCs w:val="24"/>
          <w:lang w:val="en-GB"/>
        </w:rPr>
        <w:t>Côt</w:t>
      </w:r>
      <w:r w:rsidRPr="131177FC" w:rsidR="407A9BBB">
        <w:rPr>
          <w:rFonts w:ascii="DengXian" w:hAnsi="DengXian" w:eastAsia="DengXian" w:cs="DengXian"/>
          <w:noProof w:val="0"/>
          <w:sz w:val="24"/>
          <w:szCs w:val="24"/>
          <w:lang w:val="en-GB" w:eastAsia="zh-CN"/>
        </w:rPr>
        <w:t>é</w:t>
      </w:r>
      <w:r w:rsidRPr="131177FC" w:rsidR="407A9BBB">
        <w:rPr>
          <w:rFonts w:ascii="Aptos" w:hAnsi="Aptos" w:eastAsia="Aptos" w:cs="Aptos"/>
          <w:noProof w:val="0"/>
          <w:sz w:val="24"/>
          <w:szCs w:val="24"/>
          <w:lang w:val="en-GB"/>
        </w:rPr>
        <w:t>, J., 2003. A retrospective analysis of leadership development through sport. The Sport Psychologist, 17(3), pp.268</w:t>
      </w:r>
      <w:r w:rsidRPr="131177FC" w:rsidR="407A9BBB">
        <w:rPr>
          <w:rFonts w:ascii="DengXian" w:hAnsi="DengXian" w:eastAsia="DengXian" w:cs="DengXian"/>
          <w:noProof w:val="0"/>
          <w:sz w:val="24"/>
          <w:szCs w:val="24"/>
          <w:lang w:val="en-GB" w:eastAsia="zh-CN"/>
        </w:rPr>
        <w:t>–</w:t>
      </w:r>
      <w:r w:rsidRPr="131177FC" w:rsidR="407A9BBB">
        <w:rPr>
          <w:rFonts w:ascii="Aptos" w:hAnsi="Aptos" w:eastAsia="Aptos" w:cs="Aptos"/>
          <w:noProof w:val="0"/>
          <w:sz w:val="24"/>
          <w:szCs w:val="24"/>
          <w:lang w:val="en-GB"/>
        </w:rPr>
        <w:t xml:space="preserve">291. </w:t>
      </w:r>
    </w:p>
    <w:p w:rsidR="00E82C26" w:rsidP="131177FC" w:rsidRDefault="00E82C26" w14:paraId="50F6870E" w14:textId="725C043B">
      <w:pPr>
        <w:pStyle w:val="ListParagraph"/>
        <w:spacing w:before="0" w:beforeAutospacing="off" w:after="160" w:afterAutospacing="off" w:line="276" w:lineRule="auto"/>
        <w:ind w:left="720"/>
        <w:rPr>
          <w:rFonts w:ascii="Aptos" w:hAnsi="Aptos" w:eastAsia="Aptos" w:cs="Aptos"/>
          <w:noProof w:val="0"/>
          <w:sz w:val="24"/>
          <w:szCs w:val="24"/>
          <w:lang w:val="en-GB"/>
        </w:rPr>
      </w:pPr>
    </w:p>
    <w:p w:rsidR="00E82C26" w:rsidP="131177FC" w:rsidRDefault="00E82C26" w14:paraId="2CAA45AC" w14:textId="4FCC7F2B">
      <w:pPr>
        <w:pStyle w:val="ListParagraph"/>
        <w:numPr>
          <w:ilvl w:val="0"/>
          <w:numId w:val="30"/>
        </w:numPr>
        <w:spacing w:before="0" w:beforeAutospacing="off" w:after="160" w:afterAutospacing="off" w:line="276" w:lineRule="auto"/>
        <w:rPr>
          <w:rFonts w:ascii="Aptos" w:hAnsi="Aptos" w:eastAsia="Aptos" w:cs="Aptos"/>
          <w:noProof w:val="0"/>
          <w:sz w:val="24"/>
          <w:szCs w:val="24"/>
          <w:lang w:val="en-GB"/>
        </w:rPr>
      </w:pPr>
      <w:r w:rsidRPr="131177FC" w:rsidR="407A9BBB">
        <w:rPr>
          <w:rFonts w:ascii="Aptos" w:hAnsi="Aptos" w:eastAsia="Aptos" w:cs="Aptos"/>
          <w:noProof w:val="0"/>
          <w:sz w:val="24"/>
          <w:szCs w:val="24"/>
          <w:lang w:val="en-GB"/>
        </w:rPr>
        <w:t>Zatsiorsky</w:t>
      </w:r>
      <w:r w:rsidRPr="131177FC" w:rsidR="407A9BBB">
        <w:rPr>
          <w:rFonts w:ascii="Aptos" w:hAnsi="Aptos" w:eastAsia="Aptos" w:cs="Aptos"/>
          <w:noProof w:val="0"/>
          <w:sz w:val="24"/>
          <w:szCs w:val="24"/>
          <w:lang w:val="en-GB"/>
        </w:rPr>
        <w:t>, V.M. &amp; Kraemer, W.J., 2006. Science and practice of strength training. 2nd ed. Champaign, IL: Human Kinetics.</w:t>
      </w:r>
    </w:p>
    <w:p w:rsidR="00E82C26" w:rsidP="131177FC" w:rsidRDefault="00E82C26" w14:paraId="0C9E9F41" w14:textId="5281D637">
      <w:pPr>
        <w:pStyle w:val="Normal"/>
        <w:spacing w:before="0" w:beforeAutospacing="off" w:after="160" w:afterAutospacing="off" w:line="276" w:lineRule="auto"/>
        <w:rPr>
          <w:rFonts w:ascii="Aptos" w:hAnsi="Aptos" w:eastAsia="Aptos" w:cs="Aptos"/>
          <w:noProof w:val="0"/>
          <w:sz w:val="24"/>
          <w:szCs w:val="24"/>
          <w:lang w:val="en-GB"/>
        </w:rPr>
      </w:pPr>
    </w:p>
    <w:p w:rsidR="00E82C26" w:rsidP="131177FC" w:rsidRDefault="00E82C26" w14:paraId="79EBFC03" w14:textId="433B4A2D">
      <w:pPr>
        <w:pStyle w:val="Normal"/>
        <w:spacing w:before="0" w:beforeAutospacing="off" w:after="160" w:afterAutospacing="off" w:line="276" w:lineRule="auto"/>
        <w:rPr>
          <w:rFonts w:ascii="Aptos" w:hAnsi="Aptos" w:eastAsia="Aptos" w:cs="Aptos"/>
          <w:noProof w:val="0"/>
          <w:sz w:val="24"/>
          <w:szCs w:val="24"/>
          <w:lang w:val="en-GB"/>
        </w:rPr>
      </w:pPr>
    </w:p>
    <w:p w:rsidR="00E82C26" w:rsidP="131177FC" w:rsidRDefault="00E82C26" w14:paraId="1280DDDB" w14:textId="3E15504E">
      <w:pPr>
        <w:pStyle w:val="Normal"/>
        <w:spacing w:before="0" w:beforeAutospacing="off" w:after="160" w:afterAutospacing="off" w:line="276" w:lineRule="auto"/>
        <w:rPr>
          <w:rFonts w:ascii="Aptos" w:hAnsi="Aptos" w:eastAsia="Aptos" w:cs="Aptos"/>
          <w:noProof w:val="0"/>
          <w:sz w:val="24"/>
          <w:szCs w:val="24"/>
          <w:lang w:val="en-GB"/>
        </w:rPr>
      </w:pPr>
    </w:p>
    <w:p w:rsidR="00E82C26" w:rsidP="131177FC" w:rsidRDefault="00E82C26" w14:paraId="1D15D9C5" w14:textId="55F7FF60">
      <w:pPr>
        <w:pStyle w:val="Normal"/>
        <w:spacing w:before="0" w:beforeAutospacing="off" w:after="160" w:afterAutospacing="off" w:line="276" w:lineRule="auto"/>
        <w:rPr>
          <w:rFonts w:ascii="Aptos" w:hAnsi="Aptos" w:eastAsia="Aptos" w:cs="Aptos"/>
          <w:noProof w:val="0"/>
          <w:sz w:val="24"/>
          <w:szCs w:val="24"/>
          <w:lang w:val="en-GB"/>
        </w:rPr>
      </w:pPr>
    </w:p>
    <w:p w:rsidR="00E82C26" w:rsidP="131177FC" w:rsidRDefault="00E82C26" w14:paraId="2D0C9A40" w14:textId="15F30464">
      <w:pPr>
        <w:pStyle w:val="Normal"/>
        <w:spacing w:before="0" w:beforeAutospacing="off" w:after="160" w:afterAutospacing="off" w:line="276" w:lineRule="auto"/>
        <w:rPr>
          <w:rFonts w:ascii="Aptos" w:hAnsi="Aptos" w:eastAsia="Aptos" w:cs="Aptos"/>
          <w:noProof w:val="0"/>
          <w:sz w:val="24"/>
          <w:szCs w:val="24"/>
          <w:lang w:val="en-GB"/>
        </w:rPr>
      </w:pPr>
    </w:p>
    <w:p w:rsidR="00E82C26" w:rsidP="131177FC" w:rsidRDefault="00E82C26" w14:paraId="465BFF2B" w14:textId="309A0E97">
      <w:pPr>
        <w:spacing w:before="240" w:beforeAutospacing="off" w:after="240" w:afterAutospacing="off" w:line="276" w:lineRule="auto"/>
        <w:rPr>
          <w:rFonts w:ascii="Times New Roman" w:hAnsi="Times New Roman" w:eastAsia="Times New Roman" w:cs="Times New Roman"/>
          <w:noProof w:val="0"/>
          <w:sz w:val="24"/>
          <w:szCs w:val="24"/>
          <w:lang w:val="en-GB"/>
        </w:rPr>
      </w:pPr>
    </w:p>
    <w:p w:rsidR="00E82C26" w:rsidP="131177FC" w:rsidRDefault="00E82C26" w14:paraId="49304E04" w14:textId="1ED07993">
      <w:pPr>
        <w:pStyle w:val="Normal"/>
        <w:spacing w:before="240" w:beforeAutospacing="off" w:after="200" w:afterAutospacing="off" w:line="276" w:lineRule="auto"/>
        <w:rPr>
          <w:rFonts w:ascii="Times New Roman" w:hAnsi="Times New Roman" w:eastAsia="Times New Roman" w:cs="Times New Roman"/>
          <w:noProof w:val="0"/>
          <w:sz w:val="24"/>
          <w:szCs w:val="24"/>
          <w:lang w:val="en-GB"/>
        </w:rPr>
      </w:pPr>
    </w:p>
    <w:p w:rsidR="131177FC" w:rsidP="131177FC" w:rsidRDefault="131177FC" w14:paraId="5B0B741F" w14:textId="3E91D2CC">
      <w:pPr>
        <w:pStyle w:val="Normal"/>
        <w:spacing w:after="24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31177FC" w:rsidP="131177FC" w:rsidRDefault="131177FC" w14:paraId="75287A8A" w14:textId="76B57AC0">
      <w:pPr>
        <w:pStyle w:val="Normal"/>
        <w:spacing w:after="200" w:line="276" w:lineRule="auto"/>
        <w:rPr>
          <w:rFonts w:ascii="Arial" w:hAnsi="Arial" w:cs="Arial"/>
          <w:b w:val="1"/>
          <w:bCs w:val="1"/>
          <w:sz w:val="22"/>
          <w:szCs w:val="22"/>
          <w:u w:val="single"/>
        </w:rPr>
      </w:pPr>
    </w:p>
    <w:p w:rsidR="006E04C9" w:rsidRDefault="00770DC3" w14:paraId="121D6853" w14:textId="77777777">
      <w:pPr>
        <w:spacing w:after="200" w:line="276" w:lineRule="auto"/>
        <w:rPr>
          <w:rFonts w:ascii="Arial" w:hAnsi="Arial" w:cs="Arial"/>
          <w:b/>
          <w:sz w:val="22"/>
          <w:szCs w:val="22"/>
        </w:rPr>
      </w:pPr>
      <w:r>
        <w:rPr>
          <w:rFonts w:ascii="Arial" w:hAnsi="Arial" w:cs="Arial"/>
          <w:noProof/>
          <w:sz w:val="22"/>
          <w:szCs w:val="22"/>
        </w:rPr>
        <w:drawing>
          <wp:anchor distT="0" distB="0" distL="114300" distR="114300" simplePos="0" relativeHeight="251659264" behindDoc="1" locked="0" layoutInCell="1" allowOverlap="1" wp14:anchorId="30C52F19" wp14:editId="17ACA328">
            <wp:simplePos x="0" y="0"/>
            <wp:positionH relativeFrom="page">
              <wp:align>right</wp:align>
            </wp:positionH>
            <wp:positionV relativeFrom="paragraph">
              <wp:posOffset>180975</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700010" cy="12732717"/>
                    </a:xfrm>
                    <a:prstGeom prst="rect">
                      <a:avLst/>
                    </a:prstGeom>
                  </pic:spPr>
                </pic:pic>
              </a:graphicData>
            </a:graphic>
            <wp14:sizeRelH relativeFrom="page">
              <wp14:pctWidth>0</wp14:pctWidth>
            </wp14:sizeRelH>
            <wp14:sizeRelV relativeFrom="page">
              <wp14:pctHeight>0</wp14:pctHeight>
            </wp14:sizeRelV>
          </wp:anchor>
        </w:drawing>
      </w:r>
    </w:p>
    <w:p w:rsidR="00AB6B41" w:rsidP="131177FC" w:rsidRDefault="00770DC3" w14:paraId="0D37EF9A" w14:textId="77777777">
      <w:pPr>
        <w:spacing w:after="200" w:line="276" w:lineRule="auto"/>
        <w:rPr>
          <w:rFonts w:ascii="Arial" w:hAnsi="Arial" w:cs="Arial"/>
          <w:b w:val="1"/>
          <w:bCs w:val="1"/>
          <w:sz w:val="22"/>
          <w:szCs w:val="22"/>
        </w:rPr>
      </w:pPr>
      <w:r w:rsidRPr="00770DC3">
        <w:rPr>
          <w:rFonts w:ascii="Arial" w:hAnsi="Arial" w:cs="Arial"/>
          <w:b/>
          <w:noProof/>
          <w:sz w:val="22"/>
          <w:szCs w:val="22"/>
        </w:rPr>
        <mc:AlternateContent xmlns:mc="http://schemas.openxmlformats.org/markup-compatibility/2006">
          <mc:Choice xmlns:mc="http://schemas.openxmlformats.org/markup-compatibility/2006" Requires="wpg">
            <w:drawing xmlns:w="http://schemas.openxmlformats.org/wordprocessingml/2006/main">
              <wp:anchor xmlns:wp14="http://schemas.microsoft.com/office/word/2010/wordprocessingDrawing" xmlns:wp="http://schemas.openxmlformats.org/drawingml/2006/wordprocessingDrawing" distT="0" distB="0" distL="228600" distR="228600" simplePos="0" relativeHeight="251666944" behindDoc="1" locked="0" layoutInCell="1" allowOverlap="1" wp14:anchorId="54FBFD89" wp14:editId="623A5FF6">
                <wp:simplePos xmlns:wp="http://schemas.openxmlformats.org/drawingml/2006/wordprocessingDrawing" x="0" y="0"/>
                <wp:positionH xmlns:wp="http://schemas.openxmlformats.org/drawingml/2006/wordprocessingDrawing" relativeFrom="margin">
                  <wp:posOffset>1457325</wp:posOffset>
                </wp:positionH>
                <wp:positionV xmlns:wp="http://schemas.openxmlformats.org/drawingml/2006/wordprocessingDrawing" relativeFrom="margin">
                  <wp:posOffset>4305300</wp:posOffset>
                </wp:positionV>
                <wp:extent cx="5217160" cy="6219825"/>
                <wp:effectExtent l="0" t="0" r="2540" b="9525"/>
                <wp:wrapSquare xmlns:wp="http://schemas.openxmlformats.org/drawingml/2006/wordprocessingDrawing" wrapText="bothSides"/>
                <wp:docPr xmlns:wp="http://schemas.openxmlformats.org/drawingml/2006/wordprocessingDrawing" id="201" name="Group 20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217160" cy="6219825"/>
                          <a:chOff x="0" y="-76416"/>
                          <a:chExt cx="1828800" cy="8227455"/>
                        </a:xfrm>
                      </wpg:grpSpPr>
                      <wps:wsp xmlns:wps="http://schemas.microsoft.com/office/word/2010/wordprocessingShape">
                        <wps:cNvPr id="202" name="Rectangle 202"/>
                        <wps:cNvSpPr/>
                        <wps:spPr>
                          <a:xfrm>
                            <a:off x="0" y="-76416"/>
                            <a:ext cx="1828800" cy="22860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xmlns:wps="http://schemas.microsoft.com/office/word/2010/wordprocessingShape">
                        <wps:cNvPr id="203" name="Rectangle 203"/>
                        <wps:cNvSpPr/>
                        <wps:spPr>
                          <a:xfrm>
                            <a:off x="0" y="2917463"/>
                            <a:ext cx="1828800" cy="523357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B17BE" w:rsidP="00770DC3" w:rsidRDefault="002B17BE">
                              <w:pPr>
                                <w:jc w:val="center"/>
                                <w:rPr>
                                  <w:color w:val="FFFFFF" w:themeColor="background1"/>
                                  <w:sz w:val="32"/>
                                </w:rPr>
                              </w:pPr>
                            </w:p>
                            <w:p w:rsidR="002B17BE" w:rsidP="00770DC3" w:rsidRDefault="002B17BE">
                              <w:pPr>
                                <w:jc w:val="center"/>
                                <w:rPr>
                                  <w:color w:val="FFFFFF" w:themeColor="background1"/>
                                  <w:sz w:val="32"/>
                                </w:rPr>
                              </w:pPr>
                              <w:r w:rsidRPr="00770DC3">
                                <w:rPr>
                                  <w:color w:val="FFFFFF" w:themeColor="background1"/>
                                  <w:sz w:val="32"/>
                                </w:rPr>
                                <w:t>Sports Management</w:t>
                              </w:r>
                              <w:r>
                                <w:rPr>
                                  <w:color w:val="FFFFFF" w:themeColor="background1"/>
                                  <w:sz w:val="32"/>
                                </w:rPr>
                                <w:t xml:space="preserve"> Portfolio</w:t>
                              </w:r>
                            </w:p>
                            <w:p w:rsidR="002B17BE" w:rsidP="00770DC3" w:rsidRDefault="002B17BE">
                              <w:pPr>
                                <w:jc w:val="center"/>
                                <w:rPr>
                                  <w:color w:val="FFFFFF" w:themeColor="background1"/>
                                  <w:sz w:val="32"/>
                                </w:rPr>
                              </w:pPr>
                            </w:p>
                            <w:p w:rsidR="002B17BE" w:rsidP="00770DC3" w:rsidRDefault="002B17BE">
                              <w:pPr>
                                <w:jc w:val="center"/>
                                <w:rPr>
                                  <w:color w:val="FFFFFF" w:themeColor="background1"/>
                                  <w:sz w:val="32"/>
                                </w:rPr>
                              </w:pPr>
                              <w:r>
                                <w:rPr>
                                  <w:color w:val="FFFFFF" w:themeColor="background1"/>
                                  <w:sz w:val="32"/>
                                </w:rPr>
                                <w:t>Independent</w:t>
                              </w:r>
                              <w:r>
                                <w:rPr>
                                  <w:color w:val="FFFFFF" w:themeColor="background1"/>
                                  <w:sz w:val="32"/>
                                </w:rPr>
                                <w:t xml:space="preserve"> Project </w:t>
                              </w:r>
                            </w:p>
                            <w:p w:rsidR="002B17BE" w:rsidP="00770DC3" w:rsidRDefault="002B17BE">
                              <w:pPr>
                                <w:jc w:val="center"/>
                                <w:rPr>
                                  <w:color w:val="FFFFFF" w:themeColor="background1"/>
                                  <w:sz w:val="32"/>
                                </w:rPr>
                              </w:pPr>
                            </w:p>
                            <w:p w:rsidRPr="00770DC3" w:rsidR="002B17BE" w:rsidP="00770DC3" w:rsidRDefault="002B17BE">
                              <w:pPr>
                                <w:jc w:val="center"/>
                                <w:rPr>
                                  <w:color w:val="FFFFFF" w:themeColor="background1"/>
                                  <w:sz w:val="32"/>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xmlns:wps="http://schemas.microsoft.com/office/word/2010/wordprocessingShape">
                        <wps:cNvPr id="204" name="Text Box 204"/>
                        <wps:cNvSpPr txBox="1"/>
                        <wps:spPr>
                          <a:xfrm>
                            <a:off x="0" y="231820"/>
                            <a:ext cx="1828800" cy="266279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Pr="00770DC3" w:rsidR="002B17BE" w:rsidRDefault="002B17BE">
                              <w:pPr>
                                <w:jc w:val="center"/>
                                <w:rPr>
                                  <w:rFonts w:asciiTheme="majorHAnsi" w:hAnsiTheme="majorHAnsi" w:eastAsiaTheme="majorEastAsia" w:cstheme="majorBidi"/>
                                  <w:caps/>
                                  <w:color w:val="4F81BD" w:themeColor="accent1"/>
                                  <w:sz w:val="36"/>
                                  <w:szCs w:val="28"/>
                                </w:rPr>
                              </w:pPr>
                              <w:r w:rsidRPr="00770DC3">
                                <w:rPr>
                                  <w:rFonts w:asciiTheme="majorHAnsi" w:hAnsiTheme="majorHAnsi" w:eastAsiaTheme="majorEastAsia" w:cstheme="majorBidi"/>
                                  <w:caps/>
                                  <w:color w:val="4F81BD" w:themeColor="accent1"/>
                                  <w:sz w:val="36"/>
                                  <w:szCs w:val="28"/>
                                </w:rPr>
                                <w:t>UWTSDSport</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xmlns:a="http://schemas.openxmlformats.org/drawingml/2006/main"/>
        </mc:AlternateContent>
      </w:r>
    </w:p>
    <w:sectPr w:rsidR="00AB6B41" w:rsidSect="00884824">
      <w:headerReference w:type="first" r:id="rId16"/>
      <w:pgSz w:w="11906" w:h="16838" w:orient="portrait"/>
      <w:pgMar w:top="1440" w:right="1440" w:bottom="1440" w:left="1440" w:header="708" w:footer="708" w:gutter="0"/>
      <w:pgNumType w:start="0"/>
      <w:cols w:space="708"/>
      <w:titlePg/>
      <w:docGrid w:linePitch="360"/>
      <w:headerReference w:type="default" r:id="Rb3950157c5304edf"/>
      <w:footerReference w:type="default" r:id="Refe2064e08914370"/>
      <w:footerReference w:type="first" r:id="R9c299a8c2c09410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353A7" w:rsidP="00290BD5" w:rsidRDefault="00B353A7" w14:paraId="41477416" w14:textId="77777777">
      <w:r>
        <w:separator/>
      </w:r>
    </w:p>
  </w:endnote>
  <w:endnote w:type="continuationSeparator" w:id="0">
    <w:p w:rsidR="00B353A7" w:rsidP="00290BD5" w:rsidRDefault="00B353A7" w14:paraId="649692E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8850065"/>
      <w:docPartObj>
        <w:docPartGallery w:val="Page Numbers (Bottom of Page)"/>
        <w:docPartUnique/>
      </w:docPartObj>
    </w:sdtPr>
    <w:sdtEndPr>
      <w:rPr>
        <w:noProof/>
      </w:rPr>
    </w:sdtEndPr>
    <w:sdtContent>
      <w:p w:rsidR="00884824" w:rsidRDefault="00884824" w14:paraId="47B96F94" w14:textId="77777777">
        <w:pPr>
          <w:pStyle w:val="Footer"/>
          <w:jc w:val="center"/>
        </w:pPr>
        <w:r>
          <w:fldChar w:fldCharType="begin"/>
        </w:r>
        <w:r>
          <w:instrText xml:space="preserve"> PAGE   \* MERGEFORMAT </w:instrText>
        </w:r>
        <w:r>
          <w:fldChar w:fldCharType="separate"/>
        </w:r>
        <w:r w:rsidR="004320D4">
          <w:rPr>
            <w:noProof/>
          </w:rPr>
          <w:t>2</w:t>
        </w:r>
        <w:r>
          <w:rPr>
            <w:noProof/>
          </w:rPr>
          <w:fldChar w:fldCharType="end"/>
        </w:r>
      </w:p>
    </w:sdtContent>
  </w:sdt>
  <w:p w:rsidR="00884824" w:rsidRDefault="00884824" w14:paraId="2FFA64A6" w14:textId="77777777">
    <w:pPr>
      <w:pStyle w:val="Footer"/>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31177FC" w:rsidTr="131177FC" w14:paraId="2C038806">
      <w:trPr>
        <w:trHeight w:val="300"/>
      </w:trPr>
      <w:tc>
        <w:tcPr>
          <w:tcW w:w="3005" w:type="dxa"/>
          <w:tcMar/>
        </w:tcPr>
        <w:p w:rsidR="131177FC" w:rsidP="131177FC" w:rsidRDefault="131177FC" w14:paraId="7DCA692F" w14:textId="70696043">
          <w:pPr>
            <w:pStyle w:val="Header"/>
            <w:bidi w:val="0"/>
            <w:ind w:left="-115"/>
            <w:jc w:val="left"/>
          </w:pPr>
        </w:p>
      </w:tc>
      <w:tc>
        <w:tcPr>
          <w:tcW w:w="3005" w:type="dxa"/>
          <w:tcMar/>
        </w:tcPr>
        <w:p w:rsidR="131177FC" w:rsidP="131177FC" w:rsidRDefault="131177FC" w14:paraId="23D8994E" w14:textId="65E79567">
          <w:pPr>
            <w:pStyle w:val="Header"/>
            <w:bidi w:val="0"/>
            <w:jc w:val="center"/>
          </w:pPr>
        </w:p>
      </w:tc>
      <w:tc>
        <w:tcPr>
          <w:tcW w:w="3005" w:type="dxa"/>
          <w:tcMar/>
        </w:tcPr>
        <w:p w:rsidR="131177FC" w:rsidP="131177FC" w:rsidRDefault="131177FC" w14:paraId="0B05CF45" w14:textId="49805F1C">
          <w:pPr>
            <w:pStyle w:val="Header"/>
            <w:bidi w:val="0"/>
            <w:ind w:right="-115"/>
            <w:jc w:val="right"/>
          </w:pPr>
        </w:p>
      </w:tc>
    </w:tr>
  </w:tbl>
  <w:p w:rsidR="131177FC" w:rsidP="131177FC" w:rsidRDefault="131177FC" w14:paraId="2888D7AB" w14:textId="53C296A0">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31177FC" w:rsidTr="131177FC" w14:paraId="2AD9DC00">
      <w:trPr>
        <w:trHeight w:val="300"/>
      </w:trPr>
      <w:tc>
        <w:tcPr>
          <w:tcW w:w="3005" w:type="dxa"/>
          <w:tcMar/>
        </w:tcPr>
        <w:p w:rsidR="131177FC" w:rsidP="131177FC" w:rsidRDefault="131177FC" w14:paraId="6A6AF48B" w14:textId="098C1CA1">
          <w:pPr>
            <w:pStyle w:val="Header"/>
            <w:bidi w:val="0"/>
            <w:ind w:left="-115"/>
            <w:jc w:val="left"/>
          </w:pPr>
        </w:p>
      </w:tc>
      <w:tc>
        <w:tcPr>
          <w:tcW w:w="3005" w:type="dxa"/>
          <w:tcMar/>
        </w:tcPr>
        <w:p w:rsidR="131177FC" w:rsidP="131177FC" w:rsidRDefault="131177FC" w14:paraId="0FAA8F2C" w14:textId="5D1F7F83">
          <w:pPr>
            <w:pStyle w:val="Header"/>
            <w:bidi w:val="0"/>
            <w:jc w:val="center"/>
          </w:pPr>
        </w:p>
      </w:tc>
      <w:tc>
        <w:tcPr>
          <w:tcW w:w="3005" w:type="dxa"/>
          <w:tcMar/>
        </w:tcPr>
        <w:p w:rsidR="131177FC" w:rsidP="131177FC" w:rsidRDefault="131177FC" w14:paraId="7E25DCE3" w14:textId="060BAE56">
          <w:pPr>
            <w:pStyle w:val="Header"/>
            <w:bidi w:val="0"/>
            <w:ind w:right="-115"/>
            <w:jc w:val="right"/>
          </w:pPr>
        </w:p>
      </w:tc>
    </w:tr>
  </w:tbl>
  <w:p w:rsidR="131177FC" w:rsidP="131177FC" w:rsidRDefault="131177FC" w14:paraId="2FF3C1AB" w14:textId="62704764">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353A7" w:rsidP="00290BD5" w:rsidRDefault="00B353A7" w14:paraId="6CF67EE7" w14:textId="77777777">
      <w:r>
        <w:separator/>
      </w:r>
    </w:p>
  </w:footnote>
  <w:footnote w:type="continuationSeparator" w:id="0">
    <w:p w:rsidR="00B353A7" w:rsidP="00290BD5" w:rsidRDefault="00B353A7" w14:paraId="15B75E27"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290BD5" w:rsidRDefault="00290BD5" w14:paraId="50D7C98E" w14:textId="77777777">
    <w:pPr>
      <w:pStyle w:val="Header"/>
    </w:pPr>
    <w:r>
      <w:rPr>
        <w:rFonts w:ascii="Arial" w:hAnsi="Arial" w:cs="Arial"/>
        <w:noProof/>
        <w:sz w:val="22"/>
        <w:szCs w:val="22"/>
      </w:rPr>
      <w:drawing>
        <wp:anchor distT="0" distB="0" distL="114300" distR="114300" simplePos="0" relativeHeight="251659264" behindDoc="1" locked="0" layoutInCell="1" allowOverlap="1" wp14:anchorId="6217A061" wp14:editId="3F708A32">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AB6B41" w:rsidRDefault="00AB6B41" w14:paraId="31825923" w14:textId="77777777">
    <w:pPr>
      <w:pStyle w:val="Header"/>
    </w:pPr>
    <w:r>
      <w:rPr>
        <w:rFonts w:ascii="Arial" w:hAnsi="Arial" w:cs="Arial"/>
        <w:noProof/>
        <w:sz w:val="22"/>
        <w:szCs w:val="22"/>
      </w:rPr>
      <w:drawing>
        <wp:anchor distT="0" distB="0" distL="114300" distR="114300" simplePos="0" relativeHeight="251661312" behindDoc="1" locked="0" layoutInCell="1" allowOverlap="1" wp14:anchorId="5B727BA6" wp14:editId="51FE8730">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82E7D" w:rsidRDefault="00AB6B41" w14:paraId="1FD94EB6" w14:textId="77777777">
    <w:pPr>
      <w:pStyle w:val="Header"/>
    </w:pPr>
    <w:r>
      <w:rPr>
        <w:rFonts w:ascii="Arial" w:hAnsi="Arial" w:cs="Arial"/>
        <w:noProof/>
        <w:sz w:val="22"/>
        <w:szCs w:val="22"/>
      </w:rPr>
      <w:drawing>
        <wp:anchor distT="0" distB="0" distL="114300" distR="114300" simplePos="0" relativeHeight="251663360" behindDoc="1" locked="0" layoutInCell="1" allowOverlap="1" wp14:anchorId="2C952E41" wp14:editId="721C4A14">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31177FC" w:rsidTr="131177FC" w14:paraId="3F1F6782">
      <w:trPr>
        <w:trHeight w:val="300"/>
      </w:trPr>
      <w:tc>
        <w:tcPr>
          <w:tcW w:w="3005" w:type="dxa"/>
          <w:tcMar/>
        </w:tcPr>
        <w:p w:rsidR="131177FC" w:rsidP="131177FC" w:rsidRDefault="131177FC" w14:paraId="7AF85563" w14:textId="1C2E39B4">
          <w:pPr>
            <w:pStyle w:val="Header"/>
            <w:bidi w:val="0"/>
            <w:ind w:left="-115"/>
            <w:jc w:val="left"/>
          </w:pPr>
        </w:p>
      </w:tc>
      <w:tc>
        <w:tcPr>
          <w:tcW w:w="3005" w:type="dxa"/>
          <w:tcMar/>
        </w:tcPr>
        <w:p w:rsidR="131177FC" w:rsidP="131177FC" w:rsidRDefault="131177FC" w14:paraId="077241A3" w14:textId="67E03D55">
          <w:pPr>
            <w:pStyle w:val="Header"/>
            <w:bidi w:val="0"/>
            <w:jc w:val="center"/>
          </w:pPr>
        </w:p>
      </w:tc>
      <w:tc>
        <w:tcPr>
          <w:tcW w:w="3005" w:type="dxa"/>
          <w:tcMar/>
        </w:tcPr>
        <w:p w:rsidR="131177FC" w:rsidP="131177FC" w:rsidRDefault="131177FC" w14:paraId="5FE9F437" w14:textId="47A4F39E">
          <w:pPr>
            <w:pStyle w:val="Header"/>
            <w:bidi w:val="0"/>
            <w:ind w:right="-115"/>
            <w:jc w:val="right"/>
          </w:pPr>
          <w:r>
            <w:fldChar w:fldCharType="begin"/>
          </w:r>
          <w:r>
            <w:instrText xml:space="preserve">PAGE</w:instrText>
          </w:r>
          <w:r>
            <w:fldChar w:fldCharType="separate"/>
          </w:r>
          <w:r>
            <w:fldChar w:fldCharType="end"/>
          </w:r>
        </w:p>
      </w:tc>
    </w:tr>
  </w:tbl>
  <w:p w:rsidR="131177FC" w:rsidP="131177FC" w:rsidRDefault="131177FC" w14:paraId="727338A8" w14:textId="68ECDB83">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0">
    <w:nsid w:val="2f192f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6d0281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568340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4919396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132771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48bf780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3f7306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33a12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470c5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7e16a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8925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e23c5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c80d0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2dd61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304a0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28333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5978b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266081e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63d231e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f15c83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675e94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b0e86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06d94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5507c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ad4c0f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66936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hint="default" w:ascii="Arial" w:hAnsi="Arial"/>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0CCD36C6"/>
    <w:multiLevelType w:val="hybridMultilevel"/>
    <w:tmpl w:val="130AD7EC"/>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F735B85"/>
    <w:multiLevelType w:val="hybridMultilevel"/>
    <w:tmpl w:val="837A49D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43862C0E"/>
    <w:multiLevelType w:val="hybridMultilevel"/>
    <w:tmpl w:val="995CDCE4"/>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7BF24DE8"/>
    <w:multiLevelType w:val="hybridMultilevel"/>
    <w:tmpl w:val="F740E50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1" w16cid:durableId="2058695463">
    <w:abstractNumId w:val="0"/>
  </w:num>
  <w:num w:numId="2" w16cid:durableId="1916207667">
    <w:abstractNumId w:val="4"/>
  </w:num>
  <w:num w:numId="3" w16cid:durableId="633144874">
    <w:abstractNumId w:val="3"/>
  </w:num>
  <w:num w:numId="4" w16cid:durableId="1627814848">
    <w:abstractNumId w:val="1"/>
  </w:num>
  <w:num w:numId="5" w16cid:durableId="7524351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384"/>
    <w:rsid w:val="00091F76"/>
    <w:rsid w:val="000F0FB8"/>
    <w:rsid w:val="001D1817"/>
    <w:rsid w:val="0023752D"/>
    <w:rsid w:val="00290BD5"/>
    <w:rsid w:val="0029415A"/>
    <w:rsid w:val="002D27ED"/>
    <w:rsid w:val="00344C0D"/>
    <w:rsid w:val="003A39E1"/>
    <w:rsid w:val="003F7013"/>
    <w:rsid w:val="004320D4"/>
    <w:rsid w:val="004A7962"/>
    <w:rsid w:val="004C2AAF"/>
    <w:rsid w:val="00503491"/>
    <w:rsid w:val="00567033"/>
    <w:rsid w:val="00590E4C"/>
    <w:rsid w:val="005A5D17"/>
    <w:rsid w:val="005D4ED9"/>
    <w:rsid w:val="0060638F"/>
    <w:rsid w:val="006149E7"/>
    <w:rsid w:val="00682E7D"/>
    <w:rsid w:val="006E04C9"/>
    <w:rsid w:val="00770DC3"/>
    <w:rsid w:val="00884824"/>
    <w:rsid w:val="008B521D"/>
    <w:rsid w:val="008C1F2B"/>
    <w:rsid w:val="00912101"/>
    <w:rsid w:val="00A02384"/>
    <w:rsid w:val="00A63E4B"/>
    <w:rsid w:val="00AB6B41"/>
    <w:rsid w:val="00AD6907"/>
    <w:rsid w:val="00B353A7"/>
    <w:rsid w:val="00B52A01"/>
    <w:rsid w:val="00B54EF1"/>
    <w:rsid w:val="00BB2EFC"/>
    <w:rsid w:val="00BB520D"/>
    <w:rsid w:val="00BECEA2"/>
    <w:rsid w:val="00C028CC"/>
    <w:rsid w:val="00C34B15"/>
    <w:rsid w:val="00C96CE7"/>
    <w:rsid w:val="00D53027"/>
    <w:rsid w:val="00E82C26"/>
    <w:rsid w:val="024A87F3"/>
    <w:rsid w:val="053767D9"/>
    <w:rsid w:val="0585782F"/>
    <w:rsid w:val="06B2DE14"/>
    <w:rsid w:val="06B62588"/>
    <w:rsid w:val="07385BD6"/>
    <w:rsid w:val="08473300"/>
    <w:rsid w:val="085EE83B"/>
    <w:rsid w:val="08C7A24F"/>
    <w:rsid w:val="0B42C2B2"/>
    <w:rsid w:val="0BAE70C9"/>
    <w:rsid w:val="0D7DC101"/>
    <w:rsid w:val="0DF6EA60"/>
    <w:rsid w:val="0F2B024C"/>
    <w:rsid w:val="0F9E6697"/>
    <w:rsid w:val="1059D5BE"/>
    <w:rsid w:val="107BCC4A"/>
    <w:rsid w:val="1185DAFD"/>
    <w:rsid w:val="12FF13FB"/>
    <w:rsid w:val="131177FC"/>
    <w:rsid w:val="1385D76C"/>
    <w:rsid w:val="14B3322A"/>
    <w:rsid w:val="1543965D"/>
    <w:rsid w:val="1605425E"/>
    <w:rsid w:val="16FC40F6"/>
    <w:rsid w:val="1701ABD8"/>
    <w:rsid w:val="18C11506"/>
    <w:rsid w:val="18D4B0EC"/>
    <w:rsid w:val="1976E9C9"/>
    <w:rsid w:val="19FD4B30"/>
    <w:rsid w:val="1A1E7DCD"/>
    <w:rsid w:val="1A34B3B4"/>
    <w:rsid w:val="1AE503ED"/>
    <w:rsid w:val="1CB36661"/>
    <w:rsid w:val="1CFC36D9"/>
    <w:rsid w:val="1DA494AE"/>
    <w:rsid w:val="1E399477"/>
    <w:rsid w:val="1EF37A0C"/>
    <w:rsid w:val="1FD8EF23"/>
    <w:rsid w:val="20199261"/>
    <w:rsid w:val="22381B8D"/>
    <w:rsid w:val="22CF4920"/>
    <w:rsid w:val="2372ED32"/>
    <w:rsid w:val="23834C18"/>
    <w:rsid w:val="23BDB84A"/>
    <w:rsid w:val="23DD8087"/>
    <w:rsid w:val="24BF257C"/>
    <w:rsid w:val="24F131A5"/>
    <w:rsid w:val="2517A4F1"/>
    <w:rsid w:val="26AE370B"/>
    <w:rsid w:val="28AB87EB"/>
    <w:rsid w:val="2A6801F3"/>
    <w:rsid w:val="2AB5251C"/>
    <w:rsid w:val="2D571EAD"/>
    <w:rsid w:val="2DEAEB85"/>
    <w:rsid w:val="2EBE02CC"/>
    <w:rsid w:val="2EFE5F6A"/>
    <w:rsid w:val="2FBE7A3A"/>
    <w:rsid w:val="30557FFC"/>
    <w:rsid w:val="3205B791"/>
    <w:rsid w:val="32273E63"/>
    <w:rsid w:val="3253E8AB"/>
    <w:rsid w:val="32F144C9"/>
    <w:rsid w:val="33D44222"/>
    <w:rsid w:val="340101DE"/>
    <w:rsid w:val="34E237AE"/>
    <w:rsid w:val="35FCB150"/>
    <w:rsid w:val="362824E3"/>
    <w:rsid w:val="367F1706"/>
    <w:rsid w:val="37066289"/>
    <w:rsid w:val="379A483A"/>
    <w:rsid w:val="37FAA697"/>
    <w:rsid w:val="3AF7E353"/>
    <w:rsid w:val="3C886CCA"/>
    <w:rsid w:val="3C9D0F60"/>
    <w:rsid w:val="3CC8CE65"/>
    <w:rsid w:val="3E264D4B"/>
    <w:rsid w:val="3E3D0A3B"/>
    <w:rsid w:val="3EC17653"/>
    <w:rsid w:val="3F99D68B"/>
    <w:rsid w:val="401ECEA8"/>
    <w:rsid w:val="407A9BBB"/>
    <w:rsid w:val="4089A504"/>
    <w:rsid w:val="41673D3D"/>
    <w:rsid w:val="41B4EB12"/>
    <w:rsid w:val="41E176F0"/>
    <w:rsid w:val="450632AA"/>
    <w:rsid w:val="46D0A3B2"/>
    <w:rsid w:val="48C277CB"/>
    <w:rsid w:val="4A1E15FF"/>
    <w:rsid w:val="4B753E77"/>
    <w:rsid w:val="4BEB19D4"/>
    <w:rsid w:val="4D739A2E"/>
    <w:rsid w:val="530ED477"/>
    <w:rsid w:val="53A993ED"/>
    <w:rsid w:val="53C26162"/>
    <w:rsid w:val="546718A0"/>
    <w:rsid w:val="54E78CBB"/>
    <w:rsid w:val="5667D5A8"/>
    <w:rsid w:val="59223DEF"/>
    <w:rsid w:val="5DA02628"/>
    <w:rsid w:val="5DCF06B3"/>
    <w:rsid w:val="5E04BEEC"/>
    <w:rsid w:val="5FA15B84"/>
    <w:rsid w:val="60683AD3"/>
    <w:rsid w:val="60F12309"/>
    <w:rsid w:val="60F26860"/>
    <w:rsid w:val="6335F80C"/>
    <w:rsid w:val="6587264A"/>
    <w:rsid w:val="664BFCBA"/>
    <w:rsid w:val="66A671C5"/>
    <w:rsid w:val="66ACCDD0"/>
    <w:rsid w:val="67EB3A44"/>
    <w:rsid w:val="69275BAE"/>
    <w:rsid w:val="69415147"/>
    <w:rsid w:val="6A282F72"/>
    <w:rsid w:val="6CDECE6F"/>
    <w:rsid w:val="6D409157"/>
    <w:rsid w:val="7167B265"/>
    <w:rsid w:val="746EC1DC"/>
    <w:rsid w:val="74A9F364"/>
    <w:rsid w:val="74FB4EB8"/>
    <w:rsid w:val="7563885F"/>
    <w:rsid w:val="767334F6"/>
    <w:rsid w:val="76851869"/>
    <w:rsid w:val="76ED9F84"/>
    <w:rsid w:val="7891646C"/>
    <w:rsid w:val="79784AED"/>
    <w:rsid w:val="79F6644D"/>
    <w:rsid w:val="7A4002E4"/>
    <w:rsid w:val="7BC55B6F"/>
    <w:rsid w:val="7DE190CC"/>
    <w:rsid w:val="7E1B12A0"/>
    <w:rsid w:val="7E43DA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7206E9"/>
  <w15:docId w15:val="{43A50973-D806-4EA2-A3D1-CE0912F07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34B15"/>
    <w:pPr>
      <w:spacing w:after="0" w:line="240" w:lineRule="auto"/>
    </w:pPr>
    <w:rPr>
      <w:rFonts w:ascii="Verdana" w:hAnsi="Verdana" w:eastAsia="Times New Roman" w:cs="Times New Roman"/>
      <w:sz w:val="24"/>
      <w:szCs w:val="24"/>
      <w:lang w:eastAsia="en-GB"/>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basedOn w:val="DefaultParagraphFont"/>
    <w:link w:val="Heading3"/>
    <w:rsid w:val="00C34B15"/>
    <w:rPr>
      <w:rFonts w:ascii="Verdana" w:hAnsi="Verdana" w:eastAsia="Times New Roman" w:cs="Arial"/>
      <w:b/>
      <w:bCs/>
      <w:sz w:val="26"/>
      <w:szCs w:val="26"/>
    </w:rPr>
  </w:style>
  <w:style w:type="character" w:styleId="Heading4Char" w:customStyle="1">
    <w:name w:val="Heading 4 Char"/>
    <w:basedOn w:val="DefaultParagraphFont"/>
    <w:link w:val="Heading4"/>
    <w:rsid w:val="00C34B15"/>
    <w:rPr>
      <w:rFonts w:ascii="Verdana" w:hAnsi="Verdana" w:eastAsia="Times New Roman" w:cs="Times New Roman"/>
      <w:b/>
      <w:bCs/>
      <w:sz w:val="28"/>
      <w:szCs w:val="28"/>
    </w:rPr>
  </w:style>
  <w:style w:type="character" w:styleId="Heading5Char" w:customStyle="1">
    <w:name w:val="Heading 5 Char"/>
    <w:basedOn w:val="DefaultParagraphFont"/>
    <w:link w:val="Heading5"/>
    <w:rsid w:val="00C34B15"/>
    <w:rPr>
      <w:rFonts w:ascii="Verdana" w:hAnsi="Verdana" w:eastAsia="Times New Roman" w:cs="Times New Roman"/>
      <w:b/>
      <w:bCs/>
      <w:i/>
      <w:iCs/>
      <w:sz w:val="26"/>
      <w:szCs w:val="26"/>
    </w:rPr>
  </w:style>
  <w:style w:type="character" w:styleId="Heading6Char" w:customStyle="1">
    <w:name w:val="Heading 6 Char"/>
    <w:basedOn w:val="DefaultParagraphFont"/>
    <w:link w:val="Heading6"/>
    <w:rsid w:val="00C34B15"/>
    <w:rPr>
      <w:rFonts w:ascii="Verdana" w:hAnsi="Verdana" w:eastAsia="Times New Roman" w:cs="Times New Roman"/>
      <w:b/>
      <w:bCs/>
    </w:rPr>
  </w:style>
  <w:style w:type="character" w:styleId="Heading7Char" w:customStyle="1">
    <w:name w:val="Heading 7 Char"/>
    <w:basedOn w:val="DefaultParagraphFont"/>
    <w:link w:val="Heading7"/>
    <w:rsid w:val="00C34B15"/>
    <w:rPr>
      <w:rFonts w:ascii="Verdana" w:hAnsi="Verdana" w:eastAsia="Times New Roman" w:cs="Times New Roman"/>
      <w:sz w:val="24"/>
      <w:szCs w:val="24"/>
    </w:rPr>
  </w:style>
  <w:style w:type="character" w:styleId="Heading8Char" w:customStyle="1">
    <w:name w:val="Heading 8 Char"/>
    <w:basedOn w:val="DefaultParagraphFont"/>
    <w:link w:val="Heading8"/>
    <w:rsid w:val="00C34B15"/>
    <w:rPr>
      <w:rFonts w:ascii="Verdana" w:hAnsi="Verdana" w:eastAsia="Times New Roman" w:cs="Times New Roman"/>
      <w:i/>
      <w:iCs/>
      <w:sz w:val="24"/>
      <w:szCs w:val="24"/>
    </w:rPr>
  </w:style>
  <w:style w:type="character" w:styleId="Heading9Char" w:customStyle="1">
    <w:name w:val="Heading 9 Char"/>
    <w:basedOn w:val="DefaultParagraphFont"/>
    <w:link w:val="Heading9"/>
    <w:rsid w:val="00C34B15"/>
    <w:rPr>
      <w:rFonts w:ascii="Verdana" w:hAnsi="Verdana" w:eastAsia="Times New Roman" w:cs="Arial"/>
    </w:rPr>
  </w:style>
  <w:style w:type="table" w:styleId="TableGrid">
    <w:name w:val="Table Grid"/>
    <w:basedOn w:val="TableNormal"/>
    <w:uiPriority w:val="59"/>
    <w:rsid w:val="00290BD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styleId="BalloonTextChar" w:customStyle="1">
    <w:name w:val="Balloon Text Char"/>
    <w:basedOn w:val="DefaultParagraphFont"/>
    <w:link w:val="BalloonText"/>
    <w:uiPriority w:val="99"/>
    <w:semiHidden/>
    <w:rsid w:val="00290BD5"/>
    <w:rPr>
      <w:rFonts w:ascii="Tahoma" w:hAnsi="Tahoma" w:eastAsia="Times New Roman"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styleId="HeaderChar" w:customStyle="1">
    <w:name w:val="Header Char"/>
    <w:basedOn w:val="DefaultParagraphFont"/>
    <w:link w:val="Header"/>
    <w:uiPriority w:val="99"/>
    <w:rsid w:val="00290BD5"/>
    <w:rPr>
      <w:rFonts w:ascii="Verdana" w:hAnsi="Verdana" w:eastAsia="Times New Roman"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styleId="FooterChar" w:customStyle="1">
    <w:name w:val="Footer Char"/>
    <w:basedOn w:val="DefaultParagraphFont"/>
    <w:link w:val="Footer"/>
    <w:uiPriority w:val="99"/>
    <w:rsid w:val="00290BD5"/>
    <w:rPr>
      <w:rFonts w:ascii="Verdana" w:hAnsi="Verdana" w:eastAsia="Times New Roman"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styleId="NoSpacingChar" w:customStyle="1">
    <w:name w:val="No Spacing Char"/>
    <w:basedOn w:val="DefaultParagraphFont"/>
    <w:link w:val="NoSpacing"/>
    <w:uiPriority w:val="1"/>
    <w:rsid w:val="00682E7D"/>
    <w:rPr>
      <w:rFonts w:eastAsiaTheme="minorEastAsia"/>
      <w:lang w:val="en-US" w:eastAsia="ja-JP"/>
    </w:rPr>
  </w:style>
  <w:style w:type="paragraph" w:styleId="ListParagraph">
    <w:name w:val="List Paragraph"/>
    <w:basedOn w:val="Normal"/>
    <w:uiPriority w:val="34"/>
    <w:qFormat/>
    <w:rsid w:val="003F7013"/>
    <w:pPr>
      <w:ind w:left="720"/>
      <w:contextualSpacing/>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image" Target="media/image3.jpeg"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 Type="http://schemas.openxmlformats.org/officeDocument/2006/relationships/image" Target="/media/image4.jpg" Id="Rdd02d9c282314bab" /><Relationship Type="http://schemas.openxmlformats.org/officeDocument/2006/relationships/image" Target="/media/image5.jpg" Id="R9a2c06f7960f4320" /><Relationship Type="http://schemas.openxmlformats.org/officeDocument/2006/relationships/image" Target="/media/image.png" Id="Re4aa6bec230f4bc0" /><Relationship Type="http://schemas.openxmlformats.org/officeDocument/2006/relationships/image" Target="/media/image2.png" Id="R24f1d2b734874d59" /><Relationship Type="http://schemas.openxmlformats.org/officeDocument/2006/relationships/image" Target="/media/image3.png" Id="R6bd425d9b22743b5" /><Relationship Type="http://schemas.openxmlformats.org/officeDocument/2006/relationships/image" Target="/media/image4.png" Id="R5d096f0e932249b3" /><Relationship Type="http://schemas.openxmlformats.org/officeDocument/2006/relationships/image" Target="/media/image5.png" Id="R81738e12052c4a3d" /><Relationship Type="http://schemas.openxmlformats.org/officeDocument/2006/relationships/image" Target="/media/image6.png" Id="Re5830b3c70344c25" /><Relationship Type="http://schemas.openxmlformats.org/officeDocument/2006/relationships/image" Target="/media/image7.png" Id="R0adade0d117e495e" /><Relationship Type="http://schemas.openxmlformats.org/officeDocument/2006/relationships/image" Target="/media/image8.png" Id="R0ac1808683c346ee" /><Relationship Type="http://schemas.openxmlformats.org/officeDocument/2006/relationships/image" Target="/media/image9.png" Id="Rbf66d128f8c348bc" /><Relationship Type="http://schemas.openxmlformats.org/officeDocument/2006/relationships/image" Target="/media/imagea.png" Id="R780c001b7880433c" /><Relationship Type="http://schemas.openxmlformats.org/officeDocument/2006/relationships/image" Target="/media/imageb.png" Id="Rdd4e7b80c2b14cd6" /><Relationship Type="http://schemas.openxmlformats.org/officeDocument/2006/relationships/image" Target="/media/imagec.png" Id="R061507e15ad8441c" /><Relationship Type="http://schemas.openxmlformats.org/officeDocument/2006/relationships/image" Target="/media/imaged.png" Id="Rc2ed50672da74336" /><Relationship Type="http://schemas.openxmlformats.org/officeDocument/2006/relationships/image" Target="/media/imagee.png" Id="Rd2fbfd32d9044d7b" /><Relationship Type="http://schemas.openxmlformats.org/officeDocument/2006/relationships/image" Target="/media/imagef.png" Id="R6e93c0d50a454ba1" /><Relationship Type="http://schemas.openxmlformats.org/officeDocument/2006/relationships/image" Target="/media/image10.png" Id="R939cdef788084246" /><Relationship Type="http://schemas.openxmlformats.org/officeDocument/2006/relationships/image" Target="/media/image11.png" Id="Rb7479e318ff44b8a" /><Relationship Type="http://schemas.openxmlformats.org/officeDocument/2006/relationships/image" Target="/media/image12.png" Id="Ra4099a0a9c0f496b" /><Relationship Type="http://schemas.openxmlformats.org/officeDocument/2006/relationships/image" Target="/media/image13.png" Id="Rcbf7136eb7f144cf" /><Relationship Type="http://schemas.openxmlformats.org/officeDocument/2006/relationships/image" Target="/media/image14.png" Id="R778b0adad1ef4ac9" /><Relationship Type="http://schemas.openxmlformats.org/officeDocument/2006/relationships/hyperlink" Target="https://indprojct-bowlingstars.my.canva.site/bowling-curiculum" TargetMode="External" Id="R5f82f829b3a641ef" /><Relationship Type="http://schemas.openxmlformats.org/officeDocument/2006/relationships/hyperlink" Target="https://ico.org.uk/for-organisations/guide-to-data-protection/guide-to-the-general-data-protection-regulation-gdpr/" TargetMode="External" Id="Rf5377e501f8e46c9" /><Relationship Type="http://schemas.openxmlformats.org/officeDocument/2006/relationships/header" Target="header4.xml" Id="Rb3950157c5304edf" /><Relationship Type="http://schemas.openxmlformats.org/officeDocument/2006/relationships/footer" Target="footer2.xml" Id="Refe2064e08914370" /><Relationship Type="http://schemas.openxmlformats.org/officeDocument/2006/relationships/footer" Target="footer3.xml" Id="R9c299a8c2c094103" /></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4" ma:contentTypeDescription="Create a new document." ma:contentTypeScope="" ma:versionID="5ca7f8df6b5b351a62da4275b44e46b5">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3e98ec53b66925a1e47423e04cab0fe2"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2.xml><?xml version="1.0" encoding="utf-8"?>
<ds:datastoreItem xmlns:ds="http://schemas.openxmlformats.org/officeDocument/2006/customXml" ds:itemID="{BA23C5FD-B043-40A9-808F-0323992E69AB}">
  <ds:schemaRefs>
    <ds:schemaRef ds:uri="http://schemas.openxmlformats.org/officeDocument/2006/bibliography"/>
  </ds:schemaRefs>
</ds:datastoreItem>
</file>

<file path=customXml/itemProps3.xml><?xml version="1.0" encoding="utf-8"?>
<ds:datastoreItem xmlns:ds="http://schemas.openxmlformats.org/officeDocument/2006/customXml" ds:itemID="{5414DB9C-F17F-413E-91F1-E72D3FF2709E}">
  <ds:schemaRefs>
    <ds:schemaRef ds:uri="da3f2772-8f1e-4acb-bd98-3a0ee892f48a"/>
    <ds:schemaRef ds:uri="http://purl.org/dc/term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0cb976d4-72d8-43fd-a100-21d54766e958"/>
    <ds:schemaRef ds:uri="http://schemas.microsoft.com/office/2006/metadata/properties"/>
    <ds:schemaRef ds:uri="http://purl.org/dc/dcmitype/"/>
    <ds:schemaRef ds:uri="http://purl.org/dc/elements/1.1/"/>
  </ds:schemaRefs>
</ds:datastoreItem>
</file>

<file path=customXml/itemProps4.xml><?xml version="1.0" encoding="utf-8"?>
<ds:datastoreItem xmlns:ds="http://schemas.openxmlformats.org/officeDocument/2006/customXml" ds:itemID="{56F392BA-906B-493E-8425-0C79557B25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Sports Industry Research Project Proposal Template (1)</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UWTSD Policy Template with blank pages &amp; covers</dc:title>
  <dc:creator>Administrator</dc:creator>
  <lastModifiedBy>Jack Rees (2204851)</lastModifiedBy>
  <revision>7</revision>
  <lastPrinted>2015-02-09T16:35:00.0000000Z</lastPrinted>
  <dcterms:created xsi:type="dcterms:W3CDTF">2025-02-20T13:01:00.0000000Z</dcterms:created>
  <dcterms:modified xsi:type="dcterms:W3CDTF">2025-03-27T11:43:03.8512446Z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