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61A75DA4" w14:textId="6739804A" w:rsidR="00583709" w:rsidRPr="003D668E" w:rsidRDefault="00F867C0">
      <w:pPr>
        <w:spacing w:after="165" w:line="360" w:lineRule="auto"/>
        <w:jc w:val="center"/>
        <w:rPr>
          <w:rFonts w:ascii="Tahoma" w:eastAsia="Tahoma" w:hAnsi="Tahoma" w:cs="Tahoma"/>
          <w:color w:val="000000"/>
          <w:sz w:val="24"/>
          <w:szCs w:val="24"/>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7407C144" w:rsidR="00583709" w:rsidRDefault="00400938">
            <w:pPr>
              <w:spacing w:before="120" w:after="120" w:line="360" w:lineRule="auto"/>
              <w:rPr>
                <w:rFonts w:ascii="Tahoma" w:eastAsia="Tahoma" w:hAnsi="Tahoma" w:cs="Tahoma"/>
                <w:sz w:val="32"/>
                <w:szCs w:val="32"/>
              </w:rPr>
            </w:pPr>
            <w:r>
              <w:rPr>
                <w:rFonts w:ascii="Tahoma" w:eastAsia="Tahoma" w:hAnsi="Tahoma" w:cs="Tahoma"/>
                <w:sz w:val="32"/>
                <w:szCs w:val="32"/>
              </w:rPr>
              <w:t xml:space="preserve">Alexandra- Marilena </w:t>
            </w:r>
            <w:proofErr w:type="spellStart"/>
            <w:r>
              <w:rPr>
                <w:rFonts w:ascii="Tahoma" w:eastAsia="Tahoma" w:hAnsi="Tahoma" w:cs="Tahoma"/>
                <w:sz w:val="32"/>
                <w:szCs w:val="32"/>
              </w:rPr>
              <w:t>Furcoiu</w:t>
            </w:r>
            <w:proofErr w:type="spellEnd"/>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138AF458" w:rsidR="00583709" w:rsidRDefault="00400938">
            <w:pPr>
              <w:spacing w:before="120" w:after="120" w:line="360" w:lineRule="auto"/>
              <w:rPr>
                <w:rFonts w:ascii="Tahoma" w:eastAsia="Tahoma" w:hAnsi="Tahoma" w:cs="Tahoma"/>
                <w:sz w:val="32"/>
                <w:szCs w:val="32"/>
              </w:rPr>
            </w:pPr>
            <w:r>
              <w:rPr>
                <w:rFonts w:ascii="Tahoma" w:eastAsia="Tahoma" w:hAnsi="Tahoma" w:cs="Tahoma"/>
                <w:sz w:val="32"/>
                <w:szCs w:val="32"/>
              </w:rPr>
              <w:t>2412154</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5097B29F" w:rsidR="00583709" w:rsidRDefault="00400938">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BMSK5014</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194A08C1" w:rsidR="00583709" w:rsidRDefault="00400938">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Project Management</w:t>
            </w:r>
          </w:p>
        </w:tc>
      </w:tr>
    </w:tbl>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5831A9" w:rsidRDefault="008312FD">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5831A9" w:rsidRDefault="008312FD">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Attention is drawn to the plagiarism and unfair practice policies of both the University and of ILM.</w:t>
      </w:r>
    </w:p>
    <w:p w14:paraId="5C61974A" w14:textId="77777777" w:rsidR="00583709" w:rsidRDefault="008312FD">
      <w:pPr>
        <w:rPr>
          <w:rFonts w:ascii="Tahoma" w:eastAsia="Tahoma" w:hAnsi="Tahoma" w:cs="Tahoma"/>
          <w:color w:val="000000"/>
          <w:sz w:val="24"/>
          <w:szCs w:val="24"/>
        </w:rPr>
      </w:pPr>
      <w:r>
        <w:br w:type="page"/>
      </w:r>
    </w:p>
    <w:p w14:paraId="3E6FEB8F" w14:textId="77777777" w:rsidR="00583709" w:rsidRDefault="008312FD">
      <w:pPr>
        <w:keepNext/>
        <w:keepLines/>
        <w:pBdr>
          <w:top w:val="nil"/>
          <w:left w:val="nil"/>
          <w:bottom w:val="nil"/>
          <w:right w:val="nil"/>
          <w:between w:val="nil"/>
        </w:pBdr>
        <w:spacing w:before="240" w:after="0"/>
        <w:rPr>
          <w:color w:val="2E75B5"/>
          <w:sz w:val="32"/>
          <w:szCs w:val="32"/>
        </w:rPr>
      </w:pPr>
      <w:r>
        <w:rPr>
          <w:color w:val="2E75B5"/>
          <w:sz w:val="32"/>
          <w:szCs w:val="32"/>
        </w:rPr>
        <w:lastRenderedPageBreak/>
        <w:t>Table of Contents</w:t>
      </w:r>
    </w:p>
    <w:sdt>
      <w:sdtPr>
        <w:id w:val="-2053372548"/>
        <w:docPartObj>
          <w:docPartGallery w:val="Table of Contents"/>
          <w:docPartUnique/>
        </w:docPartObj>
      </w:sdtPr>
      <w:sdtEndPr/>
      <w:sdtContent>
        <w:p w14:paraId="2B42FC91" w14:textId="5368013C" w:rsidR="00B94328" w:rsidRDefault="008312FD">
          <w:pPr>
            <w:pStyle w:val="TOC1"/>
            <w:tabs>
              <w:tab w:val="right" w:pos="9350"/>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\h \u \z </w:instrText>
          </w:r>
          <w:r>
            <w:fldChar w:fldCharType="separate"/>
          </w:r>
          <w:hyperlink w:anchor="_Toc238908425" w:history="1">
            <w:r w:rsidR="00B94328" w:rsidRPr="009D4FE0">
              <w:rPr>
                <w:rStyle w:val="Hyperlink"/>
                <w:noProof/>
              </w:rPr>
              <w:t>Executive Summary</w:t>
            </w:r>
            <w:r w:rsidR="00B94328">
              <w:rPr>
                <w:noProof/>
                <w:webHidden/>
              </w:rPr>
              <w:tab/>
            </w:r>
            <w:r w:rsidR="00B94328">
              <w:rPr>
                <w:noProof/>
                <w:webHidden/>
              </w:rPr>
              <w:fldChar w:fldCharType="begin"/>
            </w:r>
            <w:r w:rsidR="00B94328">
              <w:rPr>
                <w:noProof/>
                <w:webHidden/>
              </w:rPr>
              <w:instrText xml:space="preserve"> PAGEREF _Toc238908425 \h </w:instrText>
            </w:r>
            <w:r w:rsidR="00B94328">
              <w:rPr>
                <w:noProof/>
                <w:webHidden/>
              </w:rPr>
            </w:r>
            <w:r w:rsidR="00B94328">
              <w:rPr>
                <w:noProof/>
                <w:webHidden/>
              </w:rPr>
              <w:fldChar w:fldCharType="separate"/>
            </w:r>
            <w:r w:rsidR="00B94328">
              <w:rPr>
                <w:noProof/>
                <w:webHidden/>
              </w:rPr>
              <w:t>4</w:t>
            </w:r>
            <w:r w:rsidR="00B94328">
              <w:rPr>
                <w:noProof/>
                <w:webHidden/>
              </w:rPr>
              <w:fldChar w:fldCharType="end"/>
            </w:r>
          </w:hyperlink>
        </w:p>
        <w:p w14:paraId="43E007B7" w14:textId="377A9F53" w:rsidR="00B94328" w:rsidRDefault="00B94328">
          <w:pPr>
            <w:pStyle w:val="TOC1"/>
            <w:tabs>
              <w:tab w:val="left" w:pos="440"/>
              <w:tab w:val="right" w:pos="9350"/>
            </w:tabs>
            <w:rPr>
              <w:rFonts w:asciiTheme="minorHAnsi" w:eastAsiaTheme="minorEastAsia" w:hAnsiTheme="minorHAnsi" w:cstheme="minorBidi"/>
              <w:noProof/>
              <w:kern w:val="2"/>
              <w:sz w:val="24"/>
              <w:szCs w:val="24"/>
              <w:lang w:eastAsia="en-GB"/>
              <w14:ligatures w14:val="standardContextual"/>
            </w:rPr>
          </w:pPr>
          <w:hyperlink w:anchor="_Toc238908426" w:history="1">
            <w:r w:rsidRPr="009D4FE0">
              <w:rPr>
                <w:rStyle w:val="Hyperlink"/>
                <w:rFonts w:ascii="Arial" w:hAnsi="Arial" w:cs="Arial"/>
                <w:noProof/>
              </w:rPr>
              <w:t>1</w:t>
            </w:r>
            <w:r>
              <w:rPr>
                <w:rFonts w:asciiTheme="minorHAnsi" w:eastAsiaTheme="minorEastAsia" w:hAnsiTheme="minorHAnsi" w:cstheme="minorBidi"/>
                <w:noProof/>
                <w:kern w:val="2"/>
                <w:sz w:val="24"/>
                <w:szCs w:val="24"/>
                <w:lang w:eastAsia="en-GB"/>
                <w14:ligatures w14:val="standardContextual"/>
              </w:rPr>
              <w:tab/>
            </w:r>
            <w:r w:rsidRPr="009D4FE0">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_Toc238908426 \h </w:instrText>
            </w:r>
            <w:r>
              <w:rPr>
                <w:noProof/>
                <w:webHidden/>
              </w:rPr>
            </w:r>
            <w:r>
              <w:rPr>
                <w:noProof/>
                <w:webHidden/>
              </w:rPr>
              <w:fldChar w:fldCharType="separate"/>
            </w:r>
            <w:r>
              <w:rPr>
                <w:noProof/>
                <w:webHidden/>
              </w:rPr>
              <w:t>5</w:t>
            </w:r>
            <w:r>
              <w:rPr>
                <w:noProof/>
                <w:webHidden/>
              </w:rPr>
              <w:fldChar w:fldCharType="end"/>
            </w:r>
          </w:hyperlink>
        </w:p>
        <w:p w14:paraId="0494C470" w14:textId="68B4C28B" w:rsidR="00B94328" w:rsidRDefault="00B94328">
          <w:pPr>
            <w:pStyle w:val="TOC1"/>
            <w:tabs>
              <w:tab w:val="left" w:pos="440"/>
              <w:tab w:val="right" w:pos="9350"/>
            </w:tabs>
            <w:rPr>
              <w:rFonts w:asciiTheme="minorHAnsi" w:eastAsiaTheme="minorEastAsia" w:hAnsiTheme="minorHAnsi" w:cstheme="minorBidi"/>
              <w:noProof/>
              <w:kern w:val="2"/>
              <w:sz w:val="24"/>
              <w:szCs w:val="24"/>
              <w:lang w:eastAsia="en-GB"/>
              <w14:ligatures w14:val="standardContextual"/>
            </w:rPr>
          </w:pPr>
          <w:hyperlink w:anchor="_Toc238908427" w:history="1">
            <w:r w:rsidRPr="009D4FE0">
              <w:rPr>
                <w:rStyle w:val="Hyperlink"/>
                <w:rFonts w:ascii="Arial" w:hAnsi="Arial" w:cs="Arial"/>
                <w:noProof/>
              </w:rPr>
              <w:t>2</w:t>
            </w:r>
            <w:r>
              <w:rPr>
                <w:rFonts w:asciiTheme="minorHAnsi" w:eastAsiaTheme="minorEastAsia" w:hAnsiTheme="minorHAnsi" w:cstheme="minorBidi"/>
                <w:noProof/>
                <w:kern w:val="2"/>
                <w:sz w:val="24"/>
                <w:szCs w:val="24"/>
                <w:lang w:eastAsia="en-GB"/>
                <w14:ligatures w14:val="standardContextual"/>
              </w:rPr>
              <w:tab/>
            </w:r>
            <w:r w:rsidRPr="009D4FE0">
              <w:rPr>
                <w:rStyle w:val="Hyperlink"/>
                <w:rFonts w:ascii="Arial" w:hAnsi="Arial" w:cs="Arial"/>
                <w:noProof/>
              </w:rPr>
              <w:t>Project definition and Justification</w:t>
            </w:r>
            <w:r>
              <w:rPr>
                <w:noProof/>
                <w:webHidden/>
              </w:rPr>
              <w:tab/>
            </w:r>
            <w:r>
              <w:rPr>
                <w:noProof/>
                <w:webHidden/>
              </w:rPr>
              <w:fldChar w:fldCharType="begin"/>
            </w:r>
            <w:r>
              <w:rPr>
                <w:noProof/>
                <w:webHidden/>
              </w:rPr>
              <w:instrText xml:space="preserve"> PAGEREF _Toc238908427 \h </w:instrText>
            </w:r>
            <w:r>
              <w:rPr>
                <w:noProof/>
                <w:webHidden/>
              </w:rPr>
            </w:r>
            <w:r>
              <w:rPr>
                <w:noProof/>
                <w:webHidden/>
              </w:rPr>
              <w:fldChar w:fldCharType="separate"/>
            </w:r>
            <w:r>
              <w:rPr>
                <w:noProof/>
                <w:webHidden/>
              </w:rPr>
              <w:t>6</w:t>
            </w:r>
            <w:r>
              <w:rPr>
                <w:noProof/>
                <w:webHidden/>
              </w:rPr>
              <w:fldChar w:fldCharType="end"/>
            </w:r>
          </w:hyperlink>
        </w:p>
        <w:p w14:paraId="5A409EB4" w14:textId="5F8F230C" w:rsidR="00B94328" w:rsidRDefault="00B94328">
          <w:pPr>
            <w:pStyle w:val="TOC2"/>
            <w:tabs>
              <w:tab w:val="left" w:pos="960"/>
              <w:tab w:val="right" w:pos="9350"/>
            </w:tabs>
            <w:rPr>
              <w:rFonts w:asciiTheme="minorHAnsi" w:eastAsiaTheme="minorEastAsia" w:hAnsiTheme="minorHAnsi" w:cstheme="minorBidi"/>
              <w:noProof/>
              <w:kern w:val="2"/>
              <w:sz w:val="24"/>
              <w:szCs w:val="24"/>
              <w:lang w:eastAsia="en-GB"/>
              <w14:ligatures w14:val="standardContextual"/>
            </w:rPr>
          </w:pPr>
          <w:hyperlink w:anchor="_Toc238908428" w:history="1">
            <w:r w:rsidRPr="009D4FE0">
              <w:rPr>
                <w:rStyle w:val="Hyperlink"/>
                <w:rFonts w:ascii="Arial" w:hAnsi="Arial" w:cs="Arial"/>
                <w:noProof/>
              </w:rPr>
              <w:t>2.1</w:t>
            </w:r>
            <w:r>
              <w:rPr>
                <w:rFonts w:asciiTheme="minorHAnsi" w:eastAsiaTheme="minorEastAsia" w:hAnsiTheme="minorHAnsi" w:cstheme="minorBidi"/>
                <w:noProof/>
                <w:kern w:val="2"/>
                <w:sz w:val="24"/>
                <w:szCs w:val="24"/>
                <w:lang w:eastAsia="en-GB"/>
                <w14:ligatures w14:val="standardContextual"/>
              </w:rPr>
              <w:tab/>
            </w:r>
            <w:r w:rsidRPr="009D4FE0">
              <w:rPr>
                <w:rStyle w:val="Hyperlink"/>
                <w:rFonts w:ascii="Arial" w:hAnsi="Arial" w:cs="Arial"/>
                <w:noProof/>
              </w:rPr>
              <w:t>Context, Rationale and Objectives</w:t>
            </w:r>
            <w:r>
              <w:rPr>
                <w:noProof/>
                <w:webHidden/>
              </w:rPr>
              <w:tab/>
            </w:r>
            <w:r>
              <w:rPr>
                <w:noProof/>
                <w:webHidden/>
              </w:rPr>
              <w:fldChar w:fldCharType="begin"/>
            </w:r>
            <w:r>
              <w:rPr>
                <w:noProof/>
                <w:webHidden/>
              </w:rPr>
              <w:instrText xml:space="preserve"> PAGEREF _Toc238908428 \h </w:instrText>
            </w:r>
            <w:r>
              <w:rPr>
                <w:noProof/>
                <w:webHidden/>
              </w:rPr>
            </w:r>
            <w:r>
              <w:rPr>
                <w:noProof/>
                <w:webHidden/>
              </w:rPr>
              <w:fldChar w:fldCharType="separate"/>
            </w:r>
            <w:r>
              <w:rPr>
                <w:noProof/>
                <w:webHidden/>
              </w:rPr>
              <w:t>6</w:t>
            </w:r>
            <w:r>
              <w:rPr>
                <w:noProof/>
                <w:webHidden/>
              </w:rPr>
              <w:fldChar w:fldCharType="end"/>
            </w:r>
          </w:hyperlink>
        </w:p>
        <w:p w14:paraId="7C154B0F" w14:textId="702F9D92" w:rsidR="00B94328" w:rsidRDefault="00B94328">
          <w:pPr>
            <w:pStyle w:val="TOC2"/>
            <w:tabs>
              <w:tab w:val="left" w:pos="960"/>
              <w:tab w:val="right" w:pos="9350"/>
            </w:tabs>
            <w:rPr>
              <w:rFonts w:asciiTheme="minorHAnsi" w:eastAsiaTheme="minorEastAsia" w:hAnsiTheme="minorHAnsi" w:cstheme="minorBidi"/>
              <w:noProof/>
              <w:kern w:val="2"/>
              <w:sz w:val="24"/>
              <w:szCs w:val="24"/>
              <w:lang w:eastAsia="en-GB"/>
              <w14:ligatures w14:val="standardContextual"/>
            </w:rPr>
          </w:pPr>
          <w:hyperlink w:anchor="_Toc238908429" w:history="1">
            <w:r w:rsidRPr="009D4FE0">
              <w:rPr>
                <w:rStyle w:val="Hyperlink"/>
                <w:rFonts w:ascii="Arial" w:hAnsi="Arial" w:cs="Arial"/>
                <w:noProof/>
              </w:rPr>
              <w:t>2.2</w:t>
            </w:r>
            <w:r>
              <w:rPr>
                <w:rFonts w:asciiTheme="minorHAnsi" w:eastAsiaTheme="minorEastAsia" w:hAnsiTheme="minorHAnsi" w:cstheme="minorBidi"/>
                <w:noProof/>
                <w:kern w:val="2"/>
                <w:sz w:val="24"/>
                <w:szCs w:val="24"/>
                <w:lang w:eastAsia="en-GB"/>
                <w14:ligatures w14:val="standardContextual"/>
              </w:rPr>
              <w:tab/>
            </w:r>
            <w:r w:rsidRPr="009D4FE0">
              <w:rPr>
                <w:rStyle w:val="Hyperlink"/>
                <w:rFonts w:ascii="Arial" w:hAnsi="Arial" w:cs="Arial"/>
                <w:noProof/>
              </w:rPr>
              <w:t>Purpose, Deliverables and Success</w:t>
            </w:r>
            <w:r>
              <w:rPr>
                <w:noProof/>
                <w:webHidden/>
              </w:rPr>
              <w:tab/>
            </w:r>
            <w:r>
              <w:rPr>
                <w:noProof/>
                <w:webHidden/>
              </w:rPr>
              <w:fldChar w:fldCharType="begin"/>
            </w:r>
            <w:r>
              <w:rPr>
                <w:noProof/>
                <w:webHidden/>
              </w:rPr>
              <w:instrText xml:space="preserve"> PAGEREF _Toc238908429 \h </w:instrText>
            </w:r>
            <w:r>
              <w:rPr>
                <w:noProof/>
                <w:webHidden/>
              </w:rPr>
            </w:r>
            <w:r>
              <w:rPr>
                <w:noProof/>
                <w:webHidden/>
              </w:rPr>
              <w:fldChar w:fldCharType="separate"/>
            </w:r>
            <w:r>
              <w:rPr>
                <w:noProof/>
                <w:webHidden/>
              </w:rPr>
              <w:t>6</w:t>
            </w:r>
            <w:r>
              <w:rPr>
                <w:noProof/>
                <w:webHidden/>
              </w:rPr>
              <w:fldChar w:fldCharType="end"/>
            </w:r>
          </w:hyperlink>
        </w:p>
        <w:p w14:paraId="57ED7F53" w14:textId="03C95A65" w:rsidR="00B94328" w:rsidRDefault="00B94328">
          <w:pPr>
            <w:pStyle w:val="TOC2"/>
            <w:tabs>
              <w:tab w:val="left" w:pos="960"/>
              <w:tab w:val="right" w:pos="9350"/>
            </w:tabs>
            <w:rPr>
              <w:rFonts w:asciiTheme="minorHAnsi" w:eastAsiaTheme="minorEastAsia" w:hAnsiTheme="minorHAnsi" w:cstheme="minorBidi"/>
              <w:noProof/>
              <w:kern w:val="2"/>
              <w:sz w:val="24"/>
              <w:szCs w:val="24"/>
              <w:lang w:eastAsia="en-GB"/>
              <w14:ligatures w14:val="standardContextual"/>
            </w:rPr>
          </w:pPr>
          <w:hyperlink w:anchor="_Toc238908430" w:history="1">
            <w:r w:rsidRPr="009D4FE0">
              <w:rPr>
                <w:rStyle w:val="Hyperlink"/>
                <w:rFonts w:ascii="Arial" w:hAnsi="Arial" w:cs="Arial"/>
                <w:noProof/>
              </w:rPr>
              <w:t>2.3</w:t>
            </w:r>
            <w:r>
              <w:rPr>
                <w:rFonts w:asciiTheme="minorHAnsi" w:eastAsiaTheme="minorEastAsia" w:hAnsiTheme="minorHAnsi" w:cstheme="minorBidi"/>
                <w:noProof/>
                <w:kern w:val="2"/>
                <w:sz w:val="24"/>
                <w:szCs w:val="24"/>
                <w:lang w:eastAsia="en-GB"/>
                <w14:ligatures w14:val="standardContextual"/>
              </w:rPr>
              <w:tab/>
            </w:r>
            <w:r w:rsidRPr="009D4FE0">
              <w:rPr>
                <w:rStyle w:val="Hyperlink"/>
                <w:rFonts w:ascii="Arial" w:hAnsi="Arial" w:cs="Arial"/>
                <w:noProof/>
              </w:rPr>
              <w:t>Governance, Funding and Business Case</w:t>
            </w:r>
            <w:r>
              <w:rPr>
                <w:noProof/>
                <w:webHidden/>
              </w:rPr>
              <w:tab/>
            </w:r>
            <w:r>
              <w:rPr>
                <w:noProof/>
                <w:webHidden/>
              </w:rPr>
              <w:fldChar w:fldCharType="begin"/>
            </w:r>
            <w:r>
              <w:rPr>
                <w:noProof/>
                <w:webHidden/>
              </w:rPr>
              <w:instrText xml:space="preserve"> PAGEREF _Toc238908430 \h </w:instrText>
            </w:r>
            <w:r>
              <w:rPr>
                <w:noProof/>
                <w:webHidden/>
              </w:rPr>
            </w:r>
            <w:r>
              <w:rPr>
                <w:noProof/>
                <w:webHidden/>
              </w:rPr>
              <w:fldChar w:fldCharType="separate"/>
            </w:r>
            <w:r>
              <w:rPr>
                <w:noProof/>
                <w:webHidden/>
              </w:rPr>
              <w:t>7</w:t>
            </w:r>
            <w:r>
              <w:rPr>
                <w:noProof/>
                <w:webHidden/>
              </w:rPr>
              <w:fldChar w:fldCharType="end"/>
            </w:r>
          </w:hyperlink>
        </w:p>
        <w:p w14:paraId="4D3A7D2D" w14:textId="5C32EEA7" w:rsidR="00B94328" w:rsidRDefault="00B94328">
          <w:pPr>
            <w:pStyle w:val="TOC1"/>
            <w:tabs>
              <w:tab w:val="left" w:pos="440"/>
              <w:tab w:val="right" w:pos="9350"/>
            </w:tabs>
            <w:rPr>
              <w:rFonts w:asciiTheme="minorHAnsi" w:eastAsiaTheme="minorEastAsia" w:hAnsiTheme="minorHAnsi" w:cstheme="minorBidi"/>
              <w:noProof/>
              <w:kern w:val="2"/>
              <w:sz w:val="24"/>
              <w:szCs w:val="24"/>
              <w:lang w:eastAsia="en-GB"/>
              <w14:ligatures w14:val="standardContextual"/>
            </w:rPr>
          </w:pPr>
          <w:hyperlink w:anchor="_Toc238908431" w:history="1">
            <w:r w:rsidRPr="009D4FE0">
              <w:rPr>
                <w:rStyle w:val="Hyperlink"/>
                <w:rFonts w:ascii="Arial" w:hAnsi="Arial" w:cs="Arial"/>
                <w:noProof/>
              </w:rPr>
              <w:t>3</w:t>
            </w:r>
            <w:r>
              <w:rPr>
                <w:rFonts w:asciiTheme="minorHAnsi" w:eastAsiaTheme="minorEastAsia" w:hAnsiTheme="minorHAnsi" w:cstheme="minorBidi"/>
                <w:noProof/>
                <w:kern w:val="2"/>
                <w:sz w:val="24"/>
                <w:szCs w:val="24"/>
                <w:lang w:eastAsia="en-GB"/>
                <w14:ligatures w14:val="standardContextual"/>
              </w:rPr>
              <w:tab/>
            </w:r>
            <w:r w:rsidRPr="009D4FE0">
              <w:rPr>
                <w:rStyle w:val="Hyperlink"/>
                <w:rFonts w:ascii="Arial" w:hAnsi="Arial" w:cs="Arial"/>
                <w:noProof/>
              </w:rPr>
              <w:t>Application of Project Management Philosophies and Processes</w:t>
            </w:r>
            <w:r>
              <w:rPr>
                <w:noProof/>
                <w:webHidden/>
              </w:rPr>
              <w:tab/>
            </w:r>
            <w:r>
              <w:rPr>
                <w:noProof/>
                <w:webHidden/>
              </w:rPr>
              <w:fldChar w:fldCharType="begin"/>
            </w:r>
            <w:r>
              <w:rPr>
                <w:noProof/>
                <w:webHidden/>
              </w:rPr>
              <w:instrText xml:space="preserve"> PAGEREF _Toc238908431 \h </w:instrText>
            </w:r>
            <w:r>
              <w:rPr>
                <w:noProof/>
                <w:webHidden/>
              </w:rPr>
            </w:r>
            <w:r>
              <w:rPr>
                <w:noProof/>
                <w:webHidden/>
              </w:rPr>
              <w:fldChar w:fldCharType="separate"/>
            </w:r>
            <w:r>
              <w:rPr>
                <w:noProof/>
                <w:webHidden/>
              </w:rPr>
              <w:t>8</w:t>
            </w:r>
            <w:r>
              <w:rPr>
                <w:noProof/>
                <w:webHidden/>
              </w:rPr>
              <w:fldChar w:fldCharType="end"/>
            </w:r>
          </w:hyperlink>
        </w:p>
        <w:p w14:paraId="57E10202" w14:textId="2B53572B" w:rsidR="00B94328" w:rsidRDefault="00B94328">
          <w:pPr>
            <w:pStyle w:val="TOC2"/>
            <w:tabs>
              <w:tab w:val="left" w:pos="960"/>
              <w:tab w:val="right" w:pos="9350"/>
            </w:tabs>
            <w:rPr>
              <w:rFonts w:asciiTheme="minorHAnsi" w:eastAsiaTheme="minorEastAsia" w:hAnsiTheme="minorHAnsi" w:cstheme="minorBidi"/>
              <w:noProof/>
              <w:kern w:val="2"/>
              <w:sz w:val="24"/>
              <w:szCs w:val="24"/>
              <w:lang w:eastAsia="en-GB"/>
              <w14:ligatures w14:val="standardContextual"/>
            </w:rPr>
          </w:pPr>
          <w:hyperlink w:anchor="_Toc238908432" w:history="1">
            <w:r w:rsidRPr="009D4FE0">
              <w:rPr>
                <w:rStyle w:val="Hyperlink"/>
                <w:rFonts w:ascii="Arial" w:hAnsi="Arial" w:cs="Arial"/>
                <w:noProof/>
              </w:rPr>
              <w:t>3.1</w:t>
            </w:r>
            <w:r>
              <w:rPr>
                <w:rFonts w:asciiTheme="minorHAnsi" w:eastAsiaTheme="minorEastAsia" w:hAnsiTheme="minorHAnsi" w:cstheme="minorBidi"/>
                <w:noProof/>
                <w:kern w:val="2"/>
                <w:sz w:val="24"/>
                <w:szCs w:val="24"/>
                <w:lang w:eastAsia="en-GB"/>
                <w14:ligatures w14:val="standardContextual"/>
              </w:rPr>
              <w:tab/>
            </w:r>
            <w:r w:rsidRPr="009D4FE0">
              <w:rPr>
                <w:rStyle w:val="Hyperlink"/>
                <w:rFonts w:ascii="Arial" w:hAnsi="Arial" w:cs="Arial"/>
                <w:noProof/>
              </w:rPr>
              <w:t>Evaluation and Selection of Project Management Methodology</w:t>
            </w:r>
            <w:r>
              <w:rPr>
                <w:noProof/>
                <w:webHidden/>
              </w:rPr>
              <w:tab/>
            </w:r>
            <w:r>
              <w:rPr>
                <w:noProof/>
                <w:webHidden/>
              </w:rPr>
              <w:fldChar w:fldCharType="begin"/>
            </w:r>
            <w:r>
              <w:rPr>
                <w:noProof/>
                <w:webHidden/>
              </w:rPr>
              <w:instrText xml:space="preserve"> PAGEREF _Toc238908432 \h </w:instrText>
            </w:r>
            <w:r>
              <w:rPr>
                <w:noProof/>
                <w:webHidden/>
              </w:rPr>
            </w:r>
            <w:r>
              <w:rPr>
                <w:noProof/>
                <w:webHidden/>
              </w:rPr>
              <w:fldChar w:fldCharType="separate"/>
            </w:r>
            <w:r>
              <w:rPr>
                <w:noProof/>
                <w:webHidden/>
              </w:rPr>
              <w:t>8</w:t>
            </w:r>
            <w:r>
              <w:rPr>
                <w:noProof/>
                <w:webHidden/>
              </w:rPr>
              <w:fldChar w:fldCharType="end"/>
            </w:r>
          </w:hyperlink>
        </w:p>
        <w:p w14:paraId="6E16FEAF" w14:textId="4309CD3F" w:rsidR="00B94328" w:rsidRDefault="00B94328">
          <w:pPr>
            <w:pStyle w:val="TOC2"/>
            <w:tabs>
              <w:tab w:val="left" w:pos="960"/>
              <w:tab w:val="right" w:pos="9350"/>
            </w:tabs>
            <w:rPr>
              <w:rFonts w:asciiTheme="minorHAnsi" w:eastAsiaTheme="minorEastAsia" w:hAnsiTheme="minorHAnsi" w:cstheme="minorBidi"/>
              <w:noProof/>
              <w:kern w:val="2"/>
              <w:sz w:val="24"/>
              <w:szCs w:val="24"/>
              <w:lang w:eastAsia="en-GB"/>
              <w14:ligatures w14:val="standardContextual"/>
            </w:rPr>
          </w:pPr>
          <w:hyperlink w:anchor="_Toc238908433" w:history="1">
            <w:r w:rsidRPr="009D4FE0">
              <w:rPr>
                <w:rStyle w:val="Hyperlink"/>
                <w:rFonts w:ascii="Arial" w:hAnsi="Arial" w:cs="Arial"/>
                <w:noProof/>
              </w:rPr>
              <w:t>3.2</w:t>
            </w:r>
            <w:r>
              <w:rPr>
                <w:rFonts w:asciiTheme="minorHAnsi" w:eastAsiaTheme="minorEastAsia" w:hAnsiTheme="minorHAnsi" w:cstheme="minorBidi"/>
                <w:noProof/>
                <w:kern w:val="2"/>
                <w:sz w:val="24"/>
                <w:szCs w:val="24"/>
                <w:lang w:eastAsia="en-GB"/>
                <w14:ligatures w14:val="standardContextual"/>
              </w:rPr>
              <w:tab/>
            </w:r>
            <w:r w:rsidRPr="009D4FE0">
              <w:rPr>
                <w:rStyle w:val="Hyperlink"/>
                <w:rFonts w:ascii="Arial" w:hAnsi="Arial" w:cs="Arial"/>
                <w:noProof/>
              </w:rPr>
              <w:t>Project Initiation</w:t>
            </w:r>
            <w:r>
              <w:rPr>
                <w:noProof/>
                <w:webHidden/>
              </w:rPr>
              <w:tab/>
            </w:r>
            <w:r>
              <w:rPr>
                <w:noProof/>
                <w:webHidden/>
              </w:rPr>
              <w:fldChar w:fldCharType="begin"/>
            </w:r>
            <w:r>
              <w:rPr>
                <w:noProof/>
                <w:webHidden/>
              </w:rPr>
              <w:instrText xml:space="preserve"> PAGEREF _Toc238908433 \h </w:instrText>
            </w:r>
            <w:r>
              <w:rPr>
                <w:noProof/>
                <w:webHidden/>
              </w:rPr>
            </w:r>
            <w:r>
              <w:rPr>
                <w:noProof/>
                <w:webHidden/>
              </w:rPr>
              <w:fldChar w:fldCharType="separate"/>
            </w:r>
            <w:r>
              <w:rPr>
                <w:noProof/>
                <w:webHidden/>
              </w:rPr>
              <w:t>9</w:t>
            </w:r>
            <w:r>
              <w:rPr>
                <w:noProof/>
                <w:webHidden/>
              </w:rPr>
              <w:fldChar w:fldCharType="end"/>
            </w:r>
          </w:hyperlink>
        </w:p>
        <w:p w14:paraId="0335785D" w14:textId="12CA0DF0" w:rsidR="00B94328" w:rsidRDefault="00B94328">
          <w:pPr>
            <w:pStyle w:val="TOC2"/>
            <w:tabs>
              <w:tab w:val="left" w:pos="960"/>
              <w:tab w:val="right" w:pos="9350"/>
            </w:tabs>
            <w:rPr>
              <w:rFonts w:asciiTheme="minorHAnsi" w:eastAsiaTheme="minorEastAsia" w:hAnsiTheme="minorHAnsi" w:cstheme="minorBidi"/>
              <w:noProof/>
              <w:kern w:val="2"/>
              <w:sz w:val="24"/>
              <w:szCs w:val="24"/>
              <w:lang w:eastAsia="en-GB"/>
              <w14:ligatures w14:val="standardContextual"/>
            </w:rPr>
          </w:pPr>
          <w:hyperlink w:anchor="_Toc238908434" w:history="1">
            <w:r w:rsidRPr="009D4FE0">
              <w:rPr>
                <w:rStyle w:val="Hyperlink"/>
                <w:rFonts w:ascii="Arial" w:hAnsi="Arial" w:cs="Arial"/>
                <w:noProof/>
              </w:rPr>
              <w:t>3.3</w:t>
            </w:r>
            <w:r>
              <w:rPr>
                <w:rFonts w:asciiTheme="minorHAnsi" w:eastAsiaTheme="minorEastAsia" w:hAnsiTheme="minorHAnsi" w:cstheme="minorBidi"/>
                <w:noProof/>
                <w:kern w:val="2"/>
                <w:sz w:val="24"/>
                <w:szCs w:val="24"/>
                <w:lang w:eastAsia="en-GB"/>
                <w14:ligatures w14:val="standardContextual"/>
              </w:rPr>
              <w:tab/>
            </w:r>
            <w:r w:rsidRPr="009D4FE0">
              <w:rPr>
                <w:rStyle w:val="Hyperlink"/>
                <w:rFonts w:ascii="Arial" w:hAnsi="Arial" w:cs="Arial"/>
                <w:noProof/>
              </w:rPr>
              <w:t>Environmental and Stakeholder Analysis</w:t>
            </w:r>
            <w:r>
              <w:rPr>
                <w:noProof/>
                <w:webHidden/>
              </w:rPr>
              <w:tab/>
            </w:r>
            <w:r>
              <w:rPr>
                <w:noProof/>
                <w:webHidden/>
              </w:rPr>
              <w:fldChar w:fldCharType="begin"/>
            </w:r>
            <w:r>
              <w:rPr>
                <w:noProof/>
                <w:webHidden/>
              </w:rPr>
              <w:instrText xml:space="preserve"> PAGEREF _Toc238908434 \h </w:instrText>
            </w:r>
            <w:r>
              <w:rPr>
                <w:noProof/>
                <w:webHidden/>
              </w:rPr>
            </w:r>
            <w:r>
              <w:rPr>
                <w:noProof/>
                <w:webHidden/>
              </w:rPr>
              <w:fldChar w:fldCharType="separate"/>
            </w:r>
            <w:r>
              <w:rPr>
                <w:noProof/>
                <w:webHidden/>
              </w:rPr>
              <w:t>10</w:t>
            </w:r>
            <w:r>
              <w:rPr>
                <w:noProof/>
                <w:webHidden/>
              </w:rPr>
              <w:fldChar w:fldCharType="end"/>
            </w:r>
          </w:hyperlink>
        </w:p>
        <w:p w14:paraId="355733C5" w14:textId="52A9954F" w:rsidR="00B94328" w:rsidRDefault="00B94328">
          <w:pPr>
            <w:pStyle w:val="TOC2"/>
            <w:tabs>
              <w:tab w:val="left" w:pos="960"/>
              <w:tab w:val="right" w:pos="9350"/>
            </w:tabs>
            <w:rPr>
              <w:rFonts w:asciiTheme="minorHAnsi" w:eastAsiaTheme="minorEastAsia" w:hAnsiTheme="minorHAnsi" w:cstheme="minorBidi"/>
              <w:noProof/>
              <w:kern w:val="2"/>
              <w:sz w:val="24"/>
              <w:szCs w:val="24"/>
              <w:lang w:eastAsia="en-GB"/>
              <w14:ligatures w14:val="standardContextual"/>
            </w:rPr>
          </w:pPr>
          <w:hyperlink w:anchor="_Toc238908435" w:history="1">
            <w:r w:rsidRPr="009D4FE0">
              <w:rPr>
                <w:rStyle w:val="Hyperlink"/>
                <w:rFonts w:ascii="Arial" w:hAnsi="Arial" w:cs="Arial"/>
                <w:noProof/>
              </w:rPr>
              <w:t>3.4</w:t>
            </w:r>
            <w:r>
              <w:rPr>
                <w:rFonts w:asciiTheme="minorHAnsi" w:eastAsiaTheme="minorEastAsia" w:hAnsiTheme="minorHAnsi" w:cstheme="minorBidi"/>
                <w:noProof/>
                <w:kern w:val="2"/>
                <w:sz w:val="24"/>
                <w:szCs w:val="24"/>
                <w:lang w:eastAsia="en-GB"/>
                <w14:ligatures w14:val="standardContextual"/>
              </w:rPr>
              <w:tab/>
            </w:r>
            <w:r w:rsidRPr="009D4FE0">
              <w:rPr>
                <w:rStyle w:val="Hyperlink"/>
                <w:rFonts w:ascii="Arial" w:hAnsi="Arial" w:cs="Arial"/>
                <w:noProof/>
              </w:rPr>
              <w:t>Project Planning and Work Breakdown Structure</w:t>
            </w:r>
            <w:r>
              <w:rPr>
                <w:noProof/>
                <w:webHidden/>
              </w:rPr>
              <w:tab/>
            </w:r>
            <w:r>
              <w:rPr>
                <w:noProof/>
                <w:webHidden/>
              </w:rPr>
              <w:fldChar w:fldCharType="begin"/>
            </w:r>
            <w:r>
              <w:rPr>
                <w:noProof/>
                <w:webHidden/>
              </w:rPr>
              <w:instrText xml:space="preserve"> PAGEREF _Toc238908435 \h </w:instrText>
            </w:r>
            <w:r>
              <w:rPr>
                <w:noProof/>
                <w:webHidden/>
              </w:rPr>
            </w:r>
            <w:r>
              <w:rPr>
                <w:noProof/>
                <w:webHidden/>
              </w:rPr>
              <w:fldChar w:fldCharType="separate"/>
            </w:r>
            <w:r>
              <w:rPr>
                <w:noProof/>
                <w:webHidden/>
              </w:rPr>
              <w:t>12</w:t>
            </w:r>
            <w:r>
              <w:rPr>
                <w:noProof/>
                <w:webHidden/>
              </w:rPr>
              <w:fldChar w:fldCharType="end"/>
            </w:r>
          </w:hyperlink>
        </w:p>
        <w:p w14:paraId="6D69D7F2" w14:textId="663D4051" w:rsidR="00B94328" w:rsidRDefault="00B94328">
          <w:pPr>
            <w:pStyle w:val="TOC2"/>
            <w:tabs>
              <w:tab w:val="left" w:pos="960"/>
              <w:tab w:val="right" w:pos="9350"/>
            </w:tabs>
            <w:rPr>
              <w:rFonts w:asciiTheme="minorHAnsi" w:eastAsiaTheme="minorEastAsia" w:hAnsiTheme="minorHAnsi" w:cstheme="minorBidi"/>
              <w:noProof/>
              <w:kern w:val="2"/>
              <w:sz w:val="24"/>
              <w:szCs w:val="24"/>
              <w:lang w:eastAsia="en-GB"/>
              <w14:ligatures w14:val="standardContextual"/>
            </w:rPr>
          </w:pPr>
          <w:hyperlink w:anchor="_Toc238908436" w:history="1">
            <w:r w:rsidRPr="009D4FE0">
              <w:rPr>
                <w:rStyle w:val="Hyperlink"/>
                <w:rFonts w:ascii="Arial" w:hAnsi="Arial" w:cs="Arial"/>
                <w:noProof/>
              </w:rPr>
              <w:t>3.5</w:t>
            </w:r>
            <w:r>
              <w:rPr>
                <w:rFonts w:asciiTheme="minorHAnsi" w:eastAsiaTheme="minorEastAsia" w:hAnsiTheme="minorHAnsi" w:cstheme="minorBidi"/>
                <w:noProof/>
                <w:kern w:val="2"/>
                <w:sz w:val="24"/>
                <w:szCs w:val="24"/>
                <w:lang w:eastAsia="en-GB"/>
                <w14:ligatures w14:val="standardContextual"/>
              </w:rPr>
              <w:tab/>
            </w:r>
            <w:r w:rsidRPr="009D4FE0">
              <w:rPr>
                <w:rStyle w:val="Hyperlink"/>
                <w:rFonts w:ascii="Arial" w:hAnsi="Arial" w:cs="Arial"/>
                <w:noProof/>
              </w:rPr>
              <w:t>Project Management Tools and Communication</w:t>
            </w:r>
            <w:r>
              <w:rPr>
                <w:noProof/>
                <w:webHidden/>
              </w:rPr>
              <w:tab/>
            </w:r>
            <w:r>
              <w:rPr>
                <w:noProof/>
                <w:webHidden/>
              </w:rPr>
              <w:fldChar w:fldCharType="begin"/>
            </w:r>
            <w:r>
              <w:rPr>
                <w:noProof/>
                <w:webHidden/>
              </w:rPr>
              <w:instrText xml:space="preserve"> PAGEREF _Toc238908436 \h </w:instrText>
            </w:r>
            <w:r>
              <w:rPr>
                <w:noProof/>
                <w:webHidden/>
              </w:rPr>
            </w:r>
            <w:r>
              <w:rPr>
                <w:noProof/>
                <w:webHidden/>
              </w:rPr>
              <w:fldChar w:fldCharType="separate"/>
            </w:r>
            <w:r>
              <w:rPr>
                <w:noProof/>
                <w:webHidden/>
              </w:rPr>
              <w:t>13</w:t>
            </w:r>
            <w:r>
              <w:rPr>
                <w:noProof/>
                <w:webHidden/>
              </w:rPr>
              <w:fldChar w:fldCharType="end"/>
            </w:r>
          </w:hyperlink>
        </w:p>
        <w:p w14:paraId="108E456B" w14:textId="6743E90C" w:rsidR="00B94328" w:rsidRDefault="00B94328">
          <w:pPr>
            <w:pStyle w:val="TOC2"/>
            <w:tabs>
              <w:tab w:val="left" w:pos="960"/>
              <w:tab w:val="right" w:pos="9350"/>
            </w:tabs>
            <w:rPr>
              <w:rFonts w:asciiTheme="minorHAnsi" w:eastAsiaTheme="minorEastAsia" w:hAnsiTheme="minorHAnsi" w:cstheme="minorBidi"/>
              <w:noProof/>
              <w:kern w:val="2"/>
              <w:sz w:val="24"/>
              <w:szCs w:val="24"/>
              <w:lang w:eastAsia="en-GB"/>
              <w14:ligatures w14:val="standardContextual"/>
            </w:rPr>
          </w:pPr>
          <w:hyperlink w:anchor="_Toc238908437" w:history="1">
            <w:r w:rsidRPr="009D4FE0">
              <w:rPr>
                <w:rStyle w:val="Hyperlink"/>
                <w:rFonts w:ascii="Arial" w:hAnsi="Arial" w:cs="Arial"/>
                <w:noProof/>
              </w:rPr>
              <w:t>3.6</w:t>
            </w:r>
            <w:r>
              <w:rPr>
                <w:rFonts w:asciiTheme="minorHAnsi" w:eastAsiaTheme="minorEastAsia" w:hAnsiTheme="minorHAnsi" w:cstheme="minorBidi"/>
                <w:noProof/>
                <w:kern w:val="2"/>
                <w:sz w:val="24"/>
                <w:szCs w:val="24"/>
                <w:lang w:eastAsia="en-GB"/>
                <w14:ligatures w14:val="standardContextual"/>
              </w:rPr>
              <w:tab/>
            </w:r>
            <w:r w:rsidRPr="009D4FE0">
              <w:rPr>
                <w:rStyle w:val="Hyperlink"/>
                <w:rFonts w:ascii="Arial" w:hAnsi="Arial" w:cs="Arial"/>
                <w:noProof/>
              </w:rPr>
              <w:t>Risk Identification and Management</w:t>
            </w:r>
            <w:r>
              <w:rPr>
                <w:noProof/>
                <w:webHidden/>
              </w:rPr>
              <w:tab/>
            </w:r>
            <w:r>
              <w:rPr>
                <w:noProof/>
                <w:webHidden/>
              </w:rPr>
              <w:fldChar w:fldCharType="begin"/>
            </w:r>
            <w:r>
              <w:rPr>
                <w:noProof/>
                <w:webHidden/>
              </w:rPr>
              <w:instrText xml:space="preserve"> PAGEREF _Toc238908437 \h </w:instrText>
            </w:r>
            <w:r>
              <w:rPr>
                <w:noProof/>
                <w:webHidden/>
              </w:rPr>
            </w:r>
            <w:r>
              <w:rPr>
                <w:noProof/>
                <w:webHidden/>
              </w:rPr>
              <w:fldChar w:fldCharType="separate"/>
            </w:r>
            <w:r>
              <w:rPr>
                <w:noProof/>
                <w:webHidden/>
              </w:rPr>
              <w:t>15</w:t>
            </w:r>
            <w:r>
              <w:rPr>
                <w:noProof/>
                <w:webHidden/>
              </w:rPr>
              <w:fldChar w:fldCharType="end"/>
            </w:r>
          </w:hyperlink>
        </w:p>
        <w:p w14:paraId="3D09DFEE" w14:textId="2AB23194" w:rsidR="00B94328" w:rsidRDefault="00B94328">
          <w:pPr>
            <w:pStyle w:val="TOC2"/>
            <w:tabs>
              <w:tab w:val="left" w:pos="960"/>
              <w:tab w:val="right" w:pos="9350"/>
            </w:tabs>
            <w:rPr>
              <w:rFonts w:asciiTheme="minorHAnsi" w:eastAsiaTheme="minorEastAsia" w:hAnsiTheme="minorHAnsi" w:cstheme="minorBidi"/>
              <w:noProof/>
              <w:kern w:val="2"/>
              <w:sz w:val="24"/>
              <w:szCs w:val="24"/>
              <w:lang w:eastAsia="en-GB"/>
              <w14:ligatures w14:val="standardContextual"/>
            </w:rPr>
          </w:pPr>
          <w:hyperlink w:anchor="_Toc238908438" w:history="1">
            <w:r w:rsidRPr="009D4FE0">
              <w:rPr>
                <w:rStyle w:val="Hyperlink"/>
                <w:rFonts w:ascii="Arial" w:hAnsi="Arial" w:cs="Arial"/>
                <w:noProof/>
              </w:rPr>
              <w:t>3.7</w:t>
            </w:r>
            <w:r>
              <w:rPr>
                <w:rFonts w:asciiTheme="minorHAnsi" w:eastAsiaTheme="minorEastAsia" w:hAnsiTheme="minorHAnsi" w:cstheme="minorBidi"/>
                <w:noProof/>
                <w:kern w:val="2"/>
                <w:sz w:val="24"/>
                <w:szCs w:val="24"/>
                <w:lang w:eastAsia="en-GB"/>
                <w14:ligatures w14:val="standardContextual"/>
              </w:rPr>
              <w:tab/>
            </w:r>
            <w:r w:rsidRPr="009D4FE0">
              <w:rPr>
                <w:rStyle w:val="Hyperlink"/>
                <w:rFonts w:ascii="Arial" w:hAnsi="Arial" w:cs="Arial"/>
                <w:noProof/>
              </w:rPr>
              <w:t>Monitoring, Control and Closure</w:t>
            </w:r>
            <w:r>
              <w:rPr>
                <w:noProof/>
                <w:webHidden/>
              </w:rPr>
              <w:tab/>
            </w:r>
            <w:r>
              <w:rPr>
                <w:noProof/>
                <w:webHidden/>
              </w:rPr>
              <w:fldChar w:fldCharType="begin"/>
            </w:r>
            <w:r>
              <w:rPr>
                <w:noProof/>
                <w:webHidden/>
              </w:rPr>
              <w:instrText xml:space="preserve"> PAGEREF _Toc238908438 \h </w:instrText>
            </w:r>
            <w:r>
              <w:rPr>
                <w:noProof/>
                <w:webHidden/>
              </w:rPr>
            </w:r>
            <w:r>
              <w:rPr>
                <w:noProof/>
                <w:webHidden/>
              </w:rPr>
              <w:fldChar w:fldCharType="separate"/>
            </w:r>
            <w:r>
              <w:rPr>
                <w:noProof/>
                <w:webHidden/>
              </w:rPr>
              <w:t>17</w:t>
            </w:r>
            <w:r>
              <w:rPr>
                <w:noProof/>
                <w:webHidden/>
              </w:rPr>
              <w:fldChar w:fldCharType="end"/>
            </w:r>
          </w:hyperlink>
        </w:p>
        <w:p w14:paraId="3EE080EE" w14:textId="4CE05146" w:rsidR="00B94328" w:rsidRDefault="00B94328">
          <w:pPr>
            <w:pStyle w:val="TOC1"/>
            <w:tabs>
              <w:tab w:val="left" w:pos="440"/>
              <w:tab w:val="right" w:pos="9350"/>
            </w:tabs>
            <w:rPr>
              <w:rFonts w:asciiTheme="minorHAnsi" w:eastAsiaTheme="minorEastAsia" w:hAnsiTheme="minorHAnsi" w:cstheme="minorBidi"/>
              <w:noProof/>
              <w:kern w:val="2"/>
              <w:sz w:val="24"/>
              <w:szCs w:val="24"/>
              <w:lang w:eastAsia="en-GB"/>
              <w14:ligatures w14:val="standardContextual"/>
            </w:rPr>
          </w:pPr>
          <w:hyperlink w:anchor="_Toc238908439" w:history="1">
            <w:r w:rsidRPr="009D4FE0">
              <w:rPr>
                <w:rStyle w:val="Hyperlink"/>
                <w:rFonts w:ascii="Arial" w:hAnsi="Arial" w:cs="Arial"/>
                <w:noProof/>
              </w:rPr>
              <w:t>4</w:t>
            </w:r>
            <w:r>
              <w:rPr>
                <w:rFonts w:asciiTheme="minorHAnsi" w:eastAsiaTheme="minorEastAsia" w:hAnsiTheme="minorHAnsi" w:cstheme="minorBidi"/>
                <w:noProof/>
                <w:kern w:val="2"/>
                <w:sz w:val="24"/>
                <w:szCs w:val="24"/>
                <w:lang w:eastAsia="en-GB"/>
                <w14:ligatures w14:val="standardContextual"/>
              </w:rPr>
              <w:tab/>
            </w:r>
            <w:r w:rsidRPr="009D4FE0">
              <w:rPr>
                <w:rStyle w:val="Hyperlink"/>
                <w:rFonts w:ascii="Arial" w:hAnsi="Arial" w:cs="Arial"/>
                <w:noProof/>
              </w:rPr>
              <w:t>Project Manager Attributes, Self- Audit and Personal Development Plan</w:t>
            </w:r>
            <w:r>
              <w:rPr>
                <w:noProof/>
                <w:webHidden/>
              </w:rPr>
              <w:tab/>
            </w:r>
            <w:r>
              <w:rPr>
                <w:noProof/>
                <w:webHidden/>
              </w:rPr>
              <w:fldChar w:fldCharType="begin"/>
            </w:r>
            <w:r>
              <w:rPr>
                <w:noProof/>
                <w:webHidden/>
              </w:rPr>
              <w:instrText xml:space="preserve"> PAGEREF _Toc238908439 \h </w:instrText>
            </w:r>
            <w:r>
              <w:rPr>
                <w:noProof/>
                <w:webHidden/>
              </w:rPr>
            </w:r>
            <w:r>
              <w:rPr>
                <w:noProof/>
                <w:webHidden/>
              </w:rPr>
              <w:fldChar w:fldCharType="separate"/>
            </w:r>
            <w:r>
              <w:rPr>
                <w:noProof/>
                <w:webHidden/>
              </w:rPr>
              <w:t>19</w:t>
            </w:r>
            <w:r>
              <w:rPr>
                <w:noProof/>
                <w:webHidden/>
              </w:rPr>
              <w:fldChar w:fldCharType="end"/>
            </w:r>
          </w:hyperlink>
        </w:p>
        <w:p w14:paraId="45BF11A3" w14:textId="50C45899" w:rsidR="00B94328" w:rsidRDefault="00B94328">
          <w:pPr>
            <w:pStyle w:val="TOC2"/>
            <w:tabs>
              <w:tab w:val="left" w:pos="960"/>
              <w:tab w:val="right" w:pos="9350"/>
            </w:tabs>
            <w:rPr>
              <w:rFonts w:asciiTheme="minorHAnsi" w:eastAsiaTheme="minorEastAsia" w:hAnsiTheme="minorHAnsi" w:cstheme="minorBidi"/>
              <w:noProof/>
              <w:kern w:val="2"/>
              <w:sz w:val="24"/>
              <w:szCs w:val="24"/>
              <w:lang w:eastAsia="en-GB"/>
              <w14:ligatures w14:val="standardContextual"/>
            </w:rPr>
          </w:pPr>
          <w:hyperlink w:anchor="_Toc238908440" w:history="1">
            <w:r w:rsidRPr="009D4FE0">
              <w:rPr>
                <w:rStyle w:val="Hyperlink"/>
                <w:rFonts w:ascii="Arial" w:hAnsi="Arial" w:cs="Arial"/>
                <w:noProof/>
              </w:rPr>
              <w:t>4.1</w:t>
            </w:r>
            <w:r>
              <w:rPr>
                <w:rFonts w:asciiTheme="minorHAnsi" w:eastAsiaTheme="minorEastAsia" w:hAnsiTheme="minorHAnsi" w:cstheme="minorBidi"/>
                <w:noProof/>
                <w:kern w:val="2"/>
                <w:sz w:val="24"/>
                <w:szCs w:val="24"/>
                <w:lang w:eastAsia="en-GB"/>
                <w14:ligatures w14:val="standardContextual"/>
              </w:rPr>
              <w:tab/>
            </w:r>
            <w:r w:rsidRPr="009D4FE0">
              <w:rPr>
                <w:rStyle w:val="Hyperlink"/>
                <w:rFonts w:ascii="Arial" w:hAnsi="Arial" w:cs="Arial"/>
                <w:noProof/>
              </w:rPr>
              <w:t>Key Attributes and Competencies of a Project Manager</w:t>
            </w:r>
            <w:r>
              <w:rPr>
                <w:noProof/>
                <w:webHidden/>
              </w:rPr>
              <w:tab/>
            </w:r>
            <w:r>
              <w:rPr>
                <w:noProof/>
                <w:webHidden/>
              </w:rPr>
              <w:fldChar w:fldCharType="begin"/>
            </w:r>
            <w:r>
              <w:rPr>
                <w:noProof/>
                <w:webHidden/>
              </w:rPr>
              <w:instrText xml:space="preserve"> PAGEREF _Toc238908440 \h </w:instrText>
            </w:r>
            <w:r>
              <w:rPr>
                <w:noProof/>
                <w:webHidden/>
              </w:rPr>
            </w:r>
            <w:r>
              <w:rPr>
                <w:noProof/>
                <w:webHidden/>
              </w:rPr>
              <w:fldChar w:fldCharType="separate"/>
            </w:r>
            <w:r>
              <w:rPr>
                <w:noProof/>
                <w:webHidden/>
              </w:rPr>
              <w:t>19</w:t>
            </w:r>
            <w:r>
              <w:rPr>
                <w:noProof/>
                <w:webHidden/>
              </w:rPr>
              <w:fldChar w:fldCharType="end"/>
            </w:r>
          </w:hyperlink>
        </w:p>
        <w:p w14:paraId="4E1478A0" w14:textId="50F1FF70" w:rsidR="00B94328" w:rsidRDefault="00B94328">
          <w:pPr>
            <w:pStyle w:val="TOC2"/>
            <w:tabs>
              <w:tab w:val="left" w:pos="960"/>
              <w:tab w:val="right" w:pos="9350"/>
            </w:tabs>
            <w:rPr>
              <w:rFonts w:asciiTheme="minorHAnsi" w:eastAsiaTheme="minorEastAsia" w:hAnsiTheme="minorHAnsi" w:cstheme="minorBidi"/>
              <w:noProof/>
              <w:kern w:val="2"/>
              <w:sz w:val="24"/>
              <w:szCs w:val="24"/>
              <w:lang w:eastAsia="en-GB"/>
              <w14:ligatures w14:val="standardContextual"/>
            </w:rPr>
          </w:pPr>
          <w:hyperlink w:anchor="_Toc238908441" w:history="1">
            <w:r w:rsidRPr="009D4FE0">
              <w:rPr>
                <w:rStyle w:val="Hyperlink"/>
                <w:rFonts w:ascii="Arial" w:hAnsi="Arial" w:cs="Arial"/>
                <w:noProof/>
              </w:rPr>
              <w:t>4.2</w:t>
            </w:r>
            <w:r>
              <w:rPr>
                <w:rFonts w:asciiTheme="minorHAnsi" w:eastAsiaTheme="minorEastAsia" w:hAnsiTheme="minorHAnsi" w:cstheme="minorBidi"/>
                <w:noProof/>
                <w:kern w:val="2"/>
                <w:sz w:val="24"/>
                <w:szCs w:val="24"/>
                <w:lang w:eastAsia="en-GB"/>
                <w14:ligatures w14:val="standardContextual"/>
              </w:rPr>
              <w:tab/>
            </w:r>
            <w:r w:rsidRPr="009D4FE0">
              <w:rPr>
                <w:rStyle w:val="Hyperlink"/>
                <w:rFonts w:ascii="Arial" w:hAnsi="Arial" w:cs="Arial"/>
                <w:noProof/>
              </w:rPr>
              <w:t>Personal Skills Audit</w:t>
            </w:r>
            <w:r>
              <w:rPr>
                <w:noProof/>
                <w:webHidden/>
              </w:rPr>
              <w:tab/>
            </w:r>
            <w:r>
              <w:rPr>
                <w:noProof/>
                <w:webHidden/>
              </w:rPr>
              <w:fldChar w:fldCharType="begin"/>
            </w:r>
            <w:r>
              <w:rPr>
                <w:noProof/>
                <w:webHidden/>
              </w:rPr>
              <w:instrText xml:space="preserve"> PAGEREF _Toc238908441 \h </w:instrText>
            </w:r>
            <w:r>
              <w:rPr>
                <w:noProof/>
                <w:webHidden/>
              </w:rPr>
            </w:r>
            <w:r>
              <w:rPr>
                <w:noProof/>
                <w:webHidden/>
              </w:rPr>
              <w:fldChar w:fldCharType="separate"/>
            </w:r>
            <w:r>
              <w:rPr>
                <w:noProof/>
                <w:webHidden/>
              </w:rPr>
              <w:t>20</w:t>
            </w:r>
            <w:r>
              <w:rPr>
                <w:noProof/>
                <w:webHidden/>
              </w:rPr>
              <w:fldChar w:fldCharType="end"/>
            </w:r>
          </w:hyperlink>
        </w:p>
        <w:p w14:paraId="026466DF" w14:textId="5174B1E4" w:rsidR="00B94328" w:rsidRDefault="00B94328">
          <w:pPr>
            <w:pStyle w:val="TOC2"/>
            <w:tabs>
              <w:tab w:val="left" w:pos="960"/>
              <w:tab w:val="right" w:pos="9350"/>
            </w:tabs>
            <w:rPr>
              <w:rFonts w:asciiTheme="minorHAnsi" w:eastAsiaTheme="minorEastAsia" w:hAnsiTheme="minorHAnsi" w:cstheme="minorBidi"/>
              <w:noProof/>
              <w:kern w:val="2"/>
              <w:sz w:val="24"/>
              <w:szCs w:val="24"/>
              <w:lang w:eastAsia="en-GB"/>
              <w14:ligatures w14:val="standardContextual"/>
            </w:rPr>
          </w:pPr>
          <w:hyperlink w:anchor="_Toc238908442" w:history="1">
            <w:r w:rsidRPr="009D4FE0">
              <w:rPr>
                <w:rStyle w:val="Hyperlink"/>
                <w:rFonts w:ascii="Arial" w:hAnsi="Arial" w:cs="Arial"/>
                <w:noProof/>
              </w:rPr>
              <w:t>4.3</w:t>
            </w:r>
            <w:r>
              <w:rPr>
                <w:rFonts w:asciiTheme="minorHAnsi" w:eastAsiaTheme="minorEastAsia" w:hAnsiTheme="minorHAnsi" w:cstheme="minorBidi"/>
                <w:noProof/>
                <w:kern w:val="2"/>
                <w:sz w:val="24"/>
                <w:szCs w:val="24"/>
                <w:lang w:eastAsia="en-GB"/>
                <w14:ligatures w14:val="standardContextual"/>
              </w:rPr>
              <w:tab/>
            </w:r>
            <w:r w:rsidRPr="009D4FE0">
              <w:rPr>
                <w:rStyle w:val="Hyperlink"/>
                <w:rFonts w:ascii="Arial" w:hAnsi="Arial" w:cs="Arial"/>
                <w:noProof/>
              </w:rPr>
              <w:t>Personal Development Plan</w:t>
            </w:r>
            <w:r>
              <w:rPr>
                <w:noProof/>
                <w:webHidden/>
              </w:rPr>
              <w:tab/>
            </w:r>
            <w:r>
              <w:rPr>
                <w:noProof/>
                <w:webHidden/>
              </w:rPr>
              <w:fldChar w:fldCharType="begin"/>
            </w:r>
            <w:r>
              <w:rPr>
                <w:noProof/>
                <w:webHidden/>
              </w:rPr>
              <w:instrText xml:space="preserve"> PAGEREF _Toc238908442 \h </w:instrText>
            </w:r>
            <w:r>
              <w:rPr>
                <w:noProof/>
                <w:webHidden/>
              </w:rPr>
            </w:r>
            <w:r>
              <w:rPr>
                <w:noProof/>
                <w:webHidden/>
              </w:rPr>
              <w:fldChar w:fldCharType="separate"/>
            </w:r>
            <w:r>
              <w:rPr>
                <w:noProof/>
                <w:webHidden/>
              </w:rPr>
              <w:t>21</w:t>
            </w:r>
            <w:r>
              <w:rPr>
                <w:noProof/>
                <w:webHidden/>
              </w:rPr>
              <w:fldChar w:fldCharType="end"/>
            </w:r>
          </w:hyperlink>
        </w:p>
        <w:p w14:paraId="60CB3D32" w14:textId="1EAEEF59" w:rsidR="00B94328" w:rsidRDefault="00B94328">
          <w:pPr>
            <w:pStyle w:val="TOC1"/>
            <w:tabs>
              <w:tab w:val="left" w:pos="440"/>
              <w:tab w:val="right" w:pos="9350"/>
            </w:tabs>
            <w:rPr>
              <w:rFonts w:asciiTheme="minorHAnsi" w:eastAsiaTheme="minorEastAsia" w:hAnsiTheme="minorHAnsi" w:cstheme="minorBidi"/>
              <w:noProof/>
              <w:kern w:val="2"/>
              <w:sz w:val="24"/>
              <w:szCs w:val="24"/>
              <w:lang w:eastAsia="en-GB"/>
              <w14:ligatures w14:val="standardContextual"/>
            </w:rPr>
          </w:pPr>
          <w:hyperlink w:anchor="_Toc238908443" w:history="1">
            <w:r w:rsidRPr="009D4FE0">
              <w:rPr>
                <w:rStyle w:val="Hyperlink"/>
                <w:rFonts w:ascii="Arial" w:hAnsi="Arial" w:cs="Arial"/>
                <w:noProof/>
              </w:rPr>
              <w:t>5</w:t>
            </w:r>
            <w:r>
              <w:rPr>
                <w:rFonts w:asciiTheme="minorHAnsi" w:eastAsiaTheme="minorEastAsia" w:hAnsiTheme="minorHAnsi" w:cstheme="minorBidi"/>
                <w:noProof/>
                <w:kern w:val="2"/>
                <w:sz w:val="24"/>
                <w:szCs w:val="24"/>
                <w:lang w:eastAsia="en-GB"/>
                <w14:ligatures w14:val="standardContextual"/>
              </w:rPr>
              <w:tab/>
            </w:r>
            <w:r w:rsidRPr="009D4FE0">
              <w:rPr>
                <w:rStyle w:val="Hyperlink"/>
                <w:rFonts w:ascii="Arial" w:hAnsi="Arial" w:cs="Arial"/>
                <w:noProof/>
              </w:rPr>
              <w:t>Conclusion</w:t>
            </w:r>
            <w:r>
              <w:rPr>
                <w:noProof/>
                <w:webHidden/>
              </w:rPr>
              <w:tab/>
            </w:r>
            <w:r>
              <w:rPr>
                <w:noProof/>
                <w:webHidden/>
              </w:rPr>
              <w:fldChar w:fldCharType="begin"/>
            </w:r>
            <w:r>
              <w:rPr>
                <w:noProof/>
                <w:webHidden/>
              </w:rPr>
              <w:instrText xml:space="preserve"> PAGEREF _Toc238908443 \h </w:instrText>
            </w:r>
            <w:r>
              <w:rPr>
                <w:noProof/>
                <w:webHidden/>
              </w:rPr>
            </w:r>
            <w:r>
              <w:rPr>
                <w:noProof/>
                <w:webHidden/>
              </w:rPr>
              <w:fldChar w:fldCharType="separate"/>
            </w:r>
            <w:r>
              <w:rPr>
                <w:noProof/>
                <w:webHidden/>
              </w:rPr>
              <w:t>22</w:t>
            </w:r>
            <w:r>
              <w:rPr>
                <w:noProof/>
                <w:webHidden/>
              </w:rPr>
              <w:fldChar w:fldCharType="end"/>
            </w:r>
          </w:hyperlink>
        </w:p>
        <w:p w14:paraId="6FF78C3E" w14:textId="640251FC" w:rsidR="00B94328" w:rsidRDefault="00B94328">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238908444" w:history="1">
            <w:r w:rsidRPr="009D4FE0">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_Toc238908444 \h </w:instrText>
            </w:r>
            <w:r>
              <w:rPr>
                <w:noProof/>
                <w:webHidden/>
              </w:rPr>
            </w:r>
            <w:r>
              <w:rPr>
                <w:noProof/>
                <w:webHidden/>
              </w:rPr>
              <w:fldChar w:fldCharType="separate"/>
            </w:r>
            <w:r>
              <w:rPr>
                <w:noProof/>
                <w:webHidden/>
              </w:rPr>
              <w:t>23</w:t>
            </w:r>
            <w:r>
              <w:rPr>
                <w:noProof/>
                <w:webHidden/>
              </w:rPr>
              <w:fldChar w:fldCharType="end"/>
            </w:r>
          </w:hyperlink>
        </w:p>
        <w:p w14:paraId="06CC18A5" w14:textId="2C9EB04A" w:rsidR="00B94328" w:rsidRDefault="00B94328">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238908445" w:history="1">
            <w:r w:rsidRPr="009D4FE0">
              <w:rPr>
                <w:rStyle w:val="Hyperlink"/>
                <w:noProof/>
              </w:rPr>
              <w:t>Appendices</w:t>
            </w:r>
            <w:r>
              <w:rPr>
                <w:noProof/>
                <w:webHidden/>
              </w:rPr>
              <w:tab/>
            </w:r>
            <w:r>
              <w:rPr>
                <w:noProof/>
                <w:webHidden/>
              </w:rPr>
              <w:fldChar w:fldCharType="begin"/>
            </w:r>
            <w:r>
              <w:rPr>
                <w:noProof/>
                <w:webHidden/>
              </w:rPr>
              <w:instrText xml:space="preserve"> PAGEREF _Toc238908445 \h </w:instrText>
            </w:r>
            <w:r>
              <w:rPr>
                <w:noProof/>
                <w:webHidden/>
              </w:rPr>
            </w:r>
            <w:r>
              <w:rPr>
                <w:noProof/>
                <w:webHidden/>
              </w:rPr>
              <w:fldChar w:fldCharType="separate"/>
            </w:r>
            <w:r>
              <w:rPr>
                <w:noProof/>
                <w:webHidden/>
              </w:rPr>
              <w:t>23</w:t>
            </w:r>
            <w:r>
              <w:rPr>
                <w:noProof/>
                <w:webHidden/>
              </w:rPr>
              <w:fldChar w:fldCharType="end"/>
            </w:r>
          </w:hyperlink>
        </w:p>
        <w:p w14:paraId="5EDA17A1" w14:textId="00A12F48" w:rsidR="00B94328" w:rsidRDefault="00B94328">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38908446" w:history="1">
            <w:r w:rsidRPr="009D4FE0">
              <w:rPr>
                <w:rStyle w:val="Hyperlink"/>
                <w:noProof/>
              </w:rPr>
              <w:t>Appendix A: Project Charter</w:t>
            </w:r>
            <w:r>
              <w:rPr>
                <w:noProof/>
                <w:webHidden/>
              </w:rPr>
              <w:tab/>
            </w:r>
            <w:r>
              <w:rPr>
                <w:noProof/>
                <w:webHidden/>
              </w:rPr>
              <w:fldChar w:fldCharType="begin"/>
            </w:r>
            <w:r>
              <w:rPr>
                <w:noProof/>
                <w:webHidden/>
              </w:rPr>
              <w:instrText xml:space="preserve"> PAGEREF _Toc238908446 \h </w:instrText>
            </w:r>
            <w:r>
              <w:rPr>
                <w:noProof/>
                <w:webHidden/>
              </w:rPr>
            </w:r>
            <w:r>
              <w:rPr>
                <w:noProof/>
                <w:webHidden/>
              </w:rPr>
              <w:fldChar w:fldCharType="separate"/>
            </w:r>
            <w:r>
              <w:rPr>
                <w:noProof/>
                <w:webHidden/>
              </w:rPr>
              <w:t>23</w:t>
            </w:r>
            <w:r>
              <w:rPr>
                <w:noProof/>
                <w:webHidden/>
              </w:rPr>
              <w:fldChar w:fldCharType="end"/>
            </w:r>
          </w:hyperlink>
        </w:p>
        <w:p w14:paraId="6FC96356" w14:textId="7C6B8051" w:rsidR="00B94328" w:rsidRDefault="00B94328">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38908447" w:history="1">
            <w:r w:rsidRPr="009D4FE0">
              <w:rPr>
                <w:rStyle w:val="Hyperlink"/>
                <w:noProof/>
              </w:rPr>
              <w:t>Appendix B: Preliminary Business Case</w:t>
            </w:r>
            <w:r>
              <w:rPr>
                <w:noProof/>
                <w:webHidden/>
              </w:rPr>
              <w:tab/>
            </w:r>
            <w:r>
              <w:rPr>
                <w:noProof/>
                <w:webHidden/>
              </w:rPr>
              <w:fldChar w:fldCharType="begin"/>
            </w:r>
            <w:r>
              <w:rPr>
                <w:noProof/>
                <w:webHidden/>
              </w:rPr>
              <w:instrText xml:space="preserve"> PAGEREF _Toc238908447 \h </w:instrText>
            </w:r>
            <w:r>
              <w:rPr>
                <w:noProof/>
                <w:webHidden/>
              </w:rPr>
            </w:r>
            <w:r>
              <w:rPr>
                <w:noProof/>
                <w:webHidden/>
              </w:rPr>
              <w:fldChar w:fldCharType="separate"/>
            </w:r>
            <w:r>
              <w:rPr>
                <w:noProof/>
                <w:webHidden/>
              </w:rPr>
              <w:t>23</w:t>
            </w:r>
            <w:r>
              <w:rPr>
                <w:noProof/>
                <w:webHidden/>
              </w:rPr>
              <w:fldChar w:fldCharType="end"/>
            </w:r>
          </w:hyperlink>
        </w:p>
        <w:p w14:paraId="1BF4D102" w14:textId="3CADC5D2" w:rsidR="00B94328" w:rsidRDefault="00B94328">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38908448" w:history="1">
            <w:r w:rsidRPr="009D4FE0">
              <w:rPr>
                <w:rStyle w:val="Hyperlink"/>
                <w:noProof/>
              </w:rPr>
              <w:t>Appendix C: Project Scope Statement</w:t>
            </w:r>
            <w:r>
              <w:rPr>
                <w:noProof/>
                <w:webHidden/>
              </w:rPr>
              <w:tab/>
            </w:r>
            <w:r>
              <w:rPr>
                <w:noProof/>
                <w:webHidden/>
              </w:rPr>
              <w:fldChar w:fldCharType="begin"/>
            </w:r>
            <w:r>
              <w:rPr>
                <w:noProof/>
                <w:webHidden/>
              </w:rPr>
              <w:instrText xml:space="preserve"> PAGEREF _Toc238908448 \h </w:instrText>
            </w:r>
            <w:r>
              <w:rPr>
                <w:noProof/>
                <w:webHidden/>
              </w:rPr>
            </w:r>
            <w:r>
              <w:rPr>
                <w:noProof/>
                <w:webHidden/>
              </w:rPr>
              <w:fldChar w:fldCharType="separate"/>
            </w:r>
            <w:r>
              <w:rPr>
                <w:noProof/>
                <w:webHidden/>
              </w:rPr>
              <w:t>23</w:t>
            </w:r>
            <w:r>
              <w:rPr>
                <w:noProof/>
                <w:webHidden/>
              </w:rPr>
              <w:fldChar w:fldCharType="end"/>
            </w:r>
          </w:hyperlink>
        </w:p>
        <w:p w14:paraId="1A02E975" w14:textId="75107EFF" w:rsidR="00B94328" w:rsidRDefault="00B94328">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38908449" w:history="1">
            <w:r w:rsidRPr="009D4FE0">
              <w:rPr>
                <w:rStyle w:val="Hyperlink"/>
                <w:noProof/>
              </w:rPr>
              <w:t>Appendix D: Stakeholder Register and Power–Interest Matrix</w:t>
            </w:r>
            <w:r>
              <w:rPr>
                <w:noProof/>
                <w:webHidden/>
              </w:rPr>
              <w:tab/>
            </w:r>
            <w:r>
              <w:rPr>
                <w:noProof/>
                <w:webHidden/>
              </w:rPr>
              <w:fldChar w:fldCharType="begin"/>
            </w:r>
            <w:r>
              <w:rPr>
                <w:noProof/>
                <w:webHidden/>
              </w:rPr>
              <w:instrText xml:space="preserve"> PAGEREF _Toc238908449 \h </w:instrText>
            </w:r>
            <w:r>
              <w:rPr>
                <w:noProof/>
                <w:webHidden/>
              </w:rPr>
            </w:r>
            <w:r>
              <w:rPr>
                <w:noProof/>
                <w:webHidden/>
              </w:rPr>
              <w:fldChar w:fldCharType="separate"/>
            </w:r>
            <w:r>
              <w:rPr>
                <w:noProof/>
                <w:webHidden/>
              </w:rPr>
              <w:t>23</w:t>
            </w:r>
            <w:r>
              <w:rPr>
                <w:noProof/>
                <w:webHidden/>
              </w:rPr>
              <w:fldChar w:fldCharType="end"/>
            </w:r>
          </w:hyperlink>
        </w:p>
        <w:p w14:paraId="7CC2FC06" w14:textId="30C74A37" w:rsidR="00B94328" w:rsidRDefault="00B94328">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38908450" w:history="1">
            <w:r w:rsidRPr="009D4FE0">
              <w:rPr>
                <w:rStyle w:val="Hyperlink"/>
                <w:noProof/>
              </w:rPr>
              <w:t>Appendix E: PESTLE and SWOT Analyses</w:t>
            </w:r>
            <w:r>
              <w:rPr>
                <w:noProof/>
                <w:webHidden/>
              </w:rPr>
              <w:tab/>
            </w:r>
            <w:r>
              <w:rPr>
                <w:noProof/>
                <w:webHidden/>
              </w:rPr>
              <w:fldChar w:fldCharType="begin"/>
            </w:r>
            <w:r>
              <w:rPr>
                <w:noProof/>
                <w:webHidden/>
              </w:rPr>
              <w:instrText xml:space="preserve"> PAGEREF _Toc238908450 \h </w:instrText>
            </w:r>
            <w:r>
              <w:rPr>
                <w:noProof/>
                <w:webHidden/>
              </w:rPr>
            </w:r>
            <w:r>
              <w:rPr>
                <w:noProof/>
                <w:webHidden/>
              </w:rPr>
              <w:fldChar w:fldCharType="separate"/>
            </w:r>
            <w:r>
              <w:rPr>
                <w:noProof/>
                <w:webHidden/>
              </w:rPr>
              <w:t>23</w:t>
            </w:r>
            <w:r>
              <w:rPr>
                <w:noProof/>
                <w:webHidden/>
              </w:rPr>
              <w:fldChar w:fldCharType="end"/>
            </w:r>
          </w:hyperlink>
        </w:p>
        <w:p w14:paraId="5F4B802B" w14:textId="347DBFF1" w:rsidR="00B94328" w:rsidRDefault="00B94328">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38908451" w:history="1">
            <w:r w:rsidRPr="009D4FE0">
              <w:rPr>
                <w:rStyle w:val="Hyperlink"/>
                <w:noProof/>
              </w:rPr>
              <w:t>Appendix F: Work Breakdown Structure</w:t>
            </w:r>
            <w:r>
              <w:rPr>
                <w:noProof/>
                <w:webHidden/>
              </w:rPr>
              <w:tab/>
            </w:r>
            <w:r>
              <w:rPr>
                <w:noProof/>
                <w:webHidden/>
              </w:rPr>
              <w:fldChar w:fldCharType="begin"/>
            </w:r>
            <w:r>
              <w:rPr>
                <w:noProof/>
                <w:webHidden/>
              </w:rPr>
              <w:instrText xml:space="preserve"> PAGEREF _Toc238908451 \h </w:instrText>
            </w:r>
            <w:r>
              <w:rPr>
                <w:noProof/>
                <w:webHidden/>
              </w:rPr>
            </w:r>
            <w:r>
              <w:rPr>
                <w:noProof/>
                <w:webHidden/>
              </w:rPr>
              <w:fldChar w:fldCharType="separate"/>
            </w:r>
            <w:r>
              <w:rPr>
                <w:noProof/>
                <w:webHidden/>
              </w:rPr>
              <w:t>23</w:t>
            </w:r>
            <w:r>
              <w:rPr>
                <w:noProof/>
                <w:webHidden/>
              </w:rPr>
              <w:fldChar w:fldCharType="end"/>
            </w:r>
          </w:hyperlink>
        </w:p>
        <w:p w14:paraId="6E80D38D" w14:textId="4ABE48FF" w:rsidR="00B94328" w:rsidRDefault="00B94328">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38908452" w:history="1">
            <w:r w:rsidRPr="009D4FE0">
              <w:rPr>
                <w:rStyle w:val="Hyperlink"/>
                <w:noProof/>
              </w:rPr>
              <w:t>Appendix G: Gantt Chart, Milestones and Critical Path</w:t>
            </w:r>
            <w:r>
              <w:rPr>
                <w:noProof/>
                <w:webHidden/>
              </w:rPr>
              <w:tab/>
            </w:r>
            <w:r>
              <w:rPr>
                <w:noProof/>
                <w:webHidden/>
              </w:rPr>
              <w:fldChar w:fldCharType="begin"/>
            </w:r>
            <w:r>
              <w:rPr>
                <w:noProof/>
                <w:webHidden/>
              </w:rPr>
              <w:instrText xml:space="preserve"> PAGEREF _Toc238908452 \h </w:instrText>
            </w:r>
            <w:r>
              <w:rPr>
                <w:noProof/>
                <w:webHidden/>
              </w:rPr>
            </w:r>
            <w:r>
              <w:rPr>
                <w:noProof/>
                <w:webHidden/>
              </w:rPr>
              <w:fldChar w:fldCharType="separate"/>
            </w:r>
            <w:r>
              <w:rPr>
                <w:noProof/>
                <w:webHidden/>
              </w:rPr>
              <w:t>23</w:t>
            </w:r>
            <w:r>
              <w:rPr>
                <w:noProof/>
                <w:webHidden/>
              </w:rPr>
              <w:fldChar w:fldCharType="end"/>
            </w:r>
          </w:hyperlink>
        </w:p>
        <w:p w14:paraId="5F40B192" w14:textId="73D6CF46" w:rsidR="00B94328" w:rsidRDefault="00B94328">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38908453" w:history="1">
            <w:r w:rsidRPr="009D4FE0">
              <w:rPr>
                <w:rStyle w:val="Hyperlink"/>
                <w:noProof/>
              </w:rPr>
              <w:t>Appendix H: Project Organisation Chart and RACI Matrix</w:t>
            </w:r>
            <w:r>
              <w:rPr>
                <w:noProof/>
                <w:webHidden/>
              </w:rPr>
              <w:tab/>
            </w:r>
            <w:r>
              <w:rPr>
                <w:noProof/>
                <w:webHidden/>
              </w:rPr>
              <w:fldChar w:fldCharType="begin"/>
            </w:r>
            <w:r>
              <w:rPr>
                <w:noProof/>
                <w:webHidden/>
              </w:rPr>
              <w:instrText xml:space="preserve"> PAGEREF _Toc238908453 \h </w:instrText>
            </w:r>
            <w:r>
              <w:rPr>
                <w:noProof/>
                <w:webHidden/>
              </w:rPr>
            </w:r>
            <w:r>
              <w:rPr>
                <w:noProof/>
                <w:webHidden/>
              </w:rPr>
              <w:fldChar w:fldCharType="separate"/>
            </w:r>
            <w:r>
              <w:rPr>
                <w:noProof/>
                <w:webHidden/>
              </w:rPr>
              <w:t>23</w:t>
            </w:r>
            <w:r>
              <w:rPr>
                <w:noProof/>
                <w:webHidden/>
              </w:rPr>
              <w:fldChar w:fldCharType="end"/>
            </w:r>
          </w:hyperlink>
        </w:p>
        <w:p w14:paraId="4FE916DD" w14:textId="692D45C7" w:rsidR="00B94328" w:rsidRDefault="00B94328">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38908454" w:history="1">
            <w:r w:rsidRPr="009D4FE0">
              <w:rPr>
                <w:rStyle w:val="Hyperlink"/>
                <w:noProof/>
              </w:rPr>
              <w:t>Appendix I: Detailed Budget and Funding Plan</w:t>
            </w:r>
            <w:r>
              <w:rPr>
                <w:noProof/>
                <w:webHidden/>
              </w:rPr>
              <w:tab/>
            </w:r>
            <w:r>
              <w:rPr>
                <w:noProof/>
                <w:webHidden/>
              </w:rPr>
              <w:fldChar w:fldCharType="begin"/>
            </w:r>
            <w:r>
              <w:rPr>
                <w:noProof/>
                <w:webHidden/>
              </w:rPr>
              <w:instrText xml:space="preserve"> PAGEREF _Toc238908454 \h </w:instrText>
            </w:r>
            <w:r>
              <w:rPr>
                <w:noProof/>
                <w:webHidden/>
              </w:rPr>
            </w:r>
            <w:r>
              <w:rPr>
                <w:noProof/>
                <w:webHidden/>
              </w:rPr>
              <w:fldChar w:fldCharType="separate"/>
            </w:r>
            <w:r>
              <w:rPr>
                <w:noProof/>
                <w:webHidden/>
              </w:rPr>
              <w:t>23</w:t>
            </w:r>
            <w:r>
              <w:rPr>
                <w:noProof/>
                <w:webHidden/>
              </w:rPr>
              <w:fldChar w:fldCharType="end"/>
            </w:r>
          </w:hyperlink>
        </w:p>
        <w:p w14:paraId="3C1EFA8C" w14:textId="4E7C0626" w:rsidR="00B94328" w:rsidRDefault="00B94328">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38908455" w:history="1">
            <w:r w:rsidRPr="009D4FE0">
              <w:rPr>
                <w:rStyle w:val="Hyperlink"/>
                <w:noProof/>
              </w:rPr>
              <w:t>Appendix J: Communication Plan</w:t>
            </w:r>
            <w:r>
              <w:rPr>
                <w:noProof/>
                <w:webHidden/>
              </w:rPr>
              <w:tab/>
            </w:r>
            <w:r>
              <w:rPr>
                <w:noProof/>
                <w:webHidden/>
              </w:rPr>
              <w:fldChar w:fldCharType="begin"/>
            </w:r>
            <w:r>
              <w:rPr>
                <w:noProof/>
                <w:webHidden/>
              </w:rPr>
              <w:instrText xml:space="preserve"> PAGEREF _Toc238908455 \h </w:instrText>
            </w:r>
            <w:r>
              <w:rPr>
                <w:noProof/>
                <w:webHidden/>
              </w:rPr>
            </w:r>
            <w:r>
              <w:rPr>
                <w:noProof/>
                <w:webHidden/>
              </w:rPr>
              <w:fldChar w:fldCharType="separate"/>
            </w:r>
            <w:r>
              <w:rPr>
                <w:noProof/>
                <w:webHidden/>
              </w:rPr>
              <w:t>23</w:t>
            </w:r>
            <w:r>
              <w:rPr>
                <w:noProof/>
                <w:webHidden/>
              </w:rPr>
              <w:fldChar w:fldCharType="end"/>
            </w:r>
          </w:hyperlink>
        </w:p>
        <w:p w14:paraId="0B7E93AC" w14:textId="59AC339F" w:rsidR="00B94328" w:rsidRDefault="00B94328">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38908456" w:history="1">
            <w:r w:rsidRPr="009D4FE0">
              <w:rPr>
                <w:rStyle w:val="Hyperlink"/>
                <w:noProof/>
              </w:rPr>
              <w:t>Appendix K: Risk Register and Probability–Impact Matrix</w:t>
            </w:r>
            <w:r>
              <w:rPr>
                <w:noProof/>
                <w:webHidden/>
              </w:rPr>
              <w:tab/>
            </w:r>
            <w:r>
              <w:rPr>
                <w:noProof/>
                <w:webHidden/>
              </w:rPr>
              <w:fldChar w:fldCharType="begin"/>
            </w:r>
            <w:r>
              <w:rPr>
                <w:noProof/>
                <w:webHidden/>
              </w:rPr>
              <w:instrText xml:space="preserve"> PAGEREF _Toc238908456 \h </w:instrText>
            </w:r>
            <w:r>
              <w:rPr>
                <w:noProof/>
                <w:webHidden/>
              </w:rPr>
            </w:r>
            <w:r>
              <w:rPr>
                <w:noProof/>
                <w:webHidden/>
              </w:rPr>
              <w:fldChar w:fldCharType="separate"/>
            </w:r>
            <w:r>
              <w:rPr>
                <w:noProof/>
                <w:webHidden/>
              </w:rPr>
              <w:t>23</w:t>
            </w:r>
            <w:r>
              <w:rPr>
                <w:noProof/>
                <w:webHidden/>
              </w:rPr>
              <w:fldChar w:fldCharType="end"/>
            </w:r>
          </w:hyperlink>
        </w:p>
        <w:p w14:paraId="11F3D38D" w14:textId="047AB605" w:rsidR="00B94328" w:rsidRDefault="00B94328">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38908457" w:history="1">
            <w:r w:rsidRPr="009D4FE0">
              <w:rPr>
                <w:rStyle w:val="Hyperlink"/>
                <w:noProof/>
              </w:rPr>
              <w:t>Appendix L: Monitoring and Control Dashboard</w:t>
            </w:r>
            <w:r>
              <w:rPr>
                <w:noProof/>
                <w:webHidden/>
              </w:rPr>
              <w:tab/>
            </w:r>
            <w:r>
              <w:rPr>
                <w:noProof/>
                <w:webHidden/>
              </w:rPr>
              <w:fldChar w:fldCharType="begin"/>
            </w:r>
            <w:r>
              <w:rPr>
                <w:noProof/>
                <w:webHidden/>
              </w:rPr>
              <w:instrText xml:space="preserve"> PAGEREF _Toc238908457 \h </w:instrText>
            </w:r>
            <w:r>
              <w:rPr>
                <w:noProof/>
                <w:webHidden/>
              </w:rPr>
            </w:r>
            <w:r>
              <w:rPr>
                <w:noProof/>
                <w:webHidden/>
              </w:rPr>
              <w:fldChar w:fldCharType="separate"/>
            </w:r>
            <w:r>
              <w:rPr>
                <w:noProof/>
                <w:webHidden/>
              </w:rPr>
              <w:t>23</w:t>
            </w:r>
            <w:r>
              <w:rPr>
                <w:noProof/>
                <w:webHidden/>
              </w:rPr>
              <w:fldChar w:fldCharType="end"/>
            </w:r>
          </w:hyperlink>
        </w:p>
        <w:p w14:paraId="52078630" w14:textId="557E9383" w:rsidR="00B94328" w:rsidRDefault="00B94328">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38908458" w:history="1">
            <w:r w:rsidRPr="009D4FE0">
              <w:rPr>
                <w:rStyle w:val="Hyperlink"/>
                <w:noProof/>
              </w:rPr>
              <w:t>Appendix M: Evaluation and Project Closure Plan</w:t>
            </w:r>
            <w:r>
              <w:rPr>
                <w:noProof/>
                <w:webHidden/>
              </w:rPr>
              <w:tab/>
            </w:r>
            <w:r>
              <w:rPr>
                <w:noProof/>
                <w:webHidden/>
              </w:rPr>
              <w:fldChar w:fldCharType="begin"/>
            </w:r>
            <w:r>
              <w:rPr>
                <w:noProof/>
                <w:webHidden/>
              </w:rPr>
              <w:instrText xml:space="preserve"> PAGEREF _Toc238908458 \h </w:instrText>
            </w:r>
            <w:r>
              <w:rPr>
                <w:noProof/>
                <w:webHidden/>
              </w:rPr>
            </w:r>
            <w:r>
              <w:rPr>
                <w:noProof/>
                <w:webHidden/>
              </w:rPr>
              <w:fldChar w:fldCharType="separate"/>
            </w:r>
            <w:r>
              <w:rPr>
                <w:noProof/>
                <w:webHidden/>
              </w:rPr>
              <w:t>23</w:t>
            </w:r>
            <w:r>
              <w:rPr>
                <w:noProof/>
                <w:webHidden/>
              </w:rPr>
              <w:fldChar w:fldCharType="end"/>
            </w:r>
          </w:hyperlink>
        </w:p>
        <w:p w14:paraId="05B3C199" w14:textId="081FE71F" w:rsidR="00B94328" w:rsidRDefault="00B94328">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38908459" w:history="1">
            <w:r w:rsidRPr="009D4FE0">
              <w:rPr>
                <w:rStyle w:val="Hyperlink"/>
                <w:noProof/>
              </w:rPr>
              <w:t>Appendix N: Project Manager Skills Audit</w:t>
            </w:r>
            <w:r>
              <w:rPr>
                <w:noProof/>
                <w:webHidden/>
              </w:rPr>
              <w:tab/>
            </w:r>
            <w:r>
              <w:rPr>
                <w:noProof/>
                <w:webHidden/>
              </w:rPr>
              <w:fldChar w:fldCharType="begin"/>
            </w:r>
            <w:r>
              <w:rPr>
                <w:noProof/>
                <w:webHidden/>
              </w:rPr>
              <w:instrText xml:space="preserve"> PAGEREF _Toc238908459 \h </w:instrText>
            </w:r>
            <w:r>
              <w:rPr>
                <w:noProof/>
                <w:webHidden/>
              </w:rPr>
            </w:r>
            <w:r>
              <w:rPr>
                <w:noProof/>
                <w:webHidden/>
              </w:rPr>
              <w:fldChar w:fldCharType="separate"/>
            </w:r>
            <w:r>
              <w:rPr>
                <w:noProof/>
                <w:webHidden/>
              </w:rPr>
              <w:t>23</w:t>
            </w:r>
            <w:r>
              <w:rPr>
                <w:noProof/>
                <w:webHidden/>
              </w:rPr>
              <w:fldChar w:fldCharType="end"/>
            </w:r>
          </w:hyperlink>
        </w:p>
        <w:p w14:paraId="5C16BC1C" w14:textId="4899984D" w:rsidR="00B94328" w:rsidRDefault="00B94328">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38908460" w:history="1">
            <w:r w:rsidRPr="009D4FE0">
              <w:rPr>
                <w:rStyle w:val="Hyperlink"/>
                <w:noProof/>
              </w:rPr>
              <w:t>Appendix O: Personal Development Plan</w:t>
            </w:r>
            <w:r>
              <w:rPr>
                <w:noProof/>
                <w:webHidden/>
              </w:rPr>
              <w:tab/>
            </w:r>
            <w:r>
              <w:rPr>
                <w:noProof/>
                <w:webHidden/>
              </w:rPr>
              <w:fldChar w:fldCharType="begin"/>
            </w:r>
            <w:r>
              <w:rPr>
                <w:noProof/>
                <w:webHidden/>
              </w:rPr>
              <w:instrText xml:space="preserve"> PAGEREF _Toc238908460 \h </w:instrText>
            </w:r>
            <w:r>
              <w:rPr>
                <w:noProof/>
                <w:webHidden/>
              </w:rPr>
            </w:r>
            <w:r>
              <w:rPr>
                <w:noProof/>
                <w:webHidden/>
              </w:rPr>
              <w:fldChar w:fldCharType="separate"/>
            </w:r>
            <w:r>
              <w:rPr>
                <w:noProof/>
                <w:webHidden/>
              </w:rPr>
              <w:t>23</w:t>
            </w:r>
            <w:r>
              <w:rPr>
                <w:noProof/>
                <w:webHidden/>
              </w:rPr>
              <w:fldChar w:fldCharType="end"/>
            </w:r>
          </w:hyperlink>
        </w:p>
        <w:p w14:paraId="484BBC16" w14:textId="6F3B5A7B" w:rsidR="00102DD6" w:rsidRPr="00B94328" w:rsidRDefault="008312FD" w:rsidP="00B94328">
          <w:pPr>
            <w:rPr>
              <w:rFonts w:ascii="Arial" w:eastAsia="Arial" w:hAnsi="Arial" w:cs="Arial"/>
            </w:rPr>
          </w:pPr>
          <w:r>
            <w:fldChar w:fldCharType="end"/>
          </w:r>
        </w:p>
      </w:sdtContent>
    </w:sdt>
    <w:p w14:paraId="4629D14B" w14:textId="77777777" w:rsidR="00102DD6" w:rsidRDefault="00102DD6" w:rsidP="00E15C7F">
      <w:pPr>
        <w:pStyle w:val="Heading1"/>
        <w:numPr>
          <w:ilvl w:val="0"/>
          <w:numId w:val="0"/>
        </w:numPr>
        <w:ind w:left="432"/>
      </w:pPr>
    </w:p>
    <w:p w14:paraId="0B26F678" w14:textId="77777777" w:rsidR="00B94328" w:rsidRDefault="00B94328" w:rsidP="00B94328"/>
    <w:p w14:paraId="1574F9E8" w14:textId="77777777" w:rsidR="00B94328" w:rsidRDefault="00B94328" w:rsidP="00B94328"/>
    <w:p w14:paraId="068FF42E" w14:textId="77777777" w:rsidR="00B94328" w:rsidRDefault="00B94328" w:rsidP="00B94328"/>
    <w:p w14:paraId="5698F054" w14:textId="77777777" w:rsidR="00B94328" w:rsidRDefault="00B94328" w:rsidP="00B94328"/>
    <w:p w14:paraId="33A978CC" w14:textId="77777777" w:rsidR="00B94328" w:rsidRDefault="00B94328" w:rsidP="00B94328"/>
    <w:p w14:paraId="2044212D" w14:textId="77777777" w:rsidR="00B94328" w:rsidRDefault="00B94328" w:rsidP="00B94328"/>
    <w:p w14:paraId="197DB10B" w14:textId="77777777" w:rsidR="00B94328" w:rsidRDefault="00B94328" w:rsidP="00B94328"/>
    <w:p w14:paraId="73211100" w14:textId="77777777" w:rsidR="00B94328" w:rsidRDefault="00B94328" w:rsidP="00B94328"/>
    <w:p w14:paraId="5800D047" w14:textId="77777777" w:rsidR="00B94328" w:rsidRDefault="00B94328" w:rsidP="00B94328"/>
    <w:p w14:paraId="53269DBC" w14:textId="77777777" w:rsidR="00B94328" w:rsidRDefault="00B94328" w:rsidP="00B94328"/>
    <w:p w14:paraId="0144FECB" w14:textId="77777777" w:rsidR="00B94328" w:rsidRDefault="00B94328" w:rsidP="00B94328"/>
    <w:p w14:paraId="4EAC88AB" w14:textId="77777777" w:rsidR="00B94328" w:rsidRDefault="00B94328" w:rsidP="00B94328"/>
    <w:p w14:paraId="4BBB6F24" w14:textId="77777777" w:rsidR="00B94328" w:rsidRDefault="00B94328" w:rsidP="00B94328"/>
    <w:p w14:paraId="5163508A" w14:textId="77777777" w:rsidR="00B94328" w:rsidRDefault="00B94328" w:rsidP="00B94328"/>
    <w:p w14:paraId="588287FE" w14:textId="77777777" w:rsidR="00B94328" w:rsidRDefault="00B94328" w:rsidP="00B94328"/>
    <w:p w14:paraId="20846A6F" w14:textId="77777777" w:rsidR="00B94328" w:rsidRDefault="00B94328" w:rsidP="00B94328"/>
    <w:p w14:paraId="31A48E62" w14:textId="77777777" w:rsidR="00B94328" w:rsidRDefault="00B94328" w:rsidP="00B94328"/>
    <w:p w14:paraId="73F6BE4A" w14:textId="77777777" w:rsidR="00B94328" w:rsidRDefault="00B94328" w:rsidP="00B94328"/>
    <w:p w14:paraId="7C394965" w14:textId="77777777" w:rsidR="00B94328" w:rsidRDefault="00B94328" w:rsidP="00B94328"/>
    <w:p w14:paraId="6C1670BA" w14:textId="77777777" w:rsidR="00B94328" w:rsidRDefault="00B94328" w:rsidP="00B94328"/>
    <w:p w14:paraId="0629AAC0" w14:textId="77777777" w:rsidR="00B94328" w:rsidRDefault="00B94328" w:rsidP="00B94328"/>
    <w:p w14:paraId="1001957F" w14:textId="77777777" w:rsidR="00B94328" w:rsidRDefault="00B94328" w:rsidP="00B94328"/>
    <w:p w14:paraId="13449DDB" w14:textId="77777777" w:rsidR="00B94328" w:rsidRPr="00B94328" w:rsidRDefault="00B94328" w:rsidP="00B94328"/>
    <w:p w14:paraId="5B8D5A7B" w14:textId="3D83F0BC" w:rsidR="00102DD6" w:rsidRPr="00B94328" w:rsidRDefault="00102DD6" w:rsidP="00B94328">
      <w:pPr>
        <w:pStyle w:val="Heading1"/>
        <w:numPr>
          <w:ilvl w:val="0"/>
          <w:numId w:val="0"/>
        </w:numPr>
        <w:ind w:left="432" w:hanging="432"/>
      </w:pPr>
      <w:bookmarkStart w:id="0" w:name="_Toc238908425"/>
      <w:r>
        <w:lastRenderedPageBreak/>
        <w:t>Executive Summary</w:t>
      </w:r>
      <w:bookmarkEnd w:id="0"/>
    </w:p>
    <w:p w14:paraId="58D5089C" w14:textId="77777777" w:rsidR="00102DD6" w:rsidRPr="00B94328" w:rsidRDefault="00102DD6" w:rsidP="00B94328"/>
    <w:p w14:paraId="793C3553" w14:textId="77777777" w:rsidR="00B94328" w:rsidRPr="00B94328" w:rsidRDefault="00102DD6" w:rsidP="00B94328">
      <w:pPr>
        <w:spacing w:line="360" w:lineRule="auto"/>
        <w:jc w:val="both"/>
        <w:rPr>
          <w:rFonts w:ascii="Arial" w:hAnsi="Arial" w:cs="Arial"/>
          <w:sz w:val="24"/>
          <w:szCs w:val="24"/>
        </w:rPr>
      </w:pPr>
      <w:r w:rsidRPr="00B94328">
        <w:rPr>
          <w:rFonts w:ascii="Arial" w:hAnsi="Arial" w:cs="Arial"/>
          <w:sz w:val="24"/>
          <w:szCs w:val="24"/>
        </w:rPr>
        <w:t>This report presents an implementation plan for a proposed SNEP S.p.A. community wellbeing and product-discovery event in Newport, Wales. The eight-week project would be managed by a five-person team with a maximum budget of £1,000. Fifty adults would receive individual invitations, with targets of 40 confirmations, 32 attendees, 80% positive feedback and ten permission-based enquiries.</w:t>
      </w:r>
    </w:p>
    <w:p w14:paraId="58E1C956" w14:textId="01D23B5E" w:rsidR="00102DD6" w:rsidRPr="00B94328" w:rsidRDefault="00102DD6" w:rsidP="00B94328">
      <w:pPr>
        <w:spacing w:line="360" w:lineRule="auto"/>
        <w:jc w:val="both"/>
        <w:rPr>
          <w:rFonts w:ascii="Arial" w:hAnsi="Arial" w:cs="Arial"/>
          <w:sz w:val="24"/>
          <w:szCs w:val="24"/>
        </w:rPr>
      </w:pPr>
      <w:r w:rsidRPr="00B94328">
        <w:rPr>
          <w:rFonts w:ascii="Arial" w:hAnsi="Arial" w:cs="Arial"/>
          <w:sz w:val="24"/>
          <w:szCs w:val="24"/>
        </w:rPr>
        <w:t>A tailored hybrid methodology is recommended. Predictive planning would control the fixed date, scope, budget and procurement dependencies, while iterative reviews would enable communication and customer-experience arrangements to respond to stakeholder feedback. PRINCE2-informed stage gates would support continuing business justification, defined authority and controlled escalation.</w:t>
      </w:r>
    </w:p>
    <w:p w14:paraId="09EE4763" w14:textId="68F5D75C" w:rsidR="00583709" w:rsidRDefault="00102DD6" w:rsidP="00B94328">
      <w:pPr>
        <w:spacing w:line="360" w:lineRule="auto"/>
        <w:jc w:val="both"/>
      </w:pPr>
      <w:r w:rsidRPr="00B94328">
        <w:rPr>
          <w:rFonts w:ascii="Arial" w:hAnsi="Arial" w:cs="Arial"/>
          <w:sz w:val="24"/>
          <w:szCs w:val="24"/>
        </w:rPr>
        <w:t>The proposed control framework includes a project charter, business case, WBS, Gantt chart, RACI matrix, communication plan, budget tracker, risk register and monitoring dashboard. Principal uncertainties concern funding, venue availability, attendance, supplier performance and regulatory compliance. The self-audit identifies communication, empathy and reliability as current strengths, while delegation, conflict management and formal control techniques require development. Overall, the event is potentially viable, subject to confirmed funding, venue suitability, compliant materials and acceptable residual risk.</w:t>
      </w:r>
      <w:r w:rsidR="008312FD">
        <w:br w:type="page"/>
      </w:r>
    </w:p>
    <w:p w14:paraId="153553B2" w14:textId="70B6EE6B" w:rsidR="00583709" w:rsidRPr="002D72E8" w:rsidRDefault="00400938" w:rsidP="00E649EA">
      <w:pPr>
        <w:pStyle w:val="Heading1"/>
        <w:spacing w:line="360" w:lineRule="auto"/>
        <w:jc w:val="both"/>
        <w:rPr>
          <w:rFonts w:ascii="Arial" w:hAnsi="Arial" w:cs="Arial"/>
          <w:sz w:val="24"/>
          <w:szCs w:val="24"/>
        </w:rPr>
      </w:pPr>
      <w:bookmarkStart w:id="1" w:name="_1ci93xb" w:colFirst="0" w:colLast="0"/>
      <w:bookmarkEnd w:id="1"/>
      <w:r w:rsidRPr="002D72E8">
        <w:rPr>
          <w:rFonts w:ascii="Arial" w:hAnsi="Arial" w:cs="Arial"/>
          <w:sz w:val="24"/>
          <w:szCs w:val="24"/>
        </w:rPr>
        <w:lastRenderedPageBreak/>
        <w:t xml:space="preserve"> </w:t>
      </w:r>
      <w:bookmarkStart w:id="2" w:name="_Toc238908426"/>
      <w:r w:rsidR="005831A9" w:rsidRPr="002D72E8">
        <w:rPr>
          <w:rFonts w:ascii="Arial" w:hAnsi="Arial" w:cs="Arial"/>
          <w:sz w:val="24"/>
          <w:szCs w:val="24"/>
        </w:rPr>
        <w:t>Introduction</w:t>
      </w:r>
      <w:bookmarkEnd w:id="2"/>
    </w:p>
    <w:p w14:paraId="4E3F960E" w14:textId="77777777" w:rsidR="001257F0" w:rsidRPr="002D72E8" w:rsidRDefault="001257F0" w:rsidP="00E649EA">
      <w:pPr>
        <w:spacing w:line="360" w:lineRule="auto"/>
        <w:jc w:val="both"/>
        <w:rPr>
          <w:rFonts w:ascii="Arial" w:hAnsi="Arial" w:cs="Arial"/>
          <w:sz w:val="24"/>
          <w:szCs w:val="24"/>
        </w:rPr>
      </w:pPr>
    </w:p>
    <w:p w14:paraId="3A468015" w14:textId="77777777" w:rsidR="001257F0" w:rsidRPr="002D72E8" w:rsidRDefault="001257F0" w:rsidP="00E649EA">
      <w:pPr>
        <w:spacing w:line="360" w:lineRule="auto"/>
        <w:jc w:val="both"/>
        <w:rPr>
          <w:rFonts w:ascii="Arial" w:hAnsi="Arial" w:cs="Arial"/>
          <w:sz w:val="24"/>
          <w:szCs w:val="24"/>
        </w:rPr>
      </w:pPr>
      <w:r w:rsidRPr="002D72E8">
        <w:rPr>
          <w:rFonts w:ascii="Arial" w:hAnsi="Arial" w:cs="Arial"/>
          <w:sz w:val="24"/>
          <w:szCs w:val="24"/>
        </w:rPr>
        <w:t>Project management applies coordinated methods, knowledge and skills to achieve defined objectives within agreed parameters (Association for Project Management, n.d.-a). This report presents an implementation plan for a SNEP S.p.A. community wellbeing and product-discovery event in Newport, Wales. SNEP distributes categories including supplements, cosmetics and personal- and household-care products through a direct-selling network (SNEP S.p.A., n.d.). The proposed event would provide structured product information and test local engagement among adults, particularly women and parents.</w:t>
      </w:r>
    </w:p>
    <w:p w14:paraId="3DAC6FE2" w14:textId="77777777" w:rsidR="001257F0" w:rsidRPr="002D72E8" w:rsidRDefault="001257F0" w:rsidP="00E649EA">
      <w:pPr>
        <w:spacing w:line="360" w:lineRule="auto"/>
        <w:jc w:val="both"/>
        <w:rPr>
          <w:rFonts w:ascii="Arial" w:hAnsi="Arial" w:cs="Arial"/>
          <w:sz w:val="24"/>
          <w:szCs w:val="24"/>
        </w:rPr>
      </w:pPr>
    </w:p>
    <w:p w14:paraId="1B4D0B2B" w14:textId="77777777" w:rsidR="001257F0" w:rsidRPr="002D72E8" w:rsidRDefault="001257F0" w:rsidP="00E649EA">
      <w:pPr>
        <w:spacing w:line="360" w:lineRule="auto"/>
        <w:jc w:val="both"/>
        <w:rPr>
          <w:rFonts w:ascii="Arial" w:hAnsi="Arial" w:cs="Arial"/>
          <w:sz w:val="24"/>
          <w:szCs w:val="24"/>
        </w:rPr>
      </w:pPr>
      <w:r w:rsidRPr="002D72E8">
        <w:rPr>
          <w:rFonts w:ascii="Arial" w:hAnsi="Arial" w:cs="Arial"/>
          <w:sz w:val="24"/>
          <w:szCs w:val="24"/>
        </w:rPr>
        <w:t>The eight-week project would be delivered by a five-person team led by the author as Project Manager, with a maximum sponsor-authorised budget of £1,000. Fifty people would receive individual invitations, targeting 40 confirmations and 32 attendees. As the event will not be implemented for this assessment, costs, benefits and performance figures remain forecasts.</w:t>
      </w:r>
    </w:p>
    <w:p w14:paraId="75B230D5" w14:textId="77777777" w:rsidR="001257F0" w:rsidRPr="002D72E8" w:rsidRDefault="001257F0" w:rsidP="00E649EA">
      <w:pPr>
        <w:spacing w:line="360" w:lineRule="auto"/>
        <w:jc w:val="both"/>
        <w:rPr>
          <w:rFonts w:ascii="Arial" w:hAnsi="Arial" w:cs="Arial"/>
          <w:sz w:val="24"/>
          <w:szCs w:val="24"/>
        </w:rPr>
      </w:pPr>
    </w:p>
    <w:p w14:paraId="39D88604" w14:textId="50084EC5" w:rsidR="00583709" w:rsidRPr="002D72E8" w:rsidRDefault="001257F0" w:rsidP="00E649EA">
      <w:pPr>
        <w:spacing w:line="360" w:lineRule="auto"/>
        <w:jc w:val="both"/>
        <w:rPr>
          <w:rFonts w:ascii="Arial" w:hAnsi="Arial" w:cs="Arial"/>
          <w:sz w:val="24"/>
          <w:szCs w:val="24"/>
        </w:rPr>
      </w:pPr>
      <w:r w:rsidRPr="002D72E8">
        <w:rPr>
          <w:rFonts w:ascii="Arial" w:hAnsi="Arial" w:cs="Arial"/>
          <w:sz w:val="24"/>
          <w:szCs w:val="24"/>
        </w:rPr>
        <w:t>The report critically evaluates project methodologies before applying initiation, environmental analysis, planning, communication, risk, monitoring and closure processes. It subsequently evaluates the attributes required of the Project Manager, conducts a personal skills audit and presents a SMART Personal Development Plan (PDP). Detailed management artefacts are included in the appendices.</w:t>
      </w:r>
    </w:p>
    <w:p w14:paraId="168FCD6E" w14:textId="77777777" w:rsidR="005831A9" w:rsidRDefault="005831A9" w:rsidP="00E649EA">
      <w:pPr>
        <w:spacing w:line="360" w:lineRule="auto"/>
        <w:jc w:val="both"/>
        <w:rPr>
          <w:rFonts w:ascii="Arial" w:hAnsi="Arial" w:cs="Arial"/>
          <w:sz w:val="24"/>
          <w:szCs w:val="24"/>
        </w:rPr>
      </w:pPr>
    </w:p>
    <w:p w14:paraId="349469F3" w14:textId="77777777" w:rsidR="00CD2F79" w:rsidRDefault="00CD2F79" w:rsidP="00E649EA">
      <w:pPr>
        <w:spacing w:line="360" w:lineRule="auto"/>
        <w:jc w:val="both"/>
        <w:rPr>
          <w:rFonts w:ascii="Arial" w:hAnsi="Arial" w:cs="Arial"/>
          <w:sz w:val="24"/>
          <w:szCs w:val="24"/>
        </w:rPr>
      </w:pPr>
    </w:p>
    <w:p w14:paraId="79B09CE2" w14:textId="77777777" w:rsidR="00CD2F79" w:rsidRDefault="00CD2F79" w:rsidP="00E649EA">
      <w:pPr>
        <w:spacing w:line="360" w:lineRule="auto"/>
        <w:jc w:val="both"/>
        <w:rPr>
          <w:rFonts w:ascii="Arial" w:hAnsi="Arial" w:cs="Arial"/>
          <w:sz w:val="24"/>
          <w:szCs w:val="24"/>
        </w:rPr>
      </w:pPr>
    </w:p>
    <w:p w14:paraId="7372C3E2" w14:textId="77777777" w:rsidR="00CD2F79" w:rsidRDefault="00CD2F79" w:rsidP="00E649EA">
      <w:pPr>
        <w:spacing w:line="360" w:lineRule="auto"/>
        <w:jc w:val="both"/>
        <w:rPr>
          <w:rFonts w:ascii="Arial" w:hAnsi="Arial" w:cs="Arial"/>
          <w:sz w:val="24"/>
          <w:szCs w:val="24"/>
        </w:rPr>
      </w:pPr>
    </w:p>
    <w:p w14:paraId="2A413EDD" w14:textId="77777777" w:rsidR="00CD2F79" w:rsidRPr="002D72E8" w:rsidRDefault="00CD2F79" w:rsidP="00E649EA">
      <w:pPr>
        <w:spacing w:line="360" w:lineRule="auto"/>
        <w:jc w:val="both"/>
        <w:rPr>
          <w:rFonts w:ascii="Arial" w:hAnsi="Arial" w:cs="Arial"/>
          <w:sz w:val="24"/>
          <w:szCs w:val="24"/>
        </w:rPr>
      </w:pPr>
    </w:p>
    <w:p w14:paraId="499E14B6" w14:textId="07F69933" w:rsidR="005831A9" w:rsidRPr="002D72E8" w:rsidRDefault="00400938" w:rsidP="00E649EA">
      <w:pPr>
        <w:pStyle w:val="Heading1"/>
        <w:spacing w:line="360" w:lineRule="auto"/>
        <w:jc w:val="both"/>
        <w:rPr>
          <w:rFonts w:ascii="Arial" w:hAnsi="Arial" w:cs="Arial"/>
          <w:sz w:val="24"/>
          <w:szCs w:val="24"/>
        </w:rPr>
      </w:pPr>
      <w:bookmarkStart w:id="3" w:name="_Toc238908427"/>
      <w:r w:rsidRPr="002D72E8">
        <w:rPr>
          <w:rFonts w:ascii="Arial" w:hAnsi="Arial" w:cs="Arial"/>
          <w:sz w:val="24"/>
          <w:szCs w:val="24"/>
        </w:rPr>
        <w:lastRenderedPageBreak/>
        <w:t xml:space="preserve">Project definition and </w:t>
      </w:r>
      <w:r w:rsidR="00532706" w:rsidRPr="002D72E8">
        <w:rPr>
          <w:rFonts w:ascii="Arial" w:hAnsi="Arial" w:cs="Arial"/>
          <w:sz w:val="24"/>
          <w:szCs w:val="24"/>
        </w:rPr>
        <w:t>Justificatio</w:t>
      </w:r>
      <w:r w:rsidR="00A32572" w:rsidRPr="002D72E8">
        <w:rPr>
          <w:rFonts w:ascii="Arial" w:hAnsi="Arial" w:cs="Arial"/>
          <w:sz w:val="24"/>
          <w:szCs w:val="24"/>
        </w:rPr>
        <w:t>n</w:t>
      </w:r>
      <w:bookmarkEnd w:id="3"/>
    </w:p>
    <w:p w14:paraId="2F8ABBCD" w14:textId="77777777" w:rsidR="00E643AD" w:rsidRPr="002D72E8" w:rsidRDefault="00E643AD" w:rsidP="00E649EA">
      <w:pPr>
        <w:spacing w:line="360" w:lineRule="auto"/>
        <w:jc w:val="both"/>
        <w:rPr>
          <w:rFonts w:ascii="Arial" w:hAnsi="Arial" w:cs="Arial"/>
          <w:sz w:val="24"/>
          <w:szCs w:val="24"/>
        </w:rPr>
      </w:pPr>
    </w:p>
    <w:p w14:paraId="4DB30534" w14:textId="12036A65" w:rsidR="00532706" w:rsidRPr="002D72E8" w:rsidRDefault="0080163C" w:rsidP="00E649EA">
      <w:pPr>
        <w:pStyle w:val="Heading2"/>
        <w:spacing w:line="360" w:lineRule="auto"/>
        <w:jc w:val="both"/>
        <w:rPr>
          <w:rFonts w:ascii="Arial" w:hAnsi="Arial" w:cs="Arial"/>
          <w:sz w:val="24"/>
          <w:szCs w:val="24"/>
        </w:rPr>
      </w:pPr>
      <w:bookmarkStart w:id="4" w:name="_Toc238908428"/>
      <w:r w:rsidRPr="002D72E8">
        <w:rPr>
          <w:rFonts w:ascii="Arial" w:hAnsi="Arial" w:cs="Arial"/>
          <w:sz w:val="24"/>
          <w:szCs w:val="24"/>
        </w:rPr>
        <w:t>Context</w:t>
      </w:r>
      <w:r w:rsidR="00551606" w:rsidRPr="002D72E8">
        <w:rPr>
          <w:rFonts w:ascii="Arial" w:hAnsi="Arial" w:cs="Arial"/>
          <w:sz w:val="24"/>
          <w:szCs w:val="24"/>
        </w:rPr>
        <w:t>, Rationale and Objectives</w:t>
      </w:r>
      <w:bookmarkEnd w:id="4"/>
    </w:p>
    <w:p w14:paraId="725B0C99" w14:textId="77777777" w:rsidR="00355626" w:rsidRPr="002D72E8" w:rsidRDefault="00355626" w:rsidP="00E649EA">
      <w:pPr>
        <w:spacing w:line="360" w:lineRule="auto"/>
        <w:jc w:val="both"/>
        <w:rPr>
          <w:rFonts w:ascii="Arial" w:hAnsi="Arial" w:cs="Arial"/>
          <w:sz w:val="24"/>
          <w:szCs w:val="24"/>
        </w:rPr>
      </w:pPr>
    </w:p>
    <w:p w14:paraId="01912080" w14:textId="77777777" w:rsidR="00355626" w:rsidRPr="002D72E8" w:rsidRDefault="00355626" w:rsidP="00E649EA">
      <w:pPr>
        <w:spacing w:line="360" w:lineRule="auto"/>
        <w:jc w:val="both"/>
        <w:rPr>
          <w:rFonts w:ascii="Arial" w:hAnsi="Arial" w:cs="Arial"/>
          <w:sz w:val="24"/>
          <w:szCs w:val="24"/>
        </w:rPr>
      </w:pPr>
      <w:r w:rsidRPr="002D72E8">
        <w:rPr>
          <w:rFonts w:ascii="Arial" w:hAnsi="Arial" w:cs="Arial"/>
          <w:sz w:val="24"/>
          <w:szCs w:val="24"/>
        </w:rPr>
        <w:t>SNEP's direct-selling model makes customer interaction relevant, but its product range does not prove demand in Newport. The event is therefore justified as a controlled opportunity to provide information, build local awareness and test engagement rather than as a guaranteed sales intervention. It qualifies as a project because it is temporary, produces defined deliverables and coordinates marketing, finance, logistics and customer experience within time, cost and scope constraints.</w:t>
      </w:r>
    </w:p>
    <w:p w14:paraId="37987277" w14:textId="77777777" w:rsidR="00355626" w:rsidRPr="002D72E8" w:rsidRDefault="00355626" w:rsidP="00E649EA">
      <w:pPr>
        <w:spacing w:line="360" w:lineRule="auto"/>
        <w:jc w:val="both"/>
        <w:rPr>
          <w:rFonts w:ascii="Arial" w:hAnsi="Arial" w:cs="Arial"/>
          <w:sz w:val="24"/>
          <w:szCs w:val="24"/>
        </w:rPr>
      </w:pPr>
    </w:p>
    <w:p w14:paraId="028B7336" w14:textId="6E6C2043" w:rsidR="005C5289" w:rsidRDefault="00355626" w:rsidP="00E649EA">
      <w:pPr>
        <w:spacing w:line="360" w:lineRule="auto"/>
        <w:jc w:val="both"/>
        <w:rPr>
          <w:rFonts w:ascii="Arial" w:hAnsi="Arial" w:cs="Arial"/>
          <w:sz w:val="24"/>
          <w:szCs w:val="24"/>
        </w:rPr>
      </w:pPr>
      <w:r w:rsidRPr="002D72E8">
        <w:rPr>
          <w:rFonts w:ascii="Arial" w:hAnsi="Arial" w:cs="Arial"/>
          <w:sz w:val="24"/>
          <w:szCs w:val="24"/>
        </w:rPr>
        <w:t>The aim is to plan and, subject to approval, implement a one-day SNEP community wellbeing and product-discovery event within eight weeks and £1,000. Its objectives are to invite 50 adults; obtain 40 confirmations; plan for 32 attendees; target 80% positive feedback and ten permission-based enquiries; and complete financial reconciliation, lessons learned and sponsor acceptance within seven days of the event. The 80% confirmation target is deliberately ambitious, while the lower attendance forecast recognises no-show risk.</w:t>
      </w:r>
    </w:p>
    <w:p w14:paraId="5EF98E64" w14:textId="77777777" w:rsidR="00CD2F79" w:rsidRPr="002D72E8" w:rsidRDefault="00CD2F79" w:rsidP="00E649EA">
      <w:pPr>
        <w:spacing w:line="360" w:lineRule="auto"/>
        <w:jc w:val="both"/>
        <w:rPr>
          <w:rFonts w:ascii="Arial" w:hAnsi="Arial" w:cs="Arial"/>
          <w:sz w:val="24"/>
          <w:szCs w:val="24"/>
        </w:rPr>
      </w:pPr>
    </w:p>
    <w:p w14:paraId="67DB86E3" w14:textId="4F96379C" w:rsidR="00532706" w:rsidRPr="002D72E8" w:rsidRDefault="00696C37" w:rsidP="00E649EA">
      <w:pPr>
        <w:pStyle w:val="Heading2"/>
        <w:spacing w:line="360" w:lineRule="auto"/>
        <w:jc w:val="both"/>
        <w:rPr>
          <w:rFonts w:ascii="Arial" w:hAnsi="Arial" w:cs="Arial"/>
          <w:sz w:val="24"/>
          <w:szCs w:val="24"/>
        </w:rPr>
      </w:pPr>
      <w:bookmarkStart w:id="5" w:name="_Toc238908429"/>
      <w:r w:rsidRPr="002D72E8">
        <w:rPr>
          <w:rFonts w:ascii="Arial" w:hAnsi="Arial" w:cs="Arial"/>
          <w:sz w:val="24"/>
          <w:szCs w:val="24"/>
        </w:rPr>
        <w:t>Purpose, Deliverables and Success</w:t>
      </w:r>
      <w:bookmarkEnd w:id="5"/>
    </w:p>
    <w:p w14:paraId="5F81A3B8" w14:textId="77777777" w:rsidR="00696C37" w:rsidRPr="002D72E8" w:rsidRDefault="00696C37" w:rsidP="00E649EA">
      <w:pPr>
        <w:spacing w:line="360" w:lineRule="auto"/>
        <w:jc w:val="both"/>
        <w:rPr>
          <w:rFonts w:ascii="Arial" w:hAnsi="Arial" w:cs="Arial"/>
          <w:sz w:val="24"/>
          <w:szCs w:val="24"/>
        </w:rPr>
      </w:pPr>
    </w:p>
    <w:p w14:paraId="6D233843" w14:textId="77777777" w:rsidR="00696C37" w:rsidRPr="002D72E8" w:rsidRDefault="00696C37" w:rsidP="00E649EA">
      <w:pPr>
        <w:spacing w:line="360" w:lineRule="auto"/>
        <w:jc w:val="both"/>
        <w:rPr>
          <w:rFonts w:ascii="Arial" w:hAnsi="Arial" w:cs="Arial"/>
          <w:sz w:val="24"/>
          <w:szCs w:val="24"/>
        </w:rPr>
      </w:pPr>
      <w:r w:rsidRPr="002D72E8">
        <w:rPr>
          <w:rFonts w:ascii="Arial" w:hAnsi="Arial" w:cs="Arial"/>
          <w:sz w:val="24"/>
          <w:szCs w:val="24"/>
        </w:rPr>
        <w:t xml:space="preserve">Scope includes the business case, venue and supplier selection, stakeholder engagement, invitations, registration, event design, displays, refreshments, compliance, budgeting, evaluation and closure. Exclusions include product manufacture, medical consultation, guaranteed outcomes and continuing promotion beyond the agreed follow-up. Clear boundaries are required because inadequate scope definition can cause uncontrolled change and cost or schedule disruption (Mirza, </w:t>
      </w:r>
      <w:proofErr w:type="spellStart"/>
      <w:r w:rsidRPr="002D72E8">
        <w:rPr>
          <w:rFonts w:ascii="Arial" w:hAnsi="Arial" w:cs="Arial"/>
          <w:sz w:val="24"/>
          <w:szCs w:val="24"/>
        </w:rPr>
        <w:t>Pourzolfaghar</w:t>
      </w:r>
      <w:proofErr w:type="spellEnd"/>
      <w:r w:rsidRPr="002D72E8">
        <w:rPr>
          <w:rFonts w:ascii="Arial" w:hAnsi="Arial" w:cs="Arial"/>
          <w:sz w:val="24"/>
          <w:szCs w:val="24"/>
        </w:rPr>
        <w:t xml:space="preserve"> and </w:t>
      </w:r>
      <w:proofErr w:type="spellStart"/>
      <w:r w:rsidRPr="002D72E8">
        <w:rPr>
          <w:rFonts w:ascii="Arial" w:hAnsi="Arial" w:cs="Arial"/>
          <w:sz w:val="24"/>
          <w:szCs w:val="24"/>
        </w:rPr>
        <w:t>Shahnazari</w:t>
      </w:r>
      <w:proofErr w:type="spellEnd"/>
      <w:r w:rsidRPr="002D72E8">
        <w:rPr>
          <w:rFonts w:ascii="Arial" w:hAnsi="Arial" w:cs="Arial"/>
          <w:sz w:val="24"/>
          <w:szCs w:val="24"/>
        </w:rPr>
        <w:t>, 2013). The full scope statement is provided in Appendix C.</w:t>
      </w:r>
    </w:p>
    <w:p w14:paraId="7B324F0F" w14:textId="77777777" w:rsidR="00696C37" w:rsidRPr="002D72E8" w:rsidRDefault="00696C37" w:rsidP="00E649EA">
      <w:pPr>
        <w:spacing w:line="360" w:lineRule="auto"/>
        <w:jc w:val="both"/>
        <w:rPr>
          <w:rFonts w:ascii="Arial" w:hAnsi="Arial" w:cs="Arial"/>
          <w:sz w:val="24"/>
          <w:szCs w:val="24"/>
        </w:rPr>
      </w:pPr>
    </w:p>
    <w:p w14:paraId="496B51D2" w14:textId="540FE1DE" w:rsidR="00696C37" w:rsidRPr="002D72E8" w:rsidRDefault="00696C37" w:rsidP="00E649EA">
      <w:pPr>
        <w:spacing w:line="360" w:lineRule="auto"/>
        <w:jc w:val="both"/>
        <w:rPr>
          <w:rFonts w:ascii="Arial" w:hAnsi="Arial" w:cs="Arial"/>
          <w:sz w:val="24"/>
          <w:szCs w:val="24"/>
        </w:rPr>
      </w:pPr>
      <w:r w:rsidRPr="002D72E8">
        <w:rPr>
          <w:rFonts w:ascii="Arial" w:hAnsi="Arial" w:cs="Arial"/>
          <w:sz w:val="24"/>
          <w:szCs w:val="24"/>
        </w:rPr>
        <w:t xml:space="preserve">Deliverables include an approved project plan, booked and prepared venue, event programme, compliant communication materials, product-information displays, feedback process and closure report. These outputs differ from intended benefits such as awareness and future engagement. </w:t>
      </w:r>
      <w:proofErr w:type="spellStart"/>
      <w:r w:rsidRPr="002D72E8">
        <w:rPr>
          <w:rFonts w:ascii="Arial" w:hAnsi="Arial" w:cs="Arial"/>
          <w:sz w:val="24"/>
          <w:szCs w:val="24"/>
        </w:rPr>
        <w:t>Shenhar</w:t>
      </w:r>
      <w:proofErr w:type="spellEnd"/>
      <w:r w:rsidRPr="002D72E8">
        <w:rPr>
          <w:rFonts w:ascii="Arial" w:hAnsi="Arial" w:cs="Arial"/>
          <w:sz w:val="24"/>
          <w:szCs w:val="24"/>
        </w:rPr>
        <w:t xml:space="preserve"> et al. (2001) demonstrate that project success is multidimensional; consequently, completing work on time and within budget would not alone establish value. Proposed success criteria include schedule, cost, scope, confirmations, attendance, satisfaction, compliant enquiries, absence of significant incidents and sponsor acceptance.</w:t>
      </w:r>
    </w:p>
    <w:p w14:paraId="014E3918" w14:textId="77777777" w:rsidR="005C5289" w:rsidRPr="002D72E8" w:rsidRDefault="005C5289" w:rsidP="00E649EA">
      <w:pPr>
        <w:spacing w:line="360" w:lineRule="auto"/>
        <w:jc w:val="both"/>
        <w:rPr>
          <w:rFonts w:ascii="Arial" w:hAnsi="Arial" w:cs="Arial"/>
          <w:sz w:val="24"/>
          <w:szCs w:val="24"/>
        </w:rPr>
      </w:pPr>
    </w:p>
    <w:p w14:paraId="6BD29AFD" w14:textId="4BD8BCEB" w:rsidR="00532706" w:rsidRPr="002D72E8" w:rsidRDefault="000B720E" w:rsidP="00E649EA">
      <w:pPr>
        <w:pStyle w:val="Heading2"/>
        <w:spacing w:line="360" w:lineRule="auto"/>
        <w:jc w:val="both"/>
        <w:rPr>
          <w:rFonts w:ascii="Arial" w:hAnsi="Arial" w:cs="Arial"/>
          <w:sz w:val="24"/>
          <w:szCs w:val="24"/>
        </w:rPr>
      </w:pPr>
      <w:bookmarkStart w:id="6" w:name="_Toc238908430"/>
      <w:r w:rsidRPr="002D72E8">
        <w:rPr>
          <w:rFonts w:ascii="Arial" w:hAnsi="Arial" w:cs="Arial"/>
          <w:sz w:val="24"/>
          <w:szCs w:val="24"/>
        </w:rPr>
        <w:t>Governance, Funding and Business Case</w:t>
      </w:r>
      <w:bookmarkEnd w:id="6"/>
    </w:p>
    <w:p w14:paraId="52485083" w14:textId="77777777" w:rsidR="000B720E" w:rsidRPr="002D72E8" w:rsidRDefault="000B720E" w:rsidP="00E649EA">
      <w:pPr>
        <w:spacing w:line="360" w:lineRule="auto"/>
        <w:jc w:val="both"/>
        <w:rPr>
          <w:rFonts w:ascii="Arial" w:hAnsi="Arial" w:cs="Arial"/>
          <w:sz w:val="24"/>
          <w:szCs w:val="24"/>
        </w:rPr>
      </w:pPr>
    </w:p>
    <w:p w14:paraId="68D8DDCE" w14:textId="77777777" w:rsidR="00241CCC" w:rsidRPr="002D72E8" w:rsidRDefault="00241CCC" w:rsidP="00E649EA">
      <w:pPr>
        <w:spacing w:line="360" w:lineRule="auto"/>
        <w:jc w:val="both"/>
        <w:rPr>
          <w:rFonts w:ascii="Arial" w:hAnsi="Arial" w:cs="Arial"/>
          <w:sz w:val="24"/>
          <w:szCs w:val="24"/>
        </w:rPr>
      </w:pPr>
      <w:r w:rsidRPr="002D72E8">
        <w:rPr>
          <w:rFonts w:ascii="Arial" w:hAnsi="Arial" w:cs="Arial"/>
          <w:sz w:val="24"/>
          <w:szCs w:val="24"/>
        </w:rPr>
        <w:t>A senior SNEP representative or team leader would act as Sponsor, owning the business case, authorising finance, setting tolerances and accepting closure. The Project Manager would integrate and control the work of Marketing, Finance, Logistics and Customer Experience Coordinators. This distinction links investment accountability with delivery responsibility (Too and Weaver, 2014).</w:t>
      </w:r>
    </w:p>
    <w:p w14:paraId="62C20B30" w14:textId="77777777" w:rsidR="00241CCC" w:rsidRPr="002D72E8" w:rsidRDefault="00241CCC" w:rsidP="00E649EA">
      <w:pPr>
        <w:spacing w:line="360" w:lineRule="auto"/>
        <w:jc w:val="both"/>
        <w:rPr>
          <w:rFonts w:ascii="Arial" w:hAnsi="Arial" w:cs="Arial"/>
          <w:sz w:val="24"/>
          <w:szCs w:val="24"/>
        </w:rPr>
      </w:pPr>
    </w:p>
    <w:p w14:paraId="7997C360" w14:textId="49342B18" w:rsidR="000B720E" w:rsidRDefault="00241CCC" w:rsidP="00E649EA">
      <w:pPr>
        <w:spacing w:line="360" w:lineRule="auto"/>
        <w:jc w:val="both"/>
        <w:rPr>
          <w:rFonts w:ascii="Arial" w:hAnsi="Arial" w:cs="Arial"/>
          <w:sz w:val="24"/>
          <w:szCs w:val="24"/>
        </w:rPr>
      </w:pPr>
      <w:r w:rsidRPr="002D72E8">
        <w:rPr>
          <w:rFonts w:ascii="Arial" w:hAnsi="Arial" w:cs="Arial"/>
          <w:sz w:val="24"/>
          <w:szCs w:val="24"/>
        </w:rPr>
        <w:t>Alway Community Centre is the preferred venue. Newport City Council (n.d.) publishes capacity of 125 and commercial charges of £20 per hour plus £7.50 for kitchen hire. A five-hour booking is provisionally £137.50, rounded to £150 pending a quotation. The £1,000 baseline also allocates £220 to displays, £180 to samples and consumables, £160 to refreshments, £80 to printing, £60 to signage, £50 each to logistics and safety/cleaning, and £100 contingency (Appendix I). Funding, venue availability and compliance approval form a mandatory go/no-go gate; predicted sales will not finance pre-event commitments.</w:t>
      </w:r>
    </w:p>
    <w:p w14:paraId="258DEDD5" w14:textId="77777777" w:rsidR="00186F39" w:rsidRDefault="00186F39" w:rsidP="00E649EA">
      <w:pPr>
        <w:spacing w:line="360" w:lineRule="auto"/>
        <w:jc w:val="both"/>
        <w:rPr>
          <w:rFonts w:ascii="Arial" w:hAnsi="Arial" w:cs="Arial"/>
          <w:sz w:val="24"/>
          <w:szCs w:val="24"/>
        </w:rPr>
      </w:pPr>
    </w:p>
    <w:p w14:paraId="34C5B5A0" w14:textId="77777777" w:rsidR="00186F39" w:rsidRDefault="00186F39" w:rsidP="00E649EA">
      <w:pPr>
        <w:spacing w:line="360" w:lineRule="auto"/>
        <w:jc w:val="both"/>
        <w:rPr>
          <w:rFonts w:ascii="Arial" w:hAnsi="Arial" w:cs="Arial"/>
          <w:sz w:val="24"/>
          <w:szCs w:val="24"/>
        </w:rPr>
      </w:pPr>
    </w:p>
    <w:p w14:paraId="50451CF4" w14:textId="77777777" w:rsidR="00186F39" w:rsidRPr="00186F39" w:rsidRDefault="00186F39" w:rsidP="00186F39">
      <w:pPr>
        <w:spacing w:line="360" w:lineRule="auto"/>
        <w:jc w:val="both"/>
        <w:rPr>
          <w:rFonts w:ascii="Arial" w:hAnsi="Arial" w:cs="Arial"/>
          <w:sz w:val="24"/>
          <w:szCs w:val="24"/>
        </w:rPr>
      </w:pPr>
      <w:r w:rsidRPr="00186F39">
        <w:rPr>
          <w:rFonts w:ascii="Arial" w:hAnsi="Arial" w:cs="Arial"/>
          <w:sz w:val="24"/>
          <w:szCs w:val="24"/>
        </w:rPr>
        <w:lastRenderedPageBreak/>
        <w:t xml:space="preserve">The business case should remain dynamic throughout the project rather than functioning only as an initiation document. </w:t>
      </w:r>
      <w:proofErr w:type="spellStart"/>
      <w:r w:rsidRPr="00186F39">
        <w:rPr>
          <w:rFonts w:ascii="Arial" w:hAnsi="Arial" w:cs="Arial"/>
          <w:sz w:val="24"/>
          <w:szCs w:val="24"/>
        </w:rPr>
        <w:t>Badewi</w:t>
      </w:r>
      <w:proofErr w:type="spellEnd"/>
      <w:r w:rsidRPr="00186F39">
        <w:rPr>
          <w:rFonts w:ascii="Arial" w:hAnsi="Arial" w:cs="Arial"/>
          <w:sz w:val="24"/>
          <w:szCs w:val="24"/>
        </w:rPr>
        <w:t xml:space="preserve"> (2016) distinguishes between project-management practices, which support efficient delivery, and benefits-management practices, which connect outputs with organisational value. For this event, booking the venue and delivering the programme would represent outputs, whereas increased awareness, permission-based enquiries and potential future customer relationships would represent outcomes and benefits. These benefits cannot be guaranteed before delivery. The Sponsor should therefore reassess continuing justification at the funding, confirmation and readiness gates. If confirmations remain substantially below the target or compliance requirements cannot be satisfied, cancelling or reducing the event may create greater value than proceeding merely because planning has begun.</w:t>
      </w:r>
    </w:p>
    <w:p w14:paraId="0674ADDC" w14:textId="77777777" w:rsidR="00186F39" w:rsidRPr="00186F39" w:rsidRDefault="00186F39" w:rsidP="00186F39">
      <w:pPr>
        <w:spacing w:line="360" w:lineRule="auto"/>
        <w:jc w:val="both"/>
        <w:rPr>
          <w:rFonts w:ascii="Arial" w:hAnsi="Arial" w:cs="Arial"/>
          <w:sz w:val="24"/>
          <w:szCs w:val="24"/>
        </w:rPr>
      </w:pPr>
    </w:p>
    <w:p w14:paraId="09FD3ADB" w14:textId="453E9601" w:rsidR="00BB4E22" w:rsidRDefault="00186F39" w:rsidP="00186F39">
      <w:pPr>
        <w:spacing w:line="360" w:lineRule="auto"/>
        <w:jc w:val="both"/>
        <w:rPr>
          <w:rFonts w:ascii="Arial" w:hAnsi="Arial" w:cs="Arial"/>
          <w:sz w:val="24"/>
          <w:szCs w:val="24"/>
        </w:rPr>
      </w:pPr>
      <w:r w:rsidRPr="00186F39">
        <w:rPr>
          <w:rFonts w:ascii="Arial" w:hAnsi="Arial" w:cs="Arial"/>
          <w:sz w:val="24"/>
          <w:szCs w:val="24"/>
        </w:rPr>
        <w:t xml:space="preserve">The £1,000 budget also creates competing priorities. Spending more on displays and samples might improve the attendee experience, but it would reduce contingency and increase exposure to unexpected venue, supplier or accessibility costs. The budget should consequently protect mandatory requirements before desirable enhancements. Sponsorship may provide useful financial or material support, but it should be treated as a contingency opportunity rather than part of the approved baseline until confirmed in writing. Sponsor conditions must also be assessed for their effect on scope, ethics and stakeholder expectations because funding should not permit inappropriate product claims or excessive collection of attendee data. As stakeholders may evaluate success differently (Davis, 2014), the business case must balance SNEP’s promotional interests with attendee value, compliance and responsible expenditure. This approach reflects </w:t>
      </w:r>
      <w:proofErr w:type="spellStart"/>
      <w:r w:rsidRPr="00186F39">
        <w:rPr>
          <w:rFonts w:ascii="Arial" w:hAnsi="Arial" w:cs="Arial"/>
          <w:sz w:val="24"/>
          <w:szCs w:val="24"/>
        </w:rPr>
        <w:t>Zwikael</w:t>
      </w:r>
      <w:proofErr w:type="spellEnd"/>
      <w:r w:rsidRPr="00186F39">
        <w:rPr>
          <w:rFonts w:ascii="Arial" w:hAnsi="Arial" w:cs="Arial"/>
          <w:sz w:val="24"/>
          <w:szCs w:val="24"/>
        </w:rPr>
        <w:t xml:space="preserve"> and </w:t>
      </w:r>
      <w:proofErr w:type="spellStart"/>
      <w:r w:rsidRPr="00186F39">
        <w:rPr>
          <w:rFonts w:ascii="Arial" w:hAnsi="Arial" w:cs="Arial"/>
          <w:sz w:val="24"/>
          <w:szCs w:val="24"/>
        </w:rPr>
        <w:t>Smyrk’s</w:t>
      </w:r>
      <w:proofErr w:type="spellEnd"/>
      <w:r w:rsidRPr="00186F39">
        <w:rPr>
          <w:rFonts w:ascii="Arial" w:hAnsi="Arial" w:cs="Arial"/>
          <w:sz w:val="24"/>
          <w:szCs w:val="24"/>
        </w:rPr>
        <w:t xml:space="preserve"> (2012) argument that project performance should be evaluated through organisational value rather than output completion alone.</w:t>
      </w:r>
    </w:p>
    <w:p w14:paraId="4BEEDD7A" w14:textId="77777777" w:rsidR="00BB4E22" w:rsidRDefault="00BB4E22" w:rsidP="00E649EA">
      <w:pPr>
        <w:spacing w:line="360" w:lineRule="auto"/>
        <w:jc w:val="both"/>
        <w:rPr>
          <w:rFonts w:ascii="Arial" w:hAnsi="Arial" w:cs="Arial"/>
          <w:sz w:val="24"/>
          <w:szCs w:val="24"/>
        </w:rPr>
      </w:pPr>
    </w:p>
    <w:p w14:paraId="27A135A1" w14:textId="77777777" w:rsidR="00B94328" w:rsidRDefault="00B94328" w:rsidP="00E649EA">
      <w:pPr>
        <w:spacing w:line="360" w:lineRule="auto"/>
        <w:jc w:val="both"/>
        <w:rPr>
          <w:rFonts w:ascii="Arial" w:hAnsi="Arial" w:cs="Arial"/>
          <w:sz w:val="24"/>
          <w:szCs w:val="24"/>
        </w:rPr>
      </w:pPr>
    </w:p>
    <w:p w14:paraId="1E471A7F" w14:textId="77777777" w:rsidR="00B94328" w:rsidRPr="002D72E8" w:rsidRDefault="00B94328" w:rsidP="00E649EA">
      <w:pPr>
        <w:spacing w:line="360" w:lineRule="auto"/>
        <w:jc w:val="both"/>
        <w:rPr>
          <w:rFonts w:ascii="Arial" w:hAnsi="Arial" w:cs="Arial"/>
          <w:sz w:val="24"/>
          <w:szCs w:val="24"/>
        </w:rPr>
      </w:pPr>
    </w:p>
    <w:p w14:paraId="512341B6" w14:textId="77777777" w:rsidR="00EC6614" w:rsidRPr="002D72E8" w:rsidRDefault="00EC6614" w:rsidP="00E649EA">
      <w:pPr>
        <w:spacing w:line="360" w:lineRule="auto"/>
        <w:jc w:val="both"/>
        <w:rPr>
          <w:rFonts w:ascii="Arial" w:hAnsi="Arial" w:cs="Arial"/>
          <w:sz w:val="24"/>
          <w:szCs w:val="24"/>
        </w:rPr>
      </w:pPr>
    </w:p>
    <w:p w14:paraId="66B65B03" w14:textId="7ADB7853" w:rsidR="00532706" w:rsidRDefault="00532706" w:rsidP="00E649EA">
      <w:pPr>
        <w:pStyle w:val="Heading1"/>
        <w:spacing w:line="360" w:lineRule="auto"/>
        <w:jc w:val="both"/>
        <w:rPr>
          <w:rFonts w:ascii="Arial" w:hAnsi="Arial" w:cs="Arial"/>
          <w:sz w:val="24"/>
          <w:szCs w:val="24"/>
        </w:rPr>
      </w:pPr>
      <w:bookmarkStart w:id="7" w:name="_Toc238908431"/>
      <w:r w:rsidRPr="002D72E8">
        <w:rPr>
          <w:rFonts w:ascii="Arial" w:hAnsi="Arial" w:cs="Arial"/>
          <w:sz w:val="24"/>
          <w:szCs w:val="24"/>
        </w:rPr>
        <w:lastRenderedPageBreak/>
        <w:t>Application of Project Management Philosophies and Processes</w:t>
      </w:r>
      <w:bookmarkEnd w:id="7"/>
      <w:r w:rsidRPr="002D72E8">
        <w:rPr>
          <w:rFonts w:ascii="Arial" w:hAnsi="Arial" w:cs="Arial"/>
          <w:sz w:val="24"/>
          <w:szCs w:val="24"/>
        </w:rPr>
        <w:t xml:space="preserve"> </w:t>
      </w:r>
    </w:p>
    <w:p w14:paraId="535BC9B8" w14:textId="77777777" w:rsidR="00C922DD" w:rsidRPr="00C922DD" w:rsidRDefault="00C922DD" w:rsidP="00C922DD"/>
    <w:p w14:paraId="7CCE7387" w14:textId="5222611B" w:rsidR="00532706" w:rsidRPr="002D72E8" w:rsidRDefault="00532706" w:rsidP="00E649EA">
      <w:pPr>
        <w:pStyle w:val="Heading2"/>
        <w:spacing w:line="360" w:lineRule="auto"/>
        <w:jc w:val="both"/>
        <w:rPr>
          <w:rFonts w:ascii="Arial" w:hAnsi="Arial" w:cs="Arial"/>
          <w:sz w:val="24"/>
          <w:szCs w:val="24"/>
        </w:rPr>
      </w:pPr>
      <w:bookmarkStart w:id="8" w:name="_Toc238908432"/>
      <w:r w:rsidRPr="002D72E8">
        <w:rPr>
          <w:rFonts w:ascii="Arial" w:hAnsi="Arial" w:cs="Arial"/>
          <w:sz w:val="24"/>
          <w:szCs w:val="24"/>
        </w:rPr>
        <w:t>Evaluation and Selection of Project Management Methodology</w:t>
      </w:r>
      <w:bookmarkEnd w:id="8"/>
    </w:p>
    <w:p w14:paraId="38E8A3FA" w14:textId="77777777" w:rsidR="004F334E" w:rsidRPr="002D72E8" w:rsidRDefault="004F334E" w:rsidP="00E649EA">
      <w:pPr>
        <w:spacing w:line="360" w:lineRule="auto"/>
        <w:jc w:val="both"/>
        <w:rPr>
          <w:rFonts w:ascii="Arial" w:hAnsi="Arial" w:cs="Arial"/>
          <w:sz w:val="24"/>
          <w:szCs w:val="24"/>
        </w:rPr>
      </w:pPr>
    </w:p>
    <w:p w14:paraId="41041FBE" w14:textId="77777777" w:rsidR="004A2367" w:rsidRPr="002D72E8" w:rsidRDefault="004A2367" w:rsidP="00E649EA">
      <w:pPr>
        <w:spacing w:line="360" w:lineRule="auto"/>
        <w:jc w:val="both"/>
        <w:rPr>
          <w:rFonts w:ascii="Arial" w:hAnsi="Arial" w:cs="Arial"/>
          <w:sz w:val="24"/>
          <w:szCs w:val="24"/>
        </w:rPr>
      </w:pPr>
      <w:r w:rsidRPr="002D72E8">
        <w:rPr>
          <w:rFonts w:ascii="Arial" w:hAnsi="Arial" w:cs="Arial"/>
          <w:sz w:val="24"/>
          <w:szCs w:val="24"/>
        </w:rPr>
        <w:t>A predictive approach suits the fixed event date, procurement dependencies and cost ceiling. Its WBS, Gantt chart and milestones would clarify sequencing and accountability. However, fully linear planning assumes that requirements are stable; confirmation rates and stakeholder feedback may instead require adjustments to communication and customer-experience materials.</w:t>
      </w:r>
    </w:p>
    <w:p w14:paraId="56428E98" w14:textId="77777777" w:rsidR="004A2367" w:rsidRPr="002D72E8" w:rsidRDefault="004A2367" w:rsidP="00E649EA">
      <w:pPr>
        <w:spacing w:line="360" w:lineRule="auto"/>
        <w:jc w:val="both"/>
        <w:rPr>
          <w:rFonts w:ascii="Arial" w:hAnsi="Arial" w:cs="Arial"/>
          <w:sz w:val="24"/>
          <w:szCs w:val="24"/>
        </w:rPr>
      </w:pPr>
    </w:p>
    <w:p w14:paraId="52653D80" w14:textId="77777777" w:rsidR="004A2367" w:rsidRPr="002D72E8" w:rsidRDefault="004A2367" w:rsidP="00E649EA">
      <w:pPr>
        <w:spacing w:line="360" w:lineRule="auto"/>
        <w:jc w:val="both"/>
        <w:rPr>
          <w:rFonts w:ascii="Arial" w:hAnsi="Arial" w:cs="Arial"/>
          <w:sz w:val="24"/>
          <w:szCs w:val="24"/>
        </w:rPr>
      </w:pPr>
      <w:r w:rsidRPr="002D72E8">
        <w:rPr>
          <w:rFonts w:ascii="Arial" w:hAnsi="Arial" w:cs="Arial"/>
          <w:sz w:val="24"/>
          <w:szCs w:val="24"/>
        </w:rPr>
        <w:t xml:space="preserve">Agile practices offer collaboration and short feedback cycles. </w:t>
      </w:r>
      <w:proofErr w:type="spellStart"/>
      <w:r w:rsidRPr="002D72E8">
        <w:rPr>
          <w:rFonts w:ascii="Arial" w:hAnsi="Arial" w:cs="Arial"/>
          <w:sz w:val="24"/>
          <w:szCs w:val="24"/>
        </w:rPr>
        <w:t>Serrador</w:t>
      </w:r>
      <w:proofErr w:type="spellEnd"/>
      <w:r w:rsidRPr="002D72E8">
        <w:rPr>
          <w:rFonts w:ascii="Arial" w:hAnsi="Arial" w:cs="Arial"/>
          <w:sz w:val="24"/>
          <w:szCs w:val="24"/>
        </w:rPr>
        <w:t xml:space="preserve"> and Pinto (2015) found a positive association between Agile use and project efficiency and stakeholder satisfaction. Weekly reviews, a prioritised backlog and a Kanban board could therefore improve responsiveness. Nevertheless, fully Agile delivery is unsuitable because the venue, budget and event date cannot be continually reprioritised, and formal Agile roles would burden a five-person team.</w:t>
      </w:r>
    </w:p>
    <w:p w14:paraId="10F54101" w14:textId="77777777" w:rsidR="004A2367" w:rsidRPr="002D72E8" w:rsidRDefault="004A2367" w:rsidP="00E649EA">
      <w:pPr>
        <w:spacing w:line="360" w:lineRule="auto"/>
        <w:jc w:val="both"/>
        <w:rPr>
          <w:rFonts w:ascii="Arial" w:hAnsi="Arial" w:cs="Arial"/>
          <w:sz w:val="24"/>
          <w:szCs w:val="24"/>
        </w:rPr>
      </w:pPr>
    </w:p>
    <w:p w14:paraId="2BCB6D40" w14:textId="77777777" w:rsidR="004A2367" w:rsidRDefault="004A2367" w:rsidP="00E649EA">
      <w:pPr>
        <w:spacing w:line="360" w:lineRule="auto"/>
        <w:jc w:val="both"/>
        <w:rPr>
          <w:rFonts w:ascii="Arial" w:hAnsi="Arial" w:cs="Arial"/>
          <w:sz w:val="24"/>
          <w:szCs w:val="24"/>
        </w:rPr>
      </w:pPr>
      <w:r w:rsidRPr="002D72E8">
        <w:rPr>
          <w:rFonts w:ascii="Arial" w:hAnsi="Arial" w:cs="Arial"/>
          <w:sz w:val="24"/>
          <w:szCs w:val="24"/>
        </w:rPr>
        <w:t>PRINCE2 contributes continuing business justification, defined authority, stage control, learning and management by exception. PRINCE2 7 also emphasises people, sustainability and tailoring (</w:t>
      </w:r>
      <w:proofErr w:type="spellStart"/>
      <w:r w:rsidRPr="002D72E8">
        <w:rPr>
          <w:rFonts w:ascii="Arial" w:hAnsi="Arial" w:cs="Arial"/>
          <w:sz w:val="24"/>
          <w:szCs w:val="24"/>
        </w:rPr>
        <w:t>PeopleCert</w:t>
      </w:r>
      <w:proofErr w:type="spellEnd"/>
      <w:r w:rsidRPr="002D72E8">
        <w:rPr>
          <w:rFonts w:ascii="Arial" w:hAnsi="Arial" w:cs="Arial"/>
          <w:sz w:val="24"/>
          <w:szCs w:val="24"/>
        </w:rPr>
        <w:t>, n.d.). Applying the complete method would be disproportionate, but its governance principles address weaknesses in both purely predictive and Agile approaches.</w:t>
      </w:r>
    </w:p>
    <w:p w14:paraId="421CB33E" w14:textId="77777777" w:rsidR="00D17159" w:rsidRDefault="00D17159" w:rsidP="00E649EA">
      <w:pPr>
        <w:spacing w:line="360" w:lineRule="auto"/>
        <w:jc w:val="both"/>
        <w:rPr>
          <w:rFonts w:ascii="Arial" w:hAnsi="Arial" w:cs="Arial"/>
          <w:sz w:val="24"/>
          <w:szCs w:val="24"/>
        </w:rPr>
      </w:pPr>
    </w:p>
    <w:p w14:paraId="70E00B20" w14:textId="77777777" w:rsidR="00C922DD" w:rsidRDefault="00C922DD" w:rsidP="00E649EA">
      <w:pPr>
        <w:spacing w:line="360" w:lineRule="auto"/>
        <w:jc w:val="both"/>
        <w:rPr>
          <w:rFonts w:ascii="Arial" w:hAnsi="Arial" w:cs="Arial"/>
          <w:sz w:val="24"/>
          <w:szCs w:val="24"/>
        </w:rPr>
      </w:pPr>
    </w:p>
    <w:p w14:paraId="513A5F48" w14:textId="77777777" w:rsidR="00C922DD" w:rsidRDefault="00C922DD" w:rsidP="00E649EA">
      <w:pPr>
        <w:spacing w:line="360" w:lineRule="auto"/>
        <w:jc w:val="both"/>
        <w:rPr>
          <w:rFonts w:ascii="Arial" w:hAnsi="Arial" w:cs="Arial"/>
          <w:sz w:val="24"/>
          <w:szCs w:val="24"/>
        </w:rPr>
      </w:pPr>
    </w:p>
    <w:p w14:paraId="37A1D767" w14:textId="77777777" w:rsidR="00C922DD" w:rsidRDefault="00C922DD" w:rsidP="00E649EA">
      <w:pPr>
        <w:spacing w:line="360" w:lineRule="auto"/>
        <w:jc w:val="both"/>
        <w:rPr>
          <w:rFonts w:ascii="Arial" w:hAnsi="Arial" w:cs="Arial"/>
          <w:sz w:val="24"/>
          <w:szCs w:val="24"/>
        </w:rPr>
      </w:pPr>
    </w:p>
    <w:p w14:paraId="360F170B" w14:textId="77777777" w:rsidR="00C922DD" w:rsidRDefault="00C922DD" w:rsidP="00E649EA">
      <w:pPr>
        <w:spacing w:line="360" w:lineRule="auto"/>
        <w:jc w:val="both"/>
        <w:rPr>
          <w:rFonts w:ascii="Arial" w:hAnsi="Arial" w:cs="Arial"/>
          <w:sz w:val="24"/>
          <w:szCs w:val="24"/>
        </w:rPr>
      </w:pPr>
    </w:p>
    <w:p w14:paraId="5CFA0EA4" w14:textId="77777777" w:rsidR="00D17159" w:rsidRPr="00D17159" w:rsidRDefault="00D17159" w:rsidP="00D17159">
      <w:pPr>
        <w:spacing w:line="360" w:lineRule="auto"/>
        <w:jc w:val="both"/>
        <w:rPr>
          <w:rFonts w:ascii="Arial" w:hAnsi="Arial" w:cs="Arial"/>
          <w:sz w:val="24"/>
          <w:szCs w:val="24"/>
        </w:rPr>
      </w:pPr>
      <w:r w:rsidRPr="00D17159">
        <w:rPr>
          <w:rFonts w:ascii="Arial" w:hAnsi="Arial" w:cs="Arial"/>
          <w:sz w:val="24"/>
          <w:szCs w:val="24"/>
        </w:rPr>
        <w:t>Methodology selection must reflect project characteristics rather than the popularity of a particular approach. A predictive lifecycle offers stronger control where the completion date, budget and mandatory deliverables are fixed. It would enable the team to approve the venue, issue invitations and complete procurement in a logical sequence. However, its effectiveness depends on the accuracy of early assumptions. Because attendee responses and supplier availability are uncertain, an inflexible baseline could preserve an outdated plan rather than support the intended benefits.</w:t>
      </w:r>
    </w:p>
    <w:p w14:paraId="00108AC4" w14:textId="77777777" w:rsidR="00D17159" w:rsidRPr="00D17159" w:rsidRDefault="00D17159" w:rsidP="00D17159">
      <w:pPr>
        <w:spacing w:line="360" w:lineRule="auto"/>
        <w:jc w:val="both"/>
        <w:rPr>
          <w:rFonts w:ascii="Arial" w:hAnsi="Arial" w:cs="Arial"/>
          <w:sz w:val="24"/>
          <w:szCs w:val="24"/>
        </w:rPr>
      </w:pPr>
    </w:p>
    <w:p w14:paraId="15A824DF" w14:textId="77777777" w:rsidR="00D17159" w:rsidRPr="00D17159" w:rsidRDefault="00D17159" w:rsidP="00D17159">
      <w:pPr>
        <w:spacing w:line="360" w:lineRule="auto"/>
        <w:jc w:val="both"/>
        <w:rPr>
          <w:rFonts w:ascii="Arial" w:hAnsi="Arial" w:cs="Arial"/>
          <w:sz w:val="24"/>
          <w:szCs w:val="24"/>
        </w:rPr>
      </w:pPr>
      <w:r w:rsidRPr="00D17159">
        <w:rPr>
          <w:rFonts w:ascii="Arial" w:hAnsi="Arial" w:cs="Arial"/>
          <w:sz w:val="24"/>
          <w:szCs w:val="24"/>
        </w:rPr>
        <w:t xml:space="preserve">Agile practices address this limitation through regular feedback and incremental adjustment. Although </w:t>
      </w:r>
      <w:proofErr w:type="spellStart"/>
      <w:r w:rsidRPr="00D17159">
        <w:rPr>
          <w:rFonts w:ascii="Arial" w:hAnsi="Arial" w:cs="Arial"/>
          <w:sz w:val="24"/>
          <w:szCs w:val="24"/>
        </w:rPr>
        <w:t>Serrador</w:t>
      </w:r>
      <w:proofErr w:type="spellEnd"/>
      <w:r w:rsidRPr="00D17159">
        <w:rPr>
          <w:rFonts w:ascii="Arial" w:hAnsi="Arial" w:cs="Arial"/>
          <w:sz w:val="24"/>
          <w:szCs w:val="24"/>
        </w:rPr>
        <w:t xml:space="preserve"> and Pinto (2015) identify a positive association between Agile methods and project success, this does not establish that Agile alone causes improved outcomes or that every Agile practice is suitable for a small event. Conforto et al. (2014) similarly suggest that Agile can operate outside software development, but successful adoption depends on organisational conditions such as team autonomy, communication and stakeholder participation. These conditions may be only partially available because team members have defined responsibilities, while the Sponsor retains authority over finance and major changes.</w:t>
      </w:r>
    </w:p>
    <w:p w14:paraId="6E9B442B" w14:textId="77777777" w:rsidR="00D17159" w:rsidRPr="00D17159" w:rsidRDefault="00D17159" w:rsidP="00D17159">
      <w:pPr>
        <w:spacing w:line="360" w:lineRule="auto"/>
        <w:jc w:val="both"/>
        <w:rPr>
          <w:rFonts w:ascii="Arial" w:hAnsi="Arial" w:cs="Arial"/>
          <w:sz w:val="24"/>
          <w:szCs w:val="24"/>
        </w:rPr>
      </w:pPr>
    </w:p>
    <w:p w14:paraId="5E4AA1B1" w14:textId="55932637" w:rsidR="00D17159" w:rsidRPr="002D72E8" w:rsidRDefault="00D17159" w:rsidP="00D17159">
      <w:pPr>
        <w:spacing w:line="360" w:lineRule="auto"/>
        <w:jc w:val="both"/>
        <w:rPr>
          <w:rFonts w:ascii="Arial" w:hAnsi="Arial" w:cs="Arial"/>
          <w:sz w:val="24"/>
          <w:szCs w:val="24"/>
        </w:rPr>
      </w:pPr>
      <w:r w:rsidRPr="00D17159">
        <w:rPr>
          <w:rFonts w:ascii="Arial" w:hAnsi="Arial" w:cs="Arial"/>
          <w:sz w:val="24"/>
          <w:szCs w:val="24"/>
        </w:rPr>
        <w:t>PRINCE2 offers stronger governance and continuing business justification, but applying every process and document would create administrative work disproportionate to an eight-week, £1,000 project. Tailoring is therefore essential. The critical issue is not whether one methodology is universally superior, but whether selected controls improve decisions without consuming excessive delivery time.</w:t>
      </w:r>
    </w:p>
    <w:p w14:paraId="362AF855" w14:textId="77777777" w:rsidR="004A2367" w:rsidRPr="002D72E8" w:rsidRDefault="004A2367" w:rsidP="00E649EA">
      <w:pPr>
        <w:spacing w:line="360" w:lineRule="auto"/>
        <w:jc w:val="both"/>
        <w:rPr>
          <w:rFonts w:ascii="Arial" w:hAnsi="Arial" w:cs="Arial"/>
          <w:sz w:val="24"/>
          <w:szCs w:val="24"/>
        </w:rPr>
      </w:pPr>
    </w:p>
    <w:p w14:paraId="7E2A08A3" w14:textId="633912BA" w:rsidR="004F334E" w:rsidRPr="002D72E8" w:rsidRDefault="004A2367" w:rsidP="00E649EA">
      <w:pPr>
        <w:spacing w:line="360" w:lineRule="auto"/>
        <w:jc w:val="both"/>
        <w:rPr>
          <w:rFonts w:ascii="Arial" w:hAnsi="Arial" w:cs="Arial"/>
          <w:sz w:val="24"/>
          <w:szCs w:val="24"/>
        </w:rPr>
      </w:pPr>
      <w:r w:rsidRPr="002D72E8">
        <w:rPr>
          <w:rFonts w:ascii="Arial" w:hAnsi="Arial" w:cs="Arial"/>
          <w:sz w:val="24"/>
          <w:szCs w:val="24"/>
        </w:rPr>
        <w:t>A tailored hybrid is therefore selected. Predictive tools will baseline scope, schedule, budget, dependencies and readiness; Agile practices will support weekly review and iterative communications; and PRINCE2-</w:t>
      </w:r>
      <w:r w:rsidR="00CD2F79">
        <w:rPr>
          <w:rFonts w:ascii="Arial" w:hAnsi="Arial" w:cs="Arial"/>
          <w:sz w:val="24"/>
          <w:szCs w:val="24"/>
        </w:rPr>
        <w:t xml:space="preserve"> </w:t>
      </w:r>
      <w:r w:rsidRPr="002D72E8">
        <w:rPr>
          <w:rFonts w:ascii="Arial" w:hAnsi="Arial" w:cs="Arial"/>
          <w:sz w:val="24"/>
          <w:szCs w:val="24"/>
        </w:rPr>
        <w:t xml:space="preserve">informed gates will control authorisation, financial commitment, readiness and closure. </w:t>
      </w:r>
      <w:proofErr w:type="spellStart"/>
      <w:r w:rsidRPr="002D72E8">
        <w:rPr>
          <w:rFonts w:ascii="Arial" w:hAnsi="Arial" w:cs="Arial"/>
          <w:sz w:val="24"/>
          <w:szCs w:val="24"/>
        </w:rPr>
        <w:t>Gemino</w:t>
      </w:r>
      <w:proofErr w:type="spellEnd"/>
      <w:r w:rsidRPr="002D72E8">
        <w:rPr>
          <w:rFonts w:ascii="Arial" w:hAnsi="Arial" w:cs="Arial"/>
          <w:sz w:val="24"/>
          <w:szCs w:val="24"/>
        </w:rPr>
        <w:t xml:space="preserve">, Reich and </w:t>
      </w:r>
      <w:proofErr w:type="spellStart"/>
      <w:r w:rsidRPr="002D72E8">
        <w:rPr>
          <w:rFonts w:ascii="Arial" w:hAnsi="Arial" w:cs="Arial"/>
          <w:sz w:val="24"/>
          <w:szCs w:val="24"/>
        </w:rPr>
        <w:t>Serrador</w:t>
      </w:r>
      <w:proofErr w:type="spellEnd"/>
      <w:r w:rsidRPr="002D72E8">
        <w:rPr>
          <w:rFonts w:ascii="Arial" w:hAnsi="Arial" w:cs="Arial"/>
          <w:sz w:val="24"/>
          <w:szCs w:val="24"/>
        </w:rPr>
        <w:t xml:space="preserve"> (2021) found hybrid approaches comparable with Agile and traditional approaches for time, budget, scope and quality, while hybrid and Agile approaches performed better for stakeholder success. Iteration will remain within tolerance; changes affecting cost, date, safety, compliance or major scope require sponsor approval.</w:t>
      </w:r>
    </w:p>
    <w:p w14:paraId="76CE7C25" w14:textId="77777777" w:rsidR="00532706" w:rsidRDefault="00532706" w:rsidP="00E649EA">
      <w:pPr>
        <w:pStyle w:val="Heading1"/>
        <w:numPr>
          <w:ilvl w:val="0"/>
          <w:numId w:val="0"/>
        </w:numPr>
        <w:spacing w:line="360" w:lineRule="auto"/>
        <w:ind w:left="432"/>
        <w:jc w:val="both"/>
        <w:rPr>
          <w:rFonts w:ascii="Arial" w:hAnsi="Arial" w:cs="Arial"/>
          <w:sz w:val="24"/>
          <w:szCs w:val="24"/>
        </w:rPr>
      </w:pPr>
    </w:p>
    <w:p w14:paraId="257F61D1" w14:textId="77777777" w:rsidR="00C922DD" w:rsidRPr="00C922DD" w:rsidRDefault="00C922DD" w:rsidP="00C922DD"/>
    <w:p w14:paraId="6A7D8A61" w14:textId="2AF960DD" w:rsidR="00532706" w:rsidRPr="002D72E8" w:rsidRDefault="00532706" w:rsidP="00E649EA">
      <w:pPr>
        <w:pStyle w:val="Heading2"/>
        <w:spacing w:line="360" w:lineRule="auto"/>
        <w:jc w:val="both"/>
        <w:rPr>
          <w:rFonts w:ascii="Arial" w:hAnsi="Arial" w:cs="Arial"/>
          <w:sz w:val="24"/>
          <w:szCs w:val="24"/>
        </w:rPr>
      </w:pPr>
      <w:bookmarkStart w:id="9" w:name="_Toc238908433"/>
      <w:r w:rsidRPr="002D72E8">
        <w:rPr>
          <w:rFonts w:ascii="Arial" w:hAnsi="Arial" w:cs="Arial"/>
          <w:sz w:val="24"/>
          <w:szCs w:val="24"/>
        </w:rPr>
        <w:t>Project Initiation</w:t>
      </w:r>
      <w:bookmarkEnd w:id="9"/>
    </w:p>
    <w:p w14:paraId="43E3B6A9" w14:textId="77777777" w:rsidR="00443792" w:rsidRPr="002D72E8" w:rsidRDefault="00443792" w:rsidP="00E649EA">
      <w:pPr>
        <w:spacing w:line="360" w:lineRule="auto"/>
        <w:jc w:val="both"/>
        <w:rPr>
          <w:rFonts w:ascii="Arial" w:hAnsi="Arial" w:cs="Arial"/>
          <w:sz w:val="24"/>
          <w:szCs w:val="24"/>
        </w:rPr>
      </w:pPr>
    </w:p>
    <w:p w14:paraId="40174B4D" w14:textId="77777777" w:rsidR="00443792" w:rsidRPr="002D72E8" w:rsidRDefault="00443792" w:rsidP="00E649EA">
      <w:pPr>
        <w:spacing w:line="360" w:lineRule="auto"/>
        <w:jc w:val="both"/>
        <w:rPr>
          <w:rFonts w:ascii="Arial" w:hAnsi="Arial" w:cs="Arial"/>
          <w:sz w:val="24"/>
          <w:szCs w:val="24"/>
        </w:rPr>
      </w:pPr>
      <w:r w:rsidRPr="002D72E8">
        <w:rPr>
          <w:rFonts w:ascii="Arial" w:hAnsi="Arial" w:cs="Arial"/>
          <w:sz w:val="24"/>
          <w:szCs w:val="24"/>
        </w:rPr>
        <w:t>Initiation determines whether the concept should become an authorised investment. Front-end decisions strongly influence long-term performance, although early estimates may be based on incomplete information (</w:t>
      </w:r>
      <w:proofErr w:type="spellStart"/>
      <w:r w:rsidRPr="002D72E8">
        <w:rPr>
          <w:rFonts w:ascii="Arial" w:hAnsi="Arial" w:cs="Arial"/>
          <w:sz w:val="24"/>
          <w:szCs w:val="24"/>
        </w:rPr>
        <w:t>Samset</w:t>
      </w:r>
      <w:proofErr w:type="spellEnd"/>
      <w:r w:rsidRPr="002D72E8">
        <w:rPr>
          <w:rFonts w:ascii="Arial" w:hAnsi="Arial" w:cs="Arial"/>
          <w:sz w:val="24"/>
          <w:szCs w:val="24"/>
        </w:rPr>
        <w:t xml:space="preserve"> and Volden, 2016). The charter will define purpose, authority, scope, objectives, deliverables, budget, lifecycle, assumptions, constraints and initial risks. The business case will separately evaluate benefits, costs, risk and alternatives and remain owned by the Sponsor (Association for Project Management, n.d.-b).</w:t>
      </w:r>
    </w:p>
    <w:p w14:paraId="58B08FC7" w14:textId="77777777" w:rsidR="00443792" w:rsidRPr="002D72E8" w:rsidRDefault="00443792" w:rsidP="00E649EA">
      <w:pPr>
        <w:spacing w:line="360" w:lineRule="auto"/>
        <w:jc w:val="both"/>
        <w:rPr>
          <w:rFonts w:ascii="Arial" w:hAnsi="Arial" w:cs="Arial"/>
          <w:sz w:val="24"/>
          <w:szCs w:val="24"/>
        </w:rPr>
      </w:pPr>
    </w:p>
    <w:p w14:paraId="0888B816" w14:textId="77777777" w:rsidR="00443792" w:rsidRPr="002D72E8" w:rsidRDefault="00443792" w:rsidP="00E649EA">
      <w:pPr>
        <w:spacing w:line="360" w:lineRule="auto"/>
        <w:jc w:val="both"/>
        <w:rPr>
          <w:rFonts w:ascii="Arial" w:hAnsi="Arial" w:cs="Arial"/>
          <w:sz w:val="24"/>
          <w:szCs w:val="24"/>
        </w:rPr>
      </w:pPr>
      <w:r w:rsidRPr="002D72E8">
        <w:rPr>
          <w:rFonts w:ascii="Arial" w:hAnsi="Arial" w:cs="Arial"/>
          <w:sz w:val="24"/>
          <w:szCs w:val="24"/>
        </w:rPr>
        <w:t>Three options are considered: do nothing, hold an online session or proceed with the physical event. Doing nothing avoids cost but provides no structured test of engagement. An online event reduces venue expenditure but weakens face-to-face demonstration. The physical event offers richer interaction but carries greater financial and attendance risk; it is provisionally preferred, subject to feasibility.</w:t>
      </w:r>
    </w:p>
    <w:p w14:paraId="000AE1F6" w14:textId="77777777" w:rsidR="00443792" w:rsidRPr="002D72E8" w:rsidRDefault="00443792" w:rsidP="00E649EA">
      <w:pPr>
        <w:spacing w:line="360" w:lineRule="auto"/>
        <w:jc w:val="both"/>
        <w:rPr>
          <w:rFonts w:ascii="Arial" w:hAnsi="Arial" w:cs="Arial"/>
          <w:sz w:val="24"/>
          <w:szCs w:val="24"/>
        </w:rPr>
      </w:pPr>
    </w:p>
    <w:p w14:paraId="56E279DD" w14:textId="0B7B0E89" w:rsidR="00532706" w:rsidRPr="002D72E8" w:rsidRDefault="00443792" w:rsidP="00E649EA">
      <w:pPr>
        <w:spacing w:line="360" w:lineRule="auto"/>
        <w:jc w:val="both"/>
        <w:rPr>
          <w:rFonts w:ascii="Arial" w:hAnsi="Arial" w:cs="Arial"/>
          <w:sz w:val="24"/>
          <w:szCs w:val="24"/>
        </w:rPr>
      </w:pPr>
      <w:r w:rsidRPr="002D72E8">
        <w:rPr>
          <w:rFonts w:ascii="Arial" w:hAnsi="Arial" w:cs="Arial"/>
          <w:sz w:val="24"/>
          <w:szCs w:val="24"/>
        </w:rPr>
        <w:t>Strategic feasibility is conditional because local demand is untested. Operational feasibility is plausible given the team and venue capacity, while financial and schedule feasibility depend on confirmed funding, quotations, venue availability and supplier lead times. Assumptions will have owners and validation dates rather than being treated as facts. Approval requires an accepted charter and business case, written funding, suitable venue, acceptable risk/compliance arrangements and confirmed team roles. Failure of a mandatory condition triggers re-scoping, postponement or closure.</w:t>
      </w:r>
      <w:r w:rsidR="004131C9" w:rsidRPr="002D72E8">
        <w:rPr>
          <w:rFonts w:ascii="Arial" w:hAnsi="Arial" w:cs="Arial"/>
          <w:sz w:val="24"/>
          <w:szCs w:val="24"/>
        </w:rPr>
        <w:t xml:space="preserve">  </w:t>
      </w:r>
    </w:p>
    <w:p w14:paraId="5141812C" w14:textId="77777777" w:rsidR="00114347" w:rsidRDefault="00114347" w:rsidP="00E649EA">
      <w:pPr>
        <w:spacing w:line="360" w:lineRule="auto"/>
        <w:jc w:val="both"/>
        <w:rPr>
          <w:rFonts w:ascii="Arial" w:hAnsi="Arial" w:cs="Arial"/>
          <w:sz w:val="24"/>
          <w:szCs w:val="24"/>
        </w:rPr>
      </w:pPr>
    </w:p>
    <w:p w14:paraId="619FE763" w14:textId="77777777" w:rsidR="00C16370" w:rsidRPr="002D72E8" w:rsidRDefault="00C16370" w:rsidP="00E649EA">
      <w:pPr>
        <w:spacing w:line="360" w:lineRule="auto"/>
        <w:jc w:val="both"/>
        <w:rPr>
          <w:rFonts w:ascii="Arial" w:hAnsi="Arial" w:cs="Arial"/>
          <w:sz w:val="24"/>
          <w:szCs w:val="24"/>
        </w:rPr>
      </w:pPr>
    </w:p>
    <w:p w14:paraId="3F53FC4B" w14:textId="77777777" w:rsidR="00114347" w:rsidRPr="002D72E8" w:rsidRDefault="00114347" w:rsidP="00E649EA">
      <w:pPr>
        <w:spacing w:line="360" w:lineRule="auto"/>
        <w:jc w:val="both"/>
        <w:rPr>
          <w:rFonts w:ascii="Arial" w:hAnsi="Arial" w:cs="Arial"/>
          <w:sz w:val="24"/>
          <w:szCs w:val="24"/>
        </w:rPr>
      </w:pPr>
    </w:p>
    <w:p w14:paraId="3689F983" w14:textId="22CC4009" w:rsidR="0079449D" w:rsidRPr="002D72E8" w:rsidRDefault="004131C9" w:rsidP="00E649EA">
      <w:pPr>
        <w:pStyle w:val="Heading2"/>
        <w:spacing w:line="360" w:lineRule="auto"/>
        <w:jc w:val="both"/>
        <w:rPr>
          <w:rFonts w:ascii="Arial" w:hAnsi="Arial" w:cs="Arial"/>
          <w:sz w:val="24"/>
          <w:szCs w:val="24"/>
        </w:rPr>
      </w:pPr>
      <w:bookmarkStart w:id="10" w:name="_Toc238908434"/>
      <w:r w:rsidRPr="002D72E8">
        <w:rPr>
          <w:rFonts w:ascii="Arial" w:hAnsi="Arial" w:cs="Arial"/>
          <w:sz w:val="24"/>
          <w:szCs w:val="24"/>
        </w:rPr>
        <w:t>Environmental and Stakeholder Anal</w:t>
      </w:r>
      <w:r w:rsidR="00114347" w:rsidRPr="002D72E8">
        <w:rPr>
          <w:rFonts w:ascii="Arial" w:hAnsi="Arial" w:cs="Arial"/>
          <w:sz w:val="24"/>
          <w:szCs w:val="24"/>
        </w:rPr>
        <w:t>ysis</w:t>
      </w:r>
      <w:bookmarkEnd w:id="10"/>
    </w:p>
    <w:p w14:paraId="54E6D168" w14:textId="77777777" w:rsidR="008E53E7" w:rsidRPr="002D72E8" w:rsidRDefault="008E53E7" w:rsidP="00E649EA">
      <w:pPr>
        <w:spacing w:line="360" w:lineRule="auto"/>
        <w:jc w:val="both"/>
        <w:rPr>
          <w:rFonts w:ascii="Arial" w:hAnsi="Arial" w:cs="Arial"/>
          <w:sz w:val="24"/>
          <w:szCs w:val="24"/>
        </w:rPr>
      </w:pPr>
    </w:p>
    <w:p w14:paraId="5C1DD053" w14:textId="77777777" w:rsidR="008E53E7" w:rsidRPr="002D72E8" w:rsidRDefault="008E53E7" w:rsidP="00E649EA">
      <w:pPr>
        <w:spacing w:line="360" w:lineRule="auto"/>
        <w:jc w:val="both"/>
        <w:rPr>
          <w:rFonts w:ascii="Arial" w:hAnsi="Arial" w:cs="Arial"/>
          <w:sz w:val="24"/>
          <w:szCs w:val="24"/>
        </w:rPr>
      </w:pPr>
      <w:r w:rsidRPr="002D72E8">
        <w:rPr>
          <w:rFonts w:ascii="Arial" w:hAnsi="Arial" w:cs="Arial"/>
          <w:sz w:val="24"/>
          <w:szCs w:val="24"/>
        </w:rPr>
        <w:t>PESTLE identifies external influences, while SWOT relates them to internal capability; detailed matrices appear in Appendix E. The principal legal exposure concerns direct marketing and product claims. The Information Commissioner's Office (n.d.-a) states that electronic marketing to individuals normally requires consent unless the soft-opt-in conditions apply. Contact details must therefore be verified, opt-outs provided and marketing consent separated from registration. The CAP Code requires authorised health claims for supplements and prohibits claims about the rate or amount of weight loss (Advertising Standards Authority, n.d.). Only approved information will be used.</w:t>
      </w:r>
    </w:p>
    <w:p w14:paraId="7ECDDAF7" w14:textId="77777777" w:rsidR="008E53E7" w:rsidRPr="002D72E8" w:rsidRDefault="008E53E7" w:rsidP="00E649EA">
      <w:pPr>
        <w:spacing w:line="360" w:lineRule="auto"/>
        <w:jc w:val="both"/>
        <w:rPr>
          <w:rFonts w:ascii="Arial" w:hAnsi="Arial" w:cs="Arial"/>
          <w:sz w:val="24"/>
          <w:szCs w:val="24"/>
        </w:rPr>
      </w:pPr>
    </w:p>
    <w:p w14:paraId="3A562C45" w14:textId="77777777" w:rsidR="008E53E7" w:rsidRDefault="008E53E7" w:rsidP="00E649EA">
      <w:pPr>
        <w:spacing w:line="360" w:lineRule="auto"/>
        <w:jc w:val="both"/>
        <w:rPr>
          <w:rFonts w:ascii="Arial" w:hAnsi="Arial" w:cs="Arial"/>
          <w:sz w:val="24"/>
          <w:szCs w:val="24"/>
        </w:rPr>
      </w:pPr>
      <w:r w:rsidRPr="002D72E8">
        <w:rPr>
          <w:rFonts w:ascii="Arial" w:hAnsi="Arial" w:cs="Arial"/>
          <w:sz w:val="24"/>
          <w:szCs w:val="24"/>
        </w:rPr>
        <w:t>Economically, the budget is vulnerable to price changes; socially, the intended focus on women and parents must remain inclusive; technologically, digital registration must balance efficiency and security; and environmentally, printing, packaging, travel and waste require proportionate control. SWOT identifies a focused concept and personal invitations as strengths, but limited finance, uncertain awareness and untested attendance as weaknesses. Opportunities include feedback and local relationships, while threats include no-shows, disruption and non-compliance. As SWOT is subjective and static, material threats will be transferred to the risk register.</w:t>
      </w:r>
    </w:p>
    <w:p w14:paraId="07F0B962" w14:textId="77777777" w:rsidR="00C16370" w:rsidRDefault="00C16370" w:rsidP="00E649EA">
      <w:pPr>
        <w:spacing w:line="360" w:lineRule="auto"/>
        <w:jc w:val="both"/>
        <w:rPr>
          <w:rFonts w:ascii="Arial" w:hAnsi="Arial" w:cs="Arial"/>
          <w:sz w:val="24"/>
          <w:szCs w:val="24"/>
        </w:rPr>
      </w:pPr>
    </w:p>
    <w:p w14:paraId="5AA5319D" w14:textId="6A4CC929" w:rsidR="00C16370" w:rsidRPr="00C16370" w:rsidRDefault="00C16370" w:rsidP="00C16370">
      <w:pPr>
        <w:spacing w:line="360" w:lineRule="auto"/>
        <w:jc w:val="both"/>
        <w:rPr>
          <w:rFonts w:ascii="Arial" w:hAnsi="Arial" w:cs="Arial"/>
          <w:sz w:val="24"/>
          <w:szCs w:val="24"/>
        </w:rPr>
      </w:pPr>
      <w:r w:rsidRPr="00C16370">
        <w:rPr>
          <w:rFonts w:ascii="Arial" w:hAnsi="Arial" w:cs="Arial"/>
          <w:sz w:val="24"/>
          <w:szCs w:val="24"/>
        </w:rPr>
        <w:t xml:space="preserve">Stakeholder analysis must also recognise potential conflicts rather than </w:t>
      </w:r>
      <w:r w:rsidRPr="00C16370">
        <w:rPr>
          <w:rFonts w:ascii="Arial" w:hAnsi="Arial" w:cs="Arial"/>
          <w:sz w:val="24"/>
          <w:szCs w:val="24"/>
        </w:rPr>
        <w:t>if</w:t>
      </w:r>
      <w:r w:rsidRPr="00C16370">
        <w:rPr>
          <w:rFonts w:ascii="Arial" w:hAnsi="Arial" w:cs="Arial"/>
          <w:sz w:val="24"/>
          <w:szCs w:val="24"/>
        </w:rPr>
        <w:t xml:space="preserve"> engagement creates agreement. SNEP and a commercial sponsor may prioritise brand visibility and future enquiries, whereas attendees may place greater importance on trustworthy information, privacy and a non-pressured experience. The venue may prioritise compliance with booking conditions, while the project team may focus on completing assigned work within limited time. Davis (2014) demonstrates that stakeholder groups can assess project success differently; consequently, a high number of enquiries would not compensate for poor attendee feedback or inappropriate marketing practices.</w:t>
      </w:r>
    </w:p>
    <w:p w14:paraId="0E6D3F90" w14:textId="77777777" w:rsidR="00C16370" w:rsidRPr="00C16370" w:rsidRDefault="00C16370" w:rsidP="00C16370">
      <w:pPr>
        <w:spacing w:line="360" w:lineRule="auto"/>
        <w:jc w:val="both"/>
        <w:rPr>
          <w:rFonts w:ascii="Arial" w:hAnsi="Arial" w:cs="Arial"/>
          <w:sz w:val="24"/>
          <w:szCs w:val="24"/>
        </w:rPr>
      </w:pPr>
    </w:p>
    <w:p w14:paraId="005F2809" w14:textId="102C1D87" w:rsidR="00C16370" w:rsidRPr="002D72E8" w:rsidRDefault="00C16370" w:rsidP="00C16370">
      <w:pPr>
        <w:spacing w:line="360" w:lineRule="auto"/>
        <w:jc w:val="both"/>
        <w:rPr>
          <w:rFonts w:ascii="Arial" w:hAnsi="Arial" w:cs="Arial"/>
          <w:sz w:val="24"/>
          <w:szCs w:val="24"/>
        </w:rPr>
      </w:pPr>
      <w:r w:rsidRPr="00C16370">
        <w:rPr>
          <w:rFonts w:ascii="Arial" w:hAnsi="Arial" w:cs="Arial"/>
          <w:sz w:val="24"/>
          <w:szCs w:val="24"/>
        </w:rPr>
        <w:t>Engagement strategies will therefore reflect both influence and expected impact. High-power stakeholders will receive concise decision information, while invitees will receive clear explanations of the event’s commercial purpose, data use and voluntary follow-up. Feedback will be collected before and after the event so emerging concerns can influence delivery. However, stakeholder matrices simplify complex relationships and depend on subjective judgements. A stakeholder initially assessed as low influence could become urgent if they raise a legitimate accessibility or compliance concern. The register must therefore be reviewed at every stage gate rather than completed once during initiation. This combines stakeholder salience with continuing impact assessment (Mitchell, Agle and Wood, 1997; Olander, 2007).</w:t>
      </w:r>
    </w:p>
    <w:p w14:paraId="16ED1455" w14:textId="77777777" w:rsidR="008E53E7" w:rsidRPr="002D72E8" w:rsidRDefault="008E53E7" w:rsidP="00E649EA">
      <w:pPr>
        <w:spacing w:line="360" w:lineRule="auto"/>
        <w:jc w:val="both"/>
        <w:rPr>
          <w:rFonts w:ascii="Arial" w:hAnsi="Arial" w:cs="Arial"/>
          <w:sz w:val="24"/>
          <w:szCs w:val="24"/>
        </w:rPr>
      </w:pPr>
    </w:p>
    <w:p w14:paraId="2031BC60" w14:textId="77777777" w:rsidR="008E53E7" w:rsidRPr="002D72E8" w:rsidRDefault="008E53E7" w:rsidP="00E649EA">
      <w:pPr>
        <w:spacing w:line="360" w:lineRule="auto"/>
        <w:jc w:val="both"/>
        <w:rPr>
          <w:rFonts w:ascii="Arial" w:hAnsi="Arial" w:cs="Arial"/>
          <w:sz w:val="24"/>
          <w:szCs w:val="24"/>
        </w:rPr>
      </w:pPr>
      <w:r w:rsidRPr="002D72E8">
        <w:rPr>
          <w:rFonts w:ascii="Arial" w:hAnsi="Arial" w:cs="Arial"/>
          <w:sz w:val="24"/>
          <w:szCs w:val="24"/>
        </w:rPr>
        <w:t>Stakeholders will be prioritised through power–interest analysis supplemented by Mitchell, Agle and Wood's (1997) dimensions of power, legitimacy and urgency. The Sponsor, Project Manager and team require close engagement; invitees possess less individual authority but collectively determine customer success; venues and suppliers influence delivery; and regulators retain high power. Classifications will be reviewed at stage gates because influence may change.</w:t>
      </w:r>
    </w:p>
    <w:p w14:paraId="2F146AE5" w14:textId="77777777" w:rsidR="008E53E7" w:rsidRPr="002D72E8" w:rsidRDefault="008E53E7" w:rsidP="00E649EA">
      <w:pPr>
        <w:spacing w:line="360" w:lineRule="auto"/>
        <w:jc w:val="both"/>
        <w:rPr>
          <w:rFonts w:ascii="Arial" w:hAnsi="Arial" w:cs="Arial"/>
          <w:sz w:val="24"/>
          <w:szCs w:val="24"/>
        </w:rPr>
      </w:pPr>
    </w:p>
    <w:p w14:paraId="4969F73D" w14:textId="66EEE3D3" w:rsidR="00532706" w:rsidRDefault="008E53E7" w:rsidP="00706EF4">
      <w:pPr>
        <w:spacing w:line="360" w:lineRule="auto"/>
        <w:jc w:val="both"/>
        <w:rPr>
          <w:rFonts w:ascii="Arial" w:hAnsi="Arial" w:cs="Arial"/>
          <w:sz w:val="24"/>
          <w:szCs w:val="24"/>
        </w:rPr>
      </w:pPr>
      <w:r w:rsidRPr="002D72E8">
        <w:rPr>
          <w:rFonts w:ascii="Arial" w:hAnsi="Arial" w:cs="Arial"/>
          <w:sz w:val="24"/>
          <w:szCs w:val="24"/>
        </w:rPr>
        <w:t>Sustainable actions include reusable displays, demand-based purchasing, local suppliers, reduced printing and recycling where available. Ethical controls include accessible participation, transparent commercial purpose and voluntary follow-up consent. These requirements are embedded in scope and success criteria rather than treated as promotional claims.</w:t>
      </w:r>
    </w:p>
    <w:p w14:paraId="2204B204" w14:textId="77777777" w:rsidR="00706EF4" w:rsidRDefault="00706EF4" w:rsidP="00706EF4">
      <w:pPr>
        <w:spacing w:line="360" w:lineRule="auto"/>
        <w:jc w:val="both"/>
        <w:rPr>
          <w:rFonts w:ascii="Arial" w:hAnsi="Arial" w:cs="Arial"/>
          <w:sz w:val="24"/>
          <w:szCs w:val="24"/>
        </w:rPr>
      </w:pPr>
    </w:p>
    <w:p w14:paraId="62DBFD03" w14:textId="77777777" w:rsidR="00C922DD" w:rsidRDefault="00C922DD" w:rsidP="00706EF4">
      <w:pPr>
        <w:spacing w:line="360" w:lineRule="auto"/>
        <w:jc w:val="both"/>
        <w:rPr>
          <w:rFonts w:ascii="Arial" w:hAnsi="Arial" w:cs="Arial"/>
          <w:sz w:val="24"/>
          <w:szCs w:val="24"/>
        </w:rPr>
      </w:pPr>
    </w:p>
    <w:p w14:paraId="364260F1" w14:textId="77777777" w:rsidR="00C922DD" w:rsidRDefault="00C922DD" w:rsidP="00706EF4">
      <w:pPr>
        <w:spacing w:line="360" w:lineRule="auto"/>
        <w:jc w:val="both"/>
        <w:rPr>
          <w:rFonts w:ascii="Arial" w:hAnsi="Arial" w:cs="Arial"/>
          <w:sz w:val="24"/>
          <w:szCs w:val="24"/>
        </w:rPr>
      </w:pPr>
    </w:p>
    <w:p w14:paraId="696CD85C" w14:textId="77777777" w:rsidR="00706EF4" w:rsidRPr="002D72E8" w:rsidRDefault="00706EF4" w:rsidP="00706EF4">
      <w:pPr>
        <w:spacing w:line="360" w:lineRule="auto"/>
        <w:jc w:val="both"/>
        <w:rPr>
          <w:rFonts w:ascii="Arial" w:hAnsi="Arial" w:cs="Arial"/>
          <w:sz w:val="24"/>
          <w:szCs w:val="24"/>
        </w:rPr>
      </w:pPr>
    </w:p>
    <w:p w14:paraId="013EC4D8" w14:textId="58EFFFA6" w:rsidR="00532706" w:rsidRPr="002D72E8" w:rsidRDefault="00325073" w:rsidP="00E649EA">
      <w:pPr>
        <w:pStyle w:val="Heading2"/>
        <w:spacing w:line="360" w:lineRule="auto"/>
        <w:jc w:val="both"/>
        <w:rPr>
          <w:rFonts w:ascii="Arial" w:hAnsi="Arial" w:cs="Arial"/>
          <w:sz w:val="24"/>
          <w:szCs w:val="24"/>
        </w:rPr>
      </w:pPr>
      <w:bookmarkStart w:id="11" w:name="_Toc238908435"/>
      <w:r w:rsidRPr="002D72E8">
        <w:rPr>
          <w:rFonts w:ascii="Arial" w:hAnsi="Arial" w:cs="Arial"/>
          <w:sz w:val="24"/>
          <w:szCs w:val="24"/>
        </w:rPr>
        <w:lastRenderedPageBreak/>
        <w:t xml:space="preserve">Project Planning and </w:t>
      </w:r>
      <w:r w:rsidR="00E158F2" w:rsidRPr="002D72E8">
        <w:rPr>
          <w:rFonts w:ascii="Arial" w:hAnsi="Arial" w:cs="Arial"/>
          <w:sz w:val="24"/>
          <w:szCs w:val="24"/>
        </w:rPr>
        <w:t>Work Breakdown Structure</w:t>
      </w:r>
      <w:bookmarkEnd w:id="11"/>
    </w:p>
    <w:p w14:paraId="1829D194" w14:textId="77777777" w:rsidR="00442A79" w:rsidRPr="002D72E8" w:rsidRDefault="00442A79" w:rsidP="00E649EA">
      <w:pPr>
        <w:spacing w:line="360" w:lineRule="auto"/>
        <w:jc w:val="both"/>
        <w:rPr>
          <w:rFonts w:ascii="Arial" w:hAnsi="Arial" w:cs="Arial"/>
          <w:sz w:val="24"/>
          <w:szCs w:val="24"/>
        </w:rPr>
      </w:pPr>
    </w:p>
    <w:p w14:paraId="13032430" w14:textId="77777777" w:rsidR="00442A79" w:rsidRPr="002D72E8" w:rsidRDefault="00442A79" w:rsidP="00E649EA">
      <w:pPr>
        <w:spacing w:line="360" w:lineRule="auto"/>
        <w:jc w:val="both"/>
        <w:rPr>
          <w:rFonts w:ascii="Arial" w:hAnsi="Arial" w:cs="Arial"/>
          <w:sz w:val="24"/>
          <w:szCs w:val="24"/>
        </w:rPr>
      </w:pPr>
      <w:r w:rsidRPr="002D72E8">
        <w:rPr>
          <w:rFonts w:ascii="Arial" w:hAnsi="Arial" w:cs="Arial"/>
          <w:sz w:val="24"/>
          <w:szCs w:val="24"/>
        </w:rPr>
        <w:t>Planning will translate scope into controlled work without implying certainty unsupported by evidence. The WBS contains seven control accounts: governance; venue/compliance; event design; invitations/registration; procurement/finance; readiness/delivery; and evaluation/closure. Each work package will have an owner, output, acceptance criterion, effort and cost (Appendix F). APM (n.d.-c) explains that a WBS defines hierarchical activity; it precedes rather than replaces scheduling.</w:t>
      </w:r>
    </w:p>
    <w:p w14:paraId="7A8FF89C" w14:textId="77777777" w:rsidR="00442A79" w:rsidRPr="002D72E8" w:rsidRDefault="00442A79" w:rsidP="00E649EA">
      <w:pPr>
        <w:spacing w:line="360" w:lineRule="auto"/>
        <w:ind w:firstLine="720"/>
        <w:jc w:val="both"/>
        <w:rPr>
          <w:rFonts w:ascii="Arial" w:hAnsi="Arial" w:cs="Arial"/>
          <w:sz w:val="24"/>
          <w:szCs w:val="24"/>
        </w:rPr>
      </w:pPr>
    </w:p>
    <w:p w14:paraId="00417B34" w14:textId="77777777" w:rsidR="00442A79" w:rsidRPr="002D72E8" w:rsidRDefault="00442A79" w:rsidP="00E649EA">
      <w:pPr>
        <w:spacing w:line="360" w:lineRule="auto"/>
        <w:jc w:val="both"/>
        <w:rPr>
          <w:rFonts w:ascii="Arial" w:hAnsi="Arial" w:cs="Arial"/>
          <w:sz w:val="24"/>
          <w:szCs w:val="24"/>
        </w:rPr>
      </w:pPr>
      <w:r w:rsidRPr="002D72E8">
        <w:rPr>
          <w:rFonts w:ascii="Arial" w:hAnsi="Arial" w:cs="Arial"/>
          <w:sz w:val="24"/>
          <w:szCs w:val="24"/>
        </w:rPr>
        <w:t>The eight-week schedule places authorisation in Week 1; team mobilisation and venue decision in Week 2; design and suppliers in Week 3; invitations in Week 4; response monitoring and procurement in Weeks 5–6; readiness and the event in Week 7; and evaluation and closure in Week 8. Key milestones include authorisation, venue confirmation, invitation release, confirmation review, procurement freeze, readiness approval, event and closure.</w:t>
      </w:r>
    </w:p>
    <w:p w14:paraId="6B20172F" w14:textId="77777777" w:rsidR="00442A79" w:rsidRPr="002D72E8" w:rsidRDefault="00442A79" w:rsidP="00E649EA">
      <w:pPr>
        <w:spacing w:line="360" w:lineRule="auto"/>
        <w:ind w:firstLine="720"/>
        <w:jc w:val="both"/>
        <w:rPr>
          <w:rFonts w:ascii="Arial" w:hAnsi="Arial" w:cs="Arial"/>
          <w:sz w:val="24"/>
          <w:szCs w:val="24"/>
        </w:rPr>
      </w:pPr>
    </w:p>
    <w:p w14:paraId="4926671A" w14:textId="559B4F7D" w:rsidR="00442A79" w:rsidRPr="002D72E8" w:rsidRDefault="00442A79" w:rsidP="00E649EA">
      <w:pPr>
        <w:spacing w:line="360" w:lineRule="auto"/>
        <w:jc w:val="both"/>
        <w:rPr>
          <w:rFonts w:ascii="Arial" w:hAnsi="Arial" w:cs="Arial"/>
          <w:sz w:val="24"/>
          <w:szCs w:val="24"/>
        </w:rPr>
      </w:pPr>
      <w:r w:rsidRPr="002D72E8">
        <w:rPr>
          <w:rFonts w:ascii="Arial" w:hAnsi="Arial" w:cs="Arial"/>
          <w:sz w:val="24"/>
          <w:szCs w:val="24"/>
        </w:rPr>
        <w:t xml:space="preserve">The provisional critical path is </w:t>
      </w:r>
      <w:r w:rsidRPr="002D72E8">
        <w:rPr>
          <w:rFonts w:ascii="Arial" w:hAnsi="Arial" w:cs="Arial"/>
          <w:sz w:val="24"/>
          <w:szCs w:val="24"/>
        </w:rPr>
        <w:t>sponsoring</w:t>
      </w:r>
      <w:r w:rsidRPr="002D72E8">
        <w:rPr>
          <w:rFonts w:ascii="Arial" w:hAnsi="Arial" w:cs="Arial"/>
          <w:sz w:val="24"/>
          <w:szCs w:val="24"/>
        </w:rPr>
        <w:t xml:space="preserve"> approval → funding → venue → invitations → confirmation deadline → final orders → readiness → event → closure. Critical Path Analysis identifies the sequence determining project duration, but its reliability depends on valid durations and dependencies (Association for Project Management, n.d.-d). The Gantt chart will therefore be updated weekly (Appendix G).</w:t>
      </w:r>
    </w:p>
    <w:p w14:paraId="614E306D" w14:textId="77777777" w:rsidR="00442A79" w:rsidRPr="002D72E8" w:rsidRDefault="00442A79" w:rsidP="00E649EA">
      <w:pPr>
        <w:spacing w:line="360" w:lineRule="auto"/>
        <w:ind w:firstLine="720"/>
        <w:jc w:val="both"/>
        <w:rPr>
          <w:rFonts w:ascii="Arial" w:hAnsi="Arial" w:cs="Arial"/>
          <w:sz w:val="24"/>
          <w:szCs w:val="24"/>
        </w:rPr>
      </w:pPr>
    </w:p>
    <w:p w14:paraId="697BCE7E" w14:textId="0F5312B6" w:rsidR="00532706" w:rsidRDefault="00442A79" w:rsidP="000A69FD">
      <w:pPr>
        <w:spacing w:line="360" w:lineRule="auto"/>
        <w:jc w:val="both"/>
        <w:rPr>
          <w:rFonts w:ascii="Arial" w:hAnsi="Arial" w:cs="Arial"/>
          <w:sz w:val="24"/>
          <w:szCs w:val="24"/>
        </w:rPr>
      </w:pPr>
      <w:r w:rsidRPr="002D72E8">
        <w:rPr>
          <w:rFonts w:ascii="Arial" w:hAnsi="Arial" w:cs="Arial"/>
          <w:sz w:val="24"/>
          <w:szCs w:val="24"/>
        </w:rPr>
        <w:t>Resources are allocated through the WBS and RACI matrix. Labour is treated as an in-kind contribution but disclosed because zero cash cost does not mean zero economic value. Expenditure will be coded to both WBS and budget categories to identify the cause of variances.</w:t>
      </w:r>
    </w:p>
    <w:p w14:paraId="32222FE4" w14:textId="77777777" w:rsidR="000A69FD" w:rsidRDefault="000A69FD" w:rsidP="000A69FD">
      <w:pPr>
        <w:spacing w:line="360" w:lineRule="auto"/>
        <w:jc w:val="both"/>
        <w:rPr>
          <w:rFonts w:ascii="Arial" w:hAnsi="Arial" w:cs="Arial"/>
          <w:sz w:val="24"/>
          <w:szCs w:val="24"/>
        </w:rPr>
      </w:pPr>
    </w:p>
    <w:p w14:paraId="42A0F1B7" w14:textId="77777777" w:rsidR="000A69FD" w:rsidRPr="002D72E8" w:rsidRDefault="000A69FD" w:rsidP="000A69FD">
      <w:pPr>
        <w:spacing w:line="360" w:lineRule="auto"/>
        <w:jc w:val="both"/>
        <w:rPr>
          <w:rFonts w:ascii="Arial" w:hAnsi="Arial" w:cs="Arial"/>
          <w:sz w:val="24"/>
          <w:szCs w:val="24"/>
        </w:rPr>
      </w:pPr>
    </w:p>
    <w:p w14:paraId="4DADA0AC" w14:textId="14D098D9" w:rsidR="00532706" w:rsidRPr="002D72E8" w:rsidRDefault="005B35A4" w:rsidP="00E649EA">
      <w:pPr>
        <w:pStyle w:val="Heading2"/>
        <w:spacing w:line="360" w:lineRule="auto"/>
        <w:jc w:val="both"/>
        <w:rPr>
          <w:rFonts w:ascii="Arial" w:hAnsi="Arial" w:cs="Arial"/>
          <w:sz w:val="24"/>
          <w:szCs w:val="24"/>
        </w:rPr>
      </w:pPr>
      <w:bookmarkStart w:id="12" w:name="_Toc238908436"/>
      <w:r w:rsidRPr="002D72E8">
        <w:rPr>
          <w:rFonts w:ascii="Arial" w:hAnsi="Arial" w:cs="Arial"/>
          <w:sz w:val="24"/>
          <w:szCs w:val="24"/>
        </w:rPr>
        <w:lastRenderedPageBreak/>
        <w:t>Project Management Tools and Communication</w:t>
      </w:r>
      <w:bookmarkEnd w:id="12"/>
    </w:p>
    <w:p w14:paraId="257D239A" w14:textId="77777777" w:rsidR="002F269A" w:rsidRPr="002D72E8" w:rsidRDefault="002F269A" w:rsidP="00E649EA">
      <w:pPr>
        <w:spacing w:line="360" w:lineRule="auto"/>
        <w:jc w:val="both"/>
        <w:rPr>
          <w:rFonts w:ascii="Arial" w:hAnsi="Arial" w:cs="Arial"/>
          <w:sz w:val="24"/>
          <w:szCs w:val="24"/>
        </w:rPr>
      </w:pPr>
    </w:p>
    <w:p w14:paraId="50E1BF55" w14:textId="77777777" w:rsidR="002F269A" w:rsidRDefault="002F269A" w:rsidP="00E649EA">
      <w:pPr>
        <w:spacing w:line="360" w:lineRule="auto"/>
        <w:jc w:val="both"/>
        <w:rPr>
          <w:rFonts w:ascii="Arial" w:hAnsi="Arial" w:cs="Arial"/>
          <w:sz w:val="24"/>
          <w:szCs w:val="24"/>
        </w:rPr>
      </w:pPr>
      <w:r w:rsidRPr="002D72E8">
        <w:rPr>
          <w:rFonts w:ascii="Arial" w:hAnsi="Arial" w:cs="Arial"/>
          <w:sz w:val="24"/>
          <w:szCs w:val="24"/>
        </w:rPr>
        <w:t>A controlled digital workspace will link the WBS, Gantt chart, Kanban board, RACI matrix, budget tracker and risk, issue, decision and change logs. A weekly dashboard will summarise schedule, expenditure, confirmations, risks and decisions. These tools create value only when updated; inaccurate data can produce a visually convincing but unreliable status report.</w:t>
      </w:r>
    </w:p>
    <w:p w14:paraId="3881A716" w14:textId="77777777" w:rsidR="00F0295A" w:rsidRDefault="00F0295A" w:rsidP="00E649EA">
      <w:pPr>
        <w:spacing w:line="360" w:lineRule="auto"/>
        <w:jc w:val="both"/>
        <w:rPr>
          <w:rFonts w:ascii="Arial" w:hAnsi="Arial" w:cs="Arial"/>
          <w:sz w:val="24"/>
          <w:szCs w:val="24"/>
        </w:rPr>
      </w:pPr>
    </w:p>
    <w:p w14:paraId="69298437" w14:textId="77777777" w:rsidR="00F0295A" w:rsidRPr="00F0295A" w:rsidRDefault="00F0295A" w:rsidP="00F0295A">
      <w:pPr>
        <w:spacing w:line="360" w:lineRule="auto"/>
        <w:jc w:val="both"/>
        <w:rPr>
          <w:rFonts w:ascii="Arial" w:hAnsi="Arial" w:cs="Arial"/>
          <w:sz w:val="24"/>
          <w:szCs w:val="24"/>
        </w:rPr>
      </w:pPr>
      <w:r w:rsidRPr="00F0295A">
        <w:rPr>
          <w:rFonts w:ascii="Arial" w:hAnsi="Arial" w:cs="Arial"/>
          <w:sz w:val="24"/>
          <w:szCs w:val="24"/>
        </w:rPr>
        <w:t>The tools must operate as an integrated control system rather than as separate documents. For example, a delayed venue decision recorded on the Gantt chart should trigger review of related invitation activities, procurement dates, costs and risks. If the change appears only within the schedule, the wider impact may remain hidden. The Project Manager will therefore use a single reporting date and cross-reference each significant issue, risk, decision and change to the affected WBS work package. This should improve traceability and reduce contradictory information.</w:t>
      </w:r>
    </w:p>
    <w:p w14:paraId="78C21D6D" w14:textId="77777777" w:rsidR="00F0295A" w:rsidRPr="00F0295A" w:rsidRDefault="00F0295A" w:rsidP="00F0295A">
      <w:pPr>
        <w:spacing w:line="360" w:lineRule="auto"/>
        <w:jc w:val="both"/>
        <w:rPr>
          <w:rFonts w:ascii="Arial" w:hAnsi="Arial" w:cs="Arial"/>
          <w:sz w:val="24"/>
          <w:szCs w:val="24"/>
        </w:rPr>
      </w:pPr>
    </w:p>
    <w:p w14:paraId="49EFCA92" w14:textId="77777777" w:rsidR="00F0295A" w:rsidRPr="00F0295A" w:rsidRDefault="00F0295A" w:rsidP="00F0295A">
      <w:pPr>
        <w:spacing w:line="360" w:lineRule="auto"/>
        <w:jc w:val="both"/>
        <w:rPr>
          <w:rFonts w:ascii="Arial" w:hAnsi="Arial" w:cs="Arial"/>
          <w:sz w:val="24"/>
          <w:szCs w:val="24"/>
        </w:rPr>
      </w:pPr>
      <w:r w:rsidRPr="00F0295A">
        <w:rPr>
          <w:rFonts w:ascii="Arial" w:hAnsi="Arial" w:cs="Arial"/>
          <w:sz w:val="24"/>
          <w:szCs w:val="24"/>
        </w:rPr>
        <w:t xml:space="preserve">Nevertheless, increasing the number of tools does not automatically improve control. </w:t>
      </w:r>
      <w:proofErr w:type="spellStart"/>
      <w:r w:rsidRPr="00F0295A">
        <w:rPr>
          <w:rFonts w:ascii="Arial" w:hAnsi="Arial" w:cs="Arial"/>
          <w:sz w:val="24"/>
          <w:szCs w:val="24"/>
        </w:rPr>
        <w:t>Macheridis</w:t>
      </w:r>
      <w:proofErr w:type="spellEnd"/>
      <w:r w:rsidRPr="00F0295A">
        <w:rPr>
          <w:rFonts w:ascii="Arial" w:hAnsi="Arial" w:cs="Arial"/>
          <w:sz w:val="24"/>
          <w:szCs w:val="24"/>
        </w:rPr>
        <w:t xml:space="preserve"> (2022) identifies both formal and informal control mechanisms, indicating that procedures must be supported by communication and appropriate behaviour. A detailed dashboard may provide reassurance while concealing inaccurate or outdated information, and a RACI matrix may assign responsibility without ensuring that the individual understands or accepts it. Each tool will consequently have an identified owner, update frequency and decision purpose. Information that does not support accountability, forecasting or action will not be collected.</w:t>
      </w:r>
    </w:p>
    <w:p w14:paraId="0F3B1324" w14:textId="77777777" w:rsidR="00F0295A" w:rsidRDefault="00F0295A" w:rsidP="00F0295A">
      <w:pPr>
        <w:spacing w:line="360" w:lineRule="auto"/>
        <w:jc w:val="both"/>
        <w:rPr>
          <w:rFonts w:ascii="Arial" w:hAnsi="Arial" w:cs="Arial"/>
          <w:sz w:val="24"/>
          <w:szCs w:val="24"/>
        </w:rPr>
      </w:pPr>
    </w:p>
    <w:p w14:paraId="624EE06D" w14:textId="77777777" w:rsidR="00EA731D" w:rsidRDefault="00EA731D" w:rsidP="00F0295A">
      <w:pPr>
        <w:spacing w:line="360" w:lineRule="auto"/>
        <w:jc w:val="both"/>
        <w:rPr>
          <w:rFonts w:ascii="Arial" w:hAnsi="Arial" w:cs="Arial"/>
          <w:sz w:val="24"/>
          <w:szCs w:val="24"/>
        </w:rPr>
      </w:pPr>
    </w:p>
    <w:p w14:paraId="58C841C6" w14:textId="77777777" w:rsidR="00EA731D" w:rsidRPr="00F0295A" w:rsidRDefault="00EA731D" w:rsidP="00F0295A">
      <w:pPr>
        <w:spacing w:line="360" w:lineRule="auto"/>
        <w:jc w:val="both"/>
        <w:rPr>
          <w:rFonts w:ascii="Arial" w:hAnsi="Arial" w:cs="Arial"/>
          <w:sz w:val="24"/>
          <w:szCs w:val="24"/>
        </w:rPr>
      </w:pPr>
    </w:p>
    <w:p w14:paraId="217D58E2" w14:textId="107EFC7D" w:rsidR="00EA731D" w:rsidRPr="002D72E8" w:rsidRDefault="00F0295A" w:rsidP="00F0295A">
      <w:pPr>
        <w:spacing w:line="360" w:lineRule="auto"/>
        <w:jc w:val="both"/>
        <w:rPr>
          <w:rFonts w:ascii="Arial" w:hAnsi="Arial" w:cs="Arial"/>
          <w:sz w:val="24"/>
          <w:szCs w:val="24"/>
        </w:rPr>
      </w:pPr>
      <w:r w:rsidRPr="00F0295A">
        <w:rPr>
          <w:rFonts w:ascii="Arial" w:hAnsi="Arial" w:cs="Arial"/>
          <w:sz w:val="24"/>
          <w:szCs w:val="24"/>
        </w:rPr>
        <w:lastRenderedPageBreak/>
        <w:t>Communication will also be two-way. Weekly meetings will close with confirmed decisions, named actions and deadlines, while team members will be able to raise capacity or quality concerns without waiting for formal escalation. This approach supports trust and collaboration, which Bond-Barnard, Fletcher and Steyn (2018) associate with project-management success. However, urgent safety, legal or financial concerns will still follow a defined escalation route because collaboration should not blur accountability.</w:t>
      </w:r>
    </w:p>
    <w:p w14:paraId="7F760FAB" w14:textId="77777777" w:rsidR="002F269A" w:rsidRPr="002D72E8" w:rsidRDefault="002F269A" w:rsidP="00E649EA">
      <w:pPr>
        <w:spacing w:line="360" w:lineRule="auto"/>
        <w:jc w:val="both"/>
        <w:rPr>
          <w:rFonts w:ascii="Arial" w:hAnsi="Arial" w:cs="Arial"/>
          <w:sz w:val="24"/>
          <w:szCs w:val="24"/>
        </w:rPr>
      </w:pPr>
    </w:p>
    <w:p w14:paraId="6F44139F" w14:textId="77777777" w:rsidR="002F269A" w:rsidRPr="002D72E8" w:rsidRDefault="002F269A" w:rsidP="00E649EA">
      <w:pPr>
        <w:spacing w:line="360" w:lineRule="auto"/>
        <w:jc w:val="both"/>
        <w:rPr>
          <w:rFonts w:ascii="Arial" w:hAnsi="Arial" w:cs="Arial"/>
          <w:sz w:val="24"/>
          <w:szCs w:val="24"/>
        </w:rPr>
      </w:pPr>
      <w:r w:rsidRPr="002D72E8">
        <w:rPr>
          <w:rFonts w:ascii="Arial" w:hAnsi="Arial" w:cs="Arial"/>
          <w:sz w:val="24"/>
          <w:szCs w:val="24"/>
        </w:rPr>
        <w:t>The RACI matrix will assign one accountable role for each major deliverable and clarify responsible, consulted and informed parties (Appendix H). However, it cannot demonstrate competence or collaboration and must be discussed with the team. The cost, schedule and scope form the baseline. Change requests will be logged, assessed for effects on benefits, cost, time, quality, risk and stakeholders, and approved, rejected or deferred. APM (n.d.-e) defines this as formal change control. The Project Manager may adjust non-critical work within tolerance, while material changes require sponsor approval.</w:t>
      </w:r>
    </w:p>
    <w:p w14:paraId="21B1A862" w14:textId="77777777" w:rsidR="002F269A" w:rsidRPr="002D72E8" w:rsidRDefault="002F269A" w:rsidP="00E649EA">
      <w:pPr>
        <w:spacing w:line="360" w:lineRule="auto"/>
        <w:jc w:val="both"/>
        <w:rPr>
          <w:rFonts w:ascii="Arial" w:hAnsi="Arial" w:cs="Arial"/>
          <w:sz w:val="24"/>
          <w:szCs w:val="24"/>
        </w:rPr>
      </w:pPr>
    </w:p>
    <w:p w14:paraId="6BFB978B" w14:textId="3D75E785" w:rsidR="00532706" w:rsidRDefault="002F269A" w:rsidP="000A69FD">
      <w:pPr>
        <w:spacing w:line="360" w:lineRule="auto"/>
        <w:jc w:val="both"/>
        <w:rPr>
          <w:rFonts w:ascii="Arial" w:hAnsi="Arial" w:cs="Arial"/>
          <w:sz w:val="24"/>
          <w:szCs w:val="24"/>
        </w:rPr>
      </w:pPr>
      <w:r w:rsidRPr="002D72E8">
        <w:rPr>
          <w:rFonts w:ascii="Arial" w:hAnsi="Arial" w:cs="Arial"/>
          <w:sz w:val="24"/>
          <w:szCs w:val="24"/>
        </w:rPr>
        <w:t>The communication plan in Appendix I specifies stakeholder, purpose, content, channel, timing, owner and feedback. The team will hold weekly reviews supported by the task board; the Sponsor will receive short weekly status reports and gate decisions; and venue and supplier agreements will be confirmed in writing. Invitees will receive a lawful invitation, acknowledgement, practical information, reminder and feedback request, with separate consent for later marketing. Effectiveness will be assessed through response rates, unresolved actions, decision turnaround and feedback—not message volume. Communication must remain proportionate because excessive reporting can reduce delivery time.</w:t>
      </w:r>
    </w:p>
    <w:p w14:paraId="7989B10C" w14:textId="77777777" w:rsidR="000A69FD" w:rsidRDefault="000A69FD" w:rsidP="000A69FD">
      <w:pPr>
        <w:spacing w:line="360" w:lineRule="auto"/>
        <w:jc w:val="both"/>
        <w:rPr>
          <w:rFonts w:ascii="Arial" w:hAnsi="Arial" w:cs="Arial"/>
          <w:sz w:val="24"/>
          <w:szCs w:val="24"/>
        </w:rPr>
      </w:pPr>
    </w:p>
    <w:p w14:paraId="695AED68" w14:textId="77777777" w:rsidR="000A69FD" w:rsidRPr="002D72E8" w:rsidRDefault="000A69FD" w:rsidP="000A69FD">
      <w:pPr>
        <w:spacing w:line="360" w:lineRule="auto"/>
        <w:jc w:val="both"/>
        <w:rPr>
          <w:rFonts w:ascii="Arial" w:hAnsi="Arial" w:cs="Arial"/>
          <w:sz w:val="24"/>
          <w:szCs w:val="24"/>
        </w:rPr>
      </w:pPr>
    </w:p>
    <w:p w14:paraId="2DF1AFA0" w14:textId="6C63592A" w:rsidR="00532706" w:rsidRPr="002D72E8" w:rsidRDefault="00CB05E8" w:rsidP="00E649EA">
      <w:pPr>
        <w:pStyle w:val="Heading2"/>
        <w:spacing w:line="360" w:lineRule="auto"/>
        <w:jc w:val="both"/>
        <w:rPr>
          <w:rFonts w:ascii="Arial" w:hAnsi="Arial" w:cs="Arial"/>
          <w:sz w:val="24"/>
          <w:szCs w:val="24"/>
        </w:rPr>
      </w:pPr>
      <w:bookmarkStart w:id="13" w:name="_Toc238908437"/>
      <w:r w:rsidRPr="002D72E8">
        <w:rPr>
          <w:rFonts w:ascii="Arial" w:hAnsi="Arial" w:cs="Arial"/>
          <w:sz w:val="24"/>
          <w:szCs w:val="24"/>
        </w:rPr>
        <w:lastRenderedPageBreak/>
        <w:t>Risk Identification and Management</w:t>
      </w:r>
      <w:bookmarkEnd w:id="13"/>
    </w:p>
    <w:p w14:paraId="048195B4" w14:textId="77777777" w:rsidR="00696126" w:rsidRPr="002D72E8" w:rsidRDefault="00696126" w:rsidP="00E649EA">
      <w:pPr>
        <w:spacing w:line="360" w:lineRule="auto"/>
        <w:jc w:val="both"/>
        <w:rPr>
          <w:rFonts w:ascii="Arial" w:hAnsi="Arial" w:cs="Arial"/>
          <w:sz w:val="24"/>
          <w:szCs w:val="24"/>
        </w:rPr>
      </w:pPr>
    </w:p>
    <w:p w14:paraId="2A9F2085" w14:textId="77777777" w:rsidR="001D0CB8" w:rsidRPr="002D72E8" w:rsidRDefault="001D0CB8" w:rsidP="00E649EA">
      <w:pPr>
        <w:spacing w:line="360" w:lineRule="auto"/>
        <w:jc w:val="both"/>
        <w:rPr>
          <w:rFonts w:ascii="Arial" w:hAnsi="Arial" w:cs="Arial"/>
          <w:sz w:val="24"/>
          <w:szCs w:val="24"/>
        </w:rPr>
      </w:pPr>
      <w:r w:rsidRPr="002D72E8">
        <w:rPr>
          <w:rFonts w:ascii="Arial" w:hAnsi="Arial" w:cs="Arial"/>
          <w:sz w:val="24"/>
          <w:szCs w:val="24"/>
        </w:rPr>
        <w:t>Risk management will operate throughout the lifecycle rather than exist only as an appendix. APM (n.d.-f) defines it as proactively understanding uncertainty, minimising threats and maximising opportunities. Risks will be identified through the WBS, assumptions, environmental analysis, stakeholder input and weekly reviews, then written in cause–event–effect form.</w:t>
      </w:r>
    </w:p>
    <w:p w14:paraId="35AF6143" w14:textId="77777777" w:rsidR="001D0CB8" w:rsidRPr="002D72E8" w:rsidRDefault="001D0CB8" w:rsidP="00E649EA">
      <w:pPr>
        <w:spacing w:line="360" w:lineRule="auto"/>
        <w:jc w:val="both"/>
        <w:rPr>
          <w:rFonts w:ascii="Arial" w:hAnsi="Arial" w:cs="Arial"/>
          <w:sz w:val="24"/>
          <w:szCs w:val="24"/>
        </w:rPr>
      </w:pPr>
    </w:p>
    <w:p w14:paraId="2433241A" w14:textId="77777777" w:rsidR="001D0CB8" w:rsidRPr="002D72E8" w:rsidRDefault="001D0CB8" w:rsidP="00E649EA">
      <w:pPr>
        <w:spacing w:line="360" w:lineRule="auto"/>
        <w:jc w:val="both"/>
        <w:rPr>
          <w:rFonts w:ascii="Arial" w:hAnsi="Arial" w:cs="Arial"/>
          <w:sz w:val="24"/>
          <w:szCs w:val="24"/>
        </w:rPr>
      </w:pPr>
      <w:r w:rsidRPr="002D72E8">
        <w:rPr>
          <w:rFonts w:ascii="Arial" w:hAnsi="Arial" w:cs="Arial"/>
          <w:sz w:val="24"/>
          <w:szCs w:val="24"/>
        </w:rPr>
        <w:t>Probability and impact will each be scored from one to five, producing low, medium or high priorities. Scores aid comparison but remain judgements; low-probability safety or compliance risks may require strong control because consequences exceed risk appetite. Principal threats are unconfirmed funding, venue unavailability, low confirmations or attendance, cost increases, supplier delay, team absence, unlawful data use, inappropriate product claims and inadequate readiness.</w:t>
      </w:r>
    </w:p>
    <w:p w14:paraId="58FCCE56" w14:textId="77777777" w:rsidR="001D0CB8" w:rsidRPr="002D72E8" w:rsidRDefault="001D0CB8" w:rsidP="00E649EA">
      <w:pPr>
        <w:spacing w:line="360" w:lineRule="auto"/>
        <w:jc w:val="both"/>
        <w:rPr>
          <w:rFonts w:ascii="Arial" w:hAnsi="Arial" w:cs="Arial"/>
          <w:sz w:val="24"/>
          <w:szCs w:val="24"/>
        </w:rPr>
      </w:pPr>
    </w:p>
    <w:p w14:paraId="307041AB" w14:textId="592F3E17" w:rsidR="00BF1710" w:rsidRDefault="001D0CB8" w:rsidP="00E649EA">
      <w:pPr>
        <w:spacing w:line="360" w:lineRule="auto"/>
        <w:jc w:val="both"/>
        <w:rPr>
          <w:rFonts w:ascii="Arial" w:hAnsi="Arial" w:cs="Arial"/>
          <w:sz w:val="24"/>
          <w:szCs w:val="24"/>
        </w:rPr>
      </w:pPr>
      <w:r w:rsidRPr="002D72E8">
        <w:rPr>
          <w:rFonts w:ascii="Arial" w:hAnsi="Arial" w:cs="Arial"/>
          <w:sz w:val="24"/>
          <w:szCs w:val="24"/>
        </w:rPr>
        <w:t>Responses include the funding gate, early venue confirmation, Week 5 attendance review, attendance-based purchasing, quotations, lead-time checks, backup suppliers, shared documentation, approved claims, lawful contact verification and readiness checks. Opportunities such as higher demand or supplier support will be accepted only within budget, capacity and ethical tolerances.</w:t>
      </w:r>
    </w:p>
    <w:p w14:paraId="14B1F382" w14:textId="4C4E33C4" w:rsidR="00BF1710" w:rsidRDefault="00C6184F" w:rsidP="00E649EA">
      <w:pPr>
        <w:spacing w:line="360" w:lineRule="auto"/>
        <w:jc w:val="both"/>
        <w:rPr>
          <w:rFonts w:ascii="Arial" w:hAnsi="Arial" w:cs="Arial"/>
          <w:sz w:val="24"/>
          <w:szCs w:val="24"/>
        </w:rPr>
      </w:pPr>
      <w:r>
        <w:rPr>
          <w:rFonts w:ascii="Arial" w:hAnsi="Arial" w:cs="Arial"/>
          <w:sz w:val="24"/>
          <w:szCs w:val="24"/>
        </w:rPr>
        <w:t xml:space="preserve"> </w:t>
      </w:r>
    </w:p>
    <w:p w14:paraId="718904EA" w14:textId="77777777" w:rsidR="00C6184F" w:rsidRDefault="00C6184F" w:rsidP="00E649EA">
      <w:pPr>
        <w:spacing w:line="360" w:lineRule="auto"/>
        <w:jc w:val="both"/>
        <w:rPr>
          <w:rFonts w:ascii="Arial" w:hAnsi="Arial" w:cs="Arial"/>
          <w:sz w:val="24"/>
          <w:szCs w:val="24"/>
        </w:rPr>
      </w:pPr>
    </w:p>
    <w:p w14:paraId="633AE129" w14:textId="77777777" w:rsidR="00C6184F" w:rsidRDefault="00C6184F" w:rsidP="00E649EA">
      <w:pPr>
        <w:spacing w:line="360" w:lineRule="auto"/>
        <w:jc w:val="both"/>
        <w:rPr>
          <w:rFonts w:ascii="Arial" w:hAnsi="Arial" w:cs="Arial"/>
          <w:sz w:val="24"/>
          <w:szCs w:val="24"/>
        </w:rPr>
      </w:pPr>
    </w:p>
    <w:p w14:paraId="056272B8" w14:textId="77777777" w:rsidR="00C6184F" w:rsidRDefault="00C6184F" w:rsidP="00E649EA">
      <w:pPr>
        <w:spacing w:line="360" w:lineRule="auto"/>
        <w:jc w:val="both"/>
        <w:rPr>
          <w:rFonts w:ascii="Arial" w:hAnsi="Arial" w:cs="Arial"/>
          <w:sz w:val="24"/>
          <w:szCs w:val="24"/>
        </w:rPr>
      </w:pPr>
    </w:p>
    <w:p w14:paraId="6A9F5F6E" w14:textId="77777777" w:rsidR="00C6184F" w:rsidRDefault="00C6184F" w:rsidP="00E649EA">
      <w:pPr>
        <w:spacing w:line="360" w:lineRule="auto"/>
        <w:jc w:val="both"/>
        <w:rPr>
          <w:rFonts w:ascii="Arial" w:hAnsi="Arial" w:cs="Arial"/>
          <w:sz w:val="24"/>
          <w:szCs w:val="24"/>
        </w:rPr>
      </w:pPr>
    </w:p>
    <w:p w14:paraId="1672E010" w14:textId="77777777" w:rsidR="00C6184F" w:rsidRDefault="00C6184F" w:rsidP="00E649EA">
      <w:pPr>
        <w:spacing w:line="360" w:lineRule="auto"/>
        <w:jc w:val="both"/>
        <w:rPr>
          <w:rFonts w:ascii="Arial" w:hAnsi="Arial" w:cs="Arial"/>
          <w:sz w:val="24"/>
          <w:szCs w:val="24"/>
        </w:rPr>
      </w:pPr>
    </w:p>
    <w:p w14:paraId="5216B5ED" w14:textId="0857AF25" w:rsidR="00C6184F" w:rsidRDefault="009A545A" w:rsidP="009A545A">
      <w:pPr>
        <w:spacing w:line="360" w:lineRule="auto"/>
        <w:jc w:val="both"/>
        <w:rPr>
          <w:rFonts w:ascii="Arial" w:hAnsi="Arial" w:cs="Arial"/>
          <w:sz w:val="24"/>
          <w:szCs w:val="24"/>
        </w:rPr>
      </w:pPr>
      <w:r w:rsidRPr="009A545A">
        <w:rPr>
          <w:rFonts w:ascii="Arial" w:hAnsi="Arial" w:cs="Arial"/>
          <w:sz w:val="24"/>
          <w:szCs w:val="24"/>
        </w:rPr>
        <w:lastRenderedPageBreak/>
        <w:t>Risk prioritisation must inform action rather than simply produce numerical scores. For example, low attendance may have a high probability but can be managed through confirmation checkpoints, reminders and demand-based purchasing. By comparison, unlawful marketing or an inappropriate health claim may be less likely but could create serious reputational and compliance consequences. Such risks may require treatment regardless of their calculated position on the probability–impact matrix. The Projec</w:t>
      </w:r>
      <w:r w:rsidR="00C6184F">
        <w:rPr>
          <w:rFonts w:ascii="Arial" w:hAnsi="Arial" w:cs="Arial"/>
          <w:sz w:val="24"/>
          <w:szCs w:val="24"/>
        </w:rPr>
        <w:t>t</w:t>
      </w:r>
    </w:p>
    <w:p w14:paraId="260E3C06" w14:textId="692BD852" w:rsidR="009A545A" w:rsidRPr="009A545A" w:rsidRDefault="009A545A" w:rsidP="009A545A">
      <w:pPr>
        <w:spacing w:line="360" w:lineRule="auto"/>
        <w:jc w:val="both"/>
        <w:rPr>
          <w:rFonts w:ascii="Arial" w:hAnsi="Arial" w:cs="Arial"/>
          <w:sz w:val="24"/>
          <w:szCs w:val="24"/>
        </w:rPr>
      </w:pPr>
      <w:r w:rsidRPr="009A545A">
        <w:rPr>
          <w:rFonts w:ascii="Arial" w:hAnsi="Arial" w:cs="Arial"/>
          <w:sz w:val="24"/>
          <w:szCs w:val="24"/>
        </w:rPr>
        <w:t>Manager will therefore consider urgency, proximity and potential regulatory consequences alongside the numerical score.</w:t>
      </w:r>
    </w:p>
    <w:p w14:paraId="0B21729F" w14:textId="77777777" w:rsidR="009A545A" w:rsidRPr="009A545A" w:rsidRDefault="009A545A" w:rsidP="009A545A">
      <w:pPr>
        <w:spacing w:line="360" w:lineRule="auto"/>
        <w:jc w:val="both"/>
        <w:rPr>
          <w:rFonts w:ascii="Arial" w:hAnsi="Arial" w:cs="Arial"/>
          <w:sz w:val="24"/>
          <w:szCs w:val="24"/>
        </w:rPr>
      </w:pPr>
    </w:p>
    <w:p w14:paraId="1D36F955" w14:textId="77777777" w:rsidR="009A545A" w:rsidRPr="009A545A" w:rsidRDefault="009A545A" w:rsidP="009A545A">
      <w:pPr>
        <w:spacing w:line="360" w:lineRule="auto"/>
        <w:jc w:val="both"/>
        <w:rPr>
          <w:rFonts w:ascii="Arial" w:hAnsi="Arial" w:cs="Arial"/>
          <w:sz w:val="24"/>
          <w:szCs w:val="24"/>
        </w:rPr>
      </w:pPr>
      <w:r w:rsidRPr="009A545A">
        <w:rPr>
          <w:rFonts w:ascii="Arial" w:hAnsi="Arial" w:cs="Arial"/>
          <w:sz w:val="24"/>
          <w:szCs w:val="24"/>
        </w:rPr>
        <w:t>Risk responses must also be evaluated for secondary effects. Inviting additional people could reduce the threat of low attendance, but it may exceed venue capacity or increase material costs. Reducing refreshments could protect the budget while weakening attendee satisfaction. Likewise, accepting donated materials from a sponsor could reduce expenditure but introduce additional branding expectations or scope. The preferred response will be the option that reduces overall exposure without transferring an unacceptable problem elsewhere.</w:t>
      </w:r>
    </w:p>
    <w:p w14:paraId="6107F4DD" w14:textId="77777777" w:rsidR="009A545A" w:rsidRPr="009A545A" w:rsidRDefault="009A545A" w:rsidP="009A545A">
      <w:pPr>
        <w:spacing w:line="360" w:lineRule="auto"/>
        <w:jc w:val="both"/>
        <w:rPr>
          <w:rFonts w:ascii="Arial" w:hAnsi="Arial" w:cs="Arial"/>
          <w:sz w:val="24"/>
          <w:szCs w:val="24"/>
        </w:rPr>
      </w:pPr>
    </w:p>
    <w:p w14:paraId="17C5770D" w14:textId="355008E5" w:rsidR="00696126" w:rsidRDefault="009A545A" w:rsidP="00E649EA">
      <w:pPr>
        <w:spacing w:line="360" w:lineRule="auto"/>
        <w:jc w:val="both"/>
        <w:rPr>
          <w:rFonts w:ascii="Arial" w:hAnsi="Arial" w:cs="Arial"/>
          <w:sz w:val="24"/>
          <w:szCs w:val="24"/>
        </w:rPr>
      </w:pPr>
      <w:proofErr w:type="spellStart"/>
      <w:r w:rsidRPr="009A545A">
        <w:rPr>
          <w:rFonts w:ascii="Arial" w:hAnsi="Arial" w:cs="Arial"/>
          <w:sz w:val="24"/>
          <w:szCs w:val="24"/>
        </w:rPr>
        <w:t>Zwikael</w:t>
      </w:r>
      <w:proofErr w:type="spellEnd"/>
      <w:r w:rsidRPr="009A545A">
        <w:rPr>
          <w:rFonts w:ascii="Arial" w:hAnsi="Arial" w:cs="Arial"/>
          <w:sz w:val="24"/>
          <w:szCs w:val="24"/>
        </w:rPr>
        <w:t xml:space="preserve"> and Ahn (2011) support proportionate risk planning, while Carvalho and </w:t>
      </w:r>
      <w:proofErr w:type="spellStart"/>
      <w:r w:rsidRPr="009A545A">
        <w:rPr>
          <w:rFonts w:ascii="Arial" w:hAnsi="Arial" w:cs="Arial"/>
          <w:sz w:val="24"/>
          <w:szCs w:val="24"/>
        </w:rPr>
        <w:t>Rabechini</w:t>
      </w:r>
      <w:proofErr w:type="spellEnd"/>
      <w:r w:rsidRPr="009A545A">
        <w:rPr>
          <w:rFonts w:ascii="Arial" w:hAnsi="Arial" w:cs="Arial"/>
          <w:sz w:val="24"/>
          <w:szCs w:val="24"/>
        </w:rPr>
        <w:t xml:space="preserve"> Junior (2015) emphasise the importance of soft skills in converting risk processes into performance. Team members must therefore feel able to report emerging problems without blame. Risk reviews will examine whether controls are operating, whether residual exposure remains acceptable and whether new risks have been created by earlier decisions.</w:t>
      </w:r>
    </w:p>
    <w:p w14:paraId="57AB364D" w14:textId="77777777" w:rsidR="00696126" w:rsidRDefault="00696126" w:rsidP="00E649EA">
      <w:pPr>
        <w:spacing w:line="360" w:lineRule="auto"/>
        <w:jc w:val="both"/>
        <w:rPr>
          <w:rFonts w:ascii="Arial" w:hAnsi="Arial" w:cs="Arial"/>
          <w:sz w:val="24"/>
          <w:szCs w:val="24"/>
        </w:rPr>
      </w:pPr>
    </w:p>
    <w:p w14:paraId="7FFBD6F2" w14:textId="77777777" w:rsidR="00C6184F" w:rsidRDefault="00C6184F" w:rsidP="00E649EA">
      <w:pPr>
        <w:spacing w:line="360" w:lineRule="auto"/>
        <w:jc w:val="both"/>
        <w:rPr>
          <w:rFonts w:ascii="Arial" w:hAnsi="Arial" w:cs="Arial"/>
          <w:sz w:val="24"/>
          <w:szCs w:val="24"/>
        </w:rPr>
      </w:pPr>
    </w:p>
    <w:p w14:paraId="5E49BBEB" w14:textId="77777777" w:rsidR="00C6184F" w:rsidRDefault="00C6184F" w:rsidP="00E649EA">
      <w:pPr>
        <w:spacing w:line="360" w:lineRule="auto"/>
        <w:jc w:val="both"/>
        <w:rPr>
          <w:rFonts w:ascii="Arial" w:hAnsi="Arial" w:cs="Arial"/>
          <w:sz w:val="24"/>
          <w:szCs w:val="24"/>
        </w:rPr>
      </w:pPr>
    </w:p>
    <w:p w14:paraId="1DB2BEDF" w14:textId="77777777" w:rsidR="00C6184F" w:rsidRPr="002D72E8" w:rsidRDefault="00C6184F" w:rsidP="00E649EA">
      <w:pPr>
        <w:spacing w:line="360" w:lineRule="auto"/>
        <w:jc w:val="both"/>
        <w:rPr>
          <w:rFonts w:ascii="Arial" w:hAnsi="Arial" w:cs="Arial"/>
          <w:sz w:val="24"/>
          <w:szCs w:val="24"/>
        </w:rPr>
      </w:pPr>
    </w:p>
    <w:p w14:paraId="06AB5D6D" w14:textId="2699E361" w:rsidR="00532706" w:rsidRDefault="001D0CB8" w:rsidP="00764FD1">
      <w:pPr>
        <w:spacing w:line="360" w:lineRule="auto"/>
        <w:jc w:val="both"/>
        <w:rPr>
          <w:rFonts w:ascii="Arial" w:hAnsi="Arial" w:cs="Arial"/>
          <w:sz w:val="24"/>
          <w:szCs w:val="24"/>
        </w:rPr>
      </w:pPr>
      <w:r w:rsidRPr="002D72E8">
        <w:rPr>
          <w:rFonts w:ascii="Arial" w:hAnsi="Arial" w:cs="Arial"/>
          <w:sz w:val="24"/>
          <w:szCs w:val="24"/>
        </w:rPr>
        <w:lastRenderedPageBreak/>
        <w:t xml:space="preserve">Each risk will have one owner. The Sponsor owns funding and viability; the Project Manager owns overall exposure; and functional coordinators own risks within finance, marketing, logistics and customer experience. The £100 contingency supports approved responses but does not replace prevention. Residual risks above tolerance will be escalated, while realised risks become issues with owners and deadlines. The register and matrix in Appendix J will be reviewed weekly and at each stage gate. </w:t>
      </w:r>
      <w:proofErr w:type="spellStart"/>
      <w:r w:rsidRPr="002D72E8">
        <w:rPr>
          <w:rFonts w:ascii="Arial" w:hAnsi="Arial" w:cs="Arial"/>
          <w:sz w:val="24"/>
          <w:szCs w:val="24"/>
        </w:rPr>
        <w:t>Zwikael</w:t>
      </w:r>
      <w:proofErr w:type="spellEnd"/>
      <w:r w:rsidRPr="002D72E8">
        <w:rPr>
          <w:rFonts w:ascii="Arial" w:hAnsi="Arial" w:cs="Arial"/>
          <w:sz w:val="24"/>
          <w:szCs w:val="24"/>
        </w:rPr>
        <w:t xml:space="preserve"> and Ahn (2011) found that proportionate risk planning can reduce the negative effect of risk on project success, supporting this controlled but lightweight approach.</w:t>
      </w:r>
    </w:p>
    <w:p w14:paraId="5C51458D" w14:textId="77777777" w:rsidR="00764FD1" w:rsidRDefault="00764FD1" w:rsidP="00764FD1"/>
    <w:p w14:paraId="1B46F4BB" w14:textId="77777777" w:rsidR="00696126" w:rsidRPr="00764FD1" w:rsidRDefault="00696126" w:rsidP="00764FD1"/>
    <w:p w14:paraId="772BD046" w14:textId="6BF800FC" w:rsidR="00532706" w:rsidRPr="002D72E8" w:rsidRDefault="00922A1A" w:rsidP="00E649EA">
      <w:pPr>
        <w:pStyle w:val="Heading2"/>
        <w:spacing w:line="360" w:lineRule="auto"/>
        <w:jc w:val="both"/>
        <w:rPr>
          <w:rFonts w:ascii="Arial" w:hAnsi="Arial" w:cs="Arial"/>
          <w:sz w:val="24"/>
          <w:szCs w:val="24"/>
        </w:rPr>
      </w:pPr>
      <w:bookmarkStart w:id="14" w:name="_Toc238908438"/>
      <w:r w:rsidRPr="002D72E8">
        <w:rPr>
          <w:rFonts w:ascii="Arial" w:hAnsi="Arial" w:cs="Arial"/>
          <w:sz w:val="24"/>
          <w:szCs w:val="24"/>
        </w:rPr>
        <w:t>Monitoring</w:t>
      </w:r>
      <w:r w:rsidR="007F06DB" w:rsidRPr="002D72E8">
        <w:rPr>
          <w:rFonts w:ascii="Arial" w:hAnsi="Arial" w:cs="Arial"/>
          <w:sz w:val="24"/>
          <w:szCs w:val="24"/>
        </w:rPr>
        <w:t>, Control and Closure</w:t>
      </w:r>
      <w:bookmarkEnd w:id="14"/>
    </w:p>
    <w:p w14:paraId="06F29CAA" w14:textId="77777777" w:rsidR="00735981" w:rsidRPr="002D72E8" w:rsidRDefault="00735981" w:rsidP="00E649EA">
      <w:pPr>
        <w:spacing w:line="360" w:lineRule="auto"/>
        <w:jc w:val="both"/>
        <w:rPr>
          <w:rFonts w:ascii="Arial" w:hAnsi="Arial" w:cs="Arial"/>
          <w:sz w:val="24"/>
          <w:szCs w:val="24"/>
        </w:rPr>
      </w:pPr>
    </w:p>
    <w:p w14:paraId="27E44B4C" w14:textId="77777777" w:rsidR="00200552" w:rsidRPr="002D72E8" w:rsidRDefault="00200552" w:rsidP="00E649EA">
      <w:pPr>
        <w:spacing w:line="360" w:lineRule="auto"/>
        <w:jc w:val="both"/>
        <w:rPr>
          <w:rFonts w:ascii="Arial" w:eastAsia="Arial" w:hAnsi="Arial" w:cs="Arial"/>
          <w:sz w:val="24"/>
          <w:szCs w:val="24"/>
        </w:rPr>
      </w:pPr>
      <w:r w:rsidRPr="002D72E8">
        <w:rPr>
          <w:rFonts w:ascii="Arial" w:eastAsia="Arial" w:hAnsi="Arial" w:cs="Arial"/>
          <w:sz w:val="24"/>
          <w:szCs w:val="24"/>
        </w:rPr>
        <w:t>Monitoring will record and analyse performance against the approved plan, while control will select corrective action where deviation threatens objectives (Association for Project Management, n.d.-g). The Project Manager will update a weekly dashboard using milestone completion, forecast completion date, committed and actual expenditure, confirmation levels, unresolved high risks and issues, change requests and readiness-check status. Functional coordinators will supply evidence from their work packages, preventing progress from being reported only through subjective percentage estimates.</w:t>
      </w:r>
    </w:p>
    <w:p w14:paraId="7C297088" w14:textId="77777777" w:rsidR="00200552" w:rsidRPr="002D72E8" w:rsidRDefault="00200552" w:rsidP="00E649EA">
      <w:pPr>
        <w:spacing w:line="360" w:lineRule="auto"/>
        <w:jc w:val="both"/>
        <w:rPr>
          <w:rFonts w:ascii="Arial" w:eastAsia="Arial" w:hAnsi="Arial" w:cs="Arial"/>
          <w:sz w:val="24"/>
          <w:szCs w:val="24"/>
        </w:rPr>
      </w:pPr>
    </w:p>
    <w:p w14:paraId="5CCF0E03" w14:textId="77777777" w:rsidR="00200552" w:rsidRPr="002D72E8" w:rsidRDefault="00200552" w:rsidP="00E649EA">
      <w:pPr>
        <w:spacing w:line="360" w:lineRule="auto"/>
        <w:jc w:val="both"/>
        <w:rPr>
          <w:rFonts w:ascii="Arial" w:eastAsia="Arial" w:hAnsi="Arial" w:cs="Arial"/>
          <w:sz w:val="24"/>
          <w:szCs w:val="24"/>
        </w:rPr>
      </w:pPr>
      <w:r w:rsidRPr="002D72E8">
        <w:rPr>
          <w:rFonts w:ascii="Arial" w:eastAsia="Arial" w:hAnsi="Arial" w:cs="Arial"/>
          <w:sz w:val="24"/>
          <w:szCs w:val="24"/>
        </w:rPr>
        <w:t>Schedule variance will be assessed against the Gantt baseline and critical path, while cost control will compare baseline, commitments, actual expenditure and forecast at completion. Confirmation levels will be reviewed against the Week 5 checkpoint so that reminders, purchasing or scope can be adjusted before final orders. Quality control will use acceptance checklists for the venue, approved information, registration, displays, accessibility, supplies and feedback materials. APM (n.d.-h) defines quality control as inspection and measurement against planned acceptance criteria; checking only at the event would be too late to correct significant defects.</w:t>
      </w:r>
    </w:p>
    <w:p w14:paraId="0E5965A1" w14:textId="77777777" w:rsidR="00200552" w:rsidRPr="002D72E8" w:rsidRDefault="00200552" w:rsidP="00E649EA">
      <w:pPr>
        <w:spacing w:line="360" w:lineRule="auto"/>
        <w:jc w:val="both"/>
        <w:rPr>
          <w:rFonts w:ascii="Arial" w:eastAsia="Arial" w:hAnsi="Arial" w:cs="Arial"/>
          <w:sz w:val="24"/>
          <w:szCs w:val="24"/>
        </w:rPr>
      </w:pPr>
    </w:p>
    <w:p w14:paraId="169C917B" w14:textId="77777777" w:rsidR="00200552" w:rsidRPr="002D72E8" w:rsidRDefault="00200552" w:rsidP="00E649EA">
      <w:pPr>
        <w:spacing w:line="360" w:lineRule="auto"/>
        <w:jc w:val="both"/>
        <w:rPr>
          <w:rFonts w:ascii="Arial" w:eastAsia="Arial" w:hAnsi="Arial" w:cs="Arial"/>
          <w:sz w:val="24"/>
          <w:szCs w:val="24"/>
        </w:rPr>
      </w:pPr>
      <w:r w:rsidRPr="002D72E8">
        <w:rPr>
          <w:rFonts w:ascii="Arial" w:eastAsia="Arial" w:hAnsi="Arial" w:cs="Arial"/>
          <w:sz w:val="24"/>
          <w:szCs w:val="24"/>
        </w:rPr>
        <w:lastRenderedPageBreak/>
        <w:t>Corrective action may include resequencing work, reallocating responsibility, reducing non-essential materials or activating a planned risk response. Any forecast breach of the £1,000 ceiling, event date, compliance requirements or agreed major scope will be escalated to the Sponsor. Earned Value Management is not selected because assigning reliable monetary value to short, volunteer-led activities would add complexity disproportionate to this project; a concise variance dashboard provides more usable control.</w:t>
      </w:r>
    </w:p>
    <w:p w14:paraId="0F85D3CF" w14:textId="77777777" w:rsidR="00200552" w:rsidRPr="002D72E8" w:rsidRDefault="00200552" w:rsidP="00E649EA">
      <w:pPr>
        <w:spacing w:line="360" w:lineRule="auto"/>
        <w:jc w:val="both"/>
        <w:rPr>
          <w:rFonts w:ascii="Arial" w:eastAsia="Arial" w:hAnsi="Arial" w:cs="Arial"/>
          <w:sz w:val="24"/>
          <w:szCs w:val="24"/>
        </w:rPr>
      </w:pPr>
    </w:p>
    <w:p w14:paraId="69FE6F3B" w14:textId="1C1B618D" w:rsidR="00583709" w:rsidRPr="002D72E8" w:rsidRDefault="00200552" w:rsidP="00E649EA">
      <w:pPr>
        <w:spacing w:line="360" w:lineRule="auto"/>
        <w:jc w:val="both"/>
        <w:rPr>
          <w:rFonts w:ascii="Arial" w:eastAsia="Arial" w:hAnsi="Arial" w:cs="Arial"/>
          <w:sz w:val="24"/>
          <w:szCs w:val="24"/>
        </w:rPr>
      </w:pPr>
      <w:r w:rsidRPr="002D72E8">
        <w:rPr>
          <w:rFonts w:ascii="Arial" w:eastAsia="Arial" w:hAnsi="Arial" w:cs="Arial"/>
          <w:sz w:val="24"/>
          <w:szCs w:val="24"/>
        </w:rPr>
        <w:t>Closure in Week 8 will require completion or documented handover of outstanding actions, supplier and budget reconciliation, secure handling of attendee data, evaluation against success criteria and formal Sponsor acceptance. A lessons-learned meeting will capture what should be repeated, changed or avoided; documented experience can support future projects (Association for Project Management, n.d.-</w:t>
      </w:r>
      <w:proofErr w:type="spellStart"/>
      <w:r w:rsidRPr="002D72E8">
        <w:rPr>
          <w:rFonts w:ascii="Arial" w:eastAsia="Arial" w:hAnsi="Arial" w:cs="Arial"/>
          <w:sz w:val="24"/>
          <w:szCs w:val="24"/>
        </w:rPr>
        <w:t>i</w:t>
      </w:r>
      <w:proofErr w:type="spellEnd"/>
      <w:r w:rsidRPr="002D72E8">
        <w:rPr>
          <w:rFonts w:ascii="Arial" w:eastAsia="Arial" w:hAnsi="Arial" w:cs="Arial"/>
          <w:sz w:val="24"/>
          <w:szCs w:val="24"/>
        </w:rPr>
        <w:t>). Responsibility for consent-based customer follow-up and any longer-term benefits measurement will transfer to the Sponsor or designated business owner. As delivery is hypothetical, Appendix K specifies this proposed process without claiming that targets were achieved.</w:t>
      </w:r>
    </w:p>
    <w:p w14:paraId="60FE2CCF" w14:textId="77777777" w:rsidR="00583709" w:rsidRDefault="00583709" w:rsidP="00E649EA">
      <w:pPr>
        <w:spacing w:line="360" w:lineRule="auto"/>
        <w:jc w:val="both"/>
        <w:rPr>
          <w:rFonts w:ascii="Arial" w:eastAsia="Arial" w:hAnsi="Arial" w:cs="Arial"/>
          <w:sz w:val="24"/>
          <w:szCs w:val="24"/>
        </w:rPr>
      </w:pPr>
    </w:p>
    <w:p w14:paraId="4B3E31B8" w14:textId="77777777" w:rsidR="00C53339" w:rsidRDefault="00C53339" w:rsidP="00E649EA">
      <w:pPr>
        <w:spacing w:line="360" w:lineRule="auto"/>
        <w:jc w:val="both"/>
        <w:rPr>
          <w:rFonts w:ascii="Arial" w:eastAsia="Arial" w:hAnsi="Arial" w:cs="Arial"/>
          <w:sz w:val="24"/>
          <w:szCs w:val="24"/>
        </w:rPr>
      </w:pPr>
    </w:p>
    <w:p w14:paraId="1388132C" w14:textId="77777777" w:rsidR="000A69FD" w:rsidRDefault="000A69FD" w:rsidP="00E649EA">
      <w:pPr>
        <w:spacing w:line="360" w:lineRule="auto"/>
        <w:jc w:val="both"/>
        <w:rPr>
          <w:rFonts w:ascii="Arial" w:eastAsia="Arial" w:hAnsi="Arial" w:cs="Arial"/>
          <w:sz w:val="24"/>
          <w:szCs w:val="24"/>
        </w:rPr>
      </w:pPr>
    </w:p>
    <w:p w14:paraId="46EE2495" w14:textId="77777777" w:rsidR="000A69FD" w:rsidRDefault="000A69FD" w:rsidP="00E649EA">
      <w:pPr>
        <w:spacing w:line="360" w:lineRule="auto"/>
        <w:jc w:val="both"/>
        <w:rPr>
          <w:rFonts w:ascii="Arial" w:eastAsia="Arial" w:hAnsi="Arial" w:cs="Arial"/>
          <w:sz w:val="24"/>
          <w:szCs w:val="24"/>
        </w:rPr>
      </w:pPr>
    </w:p>
    <w:p w14:paraId="0026D71F" w14:textId="77777777" w:rsidR="000A69FD" w:rsidRDefault="000A69FD" w:rsidP="00E649EA">
      <w:pPr>
        <w:spacing w:line="360" w:lineRule="auto"/>
        <w:jc w:val="both"/>
        <w:rPr>
          <w:rFonts w:ascii="Arial" w:eastAsia="Arial" w:hAnsi="Arial" w:cs="Arial"/>
          <w:sz w:val="24"/>
          <w:szCs w:val="24"/>
        </w:rPr>
      </w:pPr>
    </w:p>
    <w:p w14:paraId="0DC78911" w14:textId="77777777" w:rsidR="000A69FD" w:rsidRDefault="000A69FD" w:rsidP="00E649EA">
      <w:pPr>
        <w:spacing w:line="360" w:lineRule="auto"/>
        <w:jc w:val="both"/>
        <w:rPr>
          <w:rFonts w:ascii="Arial" w:eastAsia="Arial" w:hAnsi="Arial" w:cs="Arial"/>
          <w:sz w:val="24"/>
          <w:szCs w:val="24"/>
        </w:rPr>
      </w:pPr>
    </w:p>
    <w:p w14:paraId="4B0B12B3" w14:textId="77777777" w:rsidR="000A69FD" w:rsidRDefault="000A69FD" w:rsidP="00E649EA">
      <w:pPr>
        <w:spacing w:line="360" w:lineRule="auto"/>
        <w:jc w:val="both"/>
        <w:rPr>
          <w:rFonts w:ascii="Arial" w:eastAsia="Arial" w:hAnsi="Arial" w:cs="Arial"/>
          <w:sz w:val="24"/>
          <w:szCs w:val="24"/>
        </w:rPr>
      </w:pPr>
    </w:p>
    <w:p w14:paraId="66CBA95C" w14:textId="77777777" w:rsidR="000A69FD" w:rsidRDefault="000A69FD" w:rsidP="00E649EA">
      <w:pPr>
        <w:spacing w:line="360" w:lineRule="auto"/>
        <w:jc w:val="both"/>
        <w:rPr>
          <w:rFonts w:ascii="Arial" w:eastAsia="Arial" w:hAnsi="Arial" w:cs="Arial"/>
          <w:sz w:val="24"/>
          <w:szCs w:val="24"/>
        </w:rPr>
      </w:pPr>
    </w:p>
    <w:p w14:paraId="272235D0" w14:textId="77777777" w:rsidR="000A69FD" w:rsidRPr="002D72E8" w:rsidRDefault="000A69FD" w:rsidP="00E649EA">
      <w:pPr>
        <w:spacing w:line="360" w:lineRule="auto"/>
        <w:jc w:val="both"/>
        <w:rPr>
          <w:rFonts w:ascii="Arial" w:eastAsia="Arial" w:hAnsi="Arial" w:cs="Arial"/>
          <w:sz w:val="24"/>
          <w:szCs w:val="24"/>
        </w:rPr>
      </w:pPr>
    </w:p>
    <w:p w14:paraId="619B42D8" w14:textId="5172491A" w:rsidR="00094394" w:rsidRPr="002D72E8" w:rsidRDefault="00094394" w:rsidP="00E649EA">
      <w:pPr>
        <w:pStyle w:val="Heading1"/>
        <w:spacing w:line="360" w:lineRule="auto"/>
        <w:jc w:val="both"/>
        <w:rPr>
          <w:rFonts w:ascii="Arial" w:hAnsi="Arial" w:cs="Arial"/>
          <w:sz w:val="24"/>
          <w:szCs w:val="24"/>
        </w:rPr>
      </w:pPr>
      <w:bookmarkStart w:id="15" w:name="_2p2csry" w:colFirst="0" w:colLast="0"/>
      <w:bookmarkStart w:id="16" w:name="_Toc238908439"/>
      <w:bookmarkEnd w:id="15"/>
      <w:r w:rsidRPr="002D72E8">
        <w:rPr>
          <w:rFonts w:ascii="Arial" w:hAnsi="Arial" w:cs="Arial"/>
          <w:sz w:val="24"/>
          <w:szCs w:val="24"/>
        </w:rPr>
        <w:lastRenderedPageBreak/>
        <w:t xml:space="preserve">Project Manager </w:t>
      </w:r>
      <w:r w:rsidR="00931680" w:rsidRPr="002D72E8">
        <w:rPr>
          <w:rFonts w:ascii="Arial" w:hAnsi="Arial" w:cs="Arial"/>
          <w:sz w:val="24"/>
          <w:szCs w:val="24"/>
        </w:rPr>
        <w:t>Attributes, Self</w:t>
      </w:r>
      <w:r w:rsidRPr="002D72E8">
        <w:rPr>
          <w:rFonts w:ascii="Arial" w:hAnsi="Arial" w:cs="Arial"/>
          <w:sz w:val="24"/>
          <w:szCs w:val="24"/>
        </w:rPr>
        <w:t>-</w:t>
      </w:r>
      <w:r w:rsidR="003A31B7" w:rsidRPr="002D72E8">
        <w:rPr>
          <w:rFonts w:ascii="Arial" w:hAnsi="Arial" w:cs="Arial"/>
          <w:sz w:val="24"/>
          <w:szCs w:val="24"/>
        </w:rPr>
        <w:t xml:space="preserve"> Audit </w:t>
      </w:r>
      <w:r w:rsidR="00931680" w:rsidRPr="002D72E8">
        <w:rPr>
          <w:rFonts w:ascii="Arial" w:hAnsi="Arial" w:cs="Arial"/>
          <w:sz w:val="24"/>
          <w:szCs w:val="24"/>
        </w:rPr>
        <w:t>and Personal Development Plan</w:t>
      </w:r>
      <w:bookmarkEnd w:id="16"/>
    </w:p>
    <w:p w14:paraId="6D8E8EF4" w14:textId="77777777" w:rsidR="001652DB" w:rsidRPr="002D72E8" w:rsidRDefault="001652DB" w:rsidP="00E649EA">
      <w:pPr>
        <w:spacing w:line="360" w:lineRule="auto"/>
        <w:jc w:val="both"/>
        <w:rPr>
          <w:rFonts w:ascii="Arial" w:hAnsi="Arial" w:cs="Arial"/>
          <w:sz w:val="24"/>
          <w:szCs w:val="24"/>
        </w:rPr>
      </w:pPr>
    </w:p>
    <w:p w14:paraId="76FF6A10" w14:textId="5F3DAC23" w:rsidR="002620D2" w:rsidRPr="002D72E8" w:rsidRDefault="00E54EFF" w:rsidP="00E649EA">
      <w:pPr>
        <w:pStyle w:val="Heading2"/>
        <w:spacing w:line="360" w:lineRule="auto"/>
        <w:jc w:val="both"/>
        <w:rPr>
          <w:rFonts w:ascii="Arial" w:hAnsi="Arial" w:cs="Arial"/>
          <w:sz w:val="24"/>
          <w:szCs w:val="24"/>
        </w:rPr>
      </w:pPr>
      <w:bookmarkStart w:id="17" w:name="_Toc238908440"/>
      <w:r w:rsidRPr="002D72E8">
        <w:rPr>
          <w:rFonts w:ascii="Arial" w:hAnsi="Arial" w:cs="Arial"/>
          <w:sz w:val="24"/>
          <w:szCs w:val="24"/>
        </w:rPr>
        <w:t xml:space="preserve">Key </w:t>
      </w:r>
      <w:r w:rsidR="006C509B" w:rsidRPr="002D72E8">
        <w:rPr>
          <w:rFonts w:ascii="Arial" w:hAnsi="Arial" w:cs="Arial"/>
          <w:sz w:val="24"/>
          <w:szCs w:val="24"/>
        </w:rPr>
        <w:t>A</w:t>
      </w:r>
      <w:r w:rsidRPr="002D72E8">
        <w:rPr>
          <w:rFonts w:ascii="Arial" w:hAnsi="Arial" w:cs="Arial"/>
          <w:sz w:val="24"/>
          <w:szCs w:val="24"/>
        </w:rPr>
        <w:t>ttributes and Competencies</w:t>
      </w:r>
      <w:r w:rsidR="006C509B" w:rsidRPr="002D72E8">
        <w:rPr>
          <w:rFonts w:ascii="Arial" w:hAnsi="Arial" w:cs="Arial"/>
          <w:sz w:val="24"/>
          <w:szCs w:val="24"/>
        </w:rPr>
        <w:t xml:space="preserve"> of a Project Manager</w:t>
      </w:r>
      <w:bookmarkEnd w:id="17"/>
    </w:p>
    <w:p w14:paraId="38FBD59A" w14:textId="77777777" w:rsidR="00931680" w:rsidRPr="002D72E8" w:rsidRDefault="00931680" w:rsidP="00E649EA">
      <w:pPr>
        <w:spacing w:line="360" w:lineRule="auto"/>
        <w:jc w:val="both"/>
        <w:rPr>
          <w:rFonts w:ascii="Arial" w:hAnsi="Arial" w:cs="Arial"/>
          <w:sz w:val="24"/>
          <w:szCs w:val="24"/>
        </w:rPr>
      </w:pPr>
    </w:p>
    <w:p w14:paraId="28D8790D" w14:textId="77777777" w:rsidR="007B0360" w:rsidRPr="002D72E8" w:rsidRDefault="007B0360" w:rsidP="00E649EA">
      <w:pPr>
        <w:spacing w:line="360" w:lineRule="auto"/>
        <w:jc w:val="both"/>
        <w:rPr>
          <w:rFonts w:ascii="Arial" w:hAnsi="Arial" w:cs="Arial"/>
          <w:sz w:val="24"/>
          <w:szCs w:val="24"/>
        </w:rPr>
      </w:pPr>
      <w:r w:rsidRPr="002D72E8">
        <w:rPr>
          <w:rFonts w:ascii="Arial" w:hAnsi="Arial" w:cs="Arial"/>
          <w:sz w:val="24"/>
          <w:szCs w:val="24"/>
        </w:rPr>
        <w:t>Effective project management requires more than technical control of schedules, costs and risks. It combines technical, behavioural and contextual competence, although the importance of each element varies with the project environment (Pacheco et al., 2023). For this event, the Project Manager must translate a broad promotional idea into measurable scope, coordinate four functional roles, protect compliance and maintain stakeholder confidence. Planning, commercial awareness, decision-making and risk judgement are therefore essential, but they depend on communication and leadership to produce action.</w:t>
      </w:r>
    </w:p>
    <w:p w14:paraId="13A8B25B" w14:textId="77777777" w:rsidR="007B0360" w:rsidRPr="002D72E8" w:rsidRDefault="007B0360" w:rsidP="00E649EA">
      <w:pPr>
        <w:spacing w:line="360" w:lineRule="auto"/>
        <w:jc w:val="both"/>
        <w:rPr>
          <w:rFonts w:ascii="Arial" w:hAnsi="Arial" w:cs="Arial"/>
          <w:sz w:val="24"/>
          <w:szCs w:val="24"/>
        </w:rPr>
      </w:pPr>
    </w:p>
    <w:p w14:paraId="49CEFD3D" w14:textId="7176FE59" w:rsidR="007B0360" w:rsidRPr="002D72E8" w:rsidRDefault="007B0360" w:rsidP="00E649EA">
      <w:pPr>
        <w:spacing w:line="360" w:lineRule="auto"/>
        <w:jc w:val="both"/>
        <w:rPr>
          <w:rFonts w:ascii="Arial" w:hAnsi="Arial" w:cs="Arial"/>
          <w:sz w:val="24"/>
          <w:szCs w:val="24"/>
        </w:rPr>
      </w:pPr>
      <w:r w:rsidRPr="002D72E8">
        <w:rPr>
          <w:rFonts w:ascii="Arial" w:hAnsi="Arial" w:cs="Arial"/>
          <w:sz w:val="24"/>
          <w:szCs w:val="24"/>
        </w:rPr>
        <w:t xml:space="preserve">Leadership should be situational rather than based on one preferred style. Müller and Turner (2007) found that suitable leadership profiles vary by project type. A participative approach would encourage ideas from the five-person team, whereas directive action may be necessary when safety, compliance, deadlines or the budget are threatened. Transformational leadership can also improve project outcomes through </w:t>
      </w:r>
      <w:r w:rsidRPr="002D72E8">
        <w:rPr>
          <w:rFonts w:ascii="Arial" w:hAnsi="Arial" w:cs="Arial"/>
          <w:sz w:val="24"/>
          <w:szCs w:val="24"/>
        </w:rPr>
        <w:t>team building</w:t>
      </w:r>
      <w:r w:rsidRPr="002D72E8">
        <w:rPr>
          <w:rFonts w:ascii="Arial" w:hAnsi="Arial" w:cs="Arial"/>
          <w:sz w:val="24"/>
          <w:szCs w:val="24"/>
        </w:rPr>
        <w:t xml:space="preserve"> (Aga, </w:t>
      </w:r>
      <w:proofErr w:type="spellStart"/>
      <w:r w:rsidRPr="002D72E8">
        <w:rPr>
          <w:rFonts w:ascii="Arial" w:hAnsi="Arial" w:cs="Arial"/>
          <w:sz w:val="24"/>
          <w:szCs w:val="24"/>
        </w:rPr>
        <w:t>Noorderhaven</w:t>
      </w:r>
      <w:proofErr w:type="spellEnd"/>
      <w:r w:rsidRPr="002D72E8">
        <w:rPr>
          <w:rFonts w:ascii="Arial" w:hAnsi="Arial" w:cs="Arial"/>
          <w:sz w:val="24"/>
          <w:szCs w:val="24"/>
        </w:rPr>
        <w:t xml:space="preserve"> and Vallejo, 2016), but excessive inspiration without clear responsibility could weaken control. The Project Manager must consequently combine motivation with defined work packages, authority and acceptance criteria.</w:t>
      </w:r>
    </w:p>
    <w:p w14:paraId="24D5DF22" w14:textId="77777777" w:rsidR="007B0360" w:rsidRPr="002D72E8" w:rsidRDefault="007B0360" w:rsidP="00E649EA">
      <w:pPr>
        <w:spacing w:line="360" w:lineRule="auto"/>
        <w:jc w:val="both"/>
        <w:rPr>
          <w:rFonts w:ascii="Arial" w:hAnsi="Arial" w:cs="Arial"/>
          <w:sz w:val="24"/>
          <w:szCs w:val="24"/>
        </w:rPr>
      </w:pPr>
    </w:p>
    <w:p w14:paraId="0809B099" w14:textId="77777777" w:rsidR="00C84EBA" w:rsidRDefault="007B0360" w:rsidP="00E649EA">
      <w:pPr>
        <w:spacing w:line="360" w:lineRule="auto"/>
        <w:jc w:val="both"/>
        <w:rPr>
          <w:rFonts w:ascii="Arial" w:hAnsi="Arial" w:cs="Arial"/>
          <w:sz w:val="24"/>
          <w:szCs w:val="24"/>
        </w:rPr>
      </w:pPr>
      <w:r w:rsidRPr="002D72E8">
        <w:rPr>
          <w:rFonts w:ascii="Arial" w:hAnsi="Arial" w:cs="Arial"/>
          <w:sz w:val="24"/>
          <w:szCs w:val="24"/>
        </w:rPr>
        <w:t xml:space="preserve">Communication also involves listening, negotiation and the ability to manage disagreement. Bond-Barnard, Fletcher and Steyn (2018) associate trust and collaboration with project-management success, while Rezvani et al. (2016) show that emotional intelligence can influence success indirectly through trust and job satisfaction. These findings are relevant because volunteers may have different expectations and limited availability. </w:t>
      </w:r>
    </w:p>
    <w:p w14:paraId="60E88C1F" w14:textId="065BBA60" w:rsidR="00931680" w:rsidRDefault="007B0360" w:rsidP="00E649EA">
      <w:pPr>
        <w:spacing w:line="360" w:lineRule="auto"/>
        <w:jc w:val="both"/>
        <w:rPr>
          <w:rFonts w:ascii="Arial" w:hAnsi="Arial" w:cs="Arial"/>
          <w:sz w:val="24"/>
          <w:szCs w:val="24"/>
        </w:rPr>
      </w:pPr>
      <w:r w:rsidRPr="002D72E8">
        <w:rPr>
          <w:rFonts w:ascii="Arial" w:hAnsi="Arial" w:cs="Arial"/>
          <w:sz w:val="24"/>
          <w:szCs w:val="24"/>
        </w:rPr>
        <w:lastRenderedPageBreak/>
        <w:t>Ethical judgement is equally important: attendee consent, product claims and transparent commercial purpose must not be compromised to improve confirmation or sales figures. Finally, resilience and reflective learning are required because uncertainty cannot be eliminated. Closure should challenge both actions and underlying assumptions rather than record superficial observations (McClory, Read and Labib, 2017).</w:t>
      </w:r>
    </w:p>
    <w:p w14:paraId="4288ED4F" w14:textId="77777777" w:rsidR="005D4AB4" w:rsidRPr="002D72E8" w:rsidRDefault="005D4AB4" w:rsidP="00E649EA">
      <w:pPr>
        <w:spacing w:line="360" w:lineRule="auto"/>
        <w:jc w:val="both"/>
        <w:rPr>
          <w:rFonts w:ascii="Arial" w:hAnsi="Arial" w:cs="Arial"/>
          <w:sz w:val="24"/>
          <w:szCs w:val="24"/>
        </w:rPr>
      </w:pPr>
    </w:p>
    <w:p w14:paraId="4450B5E3" w14:textId="080D853C" w:rsidR="006C509B" w:rsidRPr="002D72E8" w:rsidRDefault="00B82F88" w:rsidP="00E649EA">
      <w:pPr>
        <w:pStyle w:val="Heading2"/>
        <w:spacing w:line="360" w:lineRule="auto"/>
        <w:jc w:val="both"/>
        <w:rPr>
          <w:rFonts w:ascii="Arial" w:hAnsi="Arial" w:cs="Arial"/>
          <w:sz w:val="24"/>
          <w:szCs w:val="24"/>
        </w:rPr>
      </w:pPr>
      <w:bookmarkStart w:id="18" w:name="_Toc238908441"/>
      <w:r w:rsidRPr="002D72E8">
        <w:rPr>
          <w:rFonts w:ascii="Arial" w:hAnsi="Arial" w:cs="Arial"/>
          <w:sz w:val="24"/>
          <w:szCs w:val="24"/>
        </w:rPr>
        <w:t>Personal Skills Audit</w:t>
      </w:r>
      <w:bookmarkEnd w:id="18"/>
    </w:p>
    <w:p w14:paraId="317A9B35" w14:textId="77777777" w:rsidR="00B82F88" w:rsidRPr="002D72E8" w:rsidRDefault="00B82F88" w:rsidP="00E649EA">
      <w:pPr>
        <w:spacing w:line="360" w:lineRule="auto"/>
        <w:jc w:val="both"/>
        <w:rPr>
          <w:rFonts w:ascii="Arial" w:hAnsi="Arial" w:cs="Arial"/>
          <w:sz w:val="24"/>
          <w:szCs w:val="24"/>
        </w:rPr>
      </w:pPr>
    </w:p>
    <w:p w14:paraId="2FC7DE5C" w14:textId="77777777" w:rsidR="001B4181" w:rsidRPr="002D72E8" w:rsidRDefault="001B4181" w:rsidP="00E649EA">
      <w:pPr>
        <w:spacing w:line="360" w:lineRule="auto"/>
        <w:jc w:val="both"/>
        <w:rPr>
          <w:rFonts w:ascii="Arial" w:hAnsi="Arial" w:cs="Arial"/>
          <w:sz w:val="24"/>
          <w:szCs w:val="24"/>
        </w:rPr>
      </w:pPr>
      <w:r w:rsidRPr="002D72E8">
        <w:rPr>
          <w:rFonts w:ascii="Arial" w:hAnsi="Arial" w:cs="Arial"/>
          <w:sz w:val="24"/>
          <w:szCs w:val="24"/>
        </w:rPr>
        <w:t>My self-audit identifies communication, empathy, reliability and customer awareness as strengths developed through previous care-sector work. Experience of listening to individuals, adapting explanations and remaining calm under pressure should support attendee engagement and team relationships. I am also conscientious about standards and follow-up, which is valuable for compliance, action tracking and closure. However, these strengths are partly based on self-perception and cannot be treated as evidence of project competence. They should be tested through team feedback, milestone performance, decision quality and the accuracy of project records.</w:t>
      </w:r>
    </w:p>
    <w:p w14:paraId="21AA3B07" w14:textId="77777777" w:rsidR="001B4181" w:rsidRPr="002D72E8" w:rsidRDefault="001B4181" w:rsidP="00E649EA">
      <w:pPr>
        <w:spacing w:line="360" w:lineRule="auto"/>
        <w:jc w:val="both"/>
        <w:rPr>
          <w:rFonts w:ascii="Arial" w:hAnsi="Arial" w:cs="Arial"/>
          <w:sz w:val="24"/>
          <w:szCs w:val="24"/>
        </w:rPr>
      </w:pPr>
    </w:p>
    <w:p w14:paraId="0A9B1A95" w14:textId="1AA73996" w:rsidR="00B82F88" w:rsidRPr="002D72E8" w:rsidRDefault="001B4181" w:rsidP="00E649EA">
      <w:pPr>
        <w:spacing w:line="360" w:lineRule="auto"/>
        <w:jc w:val="both"/>
        <w:rPr>
          <w:rFonts w:ascii="Arial" w:hAnsi="Arial" w:cs="Arial"/>
          <w:sz w:val="24"/>
          <w:szCs w:val="24"/>
        </w:rPr>
      </w:pPr>
      <w:r w:rsidRPr="002D72E8">
        <w:rPr>
          <w:rFonts w:ascii="Arial" w:hAnsi="Arial" w:cs="Arial"/>
          <w:sz w:val="24"/>
          <w:szCs w:val="24"/>
        </w:rPr>
        <w:t>The audit identifies delegation, assertive conflict management and formal project-control experience as development priorities. A tendency to retain tasks may initially protect quality but could create a bottleneck, reduce ownership and make the team dependent on the Project Manager. Limited confidence in challenging delays or rejecting additional requests could also permit scope creep. My experience with structured scheduling, quantified risk assessment and budget forecasting is developing rather than advanced. Crawford (2005) demonstrates that managerial perceptions of competence extend beyond possession of tools; appropriate application and observable performance matter. I would therefore rate myself as competent in interpersonal communication and conscientiousness, developing in leadership and delegation, and requiring further practice in schedule, cost and risk control. Appendix L records the evidence and rating criteria.</w:t>
      </w:r>
    </w:p>
    <w:p w14:paraId="130D484E" w14:textId="77777777" w:rsidR="00C609E2" w:rsidRPr="002D72E8" w:rsidRDefault="00C609E2" w:rsidP="00E649EA">
      <w:pPr>
        <w:spacing w:line="360" w:lineRule="auto"/>
        <w:jc w:val="both"/>
        <w:rPr>
          <w:rFonts w:ascii="Arial" w:hAnsi="Arial" w:cs="Arial"/>
          <w:sz w:val="24"/>
          <w:szCs w:val="24"/>
        </w:rPr>
      </w:pPr>
    </w:p>
    <w:p w14:paraId="0FFE7D54" w14:textId="77777777" w:rsidR="00C609E2" w:rsidRPr="002D72E8" w:rsidRDefault="00C609E2" w:rsidP="00E649EA">
      <w:pPr>
        <w:spacing w:line="360" w:lineRule="auto"/>
        <w:jc w:val="both"/>
        <w:rPr>
          <w:rFonts w:ascii="Arial" w:hAnsi="Arial" w:cs="Arial"/>
          <w:sz w:val="24"/>
          <w:szCs w:val="24"/>
        </w:rPr>
      </w:pPr>
    </w:p>
    <w:p w14:paraId="02A2E69B" w14:textId="01A3AC63" w:rsidR="00447115" w:rsidRPr="002D72E8" w:rsidRDefault="00D5518B" w:rsidP="00E649EA">
      <w:pPr>
        <w:pStyle w:val="Heading2"/>
        <w:spacing w:line="360" w:lineRule="auto"/>
        <w:jc w:val="both"/>
        <w:rPr>
          <w:rFonts w:ascii="Arial" w:hAnsi="Arial" w:cs="Arial"/>
          <w:sz w:val="24"/>
          <w:szCs w:val="24"/>
        </w:rPr>
      </w:pPr>
      <w:bookmarkStart w:id="19" w:name="_Toc238908442"/>
      <w:r w:rsidRPr="002D72E8">
        <w:rPr>
          <w:rFonts w:ascii="Arial" w:hAnsi="Arial" w:cs="Arial"/>
          <w:sz w:val="24"/>
          <w:szCs w:val="24"/>
        </w:rPr>
        <w:t>Personal Development Plan</w:t>
      </w:r>
      <w:bookmarkEnd w:id="19"/>
    </w:p>
    <w:p w14:paraId="0053F650" w14:textId="77777777" w:rsidR="00D5518B" w:rsidRPr="002D72E8" w:rsidRDefault="00D5518B" w:rsidP="00E649EA">
      <w:pPr>
        <w:spacing w:line="360" w:lineRule="auto"/>
        <w:jc w:val="both"/>
        <w:rPr>
          <w:rFonts w:ascii="Arial" w:hAnsi="Arial" w:cs="Arial"/>
          <w:sz w:val="24"/>
          <w:szCs w:val="24"/>
        </w:rPr>
      </w:pPr>
    </w:p>
    <w:p w14:paraId="559AB1A4" w14:textId="77777777" w:rsidR="00FC0D64" w:rsidRPr="002D72E8" w:rsidRDefault="00FC0D64" w:rsidP="00E649EA">
      <w:pPr>
        <w:spacing w:line="360" w:lineRule="auto"/>
        <w:jc w:val="both"/>
        <w:rPr>
          <w:rFonts w:ascii="Arial" w:hAnsi="Arial" w:cs="Arial"/>
          <w:sz w:val="24"/>
          <w:szCs w:val="24"/>
        </w:rPr>
      </w:pPr>
      <w:r w:rsidRPr="002D72E8">
        <w:rPr>
          <w:rFonts w:ascii="Arial" w:hAnsi="Arial" w:cs="Arial"/>
          <w:sz w:val="24"/>
          <w:szCs w:val="24"/>
        </w:rPr>
        <w:t>The PDP converts these weaknesses into three SMART objectives. First, before the end of Week 2, I will allocate every WBS work package through an agreed RACI matrix and retain no more than two operational work packages personally. Weekly reviews will record overdue actions and anonymous team feedback on clarity; success requires at least 90% of actions completed by their agreed dates. This tests delegation through results rather than intention.</w:t>
      </w:r>
    </w:p>
    <w:p w14:paraId="2A9DB865" w14:textId="77777777" w:rsidR="00FC0D64" w:rsidRPr="002D72E8" w:rsidRDefault="00FC0D64" w:rsidP="00E649EA">
      <w:pPr>
        <w:spacing w:line="360" w:lineRule="auto"/>
        <w:jc w:val="both"/>
        <w:rPr>
          <w:rFonts w:ascii="Arial" w:hAnsi="Arial" w:cs="Arial"/>
          <w:sz w:val="24"/>
          <w:szCs w:val="24"/>
        </w:rPr>
      </w:pPr>
    </w:p>
    <w:p w14:paraId="7FB7D008" w14:textId="77777777" w:rsidR="00FC0D64" w:rsidRPr="002D72E8" w:rsidRDefault="00FC0D64" w:rsidP="00E649EA">
      <w:pPr>
        <w:spacing w:line="360" w:lineRule="auto"/>
        <w:jc w:val="both"/>
        <w:rPr>
          <w:rFonts w:ascii="Arial" w:hAnsi="Arial" w:cs="Arial"/>
          <w:sz w:val="24"/>
          <w:szCs w:val="24"/>
        </w:rPr>
      </w:pPr>
      <w:r w:rsidRPr="002D72E8">
        <w:rPr>
          <w:rFonts w:ascii="Arial" w:hAnsi="Arial" w:cs="Arial"/>
          <w:sz w:val="24"/>
          <w:szCs w:val="24"/>
        </w:rPr>
        <w:t>Second, by the Week 6 procurement gate, I will complete training and practical exercises in critical-path scheduling, budget variance and probability–impact assessment, then apply them to the Gantt chart, cost tracker and risk register. The Sponsor or tutor will review the three artefacts against agreed criteria, with all material dependencies, commitments and high risks correctly recorded. Third, throughout the eight-week project, I will use a structured approach to difficult conversations: prepare evidence, explain the impact, invite the other person’s view, agree an action and document the decision. At least three examples will be evaluated through a reflective log and feedback from the relevant team member.</w:t>
      </w:r>
    </w:p>
    <w:p w14:paraId="49B4BED6" w14:textId="77777777" w:rsidR="00FC0D64" w:rsidRPr="002D72E8" w:rsidRDefault="00FC0D64" w:rsidP="00E649EA">
      <w:pPr>
        <w:spacing w:line="360" w:lineRule="auto"/>
        <w:jc w:val="both"/>
        <w:rPr>
          <w:rFonts w:ascii="Arial" w:hAnsi="Arial" w:cs="Arial"/>
          <w:sz w:val="24"/>
          <w:szCs w:val="24"/>
        </w:rPr>
      </w:pPr>
    </w:p>
    <w:p w14:paraId="62FAB5E1" w14:textId="360A025E" w:rsidR="00D5518B" w:rsidRPr="002D72E8" w:rsidRDefault="00FC0D64" w:rsidP="00E649EA">
      <w:pPr>
        <w:spacing w:line="360" w:lineRule="auto"/>
        <w:jc w:val="both"/>
        <w:rPr>
          <w:rFonts w:ascii="Arial" w:hAnsi="Arial" w:cs="Arial"/>
          <w:sz w:val="24"/>
          <w:szCs w:val="24"/>
        </w:rPr>
      </w:pPr>
      <w:r w:rsidRPr="002D72E8">
        <w:rPr>
          <w:rFonts w:ascii="Arial" w:hAnsi="Arial" w:cs="Arial"/>
          <w:sz w:val="24"/>
          <w:szCs w:val="24"/>
        </w:rPr>
        <w:t>Progress will be reviewed at Weeks 2, 4, 6 and 8. Evidence will include the RACI matrix, dashboard, control logs, feedback and reflection. Targets may be revised if evidence shows that they are either unchallenging or unrealistic, but revisions must be documented rather than used to conceal underperformance. The final review will identify competence gained and actions requiring continuation beyond the project, making the PDP a control and learning mechanism rather than a one-off academic exercise.</w:t>
      </w:r>
    </w:p>
    <w:p w14:paraId="1DB1180E" w14:textId="77777777" w:rsidR="00583709" w:rsidRPr="002D72E8" w:rsidRDefault="00583709" w:rsidP="00E649EA">
      <w:pPr>
        <w:pBdr>
          <w:top w:val="nil"/>
          <w:left w:val="nil"/>
          <w:bottom w:val="nil"/>
          <w:right w:val="nil"/>
          <w:between w:val="nil"/>
        </w:pBdr>
        <w:spacing w:after="0" w:line="360" w:lineRule="auto"/>
        <w:ind w:left="720"/>
        <w:jc w:val="both"/>
        <w:rPr>
          <w:rFonts w:ascii="Arial" w:eastAsia="Arial" w:hAnsi="Arial" w:cs="Arial"/>
          <w:color w:val="000000"/>
          <w:sz w:val="24"/>
          <w:szCs w:val="24"/>
        </w:rPr>
      </w:pPr>
      <w:bookmarkStart w:id="20" w:name="_147n2zr" w:colFirst="0" w:colLast="0"/>
      <w:bookmarkEnd w:id="20"/>
    </w:p>
    <w:p w14:paraId="2DF495DF" w14:textId="77777777" w:rsidR="00583709" w:rsidRPr="002D72E8" w:rsidRDefault="00583709" w:rsidP="00E649EA">
      <w:pPr>
        <w:pBdr>
          <w:top w:val="nil"/>
          <w:left w:val="nil"/>
          <w:bottom w:val="nil"/>
          <w:right w:val="nil"/>
          <w:between w:val="nil"/>
        </w:pBdr>
        <w:spacing w:after="0" w:line="360" w:lineRule="auto"/>
        <w:ind w:left="720"/>
        <w:jc w:val="both"/>
        <w:rPr>
          <w:rFonts w:ascii="Arial" w:eastAsia="Arial" w:hAnsi="Arial" w:cs="Arial"/>
          <w:color w:val="000000"/>
          <w:sz w:val="24"/>
          <w:szCs w:val="24"/>
        </w:rPr>
      </w:pPr>
    </w:p>
    <w:p w14:paraId="3EBBC851" w14:textId="122B8FB2" w:rsidR="00BD6870" w:rsidRPr="002D72E8" w:rsidRDefault="004A48FB" w:rsidP="00E649EA">
      <w:pPr>
        <w:pStyle w:val="Heading1"/>
        <w:spacing w:line="360" w:lineRule="auto"/>
        <w:jc w:val="both"/>
        <w:rPr>
          <w:rFonts w:ascii="Arial" w:hAnsi="Arial" w:cs="Arial"/>
          <w:sz w:val="24"/>
          <w:szCs w:val="24"/>
        </w:rPr>
      </w:pPr>
      <w:bookmarkStart w:id="21" w:name="_Toc238908443"/>
      <w:r w:rsidRPr="002D72E8">
        <w:rPr>
          <w:rFonts w:ascii="Arial" w:hAnsi="Arial" w:cs="Arial"/>
          <w:sz w:val="24"/>
          <w:szCs w:val="24"/>
        </w:rPr>
        <w:t>Conclusion</w:t>
      </w:r>
      <w:bookmarkEnd w:id="21"/>
    </w:p>
    <w:p w14:paraId="41C9C68B" w14:textId="77777777" w:rsidR="00FC0D64" w:rsidRPr="002D72E8" w:rsidRDefault="00FC0D64" w:rsidP="00E649EA">
      <w:pPr>
        <w:spacing w:line="360" w:lineRule="auto"/>
        <w:jc w:val="both"/>
        <w:rPr>
          <w:rFonts w:ascii="Arial" w:hAnsi="Arial" w:cs="Arial"/>
          <w:sz w:val="24"/>
          <w:szCs w:val="24"/>
        </w:rPr>
      </w:pPr>
    </w:p>
    <w:p w14:paraId="37B34246" w14:textId="6EBA12B0" w:rsidR="00166BC1" w:rsidRPr="002D72E8" w:rsidRDefault="00166BC1" w:rsidP="00E649EA">
      <w:pPr>
        <w:spacing w:line="360" w:lineRule="auto"/>
        <w:jc w:val="both"/>
        <w:rPr>
          <w:rFonts w:ascii="Arial" w:hAnsi="Arial" w:cs="Arial"/>
          <w:sz w:val="24"/>
          <w:szCs w:val="24"/>
        </w:rPr>
      </w:pPr>
      <w:r w:rsidRPr="002D72E8">
        <w:rPr>
          <w:rFonts w:ascii="Arial" w:hAnsi="Arial" w:cs="Arial"/>
          <w:sz w:val="24"/>
          <w:szCs w:val="24"/>
        </w:rPr>
        <w:t xml:space="preserve">This report has demonstrated that the proposed SNEP community wellbeing and product-discovery event is potentially viable as a controlled eight-week project, but authorisation should remain conditional. The concept has defined outputs, a five-person team, </w:t>
      </w:r>
      <w:r w:rsidRPr="002D72E8">
        <w:rPr>
          <w:rFonts w:ascii="Arial" w:hAnsi="Arial" w:cs="Arial"/>
          <w:sz w:val="24"/>
          <w:szCs w:val="24"/>
        </w:rPr>
        <w:t>£1,000 ceiling and measurable targets</w:t>
      </w:r>
      <w:r w:rsidRPr="002D72E8">
        <w:rPr>
          <w:rFonts w:ascii="Arial" w:hAnsi="Arial" w:cs="Arial"/>
          <w:sz w:val="24"/>
          <w:szCs w:val="24"/>
        </w:rPr>
        <w:t>, yet local demand, venue availability, funding and compliance cannot be assumed. Written finance, an acceptable venue quotation, approved product information and tolerable residual risks must therefore be confirmed at the initiation gate.</w:t>
      </w:r>
    </w:p>
    <w:p w14:paraId="73024FC4" w14:textId="77777777" w:rsidR="00166BC1" w:rsidRPr="002D72E8" w:rsidRDefault="00166BC1" w:rsidP="00E649EA">
      <w:pPr>
        <w:spacing w:line="360" w:lineRule="auto"/>
        <w:jc w:val="both"/>
        <w:rPr>
          <w:rFonts w:ascii="Arial" w:hAnsi="Arial" w:cs="Arial"/>
          <w:sz w:val="24"/>
          <w:szCs w:val="24"/>
        </w:rPr>
      </w:pPr>
    </w:p>
    <w:p w14:paraId="3ABB1853" w14:textId="77777777" w:rsidR="00166BC1" w:rsidRPr="002D72E8" w:rsidRDefault="00166BC1" w:rsidP="00E649EA">
      <w:pPr>
        <w:spacing w:line="360" w:lineRule="auto"/>
        <w:jc w:val="both"/>
        <w:rPr>
          <w:rFonts w:ascii="Arial" w:hAnsi="Arial" w:cs="Arial"/>
          <w:sz w:val="24"/>
          <w:szCs w:val="24"/>
        </w:rPr>
      </w:pPr>
      <w:r w:rsidRPr="002D72E8">
        <w:rPr>
          <w:rFonts w:ascii="Arial" w:hAnsi="Arial" w:cs="Arial"/>
          <w:sz w:val="24"/>
          <w:szCs w:val="24"/>
        </w:rPr>
        <w:t>A tailored hybrid methodology offers the most proportionate form of control. Predictive baselines provide clarity for the fixed event date, budget, dependencies and acceptance criteria; iterative reviews enable invitations and customer-experience arrangements to respond to evidence; and PRINCE2-informed gates preserve accountability. The WBS, schedule, RACI matrix, communication plan, risk register and dashboard are useful only if ownership and information remain current. Success must consequently be evaluated beyond time and cost through attendance, stakeholder experience, compliance, learning and potential benefits.</w:t>
      </w:r>
    </w:p>
    <w:p w14:paraId="36A10763" w14:textId="77777777" w:rsidR="00166BC1" w:rsidRPr="002D72E8" w:rsidRDefault="00166BC1" w:rsidP="00E649EA">
      <w:pPr>
        <w:spacing w:line="360" w:lineRule="auto"/>
        <w:jc w:val="both"/>
        <w:rPr>
          <w:rFonts w:ascii="Arial" w:hAnsi="Arial" w:cs="Arial"/>
          <w:sz w:val="24"/>
          <w:szCs w:val="24"/>
        </w:rPr>
      </w:pPr>
    </w:p>
    <w:p w14:paraId="4CC4B7EF" w14:textId="5AA535A2" w:rsidR="00FC0D64" w:rsidRPr="002D72E8" w:rsidRDefault="00166BC1" w:rsidP="00E649EA">
      <w:pPr>
        <w:spacing w:line="360" w:lineRule="auto"/>
        <w:jc w:val="both"/>
        <w:rPr>
          <w:rFonts w:ascii="Arial" w:hAnsi="Arial" w:cs="Arial"/>
          <w:sz w:val="24"/>
          <w:szCs w:val="24"/>
        </w:rPr>
      </w:pPr>
      <w:r w:rsidRPr="002D72E8">
        <w:rPr>
          <w:rFonts w:ascii="Arial" w:hAnsi="Arial" w:cs="Arial"/>
          <w:sz w:val="24"/>
          <w:szCs w:val="24"/>
        </w:rPr>
        <w:t>The self-audit concludes that communication, empathy and reliability provide a relevant foundation for managing the event, while delegation, assertive conflict management and formal control techniques require development. The SMART PDP links these limitations to observable evidence and review points. Overall, the project plan is credible as a proposal, but its value depends on disciplined execution, ethical stakeholder engagement and honest evaluation rather than assumed promotional success.</w:t>
      </w:r>
    </w:p>
    <w:p w14:paraId="72AEAED2" w14:textId="77777777" w:rsidR="003939C1" w:rsidRPr="002D72E8" w:rsidRDefault="003939C1" w:rsidP="00E649EA">
      <w:pPr>
        <w:spacing w:line="360" w:lineRule="auto"/>
        <w:jc w:val="both"/>
        <w:rPr>
          <w:rFonts w:ascii="Arial" w:hAnsi="Arial" w:cs="Arial"/>
          <w:sz w:val="24"/>
          <w:szCs w:val="24"/>
        </w:rPr>
      </w:pPr>
    </w:p>
    <w:p w14:paraId="67AB49D5" w14:textId="77777777" w:rsidR="003939C1" w:rsidRPr="002D72E8" w:rsidRDefault="003939C1" w:rsidP="00E649EA">
      <w:pPr>
        <w:spacing w:line="360" w:lineRule="auto"/>
        <w:jc w:val="both"/>
        <w:rPr>
          <w:rFonts w:ascii="Arial" w:hAnsi="Arial" w:cs="Arial"/>
          <w:sz w:val="24"/>
          <w:szCs w:val="24"/>
        </w:rPr>
      </w:pPr>
    </w:p>
    <w:p w14:paraId="0211B4FF" w14:textId="101B7970" w:rsidR="00583709" w:rsidRPr="002D72E8" w:rsidRDefault="008312FD" w:rsidP="00E649EA">
      <w:pPr>
        <w:pStyle w:val="Heading1"/>
        <w:numPr>
          <w:ilvl w:val="0"/>
          <w:numId w:val="0"/>
        </w:numPr>
        <w:spacing w:line="360" w:lineRule="auto"/>
        <w:ind w:left="432" w:hanging="432"/>
        <w:jc w:val="both"/>
        <w:rPr>
          <w:rFonts w:ascii="Arial" w:hAnsi="Arial" w:cs="Arial"/>
          <w:sz w:val="24"/>
          <w:szCs w:val="24"/>
        </w:rPr>
      </w:pPr>
      <w:bookmarkStart w:id="22" w:name="_3o7alnk" w:colFirst="0" w:colLast="0"/>
      <w:bookmarkStart w:id="23" w:name="_23ckvvd" w:colFirst="0" w:colLast="0"/>
      <w:bookmarkStart w:id="24" w:name="_ihv636" w:colFirst="0" w:colLast="0"/>
      <w:bookmarkStart w:id="25" w:name="_32hioqz" w:colFirst="0" w:colLast="0"/>
      <w:bookmarkStart w:id="26" w:name="_1hmsyys" w:colFirst="0" w:colLast="0"/>
      <w:bookmarkStart w:id="27" w:name="_Toc238908444"/>
      <w:bookmarkEnd w:id="22"/>
      <w:bookmarkEnd w:id="23"/>
      <w:bookmarkEnd w:id="24"/>
      <w:bookmarkEnd w:id="25"/>
      <w:bookmarkEnd w:id="26"/>
      <w:r w:rsidRPr="002D72E8">
        <w:rPr>
          <w:rFonts w:ascii="Arial" w:hAnsi="Arial" w:cs="Arial"/>
          <w:sz w:val="24"/>
          <w:szCs w:val="24"/>
        </w:rPr>
        <w:lastRenderedPageBreak/>
        <w:t>Reference</w:t>
      </w:r>
      <w:r w:rsidR="00660DC5" w:rsidRPr="002D72E8">
        <w:rPr>
          <w:rFonts w:ascii="Arial" w:hAnsi="Arial" w:cs="Arial"/>
          <w:sz w:val="24"/>
          <w:szCs w:val="24"/>
        </w:rPr>
        <w:t xml:space="preserve"> List</w:t>
      </w:r>
      <w:bookmarkEnd w:id="27"/>
    </w:p>
    <w:p w14:paraId="7FF48230" w14:textId="77777777" w:rsidR="001C47DE" w:rsidRDefault="001C47DE" w:rsidP="001C47DE"/>
    <w:p w14:paraId="69CC434A" w14:textId="77777777" w:rsidR="001C47DE" w:rsidRPr="001C47DE" w:rsidRDefault="001C47DE" w:rsidP="001C47DE"/>
    <w:p w14:paraId="098E3024" w14:textId="77777777" w:rsidR="00660DC5" w:rsidRDefault="00660DC5" w:rsidP="00660DC5">
      <w:pPr>
        <w:rPr>
          <w:sz w:val="24"/>
          <w:szCs w:val="24"/>
        </w:rPr>
      </w:pPr>
    </w:p>
    <w:p w14:paraId="1C928074" w14:textId="77777777" w:rsidR="00CB11EF" w:rsidRDefault="00CB11EF" w:rsidP="00660DC5">
      <w:pPr>
        <w:rPr>
          <w:sz w:val="24"/>
          <w:szCs w:val="24"/>
        </w:rPr>
      </w:pPr>
    </w:p>
    <w:p w14:paraId="62BBF593" w14:textId="77777777" w:rsidR="00CB11EF" w:rsidRDefault="00CB11EF" w:rsidP="00660DC5">
      <w:pPr>
        <w:rPr>
          <w:sz w:val="24"/>
          <w:szCs w:val="24"/>
        </w:rPr>
      </w:pPr>
    </w:p>
    <w:p w14:paraId="3879B7BF" w14:textId="77777777" w:rsidR="00CB11EF" w:rsidRDefault="00CB11EF" w:rsidP="00660DC5">
      <w:pPr>
        <w:rPr>
          <w:sz w:val="24"/>
          <w:szCs w:val="24"/>
        </w:rPr>
      </w:pPr>
    </w:p>
    <w:p w14:paraId="5F605460" w14:textId="77777777" w:rsidR="00CB11EF" w:rsidRDefault="00CB11EF" w:rsidP="00660DC5">
      <w:pPr>
        <w:rPr>
          <w:sz w:val="24"/>
          <w:szCs w:val="24"/>
        </w:rPr>
      </w:pPr>
    </w:p>
    <w:p w14:paraId="2FD3CD87" w14:textId="77777777" w:rsidR="00CB11EF" w:rsidRDefault="00CB11EF" w:rsidP="00660DC5">
      <w:pPr>
        <w:rPr>
          <w:sz w:val="24"/>
          <w:szCs w:val="24"/>
        </w:rPr>
      </w:pPr>
    </w:p>
    <w:p w14:paraId="3B7FC36A" w14:textId="77777777" w:rsidR="00CB11EF" w:rsidRDefault="00CB11EF" w:rsidP="00660DC5">
      <w:pPr>
        <w:rPr>
          <w:sz w:val="24"/>
          <w:szCs w:val="24"/>
        </w:rPr>
      </w:pPr>
    </w:p>
    <w:p w14:paraId="4066073F" w14:textId="77777777" w:rsidR="00CB11EF" w:rsidRDefault="00CB11EF" w:rsidP="00660DC5">
      <w:pPr>
        <w:rPr>
          <w:sz w:val="24"/>
          <w:szCs w:val="24"/>
        </w:rPr>
      </w:pPr>
    </w:p>
    <w:p w14:paraId="5AE37081" w14:textId="77777777" w:rsidR="00CB11EF" w:rsidRDefault="00CB11EF" w:rsidP="00660DC5">
      <w:pPr>
        <w:rPr>
          <w:sz w:val="24"/>
          <w:szCs w:val="24"/>
        </w:rPr>
      </w:pPr>
    </w:p>
    <w:p w14:paraId="13A768CA" w14:textId="77777777" w:rsidR="00CB11EF" w:rsidRDefault="00CB11EF" w:rsidP="00660DC5">
      <w:pPr>
        <w:rPr>
          <w:sz w:val="24"/>
          <w:szCs w:val="24"/>
        </w:rPr>
      </w:pPr>
    </w:p>
    <w:p w14:paraId="79794217" w14:textId="77777777" w:rsidR="00CB11EF" w:rsidRDefault="00CB11EF" w:rsidP="00660DC5">
      <w:pPr>
        <w:rPr>
          <w:sz w:val="24"/>
          <w:szCs w:val="24"/>
        </w:rPr>
      </w:pPr>
    </w:p>
    <w:p w14:paraId="03920BBD" w14:textId="77777777" w:rsidR="00CB11EF" w:rsidRDefault="00CB11EF" w:rsidP="00660DC5">
      <w:pPr>
        <w:rPr>
          <w:sz w:val="24"/>
          <w:szCs w:val="24"/>
        </w:rPr>
      </w:pPr>
    </w:p>
    <w:p w14:paraId="60419C2A" w14:textId="77777777" w:rsidR="00CB11EF" w:rsidRDefault="00CB11EF" w:rsidP="00660DC5">
      <w:pPr>
        <w:rPr>
          <w:sz w:val="24"/>
          <w:szCs w:val="24"/>
        </w:rPr>
      </w:pPr>
    </w:p>
    <w:p w14:paraId="33ECD2D2" w14:textId="77777777" w:rsidR="00CB11EF" w:rsidRDefault="00CB11EF" w:rsidP="00660DC5">
      <w:pPr>
        <w:rPr>
          <w:sz w:val="24"/>
          <w:szCs w:val="24"/>
        </w:rPr>
      </w:pPr>
    </w:p>
    <w:p w14:paraId="546FDC68" w14:textId="77777777" w:rsidR="00CB11EF" w:rsidRDefault="00CB11EF" w:rsidP="00660DC5">
      <w:pPr>
        <w:rPr>
          <w:sz w:val="24"/>
          <w:szCs w:val="24"/>
        </w:rPr>
      </w:pPr>
    </w:p>
    <w:p w14:paraId="3318AA17" w14:textId="77777777" w:rsidR="00CB11EF" w:rsidRDefault="00CB11EF" w:rsidP="00660DC5">
      <w:pPr>
        <w:rPr>
          <w:sz w:val="24"/>
          <w:szCs w:val="24"/>
        </w:rPr>
      </w:pPr>
    </w:p>
    <w:p w14:paraId="01AC4DEE" w14:textId="77777777" w:rsidR="00CB11EF" w:rsidRDefault="00CB11EF" w:rsidP="00660DC5">
      <w:pPr>
        <w:rPr>
          <w:sz w:val="24"/>
          <w:szCs w:val="24"/>
        </w:rPr>
      </w:pPr>
    </w:p>
    <w:p w14:paraId="235B73B9" w14:textId="77777777" w:rsidR="00CB11EF" w:rsidRDefault="00CB11EF" w:rsidP="00660DC5">
      <w:pPr>
        <w:rPr>
          <w:sz w:val="24"/>
          <w:szCs w:val="24"/>
        </w:rPr>
      </w:pPr>
    </w:p>
    <w:p w14:paraId="10894499" w14:textId="77777777" w:rsidR="00CB11EF" w:rsidRDefault="00CB11EF" w:rsidP="00660DC5">
      <w:pPr>
        <w:rPr>
          <w:sz w:val="24"/>
          <w:szCs w:val="24"/>
        </w:rPr>
      </w:pPr>
    </w:p>
    <w:p w14:paraId="50458D98" w14:textId="77777777" w:rsidR="00CB11EF" w:rsidRDefault="00CB11EF" w:rsidP="00660DC5">
      <w:pPr>
        <w:rPr>
          <w:sz w:val="24"/>
          <w:szCs w:val="24"/>
        </w:rPr>
      </w:pPr>
    </w:p>
    <w:p w14:paraId="54EE73DC" w14:textId="77777777" w:rsidR="00CB11EF" w:rsidRDefault="00CB11EF" w:rsidP="00660DC5">
      <w:pPr>
        <w:rPr>
          <w:sz w:val="24"/>
          <w:szCs w:val="24"/>
        </w:rPr>
      </w:pPr>
    </w:p>
    <w:p w14:paraId="61B8A324" w14:textId="77777777" w:rsidR="00CB11EF" w:rsidRPr="007D1A20" w:rsidRDefault="00CB11EF" w:rsidP="00660DC5">
      <w:pPr>
        <w:rPr>
          <w:sz w:val="24"/>
          <w:szCs w:val="24"/>
        </w:rPr>
      </w:pPr>
    </w:p>
    <w:p w14:paraId="6B2D37AF" w14:textId="77777777" w:rsidR="00660DC5" w:rsidRPr="007D1A20" w:rsidRDefault="00660DC5" w:rsidP="00660DC5">
      <w:pPr>
        <w:rPr>
          <w:sz w:val="24"/>
          <w:szCs w:val="24"/>
        </w:rPr>
      </w:pPr>
    </w:p>
    <w:p w14:paraId="5C350574" w14:textId="77777777" w:rsidR="00660DC5" w:rsidRPr="00CB11EF" w:rsidRDefault="00660DC5" w:rsidP="00660DC5">
      <w:pPr>
        <w:rPr>
          <w:rFonts w:ascii="Arial" w:hAnsi="Arial" w:cs="Arial"/>
          <w:sz w:val="24"/>
          <w:szCs w:val="24"/>
        </w:rPr>
      </w:pPr>
    </w:p>
    <w:p w14:paraId="3761696F" w14:textId="1468ED4B" w:rsidR="00660DC5" w:rsidRDefault="00660DC5" w:rsidP="001546FE">
      <w:pPr>
        <w:pStyle w:val="Heading1"/>
        <w:numPr>
          <w:ilvl w:val="0"/>
          <w:numId w:val="0"/>
        </w:numPr>
        <w:rPr>
          <w:rFonts w:ascii="Arial" w:hAnsi="Arial" w:cs="Arial"/>
          <w:sz w:val="24"/>
          <w:szCs w:val="24"/>
        </w:rPr>
      </w:pPr>
      <w:bookmarkStart w:id="28" w:name="_Toc238908445"/>
      <w:r w:rsidRPr="00CB11EF">
        <w:rPr>
          <w:rFonts w:ascii="Arial" w:hAnsi="Arial" w:cs="Arial"/>
          <w:sz w:val="24"/>
          <w:szCs w:val="24"/>
        </w:rPr>
        <w:lastRenderedPageBreak/>
        <w:t>Appendices</w:t>
      </w:r>
      <w:bookmarkEnd w:id="28"/>
    </w:p>
    <w:p w14:paraId="4D78E85C" w14:textId="77777777" w:rsidR="00CB11EF" w:rsidRPr="00CB11EF" w:rsidRDefault="00CB11EF" w:rsidP="00CB11EF"/>
    <w:p w14:paraId="0AA50211" w14:textId="52E3DD60" w:rsidR="001C3EFD" w:rsidRPr="00CB11EF" w:rsidRDefault="001C3EFD" w:rsidP="001546FE">
      <w:pPr>
        <w:pStyle w:val="Heading2"/>
        <w:numPr>
          <w:ilvl w:val="0"/>
          <w:numId w:val="0"/>
        </w:numPr>
        <w:rPr>
          <w:rFonts w:ascii="Arial" w:hAnsi="Arial" w:cs="Arial"/>
          <w:sz w:val="24"/>
          <w:szCs w:val="24"/>
        </w:rPr>
      </w:pPr>
      <w:bookmarkStart w:id="29" w:name="_Toc238908446"/>
      <w:r w:rsidRPr="00CB11EF">
        <w:rPr>
          <w:rFonts w:ascii="Arial" w:hAnsi="Arial" w:cs="Arial"/>
          <w:sz w:val="24"/>
          <w:szCs w:val="24"/>
        </w:rPr>
        <w:t>Appendix A: Project Charter</w:t>
      </w:r>
      <w:bookmarkEnd w:id="29"/>
    </w:p>
    <w:p w14:paraId="774D0B55" w14:textId="0AB09201" w:rsidR="001C3EFD" w:rsidRPr="00CB11EF" w:rsidRDefault="001C3EFD" w:rsidP="00826024">
      <w:pPr>
        <w:pStyle w:val="Heading2"/>
        <w:numPr>
          <w:ilvl w:val="0"/>
          <w:numId w:val="0"/>
        </w:numPr>
        <w:ind w:left="576" w:hanging="576"/>
        <w:rPr>
          <w:rFonts w:ascii="Arial" w:hAnsi="Arial" w:cs="Arial"/>
          <w:sz w:val="24"/>
          <w:szCs w:val="24"/>
        </w:rPr>
      </w:pPr>
      <w:bookmarkStart w:id="30" w:name="_Toc238908447"/>
      <w:r w:rsidRPr="00CB11EF">
        <w:rPr>
          <w:rFonts w:ascii="Arial" w:hAnsi="Arial" w:cs="Arial"/>
          <w:sz w:val="24"/>
          <w:szCs w:val="24"/>
        </w:rPr>
        <w:t>Appendix B: Preliminary Business Case</w:t>
      </w:r>
      <w:bookmarkEnd w:id="30"/>
    </w:p>
    <w:p w14:paraId="61B8AED1" w14:textId="77777777" w:rsidR="001C3EFD" w:rsidRPr="00CB11EF" w:rsidRDefault="001C3EFD" w:rsidP="00826024">
      <w:pPr>
        <w:pStyle w:val="Heading2"/>
        <w:numPr>
          <w:ilvl w:val="0"/>
          <w:numId w:val="0"/>
        </w:numPr>
        <w:ind w:left="576" w:hanging="576"/>
        <w:rPr>
          <w:rFonts w:ascii="Arial" w:hAnsi="Arial" w:cs="Arial"/>
          <w:sz w:val="24"/>
          <w:szCs w:val="24"/>
        </w:rPr>
      </w:pPr>
      <w:bookmarkStart w:id="31" w:name="_Toc238908448"/>
      <w:r w:rsidRPr="00CB11EF">
        <w:rPr>
          <w:rFonts w:ascii="Arial" w:hAnsi="Arial" w:cs="Arial"/>
          <w:sz w:val="24"/>
          <w:szCs w:val="24"/>
        </w:rPr>
        <w:t>Appendix C: Project Scope Statement</w:t>
      </w:r>
      <w:bookmarkEnd w:id="31"/>
    </w:p>
    <w:p w14:paraId="05177A58" w14:textId="77777777" w:rsidR="001C3EFD" w:rsidRPr="00CB11EF" w:rsidRDefault="001C3EFD" w:rsidP="00826024">
      <w:pPr>
        <w:pStyle w:val="Heading2"/>
        <w:numPr>
          <w:ilvl w:val="0"/>
          <w:numId w:val="0"/>
        </w:numPr>
        <w:ind w:left="576" w:hanging="576"/>
        <w:rPr>
          <w:rFonts w:ascii="Arial" w:hAnsi="Arial" w:cs="Arial"/>
          <w:sz w:val="24"/>
          <w:szCs w:val="24"/>
        </w:rPr>
      </w:pPr>
      <w:bookmarkStart w:id="32" w:name="_Toc238908449"/>
      <w:r w:rsidRPr="00CB11EF">
        <w:rPr>
          <w:rFonts w:ascii="Arial" w:hAnsi="Arial" w:cs="Arial"/>
          <w:sz w:val="24"/>
          <w:szCs w:val="24"/>
        </w:rPr>
        <w:t>Appendix D: Stakeholder Register and Power–Interest Matrix</w:t>
      </w:r>
      <w:bookmarkEnd w:id="32"/>
    </w:p>
    <w:p w14:paraId="70BD4374" w14:textId="77777777" w:rsidR="001C3EFD" w:rsidRPr="00CB11EF" w:rsidRDefault="001C3EFD" w:rsidP="00826024">
      <w:pPr>
        <w:pStyle w:val="Heading2"/>
        <w:numPr>
          <w:ilvl w:val="0"/>
          <w:numId w:val="0"/>
        </w:numPr>
        <w:ind w:left="576" w:hanging="576"/>
        <w:rPr>
          <w:rFonts w:ascii="Arial" w:hAnsi="Arial" w:cs="Arial"/>
          <w:sz w:val="24"/>
          <w:szCs w:val="24"/>
        </w:rPr>
      </w:pPr>
      <w:bookmarkStart w:id="33" w:name="_Toc238908450"/>
      <w:r w:rsidRPr="00CB11EF">
        <w:rPr>
          <w:rFonts w:ascii="Arial" w:hAnsi="Arial" w:cs="Arial"/>
          <w:sz w:val="24"/>
          <w:szCs w:val="24"/>
        </w:rPr>
        <w:t>Appendix E: PESTLE and SWOT Analyses</w:t>
      </w:r>
      <w:bookmarkEnd w:id="33"/>
    </w:p>
    <w:p w14:paraId="27D1AFE7" w14:textId="2086BCC6" w:rsidR="001C3EFD" w:rsidRPr="00CB11EF" w:rsidRDefault="001C3EFD" w:rsidP="001546FE">
      <w:pPr>
        <w:pStyle w:val="Heading2"/>
        <w:numPr>
          <w:ilvl w:val="0"/>
          <w:numId w:val="0"/>
        </w:numPr>
        <w:rPr>
          <w:rFonts w:ascii="Arial" w:hAnsi="Arial" w:cs="Arial"/>
          <w:sz w:val="24"/>
          <w:szCs w:val="24"/>
        </w:rPr>
      </w:pPr>
      <w:bookmarkStart w:id="34" w:name="_Toc238908451"/>
      <w:r w:rsidRPr="00CB11EF">
        <w:rPr>
          <w:rFonts w:ascii="Arial" w:hAnsi="Arial" w:cs="Arial"/>
          <w:sz w:val="24"/>
          <w:szCs w:val="24"/>
        </w:rPr>
        <w:t>Appendix F: Work Breakdown Structure</w:t>
      </w:r>
      <w:bookmarkEnd w:id="34"/>
    </w:p>
    <w:p w14:paraId="32560703" w14:textId="77777777" w:rsidR="001C3EFD" w:rsidRPr="00CB11EF" w:rsidRDefault="001C3EFD" w:rsidP="00826024">
      <w:pPr>
        <w:pStyle w:val="Heading2"/>
        <w:numPr>
          <w:ilvl w:val="0"/>
          <w:numId w:val="0"/>
        </w:numPr>
        <w:ind w:left="576" w:hanging="576"/>
        <w:rPr>
          <w:rFonts w:ascii="Arial" w:hAnsi="Arial" w:cs="Arial"/>
          <w:sz w:val="24"/>
          <w:szCs w:val="24"/>
        </w:rPr>
      </w:pPr>
      <w:bookmarkStart w:id="35" w:name="_Toc238908452"/>
      <w:r w:rsidRPr="00CB11EF">
        <w:rPr>
          <w:rFonts w:ascii="Arial" w:hAnsi="Arial" w:cs="Arial"/>
          <w:sz w:val="24"/>
          <w:szCs w:val="24"/>
        </w:rPr>
        <w:t>Appendix G: Gantt Chart, Milestones and Critical Path</w:t>
      </w:r>
      <w:bookmarkEnd w:id="35"/>
    </w:p>
    <w:p w14:paraId="2957CC9E" w14:textId="77777777" w:rsidR="001C3EFD" w:rsidRPr="00CB11EF" w:rsidRDefault="001C3EFD" w:rsidP="00826024">
      <w:pPr>
        <w:pStyle w:val="Heading2"/>
        <w:numPr>
          <w:ilvl w:val="0"/>
          <w:numId w:val="0"/>
        </w:numPr>
        <w:ind w:left="576" w:hanging="576"/>
        <w:rPr>
          <w:rFonts w:ascii="Arial" w:hAnsi="Arial" w:cs="Arial"/>
          <w:sz w:val="24"/>
          <w:szCs w:val="24"/>
        </w:rPr>
      </w:pPr>
      <w:bookmarkStart w:id="36" w:name="_Toc238908453"/>
      <w:r w:rsidRPr="00CB11EF">
        <w:rPr>
          <w:rFonts w:ascii="Arial" w:hAnsi="Arial" w:cs="Arial"/>
          <w:sz w:val="24"/>
          <w:szCs w:val="24"/>
        </w:rPr>
        <w:t>Appendix H: Project Organisation Chart and RACI Matrix</w:t>
      </w:r>
      <w:bookmarkEnd w:id="36"/>
    </w:p>
    <w:p w14:paraId="28518AAA" w14:textId="77777777" w:rsidR="001C3EFD" w:rsidRPr="00CB11EF" w:rsidRDefault="001C3EFD" w:rsidP="001546FE">
      <w:pPr>
        <w:pStyle w:val="Heading2"/>
        <w:numPr>
          <w:ilvl w:val="0"/>
          <w:numId w:val="0"/>
        </w:numPr>
        <w:rPr>
          <w:rFonts w:ascii="Arial" w:hAnsi="Arial" w:cs="Arial"/>
          <w:sz w:val="24"/>
          <w:szCs w:val="24"/>
        </w:rPr>
      </w:pPr>
      <w:bookmarkStart w:id="37" w:name="_Toc238908454"/>
      <w:r w:rsidRPr="00CB11EF">
        <w:rPr>
          <w:rFonts w:ascii="Arial" w:hAnsi="Arial" w:cs="Arial"/>
          <w:sz w:val="24"/>
          <w:szCs w:val="24"/>
        </w:rPr>
        <w:t>Appendix I: Detailed Budget and Funding Plan</w:t>
      </w:r>
      <w:bookmarkEnd w:id="37"/>
    </w:p>
    <w:p w14:paraId="5B415740" w14:textId="77777777" w:rsidR="001C3EFD" w:rsidRPr="00CB11EF" w:rsidRDefault="001C3EFD" w:rsidP="00826024">
      <w:pPr>
        <w:pStyle w:val="Heading2"/>
        <w:numPr>
          <w:ilvl w:val="0"/>
          <w:numId w:val="0"/>
        </w:numPr>
        <w:ind w:left="576" w:hanging="576"/>
        <w:rPr>
          <w:rFonts w:ascii="Arial" w:hAnsi="Arial" w:cs="Arial"/>
          <w:sz w:val="24"/>
          <w:szCs w:val="24"/>
        </w:rPr>
      </w:pPr>
      <w:bookmarkStart w:id="38" w:name="_Toc238908455"/>
      <w:r w:rsidRPr="00CB11EF">
        <w:rPr>
          <w:rFonts w:ascii="Arial" w:hAnsi="Arial" w:cs="Arial"/>
          <w:sz w:val="24"/>
          <w:szCs w:val="24"/>
        </w:rPr>
        <w:t>Appendix J: Communication Plan</w:t>
      </w:r>
      <w:bookmarkEnd w:id="38"/>
    </w:p>
    <w:p w14:paraId="74BD14A1" w14:textId="77777777" w:rsidR="001C3EFD" w:rsidRPr="00CB11EF" w:rsidRDefault="001C3EFD" w:rsidP="001546FE">
      <w:pPr>
        <w:pStyle w:val="Heading2"/>
        <w:numPr>
          <w:ilvl w:val="0"/>
          <w:numId w:val="0"/>
        </w:numPr>
        <w:rPr>
          <w:rFonts w:ascii="Arial" w:hAnsi="Arial" w:cs="Arial"/>
          <w:sz w:val="24"/>
          <w:szCs w:val="24"/>
        </w:rPr>
      </w:pPr>
      <w:bookmarkStart w:id="39" w:name="_Toc238908456"/>
      <w:r w:rsidRPr="00CB11EF">
        <w:rPr>
          <w:rFonts w:ascii="Arial" w:hAnsi="Arial" w:cs="Arial"/>
          <w:sz w:val="24"/>
          <w:szCs w:val="24"/>
        </w:rPr>
        <w:t>Appendix K: Risk Register and Probability–Impact Matrix</w:t>
      </w:r>
      <w:bookmarkEnd w:id="39"/>
    </w:p>
    <w:p w14:paraId="14CD514A" w14:textId="77777777" w:rsidR="001C3EFD" w:rsidRPr="00CB11EF" w:rsidRDefault="001C3EFD" w:rsidP="001546FE">
      <w:pPr>
        <w:pStyle w:val="Heading2"/>
        <w:numPr>
          <w:ilvl w:val="0"/>
          <w:numId w:val="0"/>
        </w:numPr>
        <w:rPr>
          <w:rFonts w:ascii="Arial" w:hAnsi="Arial" w:cs="Arial"/>
          <w:sz w:val="24"/>
          <w:szCs w:val="24"/>
        </w:rPr>
      </w:pPr>
      <w:bookmarkStart w:id="40" w:name="_Toc238908457"/>
      <w:r w:rsidRPr="00CB11EF">
        <w:rPr>
          <w:rFonts w:ascii="Arial" w:hAnsi="Arial" w:cs="Arial"/>
          <w:sz w:val="24"/>
          <w:szCs w:val="24"/>
        </w:rPr>
        <w:t>Appendix L: Monitoring and Control Dashboard</w:t>
      </w:r>
      <w:bookmarkEnd w:id="40"/>
    </w:p>
    <w:p w14:paraId="23B42D78" w14:textId="77777777" w:rsidR="001C3EFD" w:rsidRPr="00CB11EF" w:rsidRDefault="001C3EFD" w:rsidP="001546FE">
      <w:pPr>
        <w:pStyle w:val="Heading2"/>
        <w:numPr>
          <w:ilvl w:val="0"/>
          <w:numId w:val="0"/>
        </w:numPr>
        <w:rPr>
          <w:rFonts w:ascii="Arial" w:hAnsi="Arial" w:cs="Arial"/>
          <w:sz w:val="24"/>
          <w:szCs w:val="24"/>
        </w:rPr>
      </w:pPr>
      <w:bookmarkStart w:id="41" w:name="_Toc238908458"/>
      <w:r w:rsidRPr="00CB11EF">
        <w:rPr>
          <w:rFonts w:ascii="Arial" w:hAnsi="Arial" w:cs="Arial"/>
          <w:sz w:val="24"/>
          <w:szCs w:val="24"/>
        </w:rPr>
        <w:t>Appendix M: Evaluation and Project Closure Plan</w:t>
      </w:r>
      <w:bookmarkEnd w:id="41"/>
    </w:p>
    <w:p w14:paraId="5241272A" w14:textId="77777777" w:rsidR="001C3EFD" w:rsidRPr="00CB11EF" w:rsidRDefault="001C3EFD" w:rsidP="001546FE">
      <w:pPr>
        <w:pStyle w:val="Heading2"/>
        <w:numPr>
          <w:ilvl w:val="0"/>
          <w:numId w:val="0"/>
        </w:numPr>
        <w:rPr>
          <w:rFonts w:ascii="Arial" w:hAnsi="Arial" w:cs="Arial"/>
          <w:sz w:val="24"/>
          <w:szCs w:val="24"/>
        </w:rPr>
      </w:pPr>
      <w:bookmarkStart w:id="42" w:name="_Toc238908459"/>
      <w:r w:rsidRPr="00CB11EF">
        <w:rPr>
          <w:rFonts w:ascii="Arial" w:hAnsi="Arial" w:cs="Arial"/>
          <w:sz w:val="24"/>
          <w:szCs w:val="24"/>
        </w:rPr>
        <w:t>Appendix N: Project Manager Skills Audit</w:t>
      </w:r>
      <w:bookmarkEnd w:id="42"/>
    </w:p>
    <w:p w14:paraId="26CC6973" w14:textId="2888568B" w:rsidR="00151881" w:rsidRPr="00CB11EF" w:rsidRDefault="001C3EFD" w:rsidP="001546FE">
      <w:pPr>
        <w:pStyle w:val="Heading2"/>
        <w:numPr>
          <w:ilvl w:val="0"/>
          <w:numId w:val="0"/>
        </w:numPr>
        <w:rPr>
          <w:rFonts w:ascii="Arial" w:hAnsi="Arial" w:cs="Arial"/>
          <w:sz w:val="24"/>
          <w:szCs w:val="24"/>
        </w:rPr>
      </w:pPr>
      <w:bookmarkStart w:id="43" w:name="_Toc238908460"/>
      <w:r w:rsidRPr="00CB11EF">
        <w:rPr>
          <w:rFonts w:ascii="Arial" w:hAnsi="Arial" w:cs="Arial"/>
          <w:sz w:val="24"/>
          <w:szCs w:val="24"/>
        </w:rPr>
        <w:t>Appendix O: Personal Development Plan</w:t>
      </w:r>
      <w:bookmarkEnd w:id="43"/>
    </w:p>
    <w:p w14:paraId="7C594AD0" w14:textId="77777777" w:rsidR="00583709" w:rsidRPr="00CB11EF" w:rsidRDefault="00583709">
      <w:pPr>
        <w:rPr>
          <w:rFonts w:ascii="Arial" w:hAnsi="Arial" w:cs="Arial"/>
          <w:sz w:val="24"/>
          <w:szCs w:val="24"/>
        </w:rPr>
      </w:pPr>
    </w:p>
    <w:p w14:paraId="089805E7" w14:textId="77777777" w:rsidR="00583709" w:rsidRPr="00CB11EF" w:rsidRDefault="00583709">
      <w:pPr>
        <w:rPr>
          <w:rFonts w:ascii="Arial" w:hAnsi="Arial" w:cs="Arial"/>
          <w:sz w:val="24"/>
          <w:szCs w:val="24"/>
        </w:rPr>
      </w:pPr>
    </w:p>
    <w:p w14:paraId="4B272E88" w14:textId="77777777" w:rsidR="00583709" w:rsidRPr="00CB11EF" w:rsidRDefault="00583709">
      <w:pPr>
        <w:rPr>
          <w:rFonts w:ascii="Arial" w:hAnsi="Arial" w:cs="Arial"/>
          <w:sz w:val="24"/>
          <w:szCs w:val="24"/>
        </w:rPr>
      </w:pPr>
    </w:p>
    <w:p w14:paraId="3930F96A" w14:textId="410CD5C8" w:rsidR="00583709" w:rsidRPr="00CB11EF" w:rsidRDefault="00583709">
      <w:pPr>
        <w:rPr>
          <w:rFonts w:ascii="Arial" w:hAnsi="Arial" w:cs="Arial"/>
          <w:sz w:val="24"/>
          <w:szCs w:val="24"/>
        </w:rPr>
      </w:pPr>
    </w:p>
    <w:p w14:paraId="24721EBE" w14:textId="491224A2" w:rsidR="008312FD" w:rsidRPr="00CB11EF" w:rsidRDefault="008312FD">
      <w:pPr>
        <w:rPr>
          <w:rFonts w:ascii="Arial" w:hAnsi="Arial" w:cs="Arial"/>
          <w:sz w:val="24"/>
          <w:szCs w:val="24"/>
        </w:rPr>
      </w:pPr>
    </w:p>
    <w:p w14:paraId="58142AE0" w14:textId="18BDACEB" w:rsidR="008312FD" w:rsidRPr="00CB11EF" w:rsidRDefault="008312FD">
      <w:pPr>
        <w:rPr>
          <w:rFonts w:ascii="Arial" w:hAnsi="Arial" w:cs="Arial"/>
          <w:sz w:val="24"/>
          <w:szCs w:val="24"/>
        </w:rPr>
      </w:pPr>
    </w:p>
    <w:p w14:paraId="3F9F692C" w14:textId="6192807E" w:rsidR="008312FD" w:rsidRPr="00CB11EF" w:rsidRDefault="008312FD">
      <w:pPr>
        <w:rPr>
          <w:rFonts w:ascii="Arial" w:hAnsi="Arial" w:cs="Arial"/>
          <w:sz w:val="24"/>
          <w:szCs w:val="24"/>
        </w:rPr>
      </w:pPr>
    </w:p>
    <w:p w14:paraId="4C5854DD" w14:textId="73BC7C1F" w:rsidR="008312FD" w:rsidRPr="00CB11EF" w:rsidRDefault="008312FD">
      <w:pPr>
        <w:rPr>
          <w:rFonts w:ascii="Arial" w:hAnsi="Arial" w:cs="Arial"/>
          <w:sz w:val="24"/>
          <w:szCs w:val="24"/>
        </w:rPr>
      </w:pPr>
    </w:p>
    <w:p w14:paraId="20F2A94D" w14:textId="1855A227" w:rsidR="008312FD" w:rsidRPr="00CB11EF" w:rsidRDefault="008312FD">
      <w:pPr>
        <w:rPr>
          <w:rFonts w:ascii="Arial" w:hAnsi="Arial" w:cs="Arial"/>
          <w:sz w:val="24"/>
          <w:szCs w:val="24"/>
        </w:rPr>
      </w:pPr>
    </w:p>
    <w:p w14:paraId="283A67F8" w14:textId="63B3589A" w:rsidR="008312FD" w:rsidRDefault="008312FD"/>
    <w:p w14:paraId="725AFF08" w14:textId="27F6D61C" w:rsidR="008312FD" w:rsidRDefault="008312FD"/>
    <w:p w14:paraId="4380C1EB" w14:textId="3D9C34BB" w:rsidR="008312FD" w:rsidRDefault="008312FD"/>
    <w:p w14:paraId="2C9FB40A" w14:textId="05CAAFC4" w:rsidR="008312FD" w:rsidRDefault="008312FD"/>
    <w:p w14:paraId="4BC5944C" w14:textId="75D6F3E2" w:rsidR="008312FD" w:rsidRDefault="008312FD"/>
    <w:p w14:paraId="525721DB" w14:textId="73BAB907" w:rsidR="008312FD" w:rsidRDefault="008312FD"/>
    <w:p w14:paraId="5D594604" w14:textId="44DFE6B0" w:rsidR="008312FD" w:rsidRDefault="008312FD"/>
    <w:p w14:paraId="5CA1C29B" w14:textId="44B397E3" w:rsidR="008312FD" w:rsidRDefault="008312FD"/>
    <w:p w14:paraId="38D6C8AA" w14:textId="22DCFC80" w:rsidR="008312FD" w:rsidRDefault="008312FD"/>
    <w:p w14:paraId="12CF6CB4" w14:textId="3A8A03B1" w:rsidR="008312FD" w:rsidRDefault="008312FD"/>
    <w:p w14:paraId="5BBC7005" w14:textId="67225E09" w:rsidR="008312FD" w:rsidRDefault="008312FD"/>
    <w:p w14:paraId="2C7E6087" w14:textId="0749EC0B" w:rsidR="008312FD" w:rsidRDefault="008312FD"/>
    <w:p w14:paraId="39F12309" w14:textId="72D9DD38" w:rsidR="008312FD" w:rsidRDefault="008312FD"/>
    <w:p w14:paraId="2B089C17" w14:textId="0458E3D1" w:rsidR="008312FD" w:rsidRDefault="008312FD"/>
    <w:p w14:paraId="61288B03" w14:textId="6B69D3DE" w:rsidR="008312FD" w:rsidRDefault="008312FD"/>
    <w:p w14:paraId="55F1ED6C" w14:textId="3D2E3927" w:rsidR="008312FD" w:rsidRDefault="008312FD"/>
    <w:p w14:paraId="31535CBE" w14:textId="6619BB1D" w:rsidR="008312FD" w:rsidRDefault="008312FD"/>
    <w:p w14:paraId="042C3C6D" w14:textId="77777777" w:rsidR="008312FD" w:rsidRDefault="008312FD"/>
    <w:p w14:paraId="26DD2177" w14:textId="40F72040" w:rsidR="00583709" w:rsidRPr="007D1A20" w:rsidRDefault="00583709" w:rsidP="007D1A20">
      <w:pPr>
        <w:pStyle w:val="Heading1"/>
        <w:numPr>
          <w:ilvl w:val="0"/>
          <w:numId w:val="0"/>
        </w:numPr>
        <w:ind w:left="432"/>
        <w:rPr>
          <w:sz w:val="24"/>
          <w:szCs w:val="24"/>
        </w:rPr>
      </w:pPr>
    </w:p>
    <w:p w14:paraId="44A9AC45" w14:textId="3C42B3B9" w:rsidR="008312FD" w:rsidRDefault="008312FD"/>
    <w:p w14:paraId="65F5A62F" w14:textId="1BF53B15" w:rsidR="008312FD" w:rsidRDefault="008312FD"/>
    <w:p w14:paraId="29E85E96" w14:textId="52815EAF" w:rsidR="008312FD" w:rsidRDefault="008312FD"/>
    <w:p w14:paraId="481A3046" w14:textId="2FBAB8F5" w:rsidR="008312FD" w:rsidRDefault="008312FD"/>
    <w:p w14:paraId="29566C71" w14:textId="738AF1EE" w:rsidR="008312FD" w:rsidRDefault="008312FD"/>
    <w:p w14:paraId="34703138" w14:textId="4F1D11A0" w:rsidR="008312FD" w:rsidRDefault="008312FD"/>
    <w:p w14:paraId="293A10A0" w14:textId="339C9A60" w:rsidR="008312FD" w:rsidRDefault="008312FD"/>
    <w:p w14:paraId="19DB1CF5" w14:textId="05F2B2CE" w:rsidR="008312FD" w:rsidRDefault="008312FD"/>
    <w:p w14:paraId="4AC24D78" w14:textId="1B22DD1F" w:rsidR="008312FD" w:rsidRDefault="008312FD"/>
    <w:p w14:paraId="2389B0A6" w14:textId="744AA798" w:rsidR="008312FD" w:rsidRDefault="008312FD"/>
    <w:p w14:paraId="6F0C6382" w14:textId="495264A4" w:rsidR="008312FD" w:rsidRDefault="008312FD"/>
    <w:p w14:paraId="78EBCF80" w14:textId="09845F3C" w:rsidR="008312FD" w:rsidRDefault="008312FD"/>
    <w:p w14:paraId="36462C7B" w14:textId="3D25408D" w:rsidR="008312FD" w:rsidRDefault="008312FD"/>
    <w:p w14:paraId="592A4134" w14:textId="45145BE1" w:rsidR="008312FD" w:rsidRDefault="008312FD"/>
    <w:p w14:paraId="3915A779" w14:textId="0EC6938B" w:rsidR="008312FD" w:rsidRDefault="008312FD"/>
    <w:p w14:paraId="7316F304" w14:textId="5275D125" w:rsidR="008312FD" w:rsidRDefault="008312FD"/>
    <w:p w14:paraId="0CE5597A" w14:textId="55A65969" w:rsidR="008312FD" w:rsidRDefault="008312FD"/>
    <w:p w14:paraId="69C104E8" w14:textId="2CE62A79" w:rsidR="008312FD" w:rsidRDefault="008312FD"/>
    <w:p w14:paraId="14F836E8" w14:textId="115F18AF" w:rsidR="008312FD" w:rsidRDefault="008312FD"/>
    <w:p w14:paraId="0842A01C" w14:textId="77777777" w:rsidR="008312FD" w:rsidRDefault="008312FD"/>
    <w:p w14:paraId="772E983B" w14:textId="77777777" w:rsidR="00583709" w:rsidRDefault="00583709"/>
    <w:p w14:paraId="3BD29E3E" w14:textId="77777777" w:rsidR="00583709" w:rsidRDefault="00583709"/>
    <w:sectPr w:rsidR="00583709">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097AE4" w14:textId="77777777" w:rsidR="005C69B4" w:rsidRDefault="005C69B4" w:rsidP="005831A9">
      <w:pPr>
        <w:spacing w:after="0" w:line="240" w:lineRule="auto"/>
      </w:pPr>
      <w:r>
        <w:separator/>
      </w:r>
    </w:p>
  </w:endnote>
  <w:endnote w:type="continuationSeparator" w:id="0">
    <w:p w14:paraId="63FA3676" w14:textId="77777777" w:rsidR="005C69B4" w:rsidRDefault="005C69B4" w:rsidP="005831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Georgia">
    <w:altName w:val="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AE576E" w14:textId="77777777" w:rsidR="005C69B4" w:rsidRDefault="005C69B4" w:rsidP="005831A9">
      <w:pPr>
        <w:spacing w:after="0" w:line="240" w:lineRule="auto"/>
      </w:pPr>
      <w:r>
        <w:separator/>
      </w:r>
    </w:p>
  </w:footnote>
  <w:footnote w:type="continuationSeparator" w:id="0">
    <w:p w14:paraId="23D89D62" w14:textId="77777777" w:rsidR="005C69B4" w:rsidRDefault="005C69B4" w:rsidP="005831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B53B3C"/>
    <w:multiLevelType w:val="hybridMultilevel"/>
    <w:tmpl w:val="F5321566"/>
    <w:lvl w:ilvl="0" w:tplc="7C705DE8">
      <w:start w:val="5"/>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0F591C"/>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26A82BB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311D5AEB"/>
    <w:multiLevelType w:val="hybridMultilevel"/>
    <w:tmpl w:val="46243356"/>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A0E768F"/>
    <w:multiLevelType w:val="multilevel"/>
    <w:tmpl w:val="7082939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5" w15:restartNumberingAfterBreak="0">
    <w:nsid w:val="6A0F1EAB"/>
    <w:multiLevelType w:val="multilevel"/>
    <w:tmpl w:val="77DA8332"/>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2061897713">
    <w:abstractNumId w:val="0"/>
  </w:num>
  <w:num w:numId="2" w16cid:durableId="1753890025">
    <w:abstractNumId w:val="5"/>
  </w:num>
  <w:num w:numId="3" w16cid:durableId="1481078075">
    <w:abstractNumId w:val="2"/>
  </w:num>
  <w:num w:numId="4" w16cid:durableId="953292485">
    <w:abstractNumId w:val="4"/>
  </w:num>
  <w:num w:numId="5" w16cid:durableId="1317151772">
    <w:abstractNumId w:val="1"/>
  </w:num>
  <w:num w:numId="6" w16cid:durableId="105847789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306CB"/>
    <w:rsid w:val="00050F6C"/>
    <w:rsid w:val="00094394"/>
    <w:rsid w:val="000A69FD"/>
    <w:rsid w:val="000B720E"/>
    <w:rsid w:val="000F29EC"/>
    <w:rsid w:val="00102DD6"/>
    <w:rsid w:val="00114347"/>
    <w:rsid w:val="00121C8A"/>
    <w:rsid w:val="001257F0"/>
    <w:rsid w:val="00125CB4"/>
    <w:rsid w:val="00151881"/>
    <w:rsid w:val="001546FE"/>
    <w:rsid w:val="00164D7E"/>
    <w:rsid w:val="001652DB"/>
    <w:rsid w:val="00166BC1"/>
    <w:rsid w:val="0017001B"/>
    <w:rsid w:val="00183B04"/>
    <w:rsid w:val="00186F39"/>
    <w:rsid w:val="001A2B70"/>
    <w:rsid w:val="001B4181"/>
    <w:rsid w:val="001C3EFD"/>
    <w:rsid w:val="001C47DE"/>
    <w:rsid w:val="001D0CB8"/>
    <w:rsid w:val="001F6B7D"/>
    <w:rsid w:val="00200552"/>
    <w:rsid w:val="002252D7"/>
    <w:rsid w:val="00225C3E"/>
    <w:rsid w:val="00241CCC"/>
    <w:rsid w:val="002620D2"/>
    <w:rsid w:val="002855AA"/>
    <w:rsid w:val="002910DC"/>
    <w:rsid w:val="002B3153"/>
    <w:rsid w:val="002B5570"/>
    <w:rsid w:val="002C2807"/>
    <w:rsid w:val="002D72E8"/>
    <w:rsid w:val="002F269A"/>
    <w:rsid w:val="00325073"/>
    <w:rsid w:val="00343DF5"/>
    <w:rsid w:val="003473EF"/>
    <w:rsid w:val="003523B3"/>
    <w:rsid w:val="00355626"/>
    <w:rsid w:val="00362C81"/>
    <w:rsid w:val="003634A1"/>
    <w:rsid w:val="003939C1"/>
    <w:rsid w:val="003A31B7"/>
    <w:rsid w:val="003C7954"/>
    <w:rsid w:val="003D668E"/>
    <w:rsid w:val="00400938"/>
    <w:rsid w:val="004131C9"/>
    <w:rsid w:val="00414041"/>
    <w:rsid w:val="00442A79"/>
    <w:rsid w:val="00443792"/>
    <w:rsid w:val="00447115"/>
    <w:rsid w:val="00477C9A"/>
    <w:rsid w:val="004A2367"/>
    <w:rsid w:val="004A48FB"/>
    <w:rsid w:val="004D32FF"/>
    <w:rsid w:val="004E1181"/>
    <w:rsid w:val="004F1612"/>
    <w:rsid w:val="004F334E"/>
    <w:rsid w:val="00532706"/>
    <w:rsid w:val="00551606"/>
    <w:rsid w:val="00574A93"/>
    <w:rsid w:val="005831A9"/>
    <w:rsid w:val="00583709"/>
    <w:rsid w:val="005B35A4"/>
    <w:rsid w:val="005C5289"/>
    <w:rsid w:val="005C69B4"/>
    <w:rsid w:val="005D4AB4"/>
    <w:rsid w:val="0060356E"/>
    <w:rsid w:val="006432C2"/>
    <w:rsid w:val="00652617"/>
    <w:rsid w:val="00660DC5"/>
    <w:rsid w:val="0068457A"/>
    <w:rsid w:val="00690417"/>
    <w:rsid w:val="00696126"/>
    <w:rsid w:val="00696C37"/>
    <w:rsid w:val="006C509B"/>
    <w:rsid w:val="006C5361"/>
    <w:rsid w:val="006D7CCD"/>
    <w:rsid w:val="006E352C"/>
    <w:rsid w:val="006F6175"/>
    <w:rsid w:val="00706EF4"/>
    <w:rsid w:val="00723B14"/>
    <w:rsid w:val="00735981"/>
    <w:rsid w:val="00764FD1"/>
    <w:rsid w:val="007651E9"/>
    <w:rsid w:val="0077338F"/>
    <w:rsid w:val="00785227"/>
    <w:rsid w:val="00786327"/>
    <w:rsid w:val="0079449D"/>
    <w:rsid w:val="007B0360"/>
    <w:rsid w:val="007B09E3"/>
    <w:rsid w:val="007D1A20"/>
    <w:rsid w:val="007F06DB"/>
    <w:rsid w:val="0080163C"/>
    <w:rsid w:val="0080276E"/>
    <w:rsid w:val="00803753"/>
    <w:rsid w:val="00815294"/>
    <w:rsid w:val="00826024"/>
    <w:rsid w:val="008312FD"/>
    <w:rsid w:val="00846FDA"/>
    <w:rsid w:val="00877D6C"/>
    <w:rsid w:val="008E53E7"/>
    <w:rsid w:val="00922A1A"/>
    <w:rsid w:val="00931680"/>
    <w:rsid w:val="00962C7D"/>
    <w:rsid w:val="009A545A"/>
    <w:rsid w:val="009C3047"/>
    <w:rsid w:val="00A32572"/>
    <w:rsid w:val="00A906E6"/>
    <w:rsid w:val="00AD4A4A"/>
    <w:rsid w:val="00B07BDC"/>
    <w:rsid w:val="00B643FB"/>
    <w:rsid w:val="00B734E6"/>
    <w:rsid w:val="00B82F88"/>
    <w:rsid w:val="00B94328"/>
    <w:rsid w:val="00BA17DD"/>
    <w:rsid w:val="00BB4E22"/>
    <w:rsid w:val="00BB7EC9"/>
    <w:rsid w:val="00BC37EA"/>
    <w:rsid w:val="00BC3CF8"/>
    <w:rsid w:val="00BC6054"/>
    <w:rsid w:val="00BD422B"/>
    <w:rsid w:val="00BD6870"/>
    <w:rsid w:val="00BF1710"/>
    <w:rsid w:val="00BF3E0A"/>
    <w:rsid w:val="00C00C6F"/>
    <w:rsid w:val="00C16370"/>
    <w:rsid w:val="00C17D43"/>
    <w:rsid w:val="00C34FDD"/>
    <w:rsid w:val="00C53339"/>
    <w:rsid w:val="00C609E2"/>
    <w:rsid w:val="00C6184F"/>
    <w:rsid w:val="00C73AD3"/>
    <w:rsid w:val="00C84EBA"/>
    <w:rsid w:val="00C922DD"/>
    <w:rsid w:val="00C936FA"/>
    <w:rsid w:val="00CB05E8"/>
    <w:rsid w:val="00CB11EF"/>
    <w:rsid w:val="00CD0CE1"/>
    <w:rsid w:val="00CD2F79"/>
    <w:rsid w:val="00D17159"/>
    <w:rsid w:val="00D366AD"/>
    <w:rsid w:val="00D5518B"/>
    <w:rsid w:val="00D829CF"/>
    <w:rsid w:val="00D93662"/>
    <w:rsid w:val="00DE1148"/>
    <w:rsid w:val="00DE7836"/>
    <w:rsid w:val="00DF247E"/>
    <w:rsid w:val="00E158F2"/>
    <w:rsid w:val="00E15C7F"/>
    <w:rsid w:val="00E24929"/>
    <w:rsid w:val="00E54EFF"/>
    <w:rsid w:val="00E643AD"/>
    <w:rsid w:val="00E649EA"/>
    <w:rsid w:val="00E841CA"/>
    <w:rsid w:val="00EA731D"/>
    <w:rsid w:val="00EC6614"/>
    <w:rsid w:val="00ED5653"/>
    <w:rsid w:val="00F0295A"/>
    <w:rsid w:val="00F570B0"/>
    <w:rsid w:val="00F867C0"/>
    <w:rsid w:val="00F92356"/>
    <w:rsid w:val="00FC0D64"/>
    <w:rsid w:val="00FD3F08"/>
    <w:rsid w:val="00FD5C2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numPr>
        <w:numId w:val="5"/>
      </w:numPr>
      <w:spacing w:before="240" w:after="0"/>
      <w:outlineLvl w:val="0"/>
    </w:pPr>
    <w:rPr>
      <w:color w:val="2E75B5"/>
      <w:sz w:val="32"/>
      <w:szCs w:val="32"/>
    </w:rPr>
  </w:style>
  <w:style w:type="paragraph" w:styleId="Heading2">
    <w:name w:val="heading 2"/>
    <w:basedOn w:val="Normal"/>
    <w:next w:val="Normal"/>
    <w:uiPriority w:val="9"/>
    <w:unhideWhenUsed/>
    <w:qFormat/>
    <w:pPr>
      <w:keepNext/>
      <w:keepLines/>
      <w:numPr>
        <w:ilvl w:val="1"/>
        <w:numId w:val="5"/>
      </w:numPr>
      <w:spacing w:before="40" w:after="0"/>
      <w:outlineLvl w:val="1"/>
    </w:pPr>
    <w:rPr>
      <w:color w:val="2E75B5"/>
      <w:sz w:val="26"/>
      <w:szCs w:val="26"/>
    </w:rPr>
  </w:style>
  <w:style w:type="paragraph" w:styleId="Heading3">
    <w:name w:val="heading 3"/>
    <w:basedOn w:val="Normal"/>
    <w:next w:val="Normal"/>
    <w:uiPriority w:val="9"/>
    <w:unhideWhenUsed/>
    <w:qFormat/>
    <w:pPr>
      <w:keepNext/>
      <w:keepLines/>
      <w:numPr>
        <w:ilvl w:val="2"/>
        <w:numId w:val="5"/>
      </w:numPr>
      <w:spacing w:before="280" w:after="80"/>
      <w:outlineLvl w:val="2"/>
    </w:pPr>
    <w:rPr>
      <w:b/>
      <w:sz w:val="28"/>
      <w:szCs w:val="28"/>
    </w:rPr>
  </w:style>
  <w:style w:type="paragraph" w:styleId="Heading4">
    <w:name w:val="heading 4"/>
    <w:basedOn w:val="Normal"/>
    <w:next w:val="Normal"/>
    <w:uiPriority w:val="9"/>
    <w:semiHidden/>
    <w:unhideWhenUsed/>
    <w:qFormat/>
    <w:pPr>
      <w:keepNext/>
      <w:keepLines/>
      <w:numPr>
        <w:ilvl w:val="3"/>
        <w:numId w:val="5"/>
      </w:numPr>
      <w:spacing w:before="240" w:after="40"/>
      <w:outlineLvl w:val="3"/>
    </w:pPr>
    <w:rPr>
      <w:b/>
      <w:sz w:val="24"/>
      <w:szCs w:val="24"/>
    </w:rPr>
  </w:style>
  <w:style w:type="paragraph" w:styleId="Heading5">
    <w:name w:val="heading 5"/>
    <w:basedOn w:val="Normal"/>
    <w:next w:val="Normal"/>
    <w:uiPriority w:val="9"/>
    <w:semiHidden/>
    <w:unhideWhenUsed/>
    <w:qFormat/>
    <w:pPr>
      <w:keepNext/>
      <w:keepLines/>
      <w:numPr>
        <w:ilvl w:val="4"/>
        <w:numId w:val="5"/>
      </w:numPr>
      <w:spacing w:before="220" w:after="40"/>
      <w:outlineLvl w:val="4"/>
    </w:pPr>
    <w:rPr>
      <w:b/>
    </w:rPr>
  </w:style>
  <w:style w:type="paragraph" w:styleId="Heading6">
    <w:name w:val="heading 6"/>
    <w:basedOn w:val="Normal"/>
    <w:next w:val="Normal"/>
    <w:uiPriority w:val="9"/>
    <w:semiHidden/>
    <w:unhideWhenUsed/>
    <w:qFormat/>
    <w:pPr>
      <w:keepNext/>
      <w:keepLines/>
      <w:numPr>
        <w:ilvl w:val="5"/>
        <w:numId w:val="5"/>
      </w:numPr>
      <w:spacing w:before="200" w:after="40"/>
      <w:outlineLvl w:val="5"/>
    </w:pPr>
    <w:rPr>
      <w:b/>
      <w:sz w:val="20"/>
      <w:szCs w:val="20"/>
    </w:rPr>
  </w:style>
  <w:style w:type="paragraph" w:styleId="Heading7">
    <w:name w:val="heading 7"/>
    <w:basedOn w:val="Normal"/>
    <w:next w:val="Normal"/>
    <w:link w:val="Heading7Char"/>
    <w:uiPriority w:val="9"/>
    <w:semiHidden/>
    <w:unhideWhenUsed/>
    <w:qFormat/>
    <w:rsid w:val="00532706"/>
    <w:pPr>
      <w:keepNext/>
      <w:keepLines/>
      <w:numPr>
        <w:ilvl w:val="6"/>
        <w:numId w:val="5"/>
      </w:numPr>
      <w:spacing w:before="40" w:after="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semiHidden/>
    <w:unhideWhenUsed/>
    <w:qFormat/>
    <w:rsid w:val="00532706"/>
    <w:pPr>
      <w:keepNext/>
      <w:keepLines/>
      <w:numPr>
        <w:ilvl w:val="7"/>
        <w:numId w:val="5"/>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532706"/>
    <w:pPr>
      <w:keepNext/>
      <w:keepLines/>
      <w:numPr>
        <w:ilvl w:val="8"/>
        <w:numId w:val="5"/>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5831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31A9"/>
  </w:style>
  <w:style w:type="paragraph" w:styleId="Footer">
    <w:name w:val="footer"/>
    <w:basedOn w:val="Normal"/>
    <w:link w:val="FooterChar"/>
    <w:uiPriority w:val="99"/>
    <w:unhideWhenUsed/>
    <w:rsid w:val="005831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31A9"/>
  </w:style>
  <w:style w:type="paragraph" w:styleId="ListParagraph">
    <w:name w:val="List Paragraph"/>
    <w:basedOn w:val="Normal"/>
    <w:uiPriority w:val="34"/>
    <w:qFormat/>
    <w:rsid w:val="005831A9"/>
    <w:pPr>
      <w:ind w:left="720"/>
      <w:contextualSpacing/>
    </w:pPr>
  </w:style>
  <w:style w:type="character" w:customStyle="1" w:styleId="Heading7Char">
    <w:name w:val="Heading 7 Char"/>
    <w:basedOn w:val="DefaultParagraphFont"/>
    <w:link w:val="Heading7"/>
    <w:uiPriority w:val="9"/>
    <w:semiHidden/>
    <w:rsid w:val="00532706"/>
    <w:rPr>
      <w:rFonts w:asciiTheme="majorHAnsi" w:eastAsiaTheme="majorEastAsia" w:hAnsiTheme="majorHAnsi" w:cstheme="majorBidi"/>
      <w:i/>
      <w:iCs/>
      <w:color w:val="243F60" w:themeColor="accent1" w:themeShade="7F"/>
    </w:rPr>
  </w:style>
  <w:style w:type="character" w:customStyle="1" w:styleId="Heading8Char">
    <w:name w:val="Heading 8 Char"/>
    <w:basedOn w:val="DefaultParagraphFont"/>
    <w:link w:val="Heading8"/>
    <w:uiPriority w:val="9"/>
    <w:semiHidden/>
    <w:rsid w:val="00532706"/>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532706"/>
    <w:rPr>
      <w:rFonts w:asciiTheme="majorHAnsi" w:eastAsiaTheme="majorEastAsia" w:hAnsiTheme="majorHAnsi" w:cstheme="majorBidi"/>
      <w:i/>
      <w:iCs/>
      <w:color w:val="272727" w:themeColor="text1" w:themeTint="D8"/>
      <w:sz w:val="21"/>
      <w:szCs w:val="21"/>
    </w:rPr>
  </w:style>
  <w:style w:type="paragraph" w:styleId="TOC3">
    <w:name w:val="toc 3"/>
    <w:basedOn w:val="Normal"/>
    <w:next w:val="Normal"/>
    <w:autoRedefine/>
    <w:uiPriority w:val="39"/>
    <w:unhideWhenUsed/>
    <w:rsid w:val="006F6175"/>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DC49BA-B569-4D0A-AFA7-8B98A895E5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26</Pages>
  <Words>6107</Words>
  <Characters>34816</Characters>
  <Application>Microsoft Office Word</Application>
  <DocSecurity>0</DocSecurity>
  <Lines>290</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40842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Alexandra Moise</cp:lastModifiedBy>
  <cp:revision>2</cp:revision>
  <dcterms:created xsi:type="dcterms:W3CDTF">2026-08-29T14:14:00Z</dcterms:created>
  <dcterms:modified xsi:type="dcterms:W3CDTF">2026-08-29T14:14:00Z</dcterms:modified>
</cp:coreProperties>
</file>