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C3FAF" w:rsidRDefault="008F7686" w14:paraId="672A6659" w14:textId="77777777">
      <w:pPr>
        <w:spacing w:after="165" w:line="360" w:lineRule="auto"/>
        <w:rPr>
          <w:rFonts w:ascii="Tahoma" w:hAnsi="Tahoma" w:eastAsia="Tahoma" w:cs="Tahoma"/>
          <w:color w:val="000000"/>
          <w:sz w:val="40"/>
          <w:szCs w:val="40"/>
        </w:rPr>
      </w:pPr>
      <w:r>
        <w:rPr>
          <w:noProof/>
        </w:rPr>
        <w:drawing>
          <wp:inline distT="0" distB="0" distL="0" distR="0" wp14:anchorId="3EB850FD" wp14:editId="0F726C45">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AC3FAF" w:rsidRDefault="008F7686" w14:paraId="2659931C" w14:textId="77777777">
      <w:pPr>
        <w:spacing w:after="165" w:line="360" w:lineRule="auto"/>
        <w:jc w:val="center"/>
        <w:rPr>
          <w:rFonts w:ascii="Tahoma" w:hAnsi="Tahoma" w:eastAsia="Tahoma" w:cs="Tahoma"/>
          <w:color w:val="000000"/>
          <w:sz w:val="40"/>
          <w:szCs w:val="40"/>
        </w:rPr>
      </w:pPr>
      <w:r w:rsidRPr="27F90E34">
        <w:rPr>
          <w:rFonts w:ascii="Tahoma" w:hAnsi="Tahoma" w:eastAsia="Tahoma" w:cs="Tahoma"/>
          <w:color w:val="000000" w:themeColor="text1"/>
          <w:sz w:val="40"/>
          <w:szCs w:val="40"/>
        </w:rPr>
        <w:t>Applied Leadership and Management in the Workplace</w:t>
      </w:r>
      <w:r>
        <w:br/>
      </w:r>
      <w:r w:rsidRPr="27F90E34">
        <w:rPr>
          <w:rFonts w:ascii="Tahoma" w:hAnsi="Tahoma" w:eastAsia="Tahoma" w:cs="Tahoma"/>
          <w:color w:val="000000" w:themeColor="text1"/>
          <w:sz w:val="40"/>
          <w:szCs w:val="40"/>
        </w:rPr>
        <w:t xml:space="preserve">Module Assignment Submission </w:t>
      </w:r>
    </w:p>
    <w:tbl>
      <w:tblPr>
        <w:tblStyle w:val="a4"/>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AC3FAF" w:rsidTr="27F90E34" w14:paraId="605B3BF7" w14:textId="77777777">
        <w:tc>
          <w:tcPr>
            <w:tcW w:w="3438" w:type="dxa"/>
            <w:shd w:val="clear" w:color="auto" w:fill="D9D9D9" w:themeFill="background1" w:themeFillShade="D9"/>
          </w:tcPr>
          <w:p w:rsidR="00AC3FAF" w:rsidRDefault="008F7686" w14:paraId="382E3B85"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Student Name:</w:t>
            </w:r>
          </w:p>
        </w:tc>
        <w:tc>
          <w:tcPr>
            <w:tcW w:w="6055" w:type="dxa"/>
          </w:tcPr>
          <w:p w:rsidR="00AC3FAF" w:rsidRDefault="008F7686" w14:paraId="388B266F"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Scott Morgan</w:t>
            </w:r>
          </w:p>
        </w:tc>
      </w:tr>
      <w:tr w:rsidR="00AC3FAF" w:rsidTr="27F90E34" w14:paraId="3C4F946F" w14:textId="77777777">
        <w:tc>
          <w:tcPr>
            <w:tcW w:w="3438" w:type="dxa"/>
            <w:shd w:val="clear" w:color="auto" w:fill="D9D9D9" w:themeFill="background1" w:themeFillShade="D9"/>
          </w:tcPr>
          <w:p w:rsidR="00AC3FAF" w:rsidRDefault="008F7686" w14:paraId="627A37B1"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Student Number:</w:t>
            </w:r>
          </w:p>
        </w:tc>
        <w:tc>
          <w:tcPr>
            <w:tcW w:w="6055" w:type="dxa"/>
          </w:tcPr>
          <w:p w:rsidR="00AC3FAF" w:rsidRDefault="008F7686" w14:paraId="1310CC27"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2319551</w:t>
            </w:r>
          </w:p>
        </w:tc>
      </w:tr>
      <w:tr w:rsidR="00AC3FAF" w:rsidTr="27F90E34" w14:paraId="5CF865BD" w14:textId="77777777">
        <w:tc>
          <w:tcPr>
            <w:tcW w:w="3438" w:type="dxa"/>
            <w:shd w:val="clear" w:color="auto" w:fill="D9D9D9" w:themeFill="background1" w:themeFillShade="D9"/>
          </w:tcPr>
          <w:p w:rsidR="00AC3FAF" w:rsidRDefault="008F7686" w14:paraId="724831B5"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Module No:</w:t>
            </w:r>
          </w:p>
        </w:tc>
        <w:tc>
          <w:tcPr>
            <w:tcW w:w="6055" w:type="dxa"/>
          </w:tcPr>
          <w:p w:rsidR="00AC3FAF" w:rsidP="5BE07904" w:rsidRDefault="008F7686" w14:paraId="5B09886E"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BMSK5011</w:t>
            </w:r>
          </w:p>
        </w:tc>
      </w:tr>
      <w:tr w:rsidR="00AC3FAF" w:rsidTr="27F90E34" w14:paraId="103EB361" w14:textId="77777777">
        <w:trPr>
          <w:trHeight w:val="413"/>
        </w:trPr>
        <w:tc>
          <w:tcPr>
            <w:tcW w:w="3438" w:type="dxa"/>
            <w:shd w:val="clear" w:color="auto" w:fill="D9D9D9" w:themeFill="background1" w:themeFillShade="D9"/>
          </w:tcPr>
          <w:p w:rsidR="00AC3FAF" w:rsidRDefault="008F7686" w14:paraId="426A3569" w14:textId="77777777">
            <w:pPr>
              <w:spacing w:before="120" w:after="120" w:line="360" w:lineRule="auto"/>
              <w:rPr>
                <w:rFonts w:ascii="Tahoma" w:hAnsi="Tahoma" w:eastAsia="Tahoma" w:cs="Tahoma"/>
                <w:sz w:val="32"/>
                <w:szCs w:val="32"/>
              </w:rPr>
            </w:pPr>
            <w:r w:rsidRPr="27F90E34">
              <w:rPr>
                <w:rFonts w:ascii="Tahoma" w:hAnsi="Tahoma" w:eastAsia="Tahoma" w:cs="Tahoma"/>
                <w:sz w:val="32"/>
                <w:szCs w:val="32"/>
              </w:rPr>
              <w:t>Module Title:</w:t>
            </w:r>
          </w:p>
        </w:tc>
        <w:tc>
          <w:tcPr>
            <w:tcW w:w="6055" w:type="dxa"/>
          </w:tcPr>
          <w:p w:rsidR="00AC3FAF" w:rsidP="5BE07904" w:rsidRDefault="008F7686" w14:paraId="511A40BE" w14:textId="77777777">
            <w:pPr>
              <w:spacing w:before="120" w:after="120" w:line="360" w:lineRule="auto"/>
              <w:rPr>
                <w:rFonts w:ascii="Tahoma" w:hAnsi="Tahoma" w:eastAsia="Tahoma" w:cs="Tahoma"/>
                <w:sz w:val="32"/>
                <w:szCs w:val="32"/>
              </w:rPr>
            </w:pPr>
            <w:bookmarkStart w:name="_heading=h.gjdgxs" w:id="0"/>
            <w:bookmarkEnd w:id="0"/>
            <w:r w:rsidRPr="27F90E34">
              <w:rPr>
                <w:rFonts w:ascii="Tahoma" w:hAnsi="Tahoma" w:eastAsia="Tahoma" w:cs="Tahoma"/>
                <w:sz w:val="32"/>
                <w:szCs w:val="32"/>
              </w:rPr>
              <w:t>Critical Thinking in the Workplace: The Use of Critical Thinking for Workplace Decision Making</w:t>
            </w:r>
          </w:p>
        </w:tc>
      </w:tr>
    </w:tbl>
    <w:p w:rsidR="5BE07904" w:rsidP="5BE07904" w:rsidRDefault="5BE07904" w14:paraId="03FD098F" w14:textId="373AE897"/>
    <w:p w:rsidR="5BE07904" w:rsidP="5BE07904" w:rsidRDefault="5BE07904" w14:paraId="6D427490" w14:textId="79639A84"/>
    <w:p w:rsidR="5DBA17A0" w:rsidP="7BA96DF4" w:rsidRDefault="5DBA17A0" w14:paraId="19CFFAA2" w14:textId="51B291A4"/>
    <w:p w:rsidR="5DBA17A0" w:rsidP="7BA96DF4" w:rsidRDefault="5DBA17A0" w14:paraId="45C38F0F" w14:textId="20CEBBFF"/>
    <w:p w:rsidR="5DBA17A0" w:rsidP="7BA96DF4" w:rsidRDefault="5DBA17A0" w14:paraId="446A16C2" w14:textId="33E5D8D2"/>
    <w:p w:rsidR="5DBA17A0" w:rsidP="7BA96DF4" w:rsidRDefault="5DBA17A0" w14:paraId="46A9689D" w14:textId="12864CDC"/>
    <w:p w:rsidR="5DBA17A0" w:rsidP="7BA96DF4" w:rsidRDefault="5DBA17A0" w14:paraId="75C0DEB1" w14:textId="298BA638"/>
    <w:p w:rsidR="5DBA17A0" w:rsidP="7BA96DF4" w:rsidRDefault="5DBA17A0" w14:paraId="17C91ACD" w14:textId="39D58C38"/>
    <w:p w:rsidR="5DBA17A0" w:rsidP="7BA96DF4" w:rsidRDefault="5DBA17A0" w14:paraId="077256D5" w14:textId="284D1D24"/>
    <w:p w:rsidR="5DBA17A0" w:rsidP="7BA96DF4" w:rsidRDefault="5DBA17A0" w14:paraId="0D463209" w14:textId="24D36040"/>
    <w:p w:rsidR="5DBA17A0" w:rsidP="7BA96DF4" w:rsidRDefault="5DBA17A0" w14:paraId="2BE490C5" w14:textId="56C40CA4"/>
    <w:p w:rsidR="5DBA17A0" w:rsidP="7BA96DF4" w:rsidRDefault="5DBA17A0" w14:paraId="7C5AA5A1" w14:textId="2F9E1E4D">
      <w:r w:rsidR="215806C6">
        <w:rPr/>
        <w:t>I acknowledge the use of</w:t>
      </w:r>
      <w:r w:rsidR="6A1B4371">
        <w:rPr/>
        <w:t xml:space="preserve"> </w:t>
      </w:r>
      <w:r w:rsidR="6A1B4371">
        <w:rPr/>
        <w:t xml:space="preserve">ChatGPT,  </w:t>
      </w:r>
      <w:hyperlink r:id="Re32c7b65083d4db6">
        <w:r w:rsidRPr="6BAFFAF1" w:rsidR="6A1B4371">
          <w:rPr>
            <w:rStyle w:val="Hyperlink"/>
            <w:rFonts w:ascii="Calibri" w:hAnsi="Calibri" w:eastAsia="Calibri" w:cs="Calibri"/>
            <w:noProof w:val="0"/>
            <w:sz w:val="22"/>
            <w:szCs w:val="22"/>
            <w:lang w:val="en-GB"/>
          </w:rPr>
          <w:t>https://chatgpt.com/c/67cb08f0-94b8-8003-afdc-22ab3106e752</w:t>
        </w:r>
      </w:hyperlink>
      <w:r w:rsidR="215806C6">
        <w:rPr/>
        <w:t xml:space="preserve"> </w:t>
      </w:r>
      <w:r w:rsidR="011204ED">
        <w:rPr/>
        <w:t xml:space="preserve">and Grammarly, </w:t>
      </w:r>
      <w:hyperlink r:id="Rf5054dab76ee4c61">
        <w:r w:rsidRPr="6BAFFAF1" w:rsidR="011204ED">
          <w:rPr>
            <w:rStyle w:val="Hyperlink"/>
            <w:rFonts w:ascii="Calibri" w:hAnsi="Calibri" w:eastAsia="Calibri" w:cs="Calibri"/>
            <w:noProof w:val="0"/>
            <w:sz w:val="22"/>
            <w:szCs w:val="22"/>
            <w:lang w:val="en-GB"/>
          </w:rPr>
          <w:t>https://app.grammarly.com/ddocs/2768791179</w:t>
        </w:r>
      </w:hyperlink>
      <w:r w:rsidR="215806C6">
        <w:rPr/>
        <w:t xml:space="preserve"> to support my resear</w:t>
      </w:r>
      <w:r w:rsidR="22CD3ED4">
        <w:rPr/>
        <w:t>ch using the following prompts:</w:t>
      </w:r>
    </w:p>
    <w:p w:rsidR="0ADCB32D" w:rsidP="6BAFFAF1" w:rsidRDefault="0ADCB32D" w14:paraId="34B46856" w14:textId="1B91CA1D">
      <w:pPr>
        <w:pStyle w:val="ListParagraph"/>
        <w:numPr>
          <w:ilvl w:val="0"/>
          <w:numId w:val="38"/>
        </w:numPr>
        <w:rPr>
          <w:sz w:val="22"/>
          <w:szCs w:val="22"/>
        </w:rPr>
      </w:pPr>
      <w:r w:rsidR="0ADCB32D">
        <w:rPr/>
        <w:t xml:space="preserve">Please provide me with a template following the criteria provided </w:t>
      </w:r>
      <w:r w:rsidR="0ADCB32D">
        <w:rPr/>
        <w:t>in order to</w:t>
      </w:r>
      <w:r w:rsidR="0ADCB32D">
        <w:rPr/>
        <w:t xml:space="preserve"> create a report on Critical Thinking and Decision Making</w:t>
      </w:r>
      <w:r w:rsidR="7F7B70C3">
        <w:rPr/>
        <w:t>.</w:t>
      </w:r>
    </w:p>
    <w:p w:rsidR="7F7B70C3" w:rsidP="6BAFFAF1" w:rsidRDefault="7F7B70C3" w14:paraId="7489FB00" w14:textId="2D98F6E2">
      <w:pPr>
        <w:pStyle w:val="ListParagraph"/>
        <w:numPr>
          <w:ilvl w:val="0"/>
          <w:numId w:val="38"/>
        </w:numPr>
        <w:rPr>
          <w:sz w:val="22"/>
          <w:szCs w:val="22"/>
        </w:rPr>
      </w:pPr>
      <w:r w:rsidR="7F7B70C3">
        <w:rPr/>
        <w:t>Please help me to apa7 reference my references.</w:t>
      </w:r>
    </w:p>
    <w:p w:rsidR="0A649D42" w:rsidP="6BAFFAF1" w:rsidRDefault="0A649D42" w14:paraId="69898D07" w14:textId="6F8FB0F3">
      <w:pPr>
        <w:pStyle w:val="ListParagraph"/>
        <w:numPr>
          <w:ilvl w:val="0"/>
          <w:numId w:val="38"/>
        </w:numPr>
        <w:rPr>
          <w:rFonts w:ascii="Calibri" w:hAnsi="Calibri" w:eastAsia="Calibri" w:cs="Calibri"/>
          <w:noProof w:val="0"/>
          <w:color w:val="000000" w:themeColor="text1" w:themeTint="FF" w:themeShade="FF"/>
          <w:sz w:val="22"/>
          <w:szCs w:val="22"/>
          <w:lang w:val="en-GB"/>
        </w:rPr>
      </w:pPr>
      <w:r w:rsidRPr="6BAFFAF1" w:rsidR="0A649D42">
        <w:rPr>
          <w:rFonts w:ascii="Calibri" w:hAnsi="Calibri" w:eastAsia="Calibri" w:cs="Calibri"/>
          <w:noProof w:val="0"/>
          <w:color w:val="000000" w:themeColor="text1" w:themeTint="FF" w:themeShade="FF"/>
          <w:sz w:val="22"/>
          <w:szCs w:val="22"/>
          <w:lang w:val="en-GB"/>
        </w:rPr>
        <w:t xml:space="preserve">Please review the attached report and check for </w:t>
      </w:r>
      <w:r w:rsidRPr="6BAFFAF1" w:rsidR="0A649D42">
        <w:rPr>
          <w:rFonts w:ascii="Calibri" w:hAnsi="Calibri" w:eastAsia="Calibri" w:cs="Calibri"/>
          <w:noProof w:val="0"/>
          <w:color w:val="000000" w:themeColor="text1" w:themeTint="FF" w:themeShade="FF"/>
          <w:sz w:val="22"/>
          <w:szCs w:val="22"/>
          <w:lang w:val="en-GB"/>
        </w:rPr>
        <w:t>gramma</w:t>
      </w:r>
      <w:r w:rsidRPr="6BAFFAF1" w:rsidR="0A649D42">
        <w:rPr>
          <w:rFonts w:ascii="Calibri" w:hAnsi="Calibri" w:eastAsia="Calibri" w:cs="Calibri"/>
          <w:noProof w:val="0"/>
          <w:color w:val="000000" w:themeColor="text1" w:themeTint="FF" w:themeShade="FF"/>
          <w:sz w:val="22"/>
          <w:szCs w:val="22"/>
          <w:lang w:val="en-GB"/>
        </w:rPr>
        <w:t xml:space="preserve">, spelling, </w:t>
      </w:r>
      <w:r w:rsidRPr="6BAFFAF1" w:rsidR="0A649D42">
        <w:rPr>
          <w:rFonts w:ascii="Calibri" w:hAnsi="Calibri" w:eastAsia="Calibri" w:cs="Calibri"/>
          <w:noProof w:val="0"/>
          <w:color w:val="000000" w:themeColor="text1" w:themeTint="FF" w:themeShade="FF"/>
          <w:sz w:val="22"/>
          <w:szCs w:val="22"/>
          <w:lang w:val="en-GB"/>
        </w:rPr>
        <w:t>formatting</w:t>
      </w:r>
      <w:r w:rsidRPr="6BAFFAF1" w:rsidR="0A649D42">
        <w:rPr>
          <w:rFonts w:ascii="Calibri" w:hAnsi="Calibri" w:eastAsia="Calibri" w:cs="Calibri"/>
          <w:noProof w:val="0"/>
          <w:color w:val="000000" w:themeColor="text1" w:themeTint="FF" w:themeShade="FF"/>
          <w:sz w:val="22"/>
          <w:szCs w:val="22"/>
          <w:lang w:val="en-GB"/>
        </w:rPr>
        <w:t xml:space="preserve"> and general structure. Please highlight areas where I can improve the flow, write more concisely, </w:t>
      </w:r>
      <w:r w:rsidRPr="6BAFFAF1" w:rsidR="0A649D42">
        <w:rPr>
          <w:rFonts w:ascii="Calibri" w:hAnsi="Calibri" w:eastAsia="Calibri" w:cs="Calibri"/>
          <w:noProof w:val="0"/>
          <w:color w:val="000000" w:themeColor="text1" w:themeTint="FF" w:themeShade="FF"/>
          <w:sz w:val="22"/>
          <w:szCs w:val="22"/>
          <w:lang w:val="en-GB"/>
        </w:rPr>
        <w:t>contextualize</w:t>
      </w:r>
      <w:r w:rsidRPr="6BAFFAF1" w:rsidR="0A649D42">
        <w:rPr>
          <w:rFonts w:ascii="Calibri" w:hAnsi="Calibri" w:eastAsia="Calibri" w:cs="Calibri"/>
          <w:noProof w:val="0"/>
          <w:color w:val="000000" w:themeColor="text1" w:themeTint="FF" w:themeShade="FF"/>
          <w:sz w:val="22"/>
          <w:szCs w:val="22"/>
          <w:lang w:val="en-GB"/>
        </w:rPr>
        <w:t xml:space="preserve"> and add in critical elements. Please could you look to </w:t>
      </w:r>
      <w:r w:rsidRPr="6BAFFAF1" w:rsidR="0A649D42">
        <w:rPr>
          <w:rFonts w:ascii="Calibri" w:hAnsi="Calibri" w:eastAsia="Calibri" w:cs="Calibri"/>
          <w:noProof w:val="0"/>
          <w:color w:val="000000" w:themeColor="text1" w:themeTint="FF" w:themeShade="FF"/>
          <w:sz w:val="22"/>
          <w:szCs w:val="22"/>
          <w:lang w:val="en-GB"/>
        </w:rPr>
        <w:t>identify</w:t>
      </w:r>
      <w:r w:rsidRPr="6BAFFAF1" w:rsidR="0A649D42">
        <w:rPr>
          <w:rFonts w:ascii="Calibri" w:hAnsi="Calibri" w:eastAsia="Calibri" w:cs="Calibri"/>
          <w:noProof w:val="0"/>
          <w:color w:val="000000" w:themeColor="text1" w:themeTint="FF" w:themeShade="FF"/>
          <w:sz w:val="22"/>
          <w:szCs w:val="22"/>
          <w:lang w:val="en-GB"/>
        </w:rPr>
        <w:t xml:space="preserve">, any gaps where I need to add a source to support the writing. Please can you also check citations are included within the reference list and vice versa, additionally, please highlight any errors with my citations and reference list in accordance </w:t>
      </w:r>
      <w:r w:rsidRPr="6BAFFAF1" w:rsidR="0A649D42">
        <w:rPr>
          <w:rFonts w:ascii="Calibri" w:hAnsi="Calibri" w:eastAsia="Calibri" w:cs="Calibri"/>
          <w:noProof w:val="0"/>
          <w:color w:val="000000" w:themeColor="text1" w:themeTint="FF" w:themeShade="FF"/>
          <w:sz w:val="22"/>
          <w:szCs w:val="22"/>
          <w:lang w:val="en-GB"/>
        </w:rPr>
        <w:t>to</w:t>
      </w:r>
      <w:r w:rsidRPr="6BAFFAF1" w:rsidR="0A649D42">
        <w:rPr>
          <w:rFonts w:ascii="Calibri" w:hAnsi="Calibri" w:eastAsia="Calibri" w:cs="Calibri"/>
          <w:noProof w:val="0"/>
          <w:color w:val="000000" w:themeColor="text1" w:themeTint="FF" w:themeShade="FF"/>
          <w:sz w:val="22"/>
          <w:szCs w:val="22"/>
          <w:lang w:val="en-GB"/>
        </w:rPr>
        <w:t xml:space="preserve"> APA7</w:t>
      </w:r>
    </w:p>
    <w:p w:rsidR="5DBA17A0" w:rsidP="7BA96DF4" w:rsidRDefault="2112EF1E" w14:paraId="3DCCDBFF" w14:textId="03F9C4B5">
      <w:r>
        <w:t xml:space="preserve">I confirm that I have not </w:t>
      </w:r>
      <w:r w:rsidR="43B4C1C2">
        <w:t>presented any AI generated text as my own work. I confirm that I have copies of my own drafts, notes and other resources I have used</w:t>
      </w:r>
      <w:r w:rsidR="0D613520">
        <w:t xml:space="preserve"> before, and after the use of AI tools which I may be asked to produce in evidence.</w:t>
      </w:r>
    </w:p>
    <w:sdt>
      <w:sdtPr>
        <w:id w:val="-770318358"/>
        <w:docPartObj>
          <w:docPartGallery w:val="Table of Contents"/>
          <w:docPartUnique/>
        </w:docPartObj>
      </w:sdtPr>
      <w:sdtEndPr/>
      <w:sdtContent>
        <w:p w:rsidR="00692A8E" w:rsidRDefault="008F7686" w14:paraId="4A6B1D75" w14:textId="03CDE760">
          <w:pPr>
            <w:pStyle w:val="TOC1"/>
            <w:tabs>
              <w:tab w:val="right" w:pos="9350"/>
            </w:tabs>
            <w:rPr>
              <w:rFonts w:asciiTheme="minorHAnsi" w:hAnsiTheme="minorHAnsi" w:eastAsiaTheme="minorEastAsia" w:cstheme="minorBidi"/>
              <w:noProof/>
              <w:kern w:val="2"/>
              <w:sz w:val="24"/>
              <w:szCs w:val="24"/>
              <w:lang w:val="en-US"/>
              <w14:ligatures w14:val="standardContextual"/>
            </w:rPr>
          </w:pPr>
          <w:r>
            <w:fldChar w:fldCharType="begin"/>
          </w:r>
          <w:r>
            <w:instrText xml:space="preserve"> TOC \h \u \z \t "Heading 1,1,Heading 2,2,Heading 3,3,Heading 4,4,Heading 5,5,Heading 6,6,"</w:instrText>
          </w:r>
          <w:r>
            <w:fldChar w:fldCharType="separate"/>
          </w:r>
          <w:hyperlink w:history="1" w:anchor="_Toc192827840">
            <w:r w:rsidRPr="004E5C68" w:rsidR="00692A8E">
              <w:rPr>
                <w:rStyle w:val="Hyperlink"/>
                <w:noProof/>
              </w:rPr>
              <w:t>1. Introduction</w:t>
            </w:r>
            <w:r w:rsidR="00692A8E">
              <w:rPr>
                <w:noProof/>
                <w:webHidden/>
              </w:rPr>
              <w:tab/>
            </w:r>
            <w:r w:rsidR="00692A8E">
              <w:rPr>
                <w:noProof/>
                <w:webHidden/>
              </w:rPr>
              <w:fldChar w:fldCharType="begin"/>
            </w:r>
            <w:r w:rsidR="00692A8E">
              <w:rPr>
                <w:noProof/>
                <w:webHidden/>
              </w:rPr>
              <w:instrText xml:space="preserve"> PAGEREF _Toc192827840 \h </w:instrText>
            </w:r>
            <w:r w:rsidR="00692A8E">
              <w:rPr>
                <w:noProof/>
                <w:webHidden/>
              </w:rPr>
            </w:r>
            <w:r w:rsidR="00692A8E">
              <w:rPr>
                <w:noProof/>
                <w:webHidden/>
              </w:rPr>
              <w:fldChar w:fldCharType="separate"/>
            </w:r>
            <w:r w:rsidR="00692A8E">
              <w:rPr>
                <w:noProof/>
                <w:webHidden/>
              </w:rPr>
              <w:t>3</w:t>
            </w:r>
            <w:r w:rsidR="00692A8E">
              <w:rPr>
                <w:noProof/>
                <w:webHidden/>
              </w:rPr>
              <w:fldChar w:fldCharType="end"/>
            </w:r>
          </w:hyperlink>
        </w:p>
        <w:p w:rsidR="00692A8E" w:rsidRDefault="00692A8E" w14:paraId="0A55F670" w14:textId="02C956B2">
          <w:pPr>
            <w:pStyle w:val="TOC1"/>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1">
            <w:r w:rsidRPr="004E5C68">
              <w:rPr>
                <w:rStyle w:val="Hyperlink"/>
                <w:noProof/>
              </w:rPr>
              <w:t>2. The Role of Critical Thinking in Teaching and Learning</w:t>
            </w:r>
            <w:r>
              <w:rPr>
                <w:noProof/>
                <w:webHidden/>
              </w:rPr>
              <w:tab/>
            </w:r>
            <w:r>
              <w:rPr>
                <w:noProof/>
                <w:webHidden/>
              </w:rPr>
              <w:fldChar w:fldCharType="begin"/>
            </w:r>
            <w:r>
              <w:rPr>
                <w:noProof/>
                <w:webHidden/>
              </w:rPr>
              <w:instrText xml:space="preserve"> PAGEREF _Toc192827841 \h </w:instrText>
            </w:r>
            <w:r>
              <w:rPr>
                <w:noProof/>
                <w:webHidden/>
              </w:rPr>
            </w:r>
            <w:r>
              <w:rPr>
                <w:noProof/>
                <w:webHidden/>
              </w:rPr>
              <w:fldChar w:fldCharType="separate"/>
            </w:r>
            <w:r>
              <w:rPr>
                <w:noProof/>
                <w:webHidden/>
              </w:rPr>
              <w:t>3</w:t>
            </w:r>
            <w:r>
              <w:rPr>
                <w:noProof/>
                <w:webHidden/>
              </w:rPr>
              <w:fldChar w:fldCharType="end"/>
            </w:r>
          </w:hyperlink>
        </w:p>
        <w:p w:rsidR="00692A8E" w:rsidRDefault="00692A8E" w14:paraId="1EDBCD81" w14:textId="53A375E0">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2">
            <w:r w:rsidRPr="004E5C68">
              <w:rPr>
                <w:rStyle w:val="Hyperlink"/>
                <w:noProof/>
              </w:rPr>
              <w:t>2.1 Definition and Theoretical Foundations of Critical Thinking</w:t>
            </w:r>
            <w:r>
              <w:rPr>
                <w:noProof/>
                <w:webHidden/>
              </w:rPr>
              <w:tab/>
            </w:r>
            <w:r>
              <w:rPr>
                <w:noProof/>
                <w:webHidden/>
              </w:rPr>
              <w:fldChar w:fldCharType="begin"/>
            </w:r>
            <w:r>
              <w:rPr>
                <w:noProof/>
                <w:webHidden/>
              </w:rPr>
              <w:instrText xml:space="preserve"> PAGEREF _Toc192827842 \h </w:instrText>
            </w:r>
            <w:r>
              <w:rPr>
                <w:noProof/>
                <w:webHidden/>
              </w:rPr>
            </w:r>
            <w:r>
              <w:rPr>
                <w:noProof/>
                <w:webHidden/>
              </w:rPr>
              <w:fldChar w:fldCharType="separate"/>
            </w:r>
            <w:r>
              <w:rPr>
                <w:noProof/>
                <w:webHidden/>
              </w:rPr>
              <w:t>3</w:t>
            </w:r>
            <w:r>
              <w:rPr>
                <w:noProof/>
                <w:webHidden/>
              </w:rPr>
              <w:fldChar w:fldCharType="end"/>
            </w:r>
          </w:hyperlink>
        </w:p>
        <w:p w:rsidR="00692A8E" w:rsidRDefault="00692A8E" w14:paraId="716784C8" w14:textId="3BAE5DD2">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3">
            <w:r w:rsidRPr="004E5C68">
              <w:rPr>
                <w:rStyle w:val="Hyperlink"/>
                <w:noProof/>
              </w:rPr>
              <w:t>2.2 The Importance of Critical Thinking and Decision Making</w:t>
            </w:r>
            <w:r>
              <w:rPr>
                <w:noProof/>
                <w:webHidden/>
              </w:rPr>
              <w:tab/>
            </w:r>
            <w:r>
              <w:rPr>
                <w:noProof/>
                <w:webHidden/>
              </w:rPr>
              <w:fldChar w:fldCharType="begin"/>
            </w:r>
            <w:r>
              <w:rPr>
                <w:noProof/>
                <w:webHidden/>
              </w:rPr>
              <w:instrText xml:space="preserve"> PAGEREF _Toc192827843 \h </w:instrText>
            </w:r>
            <w:r>
              <w:rPr>
                <w:noProof/>
                <w:webHidden/>
              </w:rPr>
            </w:r>
            <w:r>
              <w:rPr>
                <w:noProof/>
                <w:webHidden/>
              </w:rPr>
              <w:fldChar w:fldCharType="separate"/>
            </w:r>
            <w:r>
              <w:rPr>
                <w:noProof/>
                <w:webHidden/>
              </w:rPr>
              <w:t>4</w:t>
            </w:r>
            <w:r>
              <w:rPr>
                <w:noProof/>
                <w:webHidden/>
              </w:rPr>
              <w:fldChar w:fldCharType="end"/>
            </w:r>
          </w:hyperlink>
        </w:p>
        <w:p w:rsidR="00692A8E" w:rsidRDefault="00692A8E" w14:paraId="2B5DF254" w14:textId="30E97B7B">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4">
            <w:r w:rsidRPr="004E5C68">
              <w:rPr>
                <w:rStyle w:val="Hyperlink"/>
                <w:noProof/>
              </w:rPr>
              <w:t>2.3 Critical Thinking and Managing High Caseloads</w:t>
            </w:r>
            <w:r>
              <w:rPr>
                <w:noProof/>
                <w:webHidden/>
              </w:rPr>
              <w:tab/>
            </w:r>
            <w:r>
              <w:rPr>
                <w:noProof/>
                <w:webHidden/>
              </w:rPr>
              <w:fldChar w:fldCharType="begin"/>
            </w:r>
            <w:r>
              <w:rPr>
                <w:noProof/>
                <w:webHidden/>
              </w:rPr>
              <w:instrText xml:space="preserve"> PAGEREF _Toc192827844 \h </w:instrText>
            </w:r>
            <w:r>
              <w:rPr>
                <w:noProof/>
                <w:webHidden/>
              </w:rPr>
            </w:r>
            <w:r>
              <w:rPr>
                <w:noProof/>
                <w:webHidden/>
              </w:rPr>
              <w:fldChar w:fldCharType="separate"/>
            </w:r>
            <w:r>
              <w:rPr>
                <w:noProof/>
                <w:webHidden/>
              </w:rPr>
              <w:t>5</w:t>
            </w:r>
            <w:r>
              <w:rPr>
                <w:noProof/>
                <w:webHidden/>
              </w:rPr>
              <w:fldChar w:fldCharType="end"/>
            </w:r>
          </w:hyperlink>
        </w:p>
        <w:p w:rsidR="00692A8E" w:rsidRDefault="00692A8E" w14:paraId="4E265C27" w14:textId="396A9D8E">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5">
            <w:r w:rsidRPr="004E5C68">
              <w:rPr>
                <w:rStyle w:val="Hyperlink"/>
                <w:noProof/>
              </w:rPr>
              <w:t>2.4 The Role of Critical Thinking in Stakeholder Management</w:t>
            </w:r>
            <w:r>
              <w:rPr>
                <w:noProof/>
                <w:webHidden/>
              </w:rPr>
              <w:tab/>
            </w:r>
            <w:r>
              <w:rPr>
                <w:noProof/>
                <w:webHidden/>
              </w:rPr>
              <w:fldChar w:fldCharType="begin"/>
            </w:r>
            <w:r>
              <w:rPr>
                <w:noProof/>
                <w:webHidden/>
              </w:rPr>
              <w:instrText xml:space="preserve"> PAGEREF _Toc192827845 \h </w:instrText>
            </w:r>
            <w:r>
              <w:rPr>
                <w:noProof/>
                <w:webHidden/>
              </w:rPr>
            </w:r>
            <w:r>
              <w:rPr>
                <w:noProof/>
                <w:webHidden/>
              </w:rPr>
              <w:fldChar w:fldCharType="separate"/>
            </w:r>
            <w:r>
              <w:rPr>
                <w:noProof/>
                <w:webHidden/>
              </w:rPr>
              <w:t>6</w:t>
            </w:r>
            <w:r>
              <w:rPr>
                <w:noProof/>
                <w:webHidden/>
              </w:rPr>
              <w:fldChar w:fldCharType="end"/>
            </w:r>
          </w:hyperlink>
        </w:p>
        <w:p w:rsidR="00692A8E" w:rsidRDefault="00692A8E" w14:paraId="30AA23A1" w14:textId="1AFD2CC1">
          <w:pPr>
            <w:pStyle w:val="TOC1"/>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6">
            <w:r w:rsidRPr="004E5C68">
              <w:rPr>
                <w:rStyle w:val="Hyperlink"/>
                <w:noProof/>
              </w:rPr>
              <w:t>3. Biases and Assumptions in Training and Assessment Decision–making</w:t>
            </w:r>
            <w:r>
              <w:rPr>
                <w:noProof/>
                <w:webHidden/>
              </w:rPr>
              <w:tab/>
            </w:r>
            <w:r>
              <w:rPr>
                <w:noProof/>
                <w:webHidden/>
              </w:rPr>
              <w:fldChar w:fldCharType="begin"/>
            </w:r>
            <w:r>
              <w:rPr>
                <w:noProof/>
                <w:webHidden/>
              </w:rPr>
              <w:instrText xml:space="preserve"> PAGEREF _Toc192827846 \h </w:instrText>
            </w:r>
            <w:r>
              <w:rPr>
                <w:noProof/>
                <w:webHidden/>
              </w:rPr>
            </w:r>
            <w:r>
              <w:rPr>
                <w:noProof/>
                <w:webHidden/>
              </w:rPr>
              <w:fldChar w:fldCharType="separate"/>
            </w:r>
            <w:r>
              <w:rPr>
                <w:noProof/>
                <w:webHidden/>
              </w:rPr>
              <w:t>7</w:t>
            </w:r>
            <w:r>
              <w:rPr>
                <w:noProof/>
                <w:webHidden/>
              </w:rPr>
              <w:fldChar w:fldCharType="end"/>
            </w:r>
          </w:hyperlink>
        </w:p>
        <w:p w:rsidR="00692A8E" w:rsidRDefault="00692A8E" w14:paraId="0A259AB4" w14:textId="339C1105">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7">
            <w:r w:rsidRPr="004E5C68">
              <w:rPr>
                <w:rStyle w:val="Hyperlink"/>
                <w:noProof/>
              </w:rPr>
              <w:t>3.1 Understanding Biases and Assumptions in the Training Role</w:t>
            </w:r>
            <w:r>
              <w:rPr>
                <w:noProof/>
                <w:webHidden/>
              </w:rPr>
              <w:tab/>
            </w:r>
            <w:r>
              <w:rPr>
                <w:noProof/>
                <w:webHidden/>
              </w:rPr>
              <w:fldChar w:fldCharType="begin"/>
            </w:r>
            <w:r>
              <w:rPr>
                <w:noProof/>
                <w:webHidden/>
              </w:rPr>
              <w:instrText xml:space="preserve"> PAGEREF _Toc192827847 \h </w:instrText>
            </w:r>
            <w:r>
              <w:rPr>
                <w:noProof/>
                <w:webHidden/>
              </w:rPr>
            </w:r>
            <w:r>
              <w:rPr>
                <w:noProof/>
                <w:webHidden/>
              </w:rPr>
              <w:fldChar w:fldCharType="separate"/>
            </w:r>
            <w:r>
              <w:rPr>
                <w:noProof/>
                <w:webHidden/>
              </w:rPr>
              <w:t>7</w:t>
            </w:r>
            <w:r>
              <w:rPr>
                <w:noProof/>
                <w:webHidden/>
              </w:rPr>
              <w:fldChar w:fldCharType="end"/>
            </w:r>
          </w:hyperlink>
        </w:p>
        <w:p w:rsidR="00692A8E" w:rsidRDefault="00692A8E" w14:paraId="5FAC9C3E" w14:textId="61A1BE90">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8">
            <w:r w:rsidRPr="004E5C68">
              <w:rPr>
                <w:rStyle w:val="Hyperlink"/>
                <w:noProof/>
              </w:rPr>
              <w:t>3.2 The Impact of Biases and Assumptions on Training Outcomes</w:t>
            </w:r>
            <w:r>
              <w:rPr>
                <w:noProof/>
                <w:webHidden/>
              </w:rPr>
              <w:tab/>
            </w:r>
            <w:r>
              <w:rPr>
                <w:noProof/>
                <w:webHidden/>
              </w:rPr>
              <w:fldChar w:fldCharType="begin"/>
            </w:r>
            <w:r>
              <w:rPr>
                <w:noProof/>
                <w:webHidden/>
              </w:rPr>
              <w:instrText xml:space="preserve"> PAGEREF _Toc192827848 \h </w:instrText>
            </w:r>
            <w:r>
              <w:rPr>
                <w:noProof/>
                <w:webHidden/>
              </w:rPr>
            </w:r>
            <w:r>
              <w:rPr>
                <w:noProof/>
                <w:webHidden/>
              </w:rPr>
              <w:fldChar w:fldCharType="separate"/>
            </w:r>
            <w:r>
              <w:rPr>
                <w:noProof/>
                <w:webHidden/>
              </w:rPr>
              <w:t>7</w:t>
            </w:r>
            <w:r>
              <w:rPr>
                <w:noProof/>
                <w:webHidden/>
              </w:rPr>
              <w:fldChar w:fldCharType="end"/>
            </w:r>
          </w:hyperlink>
        </w:p>
        <w:p w:rsidR="00692A8E" w:rsidRDefault="00692A8E" w14:paraId="7BF2E0D8" w14:textId="47997C72">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49">
            <w:r w:rsidRPr="004E5C68">
              <w:rPr>
                <w:rStyle w:val="Hyperlink"/>
                <w:noProof/>
              </w:rPr>
              <w:t>3.3 Recognising and Overcoming Biases in the Learning and Development Process</w:t>
            </w:r>
            <w:r>
              <w:rPr>
                <w:noProof/>
                <w:webHidden/>
              </w:rPr>
              <w:tab/>
            </w:r>
            <w:r>
              <w:rPr>
                <w:noProof/>
                <w:webHidden/>
              </w:rPr>
              <w:fldChar w:fldCharType="begin"/>
            </w:r>
            <w:r>
              <w:rPr>
                <w:noProof/>
                <w:webHidden/>
              </w:rPr>
              <w:instrText xml:space="preserve"> PAGEREF _Toc192827849 \h </w:instrText>
            </w:r>
            <w:r>
              <w:rPr>
                <w:noProof/>
                <w:webHidden/>
              </w:rPr>
            </w:r>
            <w:r>
              <w:rPr>
                <w:noProof/>
                <w:webHidden/>
              </w:rPr>
              <w:fldChar w:fldCharType="separate"/>
            </w:r>
            <w:r>
              <w:rPr>
                <w:noProof/>
                <w:webHidden/>
              </w:rPr>
              <w:t>8</w:t>
            </w:r>
            <w:r>
              <w:rPr>
                <w:noProof/>
                <w:webHidden/>
              </w:rPr>
              <w:fldChar w:fldCharType="end"/>
            </w:r>
          </w:hyperlink>
        </w:p>
        <w:p w:rsidR="00692A8E" w:rsidRDefault="00692A8E" w14:paraId="2FA8B502" w14:textId="1ED1148E">
          <w:pPr>
            <w:pStyle w:val="TOC1"/>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50">
            <w:r w:rsidRPr="004E5C68">
              <w:rPr>
                <w:rStyle w:val="Hyperlink"/>
                <w:noProof/>
              </w:rPr>
              <w:t>4. Critical Thinking Frameworks and Applying them to Workplace Scenarios</w:t>
            </w:r>
            <w:r>
              <w:rPr>
                <w:noProof/>
                <w:webHidden/>
              </w:rPr>
              <w:tab/>
            </w:r>
            <w:r>
              <w:rPr>
                <w:noProof/>
                <w:webHidden/>
              </w:rPr>
              <w:fldChar w:fldCharType="begin"/>
            </w:r>
            <w:r>
              <w:rPr>
                <w:noProof/>
                <w:webHidden/>
              </w:rPr>
              <w:instrText xml:space="preserve"> PAGEREF _Toc192827850 \h </w:instrText>
            </w:r>
            <w:r>
              <w:rPr>
                <w:noProof/>
                <w:webHidden/>
              </w:rPr>
            </w:r>
            <w:r>
              <w:rPr>
                <w:noProof/>
                <w:webHidden/>
              </w:rPr>
              <w:fldChar w:fldCharType="separate"/>
            </w:r>
            <w:r>
              <w:rPr>
                <w:noProof/>
                <w:webHidden/>
              </w:rPr>
              <w:t>9</w:t>
            </w:r>
            <w:r>
              <w:rPr>
                <w:noProof/>
                <w:webHidden/>
              </w:rPr>
              <w:fldChar w:fldCharType="end"/>
            </w:r>
          </w:hyperlink>
        </w:p>
        <w:p w:rsidR="00692A8E" w:rsidRDefault="00692A8E" w14:paraId="7634CEFC" w14:textId="69D0EE60">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51">
            <w:r w:rsidRPr="004E5C68">
              <w:rPr>
                <w:rStyle w:val="Hyperlink"/>
                <w:noProof/>
              </w:rPr>
              <w:t>4.1 Overview of Key Critical Thinking Frameworks</w:t>
            </w:r>
            <w:r>
              <w:rPr>
                <w:noProof/>
                <w:webHidden/>
              </w:rPr>
              <w:tab/>
            </w:r>
            <w:r>
              <w:rPr>
                <w:noProof/>
                <w:webHidden/>
              </w:rPr>
              <w:fldChar w:fldCharType="begin"/>
            </w:r>
            <w:r>
              <w:rPr>
                <w:noProof/>
                <w:webHidden/>
              </w:rPr>
              <w:instrText xml:space="preserve"> PAGEREF _Toc192827851 \h </w:instrText>
            </w:r>
            <w:r>
              <w:rPr>
                <w:noProof/>
                <w:webHidden/>
              </w:rPr>
            </w:r>
            <w:r>
              <w:rPr>
                <w:noProof/>
                <w:webHidden/>
              </w:rPr>
              <w:fldChar w:fldCharType="separate"/>
            </w:r>
            <w:r>
              <w:rPr>
                <w:noProof/>
                <w:webHidden/>
              </w:rPr>
              <w:t>9</w:t>
            </w:r>
            <w:r>
              <w:rPr>
                <w:noProof/>
                <w:webHidden/>
              </w:rPr>
              <w:fldChar w:fldCharType="end"/>
            </w:r>
          </w:hyperlink>
        </w:p>
        <w:p w:rsidR="00692A8E" w:rsidRDefault="00692A8E" w14:paraId="62F5A1C4" w14:textId="5EC28C19">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52">
            <w:r w:rsidRPr="004E5C68">
              <w:rPr>
                <w:rStyle w:val="Hyperlink"/>
                <w:noProof/>
              </w:rPr>
              <w:t>4.2 Application of Frameworks to Workplace Scenarios</w:t>
            </w:r>
            <w:r>
              <w:rPr>
                <w:noProof/>
                <w:webHidden/>
              </w:rPr>
              <w:tab/>
            </w:r>
            <w:r>
              <w:rPr>
                <w:noProof/>
                <w:webHidden/>
              </w:rPr>
              <w:fldChar w:fldCharType="begin"/>
            </w:r>
            <w:r>
              <w:rPr>
                <w:noProof/>
                <w:webHidden/>
              </w:rPr>
              <w:instrText xml:space="preserve"> PAGEREF _Toc192827852 \h </w:instrText>
            </w:r>
            <w:r>
              <w:rPr>
                <w:noProof/>
                <w:webHidden/>
              </w:rPr>
            </w:r>
            <w:r>
              <w:rPr>
                <w:noProof/>
                <w:webHidden/>
              </w:rPr>
              <w:fldChar w:fldCharType="separate"/>
            </w:r>
            <w:r>
              <w:rPr>
                <w:noProof/>
                <w:webHidden/>
              </w:rPr>
              <w:t>10</w:t>
            </w:r>
            <w:r>
              <w:rPr>
                <w:noProof/>
                <w:webHidden/>
              </w:rPr>
              <w:fldChar w:fldCharType="end"/>
            </w:r>
          </w:hyperlink>
        </w:p>
        <w:p w:rsidR="00692A8E" w:rsidRDefault="00692A8E" w14:paraId="044BBEBD" w14:textId="788EC5CA">
          <w:pPr>
            <w:pStyle w:val="TOC2"/>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53">
            <w:r w:rsidRPr="004E5C68">
              <w:rPr>
                <w:rStyle w:val="Hyperlink"/>
                <w:noProof/>
              </w:rPr>
              <w:t>5. Conclusion</w:t>
            </w:r>
            <w:r>
              <w:rPr>
                <w:noProof/>
                <w:webHidden/>
              </w:rPr>
              <w:tab/>
            </w:r>
            <w:r>
              <w:rPr>
                <w:noProof/>
                <w:webHidden/>
              </w:rPr>
              <w:fldChar w:fldCharType="begin"/>
            </w:r>
            <w:r>
              <w:rPr>
                <w:noProof/>
                <w:webHidden/>
              </w:rPr>
              <w:instrText xml:space="preserve"> PAGEREF _Toc192827853 \h </w:instrText>
            </w:r>
            <w:r>
              <w:rPr>
                <w:noProof/>
                <w:webHidden/>
              </w:rPr>
            </w:r>
            <w:r>
              <w:rPr>
                <w:noProof/>
                <w:webHidden/>
              </w:rPr>
              <w:fldChar w:fldCharType="separate"/>
            </w:r>
            <w:r>
              <w:rPr>
                <w:noProof/>
                <w:webHidden/>
              </w:rPr>
              <w:t>12</w:t>
            </w:r>
            <w:r>
              <w:rPr>
                <w:noProof/>
                <w:webHidden/>
              </w:rPr>
              <w:fldChar w:fldCharType="end"/>
            </w:r>
          </w:hyperlink>
        </w:p>
        <w:p w:rsidR="00692A8E" w:rsidRDefault="00692A8E" w14:paraId="68E106AA" w14:textId="4B671F85">
          <w:pPr>
            <w:pStyle w:val="TOC1"/>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54">
            <w:r w:rsidRPr="004E5C68">
              <w:rPr>
                <w:rStyle w:val="Hyperlink"/>
                <w:noProof/>
              </w:rPr>
              <w:t>6. Appendix</w:t>
            </w:r>
            <w:r>
              <w:rPr>
                <w:noProof/>
                <w:webHidden/>
              </w:rPr>
              <w:tab/>
            </w:r>
            <w:r>
              <w:rPr>
                <w:noProof/>
                <w:webHidden/>
              </w:rPr>
              <w:fldChar w:fldCharType="begin"/>
            </w:r>
            <w:r>
              <w:rPr>
                <w:noProof/>
                <w:webHidden/>
              </w:rPr>
              <w:instrText xml:space="preserve"> PAGEREF _Toc192827854 \h </w:instrText>
            </w:r>
            <w:r>
              <w:rPr>
                <w:noProof/>
                <w:webHidden/>
              </w:rPr>
            </w:r>
            <w:r>
              <w:rPr>
                <w:noProof/>
                <w:webHidden/>
              </w:rPr>
              <w:fldChar w:fldCharType="separate"/>
            </w:r>
            <w:r>
              <w:rPr>
                <w:noProof/>
                <w:webHidden/>
              </w:rPr>
              <w:t>13</w:t>
            </w:r>
            <w:r>
              <w:rPr>
                <w:noProof/>
                <w:webHidden/>
              </w:rPr>
              <w:fldChar w:fldCharType="end"/>
            </w:r>
          </w:hyperlink>
        </w:p>
        <w:p w:rsidR="00692A8E" w:rsidRDefault="00692A8E" w14:paraId="1BC995D4" w14:textId="49392B09">
          <w:pPr>
            <w:pStyle w:val="TOC1"/>
            <w:tabs>
              <w:tab w:val="right" w:pos="9350"/>
            </w:tabs>
            <w:rPr>
              <w:rFonts w:asciiTheme="minorHAnsi" w:hAnsiTheme="minorHAnsi" w:eastAsiaTheme="minorEastAsia" w:cstheme="minorBidi"/>
              <w:noProof/>
              <w:kern w:val="2"/>
              <w:sz w:val="24"/>
              <w:szCs w:val="24"/>
              <w:lang w:val="en-US"/>
              <w14:ligatures w14:val="standardContextual"/>
            </w:rPr>
          </w:pPr>
          <w:hyperlink w:history="1" w:anchor="_Toc192827855">
            <w:r w:rsidRPr="004E5C68">
              <w:rPr>
                <w:rStyle w:val="Hyperlink"/>
                <w:noProof/>
              </w:rPr>
              <w:t>7. References</w:t>
            </w:r>
            <w:r>
              <w:rPr>
                <w:noProof/>
                <w:webHidden/>
              </w:rPr>
              <w:tab/>
            </w:r>
            <w:r>
              <w:rPr>
                <w:noProof/>
                <w:webHidden/>
              </w:rPr>
              <w:fldChar w:fldCharType="begin"/>
            </w:r>
            <w:r>
              <w:rPr>
                <w:noProof/>
                <w:webHidden/>
              </w:rPr>
              <w:instrText xml:space="preserve"> PAGEREF _Toc192827855 \h </w:instrText>
            </w:r>
            <w:r>
              <w:rPr>
                <w:noProof/>
                <w:webHidden/>
              </w:rPr>
            </w:r>
            <w:r>
              <w:rPr>
                <w:noProof/>
                <w:webHidden/>
              </w:rPr>
              <w:fldChar w:fldCharType="separate"/>
            </w:r>
            <w:r>
              <w:rPr>
                <w:noProof/>
                <w:webHidden/>
              </w:rPr>
              <w:t>13</w:t>
            </w:r>
            <w:r>
              <w:rPr>
                <w:noProof/>
                <w:webHidden/>
              </w:rPr>
              <w:fldChar w:fldCharType="end"/>
            </w:r>
          </w:hyperlink>
        </w:p>
        <w:p w:rsidR="00AC3FAF" w:rsidRDefault="008F7686" w14:paraId="5DAB6C7B" w14:textId="1F85B957">
          <w:pPr>
            <w:rPr>
              <w:rFonts w:ascii="Arial" w:hAnsi="Arial" w:eastAsia="Arial" w:cs="Arial"/>
            </w:rPr>
          </w:pPr>
          <w:r>
            <w:fldChar w:fldCharType="end"/>
          </w:r>
        </w:p>
      </w:sdtContent>
    </w:sdt>
    <w:p w:rsidR="00AC3FAF" w:rsidP="27F90E34" w:rsidRDefault="00AC3FAF" w14:paraId="02EB378F" w14:textId="77777777">
      <w:pPr>
        <w:keepNext/>
        <w:keepLines/>
        <w:pBdr>
          <w:top w:val="nil"/>
          <w:left w:val="nil"/>
          <w:bottom w:val="nil"/>
          <w:right w:val="nil"/>
          <w:between w:val="nil"/>
        </w:pBdr>
        <w:spacing w:before="240" w:after="0"/>
        <w:rPr>
          <w:rFonts w:ascii="Arial" w:hAnsi="Arial" w:eastAsia="Arial" w:cs="Arial"/>
          <w:color w:val="2E75B5"/>
        </w:rPr>
      </w:pPr>
    </w:p>
    <w:p w:rsidR="00AC3FAF" w:rsidRDefault="00AC3FAF" w14:paraId="6A05A809" w14:textId="77777777">
      <w:pPr>
        <w:spacing w:before="120" w:after="120" w:line="360" w:lineRule="auto"/>
        <w:rPr>
          <w:rFonts w:ascii="Tahoma" w:hAnsi="Tahoma" w:eastAsia="Tahoma" w:cs="Tahoma"/>
          <w:color w:val="000000"/>
          <w:sz w:val="24"/>
          <w:szCs w:val="24"/>
        </w:rPr>
      </w:pPr>
    </w:p>
    <w:p w:rsidR="00AC3FAF" w:rsidRDefault="008F7686" w14:paraId="5A39BBE3" w14:textId="77777777">
      <w:r>
        <w:br w:type="page"/>
      </w:r>
    </w:p>
    <w:p w:rsidR="2CD32FE6" w:rsidP="3A9879EA" w:rsidRDefault="2CD32FE6" w14:paraId="5B4E52BE" w14:textId="7B4FA65A">
      <w:pPr>
        <w:pStyle w:val="Heading1"/>
      </w:pPr>
      <w:bookmarkStart w:name="_Toc192827840" w:id="1"/>
      <w:r w:rsidRPr="3A9879EA">
        <w:lastRenderedPageBreak/>
        <w:t>1. Introduction</w:t>
      </w:r>
      <w:bookmarkEnd w:id="1"/>
      <w:r w:rsidRPr="3A9879EA">
        <w:t xml:space="preserve"> </w:t>
      </w:r>
    </w:p>
    <w:p w:rsidR="2CD32FE6" w:rsidP="3A9879EA" w:rsidRDefault="2CD32FE6" w14:paraId="4D45C5B2" w14:textId="00E5991B">
      <w:pPr>
        <w:pStyle w:val="NoSpacing"/>
        <w:spacing w:line="360" w:lineRule="auto"/>
        <w:ind w:firstLine="720"/>
        <w:jc w:val="both"/>
      </w:pPr>
      <w:r w:rsidRPr="3A9879EA">
        <w:t xml:space="preserve">Critical thinking is vital in decision-making, problem-solving, and caseload management for Cambrian Training Company (CTC) training officers in the hospitality sector. This report examines how critical thinking enhances effectiveness in managing caseloads, collaborating with multiple stakeholders, including employers, trainers, and government bodies, and addressing challenges within the learning and development role. It explores the impact of biases and assumptions on decision-making and evaluates various frameworks that support critical thinking in professional practice. </w:t>
      </w:r>
    </w:p>
    <w:p w:rsidR="2CD32FE6" w:rsidP="3A9879EA" w:rsidRDefault="2CD32FE6" w14:paraId="7195D719" w14:textId="53A6CB55">
      <w:pPr>
        <w:pStyle w:val="NoSpacing"/>
        <w:spacing w:line="360" w:lineRule="auto"/>
        <w:ind w:firstLine="720"/>
        <w:jc w:val="both"/>
      </w:pPr>
      <w:r w:rsidRPr="3A9879EA">
        <w:t xml:space="preserve">At CTC, training officers (T/Os) deliver a range of qualifications across multiple sectors in South Wales, with a particular focus on hospitality. This report examines hospitality-related qualifications, including Hospitality Services Level 2 and Hospitality Supervision and Leadership Level 3. </w:t>
      </w:r>
    </w:p>
    <w:p w:rsidR="2CD32FE6" w:rsidP="3A9879EA" w:rsidRDefault="2CD32FE6" w14:paraId="5FC5DFFD" w14:textId="3710BB66">
      <w:pPr>
        <w:pStyle w:val="NoSpacing"/>
        <w:spacing w:line="360" w:lineRule="auto"/>
        <w:ind w:firstLine="720"/>
        <w:jc w:val="both"/>
      </w:pPr>
      <w:r w:rsidRPr="3A9879EA">
        <w:t xml:space="preserve">A training officer's role involves delivering high-quality education to multiple employers across South Wales while ensuring compliance with industry standards. They develop learners' competency, knowledge, and skills through tailored assessment methods and manage a caseload of at least 36 learners. To maintain compliance with Key Performance Indicators (KPIs) set by the Welsh Government and the Education Workforce Council (EWC), T/Os ensure learners complete their qualifications within designated periods. Additionally, they foster stakeholder relationships, expand business partnerships across Wales, and liaise with internal departments to facilitate the timely completion of apprenticeships. </w:t>
      </w:r>
    </w:p>
    <w:p w:rsidR="2CD32FE6" w:rsidP="3A9879EA" w:rsidRDefault="2CD32FE6" w14:paraId="74CFFDC3" w14:textId="2E0146D8">
      <w:pPr>
        <w:pStyle w:val="NoSpacing"/>
        <w:spacing w:line="360" w:lineRule="auto"/>
        <w:ind w:firstLine="720"/>
        <w:jc w:val="both"/>
      </w:pPr>
      <w:r w:rsidRPr="3A9879EA">
        <w:t xml:space="preserve">Critical thinking is fundamental to a T/O’s ability to navigate responsibilities, from managing stakeholder relations and ensuring regulatory compliance to solving complex issues and making informed decisions. By applying critical thinking, T/Os can identify challenges, develop alternative solutions, and engage in reflective learning to continuously improve their approach. </w:t>
      </w:r>
    </w:p>
    <w:p w:rsidR="2CD32FE6" w:rsidP="3A9879EA" w:rsidRDefault="2CD32FE6" w14:paraId="32208EF1" w14:textId="200AE598">
      <w:pPr>
        <w:pStyle w:val="NoSpacing"/>
        <w:spacing w:line="360" w:lineRule="auto"/>
        <w:ind w:firstLine="720"/>
        <w:jc w:val="both"/>
      </w:pPr>
      <w:r w:rsidRPr="3A9879EA">
        <w:t xml:space="preserve">This report provides a critical evaluation of the role of critical thinking in decision-making, problem-solving, and daily management tasks, incorporating relevant models and theories to support the discussion. </w:t>
      </w:r>
    </w:p>
    <w:p w:rsidR="2CD32FE6" w:rsidP="3A9879EA" w:rsidRDefault="2CD32FE6" w14:paraId="3D85A52D" w14:textId="206A0A2E">
      <w:pPr>
        <w:pStyle w:val="Heading1"/>
      </w:pPr>
      <w:bookmarkStart w:name="_Toc192827841" w:id="2"/>
      <w:r w:rsidRPr="3A9879EA">
        <w:t>2. The Role of Critical Thinking in Teaching and Learning</w:t>
      </w:r>
      <w:bookmarkEnd w:id="2"/>
      <w:r w:rsidRPr="3A9879EA">
        <w:t xml:space="preserve"> </w:t>
      </w:r>
    </w:p>
    <w:p w:rsidR="2CD32FE6" w:rsidP="3A9879EA" w:rsidRDefault="2CD32FE6" w14:paraId="2A2746A8" w14:textId="7EB8D8F3">
      <w:pPr>
        <w:pStyle w:val="Heading2"/>
      </w:pPr>
      <w:bookmarkStart w:name="_Toc192827842" w:id="3"/>
      <w:r w:rsidRPr="3A9879EA">
        <w:t>2.1 Definition and Theoretical Foundations of Critical Thinking</w:t>
      </w:r>
      <w:bookmarkEnd w:id="3"/>
      <w:r w:rsidRPr="3A9879EA">
        <w:t xml:space="preserve"> </w:t>
      </w:r>
    </w:p>
    <w:p w:rsidR="2CD32FE6" w:rsidP="3A9879EA" w:rsidRDefault="2CD32FE6" w14:paraId="18859562" w14:textId="4A65CBB6">
      <w:pPr>
        <w:pStyle w:val="NoSpacing"/>
        <w:spacing w:line="360" w:lineRule="auto"/>
        <w:ind w:firstLine="720"/>
        <w:jc w:val="both"/>
      </w:pPr>
      <w:bookmarkStart w:name="_Int_NMSwSGuw" w:id="1276521626"/>
      <w:r w:rsidR="5CC8ECA1">
        <w:rPr/>
        <w:t>"The function of education is to teach one to think intensively and to think critically.</w:t>
      </w:r>
      <w:bookmarkEnd w:id="1276521626"/>
      <w:r w:rsidR="5CC8ECA1">
        <w:rPr/>
        <w:t xml:space="preserve"> </w:t>
      </w:r>
      <w:bookmarkStart w:name="_Int_SJAPa17a" w:id="2072341742"/>
      <w:r w:rsidR="5CC8ECA1">
        <w:rPr/>
        <w:t>Intelligence plus character—that is the goal of true education" (Martin Luther King, 1992).</w:t>
      </w:r>
      <w:bookmarkEnd w:id="2072341742"/>
      <w:r w:rsidR="5CC8ECA1">
        <w:rPr/>
        <w:t xml:space="preserve"> </w:t>
      </w:r>
    </w:p>
    <w:p w:rsidR="2CD32FE6" w:rsidP="3A9879EA" w:rsidRDefault="2CD32FE6" w14:paraId="701FD33C" w14:textId="49D1521A">
      <w:pPr>
        <w:pStyle w:val="NoSpacing"/>
        <w:spacing w:line="360" w:lineRule="auto"/>
        <w:ind w:firstLine="720"/>
        <w:jc w:val="both"/>
      </w:pPr>
      <w:r w:rsidRPr="3A9879EA">
        <w:t xml:space="preserve">Critical thinking is a structured approach to problem-solving that enables individuals to analyse information, evaluate options and make informed decisions. It can be applied to various contexts, including education, where it helps assessors identify challenges and develop solutions. </w:t>
      </w:r>
    </w:p>
    <w:p w:rsidR="2CD32FE6" w:rsidP="3A9879EA" w:rsidRDefault="2CD32FE6" w14:paraId="6DBA39D3" w14:textId="6F1C69A4">
      <w:pPr>
        <w:pStyle w:val="NoSpacing"/>
        <w:spacing w:line="360" w:lineRule="auto"/>
        <w:ind w:firstLine="720"/>
        <w:jc w:val="both"/>
      </w:pPr>
      <w:r w:rsidRPr="3A9879EA">
        <w:lastRenderedPageBreak/>
        <w:t xml:space="preserve">In the context of training and assessment, critical thinking allows training officers (T/Os) to address issues such as learner underperformance. For example, if a learner expresses demotivation or struggles to balance their workload with qualification requirements, a T/O must determine whether temporary adjustments, such as suspending learning for a few weeks would be beneficial. This decision requires evaluating whether the issue is short-term or likely to persist throughout the qualification. The T/O then liaises with the line manager, who reviews the team's Key Performance Indicators (KPIs) to assess the feasibility of suspension versus termination. Ending a qualification is considered a last resort, ensuring the organization remains within budget and performance targets. </w:t>
      </w:r>
    </w:p>
    <w:p w:rsidR="2CD32FE6" w:rsidP="3A9879EA" w:rsidRDefault="2CD32FE6" w14:paraId="09E653BF" w14:textId="51767DB6">
      <w:pPr>
        <w:pStyle w:val="NoSpacing"/>
        <w:spacing w:line="360" w:lineRule="auto"/>
        <w:ind w:firstLine="720"/>
        <w:jc w:val="both"/>
      </w:pPr>
      <w:r w:rsidRPr="3A9879EA">
        <w:t xml:space="preserve">Maslow’s Hierarchy of Needs (Maslow, 1943) is a useful framework for understanding learner motivation. The model categorises human needs into five levels: physiological (basic survival needs such as food and sleep), safety (employment, stability), belonging (relationships and social connections), esteem (respect, status, and self-worth), and self-actualization (achieving one's full potential). </w:t>
      </w:r>
    </w:p>
    <w:p w:rsidR="2CD32FE6" w:rsidP="3A9879EA" w:rsidRDefault="2CD32FE6" w14:paraId="3A1B7836" w14:textId="2188C6EE">
      <w:pPr>
        <w:pStyle w:val="NoSpacing"/>
        <w:spacing w:line="360" w:lineRule="auto"/>
        <w:ind w:firstLine="720"/>
        <w:jc w:val="both"/>
      </w:pPr>
      <w:r w:rsidRPr="3A9879EA">
        <w:t xml:space="preserve">Applying critical thinking to Maslow’s hierarchy, a T/O can assess whether a learner is prioritising job security over their qualification. If a learner is struggling to engage in their studies due to job-related pressures, understanding their motivational level can guide the T/O in providing appropriate support. For instance, highlighting how completing the qualification could lead to career progression may shift the learner’s motivation from safety needs to psychological growth. By recognising these motivational factors, T/Os can tailor their approach to help learners move up the hierarchy and maximize their potential. </w:t>
      </w:r>
    </w:p>
    <w:p w:rsidR="2CD32FE6" w:rsidP="3A9879EA" w:rsidRDefault="2CD32FE6" w14:paraId="2C1B6E70" w14:textId="7FECE99D">
      <w:pPr>
        <w:pStyle w:val="Heading2"/>
      </w:pPr>
      <w:bookmarkStart w:name="_Toc192827843" w:id="4"/>
      <w:r w:rsidRPr="3A9879EA">
        <w:t>2.2 The Importance of Critical Thinking and Decision Making</w:t>
      </w:r>
      <w:bookmarkEnd w:id="4"/>
      <w:r w:rsidRPr="3A9879EA">
        <w:t xml:space="preserve"> </w:t>
      </w:r>
    </w:p>
    <w:p w:rsidR="2CD32FE6" w:rsidP="3A9879EA" w:rsidRDefault="2CD32FE6" w14:paraId="0081C487" w14:textId="72C2CE38">
      <w:pPr>
        <w:pStyle w:val="NoSpacing"/>
        <w:spacing w:line="360" w:lineRule="auto"/>
        <w:ind w:firstLine="720"/>
        <w:jc w:val="both"/>
      </w:pPr>
      <w:r w:rsidRPr="3A9879EA">
        <w:t xml:space="preserve">Critical thinking is essential in the role of a T/O, particularly when making informed decisions and overcoming challenges. One area where critical thinking is applied is enhancing collaboration between T/Os and essential skills tutors, even when professional relationships may be strained. By analysing the root cause of communication breakdowns, whether due to miscommunication or a lack of clear procedural guidelines, employees of CTC can facilitate discussions between departments to address these issues. This may involve implementing meetings, setting clear expectations, or establishing deadlines to improve workflow and maintain the quality of delivery. </w:t>
      </w:r>
    </w:p>
    <w:p w:rsidR="2CD32FE6" w:rsidP="3A9879EA" w:rsidRDefault="2CD32FE6" w14:paraId="4375BE2B" w14:textId="0DB98945">
      <w:pPr>
        <w:pStyle w:val="NoSpacing"/>
        <w:spacing w:line="360" w:lineRule="auto"/>
        <w:ind w:firstLine="720"/>
        <w:jc w:val="both"/>
      </w:pPr>
      <w:r w:rsidRPr="3A9879EA">
        <w:t xml:space="preserve">Another crucial aspect of critical thinking is identifying and addressing the diverse training needs of learners. Learners requiring additional support must first meet with an Additional Learning Needs (ALN) assessor to determine the type of assistance required. The ALN assessor then collaborates with the T/O to arrange necessary support measures, such as specialised equipment or alternative assessment methods. By continuously evaluating the effectiveness of these accommodations through learner visits, </w:t>
      </w:r>
      <w:r w:rsidRPr="3A9879EA">
        <w:lastRenderedPageBreak/>
        <w:t xml:space="preserve">the ALN assessor and T/O ensure that all individuals, regardless of their needs, can complete their qualifications. </w:t>
      </w:r>
    </w:p>
    <w:p w:rsidR="2CD32FE6" w:rsidP="3A9879EA" w:rsidRDefault="2CD32FE6" w14:paraId="28C45D9B" w14:textId="1D2CB48C">
      <w:pPr>
        <w:pStyle w:val="NoSpacing"/>
        <w:spacing w:line="360" w:lineRule="auto"/>
        <w:ind w:firstLine="720"/>
        <w:jc w:val="both"/>
      </w:pPr>
      <w:r w:rsidRPr="3A9879EA">
        <w:t xml:space="preserve">Resource management is another area where critical thinking plays a significant role. When faced with a lack of essential resources, T/Os must assess the severity of the issue and develop a practical solution. For example, if technological tools such as computers or telephones are unavailable, immediate escalation to the line manager and IT department may be required to minimise disruptions. However, if the shortage is less critical, such as a temporary lack of stationary, T/Os can adapt by utilising available digital tools until supplies are replenished. Assessing situations and making crucial decisions ensures the continuity and efficiency of training operations. </w:t>
      </w:r>
    </w:p>
    <w:p w:rsidR="2CD32FE6" w:rsidP="3A9879EA" w:rsidRDefault="2CD32FE6" w14:paraId="6040F629" w14:textId="131298D3">
      <w:pPr>
        <w:pStyle w:val="NoSpacing"/>
        <w:spacing w:line="360" w:lineRule="auto"/>
        <w:ind w:firstLine="720"/>
        <w:jc w:val="both"/>
      </w:pPr>
      <w:r w:rsidRPr="3A9879EA">
        <w:t xml:space="preserve">Through critical thinking, training officers can navigate complex challenges, enhance collaboration, and implement effective problem-solving strategies, contributing to the success of both learners and the organisation. </w:t>
      </w:r>
    </w:p>
    <w:p w:rsidR="2CD32FE6" w:rsidP="3A9879EA" w:rsidRDefault="2CD32FE6" w14:paraId="440A280F" w14:textId="13091647">
      <w:pPr>
        <w:pStyle w:val="Heading2"/>
      </w:pPr>
      <w:bookmarkStart w:name="_Toc192827844" w:id="5"/>
      <w:r w:rsidRPr="3A9879EA">
        <w:t>2.3 Critical Thinking and Managing High Caseloads</w:t>
      </w:r>
      <w:bookmarkEnd w:id="5"/>
      <w:r w:rsidRPr="3A9879EA">
        <w:t xml:space="preserve"> </w:t>
      </w:r>
    </w:p>
    <w:p w:rsidR="2CD32FE6" w:rsidP="3A9879EA" w:rsidRDefault="2CD32FE6" w14:paraId="700CF984" w14:textId="121A1D6F">
      <w:pPr>
        <w:pStyle w:val="NoSpacing"/>
        <w:spacing w:line="360" w:lineRule="auto"/>
        <w:ind w:firstLine="720"/>
        <w:jc w:val="both"/>
      </w:pPr>
      <w:r w:rsidRPr="3A9879EA">
        <w:t xml:space="preserve">Critical Thinking is also important when managing high caseloads. T/Os manage a minimum of 36 learners while ensuring compliance with the Welsh Government’s 61-day rule. Ineffective scheduling can lead to an increasing number of overdue learners, adding pressure to workload management. If learners exceed their Expected End Date (EED), they must be prioritised, which in turn delays attention to other learners who are approaching the 61-day threshold. This cycle can become overwhelming unless the T/O applies critical thinking strategies to optimise scheduling and maintain compliance. </w:t>
      </w:r>
    </w:p>
    <w:p w:rsidR="2CD32FE6" w:rsidP="3A9879EA" w:rsidRDefault="2CD32FE6" w14:paraId="634A5EEB" w14:textId="550A20D2">
      <w:pPr>
        <w:pStyle w:val="NoSpacing"/>
        <w:spacing w:line="360" w:lineRule="auto"/>
        <w:ind w:firstLine="720"/>
        <w:jc w:val="both"/>
      </w:pPr>
      <w:r w:rsidRPr="3A9879EA">
        <w:t xml:space="preserve">Critical thinking enables T/Os to overcome logistical challenges and maintain a high standard of delivery. One example is the need to strategically plan your day's journey when covering learners across South Wales. A structured approach prioritises visits based on location, urgency, and compliance deadlines. For instance, if a T/O has 40 learners in total, with 20 learners based at Celtic Manor Resort, they can efficiently schedule visits to meet at least three learners a day, ensuring that all 20 are seen within a week. This strategy allows the remaining learners to be evenly distributed across the following three weeks, ensuring that up to 40 learners can be seen within a month. </w:t>
      </w:r>
    </w:p>
    <w:p w:rsidR="2CD32FE6" w:rsidP="3A9879EA" w:rsidRDefault="2CD32FE6" w14:paraId="2AD4729B" w14:textId="71A0295A">
      <w:pPr>
        <w:pStyle w:val="NoSpacing"/>
        <w:spacing w:line="360" w:lineRule="auto"/>
        <w:ind w:firstLine="720"/>
        <w:jc w:val="both"/>
      </w:pPr>
      <w:r w:rsidRPr="3A9879EA">
        <w:t xml:space="preserve">However, unforeseen circumstances, such as learner cancellations or employer disruptions, may arise. To mitigate these issues, T/Os must incorporate contingency planning, to ensure that alternative scheduling options are available. By applying critical thinking to travel planning and caseload management, T/Os can maintain compliance, reduce stress, and provide consistent support to all learners. </w:t>
      </w:r>
    </w:p>
    <w:p w:rsidR="2CD32FE6" w:rsidP="3A9879EA" w:rsidRDefault="2CD32FE6" w14:paraId="4600ACF7" w14:textId="347F9F30">
      <w:pPr>
        <w:pStyle w:val="Heading2"/>
      </w:pPr>
      <w:bookmarkStart w:name="_Toc192827845" w:id="6"/>
      <w:r w:rsidRPr="3A9879EA">
        <w:lastRenderedPageBreak/>
        <w:t>2.4 The Role of Critical Thinking in Stakeholder Management</w:t>
      </w:r>
      <w:bookmarkEnd w:id="6"/>
      <w:r w:rsidRPr="3A9879EA">
        <w:t xml:space="preserve"> </w:t>
      </w:r>
    </w:p>
    <w:p w:rsidR="2CD32FE6" w:rsidP="3A9879EA" w:rsidRDefault="2CD32FE6" w14:paraId="209B01C9" w14:textId="585FABAA">
      <w:pPr>
        <w:pStyle w:val="NoSpacing"/>
        <w:spacing w:line="360" w:lineRule="auto"/>
        <w:jc w:val="both"/>
      </w:pPr>
      <w:bookmarkStart w:name="_Int_l4jBlBv6" w:id="1463852304"/>
      <w:r w:rsidR="5CC8ECA1">
        <w:rPr/>
        <w:t>"Effective communication is the bridge between confusion and clarity" (Turner).</w:t>
      </w:r>
      <w:bookmarkEnd w:id="1463852304"/>
      <w:r w:rsidR="5CC8ECA1">
        <w:rPr/>
        <w:t xml:space="preserve"> Maintaining strong relationships with stakeholders is essential for the stability of CTC, as it fosters trust, upholds high training standards, and ensures compliance. Key stakeholders include placement managers, Employee Ownership Trust (EOT) members within CTC, the Welsh Government, the Education Workforce Council (EWC), and Estyn auditors. As Landau (2022) states, “A stakeholder is either an individual, group, or organisation that is impacted by the outcome of a project or business venture.” Given their influence, effective communication is crucial, as stakeholders may make significant decisions based on the information presented to them. </w:t>
      </w:r>
    </w:p>
    <w:p w:rsidR="2CD32FE6" w:rsidP="3A9879EA" w:rsidRDefault="2CD32FE6" w14:paraId="136A118D" w14:textId="16D1B9AB">
      <w:pPr>
        <w:pStyle w:val="NoSpacing"/>
        <w:spacing w:line="360" w:lineRule="auto"/>
        <w:ind w:firstLine="720"/>
        <w:jc w:val="both"/>
      </w:pPr>
      <w:r w:rsidRPr="3A9879EA">
        <w:t xml:space="preserve">The Paul-Elder model provides a structured approach to identifying and addressing communication breakdowns between T/Os and stakeholders. Through six key steps—Scenario, Research, Application, Analysis, Solution, and Action Plan—CTC can resolve inconsistencies in stakeholder interactions. </w:t>
      </w:r>
    </w:p>
    <w:p w:rsidR="2CD32FE6" w:rsidP="6BAFFAF1" w:rsidRDefault="2CD32FE6" w14:paraId="009D65AC" w14:textId="416D1A4F">
      <w:pPr>
        <w:pStyle w:val="NoSpacing"/>
        <w:spacing w:line="360" w:lineRule="auto"/>
        <w:ind w:firstLine="0"/>
        <w:jc w:val="both"/>
      </w:pPr>
      <w:r w:rsidR="5CC8ECA1">
        <w:rPr/>
        <w:t>Scenario: The issue is a lack of clear communication between stakeholders and T/</w:t>
      </w:r>
      <w:r w:rsidR="5CC8ECA1">
        <w:rPr/>
        <w:t>Os</w:t>
      </w:r>
      <w:r w:rsidR="5CC8ECA1">
        <w:rPr/>
        <w:t xml:space="preserve">, leading to misunderstandings about training </w:t>
      </w:r>
      <w:r w:rsidR="5CC8ECA1">
        <w:rPr/>
        <w:t>objectives</w:t>
      </w:r>
      <w:r w:rsidR="5CC8ECA1">
        <w:rPr/>
        <w:t xml:space="preserve">. </w:t>
      </w:r>
    </w:p>
    <w:p w:rsidR="2CD32FE6" w:rsidP="6BAFFAF1" w:rsidRDefault="2CD32FE6" w14:paraId="1CB8FC97" w14:textId="0D55789D">
      <w:pPr>
        <w:pStyle w:val="NoSpacing"/>
        <w:spacing w:line="360" w:lineRule="auto"/>
        <w:ind w:firstLine="0"/>
        <w:jc w:val="both"/>
      </w:pPr>
      <w:r w:rsidR="5CC8ECA1">
        <w:rPr/>
        <w:t xml:space="preserve">Research: CTC’s management, directors, and data team will gather insights through surveys, feedback, and stakeholder meetings to </w:t>
      </w:r>
      <w:r w:rsidR="5CC8ECA1">
        <w:rPr/>
        <w:t>identify</w:t>
      </w:r>
      <w:r w:rsidR="5CC8ECA1">
        <w:rPr/>
        <w:t xml:space="preserve"> communication gaps and assess the effectiveness of current practices. </w:t>
      </w:r>
    </w:p>
    <w:p w:rsidR="2CD32FE6" w:rsidP="6BAFFAF1" w:rsidRDefault="2CD32FE6" w14:paraId="1FAE5EC3" w14:textId="73E164E3">
      <w:pPr>
        <w:pStyle w:val="NoSpacing"/>
        <w:spacing w:line="360" w:lineRule="auto"/>
        <w:ind w:firstLine="0"/>
        <w:jc w:val="both"/>
      </w:pPr>
      <w:r w:rsidR="5CC8ECA1">
        <w:rPr/>
        <w:t>Application: Following the research phase, CTC’s research team and Heads of Business Units (HBUs) will meet to review the findings and pinpoint inconsistencies. T/</w:t>
      </w:r>
      <w:r w:rsidR="5CC8ECA1">
        <w:rPr/>
        <w:t>Os</w:t>
      </w:r>
      <w:r w:rsidR="5CC8ECA1">
        <w:rPr/>
        <w:t xml:space="preserve"> will be briefed on the outcomes and tasked with brainstorming potential solutions before the next meeting. </w:t>
      </w:r>
    </w:p>
    <w:p w:rsidR="2CD32FE6" w:rsidP="6BAFFAF1" w:rsidRDefault="2CD32FE6" w14:paraId="1388D0FD" w14:textId="364F7A54">
      <w:pPr>
        <w:pStyle w:val="NoSpacing"/>
        <w:spacing w:line="360" w:lineRule="auto"/>
        <w:ind w:firstLine="0"/>
        <w:jc w:val="both"/>
      </w:pPr>
      <w:r w:rsidR="5CC8ECA1">
        <w:rPr/>
        <w:t xml:space="preserve">Analysis: If multiple </w:t>
      </w:r>
      <w:r w:rsidR="77FFB4AE">
        <w:rPr/>
        <w:t>stakeholders'</w:t>
      </w:r>
      <w:r w:rsidR="5CC8ECA1">
        <w:rPr/>
        <w:t xml:space="preserve"> express confusion </w:t>
      </w:r>
      <w:r w:rsidR="5CC8ECA1">
        <w:rPr/>
        <w:t>regarding</w:t>
      </w:r>
      <w:r w:rsidR="5CC8ECA1">
        <w:rPr/>
        <w:t xml:space="preserve"> training </w:t>
      </w:r>
      <w:r w:rsidR="5CC8ECA1">
        <w:rPr/>
        <w:t>objectives</w:t>
      </w:r>
      <w:r w:rsidR="5CC8ECA1">
        <w:rPr/>
        <w:t xml:space="preserve">, it </w:t>
      </w:r>
      <w:r w:rsidR="5CC8ECA1">
        <w:rPr/>
        <w:t>indicates</w:t>
      </w:r>
      <w:r w:rsidR="5CC8ECA1">
        <w:rPr/>
        <w:t xml:space="preserve"> that the current communication methods need improvement. At this stage, teams collaborate to enhance clarity and consistency. </w:t>
      </w:r>
    </w:p>
    <w:p w:rsidR="2CD32FE6" w:rsidP="6BAFFAF1" w:rsidRDefault="2CD32FE6" w14:paraId="6832676C" w14:textId="23A95CBC">
      <w:pPr>
        <w:pStyle w:val="NoSpacing"/>
        <w:spacing w:line="360" w:lineRule="auto"/>
        <w:ind w:firstLine="0"/>
        <w:jc w:val="both"/>
      </w:pPr>
      <w:r w:rsidR="5CC8ECA1">
        <w:rPr/>
        <w:t xml:space="preserve">Solution: A new procedure is introduced where all training </w:t>
      </w:r>
      <w:r w:rsidR="5CC8ECA1">
        <w:rPr/>
        <w:t>objectives</w:t>
      </w:r>
      <w:r w:rsidR="5CC8ECA1">
        <w:rPr/>
        <w:t xml:space="preserve"> discussed during learner visits will be documented in the learner's portfolio, ensuring transparency. Managers will have direct access to this information to enhance oversight. </w:t>
      </w:r>
    </w:p>
    <w:p w:rsidR="2CD32FE6" w:rsidP="6BAFFAF1" w:rsidRDefault="2CD32FE6" w14:paraId="0C5744ED" w14:textId="58DEC1D8">
      <w:pPr>
        <w:pStyle w:val="NoSpacing"/>
        <w:spacing w:line="360" w:lineRule="auto"/>
        <w:ind w:firstLine="0"/>
        <w:jc w:val="both"/>
      </w:pPr>
      <w:r w:rsidR="5CC8ECA1">
        <w:rPr/>
        <w:t xml:space="preserve">Action Plan: Stakeholders will receive clear instructions on accessing training </w:t>
      </w:r>
      <w:r w:rsidR="5CC8ECA1">
        <w:rPr/>
        <w:t>objectives</w:t>
      </w:r>
      <w:r w:rsidR="5CC8ECA1">
        <w:rPr/>
        <w:t xml:space="preserve"> moving forward. The IT team will integrate an </w:t>
      </w:r>
      <w:r w:rsidR="5CC8ECA1">
        <w:rPr/>
        <w:t>objectives</w:t>
      </w:r>
      <w:r w:rsidR="5CC8ECA1">
        <w:rPr/>
        <w:t xml:space="preserve"> section into learner portfolios, and T/</w:t>
      </w:r>
      <w:r w:rsidR="5CC8ECA1">
        <w:rPr/>
        <w:t>Os</w:t>
      </w:r>
      <w:r w:rsidR="5CC8ECA1">
        <w:rPr/>
        <w:t xml:space="preserve"> will </w:t>
      </w:r>
      <w:r w:rsidR="5CC8ECA1">
        <w:rPr/>
        <w:t>be required</w:t>
      </w:r>
      <w:r w:rsidR="5CC8ECA1">
        <w:rPr/>
        <w:t xml:space="preserve"> to update this information after each visit. The effectiveness of this solution will be reviewed after two months to assess stakeholder satisfaction and ensure the improvements meet expectations. </w:t>
      </w:r>
    </w:p>
    <w:p w:rsidR="2CD32FE6" w:rsidP="3A9879EA" w:rsidRDefault="2CD32FE6" w14:paraId="343C1436" w14:textId="77E96405">
      <w:pPr>
        <w:pStyle w:val="NoSpacing"/>
        <w:spacing w:line="360" w:lineRule="auto"/>
        <w:ind w:firstLine="720"/>
        <w:jc w:val="both"/>
      </w:pPr>
      <w:r w:rsidRPr="3A9879EA">
        <w:lastRenderedPageBreak/>
        <w:t xml:space="preserve">By applying critical thinking to stakeholder management, training officers can enhance communication, streamline processes, and ensure accountability, strengthening collaboration across all levels of CTC. </w:t>
      </w:r>
    </w:p>
    <w:p w:rsidR="2CD32FE6" w:rsidP="3A9879EA" w:rsidRDefault="2CD32FE6" w14:paraId="6EFDB19B" w14:textId="2447A22D">
      <w:pPr>
        <w:pStyle w:val="Heading1"/>
      </w:pPr>
      <w:bookmarkStart w:name="_Toc192827846" w:id="7"/>
      <w:r w:rsidRPr="3A9879EA">
        <w:t>3. Biases and Assumptions in Training and Assessment Decision–making</w:t>
      </w:r>
      <w:bookmarkEnd w:id="7"/>
      <w:r w:rsidRPr="3A9879EA">
        <w:t xml:space="preserve"> </w:t>
      </w:r>
    </w:p>
    <w:p w:rsidR="2CD32FE6" w:rsidP="3A9879EA" w:rsidRDefault="2CD32FE6" w14:paraId="788B0627" w14:textId="61773D03">
      <w:pPr>
        <w:pStyle w:val="Heading2"/>
      </w:pPr>
      <w:bookmarkStart w:name="_Toc192827847" w:id="8"/>
      <w:r w:rsidRPr="3A9879EA">
        <w:t>3.1 Understanding Biases and Assumptions in the Training Role</w:t>
      </w:r>
      <w:bookmarkEnd w:id="8"/>
      <w:r w:rsidRPr="3A9879EA">
        <w:t xml:space="preserve"> </w:t>
      </w:r>
    </w:p>
    <w:p w:rsidR="2CD32FE6" w:rsidP="3A9879EA" w:rsidRDefault="2CD32FE6" w14:paraId="7CAEE26E" w14:textId="78EF852D">
      <w:pPr>
        <w:pStyle w:val="NoSpacing"/>
        <w:spacing w:line="360" w:lineRule="auto"/>
        <w:ind w:firstLine="720"/>
        <w:jc w:val="both"/>
      </w:pPr>
      <w:bookmarkStart w:name="_Int_noGQ2MuT" w:id="860782300"/>
      <w:r w:rsidR="5CC8ECA1">
        <w:rPr/>
        <w:t>"Unconscious (or implicit) bias describes the associations we hold outside our conscious awareness and control" (Imperial College, 2023).</w:t>
      </w:r>
      <w:bookmarkEnd w:id="860782300"/>
      <w:r w:rsidR="5CC8ECA1">
        <w:rPr/>
        <w:t xml:space="preserve"> In the role of a T/O, various biases and assumptions can influence workplace interactions and decision-making. One bias is generational, which arises from differences in communication styles and work habits across age groups. </w:t>
      </w:r>
    </w:p>
    <w:p w:rsidR="2CD32FE6" w:rsidP="3A9879EA" w:rsidRDefault="2CD32FE6" w14:paraId="2C688D7E" w14:textId="51951B6C">
      <w:pPr>
        <w:pStyle w:val="NoSpacing"/>
        <w:spacing w:line="360" w:lineRule="auto"/>
        <w:ind w:firstLine="720"/>
        <w:jc w:val="both"/>
      </w:pPr>
      <w:r w:rsidRPr="3A9879EA">
        <w:t xml:space="preserve">T/O ages at CTC range from 23 to 67, leading to distinct generational preferences in workplace communication. According to Purdue Global, members of Generation X prefer phone calls and face-to-face conversations, while Millennials and younger employees are more inclined toward instant messaging, texts, and emails. Supporting this, Ma et al. (2020) describe Gen X as “older adults often have a low digital literacy and are disengaged from the digital world.” </w:t>
      </w:r>
    </w:p>
    <w:p w:rsidR="2CD32FE6" w:rsidP="3A9879EA" w:rsidRDefault="2CD32FE6" w14:paraId="4AEEBC9A" w14:textId="514ACD70">
      <w:pPr>
        <w:pStyle w:val="NoSpacing"/>
        <w:spacing w:line="360" w:lineRule="auto"/>
        <w:ind w:firstLine="720"/>
        <w:jc w:val="both"/>
      </w:pPr>
      <w:r w:rsidRPr="3A9879EA">
        <w:t xml:space="preserve">These generational differences can impact assessment methods and workplace interactions. Older T/Os may favour traditional assessment approaches and resist change, whereas younger T/Os, while more adaptable to digital tools, may struggle with meeting deadlines. Additionally, decision-making dynamics can be influenced by generational tendencies. At CTC, fostering an inclusive workplace ensures that all voices are heard. Gen X employees may be more vocal during meetings, advocating for their established work methods, while Millennials and less experienced T/Os may hesitate to speak up, preferring to observe discussions. Encouraging open dialogue and active participation helps bridge these generational gaps, ensuring a balanced and collaborative decision-making process. </w:t>
      </w:r>
    </w:p>
    <w:p w:rsidR="2CD32FE6" w:rsidP="3A9879EA" w:rsidRDefault="2CD32FE6" w14:paraId="74F6F3C0" w14:textId="745F5453">
      <w:pPr>
        <w:pStyle w:val="Heading2"/>
      </w:pPr>
      <w:bookmarkStart w:name="_Toc192827848" w:id="9"/>
      <w:r w:rsidRPr="3A9879EA">
        <w:t>3.2 The Impact of Biases and Assumptions on Training Outcomes</w:t>
      </w:r>
      <w:bookmarkEnd w:id="9"/>
      <w:r w:rsidRPr="3A9879EA">
        <w:t xml:space="preserve"> </w:t>
      </w:r>
    </w:p>
    <w:p w:rsidR="2CD32FE6" w:rsidP="3A9879EA" w:rsidRDefault="2CD32FE6" w14:paraId="3B411818" w14:textId="5FDDE565">
      <w:pPr>
        <w:pStyle w:val="NoSpacing"/>
        <w:spacing w:line="360" w:lineRule="auto"/>
        <w:ind w:firstLine="720"/>
        <w:jc w:val="both"/>
      </w:pPr>
      <w:bookmarkStart w:name="_Int_TjsfaKJa" w:id="1256309170"/>
      <w:r w:rsidR="5CC8ECA1">
        <w:rPr/>
        <w:t>"Unconscious (or implicit) bias describes the associations we hold outside our conscious awareness and control" (Imperial College, 2023).</w:t>
      </w:r>
      <w:bookmarkEnd w:id="1256309170"/>
      <w:r w:rsidR="5CC8ECA1">
        <w:rPr/>
        <w:t xml:space="preserve"> In the role of a training officer (T/O), biases and assumptions can influence interactions, decision-making, and workplace dynamics. One form of bias is generational bias, which affects communication styles, work preferences, and assessment methods among training officers of different age groups. </w:t>
      </w:r>
    </w:p>
    <w:p w:rsidR="2CD32FE6" w:rsidP="3A9879EA" w:rsidRDefault="2CD32FE6" w14:paraId="79C8B09F" w14:textId="53224180">
      <w:pPr>
        <w:pStyle w:val="NoSpacing"/>
        <w:spacing w:line="360" w:lineRule="auto"/>
        <w:ind w:firstLine="720"/>
        <w:jc w:val="both"/>
      </w:pPr>
      <w:r w:rsidRPr="3A9879EA">
        <w:t xml:space="preserve">At Cambrian Training Company (CTC), T/Os range in age from 23 to 67, leading to distinct generational differences in communication and work habits. Purdue Global highlights that Generation X employees prefer phone calls and face-to-face conversations, while Millennials and younger professionals </w:t>
      </w:r>
      <w:r w:rsidRPr="3A9879EA">
        <w:lastRenderedPageBreak/>
        <w:t xml:space="preserve">favour instant messaging, texts, and emails for workplace communication. Supporting this, Ma et al. (2020) describe Gen X as “older adults often have a low digital literacy and are disengaged from the digital world.” These differences can create challenges in collaboration, with older T/Os tending to adhere to traditional assessment methods, sometimes resisting newer approaches. Conversely, younger T/Os may struggle with deadlines but excel in utilizing digital tools for learner engagement and employer communication. </w:t>
      </w:r>
    </w:p>
    <w:p w:rsidR="2CD32FE6" w:rsidP="3A9879EA" w:rsidRDefault="2CD32FE6" w14:paraId="73283B06" w14:textId="24F71414">
      <w:pPr>
        <w:pStyle w:val="NoSpacing"/>
        <w:spacing w:line="360" w:lineRule="auto"/>
        <w:ind w:firstLine="720"/>
        <w:jc w:val="both"/>
      </w:pPr>
      <w:r w:rsidRPr="3A9879EA">
        <w:t xml:space="preserve">Generational bias also plays a role in decision-making and workplace discussions. At CTC, fostering an inclusive workplace ensures that all perspectives are valued. Gen X employees are often more vocal in meetings, expressing strong opinions on changes that may impact their workflows. In contrast, Millennials and less experienced T/Os may adopt a more reserved approach, preferring to observe rather than actively contribute. Encouraging open dialogue and equal participation helps bridge these generational gaps, ensuring employees feel heard and valued. </w:t>
      </w:r>
    </w:p>
    <w:p w:rsidR="2CD32FE6" w:rsidP="3A9879EA" w:rsidRDefault="2CD32FE6" w14:paraId="3BF2B020" w14:textId="5D918DEE">
      <w:pPr>
        <w:pStyle w:val="Heading2"/>
      </w:pPr>
      <w:bookmarkStart w:name="_Toc192827849" w:id="10"/>
      <w:r w:rsidRPr="3A9879EA">
        <w:t>3.3 Recognising and Overcoming Biases in the Learning and Development Process</w:t>
      </w:r>
      <w:bookmarkEnd w:id="10"/>
      <w:r w:rsidRPr="3A9879EA">
        <w:t xml:space="preserve"> </w:t>
      </w:r>
    </w:p>
    <w:p w:rsidR="2CD32FE6" w:rsidP="3A9879EA" w:rsidRDefault="2CD32FE6" w14:paraId="7B454588" w14:textId="0D105AED">
      <w:pPr>
        <w:pStyle w:val="NoSpacing"/>
        <w:spacing w:line="360" w:lineRule="auto"/>
        <w:ind w:firstLine="720"/>
        <w:jc w:val="both"/>
      </w:pPr>
      <w:r w:rsidRPr="3A9879EA">
        <w:t xml:space="preserve">Biases in the learning and development process can impact assessments, decision-making, and overall training effectiveness. However, evidence-based assessment methods offer a practical approach to overcoming these biases. By requiring learners to present individualised evidence from their workplace, assessments become personalised rather than standardised, ensuring relevance to the learner’s role while promoting accountability and fairness. This method prevents the application of a one-size-fits-all approach, which may inadvertently favour some learners over others. </w:t>
      </w:r>
    </w:p>
    <w:p w:rsidR="2CD32FE6" w:rsidP="3A9879EA" w:rsidRDefault="2CD32FE6" w14:paraId="1CF16742" w14:textId="36DC0E97">
      <w:pPr>
        <w:pStyle w:val="NoSpacing"/>
        <w:spacing w:line="360" w:lineRule="auto"/>
        <w:ind w:firstLine="720"/>
        <w:jc w:val="both"/>
      </w:pPr>
      <w:r w:rsidRPr="3A9879EA">
        <w:t xml:space="preserve">Another key strategy for minimising bias is regular feedback from multiple sources, including learners, employers, and fellow T/Os. The Head of Curriculum plays a crucial role in this process by conducting periodic visits to assess compliance and identify areas for improvement. These visits also foster collaborative working, where T/Os can exchange ideas, refine assessment practices, and ensure training methodologies remain objective and inclusive. </w:t>
      </w:r>
    </w:p>
    <w:p w:rsidR="2CD32FE6" w:rsidP="3A9879EA" w:rsidRDefault="2CD32FE6" w14:paraId="12FFE112" w14:textId="1A3166F7">
      <w:pPr>
        <w:pStyle w:val="NoSpacing"/>
        <w:spacing w:line="360" w:lineRule="auto"/>
        <w:ind w:firstLine="720"/>
        <w:jc w:val="both"/>
      </w:pPr>
      <w:r w:rsidRPr="3A9879EA">
        <w:t xml:space="preserve">A structured way to gather feedback is through the Progress of Achievement Record (PAR). This document provides an opportunity for learners, T/Os, and employers to discuss progress, highlight challenges, and address concerns raised during training. Additionally, the PAR includes a section on diversity and inclusion, allowing learners, particularly those from diverse cultural backgrounds, to share their experiences and suggest improvements. </w:t>
      </w:r>
    </w:p>
    <w:p w:rsidR="2CD32FE6" w:rsidP="3A9879EA" w:rsidRDefault="2CD32FE6" w14:paraId="50659D71" w14:textId="02489EA4">
      <w:pPr>
        <w:pStyle w:val="NoSpacing"/>
        <w:spacing w:line="360" w:lineRule="auto"/>
        <w:ind w:firstLine="720"/>
        <w:jc w:val="both"/>
      </w:pPr>
      <w:r w:rsidRPr="3A9879EA">
        <w:t xml:space="preserve">By systematically collecting and analysing feedback, directors and the data team can assess what is working well and identify areas for improvement. One effective way to improve diversity and inclusion is through ongoing training, which helps colleagues recognise unconscious biases and develop inclusive </w:t>
      </w:r>
      <w:r w:rsidRPr="3A9879EA">
        <w:lastRenderedPageBreak/>
        <w:t xml:space="preserve">teaching strategies. By integrating these measures, training officers can foster a fair, adaptable, and learner-centred training environment that supports diverse needs and ensures equal opportunities for all. </w:t>
      </w:r>
    </w:p>
    <w:p w:rsidR="2CD32FE6" w:rsidP="3A9879EA" w:rsidRDefault="2CD32FE6" w14:paraId="417DA190" w14:textId="4C206E62">
      <w:pPr>
        <w:pStyle w:val="Heading1"/>
      </w:pPr>
      <w:bookmarkStart w:name="_Toc192827850" w:id="11"/>
      <w:r w:rsidRPr="3A9879EA">
        <w:t>4. Critical Thinking Frameworks and Applying them to Workplace Scenarios</w:t>
      </w:r>
      <w:bookmarkEnd w:id="11"/>
      <w:r w:rsidRPr="3A9879EA">
        <w:t xml:space="preserve"> </w:t>
      </w:r>
    </w:p>
    <w:p w:rsidR="2CD32FE6" w:rsidP="3A9879EA" w:rsidRDefault="2CD32FE6" w14:paraId="53C3E038" w14:textId="76B66F22">
      <w:pPr>
        <w:pStyle w:val="Heading2"/>
      </w:pPr>
      <w:bookmarkStart w:name="_Toc192827851" w:id="12"/>
      <w:r w:rsidRPr="3A9879EA">
        <w:t>4.1 Overview of Key Critical Thinking Frameworks</w:t>
      </w:r>
      <w:bookmarkEnd w:id="12"/>
      <w:r w:rsidRPr="3A9879EA">
        <w:t xml:space="preserve"> </w:t>
      </w:r>
    </w:p>
    <w:p w:rsidR="2CD32FE6" w:rsidP="3A9879EA" w:rsidRDefault="2CD32FE6" w14:paraId="202EF80F" w14:textId="628FEF50">
      <w:pPr>
        <w:pStyle w:val="NoSpacing"/>
        <w:spacing w:line="360" w:lineRule="auto"/>
        <w:ind w:firstLine="720"/>
        <w:jc w:val="both"/>
      </w:pPr>
      <w:r w:rsidRPr="3A9879EA">
        <w:t xml:space="preserve">Critical thinking is a fundamental aspect of workplace decision-making, and various models have been developed to enhance this skill. Two widely used frameworks in the training and assessment field are the Watson-Glaser (RED) Model and Bloom’s Taxonomy. </w:t>
      </w:r>
    </w:p>
    <w:p w:rsidR="2CD32FE6" w:rsidP="6BAFFAF1" w:rsidRDefault="2CD32FE6" w14:paraId="4C0B28F1" w14:textId="1F651C74">
      <w:pPr>
        <w:pStyle w:val="NoSpacing"/>
        <w:spacing w:line="360" w:lineRule="auto"/>
        <w:ind w:firstLine="0"/>
        <w:jc w:val="both"/>
        <w:rPr>
          <w:b w:val="1"/>
          <w:bCs w:val="1"/>
        </w:rPr>
      </w:pPr>
      <w:r w:rsidRPr="6BAFFAF1" w:rsidR="5CC8ECA1">
        <w:rPr>
          <w:b w:val="1"/>
          <w:bCs w:val="1"/>
        </w:rPr>
        <w:t xml:space="preserve">The Watson-Glaser (RED) Model </w:t>
      </w:r>
    </w:p>
    <w:p w:rsidR="2CD32FE6" w:rsidP="6BAFFAF1" w:rsidRDefault="2CD32FE6" w14:paraId="4DCA3658" w14:textId="30682871">
      <w:pPr>
        <w:pStyle w:val="NoSpacing"/>
        <w:spacing w:line="360" w:lineRule="auto"/>
        <w:ind w:firstLine="0"/>
        <w:jc w:val="both"/>
      </w:pPr>
      <w:r w:rsidR="5CC8ECA1">
        <w:rPr/>
        <w:t xml:space="preserve">Developed in the 1920s, the Watson-Glaser (RED) Model is designed to improve critical thinking by following a simple three-step process: </w:t>
      </w:r>
    </w:p>
    <w:p w:rsidR="2CD32FE6" w:rsidP="6BAFFAF1" w:rsidRDefault="2CD32FE6" w14:paraId="0EDA14A5" w14:textId="6C01958D">
      <w:pPr>
        <w:pStyle w:val="NoSpacing"/>
        <w:spacing w:line="360" w:lineRule="auto"/>
        <w:ind w:firstLine="0"/>
        <w:jc w:val="both"/>
      </w:pPr>
      <w:r w:rsidR="5CC8ECA1">
        <w:rPr/>
        <w:t xml:space="preserve">Recognise Assumptions – This step involves distinguishing between fact and opinion. In the learning and development context, a T/O must ensure that the information provided to learners is factually </w:t>
      </w:r>
      <w:r w:rsidR="5CC8ECA1">
        <w:rPr/>
        <w:t>accurate</w:t>
      </w:r>
      <w:r w:rsidR="5CC8ECA1">
        <w:rPr/>
        <w:t xml:space="preserve"> and </w:t>
      </w:r>
      <w:r w:rsidR="744405F0">
        <w:rPr/>
        <w:t>research based</w:t>
      </w:r>
      <w:r w:rsidR="5CC8ECA1">
        <w:rPr/>
        <w:t xml:space="preserve">. For instance, when teaching health and safety regulations, it is essential to use reliable sources, such as company policies and government guidelines to ensure validity. </w:t>
      </w:r>
    </w:p>
    <w:p w:rsidR="2CD32FE6" w:rsidP="6BAFFAF1" w:rsidRDefault="2CD32FE6" w14:paraId="1A186B52" w14:textId="207CC6E9">
      <w:pPr>
        <w:pStyle w:val="NoSpacing"/>
        <w:spacing w:line="360" w:lineRule="auto"/>
        <w:ind w:firstLine="0"/>
        <w:jc w:val="both"/>
      </w:pPr>
      <w:r w:rsidR="5CC8ECA1">
        <w:rPr/>
        <w:t>Evaluate Arguments – The next step requires analysing and questioning the credibility of the provided information. T/</w:t>
      </w:r>
      <w:r w:rsidR="5CC8ECA1">
        <w:rPr/>
        <w:t>Os</w:t>
      </w:r>
      <w:r w:rsidR="5CC8ECA1">
        <w:rPr/>
        <w:t xml:space="preserve"> must critically assess whether learning materials are relevant, up-to-date, and applicable. Even if content is created by another T/O, it must be reviewed to confirm its accuracy before being shared with learners. </w:t>
      </w:r>
    </w:p>
    <w:p w:rsidR="2CD32FE6" w:rsidP="6BAFFAF1" w:rsidRDefault="2CD32FE6" w14:paraId="529CC26C" w14:textId="54A5BA5E">
      <w:pPr>
        <w:pStyle w:val="NoSpacing"/>
        <w:spacing w:line="360" w:lineRule="auto"/>
        <w:ind w:firstLine="0"/>
        <w:jc w:val="both"/>
      </w:pPr>
      <w:r w:rsidR="5CC8ECA1">
        <w:rPr/>
        <w:t xml:space="preserve">Draw Conclusions – After assessing the validity of the information, conclusions are drawn. If incorrect or outdated information is </w:t>
      </w:r>
      <w:r w:rsidR="5CC8ECA1">
        <w:rPr/>
        <w:t>identified</w:t>
      </w:r>
      <w:r w:rsidR="5CC8ECA1">
        <w:rPr/>
        <w:t xml:space="preserve">, the T/O or manager must intervene, ensuring that the material is either corrected or used in a different context where it </w:t>
      </w:r>
      <w:r w:rsidR="5CC8ECA1">
        <w:rPr/>
        <w:t>remains</w:t>
      </w:r>
      <w:r w:rsidR="5CC8ECA1">
        <w:rPr/>
        <w:t xml:space="preserve"> relevant. </w:t>
      </w:r>
    </w:p>
    <w:p w:rsidR="2CD32FE6" w:rsidP="6BAFFAF1" w:rsidRDefault="2CD32FE6" w14:paraId="4722DAFA" w14:textId="2212BDB3">
      <w:pPr>
        <w:pStyle w:val="NoSpacing"/>
        <w:spacing w:line="360" w:lineRule="auto"/>
        <w:ind w:firstLine="0"/>
        <w:jc w:val="both"/>
      </w:pPr>
      <w:r w:rsidR="5CC8ECA1">
        <w:rPr/>
        <w:t xml:space="preserve">While the Watson-Glaser model is simple and effective, it is considered outdated due to its limited steps. More comprehensive models, such as Paul-Elder’s critical thinking framework, offer a broader approach by incorporating </w:t>
      </w:r>
      <w:r w:rsidR="5CC8ECA1">
        <w:rPr/>
        <w:t>additional</w:t>
      </w:r>
      <w:r w:rsidR="5CC8ECA1">
        <w:rPr/>
        <w:t xml:space="preserve"> stages of reasoning. </w:t>
      </w:r>
    </w:p>
    <w:p w:rsidR="2CD32FE6" w:rsidP="6BAFFAF1" w:rsidRDefault="2CD32FE6" w14:paraId="1D2BA5A6" w14:textId="5F9935CA">
      <w:pPr>
        <w:pStyle w:val="NoSpacing"/>
        <w:spacing w:line="360" w:lineRule="auto"/>
        <w:ind w:firstLine="0"/>
        <w:jc w:val="both"/>
        <w:rPr>
          <w:b w:val="1"/>
          <w:bCs w:val="1"/>
        </w:rPr>
      </w:pPr>
      <w:r w:rsidRPr="6BAFFAF1" w:rsidR="5CC8ECA1">
        <w:rPr>
          <w:b w:val="1"/>
          <w:bCs w:val="1"/>
        </w:rPr>
        <w:t xml:space="preserve">Bloom’s Taxonomy in Critical Thinking </w:t>
      </w:r>
    </w:p>
    <w:p w:rsidR="2CD32FE6" w:rsidP="6BAFFAF1" w:rsidRDefault="2CD32FE6" w14:paraId="458F331F" w14:textId="586A825F">
      <w:pPr>
        <w:pStyle w:val="NoSpacing"/>
        <w:spacing w:line="360" w:lineRule="auto"/>
        <w:ind w:firstLine="0"/>
        <w:jc w:val="both"/>
      </w:pPr>
      <w:r w:rsidR="5CC8ECA1">
        <w:rPr/>
        <w:t xml:space="preserve">Unlike the Watson-Glaser model, Bloom’s Taxonomy provides a structured, six-step process that progressively develops a learner’s ability to analyse, evaluate, and create knowledge. It is widely used in training and assessment to enhance learners’ cognitive skills and encourage further understanding. </w:t>
      </w:r>
    </w:p>
    <w:p w:rsidR="2CD32FE6" w:rsidP="6BAFFAF1" w:rsidRDefault="2CD32FE6" w14:paraId="6CAA9EFA" w14:textId="7721D2AF">
      <w:pPr>
        <w:pStyle w:val="NoSpacing"/>
        <w:spacing w:line="360" w:lineRule="auto"/>
        <w:ind w:firstLine="0"/>
        <w:jc w:val="both"/>
      </w:pPr>
      <w:r w:rsidR="5CC8ECA1">
        <w:rPr/>
        <w:t>Remember – The first level focuses on basic recall of information. T/</w:t>
      </w:r>
      <w:r w:rsidR="5CC8ECA1">
        <w:rPr/>
        <w:t>Os</w:t>
      </w:r>
      <w:r w:rsidR="5CC8ECA1">
        <w:rPr/>
        <w:t xml:space="preserve"> use directive words such as state and list in questions, e.g., “State the appropriate uniform for your role” or “List potential workplace hazards.” This helps learners </w:t>
      </w:r>
      <w:r w:rsidR="5CC8ECA1">
        <w:rPr/>
        <w:t>retain</w:t>
      </w:r>
      <w:r w:rsidR="5CC8ECA1">
        <w:rPr/>
        <w:t xml:space="preserve"> fundamental knowledge. </w:t>
      </w:r>
    </w:p>
    <w:p w:rsidR="2CD32FE6" w:rsidP="6BAFFAF1" w:rsidRDefault="2CD32FE6" w14:paraId="62FE61C7" w14:textId="4F7B3723">
      <w:pPr>
        <w:pStyle w:val="NoSpacing"/>
        <w:spacing w:line="360" w:lineRule="auto"/>
        <w:ind w:firstLine="0"/>
        <w:jc w:val="both"/>
      </w:pPr>
      <w:r w:rsidR="5CC8ECA1">
        <w:rPr/>
        <w:t xml:space="preserve">Understand – At this stage, learners explain concepts in their own words. For example, if a learner </w:t>
      </w:r>
      <w:r w:rsidR="5CC8ECA1">
        <w:rPr/>
        <w:t>identifies</w:t>
      </w:r>
      <w:r w:rsidR="5CC8ECA1">
        <w:rPr/>
        <w:t xml:space="preserve"> wet floors, broken glass, and faulty equipment as hazards, a T/O may ask, “How do these pose risks in the workplace? "or “What safety measures can mitigate these hazards?” </w:t>
      </w:r>
    </w:p>
    <w:p w:rsidR="2CD32FE6" w:rsidP="6BAFFAF1" w:rsidRDefault="2CD32FE6" w14:paraId="4FA44A61" w14:textId="4AC3C7E4">
      <w:pPr>
        <w:pStyle w:val="NoSpacing"/>
        <w:spacing w:line="360" w:lineRule="auto"/>
        <w:ind w:firstLine="0"/>
        <w:jc w:val="both"/>
      </w:pPr>
      <w:r w:rsidR="5CC8ECA1">
        <w:rPr/>
        <w:t xml:space="preserve">Apply – This level bridges the gap between Level 2 and Level 3 questioning by requiring learners to apply knowledge to their work environment. A typical Level 3 question may be: “Describe the purpose of a team. "A T/O might expand on this by asking, “What is the purpose of your specific team in your workplace?” This personalizes the learning experience. </w:t>
      </w:r>
    </w:p>
    <w:p w:rsidR="2CD32FE6" w:rsidP="6BAFFAF1" w:rsidRDefault="2CD32FE6" w14:paraId="372EFCBD" w14:textId="4728A6C5">
      <w:pPr>
        <w:pStyle w:val="NoSpacing"/>
        <w:spacing w:line="360" w:lineRule="auto"/>
        <w:ind w:firstLine="0"/>
        <w:jc w:val="both"/>
      </w:pPr>
      <w:r w:rsidR="5CC8ECA1">
        <w:rPr/>
        <w:t xml:space="preserve">Analyse – Here, learners examine problems, </w:t>
      </w:r>
      <w:r w:rsidR="5CC8ECA1">
        <w:rPr/>
        <w:t>identify</w:t>
      </w:r>
      <w:r w:rsidR="5CC8ECA1">
        <w:rPr/>
        <w:t xml:space="preserve"> advantages and disadvantages, and justify their reasoning. For example, a question like “Explain the pros and cons of paper-based vs. digital record-keeping "requires a critical analysis of workplace practices. </w:t>
      </w:r>
    </w:p>
    <w:p w:rsidR="2CD32FE6" w:rsidP="6BAFFAF1" w:rsidRDefault="2CD32FE6" w14:paraId="70B51334" w14:textId="24DDAA21">
      <w:pPr>
        <w:pStyle w:val="NoSpacing"/>
        <w:spacing w:line="360" w:lineRule="auto"/>
        <w:ind w:firstLine="0"/>
        <w:jc w:val="both"/>
      </w:pPr>
      <w:r w:rsidR="5CC8ECA1">
        <w:rPr/>
        <w:t xml:space="preserve">Evaluate – Learners assess different options and form reasoned judgments. This step builds on the </w:t>
      </w:r>
      <w:r w:rsidR="5CC8ECA1">
        <w:rPr/>
        <w:t>previous</w:t>
      </w:r>
      <w:r w:rsidR="5CC8ECA1">
        <w:rPr/>
        <w:t xml:space="preserve"> by encouraging learners to weigh evidence and decide, rather than just listing pros and cons. </w:t>
      </w:r>
    </w:p>
    <w:p w:rsidR="2CD32FE6" w:rsidP="6BAFFAF1" w:rsidRDefault="2CD32FE6" w14:paraId="294F75DC" w14:textId="3910E282">
      <w:pPr>
        <w:pStyle w:val="NoSpacing"/>
        <w:spacing w:line="360" w:lineRule="auto"/>
        <w:ind w:firstLine="0"/>
        <w:jc w:val="both"/>
      </w:pPr>
      <w:r w:rsidR="5CC8ECA1">
        <w:rPr/>
        <w:t xml:space="preserve">Create – The last step, also known as mastering the topic, requires learners to synthesize their knowledge into a structured response. This could be through a report, presentation, or case study analysis, incorporating research, policies, and theories to </w:t>
      </w:r>
      <w:r w:rsidR="5CC8ECA1">
        <w:rPr/>
        <w:t>demonstrate</w:t>
      </w:r>
      <w:r w:rsidR="5CC8ECA1">
        <w:rPr/>
        <w:t xml:space="preserve"> a full understanding of the subject. </w:t>
      </w:r>
    </w:p>
    <w:p w:rsidR="2CD32FE6" w:rsidP="3A9879EA" w:rsidRDefault="2CD32FE6" w14:paraId="3E76927A" w14:textId="690B2AE9">
      <w:pPr>
        <w:pStyle w:val="Heading2"/>
      </w:pPr>
      <w:bookmarkStart w:name="_Toc192827852" w:id="13"/>
      <w:r w:rsidRPr="3A9879EA">
        <w:t>4.2 Application of Frameworks to Workplace Scenarios</w:t>
      </w:r>
      <w:bookmarkEnd w:id="13"/>
      <w:r w:rsidRPr="3A9879EA">
        <w:t xml:space="preserve"> </w:t>
      </w:r>
    </w:p>
    <w:p w:rsidR="5CC8ECA1" w:rsidP="6BAFFAF1" w:rsidRDefault="5CC8ECA1" w14:paraId="40F880DA" w14:textId="2D8CB69E">
      <w:pPr>
        <w:pStyle w:val="NoSpacing"/>
        <w:spacing w:line="360" w:lineRule="auto"/>
        <w:ind w:firstLine="720"/>
        <w:jc w:val="both"/>
      </w:pPr>
      <w:r w:rsidR="5CC8ECA1">
        <w:rPr/>
        <w:t xml:space="preserve">Critical thinking models play a crucial role in enhancing training and assessment practices. This section applies three key models: Paul-Elder’s Critical Thinking Framework, Bloom’s Taxonomy, and the Watson-Glaser RED Model, to real-world training scenarios, </w:t>
      </w:r>
      <w:r w:rsidR="5CC8ECA1">
        <w:rPr/>
        <w:t>demonstrating</w:t>
      </w:r>
      <w:r w:rsidR="5CC8ECA1">
        <w:rPr/>
        <w:t xml:space="preserve"> their effectiveness in improving learning outcomes and assessment methods. </w:t>
      </w:r>
    </w:p>
    <w:p w:rsidR="2CD32FE6" w:rsidP="6BAFFAF1" w:rsidRDefault="2CD32FE6" w14:paraId="3BEE24D3" w14:textId="5A65CEEB">
      <w:pPr>
        <w:pStyle w:val="NoSpacing"/>
        <w:spacing w:line="360" w:lineRule="auto"/>
        <w:ind w:firstLine="0"/>
        <w:jc w:val="both"/>
        <w:rPr>
          <w:b w:val="1"/>
          <w:bCs w:val="1"/>
        </w:rPr>
      </w:pPr>
      <w:r w:rsidRPr="6BAFFAF1" w:rsidR="5CC8ECA1">
        <w:rPr>
          <w:b w:val="1"/>
          <w:bCs w:val="1"/>
        </w:rPr>
        <w:t xml:space="preserve">1. Paul-Elder’s Model: Revising Training Content Based on Learner Feedback </w:t>
      </w:r>
    </w:p>
    <w:p w:rsidR="2CD32FE6" w:rsidP="3A9879EA" w:rsidRDefault="2CD32FE6" w14:paraId="28F4DD16" w14:textId="3F3A0EA5">
      <w:pPr>
        <w:pStyle w:val="NoSpacing"/>
        <w:spacing w:line="360" w:lineRule="auto"/>
        <w:ind w:firstLine="720"/>
        <w:jc w:val="both"/>
      </w:pPr>
      <w:r w:rsidRPr="3A9879EA">
        <w:t xml:space="preserve">A practical application of Paul-Elder’s critical thinking framework can be seen in revising the Level 3 learner appraisal document. Learners reported that certain terminology, such as “What do you do to MAD” (meaning Make a Difference in some hospitality settings), was unclear and not universally applicable. </w:t>
      </w:r>
    </w:p>
    <w:p w:rsidR="2CD32FE6" w:rsidP="6BAFFAF1" w:rsidRDefault="2CD32FE6" w14:paraId="351AC393" w14:textId="1BCF1058">
      <w:pPr>
        <w:pStyle w:val="NoSpacing"/>
        <w:spacing w:line="360" w:lineRule="auto"/>
        <w:ind w:firstLine="0"/>
        <w:jc w:val="both"/>
      </w:pPr>
      <w:r w:rsidR="5CC8ECA1">
        <w:rPr/>
        <w:t xml:space="preserve">Steps in the Paul-Elder Model: </w:t>
      </w:r>
    </w:p>
    <w:p w:rsidR="2CD32FE6" w:rsidP="6BAFFAF1" w:rsidRDefault="2CD32FE6" w14:paraId="3D50640C" w14:textId="52412591">
      <w:pPr>
        <w:pStyle w:val="NoSpacing"/>
        <w:spacing w:line="360" w:lineRule="auto"/>
        <w:ind w:firstLine="0"/>
        <w:jc w:val="both"/>
      </w:pPr>
      <w:r w:rsidR="5CC8ECA1">
        <w:rPr/>
        <w:t>Scenario- Training officers (T/</w:t>
      </w:r>
      <w:r w:rsidR="5CC8ECA1">
        <w:rPr/>
        <w:t>Os</w:t>
      </w:r>
      <w:r w:rsidR="5CC8ECA1">
        <w:rPr/>
        <w:t xml:space="preserve">) </w:t>
      </w:r>
      <w:r w:rsidR="5CC8ECA1">
        <w:rPr/>
        <w:t>identified</w:t>
      </w:r>
      <w:r w:rsidR="5CC8ECA1">
        <w:rPr/>
        <w:t xml:space="preserve"> concerns </w:t>
      </w:r>
      <w:r w:rsidR="5CC8ECA1">
        <w:rPr/>
        <w:t>regarding</w:t>
      </w:r>
      <w:r w:rsidR="5CC8ECA1">
        <w:rPr/>
        <w:t xml:space="preserve"> the clarity and relevance of the existing appraisal forms. </w:t>
      </w:r>
    </w:p>
    <w:p w:rsidR="2CD32FE6" w:rsidP="6BAFFAF1" w:rsidRDefault="2CD32FE6" w14:paraId="36DFE0B3" w14:textId="55836AA1">
      <w:pPr>
        <w:pStyle w:val="NoSpacing"/>
        <w:spacing w:line="360" w:lineRule="auto"/>
        <w:ind w:firstLine="0"/>
        <w:jc w:val="both"/>
      </w:pPr>
      <w:r w:rsidR="5CC8ECA1">
        <w:rPr/>
        <w:t xml:space="preserve">Research- Feedback from learners highlighted misunderstandings of specific terms like "MAD," particularly among those unfamiliar with the acronym. </w:t>
      </w:r>
    </w:p>
    <w:p w:rsidR="2CD32FE6" w:rsidP="6BAFFAF1" w:rsidRDefault="2CD32FE6" w14:paraId="00FED15A" w14:textId="69608030">
      <w:pPr>
        <w:pStyle w:val="NoSpacing"/>
        <w:spacing w:line="360" w:lineRule="auto"/>
        <w:ind w:firstLine="0"/>
        <w:jc w:val="both"/>
      </w:pPr>
      <w:r w:rsidR="5CC8ECA1">
        <w:rPr/>
        <w:t>Application- During team meetings, T/</w:t>
      </w:r>
      <w:r w:rsidR="5CC8ECA1">
        <w:rPr/>
        <w:t>Os</w:t>
      </w:r>
      <w:r w:rsidR="5CC8ECA1">
        <w:rPr/>
        <w:t xml:space="preserve"> discussed the issue and explored alternative solutions. </w:t>
      </w:r>
    </w:p>
    <w:p w:rsidR="2CD32FE6" w:rsidP="6BAFFAF1" w:rsidRDefault="2CD32FE6" w14:paraId="43ADD3C2" w14:textId="566CE0E5">
      <w:pPr>
        <w:pStyle w:val="NoSpacing"/>
        <w:spacing w:line="360" w:lineRule="auto"/>
        <w:ind w:firstLine="0"/>
        <w:jc w:val="both"/>
      </w:pPr>
      <w:r w:rsidR="5CC8ECA1">
        <w:rPr/>
        <w:t xml:space="preserve">Analysis- The appraisal form was evaluated to </w:t>
      </w:r>
      <w:r w:rsidR="5CC8ECA1">
        <w:rPr/>
        <w:t>determine</w:t>
      </w:r>
      <w:r w:rsidR="5CC8ECA1">
        <w:rPr/>
        <w:t xml:space="preserve"> whether placements already had standardised processes or if modifications were needed. </w:t>
      </w:r>
    </w:p>
    <w:p w:rsidR="2CD32FE6" w:rsidP="6BAFFAF1" w:rsidRDefault="2CD32FE6" w14:paraId="11724EF0" w14:textId="25CCF843">
      <w:pPr>
        <w:pStyle w:val="NoSpacing"/>
        <w:spacing w:line="360" w:lineRule="auto"/>
        <w:ind w:firstLine="0"/>
        <w:jc w:val="both"/>
      </w:pPr>
      <w:r w:rsidR="5CC8ECA1">
        <w:rPr/>
        <w:t xml:space="preserve">Solution- A revised, branded appraisal form was introduced, replacing unclear acronyms with full explanations. The rating system was also adjusted from a 1-10 scale to a more accessible unsatisfactory, satisfactory, good, and excellent framework. </w:t>
      </w:r>
    </w:p>
    <w:p w:rsidR="2CD32FE6" w:rsidP="6BAFFAF1" w:rsidRDefault="2CD32FE6" w14:paraId="3C820F37" w14:textId="0752A156">
      <w:pPr>
        <w:pStyle w:val="NoSpacing"/>
        <w:spacing w:line="360" w:lineRule="auto"/>
        <w:ind w:firstLine="0"/>
        <w:jc w:val="both"/>
      </w:pPr>
      <w:r w:rsidR="5CC8ECA1">
        <w:rPr/>
        <w:t xml:space="preserve">Action Plan- The new appraisal form was implemented in placements that lacked an existing standardised assessment, ensuring clarity and consistency across training programs. </w:t>
      </w:r>
    </w:p>
    <w:p w:rsidR="2CD32FE6" w:rsidP="6BAFFAF1" w:rsidRDefault="2CD32FE6" w14:paraId="4D12FE20" w14:textId="0253EAEB">
      <w:pPr>
        <w:pStyle w:val="NoSpacing"/>
        <w:spacing w:line="360" w:lineRule="auto"/>
        <w:ind w:firstLine="0"/>
        <w:jc w:val="both"/>
        <w:rPr>
          <w:b w:val="1"/>
          <w:bCs w:val="1"/>
        </w:rPr>
      </w:pPr>
      <w:r w:rsidRPr="6BAFFAF1" w:rsidR="5CC8ECA1">
        <w:rPr>
          <w:b w:val="1"/>
          <w:bCs w:val="1"/>
        </w:rPr>
        <w:t xml:space="preserve">2. Bloom’s Taxonomy: Enhancing Assessment Questions </w:t>
      </w:r>
    </w:p>
    <w:p w:rsidR="2CD32FE6" w:rsidP="6BAFFAF1" w:rsidRDefault="2CD32FE6" w14:paraId="34D4926E" w14:textId="06DC3039">
      <w:pPr>
        <w:pStyle w:val="NoSpacing"/>
        <w:spacing w:line="360" w:lineRule="auto"/>
        <w:ind w:firstLine="0"/>
        <w:jc w:val="both"/>
      </w:pPr>
      <w:r w:rsidR="5CC8ECA1">
        <w:rPr/>
        <w:t xml:space="preserve">To improve the Level 3 Health, Hygiene, Safety, and Security unit within the Hospitality Supervision and Leadership qualification, Bloom’s Taxonomy was applied to structure assessment questions. The goal was to move learners from basic knowledge recall to higher-order critical thinking. </w:t>
      </w:r>
    </w:p>
    <w:p w:rsidR="2CD32FE6" w:rsidP="6BAFFAF1" w:rsidRDefault="2CD32FE6" w14:paraId="182625CA" w14:textId="23028285">
      <w:pPr>
        <w:pStyle w:val="NoSpacing"/>
        <w:spacing w:line="360" w:lineRule="auto"/>
        <w:ind w:firstLine="0"/>
        <w:jc w:val="both"/>
      </w:pPr>
      <w:r w:rsidR="5CC8ECA1">
        <w:rPr/>
        <w:t xml:space="preserve">Bloom’s Taxonomy Applied in Assessment Design: </w:t>
      </w:r>
    </w:p>
    <w:p w:rsidR="2CD32FE6" w:rsidP="6BAFFAF1" w:rsidRDefault="2CD32FE6" w14:paraId="319AD29E" w14:textId="0259A5F8">
      <w:pPr>
        <w:pStyle w:val="NoSpacing"/>
        <w:spacing w:line="360" w:lineRule="auto"/>
        <w:ind w:firstLine="0"/>
        <w:jc w:val="both"/>
      </w:pPr>
      <w:r w:rsidR="5CC8ECA1">
        <w:rPr/>
        <w:t xml:space="preserve">Remember- Learners </w:t>
      </w:r>
      <w:r w:rsidR="5CC8ECA1">
        <w:rPr/>
        <w:t>identify</w:t>
      </w:r>
      <w:r w:rsidR="5CC8ECA1">
        <w:rPr/>
        <w:t xml:space="preserve"> basic concepts, e.g., “List potential workplace hazards.” </w:t>
      </w:r>
    </w:p>
    <w:p w:rsidR="2CD32FE6" w:rsidP="6BAFFAF1" w:rsidRDefault="2CD32FE6" w14:paraId="37EA07CE" w14:textId="557D51C7">
      <w:pPr>
        <w:pStyle w:val="NoSpacing"/>
        <w:spacing w:line="360" w:lineRule="auto"/>
        <w:ind w:firstLine="0"/>
        <w:jc w:val="both"/>
      </w:pPr>
      <w:r w:rsidR="5CC8ECA1">
        <w:rPr/>
        <w:t xml:space="preserve">Understand- Learners explain hazards, e.g., “How do </w:t>
      </w:r>
      <w:bookmarkStart w:name="_Int_KgSAxsz0" w:id="1811781168"/>
      <w:r w:rsidR="5CC8ECA1">
        <w:rPr/>
        <w:t>wet</w:t>
      </w:r>
      <w:bookmarkEnd w:id="1811781168"/>
      <w:r w:rsidR="5CC8ECA1">
        <w:rPr/>
        <w:t xml:space="preserve"> floors, broken glass, and faulty equipment pose risks?” </w:t>
      </w:r>
    </w:p>
    <w:p w:rsidR="2CD32FE6" w:rsidP="6BAFFAF1" w:rsidRDefault="2CD32FE6" w14:paraId="16F2EA5A" w14:textId="7290D3FC">
      <w:pPr>
        <w:pStyle w:val="NoSpacing"/>
        <w:spacing w:line="360" w:lineRule="auto"/>
        <w:ind w:firstLine="0"/>
        <w:jc w:val="both"/>
      </w:pPr>
      <w:r w:rsidR="5CC8ECA1">
        <w:rPr/>
        <w:t xml:space="preserve">Apply- Learners relate concepts to their workplace, e.g., “Describe the purpose of a team in your role.” </w:t>
      </w:r>
    </w:p>
    <w:p w:rsidR="2CD32FE6" w:rsidP="6BAFFAF1" w:rsidRDefault="2CD32FE6" w14:paraId="14764C32" w14:textId="32F426B9">
      <w:pPr>
        <w:pStyle w:val="NoSpacing"/>
        <w:spacing w:line="360" w:lineRule="auto"/>
        <w:ind w:firstLine="0"/>
        <w:jc w:val="both"/>
      </w:pPr>
      <w:r w:rsidR="5CC8ECA1">
        <w:rPr/>
        <w:t xml:space="preserve">Analyse- Learners examine pros and cons, e.g., “Explain the advantages and disadvantages of paper-based vs. digital record-keeping.” </w:t>
      </w:r>
    </w:p>
    <w:p w:rsidR="2CD32FE6" w:rsidP="6BAFFAF1" w:rsidRDefault="2CD32FE6" w14:paraId="475F867C" w14:textId="3239F9E0">
      <w:pPr>
        <w:pStyle w:val="NoSpacing"/>
        <w:spacing w:line="360" w:lineRule="auto"/>
        <w:ind w:firstLine="0"/>
        <w:jc w:val="both"/>
      </w:pPr>
      <w:r w:rsidR="5CC8ECA1">
        <w:rPr/>
        <w:t xml:space="preserve">Evaluate- Learners assess and justify decisions, forming conclusions about the most effective workplace practices. </w:t>
      </w:r>
    </w:p>
    <w:p w:rsidR="2CD32FE6" w:rsidP="6BAFFAF1" w:rsidRDefault="2CD32FE6" w14:paraId="1F1044C1" w14:textId="07CBE071">
      <w:pPr>
        <w:pStyle w:val="NoSpacing"/>
        <w:spacing w:line="360" w:lineRule="auto"/>
        <w:ind w:firstLine="0"/>
        <w:jc w:val="both"/>
      </w:pPr>
      <w:r w:rsidR="5CC8ECA1">
        <w:rPr/>
        <w:t xml:space="preserve">Create- Learners synthesize their knowledge into a structured report or project, </w:t>
      </w:r>
      <w:r w:rsidR="5CC8ECA1">
        <w:rPr/>
        <w:t>demonstrating</w:t>
      </w:r>
      <w:r w:rsidR="5CC8ECA1">
        <w:rPr/>
        <w:t xml:space="preserve"> mastery of the subject. </w:t>
      </w:r>
    </w:p>
    <w:p w:rsidR="2CD32FE6" w:rsidP="3A9879EA" w:rsidRDefault="2CD32FE6" w14:paraId="761E9796" w14:textId="02F788CA">
      <w:pPr>
        <w:pStyle w:val="NoSpacing"/>
        <w:spacing w:line="360" w:lineRule="auto"/>
        <w:ind w:firstLine="720"/>
        <w:jc w:val="both"/>
      </w:pPr>
      <w:r w:rsidRPr="3A9879EA">
        <w:t xml:space="preserve">By structuring assessment questions using Bloom’s Taxonomy, learners engage in progressive skill development, moving beyond memorization to deeper understanding and critical thinking. </w:t>
      </w:r>
    </w:p>
    <w:p w:rsidR="2CD32FE6" w:rsidP="6BAFFAF1" w:rsidRDefault="2CD32FE6" w14:paraId="3C2DFB9C" w14:textId="38C086F2">
      <w:pPr>
        <w:pStyle w:val="NoSpacing"/>
        <w:spacing w:line="360" w:lineRule="auto"/>
        <w:ind w:firstLine="0"/>
        <w:jc w:val="both"/>
        <w:rPr>
          <w:b w:val="1"/>
          <w:bCs w:val="1"/>
        </w:rPr>
      </w:pPr>
      <w:r w:rsidRPr="6BAFFAF1" w:rsidR="5CC8ECA1">
        <w:rPr>
          <w:b w:val="1"/>
          <w:bCs w:val="1"/>
        </w:rPr>
        <w:t xml:space="preserve">3. Watson-Glaser RED Model: Alternative Assessment Methods for Learners with ALN </w:t>
      </w:r>
    </w:p>
    <w:p w:rsidR="2CD32FE6" w:rsidP="6BAFFAF1" w:rsidRDefault="2CD32FE6" w14:paraId="35106DE9" w14:textId="01F086B9">
      <w:pPr>
        <w:pStyle w:val="NoSpacing"/>
        <w:spacing w:line="360" w:lineRule="auto"/>
        <w:ind w:firstLine="0"/>
        <w:jc w:val="both"/>
      </w:pPr>
      <w:r w:rsidR="5CC8ECA1">
        <w:rPr/>
        <w:t xml:space="preserve">When assessing learners with </w:t>
      </w:r>
      <w:r w:rsidR="5CC8ECA1">
        <w:rPr/>
        <w:t>additional</w:t>
      </w:r>
      <w:r w:rsidR="5CC8ECA1">
        <w:rPr/>
        <w:t xml:space="preserve"> learning needs (ALN), the Watson-Glaser Recognize Assumptions, Evaluate Arguments, and Draw Conclusions (RED) Model provides a structured approach to </w:t>
      </w:r>
      <w:r w:rsidR="5CC8ECA1">
        <w:rPr/>
        <w:t>determining</w:t>
      </w:r>
      <w:r w:rsidR="5CC8ECA1">
        <w:rPr/>
        <w:t xml:space="preserve"> the most effective assessment method. </w:t>
      </w:r>
    </w:p>
    <w:p w:rsidR="2CD32FE6" w:rsidP="6BAFFAF1" w:rsidRDefault="2CD32FE6" w14:paraId="7DBA170D" w14:textId="31A53173">
      <w:pPr>
        <w:pStyle w:val="NoSpacing"/>
        <w:spacing w:line="360" w:lineRule="auto"/>
        <w:ind w:firstLine="0"/>
        <w:jc w:val="both"/>
      </w:pPr>
      <w:r w:rsidR="5CC8ECA1">
        <w:rPr/>
        <w:t xml:space="preserve">Applying the RED Model to ALN Assessments: </w:t>
      </w:r>
    </w:p>
    <w:p w:rsidR="2CD32FE6" w:rsidP="6BAFFAF1" w:rsidRDefault="2CD32FE6" w14:paraId="10D49EA8" w14:textId="65C6217D">
      <w:pPr>
        <w:pStyle w:val="NoSpacing"/>
        <w:spacing w:line="360" w:lineRule="auto"/>
        <w:ind w:firstLine="0"/>
        <w:jc w:val="both"/>
      </w:pPr>
      <w:r w:rsidR="5CC8ECA1">
        <w:rPr/>
        <w:t xml:space="preserve">Recognize Assumptions: Learners have options for completing assessments, including written portfolio responses or professional discussions. Some learners may struggle with reading and writing, making portfolio-based questioning inaccessible. Others may experience anxiety and feel uncomfortable being recorded during professional discussions. </w:t>
      </w:r>
    </w:p>
    <w:p w:rsidR="2CD32FE6" w:rsidP="3A9879EA" w:rsidRDefault="2CD32FE6" w14:paraId="48C5025C" w14:textId="3AEBAE26">
      <w:pPr>
        <w:pStyle w:val="NoSpacing"/>
        <w:spacing w:line="360" w:lineRule="auto"/>
        <w:ind w:firstLine="720"/>
        <w:jc w:val="both"/>
      </w:pPr>
      <w:r w:rsidRPr="3A9879EA">
        <w:t xml:space="preserve"> </w:t>
      </w:r>
    </w:p>
    <w:p w:rsidR="2CD32FE6" w:rsidP="3A9879EA" w:rsidRDefault="2CD32FE6" w14:paraId="151AD6F6" w14:textId="78072030">
      <w:pPr>
        <w:pStyle w:val="NoSpacing"/>
        <w:spacing w:line="360" w:lineRule="auto"/>
        <w:ind w:firstLine="720"/>
        <w:jc w:val="both"/>
      </w:pPr>
      <w:r w:rsidRPr="3A9879EA">
        <w:t xml:space="preserve">Evaluate Arguments: </w:t>
      </w:r>
    </w:p>
    <w:p w:rsidR="2CD32FE6" w:rsidP="3A9879EA" w:rsidRDefault="2CD32FE6" w14:paraId="38D1D732" w14:textId="015D0900">
      <w:pPr>
        <w:pStyle w:val="NoSpacing"/>
        <w:spacing w:line="360" w:lineRule="auto"/>
        <w:ind w:firstLine="720"/>
        <w:jc w:val="both"/>
      </w:pPr>
      <w:r w:rsidRPr="3A9879EA">
        <w:t xml:space="preserve">Portfolio Questioning- Allows in-depth responses but disadvantages learners with reading/writing difficulties. </w:t>
      </w:r>
    </w:p>
    <w:p w:rsidR="2CD32FE6" w:rsidP="3A9879EA" w:rsidRDefault="2CD32FE6" w14:paraId="58F2D89C" w14:textId="6E4122D9">
      <w:pPr>
        <w:pStyle w:val="NoSpacing"/>
        <w:spacing w:line="360" w:lineRule="auto"/>
        <w:ind w:firstLine="720"/>
        <w:jc w:val="both"/>
      </w:pPr>
      <w:r w:rsidRPr="3A9879EA">
        <w:t xml:space="preserve">Professional Discussions- Faster and allow verbal responses, but some learners may feel uncomfortable being recorded. </w:t>
      </w:r>
    </w:p>
    <w:p w:rsidR="2CD32FE6" w:rsidP="3A9879EA" w:rsidRDefault="2CD32FE6" w14:paraId="5F40AD8A" w14:textId="6828CF68">
      <w:pPr>
        <w:pStyle w:val="NoSpacing"/>
        <w:spacing w:line="360" w:lineRule="auto"/>
        <w:ind w:firstLine="720"/>
        <w:jc w:val="both"/>
      </w:pPr>
      <w:r w:rsidRPr="3A9879EA">
        <w:t xml:space="preserve">Multiple-choice questions- Simplifies assessments and accommodates dyslexia-friendly formatting but lacks depth and limits critical thinking opportunities. </w:t>
      </w:r>
    </w:p>
    <w:p w:rsidR="2CD32FE6" w:rsidP="3A9879EA" w:rsidRDefault="2CD32FE6" w14:paraId="5D1DCC23" w14:textId="5288A42E">
      <w:pPr>
        <w:pStyle w:val="NoSpacing"/>
        <w:spacing w:line="360" w:lineRule="auto"/>
        <w:ind w:firstLine="720"/>
        <w:jc w:val="both"/>
      </w:pPr>
      <w:r w:rsidRPr="3A9879EA">
        <w:t xml:space="preserve">Draw Conclusions: A blended approach is the most effective alternative. Multiple-choice questions can be used for basic knowledge assessments and learners with ALN. Professional discussions should be optional for those comfortable with verbal assessments, ensuring they meet qualification requirements. Portfolio-based assessments can be tailored to learners who prefer written responses, ensuring flexibility. </w:t>
      </w:r>
    </w:p>
    <w:p w:rsidR="05B460D1" w:rsidP="3A9879EA" w:rsidRDefault="05B460D1" w14:paraId="03D72385" w14:textId="57EFE5A1">
      <w:pPr>
        <w:pStyle w:val="Heading2"/>
      </w:pPr>
      <w:bookmarkStart w:name="_Toc192827853" w:id="14"/>
      <w:r w:rsidRPr="3A9879EA">
        <w:t>5</w:t>
      </w:r>
      <w:r w:rsidRPr="3A9879EA" w:rsidR="2CD32FE6">
        <w:t>. Conclusion</w:t>
      </w:r>
      <w:bookmarkEnd w:id="14"/>
      <w:r w:rsidRPr="3A9879EA" w:rsidR="2CD32FE6">
        <w:t xml:space="preserve"> </w:t>
      </w:r>
    </w:p>
    <w:p w:rsidR="2CD32FE6" w:rsidP="3A9879EA" w:rsidRDefault="2CD32FE6" w14:paraId="515AEDDA" w14:textId="412FA4A6">
      <w:pPr>
        <w:pStyle w:val="NoSpacing"/>
        <w:spacing w:line="360" w:lineRule="auto"/>
        <w:ind w:firstLine="720"/>
        <w:jc w:val="both"/>
      </w:pPr>
      <w:r w:rsidRPr="3A9879EA">
        <w:t xml:space="preserve">In summary, critical thinking is essential for T/Os of CTC in the hospitality sector, enabling them to navigate complex decision-making, stakeholder management, and caseload organization effectively. By applying critical thinking frameworks such as Bloom’s Taxonomy, Paul-Elder’s model, and the Watson-Glaser RED model, training officers can enhance the quality of training delivery, tailor assessments to learner needs, and address biases that influence workplace decisions. </w:t>
      </w:r>
    </w:p>
    <w:p w:rsidR="2CD32FE6" w:rsidP="3A9879EA" w:rsidRDefault="2CD32FE6" w14:paraId="3EC9AD45" w14:textId="001B7A52">
      <w:pPr>
        <w:pStyle w:val="NoSpacing"/>
        <w:spacing w:line="360" w:lineRule="auto"/>
        <w:ind w:firstLine="720"/>
        <w:jc w:val="both"/>
      </w:pPr>
      <w:r w:rsidRPr="3A9879EA">
        <w:t xml:space="preserve">Biases and assumptions, if left unchallenged, can negatively impact training outcomes, making it crucial for T/Os to recognise and mitigate them through structured decision-making and continuous professional development. Effective stakeholder communication and structured problem-solving strategies ensure training programs remain inclusive, adaptable, and aligned with industry standards. </w:t>
      </w:r>
    </w:p>
    <w:p w:rsidR="2CD32FE6" w:rsidP="3A9879EA" w:rsidRDefault="2CD32FE6" w14:paraId="4785CE07" w14:textId="5966F7C0">
      <w:pPr>
        <w:pStyle w:val="NoSpacing"/>
        <w:spacing w:line="360" w:lineRule="auto"/>
        <w:ind w:firstLine="720"/>
        <w:jc w:val="both"/>
      </w:pPr>
      <w:r w:rsidRPr="3A9879EA">
        <w:t>The ongoing development of critical thinking skills amongst T/Os is key to improving learning experiences, fostering stronger professional relationships, and enhancing the overall effectiveness of training programs. By integrating these skills into daily practice, training officers can contribute to the success of learners, employers, and the broader hospitality industry.</w:t>
      </w:r>
    </w:p>
    <w:p w:rsidR="00AC3FAF" w:rsidP="346109A4" w:rsidRDefault="15A6909B" w14:paraId="49A04C0F" w14:textId="4FB4D52D">
      <w:pPr>
        <w:pStyle w:val="Heading1"/>
      </w:pPr>
      <w:bookmarkStart w:name="_Toc192827854" w:id="15"/>
      <w:r>
        <w:lastRenderedPageBreak/>
        <w:t>6</w:t>
      </w:r>
      <w:r w:rsidR="66ECA7AC">
        <w:t>. Appendix</w:t>
      </w:r>
      <w:bookmarkEnd w:id="15"/>
    </w:p>
    <w:p w:rsidR="4199409E" w:rsidRDefault="4199409E" w14:paraId="18D77611" w14:textId="32EFED83">
      <w:r>
        <w:rPr>
          <w:noProof/>
        </w:rPr>
        <w:drawing>
          <wp:inline distT="0" distB="0" distL="0" distR="0" wp14:anchorId="3E789EF5" wp14:editId="5A596EDC">
            <wp:extent cx="5943600" cy="2714625"/>
            <wp:effectExtent l="0" t="0" r="0" b="0"/>
            <wp:docPr id="10298505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64735"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2714625"/>
                    </a:xfrm>
                    <a:prstGeom prst="rect">
                      <a:avLst/>
                    </a:prstGeom>
                  </pic:spPr>
                </pic:pic>
              </a:graphicData>
            </a:graphic>
          </wp:inline>
        </w:drawing>
      </w:r>
    </w:p>
    <w:p w:rsidR="7D65AA9A" w:rsidP="02F57DC4" w:rsidRDefault="62E1A93F" w14:paraId="0C8E8BA0" w14:textId="0997A5F5">
      <w:pPr>
        <w:pStyle w:val="Heading1"/>
        <w:spacing w:line="360" w:lineRule="auto"/>
      </w:pPr>
      <w:bookmarkStart w:name="_Toc192827855" w:id="16"/>
      <w:r>
        <w:t>7</w:t>
      </w:r>
      <w:r w:rsidR="1E3E71A7">
        <w:t>. References</w:t>
      </w:r>
      <w:bookmarkEnd w:id="16"/>
    </w:p>
    <w:p w:rsidR="50289A4D" w:rsidP="6BAFFAF1" w:rsidRDefault="50289A4D" w14:paraId="23D4327D" w14:textId="0E392885">
      <w:pPr>
        <w:pStyle w:val="NoSpacing"/>
        <w:spacing w:line="360" w:lineRule="auto"/>
        <w:ind w:left="720" w:hanging="720"/>
        <w:jc w:val="both"/>
      </w:pPr>
      <w:r w:rsidR="2806DF00">
        <w:rPr/>
        <w:t xml:space="preserve">Anderson, L. W., &amp; Krathwohl, D. R. (2001). </w:t>
      </w:r>
      <w:bookmarkStart w:name="_Int_jnqzjtfA" w:id="480636814"/>
      <w:r w:rsidR="2806DF00">
        <w:rPr/>
        <w:t xml:space="preserve">A taxonomy for learning, teaching, and assessing: A revision of Bloom's taxonomy of educational </w:t>
      </w:r>
      <w:r w:rsidR="2806DF00">
        <w:rPr/>
        <w:t>objectives</w:t>
      </w:r>
      <w:r w:rsidR="2806DF00">
        <w:rPr/>
        <w:t>.</w:t>
      </w:r>
      <w:bookmarkEnd w:id="480636814"/>
      <w:r w:rsidR="2806DF00">
        <w:rPr/>
        <w:t xml:space="preserve"> Longman.</w:t>
      </w:r>
    </w:p>
    <w:p w:rsidR="50289A4D" w:rsidP="6BAFFAF1" w:rsidRDefault="50289A4D" w14:paraId="0102C2C9" w14:textId="70E739A5">
      <w:pPr>
        <w:pStyle w:val="NoSpacing"/>
        <w:spacing w:line="360" w:lineRule="auto"/>
        <w:ind w:left="720" w:hanging="720"/>
        <w:jc w:val="both"/>
      </w:pPr>
      <w:r w:rsidR="2806DF00">
        <w:rPr/>
        <w:t xml:space="preserve">Brookfield, S. D. (2012). </w:t>
      </w:r>
      <w:bookmarkStart w:name="_Int_9F7i41uH" w:id="44294285"/>
      <w:r w:rsidR="2806DF00">
        <w:rPr/>
        <w:t>Teaching for critical thinking: Tools and techniques to help students question their assumptions.</w:t>
      </w:r>
      <w:bookmarkEnd w:id="44294285"/>
      <w:r w:rsidR="2806DF00">
        <w:rPr/>
        <w:t xml:space="preserve"> Jossey-Bass.</w:t>
      </w:r>
    </w:p>
    <w:p w:rsidR="38BA070C" w:rsidP="6BAFFAF1" w:rsidRDefault="38BA070C" w14:paraId="6557FE8D" w14:textId="18A70FA6">
      <w:pPr>
        <w:pStyle w:val="NoSpacing"/>
        <w:spacing w:line="360" w:lineRule="auto"/>
        <w:ind w:left="720" w:hanging="720"/>
        <w:jc w:val="both"/>
        <w:rPr>
          <w:color w:val="000000" w:themeColor="text1" w:themeTint="FF" w:themeShade="FF"/>
        </w:rPr>
      </w:pPr>
      <w:r w:rsidR="3DDAD2A8">
        <w:rPr/>
        <w:t>Disruptive Leadership Institute. (n.d.). The R.E.D</w:t>
      </w:r>
      <w:r w:rsidR="1D7FA262">
        <w:rPr/>
        <w:t>.</w:t>
      </w:r>
      <w:r w:rsidR="3DDAD2A8">
        <w:rPr/>
        <w:t xml:space="preserve"> model of development of critical thinking skills. Disruptive Leadership Institute. Retrieved March 12, 2025,  </w:t>
      </w:r>
      <w:hyperlink r:id="R5a04bb1207e1472a">
        <w:r w:rsidRPr="6BAFFAF1" w:rsidR="3DDAD2A8">
          <w:rPr>
            <w:rStyle w:val="Hyperlink"/>
          </w:rPr>
          <w:t>https://www.disruptiveleadership.institute/red_model/</w:t>
        </w:r>
      </w:hyperlink>
    </w:p>
    <w:p w:rsidR="540DE359" w:rsidP="6BAFFAF1" w:rsidRDefault="540DE359" w14:paraId="4AE224C4" w14:textId="2F65DECA">
      <w:pPr>
        <w:pStyle w:val="NoSpacing"/>
        <w:spacing w:line="360" w:lineRule="auto"/>
        <w:ind w:left="720" w:hanging="720"/>
        <w:jc w:val="both"/>
        <w:rPr>
          <w:rFonts w:ascii="Calibri" w:hAnsi="Calibri" w:eastAsia="Calibri" w:cs="Calibri"/>
          <w:noProof w:val="0"/>
          <w:color w:val="000000" w:themeColor="text1" w:themeTint="FF" w:themeShade="FF"/>
          <w:sz w:val="22"/>
          <w:szCs w:val="22"/>
          <w:lang w:val="en-GB"/>
        </w:rPr>
      </w:pPr>
      <w:r w:rsidRPr="6BAFFAF1" w:rsidR="540DE359">
        <w:rPr>
          <w:noProof w:val="0"/>
          <w:lang w:val="en-GB"/>
        </w:rPr>
        <w:t xml:space="preserve">Dreyfus, H. L., &amp; Dreyfus, S. E. (2005). </w:t>
      </w:r>
      <w:r w:rsidRPr="6BAFFAF1" w:rsidR="540DE359">
        <w:rPr>
          <w:noProof w:val="0"/>
          <w:lang w:val="en-GB"/>
        </w:rPr>
        <w:t>Expertise</w:t>
      </w:r>
      <w:r w:rsidRPr="6BAFFAF1" w:rsidR="540DE359">
        <w:rPr>
          <w:noProof w:val="0"/>
          <w:lang w:val="en-GB"/>
        </w:rPr>
        <w:t xml:space="preserve"> in real-world contexts: A model of skill acquisition</w:t>
      </w:r>
      <w:r w:rsidRPr="6BAFFAF1" w:rsidR="540DE359">
        <w:rPr>
          <w:noProof w:val="0"/>
          <w:lang w:val="en-GB"/>
        </w:rPr>
        <w:t xml:space="preserve">. Bulletin of Science, Technology &amp; Society, 25(3), 201-219. </w:t>
      </w:r>
      <w:hyperlink r:id="Rfd7ab117991b4800">
        <w:r w:rsidRPr="6BAFFAF1" w:rsidR="540DE359">
          <w:rPr>
            <w:rStyle w:val="Hyperlink"/>
            <w:noProof w:val="0"/>
            <w:lang w:val="en-GB"/>
          </w:rPr>
          <w:t>https://doi.org/10.1177/0270467605276319</w:t>
        </w:r>
      </w:hyperlink>
    </w:p>
    <w:p w:rsidR="7DCCA639" w:rsidP="6BAFFAF1" w:rsidRDefault="7DCCA639" w14:paraId="4398712D" w14:textId="631C95F0">
      <w:pPr>
        <w:pStyle w:val="NoSpacing"/>
        <w:spacing w:line="360" w:lineRule="auto"/>
        <w:ind w:left="720" w:hanging="720"/>
        <w:jc w:val="both"/>
        <w:rPr>
          <w:rFonts w:ascii="Calibri" w:hAnsi="Calibri" w:eastAsia="Calibri" w:cs="Calibri"/>
          <w:noProof w:val="0"/>
          <w:color w:val="000000" w:themeColor="text1" w:themeTint="FF" w:themeShade="FF"/>
          <w:sz w:val="22"/>
          <w:szCs w:val="22"/>
          <w:lang w:val="en-GB"/>
        </w:rPr>
      </w:pPr>
      <w:r w:rsidRPr="6BAFFAF1" w:rsidR="7DCCA639">
        <w:rPr>
          <w:noProof w:val="0"/>
          <w:lang w:val="en-GB"/>
        </w:rPr>
        <w:t xml:space="preserve">Ennis, R. H. (2018). </w:t>
      </w:r>
      <w:r w:rsidRPr="6BAFFAF1" w:rsidR="7DCCA639">
        <w:rPr>
          <w:noProof w:val="0"/>
          <w:lang w:val="en-GB"/>
        </w:rPr>
        <w:t>Critical thinking across the curriculum: A vision</w:t>
      </w:r>
      <w:r w:rsidRPr="6BAFFAF1" w:rsidR="7DCCA639">
        <w:rPr>
          <w:noProof w:val="0"/>
          <w:lang w:val="en-GB"/>
        </w:rPr>
        <w:t xml:space="preserve">. Inquiry: Critical Thinking Across the Disciplines, 32(3), 25-45. </w:t>
      </w:r>
      <w:hyperlink r:id="R5e34c57a03714118">
        <w:r w:rsidRPr="6BAFFAF1" w:rsidR="7DCCA639">
          <w:rPr>
            <w:rStyle w:val="Hyperlink"/>
            <w:noProof w:val="0"/>
            <w:lang w:val="en-GB"/>
          </w:rPr>
          <w:t>https://doi.org/10.5840/inquiryct201832312</w:t>
        </w:r>
      </w:hyperlink>
    </w:p>
    <w:p w:rsidR="7DCCA639" w:rsidP="6BAFFAF1" w:rsidRDefault="7DCCA639" w14:paraId="00193446" w14:textId="3D0A7497">
      <w:pPr>
        <w:pStyle w:val="NoSpacing"/>
        <w:spacing w:line="360" w:lineRule="auto"/>
        <w:ind w:left="720" w:hanging="720"/>
        <w:jc w:val="both"/>
      </w:pPr>
      <w:r w:rsidRPr="6BAFFAF1" w:rsidR="7DCCA639">
        <w:rPr>
          <w:noProof w:val="0"/>
          <w:lang w:val="en-GB"/>
        </w:rPr>
        <w:t>Facione</w:t>
      </w:r>
      <w:r w:rsidRPr="6BAFFAF1" w:rsidR="7DCCA639">
        <w:rPr>
          <w:noProof w:val="0"/>
          <w:lang w:val="en-GB"/>
        </w:rPr>
        <w:t xml:space="preserve">, P. A. (2020). </w:t>
      </w:r>
      <w:r w:rsidRPr="6BAFFAF1" w:rsidR="7DCCA639">
        <w:rPr>
          <w:noProof w:val="0"/>
          <w:lang w:val="en-GB"/>
        </w:rPr>
        <w:t>Critical thinking: What it is and why it counts</w:t>
      </w:r>
      <w:r w:rsidRPr="6BAFFAF1" w:rsidR="7DCCA639">
        <w:rPr>
          <w:noProof w:val="0"/>
          <w:lang w:val="en-GB"/>
        </w:rPr>
        <w:t xml:space="preserve">. Insight Assessment. </w:t>
      </w:r>
      <w:hyperlink r:id="Rb7e73d0ee747421e">
        <w:r w:rsidRPr="6BAFFAF1" w:rsidR="7DCCA639">
          <w:rPr>
            <w:rStyle w:val="Hyperlink"/>
            <w:noProof w:val="0"/>
            <w:lang w:val="en-GB"/>
          </w:rPr>
          <w:t>https://www.insightassessment.com/Resources/Critical-Thinking-What-It-Is-and-Why-It-Counts</w:t>
        </w:r>
      </w:hyperlink>
      <w:r w:rsidRPr="6BAFFAF1" w:rsidR="7DCCA639">
        <w:rPr>
          <w:noProof w:val="0"/>
          <w:lang w:val="en-GB"/>
        </w:rPr>
        <w:t xml:space="preserve"> </w:t>
      </w:r>
    </w:p>
    <w:p w:rsidR="38BA070C" w:rsidP="6BAFFAF1" w:rsidRDefault="38BA070C" w14:paraId="1B0E6DD9" w14:textId="1D377071">
      <w:pPr>
        <w:pStyle w:val="NoSpacing"/>
        <w:spacing w:line="360" w:lineRule="auto"/>
        <w:ind w:left="720" w:hanging="720"/>
        <w:jc w:val="both"/>
        <w:rPr>
          <w:color w:val="000000" w:themeColor="text1" w:themeTint="FF" w:themeShade="FF"/>
        </w:rPr>
      </w:pPr>
      <w:r w:rsidR="3DDAD2A8">
        <w:rPr/>
        <w:t xml:space="preserve">Imperial College. (2023, December 4). Unconscious bias. Imperial College London: Equality, Diversity, and Inclusion. </w:t>
      </w:r>
      <w:hyperlink r:id="Ra987f1040ead417c">
        <w:r w:rsidRPr="6BAFFAF1" w:rsidR="3DDAD2A8">
          <w:rPr>
            <w:rStyle w:val="Hyperlink"/>
          </w:rPr>
          <w:t>https://www.imperial.ac.uk/equality/resources/unconscious-bias/</w:t>
        </w:r>
      </w:hyperlink>
    </w:p>
    <w:p w:rsidR="122855CD" w:rsidP="6BAFFAF1" w:rsidRDefault="122855CD" w14:paraId="16C79332" w14:textId="792AC303">
      <w:pPr>
        <w:pStyle w:val="NoSpacing"/>
        <w:spacing w:line="360" w:lineRule="auto"/>
        <w:ind w:left="720" w:hanging="720"/>
        <w:jc w:val="both"/>
      </w:pPr>
      <w:r w:rsidR="6A580669">
        <w:rPr/>
        <w:t xml:space="preserve">King, M. L., &amp; Carson, C. (Ed.). (1992). </w:t>
      </w:r>
      <w:bookmarkStart w:name="_Int_uwYiuciL" w:id="2010301734"/>
      <w:r w:rsidR="6A580669">
        <w:rPr/>
        <w:t>The papers of Martin Luther King, Jr. University of California Press.</w:t>
      </w:r>
      <w:bookmarkEnd w:id="2010301734"/>
    </w:p>
    <w:p w:rsidR="38BA070C" w:rsidP="6BAFFAF1" w:rsidRDefault="38BA070C" w14:paraId="06A6F638" w14:textId="1B527D55">
      <w:pPr>
        <w:pStyle w:val="NoSpacing"/>
        <w:spacing w:line="360" w:lineRule="auto"/>
        <w:ind w:left="720" w:hanging="720"/>
        <w:jc w:val="both"/>
        <w:rPr>
          <w:color w:val="000000" w:themeColor="text1" w:themeTint="FF" w:themeShade="FF"/>
        </w:rPr>
      </w:pPr>
      <w:r w:rsidR="3DDAD2A8">
        <w:rPr/>
        <w:t xml:space="preserve">Ma, Q., Chan, A. H. S., &amp; Teh, P.-L. (2020). </w:t>
      </w:r>
      <w:bookmarkStart w:name="_Int_ryfIHwjl" w:id="87549369"/>
      <w:r w:rsidR="3DDAD2A8">
        <w:rPr/>
        <w:t>Bridging the digital divide for older adults via observational training: Effects of model identity from a generational perspective.</w:t>
      </w:r>
      <w:bookmarkEnd w:id="87549369"/>
      <w:r w:rsidR="3DDAD2A8">
        <w:rPr/>
        <w:t xml:space="preserve"> Sustainability, 12(3), 1209. </w:t>
      </w:r>
      <w:hyperlink r:id="R2d6c49bceee34ef0">
        <w:r w:rsidRPr="6BAFFAF1" w:rsidR="3DDAD2A8">
          <w:rPr>
            <w:rStyle w:val="Hyperlink"/>
          </w:rPr>
          <w:t>https://doi.org/10.3390/su12031209</w:t>
        </w:r>
      </w:hyperlink>
    </w:p>
    <w:p w:rsidR="2A1F1055" w:rsidP="6BAFFAF1" w:rsidRDefault="2A1F1055" w14:paraId="5D74803F" w14:textId="3324A2B6">
      <w:pPr>
        <w:pStyle w:val="NoSpacing"/>
        <w:spacing w:line="360" w:lineRule="auto"/>
        <w:ind w:left="720" w:hanging="720"/>
        <w:jc w:val="both"/>
      </w:pPr>
      <w:r w:rsidRPr="6BAFFAF1" w:rsidR="2A1F1055">
        <w:rPr>
          <w:noProof w:val="0"/>
          <w:lang w:val="en-GB"/>
        </w:rPr>
        <w:t xml:space="preserve">Mulnix, J. W. (2012). </w:t>
      </w:r>
      <w:r w:rsidRPr="6BAFFAF1" w:rsidR="2A1F1055">
        <w:rPr>
          <w:noProof w:val="0"/>
          <w:lang w:val="en-GB"/>
        </w:rPr>
        <w:t>Thinking critically about critical thinking</w:t>
      </w:r>
      <w:r w:rsidRPr="6BAFFAF1" w:rsidR="2A1F1055">
        <w:rPr>
          <w:noProof w:val="0"/>
          <w:lang w:val="en-GB"/>
        </w:rPr>
        <w:t>. Educational Philosophy and Theory, 44(5), 464-479. https://doi.org/10.1111/j.1469-5812.2010.00673.x</w:t>
      </w:r>
    </w:p>
    <w:p w:rsidR="3D662852" w:rsidP="6BAFFAF1" w:rsidRDefault="3D662852" w14:paraId="0545471A" w14:textId="4F8A17EF">
      <w:pPr>
        <w:pStyle w:val="NoSpacing"/>
        <w:spacing w:line="360" w:lineRule="auto"/>
        <w:ind w:left="720" w:hanging="720"/>
        <w:jc w:val="both"/>
      </w:pPr>
      <w:r w:rsidR="236DB739">
        <w:rPr/>
        <w:t xml:space="preserve">Paul, R., &amp; Elder, L. (2006). </w:t>
      </w:r>
      <w:bookmarkStart w:name="_Int_EnAmnLen" w:id="1969560404"/>
      <w:r w:rsidR="236DB739">
        <w:rPr/>
        <w:t>Critical thinking: Tools for taking charge of your professional and personal life.</w:t>
      </w:r>
      <w:bookmarkEnd w:id="1969560404"/>
      <w:r w:rsidR="236DB739">
        <w:rPr/>
        <w:t xml:space="preserve"> Financial Times Prentice Hall.</w:t>
      </w:r>
    </w:p>
    <w:p w:rsidR="38BA070C" w:rsidP="6BAFFAF1" w:rsidRDefault="38BA070C" w14:paraId="35FA37F8" w14:textId="406BFCEA">
      <w:pPr>
        <w:pStyle w:val="NoSpacing"/>
        <w:spacing w:line="360" w:lineRule="auto"/>
        <w:ind w:left="720" w:hanging="720"/>
        <w:jc w:val="both"/>
        <w:rPr>
          <w:color w:val="000000" w:themeColor="text1" w:themeTint="FF" w:themeShade="FF"/>
        </w:rPr>
      </w:pPr>
      <w:r w:rsidR="3DDAD2A8">
        <w:rPr/>
        <w:t>ProjectManager</w:t>
      </w:r>
      <w:r w:rsidR="3DDAD2A8">
        <w:rPr/>
        <w:t xml:space="preserve">. (n.d.). What is a stakeholder? Definitions, types &amp; examples. </w:t>
      </w:r>
      <w:r w:rsidR="3DDAD2A8">
        <w:rPr/>
        <w:t>ProjectManager</w:t>
      </w:r>
      <w:r w:rsidR="3DDAD2A8">
        <w:rPr/>
        <w:t>. Retrieved March 12, 2025</w:t>
      </w:r>
      <w:r w:rsidR="3635D43B">
        <w:rPr/>
        <w:t xml:space="preserve">. </w:t>
      </w:r>
      <w:r w:rsidR="3DDAD2A8">
        <w:rPr/>
        <w:t xml:space="preserve"> </w:t>
      </w:r>
      <w:hyperlink r:id="R02a1fe01d4fb4da2">
        <w:r w:rsidRPr="6BAFFAF1" w:rsidR="3DDAD2A8">
          <w:rPr>
            <w:rStyle w:val="Hyperlink"/>
          </w:rPr>
          <w:t>https://www.projectmanager.com/blog/what-is-a-stakeholder</w:t>
        </w:r>
      </w:hyperlink>
    </w:p>
    <w:p w:rsidR="38BA070C" w:rsidP="6BAFFAF1" w:rsidRDefault="38BA070C" w14:paraId="06DBB193" w14:textId="4092A920">
      <w:pPr>
        <w:pStyle w:val="NoSpacing"/>
        <w:spacing w:line="360" w:lineRule="auto"/>
        <w:ind w:left="720" w:hanging="720"/>
        <w:jc w:val="both"/>
        <w:rPr>
          <w:color w:val="000000" w:themeColor="text1" w:themeTint="FF" w:themeShade="FF"/>
        </w:rPr>
      </w:pPr>
      <w:r w:rsidR="3DDAD2A8">
        <w:rPr/>
        <w:t xml:space="preserve">Purdue Global. (n.d.). Generational workforce differences infographic. Purdue Global. </w:t>
      </w:r>
      <w:hyperlink r:id="Rad26388196f7414e">
        <w:r w:rsidRPr="6BAFFAF1" w:rsidR="3DDAD2A8">
          <w:rPr>
            <w:rStyle w:val="Hyperlink"/>
          </w:rPr>
          <w:t>https://www.purdueglobal.edu/education-partnerships/generational-workforce-differences-infographic/?source=302454&amp;ve=60493</w:t>
        </w:r>
      </w:hyperlink>
    </w:p>
    <w:p w:rsidR="7C22B58F" w:rsidP="6BAFFAF1" w:rsidRDefault="7C22B58F" w14:paraId="45199C66" w14:textId="5F353F09">
      <w:pPr>
        <w:pStyle w:val="NoSpacing"/>
        <w:spacing w:line="360" w:lineRule="auto"/>
        <w:ind w:left="720" w:hanging="720"/>
        <w:jc w:val="both"/>
        <w:rPr>
          <w:rFonts w:ascii="Calibri" w:hAnsi="Calibri" w:eastAsia="Calibri" w:cs="Calibri"/>
          <w:noProof w:val="0"/>
          <w:color w:val="000000" w:themeColor="text1" w:themeTint="FF" w:themeShade="FF"/>
          <w:sz w:val="22"/>
          <w:szCs w:val="22"/>
          <w:lang w:val="en-GB"/>
        </w:rPr>
      </w:pPr>
      <w:r w:rsidRPr="6BAFFAF1" w:rsidR="7C22B58F">
        <w:rPr>
          <w:noProof w:val="0"/>
          <w:lang w:val="en-GB"/>
        </w:rPr>
        <w:t xml:space="preserve">Salmon, G. (2019). </w:t>
      </w:r>
      <w:r w:rsidRPr="6BAFFAF1" w:rsidR="7C22B58F">
        <w:rPr>
          <w:noProof w:val="0"/>
          <w:lang w:val="en-GB"/>
        </w:rPr>
        <w:t>E-</w:t>
      </w:r>
      <w:r w:rsidRPr="6BAFFAF1" w:rsidR="7C22B58F">
        <w:rPr>
          <w:noProof w:val="0"/>
          <w:lang w:val="en-GB"/>
        </w:rPr>
        <w:t>tivities</w:t>
      </w:r>
      <w:r w:rsidRPr="6BAFFAF1" w:rsidR="7C22B58F">
        <w:rPr>
          <w:noProof w:val="0"/>
          <w:lang w:val="en-GB"/>
        </w:rPr>
        <w:t>: The key to active online learning</w:t>
      </w:r>
      <w:r w:rsidRPr="6BAFFAF1" w:rsidR="7C22B58F">
        <w:rPr>
          <w:noProof w:val="0"/>
          <w:lang w:val="en-GB"/>
        </w:rPr>
        <w:t xml:space="preserve"> (2nd ed.). Routledge. </w:t>
      </w:r>
      <w:hyperlink r:id="R3105332a2c314f7c">
        <w:r w:rsidRPr="6BAFFAF1" w:rsidR="7C22B58F">
          <w:rPr>
            <w:rStyle w:val="Hyperlink"/>
            <w:noProof w:val="0"/>
            <w:lang w:val="en-GB"/>
          </w:rPr>
          <w:t>https://doi.org/10.4324/9780429054653</w:t>
        </w:r>
      </w:hyperlink>
    </w:p>
    <w:p w:rsidR="4124926E" w:rsidP="6BAFFAF1" w:rsidRDefault="4124926E" w14:paraId="3C77B054" w14:textId="0C63B71A">
      <w:pPr>
        <w:pStyle w:val="NoSpacing"/>
        <w:spacing w:line="360" w:lineRule="auto"/>
        <w:ind w:left="720" w:hanging="720"/>
        <w:jc w:val="both"/>
      </w:pPr>
      <w:r w:rsidR="13777E6D">
        <w:rPr/>
        <w:t xml:space="preserve">Topping, K. J., &amp; Trickey, S. (2020). Collaborative learning: A review of the research. Educational Psychology Review, 32(4), 663-692. </w:t>
      </w:r>
      <w:hyperlink r:id="R4807200d2a5f40fb">
        <w:r w:rsidRPr="6BAFFAF1" w:rsidR="13777E6D">
          <w:rPr>
            <w:rStyle w:val="Hyperlink"/>
          </w:rPr>
          <w:t>https://doi.org/10.1007/s10648-020-09526-5</w:t>
        </w:r>
      </w:hyperlink>
    </w:p>
    <w:p w:rsidR="0CA0C1F6" w:rsidP="6BAFFAF1" w:rsidRDefault="0CA0C1F6" w14:paraId="2D24DA0E" w14:textId="2E940AE0">
      <w:pPr>
        <w:pStyle w:val="Normal"/>
        <w:spacing w:after="0" w:line="360" w:lineRule="auto"/>
        <w:jc w:val="both"/>
      </w:pPr>
    </w:p>
    <w:p w:rsidR="00AC3FAF" w:rsidRDefault="00AC3FAF" w14:paraId="4B94D5A5" w14:textId="77777777"/>
    <w:sectPr w:rsidR="00AC3FAF">
      <w:pgSz w:w="12240" w:h="15840"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w:fontKey="{91BD7486-245F-459C-B51C-D57C9F34B417}" r:id="rId1"/>
    <w:embedBold w:fontKey="{1ACD8865-C73D-4DAA-A690-F8EEC3240A3E}" r:id="rId2"/>
  </w:font>
  <w:font w:name="Georgia">
    <w:panose1 w:val="02040502050405020303"/>
    <w:charset w:val="00"/>
    <w:family w:val="roman"/>
    <w:pitch w:val="variable"/>
    <w:sig w:usb0="00000287" w:usb1="00000000" w:usb2="00000000" w:usb3="00000000" w:csb0="0000009F" w:csb1="00000000"/>
    <w:embedItalic w:fontKey="{D925B705-5F5D-42EF-9A2F-65BEF6420687}" r:id="rId3"/>
  </w:font>
  <w:font w:name="Segoe UI">
    <w:panose1 w:val="020B0502040204020203"/>
    <w:charset w:val="00"/>
    <w:family w:val="swiss"/>
    <w:pitch w:val="variable"/>
    <w:sig w:usb0="E4002EFF" w:usb1="C000E47F" w:usb2="00000009" w:usb3="00000000" w:csb0="000001FF" w:csb1="00000000"/>
    <w:embedRegular w:fontKey="{5434CBD6-4076-423E-A812-2B4623DF1F0F}" r:id="rId4"/>
  </w:font>
  <w:font w:name="Tahoma">
    <w:panose1 w:val="020B0604030504040204"/>
    <w:charset w:val="00"/>
    <w:family w:val="swiss"/>
    <w:pitch w:val="variable"/>
    <w:sig w:usb0="E1002EFF" w:usb1="C000605B" w:usb2="00000029" w:usb3="00000000" w:csb0="000101FF" w:csb1="00000000"/>
    <w:embedRegular w:fontKey="{8C1C93BA-C4A7-46AF-8000-BDFE2BC8D277}" r:id="rId5"/>
  </w:font>
  <w:font w:name="Cambria">
    <w:panose1 w:val="02040503050406030204"/>
    <w:charset w:val="00"/>
    <w:family w:val="roman"/>
    <w:pitch w:val="variable"/>
    <w:sig w:usb0="E00006FF" w:usb1="420024FF" w:usb2="02000000" w:usb3="00000000" w:csb0="0000019F" w:csb1="00000000"/>
    <w:embedRegular w:fontKey="{AEB56FCF-FEA9-4098-A192-53731C1EA4FD}" r:id="rId6"/>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Regular w:fontKey="{017E9CFF-A6EB-4591-9604-CF988D9DF92F}" r:id="rId7"/>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mZo0GdmVnTw5sR" int2:id="rW9W61ss">
      <int2:state int2:type="AugLoop_Text_Critique" int2:value="Rejected"/>
    </int2:textHash>
    <int2:bookmark int2:bookmarkName="_Int_EnAmnLen" int2:invalidationBookmarkName="" int2:hashCode="R/vIMebXPupjGw" int2:id="jMQMaip3">
      <int2:extLst>
        <oel:ext uri="426473B9-03D8-482F-96C9-C2C85392BACA">
          <int2:similarityCritique int2:version="1" int2:context="Critical thinking: Tools for taking charge of your professional and personal life.">
            <int2:source int2:sourceType="Online" int2:sourceTitle="Critical Thinking: Tools for Taking Charge of Your Prof…" int2:sourceUrl="https://www.goodreads.com/book/show/17296839-critical-thinking" int2:sourceSnippet="Critical Thinking: Tools for Taking Charge of Your Professional and Personal Life. Richard Paul, Linda Elder. 3.94. 1,333 ratings 58 reviews. Want to read. Kindle $80.50. Rate this book. Critical Thinking is about becoming a better thinker in every aspect of your life: in your career, and as a consumer, citizen, friend, parent, and lover ...">
              <int2:suggestions int2:citationType="Inline">
                <int2:suggestion int2:citationStyle="Mla" int2:isIdentical="1">
                  <int2:citationText>(“Critical Thinking: Tools for Taking Charge of Your Prof…”)</int2:citationText>
                </int2:suggestion>
                <int2:suggestion int2:citationStyle="Apa" int2:isIdentical="1">
                  <int2:citationText>(“Critical Thinking: Tools for Taking Charge of Your Prof…”)</int2:citationText>
                </int2:suggestion>
                <int2:suggestion int2:citationStyle="Chicago" int2:isIdentical="1">
                  <int2:citationText>(“Critical Thinking: Tools for Taking Charge of Your Prof…”)</int2:citationText>
                </int2:suggestion>
              </int2:suggestions>
              <int2:suggestions int2:citationType="Full">
                <int2:suggestion int2:citationStyle="Mla" int2:isIdentical="1">
                  <int2:citationText>&lt;i&gt;Critical Thinking: Tools for Taking Charge of Your Prof…&lt;/i&gt;, https://www.goodreads.com/book/show/17296839-critical-thinking.</int2:citationText>
                </int2:suggestion>
                <int2:suggestion int2:citationStyle="Apa" int2:isIdentical="1">
                  <int2:citationText>&lt;i&gt;Critical Thinking: Tools for Taking Charge of Your Prof…&lt;/i&gt;. (n.d.). Retrieved from https://www.goodreads.com/book/show/17296839-critical-thinking</int2:citationText>
                </int2:suggestion>
                <int2:suggestion int2:citationStyle="Chicago" int2:isIdentical="1">
                  <int2:citationText>“Critical Thinking: Tools for Taking Charge of Your Prof…” n.d., https://www.goodreads.com/book/show/17296839-critical-thinking.</int2:citationText>
                </int2:suggestion>
              </int2:suggestions>
            </int2:source>
            <int2:source int2:sourceType="Online" int2:sourceTitle="Critical Thinking: Tools for Taking Charge of Your Professional and ..." int2:sourceUrl="https://www.barnesandnoble.com/w/critical-thinking-richard-paul/1116629297" int2:sourceSnippet="Critical Thinking: Tools for Taking Charge of Your Professional and Personal Life. Use better thinking to empower yourself, discover opportunities, avoid disastrous mistakes, build wealth, and achieve your biggest goals! This is your complete, up-to-the-minute blueprint for assessing and improving the way you think about everything – from ...">
              <int2:suggestions int2:citationType="Inline">
                <int2:suggestion int2:citationStyle="Mla" int2:isIdentical="1">
                  <int2:citationText>(“Critical Thinking: Tools for Taking Charge of Your Professional and ...”)</int2:citationText>
                </int2:suggestion>
                <int2:suggestion int2:citationStyle="Apa" int2:isIdentical="1">
                  <int2:citationText>(“Critical Thinking: Tools for Taking Charge of Your Professional and ...”)</int2:citationText>
                </int2:suggestion>
                <int2:suggestion int2:citationStyle="Chicago" int2:isIdentical="1">
                  <int2:citationText>(“Critical Thinking: Tools for Taking Charge of Your Professional and ...”)</int2:citationText>
                </int2:suggestion>
              </int2:suggestions>
              <int2:suggestions int2:citationType="Full">
                <int2:suggestion int2:citationStyle="Mla" int2:isIdentical="1">
                  <int2:citationText>&lt;i&gt;Critical Thinking: Tools for Taking Charge of Your Professional and ...&lt;/i&gt;, https://www.barnesandnoble.com/w/critical-thinking-richard-paul/1116629297.</int2:citationText>
                </int2:suggestion>
                <int2:suggestion int2:citationStyle="Apa" int2:isIdentical="1">
                  <int2:citationText>&lt;i&gt;Critical Thinking: Tools for Taking Charge of Your Professional and ...&lt;/i&gt;. (n.d.). Retrieved from https://www.barnesandnoble.com/w/critical-thinking-richard-paul/1116629297</int2:citationText>
                </int2:suggestion>
                <int2:suggestion int2:citationStyle="Chicago" int2:isIdentical="1">
                  <int2:citationText>“Critical Thinking: Tools for Taking Charge of Your Professional and ...” n.d., https://www.barnesandnoble.com/w/critical-thinking-richard-paul/1116629297.</int2:citationText>
                </int2:suggestion>
              </int2:suggestions>
            </int2:source>
            <int2:source int2:sourceType="Online" int2:sourceTitle="Critical Thinking: Tools for Taking Charge of Your Professional and ..." int2:sourceUrl="https://www.amazon.com/Critical-Thinking-Taking-Professional-Personal/dp/1538139529" int2:sourceSnippet="Amazon.com: Critical Thinking: Tools for Taking Charge of Your Professional and Personal Life: 9781538139523: Paul, Richard, Elder The Foundation for Critic, Linda: Books. Skip to. ... Critical Thinking: Tools for Taking Charge of Your Professional and Personal Life. Richard Paul.">
              <int2:suggestions int2:citationType="Inline">
                <int2:suggestion int2:citationStyle="Mla" int2:isIdentical="1">
                  <int2:citationText>(“Critical Thinking: Tools for Taking Charge of Your Professional and ...”)</int2:citationText>
                </int2:suggestion>
                <int2:suggestion int2:citationStyle="Apa" int2:isIdentical="1">
                  <int2:citationText>(“Critical Thinking: Tools for Taking Charge of Your Professional and ...”)</int2:citationText>
                </int2:suggestion>
                <int2:suggestion int2:citationStyle="Chicago" int2:isIdentical="1">
                  <int2:citationText>(“Critical Thinking: Tools for Taking Charge of Your Professional and ...”)</int2:citationText>
                </int2:suggestion>
              </int2:suggestions>
              <int2:suggestions int2:citationType="Full">
                <int2:suggestion int2:citationStyle="Mla" int2:isIdentical="1">
                  <int2:citationText>&lt;i&gt;Critical Thinking: Tools for Taking Charge of Your Professional and ...&lt;/i&gt;, https://www.amazon.com/Critical-Thinking-Taking-Professional-Personal/dp/1538139529.</int2:citationText>
                </int2:suggestion>
                <int2:suggestion int2:citationStyle="Apa" int2:isIdentical="1">
                  <int2:citationText>&lt;i&gt;Critical Thinking: Tools for Taking Charge of Your Professional and ...&lt;/i&gt;. (n.d.). Retrieved from https://www.amazon.com/Critical-Thinking-Taking-Professional-Personal/dp/1538139529</int2:citationText>
                </int2:suggestion>
                <int2:suggestion int2:citationStyle="Chicago" int2:isIdentical="1">
                  <int2:citationText>“Critical Thinking: Tools for Taking Charge of Your Professional and ...” n.d., https://www.amazon.com/Critical-Thinking-Taking-Professional-Personal/dp/1538139529.</int2:citationText>
                </int2:suggestion>
              </int2:suggestions>
            </int2:source>
          </int2:similarityCritique>
        </oel:ext>
      </int2:extLst>
    </int2:bookmark>
    <int2:bookmark int2:bookmarkName="_Int_ryfIHwjl" int2:invalidationBookmarkName="" int2:hashCode="IOI+il+g1sAHJU" int2:id="yn546zbo">
      <int2:extLst>
        <oel:ext uri="426473B9-03D8-482F-96C9-C2C85392BACA">
          <int2:similarityCritique int2:version="1" int2:context="Bridging the digital divide for older adults via observational training: Effects of model identity from a generational perspective.">
            <int2:source int2:sourceType="Online" int2:sourceTitle="Empowering older adults: bridging the digital divide in online health ..." int2:sourceUrl="https://www.nature.com/articles/s41599-024-04312-7" int2:sourceSnippet="Ma Q, Chan AHS, Teh P-L (2020) Bridging the digital divide for older adults via observational training: effects of model identity from a generational perspective. Sustainability 12(11):4555.">
              <int2:suggestions int2:citationType="Inline">
                <int2:suggestion int2:citationStyle="Mla" int2:isIdentical="1">
                  <int2:citationText>(“Empowering older adults: bridging the digital divide in online health ...”)</int2:citationText>
                </int2:suggestion>
                <int2:suggestion int2:citationStyle="Apa" int2:isIdentical="1">
                  <int2:citationText>(“Empowering older adults: bridging the digital divide in online health ...”)</int2:citationText>
                </int2:suggestion>
                <int2:suggestion int2:citationStyle="Chicago" int2:isIdentical="1">
                  <int2:citationText>(“Empowering older adults: bridging the digital divide in online health ...”)</int2:citationText>
                </int2:suggestion>
              </int2:suggestions>
              <int2:suggestions int2:citationType="Full">
                <int2:suggestion int2:citationStyle="Mla" int2:isIdentical="1">
                  <int2:citationText>&lt;i&gt;Empowering older adults: bridging the digital divide in online health ...&lt;/i&gt;, https://www.nature.com/articles/s41599-024-04312-7.</int2:citationText>
                </int2:suggestion>
                <int2:suggestion int2:citationStyle="Apa" int2:isIdentical="1">
                  <int2:citationText>&lt;i&gt;Empowering older adults: bridging the digital divide in online health ...&lt;/i&gt;. (n.d.). Retrieved from https://www.nature.com/articles/s41599-024-04312-7</int2:citationText>
                </int2:suggestion>
                <int2:suggestion int2:citationStyle="Chicago" int2:isIdentical="1">
                  <int2:citationText>“Empowering older adults: bridging the digital divide in online health ...” n.d., https://www.nature.com/articles/s41599-024-04312-7.</int2:citationText>
                </int2:suggestion>
              </int2:suggestions>
            </int2:source>
            <int2:source int2:sourceType="Online" int2:sourceTitle="Bridging the Digital Divide for Older Adults via Observational Training ..." int2:sourceUrl="https://scholars.cityu.edu.hk/en/publications/bridging-the-digital-divide-for-older-adults-via-observational-training(4341a546-1a95-4072-bc0f-4ca981eb28d7).html" int2:sourceSnippet="Bridging the Digital Divide for Older Adults via Observational Training: Effects of Model Identity from a Generational Perspective. / Ma, Qi; Chan, Alan H. S.; Teh, Pei-Lee. In: Sustainability (Switzerland), Vol. 12, No. 11, 4555, 06.2020. Research output: Journal Publications and Reviews › RGC 21 - Publication in refereed journal › peer-review">
              <int2:suggestions int2:citationType="Inline">
                <int2:suggestion int2:citationStyle="Mla" int2:isIdentical="1">
                  <int2:citationText>(“Bridging the Digital Divide for Older Adults via Observational Training ...”)</int2:citationText>
                </int2:suggestion>
                <int2:suggestion int2:citationStyle="Apa" int2:isIdentical="1">
                  <int2:citationText>(“Bridging the Digital Divide for Older Adults via Observational Training ...”)</int2:citationText>
                </int2:suggestion>
                <int2:suggestion int2:citationStyle="Chicago" int2:isIdentical="1">
                  <int2:citationText>(“Bridging the Digital Divide for Older Adults via Observational Training ...”)</int2:citationText>
                </int2:suggestion>
              </int2:suggestions>
              <int2:suggestions int2:citationType="Full">
                <int2:suggestion int2:citationStyle="Mla" int2:isIdentical="1">
                  <int2:citationText>&lt;i&gt;Bridging the Digital Divide for Older Adults via Observational Training ...&lt;/i&gt;, https://scholars.cityu.edu.hk/en/publications/bridging-the-digital-divide-for-older-adults-via-observational-training(4341a546-1a95-4072-bc0f-4ca981eb28d7).html.</int2:citationText>
                </int2:suggestion>
                <int2:suggestion int2:citationStyle="Apa" int2:isIdentical="1">
                  <int2:citationText>&lt;i&gt;Bridging the Digital Divide for Older Adults via Observational Training ...&lt;/i&gt;. (n.d.). Retrieved from https://scholars.cityu.edu.hk/en/publications/bridging-the-digital-divide-for-older-adults-via-observational-training(4341a546-1a95-4072-bc0f-4ca981eb28d7).html</int2:citationText>
                </int2:suggestion>
                <int2:suggestion int2:citationStyle="Chicago" int2:isIdentical="1">
                  <int2:citationText>“Bridging the Digital Divide for Older Adults via Observational Training ...” n.d., https://scholars.cityu.edu.hk/en/publications/bridging-the-digital-divide-for-older-adults-via-observational-training(4341a546-1a95-4072-bc0f-4ca981eb28d7).html.</int2:citationText>
                </int2:suggestion>
              </int2:suggestions>
            </int2:source>
            <int2:source int2:sourceType="Online" int2:sourceTitle="Bridging the digital divide for o... preview &amp; related info - Mendeley" int2:sourceUrl="https://www.mendeley.com/catalogue/115edb85-67b0-3dc9-9bac-8d570f071c53/" int2:sourceSnippet="Bridging the digital divide for older adults via observational training: Effects of model identity from a generational perspective. Ma Q; Chan A; Teh P; Sustainability (Switzerland) (2020) 12(11) DOI: 10.3390/su12114555. 29 Citations. Citations of this article. 168 Readers.">
              <int2:suggestions int2:citationType="Inline">
                <int2:suggestion int2:citationStyle="Mla" int2:isIdentical="1">
                  <int2:citationText>(“Bridging the digital divide for o... preview &amp; related info - Mendeley”)</int2:citationText>
                </int2:suggestion>
                <int2:suggestion int2:citationStyle="Apa" int2:isIdentical="1">
                  <int2:citationText>(“Bridging the digital divide for o... preview &amp; related info - Mendeley”)</int2:citationText>
                </int2:suggestion>
                <int2:suggestion int2:citationStyle="Chicago" int2:isIdentical="1">
                  <int2:citationText>(“Bridging the digital divide for o... preview &amp; related info - Mendeley”)</int2:citationText>
                </int2:suggestion>
              </int2:suggestions>
              <int2:suggestions int2:citationType="Full">
                <int2:suggestion int2:citationStyle="Mla" int2:isIdentical="1">
                  <int2:citationText>&lt;i&gt;Bridging the digital divide for o... preview &amp; related info - Mendeley&lt;/i&gt;, https://www.mendeley.com/catalogue/115edb85-67b0-3dc9-9bac-8d570f071c53/.</int2:citationText>
                </int2:suggestion>
                <int2:suggestion int2:citationStyle="Apa" int2:isIdentical="1">
                  <int2:citationText>&lt;i&gt;Bridging the digital divide for o... preview &amp; related info - Mendeley&lt;/i&gt;. (n.d.). Retrieved from https://www.mendeley.com/catalogue/115edb85-67b0-3dc9-9bac-8d570f071c53/</int2:citationText>
                </int2:suggestion>
                <int2:suggestion int2:citationStyle="Chicago" int2:isIdentical="1">
                  <int2:citationText>“Bridging the digital divide for o... preview &amp; related info - Mendeley” n.d., https://www.mendeley.com/catalogue/115edb85-67b0-3dc9-9bac-8d570f071c53/.</int2:citationText>
                </int2:suggestion>
              </int2:suggestions>
            </int2:source>
          </int2:similarityCritique>
        </oel:ext>
      </int2:extLst>
    </int2:bookmark>
    <int2:bookmark int2:bookmarkName="_Int_uwYiuciL" int2:invalidationBookmarkName="" int2:hashCode="AgWRNc9eJanUe1" int2:id="61o06nGS">
      <int2:extLst>
        <oel:ext uri="426473B9-03D8-482F-96C9-C2C85392BACA">
          <int2:similarityCritique int2:version="1" int2:context="The papers of Martin Luther King, Jr. University of California Press.">
            <int2:source int2:sourceType="Online" int2:sourceTitle="Citations - Martin Luther King, Jr." int2:sourceUrl="https://iannett.weebly.com/citations.html" int2:sourceSnippet="From Civil Rights to Human Rights: Martin Luther King, Jr., and the Struggle for Economic Justice. University of Pennsylvania Press. ISBN 978-0-8122-3969-0. ... The papers of Martin Luther King, Jr. University of California Press. ISBN 0-520-07950-7. Kotz, Nick (2005).">
              <int2:suggestions int2:citationType="Inline">
                <int2:suggestion int2:citationStyle="Mla" int2:isIdentical="1">
                  <int2:citationText>(“Citations - Martin Luther King, Jr.”)</int2:citationText>
                </int2:suggestion>
                <int2:suggestion int2:citationStyle="Apa" int2:isIdentical="1">
                  <int2:citationText>(“Citations - Martin Luther King, Jr.”)</int2:citationText>
                </int2:suggestion>
                <int2:suggestion int2:citationStyle="Chicago" int2:isIdentical="1">
                  <int2:citationText>(“Citations - Martin Luther King, Jr.”)</int2:citationText>
                </int2:suggestion>
              </int2:suggestions>
              <int2:suggestions int2:citationType="Full">
                <int2:suggestion int2:citationStyle="Mla" int2:isIdentical="1">
                  <int2:citationText>&lt;i&gt;Citations - Martin Luther King, Jr.&lt;/i&gt;, https://iannett.weebly.com/citations.html.</int2:citationText>
                </int2:suggestion>
                <int2:suggestion int2:citationStyle="Apa" int2:isIdentical="1">
                  <int2:citationText>&lt;i&gt;Citations - Martin Luther King, Jr.&lt;/i&gt;. (n.d.). Retrieved from https://iannett.weebly.com/citations.html</int2:citationText>
                </int2:suggestion>
                <int2:suggestion int2:citationStyle="Chicago" int2:isIdentical="1">
                  <int2:citationText>“Citations - Martin Luther King, Jr.” n.d., https://iannett.weebly.com/citations.html.</int2:citationText>
                </int2:suggestion>
              </int2:suggestions>
            </int2:source>
            <int2:source int2:sourceType="Online" int2:sourceTitle="The Papers of Martin Luther King, JR.: Volume I: Called to Serve ..." int2:sourceUrl="https://www.publishersweekly.com/9780520079502" int2:sourceSnippet="The Papers of Martin Luther King, JR.: Volume I: Called to Serve, January 1929-June 1951 Clayborne Carson, Martin Luther King Jr. University of California Press, $55 (507pp) ISBN 978-0-520-07950-2">
              <int2:suggestions int2:citationType="Inline">
                <int2:suggestion int2:citationStyle="Mla" int2:isIdentical="0">
                  <int2:citationText>(“The Papers of Martin Luther King, JR.: Volume I: Called to Serve ...”)</int2:citationText>
                </int2:suggestion>
                <int2:suggestion int2:citationStyle="Apa" int2:isIdentical="0">
                  <int2:citationText>(“The Papers of Martin Luther King, JR.: Volume I: Called to Serve ...”)</int2:citationText>
                </int2:suggestion>
                <int2:suggestion int2:citationStyle="Chicago" int2:isIdentical="0">
                  <int2:citationText>(“The Papers of Martin Luther King, JR.: Volume I: Called to Serve ...”)</int2:citationText>
                </int2:suggestion>
              </int2:suggestions>
              <int2:suggestions int2:citationType="Full">
                <int2:suggestion int2:citationStyle="Mla" int2:isIdentical="0">
                  <int2:citationText>&lt;i&gt;The Papers of Martin Luther King, JR.: Volume I: Called to Serve ...&lt;/i&gt;, https://www.publishersweekly.com/9780520079502.</int2:citationText>
                </int2:suggestion>
                <int2:suggestion int2:citationStyle="Apa" int2:isIdentical="0">
                  <int2:citationText>&lt;i&gt;The Papers of Martin Luther King, JR.: Volume I: Called to Serve ...&lt;/i&gt;. (n.d.). Retrieved from https://www.publishersweekly.com/9780520079502</int2:citationText>
                </int2:suggestion>
                <int2:suggestion int2:citationStyle="Chicago" int2:isIdentical="0">
                  <int2:citationText>“The Papers of Martin Luther King, JR.: Volume I: Called to Serve ...” n.d., https://www.publishersweekly.com/9780520079502.</int2:citationText>
                </int2:suggestion>
              </int2:suggestions>
            </int2:source>
            <int2:source int2:sourceType="Online" int2:sourceTitle="Dr. Kerry Taylor - Department of History" int2:sourceUrl="https://www.citadel.edu/history/faculty-staff/kerry-taylor-ph-d/" int2:sourceSnippet="He co-edited volume 4 and volume 5 of the Papers of Martin Luther King, Jr. (University of California Press, 2000 and 2005) and American Labor and the Cold War (Rutgers University Press, 2004). His current manuscript project is entitled Turn to the Working Class: The New Left, Civil Rights, and the American Labor Movement (1967-1981) .">
              <int2:suggestions int2:citationType="Inline">
                <int2:suggestion int2:citationStyle="Mla" int2:isIdentical="0">
                  <int2:citationText>(“Dr. Kerry Taylor - Department of History”)</int2:citationText>
                </int2:suggestion>
                <int2:suggestion int2:citationStyle="Apa" int2:isIdentical="0">
                  <int2:citationText>(“Dr. Kerry Taylor - Department of History”)</int2:citationText>
                </int2:suggestion>
                <int2:suggestion int2:citationStyle="Chicago" int2:isIdentical="0">
                  <int2:citationText>(“Dr. Kerry Taylor - Department of History”)</int2:citationText>
                </int2:suggestion>
              </int2:suggestions>
              <int2:suggestions int2:citationType="Full">
                <int2:suggestion int2:citationStyle="Mla" int2:isIdentical="0">
                  <int2:citationText>&lt;i&gt;Dr. Kerry Taylor - Department of History&lt;/i&gt;, https://www.citadel.edu/history/faculty-staff/kerry-taylor-ph-d/.</int2:citationText>
                </int2:suggestion>
                <int2:suggestion int2:citationStyle="Apa" int2:isIdentical="0">
                  <int2:citationText>&lt;i&gt;Dr. Kerry Taylor - Department of History&lt;/i&gt;. (n.d.). Retrieved from https://www.citadel.edu/history/faculty-staff/kerry-taylor-ph-d/</int2:citationText>
                </int2:suggestion>
                <int2:suggestion int2:citationStyle="Chicago" int2:isIdentical="0">
                  <int2:citationText>“Dr. Kerry Taylor - Department of History” n.d., https://www.citadel.edu/history/faculty-staff/kerry-taylor-ph-d/.</int2:citationText>
                </int2:suggestion>
              </int2:suggestions>
            </int2:source>
          </int2:similarityCritique>
        </oel:ext>
      </int2:extLst>
    </int2:bookmark>
    <int2:bookmark int2:bookmarkName="_Int_9F7i41uH" int2:invalidationBookmarkName="" int2:hashCode="yfcaCgc0WWlsJQ" int2:id="oIb1tzjg">
      <int2:extLst>
        <oel:ext uri="426473B9-03D8-482F-96C9-C2C85392BACA">
          <int2:similarityCritique int2:version="1" int2:context="Teaching for critical thinking: Tools and techniques to help students question their assumptions.">
            <int2:source int2:sourceType="Online" int2:sourceTitle="Teaching for Critical Thinking: Tools and Techniques to Help Students ..." int2:sourceUrl="https://www.amazon.com/Teaching-Critical-Thinking-Techniques-Assumptions/dp/0470889349" int2:sourceSnippet="In Teaching for Critical Thinking, Stephen Brookfield explores how students learn to think critically and what methods teachers can use to help. In his engaging, conversational style, Brookfield establishes a basic protocol of critical thinking that focuses on students uncovering and checking assumptions, exploring alternative perspectives, and ...">
              <int2:suggestions int2:citationType="Inline">
                <int2:suggestion int2:citationStyle="Mla" int2:isIdentical="0">
                  <int2:citationText>(“Teaching for Critical Thinking: Tools and Techniques to Help Students ...”)</int2:citationText>
                </int2:suggestion>
                <int2:suggestion int2:citationStyle="Apa" int2:isIdentical="0">
                  <int2:citationText>(“Teaching for Critical Thinking: Tools and Techniques to Help Students ...”)</int2:citationText>
                </int2:suggestion>
                <int2:suggestion int2:citationStyle="Chicago" int2:isIdentical="0">
                  <int2:citationText>(“Teaching for Critical Thinking: Tools and Techniques to Help Students ...”)</int2:citationText>
                </int2:suggestion>
              </int2:suggestions>
              <int2:suggestions int2:citationType="Full">
                <int2:suggestion int2:citationStyle="Mla" int2:isIdentical="0">
                  <int2:citationText>&lt;i&gt;Teaching for Critical Thinking: Tools and Techniques to Help Students ...&lt;/i&gt;, https://www.amazon.com/Teaching-Critical-Thinking-Techniques-Assumptions/dp/0470889349.</int2:citationText>
                </int2:suggestion>
                <int2:suggestion int2:citationStyle="Apa" int2:isIdentical="0">
                  <int2:citationText>&lt;i&gt;Teaching for Critical Thinking: Tools and Techniques to Help Students ...&lt;/i&gt;. (n.d.). Retrieved from https://www.amazon.com/Teaching-Critical-Thinking-Techniques-Assumptions/dp/0470889349</int2:citationText>
                </int2:suggestion>
                <int2:suggestion int2:citationStyle="Chicago" int2:isIdentical="0">
                  <int2:citationText>“Teaching for Critical Thinking: Tools and Techniques to Help Students ...” n.d., https://www.amazon.com/Teaching-Critical-Thinking-Techniques-Assumptions/dp/0470889349.</int2:citationText>
                </int2:suggestion>
              </int2:suggestions>
            </int2:source>
            <int2:source int2:sourceType="Online" int2:sourceTitle="Teaching for critical thinking by Stephen Brookfield - Open Library" int2:sourceUrl="https://openlibrary.org/books/OL25329242M/Teaching_for_critical_thinking" int2:sourceSnippet="Teaching for critical thinking: tools and techniques to help students question their assumptions 2012, Jossey-Bass in English - 1st ed. 0470889349 9780470889343 aaaa. Preview Only. Add another edition? Book Details. Edition Notes. Includes bibliographical references (p. 261-268) and index. ...">
              <int2:suggestions int2:citationType="Inline">
                <int2:suggestion int2:citationStyle="Mla" int2:isIdentical="0">
                  <int2:citationText>(“Teaching for critical thinking by Stephen Brookfield - Open Library”)</int2:citationText>
                </int2:suggestion>
                <int2:suggestion int2:citationStyle="Apa" int2:isIdentical="0">
                  <int2:citationText>(“Teaching for critical thinking by Stephen Brookfield - Open Library”)</int2:citationText>
                </int2:suggestion>
                <int2:suggestion int2:citationStyle="Chicago" int2:isIdentical="0">
                  <int2:citationText>(“Teaching for critical thinking by Stephen Brookfield - Open Library”)</int2:citationText>
                </int2:suggestion>
              </int2:suggestions>
              <int2:suggestions int2:citationType="Full">
                <int2:suggestion int2:citationStyle="Mla" int2:isIdentical="0">
                  <int2:citationText>&lt;i&gt;Teaching for critical thinking by Stephen Brookfield - Open Library&lt;/i&gt;, https://openlibrary.org/books/OL25329242M/Teaching_for_critical_thinking.</int2:citationText>
                </int2:suggestion>
                <int2:suggestion int2:citationStyle="Apa" int2:isIdentical="0">
                  <int2:citationText>&lt;i&gt;Teaching for critical thinking by Stephen Brookfield - Open Library&lt;/i&gt;. (n.d.). Retrieved from https://openlibrary.org/books/OL25329242M/Teaching_for_critical_thinking</int2:citationText>
                </int2:suggestion>
                <int2:suggestion int2:citationStyle="Chicago" int2:isIdentical="0">
                  <int2:citationText>“Teaching for critical thinking by Stephen Brookfield - Open Library” n.d., https://openlibrary.org/books/OL25329242M/Teaching_for_critical_thinking.</int2:citationText>
                </int2:suggestion>
              </int2:suggestions>
            </int2:source>
            <int2:source int2:sourceType="Online" int2:sourceTitle="Teaching for Critical Thinking: Tools and Techniques to Help Students ..." int2:sourceUrl="https://www.christianbook.com/critical-thinking-techniques-students-question-assumptions/stephen-brookfield/9781118146712/pd/22336EB" int2:sourceSnippet="Title: Teaching for Critical Thinking: Tools and Techniques to Help Students Question Their Assumptions - eBook By: Stephen D. Brookfield Format: DRM Protected ePub Vendor: Jossey-Bass, Inc: Publication Date: 2011 ISBN: 9781118146712 ISBN-13: 9781118146712 Stock No: WW22336EB">
              <int2:suggestions int2:citationType="Inline">
                <int2:suggestion int2:citationStyle="Mla" int2:isIdentical="0">
                  <int2:citationText>(“Teaching for Critical Thinking: Tools and Techniques to Help Students ...”)</int2:citationText>
                </int2:suggestion>
                <int2:suggestion int2:citationStyle="Apa" int2:isIdentical="0">
                  <int2:citationText>(“Teaching for Critical Thinking: Tools and Techniques to Help Students ...”)</int2:citationText>
                </int2:suggestion>
                <int2:suggestion int2:citationStyle="Chicago" int2:isIdentical="0">
                  <int2:citationText>(“Teaching for Critical Thinking: Tools and Techniques to Help Students ...”)</int2:citationText>
                </int2:suggestion>
              </int2:suggestions>
              <int2:suggestions int2:citationType="Full">
                <int2:suggestion int2:citationStyle="Mla" int2:isIdentical="0">
                  <int2:citationText>&lt;i&gt;Teaching for Critical Thinking: Tools and Techniques to Help Students ...&lt;/i&gt;, https://www.christianbook.com/critical-thinking-techniques-students-question-assumptions/stephen-brookfield/9781118146712/pd/22336EB.</int2:citationText>
                </int2:suggestion>
                <int2:suggestion int2:citationStyle="Apa" int2:isIdentical="0">
                  <int2:citationText>&lt;i&gt;Teaching for Critical Thinking: Tools and Techniques to Help Students ...&lt;/i&gt;. (n.d.). Retrieved from https://www.christianbook.com/critical-thinking-techniques-students-question-assumptions/stephen-brookfield/9781118146712/pd/22336EB</int2:citationText>
                </int2:suggestion>
                <int2:suggestion int2:citationStyle="Chicago" int2:isIdentical="0">
                  <int2:citationText>“Teaching for Critical Thinking: Tools and Techniques to Help Students ...” n.d., https://www.christianbook.com/critical-thinking-techniques-students-question-assumptions/stephen-brookfield/9781118146712/pd/22336EB.</int2:citationText>
                </int2:suggestion>
              </int2:suggestions>
            </int2:source>
          </int2:similarityCritique>
        </oel:ext>
      </int2:extLst>
    </int2:bookmark>
    <int2:bookmark int2:bookmarkName="_Int_jnqzjtfA" int2:invalidationBookmarkName="" int2:hashCode="p5IpbGDdlvBnaX" int2:id="znaYHZue">
      <int2:extLst>
        <oel:ext uri="426473B9-03D8-482F-96C9-C2C85392BACA">
          <int2:similarityCritique int2:version="1" int2:context="A taxonomy for learning, teaching, and assessing: A revision of Bloom's taxonomy of educational objectives.">
            <int2:source int2:sourceType="Online" int2:sourceTitle="Taxonomy for Learning, Teaching, and Assessing, A: A Revision of Bloom ..." int2:sourceUrl="https://www.amazon.com/Taxonomy-Learning-Teaching-Assessing-Educational/dp/080131903X" int2:sourceSnippet="A Taxonomy for Learning, Teaching, and Assessing: A Revision of Bloom's Taxonomy of Educational Objectives, Abridged Edition 2nd (second) Edition by Anderson, Lorin W., Krathwohl, David R., Airasian, ... $83.38 Only 1 left in stock - order soon.">
              <int2:suggestions int2:citationType="Inline">
                <int2:suggestion int2:citationStyle="Mla" int2:isIdentical="0">
                  <int2:citationText>(“Taxonomy for Learning, Teaching, and Assessing, A: A Revision of Bloom ...”)</int2:citationText>
                </int2:suggestion>
                <int2:suggestion int2:citationStyle="Apa" int2:isIdentical="0">
                  <int2:citationText>(“Taxonomy for Learning, Teaching, and Assessing, A: A Revision of Bloom ...”)</int2:citationText>
                </int2:suggestion>
                <int2:suggestion int2:citationStyle="Chicago" int2:isIdentical="0">
                  <int2:citationText>(“Taxonomy for Learning, Teaching, and Assessing, A: A Revision of Bloom ...”)</int2:citationText>
                </int2:suggestion>
              </int2:suggestions>
              <int2:suggestions int2:citationType="Full">
                <int2:suggestion int2:citationStyle="Mla" int2:isIdentical="0">
                  <int2:citationText>&lt;i&gt;Taxonomy for Learning, Teaching, and Assessing, A: A Revision of Bloom ...&lt;/i&gt;, https://www.amazon.com/Taxonomy-Learning-Teaching-Assessing-Educational/dp/080131903X.</int2:citationText>
                </int2:suggestion>
                <int2:suggestion int2:citationStyle="Apa" int2:isIdentical="0">
                  <int2:citationText>&lt;i&gt;Taxonomy for Learning, Teaching, and Assessing, A: A Revision of Bloom ...&lt;/i&gt;. (n.d.). Retrieved from https://www.amazon.com/Taxonomy-Learning-Teaching-Assessing-Educational/dp/080131903X</int2:citationText>
                </int2:suggestion>
                <int2:suggestion int2:citationStyle="Chicago" int2:isIdentical="0">
                  <int2:citationText>“Taxonomy for Learning, Teaching, and Assessing, A: A Revision of Bloom ...” n.d., https://www.amazon.com/Taxonomy-Learning-Teaching-Assessing-Educational/dp/080131903X.</int2:citationText>
                </int2:suggestion>
              </int2:suggestions>
            </int2:source>
            <int2:source int2:sourceType="Online" int2:sourceTitle="A taxonomy for learning, teaching, and assessing : a revision of Bloom ..." int2:sourceUrl="https://archive.org/details/taxonomyforlearn0000unse" int2:sourceSnippet="A taxonomy for learning, teaching, and assessing : a revision of Bloom's taxonomy of educational objectives. Publication date 2001 Topics Bloom, Benjamin Samuel, 1913- Taxonomy of educational objectives, Education -- Aims and objectives Publisher New York : Longman Collection internetarchivebooks; printdisabled Contributor">
              <int2:suggestions int2:citationType="Inline">
                <int2:suggestion int2:citationStyle="Mla" int2:isIdentical="0">
                  <int2:citationText>(“A taxonomy for learning, teaching, and assessing : a revision of Bloom ...”)</int2:citationText>
                </int2:suggestion>
                <int2:suggestion int2:citationStyle="Apa" int2:isIdentical="0">
                  <int2:citationText>(“A taxonomy for learning, teaching, and assessing : a revision of Bloom ...”)</int2:citationText>
                </int2:suggestion>
                <int2:suggestion int2:citationStyle="Chicago" int2:isIdentical="0">
                  <int2:citationText>(“A taxonomy for learning, teaching, and assessing : a revision of Bloom ...”)</int2:citationText>
                </int2:suggestion>
              </int2:suggestions>
              <int2:suggestions int2:citationType="Full">
                <int2:suggestion int2:citationStyle="Mla" int2:isIdentical="0">
                  <int2:citationText>&lt;i&gt;A taxonomy for learning, teaching, and assessing : a revision of Bloom ...&lt;/i&gt;, https://archive.org/details/taxonomyforlearn0000unse.</int2:citationText>
                </int2:suggestion>
                <int2:suggestion int2:citationStyle="Apa" int2:isIdentical="0">
                  <int2:citationText>&lt;i&gt;A taxonomy for learning, teaching, and assessing : a revision of Bloom ...&lt;/i&gt;. (n.d.). Retrieved from https://archive.org/details/taxonomyforlearn0000unse</int2:citationText>
                </int2:suggestion>
                <int2:suggestion int2:citationStyle="Chicago" int2:isIdentical="0">
                  <int2:citationText>“A taxonomy for learning, teaching, and assessing : a revision of Bloom ...” n.d., https://archive.org/details/taxonomyforlearn0000unse.</int2:citationText>
                </int2:suggestion>
              </int2:suggestions>
            </int2:source>
            <int2:source int2:sourceType="Online" int2:sourceTitle="Anderson and Krathwohl Bloom’s Taxonomy Revised - Quincy College" int2:sourceUrl="https://www.quincycollege.edu/wp-content/uploads/Anderson-and-Krathwohl_Revised-Blooms-Taxonomy.pdf" int2:sourceSnippet="A taxonomy for learning, teaching and assessing: A revision of Bloom’s taxonomy of educational objectives. New York: Longman.) One of the things that clearly differentiates the new model from that of the 1956 original is that it lays out components nicely so they can be considered and used. Cognitive processes, as related">
              <int2:suggestions int2:citationType="Inline">
                <int2:suggestion int2:citationStyle="Mla" int2:isIdentical="0">
                  <int2:citationText>(“Anderson and Krathwohl Bloom’s Taxonomy Revised - Quincy College”)</int2:citationText>
                </int2:suggestion>
                <int2:suggestion int2:citationStyle="Apa" int2:isIdentical="0">
                  <int2:citationText>(“Anderson and Krathwohl Bloom’s Taxonomy Revised - Quincy College”)</int2:citationText>
                </int2:suggestion>
                <int2:suggestion int2:citationStyle="Chicago" int2:isIdentical="0">
                  <int2:citationText>(“Anderson and Krathwohl Bloom’s Taxonomy Revised - Quincy College”)</int2:citationText>
                </int2:suggestion>
              </int2:suggestions>
              <int2:suggestions int2:citationType="Full">
                <int2:suggestion int2:citationStyle="Mla" int2:isIdentical="0">
                  <int2:citationText>&lt;i&gt;Anderson and Krathwohl Bloom’s Taxonomy Revised - Quincy College&lt;/i&gt;, https://www.quincycollege.edu/wp-content/uploads/Anderson-and-Krathwohl_Revised-Blooms-Taxonomy.pdf.</int2:citationText>
                </int2:suggestion>
                <int2:suggestion int2:citationStyle="Apa" int2:isIdentical="0">
                  <int2:citationText>&lt;i&gt;Anderson and Krathwohl Bloom’s Taxonomy Revised - Quincy College&lt;/i&gt;. (n.d.). Retrieved from https://www.quincycollege.edu/wp-content/uploads/Anderson-and-Krathwohl_Revised-Blooms-Taxonomy.pdf</int2:citationText>
                </int2:suggestion>
                <int2:suggestion int2:citationStyle="Chicago" int2:isIdentical="0">
                  <int2:citationText>“Anderson and Krathwohl Bloom’s Taxonomy Revised - Quincy College” n.d., https://www.quincycollege.edu/wp-content/uploads/Anderson-and-Krathwohl_Revised-Blooms-Taxonomy.pdf.</int2:citationText>
                </int2:suggestion>
              </int2:suggestions>
            </int2:source>
          </int2:similarityCritique>
        </oel:ext>
      </int2:extLst>
    </int2:bookmark>
    <int2:bookmark int2:bookmarkName="_Int_TjsfaKJa" int2:invalidationBookmarkName="" int2:hashCode="kL4W5StIS4oKqU" int2:id="jR9sVdzW">
      <int2:extLst>
        <oel:ext uri="426473B9-03D8-482F-96C9-C2C85392BACA">
          <int2:similarityCritique int2:version="1" int2:context="&quot;Unconscious (or implicit) bias describes the associations we hold outside our conscious awareness and control&quot; (Imperial College, 2023).">
            <int2:source int2:sourceType="Online" int2:sourceTitle="The Impact of Unconscious Bias on Employee Engagement and Retention" int2:sourceUrl="https://hausofhr.com/impact-unconscious-bias-employee-engagement-retention" int2:sourceSnippet="According to Imperial College London, unconscious (or implicit) bias is “a term that describes the associations we hold, outside our conscious awareness and control”. It also says that it is ”…triggered by our brain automatically making quick judgments and assessments”. These associations can be influenced by a whole range of factors ...">
              <int2:suggestions int2:citationType="Inline">
                <int2:suggestion int2:citationStyle="Mla" int2:isIdentical="0">
                  <int2:citationText>(“The Impact of Unconscious Bias on Employee Engagement and Retention”)</int2:citationText>
                </int2:suggestion>
                <int2:suggestion int2:citationStyle="Apa" int2:isIdentical="0">
                  <int2:citationText>(“The Impact of Unconscious Bias on Employee Engagement and Retention”)</int2:citationText>
                </int2:suggestion>
                <int2:suggestion int2:citationStyle="Chicago" int2:isIdentical="0">
                  <int2:citationText>(“The Impact of Unconscious Bias on Employee Engagement and Retention”)</int2:citationText>
                </int2:suggestion>
              </int2:suggestions>
              <int2:suggestions int2:citationType="Full">
                <int2:suggestion int2:citationStyle="Mla" int2:isIdentical="0">
                  <int2:citationText>&lt;i&gt;The Impact of Unconscious Bias on Employee Engagement and Retention&lt;/i&gt;, https://hausofhr.com/impact-unconscious-bias-employee-engagement-retention.</int2:citationText>
                </int2:suggestion>
                <int2:suggestion int2:citationStyle="Apa" int2:isIdentical="0">
                  <int2:citationText>&lt;i&gt;The Impact of Unconscious Bias on Employee Engagement and Retention&lt;/i&gt;. (n.d.). Retrieved from https://hausofhr.com/impact-unconscious-bias-employee-engagement-retention</int2:citationText>
                </int2:suggestion>
                <int2:suggestion int2:citationStyle="Chicago" int2:isIdentical="0">
                  <int2:citationText>“The Impact of Unconscious Bias on Employee Engagement and Retention” n.d., https://hausofhr.com/impact-unconscious-bias-employee-engagement-retention.</int2:citationText>
                </int2:suggestion>
              </int2:suggestions>
            </int2:source>
          </int2:similarityCritique>
        </oel:ext>
      </int2:extLst>
    </int2:bookmark>
    <int2:bookmark int2:bookmarkName="_Int_noGQ2MuT" int2:invalidationBookmarkName="" int2:hashCode="kL4W5StIS4oKqU" int2:id="2W6xgcjc">
      <int2:extLst>
        <oel:ext uri="426473B9-03D8-482F-96C9-C2C85392BACA">
          <int2:similarityCritique int2:version="1" int2:context="&quot;Unconscious (or implicit) bias describes the associations we hold outside our conscious awareness and control&quot; (Imperial College, 2023).">
            <int2:source int2:sourceType="Online" int2:sourceTitle="The Impact of Unconscious Bias on Employee Engagement and Retention" int2:sourceUrl="https://hausofhr.com/impact-unconscious-bias-employee-engagement-retention" int2:sourceSnippet="According to Imperial College London, unconscious (or implicit) bias is “a term that describes the associations we hold, outside our conscious awareness and control”. It also says that it is ”…triggered by our brain automatically making quick judgments and assessments”. These associations can be influenced by a whole range of factors ...">
              <int2:suggestions int2:citationType="Inline">
                <int2:suggestion int2:citationStyle="Mla" int2:isIdentical="0">
                  <int2:citationText>(“The Impact of Unconscious Bias on Employee Engagement and Retention”)</int2:citationText>
                </int2:suggestion>
                <int2:suggestion int2:citationStyle="Apa" int2:isIdentical="0">
                  <int2:citationText>(“The Impact of Unconscious Bias on Employee Engagement and Retention”)</int2:citationText>
                </int2:suggestion>
                <int2:suggestion int2:citationStyle="Chicago" int2:isIdentical="0">
                  <int2:citationText>(“The Impact of Unconscious Bias on Employee Engagement and Retention”)</int2:citationText>
                </int2:suggestion>
              </int2:suggestions>
              <int2:suggestions int2:citationType="Full">
                <int2:suggestion int2:citationStyle="Mla" int2:isIdentical="0">
                  <int2:citationText>&lt;i&gt;The Impact of Unconscious Bias on Employee Engagement and Retention&lt;/i&gt;, https://hausofhr.com/impact-unconscious-bias-employee-engagement-retention.</int2:citationText>
                </int2:suggestion>
                <int2:suggestion int2:citationStyle="Apa" int2:isIdentical="0">
                  <int2:citationText>&lt;i&gt;The Impact of Unconscious Bias on Employee Engagement and Retention&lt;/i&gt;. (n.d.). Retrieved from https://hausofhr.com/impact-unconscious-bias-employee-engagement-retention</int2:citationText>
                </int2:suggestion>
                <int2:suggestion int2:citationStyle="Chicago" int2:isIdentical="0">
                  <int2:citationText>“The Impact of Unconscious Bias on Employee Engagement and Retention” n.d., https://hausofhr.com/impact-unconscious-bias-employee-engagement-retention.</int2:citationText>
                </int2:suggestion>
              </int2:suggestions>
            </int2:source>
          </int2:similarityCritique>
        </oel:ext>
      </int2:extLst>
    </int2:bookmark>
    <int2:bookmark int2:bookmarkName="_Int_l4jBlBv6" int2:invalidationBookmarkName="" int2:hashCode="vUKrA7Vby+cAD/" int2:id="PvHiKmDV">
      <int2:extLst>
        <oel:ext uri="426473B9-03D8-482F-96C9-C2C85392BACA">
          <int2:similarityCritique int2:version="1" int2:context="&quot;Effective communication is the bridge between confusion and clarity&quot; (Turner).">
            <int2:source int2:sourceType="Online" int2:sourceTitle="Spotlight on Skill Development: Effective Communications and Motivation ..." int2:sourceUrl="https://hrs.wsu.edu/spotlight-on-skill-development-effective-communications-and-motivation-self-awareness/" int2:sourceSnippet="Effective Communications Month “Good Communication is the Bridge Between confusion and Clarity” – Nat Turner Effective communication stands as a cornerstone of any thriving relationship, fostering trust and understanding.">
              <int2:suggestions int2:citationType="Inline">
                <int2:suggestion int2:citationStyle="Mla" int2:isIdentical="0">
                  <int2:citationText>(“Spotlight on Skill Development: Effective Communications and Motivation ...”)</int2:citationText>
                </int2:suggestion>
                <int2:suggestion int2:citationStyle="Apa" int2:isIdentical="0">
                  <int2:citationText>(“Spotlight on Skill Development: Effective Communications and Motivation ...”)</int2:citationText>
                </int2:suggestion>
                <int2:suggestion int2:citationStyle="Chicago" int2:isIdentical="0">
                  <int2:citationText>(“Spotlight on Skill Development: Effective Communications and Motivation ...”)</int2:citationText>
                </int2:suggestion>
              </int2:suggestions>
              <int2:suggestions int2:citationType="Full">
                <int2:suggestion int2:citationStyle="Mla" int2:isIdentical="0">
                  <int2:citationText>&lt;i&gt;Spotlight on Skill Development: Effective Communications and Motivation ...&lt;/i&gt;, https://hrs.wsu.edu/spotlight-on-skill-development-effective-communications-and-motivation-self-awareness/.</int2:citationText>
                </int2:suggestion>
                <int2:suggestion int2:citationStyle="Apa" int2:isIdentical="0">
                  <int2:citationText>&lt;i&gt;Spotlight on Skill Development: Effective Communications and Motivation ...&lt;/i&gt;. (n.d.). Retrieved from https://hrs.wsu.edu/spotlight-on-skill-development-effective-communications-and-motivation-self-awareness/</int2:citationText>
                </int2:suggestion>
                <int2:suggestion int2:citationStyle="Chicago" int2:isIdentical="0">
                  <int2:citationText>“Spotlight on Skill Development: Effective Communications and Motivation ...” n.d., https://hrs.wsu.edu/spotlight-on-skill-development-effective-communications-and-motivation-self-awareness/.</int2:citationText>
                </int2:suggestion>
              </int2:suggestions>
            </int2:source>
          </int2:similarityCritique>
        </oel:ext>
      </int2:extLst>
    </int2:bookmark>
    <int2:bookmark int2:bookmarkName="_Int_SJAPa17a" int2:invalidationBookmarkName="" int2:hashCode="qyqZu4EucaEV8E" int2:id="5nmIGP8U">
      <int2:extLst>
        <oel:ext uri="426473B9-03D8-482F-96C9-C2C85392BACA">
          <int2:similarityCritique int2:version="1" int2:context="Intelligence plus character—that is the goal of true education&quot; (Martin Luther King, 1992).">
            <int2:source int2:sourceType="Online" int2:sourceTitle="Intelligence Plus Character: Key to True Success" int2:sourceUrl="https://neurolaunch.com/intelligence-plus-character/" int2:sourceSnippet="The concept of marrying intelligence with character isn’t new. Ancient philosophers like Aristotle emphasized the importance of both wisdom and virtue. In more recent times, civil rights leader Martin Luther King Jr. famously declared, “Intelligence plus character – that is the goal of true education.”">
              <int2:suggestions int2:citationType="Inline">
                <int2:suggestion int2:citationStyle="Mla" int2:isIdentical="0">
                  <int2:citationText>(“Intelligence Plus Character: Key to True Success”)</int2:citationText>
                </int2:suggestion>
                <int2:suggestion int2:citationStyle="Apa" int2:isIdentical="0">
                  <int2:citationText>(“Intelligence Plus Character: Key to True Success”)</int2:citationText>
                </int2:suggestion>
                <int2:suggestion int2:citationStyle="Chicago" int2:isIdentical="0">
                  <int2:citationText>(“Intelligence Plus Character: Key to True Success”)</int2:citationText>
                </int2:suggestion>
              </int2:suggestions>
              <int2:suggestions int2:citationType="Full">
                <int2:suggestion int2:citationStyle="Mla" int2:isIdentical="0">
                  <int2:citationText>&lt;i&gt;Intelligence Plus Character: Key to True Success&lt;/i&gt;, https://neurolaunch.com/intelligence-plus-character/.</int2:citationText>
                </int2:suggestion>
                <int2:suggestion int2:citationStyle="Apa" int2:isIdentical="0">
                  <int2:citationText>&lt;i&gt;Intelligence Plus Character: Key to True Success&lt;/i&gt;. (n.d.). Retrieved from https://neurolaunch.com/intelligence-plus-character/</int2:citationText>
                </int2:suggestion>
                <int2:suggestion int2:citationStyle="Chicago" int2:isIdentical="0">
                  <int2:citationText>“Intelligence Plus Character: Key to True Success” n.d., https://neurolaunch.com/intelligence-plus-character/.</int2:citationText>
                </int2:suggestion>
              </int2:suggestions>
            </int2:source>
            <int2:source int2:sourceType="Online" int2:sourceTitle="Intelligence Plus Character - Logos University" int2:sourceUrl="https://logos.edu/intelligence-plus-character/" int2:sourceSnippet="Intelligence plus character—that is the goal of true education.” – Martin Luther King, Jr. Intelligence plus character—Dr. King was spot on! Yet, it’s interesting how definitions change over time. Over the past 180 years, the primary definition of intelligence has remained somewhat consistent. “The ability to acquire knowledge and ...">
              <int2:suggestions int2:citationType="Inline">
                <int2:suggestion int2:citationStyle="Mla" int2:isIdentical="0">
                  <int2:citationText>(“Intelligence Plus Character - Logos University”)</int2:citationText>
                </int2:suggestion>
                <int2:suggestion int2:citationStyle="Apa" int2:isIdentical="0">
                  <int2:citationText>(“Intelligence Plus Character - Logos University”)</int2:citationText>
                </int2:suggestion>
                <int2:suggestion int2:citationStyle="Chicago" int2:isIdentical="0">
                  <int2:citationText>(“Intelligence Plus Character - Logos University”)</int2:citationText>
                </int2:suggestion>
              </int2:suggestions>
              <int2:suggestions int2:citationType="Full">
                <int2:suggestion int2:citationStyle="Mla" int2:isIdentical="0">
                  <int2:citationText>&lt;i&gt;Intelligence Plus Character - Logos University&lt;/i&gt;, https://logos.edu/intelligence-plus-character/.</int2:citationText>
                </int2:suggestion>
                <int2:suggestion int2:citationStyle="Apa" int2:isIdentical="0">
                  <int2:citationText>&lt;i&gt;Intelligence Plus Character - Logos University&lt;/i&gt;. (n.d.). Retrieved from https://logos.edu/intelligence-plus-character/</int2:citationText>
                </int2:suggestion>
                <int2:suggestion int2:citationStyle="Chicago" int2:isIdentical="0">
                  <int2:citationText>“Intelligence Plus Character - Logos University” n.d., https://logos.edu/intelligence-plus-character/.</int2:citationText>
                </int2:suggestion>
              </int2:suggestions>
            </int2:source>
            <int2:source int2:sourceType="Online" int2:sourceTitle="Dr. Martin Luther King, Jr. - Intelligence and Character" int2:sourceUrl="https://www.janetautherine.com/blogs/2014/1/18/martin-luther-king-jr-in-his-own-words" int2:sourceSnippet="Dr. Martin Luther King, Jr. - Intelligence and Character. Jan 19. Written By Janet Autherine. Dr. Martin Luther King, Jr. Memorial. Washington, D.C. “ The function of education is to teach one to think intensively and to think critically. Intelligence plus character - that is the goal of true education. ...">
              <int2:suggestions int2:citationType="Inline">
                <int2:suggestion int2:citationStyle="Mla" int2:isIdentical="0">
                  <int2:citationText>(“Dr. Martin Luther King, Jr. - Intelligence and Character”)</int2:citationText>
                </int2:suggestion>
                <int2:suggestion int2:citationStyle="Apa" int2:isIdentical="0">
                  <int2:citationText>(“Dr. Martin Luther King, Jr. - Intelligence and Character”)</int2:citationText>
                </int2:suggestion>
                <int2:suggestion int2:citationStyle="Chicago" int2:isIdentical="0">
                  <int2:citationText>(“Dr. Martin Luther King, Jr. - Intelligence and Character”)</int2:citationText>
                </int2:suggestion>
              </int2:suggestions>
              <int2:suggestions int2:citationType="Full">
                <int2:suggestion int2:citationStyle="Mla" int2:isIdentical="0">
                  <int2:citationText>&lt;i&gt;Dr. Martin Luther King, Jr. - Intelligence and Character&lt;/i&gt;, https://www.janetautherine.com/blogs/2014/1/18/martin-luther-king-jr-in-his-own-words.</int2:citationText>
                </int2:suggestion>
                <int2:suggestion int2:citationStyle="Apa" int2:isIdentical="0">
                  <int2:citationText>&lt;i&gt;Dr. Martin Luther King, Jr. - Intelligence and Character&lt;/i&gt;. (n.d.). Retrieved from https://www.janetautherine.com/blogs/2014/1/18/martin-luther-king-jr-in-his-own-words</int2:citationText>
                </int2:suggestion>
                <int2:suggestion int2:citationStyle="Chicago" int2:isIdentical="0">
                  <int2:citationText>“Dr. Martin Luther King, Jr. - Intelligence and Character” n.d., https://www.janetautherine.com/blogs/2014/1/18/martin-luther-king-jr-in-his-own-words.</int2:citationText>
                </int2:suggestion>
              </int2:suggestions>
            </int2:source>
          </int2:similarityCritique>
        </oel:ext>
      </int2:extLst>
    </int2:bookmark>
    <int2:bookmark int2:bookmarkName="_Int_NMSwSGuw" int2:invalidationBookmarkName="" int2:hashCode="fvVQZx/BBvHV14" int2:id="qOWyAOcG">
      <int2:extLst>
        <oel:ext uri="426473B9-03D8-482F-96C9-C2C85392BACA">
          <int2:similarityCritique int2:version="1" int2:context="&quot;The function of education is to teach one to think intensively and to think critically.">
            <int2:source int2:sourceType="Online" int2:sourceTitle="The function of education is to teach one to think intensively and to ..." int2:sourceUrl="https://elevatesociety.com/the-function-of-education-is/" int2:sourceSnippet="The quote &quot;The function of education is to teach one to think intensively and to think critically. Intelligence plus character - that is the goal of true education.&quot; was said by Martin Luther King (Bio / Quotes). Martin Luther King Jr. was a civil rights activist and Baptist minister who became one of the most influential leaders in American ...">
              <int2:suggestions int2:citationType="Inline">
                <int2:suggestion int2:citationStyle="Mla" int2:isIdentical="1">
                  <int2:citationText>(“The function of education is to teach one to think intensively and to ...”)</int2:citationText>
                </int2:suggestion>
                <int2:suggestion int2:citationStyle="Apa" int2:isIdentical="1">
                  <int2:citationText>(“The function of education is to teach one to think intensively and to ...”)</int2:citationText>
                </int2:suggestion>
                <int2:suggestion int2:citationStyle="Chicago" int2:isIdentical="1">
                  <int2:citationText>(“The function of education is to teach one to think intensively and to ...”)</int2:citationText>
                </int2:suggestion>
              </int2:suggestions>
              <int2:suggestions int2:citationType="Full">
                <int2:suggestion int2:citationStyle="Mla" int2:isIdentical="1">
                  <int2:citationText>&lt;i&gt;The function of education is to teach one to think intensively and to ...&lt;/i&gt;, https://elevatesociety.com/the-function-of-education-is/.</int2:citationText>
                </int2:suggestion>
                <int2:suggestion int2:citationStyle="Apa" int2:isIdentical="1">
                  <int2:citationText>&lt;i&gt;The function of education is to teach one to think intensively and to ...&lt;/i&gt;. (n.d.). Retrieved from https://elevatesociety.com/the-function-of-education-is/</int2:citationText>
                </int2:suggestion>
                <int2:suggestion int2:citationStyle="Chicago" int2:isIdentical="1">
                  <int2:citationText>“The function of education is to teach one to think intensively and to ...” n.d., https://elevatesociety.com/the-function-of-education-is/.</int2:citationText>
                </int2:suggestion>
              </int2:suggestions>
            </int2:source>
            <int2:source int2:sourceType="Online" int2:sourceTitle="MLK and the Function of Education - Eduflack By Patrick R. Riccards" int2:sourceUrl="https://eduflack.com/2013/01/21/mlk-and-the-function-of-education/" int2:sourceSnippet="&quot;The function of education is to teach one to think intensively and to think critically... Intelligence plus character - that is the goal of true education.&quot;- Martin Luther King, Jr. ... 13 thoughts on “ MLK and the Function of Education ” ACCA says: January 24, 2013 at 5:17 pm">
              <int2:suggestions int2:citationType="Inline">
                <int2:suggestion int2:citationStyle="Mla" int2:isIdentical="1">
                  <int2:citationText>(“MLK and the Function of Education - Eduflack By Patrick R. Riccards”)</int2:citationText>
                </int2:suggestion>
                <int2:suggestion int2:citationStyle="Apa" int2:isIdentical="1">
                  <int2:citationText>(“MLK and the Function of Education - Eduflack By Patrick R. Riccards”)</int2:citationText>
                </int2:suggestion>
                <int2:suggestion int2:citationStyle="Chicago" int2:isIdentical="1">
                  <int2:citationText>(“MLK and the Function of Education - Eduflack By Patrick R. Riccards”)</int2:citationText>
                </int2:suggestion>
              </int2:suggestions>
              <int2:suggestions int2:citationType="Full">
                <int2:suggestion int2:citationStyle="Mla" int2:isIdentical="1">
                  <int2:citationText>&lt;i&gt;MLK and the Function of Education - Eduflack By Patrick R. Riccards&lt;/i&gt;, https://eduflack.com/2013/01/21/mlk-and-the-function-of-education/.</int2:citationText>
                </int2:suggestion>
                <int2:suggestion int2:citationStyle="Apa" int2:isIdentical="1">
                  <int2:citationText>&lt;i&gt;MLK and the Function of Education - Eduflack By Patrick R. Riccards&lt;/i&gt;. (n.d.). Retrieved from https://eduflack.com/2013/01/21/mlk-and-the-function-of-education/</int2:citationText>
                </int2:suggestion>
                <int2:suggestion int2:citationStyle="Chicago" int2:isIdentical="1">
                  <int2:citationText>“MLK and the Function of Education - Eduflack By Patrick R. Riccards” n.d., https://eduflack.com/2013/01/21/mlk-and-the-function-of-education/.</int2:citationText>
                </int2:suggestion>
              </int2:suggestions>
            </int2:source>
            <int2:source int2:sourceType="Online" int2:sourceTitle="13 Martin Luther King Jr Quotes On Education That YOU Need To Know!" int2:sourceUrl="https://ourlutherking.com/martin-luther-king-jr-quotes-on-education/" int2:sourceSnippet="The function of education is to teach one to think intensively and to think critically. Intelligence plus character – that is the goal of true education. I have the audacity to believe that peoples everywhere can have three meals a day for their bodies, education, and culture for their minds, and dignity, equality, and freedom for their spirits.">
              <int2:suggestions int2:citationType="Inline">
                <int2:suggestion int2:citationStyle="Mla" int2:isIdentical="0">
                  <int2:citationText>(“13 Martin Luther King Jr Quotes On Education That YOU Need To Know!”)</int2:citationText>
                </int2:suggestion>
                <int2:suggestion int2:citationStyle="Apa" int2:isIdentical="0">
                  <int2:citationText>(“13 Martin Luther King Jr Quotes On Education That YOU Need To Know!”)</int2:citationText>
                </int2:suggestion>
                <int2:suggestion int2:citationStyle="Chicago" int2:isIdentical="0">
                  <int2:citationText>(“13 Martin Luther King Jr Quotes On Education That YOU Need To Know!”)</int2:citationText>
                </int2:suggestion>
              </int2:suggestions>
              <int2:suggestions int2:citationType="Full">
                <int2:suggestion int2:citationStyle="Mla" int2:isIdentical="0">
                  <int2:citationText>&lt;i&gt;13 Martin Luther King Jr Quotes On Education That YOU Need To Know!&lt;/i&gt;, https://ourlutherking.com/martin-luther-king-jr-quotes-on-education/.</int2:citationText>
                </int2:suggestion>
                <int2:suggestion int2:citationStyle="Apa" int2:isIdentical="0">
                  <int2:citationText>&lt;i&gt;13 Martin Luther King Jr Quotes On Education That YOU Need To Know!&lt;/i&gt;. (n.d.). Retrieved from https://ourlutherking.com/martin-luther-king-jr-quotes-on-education/</int2:citationText>
                </int2:suggestion>
                <int2:suggestion int2:citationStyle="Chicago" int2:isIdentical="0">
                  <int2:citationText>“13 Martin Luther King Jr Quotes On Education That YOU Need To Know!” n.d., https://ourlutherking.com/martin-luther-king-jr-quotes-on-education/.</int2:citationText>
                </int2:suggestion>
              </int2:suggestions>
            </int2:source>
          </int2:similarityCritique>
        </oel:ext>
      </int2:extLst>
    </int2:bookmark>
    <int2:bookmark int2:bookmarkName="_Int_KgSAxsz0" int2:invalidationBookmarkName="" int2:hashCode="yOJ15tGILyuDwC" int2:id="41URrANK">
      <int2:state int2:type="AugLoop_Text_Critique" int2:value="Rejected"/>
    </int2:bookmark>
    <int2:entireDocument int2:id="wnn3IQx4">
      <int2:extLst>
        <oel:ext uri="E302BA01-7950-474C-9AD3-286E660C40A8">
          <int2:similaritySummary int2:version="1" int2:runId="1741960984895" int2:tilesCheckedInThisRun="121" int2:totalNumOfTiles="121" int2:similarityAnnotationCount="10" int2:numWords="4026" int2:numFlaggedWords="144"/>
        </oel:ext>
      </int2:extLst>
    </int2:entireDocument>
  </int2:observations>
  <int2:intelligenceSettings/>
  <int2:onDemandWorkflows>
    <int2:onDemandWorkflow int2:type="SimilarityCheck" int2:paragraphVersions="672A6659-77777777 2659931C-77777777 382E3B85-77777777 388B266F-77777777 627A37B1-77777777 1310CC27-77777777 724831B5-77777777 5B09886E-77777777 426A3569-77777777 511A40BE-77777777 03FD098F-373AE897 6D427490-79639A84 19CFFAA2-51B291A4 45C38F0F-20CEBBFF 446A16C2-33E5D8D2 46A9689D-12864CDC 75C0DEB1-298BA638 17C91ACD-39D58C38 077256D5-284D1D24 0D463209-24D36040 2BE490C5-56C40CA4 78DE675B-4BC36B51 7C5AA5A1-5A3605DA 3DCCDBFF-03F9C4B5 4A6B1D75-03CDE760 0A55F670-02C956B2 1EDBCD81-53A375E0 716784C8-3BAE5DD2 2B5DF254-30E97B7B 4E265C27-396A9D8E 30AA23A1-1AFD2CC1 0A259AB4-339C1105 5FAC9C3E-61A1BE90 7BF2E0D8-47997C72 2FA8B502-1ED1148E 7634CEFC-69D0EE60 62F5A1C4-5EC28C19 044BBEBD-788EC5CA 68E106AA-4B671F85 1BC995D4-49392B09 5DAB6C7B-1F85B957 02EB378F-77777777 6A05A809-77777777 5A39BBE3-77777777 5B4E52BE-7B4FA65A 4D45C5B2-00E5991B 7195D719-53A6CB55 5FC5DFFD-3710BB66 74CFFDC3-2E0146D8 32208EF1-200AE598 3D85A52D-206A0A2E 2A2746A8-7EB8D8F3 18859562-4A65CBB6 701FD33C-49D1521A 6DBA39D3-6F1C69A4 09E653BF-51767DB6 3A1B7836-2188C6EE 2C1B6E70-7FECE99D 0081C487-72C2CE38 4375BE2B-0DB98945 28C45D9B-1D2CB48C 6040F629-131298D3 440A280F-13091647 700CF984-121A1D6F 634A5EEB-550A20D2 2AD4729B-71A0295A 4600ACF7-347F9F30 209B01C9-585FABAA 136A118D-16D1B9AB 009D65AC-416D1A4F 1CB8FC97-0D55789D 1FAE5EC3-73E164E3 1388D0FD-364F7A54 6832676C-23A95CBC 0C5744ED-58DEC1D8 343C1436-77E96405 6EFDB19B-2447A22D 788B0627-61773D03 7CAEE26E-78EF852D 2C688D7E-51951B6C 4AEEBC9A-514ACD70 74F6F3C0-745F5453 3B411818-5FDDE565 79C8B09F-53224180 73283B06-24F71414 3BF2B020-5D918DEE 7B454588-0D105AED 1CF16742-36DC0E97 12FFE112-1A3166F7 50659D71-02489EA4 417DA190-4C206E62 53C3E038-76B66F22 202EF80F-628FEF50 4C0B28F1-1F651C74 4DCA3658-30682871 0EDA14A5-6C01958D 1A186B52-207CC6E9 529CC26C-54A5BA5E 4722DAFA-2212BDB3 1D2BA5A6-5F9935CA 458F331F-586A825F 6CAA9EFA-7721D2AF 62FE61C7-4F7B3723 4FA44A61-4AC3C7E4 372EFCBD-4728A6C5 70B51334-24DDAA21 294F75DC-3910E282 3E76927A-690B2AE9 40F880DA-2D8CB69E 3BEE24D3-5A65CEEB 28F4DD16-3F3A0EA5 351AC393-1BCF1058 3D50640C-52412591 36DFE0B3-55836AA1 00FED15A-69608030 43ADD3C2-566CE0E5 11724EF0-25CCF843 3C820F37-0752A156 4D12FE20-0253EAEB 34D4926E-06DC3039 182625CA-23028285 319AD29E-0259A5F8 37EA07CE-557D51C7 16F2EA5A-7290D3FC 14764C32-32F426B9 475F867C-3239F9E0 1F1044C1-07CBE071 761E9796-02F788CA 3C2DFB9C-38C086F2 35106DE9-01F086B9 7DBA170D-31A53173 10D49EA8-65C6217D 48C5025C-3AEBAE26 151AD6F6-78072030 38D1D732-015D0900 58F2D89C-6E4122D9 5F40AD8A-6828CF68 5D1DCC23-5288A42E 03D72385-57EFE5A1 515AEDDA-412FA4A6 3EC9AD45-001B7A52 4785CE07-5966F7C0 49A04C0F-4FB4D52D 18D77611-32EFED83 0C8E8BA0-0997A5F5 23D4327D-0E392885 0102C2C9-70E739A5 6557FE8D-18A70FA6 1B0E6DD9-1D377071 16C79332-792AC303 06A6F638-1B527D55 0545471A-4F8A17EF 35FA37F8-406BFCEA 06DBB193-4092A920 3C77B054-0C63B71A 40B75366-0CD7566C 0AD531E4-173AC1C0 2D24DA0E-760DFDA3 4B94D5A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7">
    <w:nsid w:val="4c459c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B4CEC"/>
    <w:multiLevelType w:val="hybridMultilevel"/>
    <w:tmpl w:val="FFFFFFFF"/>
    <w:lvl w:ilvl="0" w:tplc="C55CEC90">
      <w:start w:val="1"/>
      <w:numFmt w:val="decimal"/>
      <w:lvlText w:val="%1."/>
      <w:lvlJc w:val="left"/>
      <w:pPr>
        <w:ind w:left="720" w:hanging="360"/>
      </w:pPr>
    </w:lvl>
    <w:lvl w:ilvl="1" w:tplc="05DAE5B6">
      <w:start w:val="1"/>
      <w:numFmt w:val="lowerLetter"/>
      <w:lvlText w:val="%2."/>
      <w:lvlJc w:val="left"/>
      <w:pPr>
        <w:ind w:left="1440" w:hanging="360"/>
      </w:pPr>
    </w:lvl>
    <w:lvl w:ilvl="2" w:tplc="FB883F68">
      <w:start w:val="1"/>
      <w:numFmt w:val="lowerRoman"/>
      <w:lvlText w:val="%3."/>
      <w:lvlJc w:val="right"/>
      <w:pPr>
        <w:ind w:left="2160" w:hanging="180"/>
      </w:pPr>
    </w:lvl>
    <w:lvl w:ilvl="3" w:tplc="E6FAA078">
      <w:start w:val="1"/>
      <w:numFmt w:val="decimal"/>
      <w:lvlText w:val="%4."/>
      <w:lvlJc w:val="left"/>
      <w:pPr>
        <w:ind w:left="2880" w:hanging="360"/>
      </w:pPr>
    </w:lvl>
    <w:lvl w:ilvl="4" w:tplc="9932B412">
      <w:start w:val="1"/>
      <w:numFmt w:val="lowerLetter"/>
      <w:lvlText w:val="%5."/>
      <w:lvlJc w:val="left"/>
      <w:pPr>
        <w:ind w:left="3600" w:hanging="360"/>
      </w:pPr>
    </w:lvl>
    <w:lvl w:ilvl="5" w:tplc="91C47066">
      <w:start w:val="1"/>
      <w:numFmt w:val="lowerRoman"/>
      <w:lvlText w:val="%6."/>
      <w:lvlJc w:val="right"/>
      <w:pPr>
        <w:ind w:left="4320" w:hanging="180"/>
      </w:pPr>
    </w:lvl>
    <w:lvl w:ilvl="6" w:tplc="665690C2">
      <w:start w:val="1"/>
      <w:numFmt w:val="decimal"/>
      <w:lvlText w:val="%7."/>
      <w:lvlJc w:val="left"/>
      <w:pPr>
        <w:ind w:left="5040" w:hanging="360"/>
      </w:pPr>
    </w:lvl>
    <w:lvl w:ilvl="7" w:tplc="E8186AC4">
      <w:start w:val="1"/>
      <w:numFmt w:val="lowerLetter"/>
      <w:lvlText w:val="%8."/>
      <w:lvlJc w:val="left"/>
      <w:pPr>
        <w:ind w:left="5760" w:hanging="360"/>
      </w:pPr>
    </w:lvl>
    <w:lvl w:ilvl="8" w:tplc="54388202">
      <w:start w:val="1"/>
      <w:numFmt w:val="lowerRoman"/>
      <w:lvlText w:val="%9."/>
      <w:lvlJc w:val="right"/>
      <w:pPr>
        <w:ind w:left="6480" w:hanging="180"/>
      </w:pPr>
    </w:lvl>
  </w:abstractNum>
  <w:abstractNum w:abstractNumId="1" w15:restartNumberingAfterBreak="0">
    <w:nsid w:val="01CB2B90"/>
    <w:multiLevelType w:val="hybridMultilevel"/>
    <w:tmpl w:val="FFFFFFFF"/>
    <w:lvl w:ilvl="0" w:tplc="7B0CFC4A">
      <w:start w:val="1"/>
      <w:numFmt w:val="decimal"/>
      <w:lvlText w:val="%1."/>
      <w:lvlJc w:val="left"/>
      <w:pPr>
        <w:ind w:left="720" w:hanging="360"/>
      </w:pPr>
    </w:lvl>
    <w:lvl w:ilvl="1" w:tplc="45EE2790">
      <w:start w:val="1"/>
      <w:numFmt w:val="lowerLetter"/>
      <w:lvlText w:val="%2."/>
      <w:lvlJc w:val="left"/>
      <w:pPr>
        <w:ind w:left="1440" w:hanging="360"/>
      </w:pPr>
    </w:lvl>
    <w:lvl w:ilvl="2" w:tplc="26CCA36E">
      <w:start w:val="1"/>
      <w:numFmt w:val="lowerRoman"/>
      <w:lvlText w:val="%3."/>
      <w:lvlJc w:val="right"/>
      <w:pPr>
        <w:ind w:left="2160" w:hanging="180"/>
      </w:pPr>
    </w:lvl>
    <w:lvl w:ilvl="3" w:tplc="1CC6396A">
      <w:start w:val="1"/>
      <w:numFmt w:val="decimal"/>
      <w:lvlText w:val="%4."/>
      <w:lvlJc w:val="left"/>
      <w:pPr>
        <w:ind w:left="2880" w:hanging="360"/>
      </w:pPr>
    </w:lvl>
    <w:lvl w:ilvl="4" w:tplc="EC344124">
      <w:start w:val="1"/>
      <w:numFmt w:val="lowerLetter"/>
      <w:lvlText w:val="%5."/>
      <w:lvlJc w:val="left"/>
      <w:pPr>
        <w:ind w:left="3600" w:hanging="360"/>
      </w:pPr>
    </w:lvl>
    <w:lvl w:ilvl="5" w:tplc="5FE0718E">
      <w:start w:val="1"/>
      <w:numFmt w:val="lowerRoman"/>
      <w:lvlText w:val="%6."/>
      <w:lvlJc w:val="right"/>
      <w:pPr>
        <w:ind w:left="4320" w:hanging="180"/>
      </w:pPr>
    </w:lvl>
    <w:lvl w:ilvl="6" w:tplc="AD52CE46">
      <w:start w:val="1"/>
      <w:numFmt w:val="decimal"/>
      <w:lvlText w:val="%7."/>
      <w:lvlJc w:val="left"/>
      <w:pPr>
        <w:ind w:left="5040" w:hanging="360"/>
      </w:pPr>
    </w:lvl>
    <w:lvl w:ilvl="7" w:tplc="CD6C21EC">
      <w:start w:val="1"/>
      <w:numFmt w:val="lowerLetter"/>
      <w:lvlText w:val="%8."/>
      <w:lvlJc w:val="left"/>
      <w:pPr>
        <w:ind w:left="5760" w:hanging="360"/>
      </w:pPr>
    </w:lvl>
    <w:lvl w:ilvl="8" w:tplc="9FA63E9A">
      <w:start w:val="1"/>
      <w:numFmt w:val="lowerRoman"/>
      <w:lvlText w:val="%9."/>
      <w:lvlJc w:val="right"/>
      <w:pPr>
        <w:ind w:left="6480" w:hanging="180"/>
      </w:pPr>
    </w:lvl>
  </w:abstractNum>
  <w:abstractNum w:abstractNumId="2" w15:restartNumberingAfterBreak="0">
    <w:nsid w:val="0253806A"/>
    <w:multiLevelType w:val="hybridMultilevel"/>
    <w:tmpl w:val="FFFFFFFF"/>
    <w:lvl w:ilvl="0" w:tplc="2BA4A2E4">
      <w:start w:val="1"/>
      <w:numFmt w:val="bullet"/>
      <w:lvlText w:val=""/>
      <w:lvlJc w:val="left"/>
      <w:pPr>
        <w:ind w:left="720" w:hanging="360"/>
      </w:pPr>
      <w:rPr>
        <w:rFonts w:hint="default" w:ascii="Symbol" w:hAnsi="Symbol"/>
      </w:rPr>
    </w:lvl>
    <w:lvl w:ilvl="1" w:tplc="B26C84FC">
      <w:start w:val="1"/>
      <w:numFmt w:val="bullet"/>
      <w:lvlText w:val="o"/>
      <w:lvlJc w:val="left"/>
      <w:pPr>
        <w:ind w:left="1440" w:hanging="360"/>
      </w:pPr>
      <w:rPr>
        <w:rFonts w:hint="default" w:ascii="Courier New" w:hAnsi="Courier New"/>
      </w:rPr>
    </w:lvl>
    <w:lvl w:ilvl="2" w:tplc="602CFC90">
      <w:start w:val="1"/>
      <w:numFmt w:val="bullet"/>
      <w:lvlText w:val=""/>
      <w:lvlJc w:val="left"/>
      <w:pPr>
        <w:ind w:left="2160" w:hanging="360"/>
      </w:pPr>
      <w:rPr>
        <w:rFonts w:hint="default" w:ascii="Wingdings" w:hAnsi="Wingdings"/>
      </w:rPr>
    </w:lvl>
    <w:lvl w:ilvl="3" w:tplc="E4E0FE10">
      <w:start w:val="1"/>
      <w:numFmt w:val="bullet"/>
      <w:lvlText w:val=""/>
      <w:lvlJc w:val="left"/>
      <w:pPr>
        <w:ind w:left="2880" w:hanging="360"/>
      </w:pPr>
      <w:rPr>
        <w:rFonts w:hint="default" w:ascii="Symbol" w:hAnsi="Symbol"/>
      </w:rPr>
    </w:lvl>
    <w:lvl w:ilvl="4" w:tplc="2E54AD84">
      <w:start w:val="1"/>
      <w:numFmt w:val="bullet"/>
      <w:lvlText w:val="o"/>
      <w:lvlJc w:val="left"/>
      <w:pPr>
        <w:ind w:left="3600" w:hanging="360"/>
      </w:pPr>
      <w:rPr>
        <w:rFonts w:hint="default" w:ascii="Courier New" w:hAnsi="Courier New"/>
      </w:rPr>
    </w:lvl>
    <w:lvl w:ilvl="5" w:tplc="322E9AEE">
      <w:start w:val="1"/>
      <w:numFmt w:val="bullet"/>
      <w:lvlText w:val=""/>
      <w:lvlJc w:val="left"/>
      <w:pPr>
        <w:ind w:left="4320" w:hanging="360"/>
      </w:pPr>
      <w:rPr>
        <w:rFonts w:hint="default" w:ascii="Wingdings" w:hAnsi="Wingdings"/>
      </w:rPr>
    </w:lvl>
    <w:lvl w:ilvl="6" w:tplc="359E49F2">
      <w:start w:val="1"/>
      <w:numFmt w:val="bullet"/>
      <w:lvlText w:val=""/>
      <w:lvlJc w:val="left"/>
      <w:pPr>
        <w:ind w:left="5040" w:hanging="360"/>
      </w:pPr>
      <w:rPr>
        <w:rFonts w:hint="default" w:ascii="Symbol" w:hAnsi="Symbol"/>
      </w:rPr>
    </w:lvl>
    <w:lvl w:ilvl="7" w:tplc="5EF8E6C0">
      <w:start w:val="1"/>
      <w:numFmt w:val="bullet"/>
      <w:lvlText w:val="o"/>
      <w:lvlJc w:val="left"/>
      <w:pPr>
        <w:ind w:left="5760" w:hanging="360"/>
      </w:pPr>
      <w:rPr>
        <w:rFonts w:hint="default" w:ascii="Courier New" w:hAnsi="Courier New"/>
      </w:rPr>
    </w:lvl>
    <w:lvl w:ilvl="8" w:tplc="1AF0EDC2">
      <w:start w:val="1"/>
      <w:numFmt w:val="bullet"/>
      <w:lvlText w:val=""/>
      <w:lvlJc w:val="left"/>
      <w:pPr>
        <w:ind w:left="6480" w:hanging="360"/>
      </w:pPr>
      <w:rPr>
        <w:rFonts w:hint="default" w:ascii="Wingdings" w:hAnsi="Wingdings"/>
      </w:rPr>
    </w:lvl>
  </w:abstractNum>
  <w:abstractNum w:abstractNumId="3" w15:restartNumberingAfterBreak="0">
    <w:nsid w:val="04D671DA"/>
    <w:multiLevelType w:val="hybridMultilevel"/>
    <w:tmpl w:val="FFFFFFFF"/>
    <w:lvl w:ilvl="0" w:tplc="6E4CF776">
      <w:start w:val="1"/>
      <w:numFmt w:val="bullet"/>
      <w:lvlText w:val=""/>
      <w:lvlJc w:val="left"/>
      <w:pPr>
        <w:ind w:left="720" w:hanging="360"/>
      </w:pPr>
      <w:rPr>
        <w:rFonts w:hint="default" w:ascii="Symbol" w:hAnsi="Symbol"/>
      </w:rPr>
    </w:lvl>
    <w:lvl w:ilvl="1" w:tplc="090A4044">
      <w:start w:val="1"/>
      <w:numFmt w:val="bullet"/>
      <w:lvlText w:val="o"/>
      <w:lvlJc w:val="left"/>
      <w:pPr>
        <w:ind w:left="1440" w:hanging="360"/>
      </w:pPr>
      <w:rPr>
        <w:rFonts w:hint="default" w:ascii="Courier New" w:hAnsi="Courier New"/>
      </w:rPr>
    </w:lvl>
    <w:lvl w:ilvl="2" w:tplc="FE189E34">
      <w:start w:val="1"/>
      <w:numFmt w:val="bullet"/>
      <w:lvlText w:val=""/>
      <w:lvlJc w:val="left"/>
      <w:pPr>
        <w:ind w:left="2160" w:hanging="360"/>
      </w:pPr>
      <w:rPr>
        <w:rFonts w:hint="default" w:ascii="Wingdings" w:hAnsi="Wingdings"/>
      </w:rPr>
    </w:lvl>
    <w:lvl w:ilvl="3" w:tplc="BB80B9F8">
      <w:start w:val="1"/>
      <w:numFmt w:val="bullet"/>
      <w:lvlText w:val=""/>
      <w:lvlJc w:val="left"/>
      <w:pPr>
        <w:ind w:left="2880" w:hanging="360"/>
      </w:pPr>
      <w:rPr>
        <w:rFonts w:hint="default" w:ascii="Symbol" w:hAnsi="Symbol"/>
      </w:rPr>
    </w:lvl>
    <w:lvl w:ilvl="4" w:tplc="DF80E250">
      <w:start w:val="1"/>
      <w:numFmt w:val="bullet"/>
      <w:lvlText w:val="o"/>
      <w:lvlJc w:val="left"/>
      <w:pPr>
        <w:ind w:left="3600" w:hanging="360"/>
      </w:pPr>
      <w:rPr>
        <w:rFonts w:hint="default" w:ascii="Courier New" w:hAnsi="Courier New"/>
      </w:rPr>
    </w:lvl>
    <w:lvl w:ilvl="5" w:tplc="B966082C">
      <w:start w:val="1"/>
      <w:numFmt w:val="bullet"/>
      <w:lvlText w:val=""/>
      <w:lvlJc w:val="left"/>
      <w:pPr>
        <w:ind w:left="4320" w:hanging="360"/>
      </w:pPr>
      <w:rPr>
        <w:rFonts w:hint="default" w:ascii="Wingdings" w:hAnsi="Wingdings"/>
      </w:rPr>
    </w:lvl>
    <w:lvl w:ilvl="6" w:tplc="F23A3D0E">
      <w:start w:val="1"/>
      <w:numFmt w:val="bullet"/>
      <w:lvlText w:val=""/>
      <w:lvlJc w:val="left"/>
      <w:pPr>
        <w:ind w:left="5040" w:hanging="360"/>
      </w:pPr>
      <w:rPr>
        <w:rFonts w:hint="default" w:ascii="Symbol" w:hAnsi="Symbol"/>
      </w:rPr>
    </w:lvl>
    <w:lvl w:ilvl="7" w:tplc="A6221426">
      <w:start w:val="1"/>
      <w:numFmt w:val="bullet"/>
      <w:lvlText w:val="o"/>
      <w:lvlJc w:val="left"/>
      <w:pPr>
        <w:ind w:left="5760" w:hanging="360"/>
      </w:pPr>
      <w:rPr>
        <w:rFonts w:hint="default" w:ascii="Courier New" w:hAnsi="Courier New"/>
      </w:rPr>
    </w:lvl>
    <w:lvl w:ilvl="8" w:tplc="32F2E59E">
      <w:start w:val="1"/>
      <w:numFmt w:val="bullet"/>
      <w:lvlText w:val=""/>
      <w:lvlJc w:val="left"/>
      <w:pPr>
        <w:ind w:left="6480" w:hanging="360"/>
      </w:pPr>
      <w:rPr>
        <w:rFonts w:hint="default" w:ascii="Wingdings" w:hAnsi="Wingdings"/>
      </w:rPr>
    </w:lvl>
  </w:abstractNum>
  <w:abstractNum w:abstractNumId="4" w15:restartNumberingAfterBreak="0">
    <w:nsid w:val="05D1DA18"/>
    <w:multiLevelType w:val="hybridMultilevel"/>
    <w:tmpl w:val="FFFFFFFF"/>
    <w:lvl w:ilvl="0" w:tplc="D74ACC8C">
      <w:start w:val="1"/>
      <w:numFmt w:val="bullet"/>
      <w:lvlText w:val=""/>
      <w:lvlJc w:val="left"/>
      <w:pPr>
        <w:ind w:left="720" w:hanging="360"/>
      </w:pPr>
      <w:rPr>
        <w:rFonts w:hint="default" w:ascii="Symbol" w:hAnsi="Symbol"/>
      </w:rPr>
    </w:lvl>
    <w:lvl w:ilvl="1" w:tplc="A5A2D606">
      <w:start w:val="1"/>
      <w:numFmt w:val="bullet"/>
      <w:lvlText w:val="o"/>
      <w:lvlJc w:val="left"/>
      <w:pPr>
        <w:ind w:left="1440" w:hanging="360"/>
      </w:pPr>
      <w:rPr>
        <w:rFonts w:hint="default" w:ascii="Courier New" w:hAnsi="Courier New"/>
      </w:rPr>
    </w:lvl>
    <w:lvl w:ilvl="2" w:tplc="4B6CEDE8">
      <w:start w:val="1"/>
      <w:numFmt w:val="bullet"/>
      <w:lvlText w:val=""/>
      <w:lvlJc w:val="left"/>
      <w:pPr>
        <w:ind w:left="2160" w:hanging="360"/>
      </w:pPr>
      <w:rPr>
        <w:rFonts w:hint="default" w:ascii="Wingdings" w:hAnsi="Wingdings"/>
      </w:rPr>
    </w:lvl>
    <w:lvl w:ilvl="3" w:tplc="674E79DE">
      <w:start w:val="1"/>
      <w:numFmt w:val="bullet"/>
      <w:lvlText w:val=""/>
      <w:lvlJc w:val="left"/>
      <w:pPr>
        <w:ind w:left="2880" w:hanging="360"/>
      </w:pPr>
      <w:rPr>
        <w:rFonts w:hint="default" w:ascii="Symbol" w:hAnsi="Symbol"/>
      </w:rPr>
    </w:lvl>
    <w:lvl w:ilvl="4" w:tplc="CAD28668">
      <w:start w:val="1"/>
      <w:numFmt w:val="bullet"/>
      <w:lvlText w:val="o"/>
      <w:lvlJc w:val="left"/>
      <w:pPr>
        <w:ind w:left="3600" w:hanging="360"/>
      </w:pPr>
      <w:rPr>
        <w:rFonts w:hint="default" w:ascii="Courier New" w:hAnsi="Courier New"/>
      </w:rPr>
    </w:lvl>
    <w:lvl w:ilvl="5" w:tplc="AC2CB15C">
      <w:start w:val="1"/>
      <w:numFmt w:val="bullet"/>
      <w:lvlText w:val=""/>
      <w:lvlJc w:val="left"/>
      <w:pPr>
        <w:ind w:left="4320" w:hanging="360"/>
      </w:pPr>
      <w:rPr>
        <w:rFonts w:hint="default" w:ascii="Wingdings" w:hAnsi="Wingdings"/>
      </w:rPr>
    </w:lvl>
    <w:lvl w:ilvl="6" w:tplc="BA6EC71C">
      <w:start w:val="1"/>
      <w:numFmt w:val="bullet"/>
      <w:lvlText w:val=""/>
      <w:lvlJc w:val="left"/>
      <w:pPr>
        <w:ind w:left="5040" w:hanging="360"/>
      </w:pPr>
      <w:rPr>
        <w:rFonts w:hint="default" w:ascii="Symbol" w:hAnsi="Symbol"/>
      </w:rPr>
    </w:lvl>
    <w:lvl w:ilvl="7" w:tplc="25685F66">
      <w:start w:val="1"/>
      <w:numFmt w:val="bullet"/>
      <w:lvlText w:val="o"/>
      <w:lvlJc w:val="left"/>
      <w:pPr>
        <w:ind w:left="5760" w:hanging="360"/>
      </w:pPr>
      <w:rPr>
        <w:rFonts w:hint="default" w:ascii="Courier New" w:hAnsi="Courier New"/>
      </w:rPr>
    </w:lvl>
    <w:lvl w:ilvl="8" w:tplc="33B2BA66">
      <w:start w:val="1"/>
      <w:numFmt w:val="bullet"/>
      <w:lvlText w:val=""/>
      <w:lvlJc w:val="left"/>
      <w:pPr>
        <w:ind w:left="6480" w:hanging="360"/>
      </w:pPr>
      <w:rPr>
        <w:rFonts w:hint="default" w:ascii="Wingdings" w:hAnsi="Wingdings"/>
      </w:rPr>
    </w:lvl>
  </w:abstractNum>
  <w:abstractNum w:abstractNumId="5" w15:restartNumberingAfterBreak="0">
    <w:nsid w:val="09A0CFC8"/>
    <w:multiLevelType w:val="hybridMultilevel"/>
    <w:tmpl w:val="FFFFFFFF"/>
    <w:lvl w:ilvl="0" w:tplc="F9A6FD12">
      <w:start w:val="1"/>
      <w:numFmt w:val="bullet"/>
      <w:lvlText w:val=""/>
      <w:lvlJc w:val="left"/>
      <w:pPr>
        <w:ind w:left="720" w:hanging="360"/>
      </w:pPr>
      <w:rPr>
        <w:rFonts w:hint="default" w:ascii="Symbol" w:hAnsi="Symbol"/>
      </w:rPr>
    </w:lvl>
    <w:lvl w:ilvl="1" w:tplc="423E937E">
      <w:start w:val="1"/>
      <w:numFmt w:val="bullet"/>
      <w:lvlText w:val="o"/>
      <w:lvlJc w:val="left"/>
      <w:pPr>
        <w:ind w:left="1440" w:hanging="360"/>
      </w:pPr>
      <w:rPr>
        <w:rFonts w:hint="default" w:ascii="Courier New" w:hAnsi="Courier New"/>
      </w:rPr>
    </w:lvl>
    <w:lvl w:ilvl="2" w:tplc="F47CFEE8">
      <w:start w:val="1"/>
      <w:numFmt w:val="bullet"/>
      <w:lvlText w:val=""/>
      <w:lvlJc w:val="left"/>
      <w:pPr>
        <w:ind w:left="2160" w:hanging="360"/>
      </w:pPr>
      <w:rPr>
        <w:rFonts w:hint="default" w:ascii="Wingdings" w:hAnsi="Wingdings"/>
      </w:rPr>
    </w:lvl>
    <w:lvl w:ilvl="3" w:tplc="BCB04400">
      <w:start w:val="1"/>
      <w:numFmt w:val="bullet"/>
      <w:lvlText w:val=""/>
      <w:lvlJc w:val="left"/>
      <w:pPr>
        <w:ind w:left="2880" w:hanging="360"/>
      </w:pPr>
      <w:rPr>
        <w:rFonts w:hint="default" w:ascii="Symbol" w:hAnsi="Symbol"/>
      </w:rPr>
    </w:lvl>
    <w:lvl w:ilvl="4" w:tplc="3E549C7A">
      <w:start w:val="1"/>
      <w:numFmt w:val="bullet"/>
      <w:lvlText w:val="o"/>
      <w:lvlJc w:val="left"/>
      <w:pPr>
        <w:ind w:left="3600" w:hanging="360"/>
      </w:pPr>
      <w:rPr>
        <w:rFonts w:hint="default" w:ascii="Courier New" w:hAnsi="Courier New"/>
      </w:rPr>
    </w:lvl>
    <w:lvl w:ilvl="5" w:tplc="8066682E">
      <w:start w:val="1"/>
      <w:numFmt w:val="bullet"/>
      <w:lvlText w:val=""/>
      <w:lvlJc w:val="left"/>
      <w:pPr>
        <w:ind w:left="4320" w:hanging="360"/>
      </w:pPr>
      <w:rPr>
        <w:rFonts w:hint="default" w:ascii="Wingdings" w:hAnsi="Wingdings"/>
      </w:rPr>
    </w:lvl>
    <w:lvl w:ilvl="6" w:tplc="0CC4FA0C">
      <w:start w:val="1"/>
      <w:numFmt w:val="bullet"/>
      <w:lvlText w:val=""/>
      <w:lvlJc w:val="left"/>
      <w:pPr>
        <w:ind w:left="5040" w:hanging="360"/>
      </w:pPr>
      <w:rPr>
        <w:rFonts w:hint="default" w:ascii="Symbol" w:hAnsi="Symbol"/>
      </w:rPr>
    </w:lvl>
    <w:lvl w:ilvl="7" w:tplc="436A9448">
      <w:start w:val="1"/>
      <w:numFmt w:val="bullet"/>
      <w:lvlText w:val="o"/>
      <w:lvlJc w:val="left"/>
      <w:pPr>
        <w:ind w:left="5760" w:hanging="360"/>
      </w:pPr>
      <w:rPr>
        <w:rFonts w:hint="default" w:ascii="Courier New" w:hAnsi="Courier New"/>
      </w:rPr>
    </w:lvl>
    <w:lvl w:ilvl="8" w:tplc="3D44BB6E">
      <w:start w:val="1"/>
      <w:numFmt w:val="bullet"/>
      <w:lvlText w:val=""/>
      <w:lvlJc w:val="left"/>
      <w:pPr>
        <w:ind w:left="6480" w:hanging="360"/>
      </w:pPr>
      <w:rPr>
        <w:rFonts w:hint="default" w:ascii="Wingdings" w:hAnsi="Wingdings"/>
      </w:rPr>
    </w:lvl>
  </w:abstractNum>
  <w:abstractNum w:abstractNumId="6" w15:restartNumberingAfterBreak="0">
    <w:nsid w:val="0C5E0B47"/>
    <w:multiLevelType w:val="hybridMultilevel"/>
    <w:tmpl w:val="FFFFFFFF"/>
    <w:lvl w:ilvl="0" w:tplc="796EF45A">
      <w:start w:val="1"/>
      <w:numFmt w:val="bullet"/>
      <w:lvlText w:val=""/>
      <w:lvlJc w:val="left"/>
      <w:pPr>
        <w:ind w:left="720" w:hanging="360"/>
      </w:pPr>
      <w:rPr>
        <w:rFonts w:hint="default" w:ascii="Symbol" w:hAnsi="Symbol"/>
      </w:rPr>
    </w:lvl>
    <w:lvl w:ilvl="1" w:tplc="B05648C8">
      <w:start w:val="1"/>
      <w:numFmt w:val="bullet"/>
      <w:lvlText w:val="o"/>
      <w:lvlJc w:val="left"/>
      <w:pPr>
        <w:ind w:left="1440" w:hanging="360"/>
      </w:pPr>
      <w:rPr>
        <w:rFonts w:hint="default" w:ascii="Courier New" w:hAnsi="Courier New"/>
      </w:rPr>
    </w:lvl>
    <w:lvl w:ilvl="2" w:tplc="8AD81ED6">
      <w:start w:val="1"/>
      <w:numFmt w:val="bullet"/>
      <w:lvlText w:val=""/>
      <w:lvlJc w:val="left"/>
      <w:pPr>
        <w:ind w:left="2160" w:hanging="360"/>
      </w:pPr>
      <w:rPr>
        <w:rFonts w:hint="default" w:ascii="Wingdings" w:hAnsi="Wingdings"/>
      </w:rPr>
    </w:lvl>
    <w:lvl w:ilvl="3" w:tplc="6220EC84">
      <w:start w:val="1"/>
      <w:numFmt w:val="bullet"/>
      <w:lvlText w:val=""/>
      <w:lvlJc w:val="left"/>
      <w:pPr>
        <w:ind w:left="2880" w:hanging="360"/>
      </w:pPr>
      <w:rPr>
        <w:rFonts w:hint="default" w:ascii="Symbol" w:hAnsi="Symbol"/>
      </w:rPr>
    </w:lvl>
    <w:lvl w:ilvl="4" w:tplc="44E43926">
      <w:start w:val="1"/>
      <w:numFmt w:val="bullet"/>
      <w:lvlText w:val="o"/>
      <w:lvlJc w:val="left"/>
      <w:pPr>
        <w:ind w:left="3600" w:hanging="360"/>
      </w:pPr>
      <w:rPr>
        <w:rFonts w:hint="default" w:ascii="Courier New" w:hAnsi="Courier New"/>
      </w:rPr>
    </w:lvl>
    <w:lvl w:ilvl="5" w:tplc="B0EAA638">
      <w:start w:val="1"/>
      <w:numFmt w:val="bullet"/>
      <w:lvlText w:val=""/>
      <w:lvlJc w:val="left"/>
      <w:pPr>
        <w:ind w:left="4320" w:hanging="360"/>
      </w:pPr>
      <w:rPr>
        <w:rFonts w:hint="default" w:ascii="Wingdings" w:hAnsi="Wingdings"/>
      </w:rPr>
    </w:lvl>
    <w:lvl w:ilvl="6" w:tplc="58C85ECA">
      <w:start w:val="1"/>
      <w:numFmt w:val="bullet"/>
      <w:lvlText w:val=""/>
      <w:lvlJc w:val="left"/>
      <w:pPr>
        <w:ind w:left="5040" w:hanging="360"/>
      </w:pPr>
      <w:rPr>
        <w:rFonts w:hint="default" w:ascii="Symbol" w:hAnsi="Symbol"/>
      </w:rPr>
    </w:lvl>
    <w:lvl w:ilvl="7" w:tplc="D2A2209E">
      <w:start w:val="1"/>
      <w:numFmt w:val="bullet"/>
      <w:lvlText w:val="o"/>
      <w:lvlJc w:val="left"/>
      <w:pPr>
        <w:ind w:left="5760" w:hanging="360"/>
      </w:pPr>
      <w:rPr>
        <w:rFonts w:hint="default" w:ascii="Courier New" w:hAnsi="Courier New"/>
      </w:rPr>
    </w:lvl>
    <w:lvl w:ilvl="8" w:tplc="A8A65A28">
      <w:start w:val="1"/>
      <w:numFmt w:val="bullet"/>
      <w:lvlText w:val=""/>
      <w:lvlJc w:val="left"/>
      <w:pPr>
        <w:ind w:left="6480" w:hanging="360"/>
      </w:pPr>
      <w:rPr>
        <w:rFonts w:hint="default" w:ascii="Wingdings" w:hAnsi="Wingdings"/>
      </w:rPr>
    </w:lvl>
  </w:abstractNum>
  <w:abstractNum w:abstractNumId="7" w15:restartNumberingAfterBreak="0">
    <w:nsid w:val="1A4D29DA"/>
    <w:multiLevelType w:val="hybridMultilevel"/>
    <w:tmpl w:val="FFFFFFFF"/>
    <w:lvl w:ilvl="0" w:tplc="2092D56E">
      <w:start w:val="1"/>
      <w:numFmt w:val="bullet"/>
      <w:lvlText w:val=""/>
      <w:lvlJc w:val="left"/>
      <w:pPr>
        <w:ind w:left="720" w:hanging="360"/>
      </w:pPr>
      <w:rPr>
        <w:rFonts w:hint="default" w:ascii="Symbol" w:hAnsi="Symbol"/>
      </w:rPr>
    </w:lvl>
    <w:lvl w:ilvl="1" w:tplc="871818A2">
      <w:start w:val="1"/>
      <w:numFmt w:val="bullet"/>
      <w:lvlText w:val="o"/>
      <w:lvlJc w:val="left"/>
      <w:pPr>
        <w:ind w:left="1440" w:hanging="360"/>
      </w:pPr>
      <w:rPr>
        <w:rFonts w:hint="default" w:ascii="Courier New" w:hAnsi="Courier New"/>
      </w:rPr>
    </w:lvl>
    <w:lvl w:ilvl="2" w:tplc="75920412">
      <w:start w:val="1"/>
      <w:numFmt w:val="bullet"/>
      <w:lvlText w:val=""/>
      <w:lvlJc w:val="left"/>
      <w:pPr>
        <w:ind w:left="2160" w:hanging="360"/>
      </w:pPr>
      <w:rPr>
        <w:rFonts w:hint="default" w:ascii="Wingdings" w:hAnsi="Wingdings"/>
      </w:rPr>
    </w:lvl>
    <w:lvl w:ilvl="3" w:tplc="77B03AD6">
      <w:start w:val="1"/>
      <w:numFmt w:val="bullet"/>
      <w:lvlText w:val=""/>
      <w:lvlJc w:val="left"/>
      <w:pPr>
        <w:ind w:left="2880" w:hanging="360"/>
      </w:pPr>
      <w:rPr>
        <w:rFonts w:hint="default" w:ascii="Symbol" w:hAnsi="Symbol"/>
      </w:rPr>
    </w:lvl>
    <w:lvl w:ilvl="4" w:tplc="7D4A1418">
      <w:start w:val="1"/>
      <w:numFmt w:val="bullet"/>
      <w:lvlText w:val="o"/>
      <w:lvlJc w:val="left"/>
      <w:pPr>
        <w:ind w:left="3600" w:hanging="360"/>
      </w:pPr>
      <w:rPr>
        <w:rFonts w:hint="default" w:ascii="Courier New" w:hAnsi="Courier New"/>
      </w:rPr>
    </w:lvl>
    <w:lvl w:ilvl="5" w:tplc="4512348C">
      <w:start w:val="1"/>
      <w:numFmt w:val="bullet"/>
      <w:lvlText w:val=""/>
      <w:lvlJc w:val="left"/>
      <w:pPr>
        <w:ind w:left="4320" w:hanging="360"/>
      </w:pPr>
      <w:rPr>
        <w:rFonts w:hint="default" w:ascii="Wingdings" w:hAnsi="Wingdings"/>
      </w:rPr>
    </w:lvl>
    <w:lvl w:ilvl="6" w:tplc="36662EE0">
      <w:start w:val="1"/>
      <w:numFmt w:val="bullet"/>
      <w:lvlText w:val=""/>
      <w:lvlJc w:val="left"/>
      <w:pPr>
        <w:ind w:left="5040" w:hanging="360"/>
      </w:pPr>
      <w:rPr>
        <w:rFonts w:hint="default" w:ascii="Symbol" w:hAnsi="Symbol"/>
      </w:rPr>
    </w:lvl>
    <w:lvl w:ilvl="7" w:tplc="A0520B08">
      <w:start w:val="1"/>
      <w:numFmt w:val="bullet"/>
      <w:lvlText w:val="o"/>
      <w:lvlJc w:val="left"/>
      <w:pPr>
        <w:ind w:left="5760" w:hanging="360"/>
      </w:pPr>
      <w:rPr>
        <w:rFonts w:hint="default" w:ascii="Courier New" w:hAnsi="Courier New"/>
      </w:rPr>
    </w:lvl>
    <w:lvl w:ilvl="8" w:tplc="8F66D608">
      <w:start w:val="1"/>
      <w:numFmt w:val="bullet"/>
      <w:lvlText w:val=""/>
      <w:lvlJc w:val="left"/>
      <w:pPr>
        <w:ind w:left="6480" w:hanging="360"/>
      </w:pPr>
      <w:rPr>
        <w:rFonts w:hint="default" w:ascii="Wingdings" w:hAnsi="Wingdings"/>
      </w:rPr>
    </w:lvl>
  </w:abstractNum>
  <w:abstractNum w:abstractNumId="8" w15:restartNumberingAfterBreak="0">
    <w:nsid w:val="1BFC551A"/>
    <w:multiLevelType w:val="hybridMultilevel"/>
    <w:tmpl w:val="FFFFFFFF"/>
    <w:lvl w:ilvl="0" w:tplc="67AEEB36">
      <w:start w:val="1"/>
      <w:numFmt w:val="bullet"/>
      <w:lvlText w:val=""/>
      <w:lvlJc w:val="left"/>
      <w:pPr>
        <w:ind w:left="720" w:hanging="360"/>
      </w:pPr>
      <w:rPr>
        <w:rFonts w:hint="default" w:ascii="Symbol" w:hAnsi="Symbol"/>
      </w:rPr>
    </w:lvl>
    <w:lvl w:ilvl="1" w:tplc="3050D35E">
      <w:start w:val="1"/>
      <w:numFmt w:val="bullet"/>
      <w:lvlText w:val="o"/>
      <w:lvlJc w:val="left"/>
      <w:pPr>
        <w:ind w:left="1440" w:hanging="360"/>
      </w:pPr>
      <w:rPr>
        <w:rFonts w:hint="default" w:ascii="Courier New" w:hAnsi="Courier New"/>
      </w:rPr>
    </w:lvl>
    <w:lvl w:ilvl="2" w:tplc="570E21EE">
      <w:start w:val="1"/>
      <w:numFmt w:val="bullet"/>
      <w:lvlText w:val=""/>
      <w:lvlJc w:val="left"/>
      <w:pPr>
        <w:ind w:left="2160" w:hanging="360"/>
      </w:pPr>
      <w:rPr>
        <w:rFonts w:hint="default" w:ascii="Wingdings" w:hAnsi="Wingdings"/>
      </w:rPr>
    </w:lvl>
    <w:lvl w:ilvl="3" w:tplc="E8943CBC">
      <w:start w:val="1"/>
      <w:numFmt w:val="bullet"/>
      <w:lvlText w:val=""/>
      <w:lvlJc w:val="left"/>
      <w:pPr>
        <w:ind w:left="2880" w:hanging="360"/>
      </w:pPr>
      <w:rPr>
        <w:rFonts w:hint="default" w:ascii="Symbol" w:hAnsi="Symbol"/>
      </w:rPr>
    </w:lvl>
    <w:lvl w:ilvl="4" w:tplc="6DBA12F8">
      <w:start w:val="1"/>
      <w:numFmt w:val="bullet"/>
      <w:lvlText w:val="o"/>
      <w:lvlJc w:val="left"/>
      <w:pPr>
        <w:ind w:left="3600" w:hanging="360"/>
      </w:pPr>
      <w:rPr>
        <w:rFonts w:hint="default" w:ascii="Courier New" w:hAnsi="Courier New"/>
      </w:rPr>
    </w:lvl>
    <w:lvl w:ilvl="5" w:tplc="F8A8E184">
      <w:start w:val="1"/>
      <w:numFmt w:val="bullet"/>
      <w:lvlText w:val=""/>
      <w:lvlJc w:val="left"/>
      <w:pPr>
        <w:ind w:left="4320" w:hanging="360"/>
      </w:pPr>
      <w:rPr>
        <w:rFonts w:hint="default" w:ascii="Wingdings" w:hAnsi="Wingdings"/>
      </w:rPr>
    </w:lvl>
    <w:lvl w:ilvl="6" w:tplc="072EE794">
      <w:start w:val="1"/>
      <w:numFmt w:val="bullet"/>
      <w:lvlText w:val=""/>
      <w:lvlJc w:val="left"/>
      <w:pPr>
        <w:ind w:left="5040" w:hanging="360"/>
      </w:pPr>
      <w:rPr>
        <w:rFonts w:hint="default" w:ascii="Symbol" w:hAnsi="Symbol"/>
      </w:rPr>
    </w:lvl>
    <w:lvl w:ilvl="7" w:tplc="9E4AF7D6">
      <w:start w:val="1"/>
      <w:numFmt w:val="bullet"/>
      <w:lvlText w:val="o"/>
      <w:lvlJc w:val="left"/>
      <w:pPr>
        <w:ind w:left="5760" w:hanging="360"/>
      </w:pPr>
      <w:rPr>
        <w:rFonts w:hint="default" w:ascii="Courier New" w:hAnsi="Courier New"/>
      </w:rPr>
    </w:lvl>
    <w:lvl w:ilvl="8" w:tplc="86E0E466">
      <w:start w:val="1"/>
      <w:numFmt w:val="bullet"/>
      <w:lvlText w:val=""/>
      <w:lvlJc w:val="left"/>
      <w:pPr>
        <w:ind w:left="6480" w:hanging="360"/>
      </w:pPr>
      <w:rPr>
        <w:rFonts w:hint="default" w:ascii="Wingdings" w:hAnsi="Wingdings"/>
      </w:rPr>
    </w:lvl>
  </w:abstractNum>
  <w:abstractNum w:abstractNumId="9" w15:restartNumberingAfterBreak="0">
    <w:nsid w:val="2262464B"/>
    <w:multiLevelType w:val="hybridMultilevel"/>
    <w:tmpl w:val="FFFFFFFF"/>
    <w:lvl w:ilvl="0" w:tplc="5544A58A">
      <w:start w:val="1"/>
      <w:numFmt w:val="bullet"/>
      <w:lvlText w:val=""/>
      <w:lvlJc w:val="left"/>
      <w:pPr>
        <w:ind w:left="720" w:hanging="360"/>
      </w:pPr>
      <w:rPr>
        <w:rFonts w:hint="default" w:ascii="Symbol" w:hAnsi="Symbol"/>
      </w:rPr>
    </w:lvl>
    <w:lvl w:ilvl="1" w:tplc="441E85E4">
      <w:start w:val="1"/>
      <w:numFmt w:val="bullet"/>
      <w:lvlText w:val="o"/>
      <w:lvlJc w:val="left"/>
      <w:pPr>
        <w:ind w:left="1440" w:hanging="360"/>
      </w:pPr>
      <w:rPr>
        <w:rFonts w:hint="default" w:ascii="Courier New" w:hAnsi="Courier New"/>
      </w:rPr>
    </w:lvl>
    <w:lvl w:ilvl="2" w:tplc="149E33F0">
      <w:start w:val="1"/>
      <w:numFmt w:val="bullet"/>
      <w:lvlText w:val=""/>
      <w:lvlJc w:val="left"/>
      <w:pPr>
        <w:ind w:left="2160" w:hanging="360"/>
      </w:pPr>
      <w:rPr>
        <w:rFonts w:hint="default" w:ascii="Wingdings" w:hAnsi="Wingdings"/>
      </w:rPr>
    </w:lvl>
    <w:lvl w:ilvl="3" w:tplc="E8D86E06">
      <w:start w:val="1"/>
      <w:numFmt w:val="bullet"/>
      <w:lvlText w:val=""/>
      <w:lvlJc w:val="left"/>
      <w:pPr>
        <w:ind w:left="2880" w:hanging="360"/>
      </w:pPr>
      <w:rPr>
        <w:rFonts w:hint="default" w:ascii="Symbol" w:hAnsi="Symbol"/>
      </w:rPr>
    </w:lvl>
    <w:lvl w:ilvl="4" w:tplc="347243C0">
      <w:start w:val="1"/>
      <w:numFmt w:val="bullet"/>
      <w:lvlText w:val="o"/>
      <w:lvlJc w:val="left"/>
      <w:pPr>
        <w:ind w:left="3600" w:hanging="360"/>
      </w:pPr>
      <w:rPr>
        <w:rFonts w:hint="default" w:ascii="Courier New" w:hAnsi="Courier New"/>
      </w:rPr>
    </w:lvl>
    <w:lvl w:ilvl="5" w:tplc="965E0E9E">
      <w:start w:val="1"/>
      <w:numFmt w:val="bullet"/>
      <w:lvlText w:val=""/>
      <w:lvlJc w:val="left"/>
      <w:pPr>
        <w:ind w:left="4320" w:hanging="360"/>
      </w:pPr>
      <w:rPr>
        <w:rFonts w:hint="default" w:ascii="Wingdings" w:hAnsi="Wingdings"/>
      </w:rPr>
    </w:lvl>
    <w:lvl w:ilvl="6" w:tplc="0E788774">
      <w:start w:val="1"/>
      <w:numFmt w:val="bullet"/>
      <w:lvlText w:val=""/>
      <w:lvlJc w:val="left"/>
      <w:pPr>
        <w:ind w:left="5040" w:hanging="360"/>
      </w:pPr>
      <w:rPr>
        <w:rFonts w:hint="default" w:ascii="Symbol" w:hAnsi="Symbol"/>
      </w:rPr>
    </w:lvl>
    <w:lvl w:ilvl="7" w:tplc="D1D0B5A4">
      <w:start w:val="1"/>
      <w:numFmt w:val="bullet"/>
      <w:lvlText w:val="o"/>
      <w:lvlJc w:val="left"/>
      <w:pPr>
        <w:ind w:left="5760" w:hanging="360"/>
      </w:pPr>
      <w:rPr>
        <w:rFonts w:hint="default" w:ascii="Courier New" w:hAnsi="Courier New"/>
      </w:rPr>
    </w:lvl>
    <w:lvl w:ilvl="8" w:tplc="F52C2ED2">
      <w:start w:val="1"/>
      <w:numFmt w:val="bullet"/>
      <w:lvlText w:val=""/>
      <w:lvlJc w:val="left"/>
      <w:pPr>
        <w:ind w:left="6480" w:hanging="360"/>
      </w:pPr>
      <w:rPr>
        <w:rFonts w:hint="default" w:ascii="Wingdings" w:hAnsi="Wingdings"/>
      </w:rPr>
    </w:lvl>
  </w:abstractNum>
  <w:abstractNum w:abstractNumId="10" w15:restartNumberingAfterBreak="0">
    <w:nsid w:val="258DABC4"/>
    <w:multiLevelType w:val="hybridMultilevel"/>
    <w:tmpl w:val="FFFFFFFF"/>
    <w:lvl w:ilvl="0" w:tplc="9FCAA388">
      <w:start w:val="1"/>
      <w:numFmt w:val="bullet"/>
      <w:lvlText w:val=""/>
      <w:lvlJc w:val="left"/>
      <w:pPr>
        <w:ind w:left="720" w:hanging="360"/>
      </w:pPr>
      <w:rPr>
        <w:rFonts w:hint="default" w:ascii="Symbol" w:hAnsi="Symbol"/>
      </w:rPr>
    </w:lvl>
    <w:lvl w:ilvl="1" w:tplc="0E309CC0">
      <w:start w:val="1"/>
      <w:numFmt w:val="bullet"/>
      <w:lvlText w:val="o"/>
      <w:lvlJc w:val="left"/>
      <w:pPr>
        <w:ind w:left="1440" w:hanging="360"/>
      </w:pPr>
      <w:rPr>
        <w:rFonts w:hint="default" w:ascii="Courier New" w:hAnsi="Courier New"/>
      </w:rPr>
    </w:lvl>
    <w:lvl w:ilvl="2" w:tplc="03C021C0">
      <w:start w:val="1"/>
      <w:numFmt w:val="bullet"/>
      <w:lvlText w:val=""/>
      <w:lvlJc w:val="left"/>
      <w:pPr>
        <w:ind w:left="2160" w:hanging="360"/>
      </w:pPr>
      <w:rPr>
        <w:rFonts w:hint="default" w:ascii="Wingdings" w:hAnsi="Wingdings"/>
      </w:rPr>
    </w:lvl>
    <w:lvl w:ilvl="3" w:tplc="4714570E">
      <w:start w:val="1"/>
      <w:numFmt w:val="bullet"/>
      <w:lvlText w:val=""/>
      <w:lvlJc w:val="left"/>
      <w:pPr>
        <w:ind w:left="2880" w:hanging="360"/>
      </w:pPr>
      <w:rPr>
        <w:rFonts w:hint="default" w:ascii="Symbol" w:hAnsi="Symbol"/>
      </w:rPr>
    </w:lvl>
    <w:lvl w:ilvl="4" w:tplc="22B02F28">
      <w:start w:val="1"/>
      <w:numFmt w:val="bullet"/>
      <w:lvlText w:val="o"/>
      <w:lvlJc w:val="left"/>
      <w:pPr>
        <w:ind w:left="3600" w:hanging="360"/>
      </w:pPr>
      <w:rPr>
        <w:rFonts w:hint="default" w:ascii="Courier New" w:hAnsi="Courier New"/>
      </w:rPr>
    </w:lvl>
    <w:lvl w:ilvl="5" w:tplc="97C872C0">
      <w:start w:val="1"/>
      <w:numFmt w:val="bullet"/>
      <w:lvlText w:val=""/>
      <w:lvlJc w:val="left"/>
      <w:pPr>
        <w:ind w:left="4320" w:hanging="360"/>
      </w:pPr>
      <w:rPr>
        <w:rFonts w:hint="default" w:ascii="Wingdings" w:hAnsi="Wingdings"/>
      </w:rPr>
    </w:lvl>
    <w:lvl w:ilvl="6" w:tplc="C6E4BA9E">
      <w:start w:val="1"/>
      <w:numFmt w:val="bullet"/>
      <w:lvlText w:val=""/>
      <w:lvlJc w:val="left"/>
      <w:pPr>
        <w:ind w:left="5040" w:hanging="360"/>
      </w:pPr>
      <w:rPr>
        <w:rFonts w:hint="default" w:ascii="Symbol" w:hAnsi="Symbol"/>
      </w:rPr>
    </w:lvl>
    <w:lvl w:ilvl="7" w:tplc="DD408C10">
      <w:start w:val="1"/>
      <w:numFmt w:val="bullet"/>
      <w:lvlText w:val="o"/>
      <w:lvlJc w:val="left"/>
      <w:pPr>
        <w:ind w:left="5760" w:hanging="360"/>
      </w:pPr>
      <w:rPr>
        <w:rFonts w:hint="default" w:ascii="Courier New" w:hAnsi="Courier New"/>
      </w:rPr>
    </w:lvl>
    <w:lvl w:ilvl="8" w:tplc="D794CCBA">
      <w:start w:val="1"/>
      <w:numFmt w:val="bullet"/>
      <w:lvlText w:val=""/>
      <w:lvlJc w:val="left"/>
      <w:pPr>
        <w:ind w:left="6480" w:hanging="360"/>
      </w:pPr>
      <w:rPr>
        <w:rFonts w:hint="default" w:ascii="Wingdings" w:hAnsi="Wingdings"/>
      </w:rPr>
    </w:lvl>
  </w:abstractNum>
  <w:abstractNum w:abstractNumId="11" w15:restartNumberingAfterBreak="0">
    <w:nsid w:val="25BF2CDA"/>
    <w:multiLevelType w:val="hybridMultilevel"/>
    <w:tmpl w:val="FFFFFFFF"/>
    <w:lvl w:ilvl="0" w:tplc="755AA1E8">
      <w:start w:val="1"/>
      <w:numFmt w:val="decimal"/>
      <w:lvlText w:val="%1."/>
      <w:lvlJc w:val="left"/>
      <w:pPr>
        <w:ind w:left="720" w:hanging="360"/>
      </w:pPr>
    </w:lvl>
    <w:lvl w:ilvl="1" w:tplc="C51074D2">
      <w:start w:val="1"/>
      <w:numFmt w:val="lowerLetter"/>
      <w:lvlText w:val="%2."/>
      <w:lvlJc w:val="left"/>
      <w:pPr>
        <w:ind w:left="1440" w:hanging="360"/>
      </w:pPr>
    </w:lvl>
    <w:lvl w:ilvl="2" w:tplc="36081ED4">
      <w:start w:val="1"/>
      <w:numFmt w:val="lowerRoman"/>
      <w:lvlText w:val="%3."/>
      <w:lvlJc w:val="right"/>
      <w:pPr>
        <w:ind w:left="2160" w:hanging="180"/>
      </w:pPr>
    </w:lvl>
    <w:lvl w:ilvl="3" w:tplc="FC8E64A8">
      <w:start w:val="1"/>
      <w:numFmt w:val="decimal"/>
      <w:lvlText w:val="%4."/>
      <w:lvlJc w:val="left"/>
      <w:pPr>
        <w:ind w:left="2880" w:hanging="360"/>
      </w:pPr>
    </w:lvl>
    <w:lvl w:ilvl="4" w:tplc="16B69E8C">
      <w:start w:val="1"/>
      <w:numFmt w:val="lowerLetter"/>
      <w:lvlText w:val="%5."/>
      <w:lvlJc w:val="left"/>
      <w:pPr>
        <w:ind w:left="3600" w:hanging="360"/>
      </w:pPr>
    </w:lvl>
    <w:lvl w:ilvl="5" w:tplc="E1483EBA">
      <w:start w:val="1"/>
      <w:numFmt w:val="lowerRoman"/>
      <w:lvlText w:val="%6."/>
      <w:lvlJc w:val="right"/>
      <w:pPr>
        <w:ind w:left="4320" w:hanging="180"/>
      </w:pPr>
    </w:lvl>
    <w:lvl w:ilvl="6" w:tplc="ECC0023C">
      <w:start w:val="1"/>
      <w:numFmt w:val="decimal"/>
      <w:lvlText w:val="%7."/>
      <w:lvlJc w:val="left"/>
      <w:pPr>
        <w:ind w:left="5040" w:hanging="360"/>
      </w:pPr>
    </w:lvl>
    <w:lvl w:ilvl="7" w:tplc="F2820948">
      <w:start w:val="1"/>
      <w:numFmt w:val="lowerLetter"/>
      <w:lvlText w:val="%8."/>
      <w:lvlJc w:val="left"/>
      <w:pPr>
        <w:ind w:left="5760" w:hanging="360"/>
      </w:pPr>
    </w:lvl>
    <w:lvl w:ilvl="8" w:tplc="82CA14A8">
      <w:start w:val="1"/>
      <w:numFmt w:val="lowerRoman"/>
      <w:lvlText w:val="%9."/>
      <w:lvlJc w:val="right"/>
      <w:pPr>
        <w:ind w:left="6480" w:hanging="180"/>
      </w:pPr>
    </w:lvl>
  </w:abstractNum>
  <w:abstractNum w:abstractNumId="12" w15:restartNumberingAfterBreak="0">
    <w:nsid w:val="293AF1A0"/>
    <w:multiLevelType w:val="hybridMultilevel"/>
    <w:tmpl w:val="FFFFFFFF"/>
    <w:lvl w:ilvl="0" w:tplc="634CE6A2">
      <w:start w:val="1"/>
      <w:numFmt w:val="bullet"/>
      <w:lvlText w:val=""/>
      <w:lvlJc w:val="left"/>
      <w:pPr>
        <w:ind w:left="720" w:hanging="360"/>
      </w:pPr>
      <w:rPr>
        <w:rFonts w:hint="default" w:ascii="Symbol" w:hAnsi="Symbol"/>
      </w:rPr>
    </w:lvl>
    <w:lvl w:ilvl="1" w:tplc="56960E6E">
      <w:start w:val="1"/>
      <w:numFmt w:val="bullet"/>
      <w:lvlText w:val="o"/>
      <w:lvlJc w:val="left"/>
      <w:pPr>
        <w:ind w:left="1440" w:hanging="360"/>
      </w:pPr>
      <w:rPr>
        <w:rFonts w:hint="default" w:ascii="Courier New" w:hAnsi="Courier New"/>
      </w:rPr>
    </w:lvl>
    <w:lvl w:ilvl="2" w:tplc="D47407E2">
      <w:start w:val="1"/>
      <w:numFmt w:val="bullet"/>
      <w:lvlText w:val=""/>
      <w:lvlJc w:val="left"/>
      <w:pPr>
        <w:ind w:left="2160" w:hanging="360"/>
      </w:pPr>
      <w:rPr>
        <w:rFonts w:hint="default" w:ascii="Wingdings" w:hAnsi="Wingdings"/>
      </w:rPr>
    </w:lvl>
    <w:lvl w:ilvl="3" w:tplc="E34ED5AC">
      <w:start w:val="1"/>
      <w:numFmt w:val="bullet"/>
      <w:lvlText w:val=""/>
      <w:lvlJc w:val="left"/>
      <w:pPr>
        <w:ind w:left="2880" w:hanging="360"/>
      </w:pPr>
      <w:rPr>
        <w:rFonts w:hint="default" w:ascii="Symbol" w:hAnsi="Symbol"/>
      </w:rPr>
    </w:lvl>
    <w:lvl w:ilvl="4" w:tplc="BFEC5D1A">
      <w:start w:val="1"/>
      <w:numFmt w:val="bullet"/>
      <w:lvlText w:val="o"/>
      <w:lvlJc w:val="left"/>
      <w:pPr>
        <w:ind w:left="3600" w:hanging="360"/>
      </w:pPr>
      <w:rPr>
        <w:rFonts w:hint="default" w:ascii="Courier New" w:hAnsi="Courier New"/>
      </w:rPr>
    </w:lvl>
    <w:lvl w:ilvl="5" w:tplc="1AFC740C">
      <w:start w:val="1"/>
      <w:numFmt w:val="bullet"/>
      <w:lvlText w:val=""/>
      <w:lvlJc w:val="left"/>
      <w:pPr>
        <w:ind w:left="4320" w:hanging="360"/>
      </w:pPr>
      <w:rPr>
        <w:rFonts w:hint="default" w:ascii="Wingdings" w:hAnsi="Wingdings"/>
      </w:rPr>
    </w:lvl>
    <w:lvl w:ilvl="6" w:tplc="8B3A981E">
      <w:start w:val="1"/>
      <w:numFmt w:val="bullet"/>
      <w:lvlText w:val=""/>
      <w:lvlJc w:val="left"/>
      <w:pPr>
        <w:ind w:left="5040" w:hanging="360"/>
      </w:pPr>
      <w:rPr>
        <w:rFonts w:hint="default" w:ascii="Symbol" w:hAnsi="Symbol"/>
      </w:rPr>
    </w:lvl>
    <w:lvl w:ilvl="7" w:tplc="37ECE63C">
      <w:start w:val="1"/>
      <w:numFmt w:val="bullet"/>
      <w:lvlText w:val="o"/>
      <w:lvlJc w:val="left"/>
      <w:pPr>
        <w:ind w:left="5760" w:hanging="360"/>
      </w:pPr>
      <w:rPr>
        <w:rFonts w:hint="default" w:ascii="Courier New" w:hAnsi="Courier New"/>
      </w:rPr>
    </w:lvl>
    <w:lvl w:ilvl="8" w:tplc="332ED036">
      <w:start w:val="1"/>
      <w:numFmt w:val="bullet"/>
      <w:lvlText w:val=""/>
      <w:lvlJc w:val="left"/>
      <w:pPr>
        <w:ind w:left="6480" w:hanging="360"/>
      </w:pPr>
      <w:rPr>
        <w:rFonts w:hint="default" w:ascii="Wingdings" w:hAnsi="Wingdings"/>
      </w:rPr>
    </w:lvl>
  </w:abstractNum>
  <w:abstractNum w:abstractNumId="13" w15:restartNumberingAfterBreak="0">
    <w:nsid w:val="2B745F11"/>
    <w:multiLevelType w:val="hybridMultilevel"/>
    <w:tmpl w:val="FFFFFFFF"/>
    <w:lvl w:ilvl="0" w:tplc="CE7618AC">
      <w:start w:val="1"/>
      <w:numFmt w:val="bullet"/>
      <w:lvlText w:val=""/>
      <w:lvlJc w:val="left"/>
      <w:pPr>
        <w:ind w:left="720" w:hanging="360"/>
      </w:pPr>
      <w:rPr>
        <w:rFonts w:hint="default" w:ascii="Symbol" w:hAnsi="Symbol"/>
      </w:rPr>
    </w:lvl>
    <w:lvl w:ilvl="1" w:tplc="CFD230F8">
      <w:start w:val="1"/>
      <w:numFmt w:val="bullet"/>
      <w:lvlText w:val="o"/>
      <w:lvlJc w:val="left"/>
      <w:pPr>
        <w:ind w:left="1440" w:hanging="360"/>
      </w:pPr>
      <w:rPr>
        <w:rFonts w:hint="default" w:ascii="Courier New" w:hAnsi="Courier New"/>
      </w:rPr>
    </w:lvl>
    <w:lvl w:ilvl="2" w:tplc="09F68E2C">
      <w:start w:val="1"/>
      <w:numFmt w:val="bullet"/>
      <w:lvlText w:val=""/>
      <w:lvlJc w:val="left"/>
      <w:pPr>
        <w:ind w:left="2160" w:hanging="360"/>
      </w:pPr>
      <w:rPr>
        <w:rFonts w:hint="default" w:ascii="Wingdings" w:hAnsi="Wingdings"/>
      </w:rPr>
    </w:lvl>
    <w:lvl w:ilvl="3" w:tplc="A8C61FCC">
      <w:start w:val="1"/>
      <w:numFmt w:val="bullet"/>
      <w:lvlText w:val=""/>
      <w:lvlJc w:val="left"/>
      <w:pPr>
        <w:ind w:left="2880" w:hanging="360"/>
      </w:pPr>
      <w:rPr>
        <w:rFonts w:hint="default" w:ascii="Symbol" w:hAnsi="Symbol"/>
      </w:rPr>
    </w:lvl>
    <w:lvl w:ilvl="4" w:tplc="411A0366">
      <w:start w:val="1"/>
      <w:numFmt w:val="bullet"/>
      <w:lvlText w:val="o"/>
      <w:lvlJc w:val="left"/>
      <w:pPr>
        <w:ind w:left="3600" w:hanging="360"/>
      </w:pPr>
      <w:rPr>
        <w:rFonts w:hint="default" w:ascii="Courier New" w:hAnsi="Courier New"/>
      </w:rPr>
    </w:lvl>
    <w:lvl w:ilvl="5" w:tplc="E3E20FC8">
      <w:start w:val="1"/>
      <w:numFmt w:val="bullet"/>
      <w:lvlText w:val=""/>
      <w:lvlJc w:val="left"/>
      <w:pPr>
        <w:ind w:left="4320" w:hanging="360"/>
      </w:pPr>
      <w:rPr>
        <w:rFonts w:hint="default" w:ascii="Wingdings" w:hAnsi="Wingdings"/>
      </w:rPr>
    </w:lvl>
    <w:lvl w:ilvl="6" w:tplc="C4823DFE">
      <w:start w:val="1"/>
      <w:numFmt w:val="bullet"/>
      <w:lvlText w:val=""/>
      <w:lvlJc w:val="left"/>
      <w:pPr>
        <w:ind w:left="5040" w:hanging="360"/>
      </w:pPr>
      <w:rPr>
        <w:rFonts w:hint="default" w:ascii="Symbol" w:hAnsi="Symbol"/>
      </w:rPr>
    </w:lvl>
    <w:lvl w:ilvl="7" w:tplc="8D603144">
      <w:start w:val="1"/>
      <w:numFmt w:val="bullet"/>
      <w:lvlText w:val="o"/>
      <w:lvlJc w:val="left"/>
      <w:pPr>
        <w:ind w:left="5760" w:hanging="360"/>
      </w:pPr>
      <w:rPr>
        <w:rFonts w:hint="default" w:ascii="Courier New" w:hAnsi="Courier New"/>
      </w:rPr>
    </w:lvl>
    <w:lvl w:ilvl="8" w:tplc="5248E422">
      <w:start w:val="1"/>
      <w:numFmt w:val="bullet"/>
      <w:lvlText w:val=""/>
      <w:lvlJc w:val="left"/>
      <w:pPr>
        <w:ind w:left="6480" w:hanging="360"/>
      </w:pPr>
      <w:rPr>
        <w:rFonts w:hint="default" w:ascii="Wingdings" w:hAnsi="Wingdings"/>
      </w:rPr>
    </w:lvl>
  </w:abstractNum>
  <w:abstractNum w:abstractNumId="14" w15:restartNumberingAfterBreak="0">
    <w:nsid w:val="2CBAD0BC"/>
    <w:multiLevelType w:val="hybridMultilevel"/>
    <w:tmpl w:val="FFFFFFFF"/>
    <w:lvl w:ilvl="0" w:tplc="3BA211FC">
      <w:start w:val="1"/>
      <w:numFmt w:val="decimal"/>
      <w:lvlText w:val="%1."/>
      <w:lvlJc w:val="left"/>
      <w:pPr>
        <w:ind w:left="720" w:hanging="360"/>
      </w:pPr>
    </w:lvl>
    <w:lvl w:ilvl="1" w:tplc="465A8106">
      <w:start w:val="1"/>
      <w:numFmt w:val="lowerLetter"/>
      <w:lvlText w:val="%2."/>
      <w:lvlJc w:val="left"/>
      <w:pPr>
        <w:ind w:left="1440" w:hanging="360"/>
      </w:pPr>
    </w:lvl>
    <w:lvl w:ilvl="2" w:tplc="6B228AD6">
      <w:start w:val="1"/>
      <w:numFmt w:val="lowerRoman"/>
      <w:lvlText w:val="%3."/>
      <w:lvlJc w:val="right"/>
      <w:pPr>
        <w:ind w:left="2160" w:hanging="180"/>
      </w:pPr>
    </w:lvl>
    <w:lvl w:ilvl="3" w:tplc="D9A40090">
      <w:start w:val="1"/>
      <w:numFmt w:val="decimal"/>
      <w:lvlText w:val="%4."/>
      <w:lvlJc w:val="left"/>
      <w:pPr>
        <w:ind w:left="2880" w:hanging="360"/>
      </w:pPr>
    </w:lvl>
    <w:lvl w:ilvl="4" w:tplc="CDB40BBE">
      <w:start w:val="1"/>
      <w:numFmt w:val="lowerLetter"/>
      <w:lvlText w:val="%5."/>
      <w:lvlJc w:val="left"/>
      <w:pPr>
        <w:ind w:left="3600" w:hanging="360"/>
      </w:pPr>
    </w:lvl>
    <w:lvl w:ilvl="5" w:tplc="F9C4943A">
      <w:start w:val="1"/>
      <w:numFmt w:val="lowerRoman"/>
      <w:lvlText w:val="%6."/>
      <w:lvlJc w:val="right"/>
      <w:pPr>
        <w:ind w:left="4320" w:hanging="180"/>
      </w:pPr>
    </w:lvl>
    <w:lvl w:ilvl="6" w:tplc="1860A254">
      <w:start w:val="1"/>
      <w:numFmt w:val="decimal"/>
      <w:lvlText w:val="%7."/>
      <w:lvlJc w:val="left"/>
      <w:pPr>
        <w:ind w:left="5040" w:hanging="360"/>
      </w:pPr>
    </w:lvl>
    <w:lvl w:ilvl="7" w:tplc="0BE6E012">
      <w:start w:val="1"/>
      <w:numFmt w:val="lowerLetter"/>
      <w:lvlText w:val="%8."/>
      <w:lvlJc w:val="left"/>
      <w:pPr>
        <w:ind w:left="5760" w:hanging="360"/>
      </w:pPr>
    </w:lvl>
    <w:lvl w:ilvl="8" w:tplc="8DE88BF2">
      <w:start w:val="1"/>
      <w:numFmt w:val="lowerRoman"/>
      <w:lvlText w:val="%9."/>
      <w:lvlJc w:val="right"/>
      <w:pPr>
        <w:ind w:left="6480" w:hanging="180"/>
      </w:pPr>
    </w:lvl>
  </w:abstractNum>
  <w:abstractNum w:abstractNumId="15" w15:restartNumberingAfterBreak="0">
    <w:nsid w:val="304583AD"/>
    <w:multiLevelType w:val="hybridMultilevel"/>
    <w:tmpl w:val="FFFFFFFF"/>
    <w:lvl w:ilvl="0" w:tplc="548CD320">
      <w:start w:val="1"/>
      <w:numFmt w:val="bullet"/>
      <w:lvlText w:val=""/>
      <w:lvlJc w:val="left"/>
      <w:pPr>
        <w:ind w:left="720" w:hanging="360"/>
      </w:pPr>
      <w:rPr>
        <w:rFonts w:hint="default" w:ascii="Symbol" w:hAnsi="Symbol"/>
      </w:rPr>
    </w:lvl>
    <w:lvl w:ilvl="1" w:tplc="1F94E9B4">
      <w:start w:val="1"/>
      <w:numFmt w:val="bullet"/>
      <w:lvlText w:val="o"/>
      <w:lvlJc w:val="left"/>
      <w:pPr>
        <w:ind w:left="1440" w:hanging="360"/>
      </w:pPr>
      <w:rPr>
        <w:rFonts w:hint="default" w:ascii="Courier New" w:hAnsi="Courier New"/>
      </w:rPr>
    </w:lvl>
    <w:lvl w:ilvl="2" w:tplc="2E10750C">
      <w:start w:val="1"/>
      <w:numFmt w:val="bullet"/>
      <w:lvlText w:val=""/>
      <w:lvlJc w:val="left"/>
      <w:pPr>
        <w:ind w:left="2160" w:hanging="360"/>
      </w:pPr>
      <w:rPr>
        <w:rFonts w:hint="default" w:ascii="Wingdings" w:hAnsi="Wingdings"/>
      </w:rPr>
    </w:lvl>
    <w:lvl w:ilvl="3" w:tplc="B62E92A2">
      <w:start w:val="1"/>
      <w:numFmt w:val="bullet"/>
      <w:lvlText w:val=""/>
      <w:lvlJc w:val="left"/>
      <w:pPr>
        <w:ind w:left="2880" w:hanging="360"/>
      </w:pPr>
      <w:rPr>
        <w:rFonts w:hint="default" w:ascii="Symbol" w:hAnsi="Symbol"/>
      </w:rPr>
    </w:lvl>
    <w:lvl w:ilvl="4" w:tplc="FE4AFF28">
      <w:start w:val="1"/>
      <w:numFmt w:val="bullet"/>
      <w:lvlText w:val="o"/>
      <w:lvlJc w:val="left"/>
      <w:pPr>
        <w:ind w:left="3600" w:hanging="360"/>
      </w:pPr>
      <w:rPr>
        <w:rFonts w:hint="default" w:ascii="Courier New" w:hAnsi="Courier New"/>
      </w:rPr>
    </w:lvl>
    <w:lvl w:ilvl="5" w:tplc="48DC9DBE">
      <w:start w:val="1"/>
      <w:numFmt w:val="bullet"/>
      <w:lvlText w:val=""/>
      <w:lvlJc w:val="left"/>
      <w:pPr>
        <w:ind w:left="4320" w:hanging="360"/>
      </w:pPr>
      <w:rPr>
        <w:rFonts w:hint="default" w:ascii="Wingdings" w:hAnsi="Wingdings"/>
      </w:rPr>
    </w:lvl>
    <w:lvl w:ilvl="6" w:tplc="E9F4FA08">
      <w:start w:val="1"/>
      <w:numFmt w:val="bullet"/>
      <w:lvlText w:val=""/>
      <w:lvlJc w:val="left"/>
      <w:pPr>
        <w:ind w:left="5040" w:hanging="360"/>
      </w:pPr>
      <w:rPr>
        <w:rFonts w:hint="default" w:ascii="Symbol" w:hAnsi="Symbol"/>
      </w:rPr>
    </w:lvl>
    <w:lvl w:ilvl="7" w:tplc="B8BA3908">
      <w:start w:val="1"/>
      <w:numFmt w:val="bullet"/>
      <w:lvlText w:val="o"/>
      <w:lvlJc w:val="left"/>
      <w:pPr>
        <w:ind w:left="5760" w:hanging="360"/>
      </w:pPr>
      <w:rPr>
        <w:rFonts w:hint="default" w:ascii="Courier New" w:hAnsi="Courier New"/>
      </w:rPr>
    </w:lvl>
    <w:lvl w:ilvl="8" w:tplc="40A0A0CE">
      <w:start w:val="1"/>
      <w:numFmt w:val="bullet"/>
      <w:lvlText w:val=""/>
      <w:lvlJc w:val="left"/>
      <w:pPr>
        <w:ind w:left="6480" w:hanging="360"/>
      </w:pPr>
      <w:rPr>
        <w:rFonts w:hint="default" w:ascii="Wingdings" w:hAnsi="Wingdings"/>
      </w:rPr>
    </w:lvl>
  </w:abstractNum>
  <w:abstractNum w:abstractNumId="16" w15:restartNumberingAfterBreak="0">
    <w:nsid w:val="343BE20B"/>
    <w:multiLevelType w:val="hybridMultilevel"/>
    <w:tmpl w:val="FFFFFFFF"/>
    <w:lvl w:ilvl="0" w:tplc="2638BAB2">
      <w:start w:val="1"/>
      <w:numFmt w:val="decimal"/>
      <w:lvlText w:val="%1."/>
      <w:lvlJc w:val="left"/>
      <w:pPr>
        <w:ind w:left="720" w:hanging="360"/>
      </w:pPr>
    </w:lvl>
    <w:lvl w:ilvl="1" w:tplc="BCD863F4">
      <w:start w:val="1"/>
      <w:numFmt w:val="lowerLetter"/>
      <w:lvlText w:val="%2."/>
      <w:lvlJc w:val="left"/>
      <w:pPr>
        <w:ind w:left="1440" w:hanging="360"/>
      </w:pPr>
    </w:lvl>
    <w:lvl w:ilvl="2" w:tplc="1D9ADE06">
      <w:start w:val="1"/>
      <w:numFmt w:val="lowerRoman"/>
      <w:lvlText w:val="%3."/>
      <w:lvlJc w:val="right"/>
      <w:pPr>
        <w:ind w:left="2160" w:hanging="180"/>
      </w:pPr>
    </w:lvl>
    <w:lvl w:ilvl="3" w:tplc="4AB45FC8">
      <w:start w:val="1"/>
      <w:numFmt w:val="decimal"/>
      <w:lvlText w:val="%4."/>
      <w:lvlJc w:val="left"/>
      <w:pPr>
        <w:ind w:left="2880" w:hanging="360"/>
      </w:pPr>
    </w:lvl>
    <w:lvl w:ilvl="4" w:tplc="E3640CF2">
      <w:start w:val="1"/>
      <w:numFmt w:val="lowerLetter"/>
      <w:lvlText w:val="%5."/>
      <w:lvlJc w:val="left"/>
      <w:pPr>
        <w:ind w:left="3600" w:hanging="360"/>
      </w:pPr>
    </w:lvl>
    <w:lvl w:ilvl="5" w:tplc="0FA0BD38">
      <w:start w:val="1"/>
      <w:numFmt w:val="lowerRoman"/>
      <w:lvlText w:val="%6."/>
      <w:lvlJc w:val="right"/>
      <w:pPr>
        <w:ind w:left="4320" w:hanging="180"/>
      </w:pPr>
    </w:lvl>
    <w:lvl w:ilvl="6" w:tplc="7FF2D5D0">
      <w:start w:val="1"/>
      <w:numFmt w:val="decimal"/>
      <w:lvlText w:val="%7."/>
      <w:lvlJc w:val="left"/>
      <w:pPr>
        <w:ind w:left="5040" w:hanging="360"/>
      </w:pPr>
    </w:lvl>
    <w:lvl w:ilvl="7" w:tplc="20D4A55E">
      <w:start w:val="1"/>
      <w:numFmt w:val="lowerLetter"/>
      <w:lvlText w:val="%8."/>
      <w:lvlJc w:val="left"/>
      <w:pPr>
        <w:ind w:left="5760" w:hanging="360"/>
      </w:pPr>
    </w:lvl>
    <w:lvl w:ilvl="8" w:tplc="73CA992C">
      <w:start w:val="1"/>
      <w:numFmt w:val="lowerRoman"/>
      <w:lvlText w:val="%9."/>
      <w:lvlJc w:val="right"/>
      <w:pPr>
        <w:ind w:left="6480" w:hanging="180"/>
      </w:pPr>
    </w:lvl>
  </w:abstractNum>
  <w:abstractNum w:abstractNumId="17" w15:restartNumberingAfterBreak="0">
    <w:nsid w:val="36BFB13A"/>
    <w:multiLevelType w:val="hybridMultilevel"/>
    <w:tmpl w:val="FFFFFFFF"/>
    <w:lvl w:ilvl="0" w:tplc="A90EFF42">
      <w:start w:val="1"/>
      <w:numFmt w:val="bullet"/>
      <w:lvlText w:val=""/>
      <w:lvlJc w:val="left"/>
      <w:pPr>
        <w:ind w:left="720" w:hanging="360"/>
      </w:pPr>
      <w:rPr>
        <w:rFonts w:hint="default" w:ascii="Symbol" w:hAnsi="Symbol"/>
      </w:rPr>
    </w:lvl>
    <w:lvl w:ilvl="1" w:tplc="2482FACE">
      <w:start w:val="1"/>
      <w:numFmt w:val="bullet"/>
      <w:lvlText w:val="o"/>
      <w:lvlJc w:val="left"/>
      <w:pPr>
        <w:ind w:left="1440" w:hanging="360"/>
      </w:pPr>
      <w:rPr>
        <w:rFonts w:hint="default" w:ascii="Courier New" w:hAnsi="Courier New"/>
      </w:rPr>
    </w:lvl>
    <w:lvl w:ilvl="2" w:tplc="3A0E7898">
      <w:start w:val="1"/>
      <w:numFmt w:val="bullet"/>
      <w:lvlText w:val=""/>
      <w:lvlJc w:val="left"/>
      <w:pPr>
        <w:ind w:left="2160" w:hanging="360"/>
      </w:pPr>
      <w:rPr>
        <w:rFonts w:hint="default" w:ascii="Wingdings" w:hAnsi="Wingdings"/>
      </w:rPr>
    </w:lvl>
    <w:lvl w:ilvl="3" w:tplc="D6589C5C">
      <w:start w:val="1"/>
      <w:numFmt w:val="bullet"/>
      <w:lvlText w:val=""/>
      <w:lvlJc w:val="left"/>
      <w:pPr>
        <w:ind w:left="2880" w:hanging="360"/>
      </w:pPr>
      <w:rPr>
        <w:rFonts w:hint="default" w:ascii="Symbol" w:hAnsi="Symbol"/>
      </w:rPr>
    </w:lvl>
    <w:lvl w:ilvl="4" w:tplc="242E7B72">
      <w:start w:val="1"/>
      <w:numFmt w:val="bullet"/>
      <w:lvlText w:val="o"/>
      <w:lvlJc w:val="left"/>
      <w:pPr>
        <w:ind w:left="3600" w:hanging="360"/>
      </w:pPr>
      <w:rPr>
        <w:rFonts w:hint="default" w:ascii="Courier New" w:hAnsi="Courier New"/>
      </w:rPr>
    </w:lvl>
    <w:lvl w:ilvl="5" w:tplc="6366DCFA">
      <w:start w:val="1"/>
      <w:numFmt w:val="bullet"/>
      <w:lvlText w:val=""/>
      <w:lvlJc w:val="left"/>
      <w:pPr>
        <w:ind w:left="4320" w:hanging="360"/>
      </w:pPr>
      <w:rPr>
        <w:rFonts w:hint="default" w:ascii="Wingdings" w:hAnsi="Wingdings"/>
      </w:rPr>
    </w:lvl>
    <w:lvl w:ilvl="6" w:tplc="FD9E4AF2">
      <w:start w:val="1"/>
      <w:numFmt w:val="bullet"/>
      <w:lvlText w:val=""/>
      <w:lvlJc w:val="left"/>
      <w:pPr>
        <w:ind w:left="5040" w:hanging="360"/>
      </w:pPr>
      <w:rPr>
        <w:rFonts w:hint="default" w:ascii="Symbol" w:hAnsi="Symbol"/>
      </w:rPr>
    </w:lvl>
    <w:lvl w:ilvl="7" w:tplc="8F08A748">
      <w:start w:val="1"/>
      <w:numFmt w:val="bullet"/>
      <w:lvlText w:val="o"/>
      <w:lvlJc w:val="left"/>
      <w:pPr>
        <w:ind w:left="5760" w:hanging="360"/>
      </w:pPr>
      <w:rPr>
        <w:rFonts w:hint="default" w:ascii="Courier New" w:hAnsi="Courier New"/>
      </w:rPr>
    </w:lvl>
    <w:lvl w:ilvl="8" w:tplc="1832BE86">
      <w:start w:val="1"/>
      <w:numFmt w:val="bullet"/>
      <w:lvlText w:val=""/>
      <w:lvlJc w:val="left"/>
      <w:pPr>
        <w:ind w:left="6480" w:hanging="360"/>
      </w:pPr>
      <w:rPr>
        <w:rFonts w:hint="default" w:ascii="Wingdings" w:hAnsi="Wingdings"/>
      </w:rPr>
    </w:lvl>
  </w:abstractNum>
  <w:abstractNum w:abstractNumId="18" w15:restartNumberingAfterBreak="0">
    <w:nsid w:val="3726A493"/>
    <w:multiLevelType w:val="hybridMultilevel"/>
    <w:tmpl w:val="FFFFFFFF"/>
    <w:lvl w:ilvl="0" w:tplc="1EE49B1E">
      <w:start w:val="1"/>
      <w:numFmt w:val="decimal"/>
      <w:lvlText w:val="%1."/>
      <w:lvlJc w:val="left"/>
      <w:pPr>
        <w:ind w:left="720" w:hanging="360"/>
      </w:pPr>
    </w:lvl>
    <w:lvl w:ilvl="1" w:tplc="407A0586">
      <w:start w:val="1"/>
      <w:numFmt w:val="lowerLetter"/>
      <w:lvlText w:val="%2."/>
      <w:lvlJc w:val="left"/>
      <w:pPr>
        <w:ind w:left="1440" w:hanging="360"/>
      </w:pPr>
    </w:lvl>
    <w:lvl w:ilvl="2" w:tplc="5224A6E4">
      <w:start w:val="1"/>
      <w:numFmt w:val="lowerRoman"/>
      <w:lvlText w:val="%3."/>
      <w:lvlJc w:val="right"/>
      <w:pPr>
        <w:ind w:left="2160" w:hanging="180"/>
      </w:pPr>
    </w:lvl>
    <w:lvl w:ilvl="3" w:tplc="FE44FEFE">
      <w:start w:val="1"/>
      <w:numFmt w:val="decimal"/>
      <w:lvlText w:val="%4."/>
      <w:lvlJc w:val="left"/>
      <w:pPr>
        <w:ind w:left="2880" w:hanging="360"/>
      </w:pPr>
    </w:lvl>
    <w:lvl w:ilvl="4" w:tplc="DB8078DC">
      <w:start w:val="1"/>
      <w:numFmt w:val="lowerLetter"/>
      <w:lvlText w:val="%5."/>
      <w:lvlJc w:val="left"/>
      <w:pPr>
        <w:ind w:left="3600" w:hanging="360"/>
      </w:pPr>
    </w:lvl>
    <w:lvl w:ilvl="5" w:tplc="24C26A60">
      <w:start w:val="1"/>
      <w:numFmt w:val="lowerRoman"/>
      <w:lvlText w:val="%6."/>
      <w:lvlJc w:val="right"/>
      <w:pPr>
        <w:ind w:left="4320" w:hanging="180"/>
      </w:pPr>
    </w:lvl>
    <w:lvl w:ilvl="6" w:tplc="85163276">
      <w:start w:val="1"/>
      <w:numFmt w:val="decimal"/>
      <w:lvlText w:val="%7."/>
      <w:lvlJc w:val="left"/>
      <w:pPr>
        <w:ind w:left="5040" w:hanging="360"/>
      </w:pPr>
    </w:lvl>
    <w:lvl w:ilvl="7" w:tplc="2214CF46">
      <w:start w:val="1"/>
      <w:numFmt w:val="lowerLetter"/>
      <w:lvlText w:val="%8."/>
      <w:lvlJc w:val="left"/>
      <w:pPr>
        <w:ind w:left="5760" w:hanging="360"/>
      </w:pPr>
    </w:lvl>
    <w:lvl w:ilvl="8" w:tplc="5136167E">
      <w:start w:val="1"/>
      <w:numFmt w:val="lowerRoman"/>
      <w:lvlText w:val="%9."/>
      <w:lvlJc w:val="right"/>
      <w:pPr>
        <w:ind w:left="6480" w:hanging="180"/>
      </w:pPr>
    </w:lvl>
  </w:abstractNum>
  <w:abstractNum w:abstractNumId="19" w15:restartNumberingAfterBreak="0">
    <w:nsid w:val="3CB5221C"/>
    <w:multiLevelType w:val="hybridMultilevel"/>
    <w:tmpl w:val="FFFFFFFF"/>
    <w:lvl w:ilvl="0" w:tplc="E918D17C">
      <w:start w:val="1"/>
      <w:numFmt w:val="decimal"/>
      <w:lvlText w:val="%1."/>
      <w:lvlJc w:val="left"/>
      <w:pPr>
        <w:ind w:left="720" w:hanging="360"/>
      </w:pPr>
    </w:lvl>
    <w:lvl w:ilvl="1" w:tplc="295AC67E">
      <w:start w:val="1"/>
      <w:numFmt w:val="lowerLetter"/>
      <w:lvlText w:val="%2."/>
      <w:lvlJc w:val="left"/>
      <w:pPr>
        <w:ind w:left="1440" w:hanging="360"/>
      </w:pPr>
    </w:lvl>
    <w:lvl w:ilvl="2" w:tplc="4A2CD0E0">
      <w:start w:val="1"/>
      <w:numFmt w:val="lowerRoman"/>
      <w:lvlText w:val="%3."/>
      <w:lvlJc w:val="right"/>
      <w:pPr>
        <w:ind w:left="2160" w:hanging="180"/>
      </w:pPr>
    </w:lvl>
    <w:lvl w:ilvl="3" w:tplc="A2343F10">
      <w:start w:val="1"/>
      <w:numFmt w:val="decimal"/>
      <w:lvlText w:val="%4."/>
      <w:lvlJc w:val="left"/>
      <w:pPr>
        <w:ind w:left="2880" w:hanging="360"/>
      </w:pPr>
    </w:lvl>
    <w:lvl w:ilvl="4" w:tplc="B5E0E6A2">
      <w:start w:val="1"/>
      <w:numFmt w:val="lowerLetter"/>
      <w:lvlText w:val="%5."/>
      <w:lvlJc w:val="left"/>
      <w:pPr>
        <w:ind w:left="3600" w:hanging="360"/>
      </w:pPr>
    </w:lvl>
    <w:lvl w:ilvl="5" w:tplc="73DEAF9E">
      <w:start w:val="1"/>
      <w:numFmt w:val="lowerRoman"/>
      <w:lvlText w:val="%6."/>
      <w:lvlJc w:val="right"/>
      <w:pPr>
        <w:ind w:left="4320" w:hanging="180"/>
      </w:pPr>
    </w:lvl>
    <w:lvl w:ilvl="6" w:tplc="B0123086">
      <w:start w:val="1"/>
      <w:numFmt w:val="decimal"/>
      <w:lvlText w:val="%7."/>
      <w:lvlJc w:val="left"/>
      <w:pPr>
        <w:ind w:left="5040" w:hanging="360"/>
      </w:pPr>
    </w:lvl>
    <w:lvl w:ilvl="7" w:tplc="FFECB084">
      <w:start w:val="1"/>
      <w:numFmt w:val="lowerLetter"/>
      <w:lvlText w:val="%8."/>
      <w:lvlJc w:val="left"/>
      <w:pPr>
        <w:ind w:left="5760" w:hanging="360"/>
      </w:pPr>
    </w:lvl>
    <w:lvl w:ilvl="8" w:tplc="2324A21A">
      <w:start w:val="1"/>
      <w:numFmt w:val="lowerRoman"/>
      <w:lvlText w:val="%9."/>
      <w:lvlJc w:val="right"/>
      <w:pPr>
        <w:ind w:left="6480" w:hanging="180"/>
      </w:pPr>
    </w:lvl>
  </w:abstractNum>
  <w:abstractNum w:abstractNumId="20" w15:restartNumberingAfterBreak="0">
    <w:nsid w:val="4053485E"/>
    <w:multiLevelType w:val="hybridMultilevel"/>
    <w:tmpl w:val="FFFFFFFF"/>
    <w:lvl w:ilvl="0" w:tplc="669003D4">
      <w:start w:val="1"/>
      <w:numFmt w:val="bullet"/>
      <w:lvlText w:val=""/>
      <w:lvlJc w:val="left"/>
      <w:pPr>
        <w:ind w:left="720" w:hanging="360"/>
      </w:pPr>
      <w:rPr>
        <w:rFonts w:hint="default" w:ascii="Symbol" w:hAnsi="Symbol"/>
      </w:rPr>
    </w:lvl>
    <w:lvl w:ilvl="1" w:tplc="3836D792">
      <w:start w:val="1"/>
      <w:numFmt w:val="bullet"/>
      <w:lvlText w:val="o"/>
      <w:lvlJc w:val="left"/>
      <w:pPr>
        <w:ind w:left="1440" w:hanging="360"/>
      </w:pPr>
      <w:rPr>
        <w:rFonts w:hint="default" w:ascii="Courier New" w:hAnsi="Courier New"/>
      </w:rPr>
    </w:lvl>
    <w:lvl w:ilvl="2" w:tplc="9E8E1872">
      <w:start w:val="1"/>
      <w:numFmt w:val="bullet"/>
      <w:lvlText w:val=""/>
      <w:lvlJc w:val="left"/>
      <w:pPr>
        <w:ind w:left="2160" w:hanging="360"/>
      </w:pPr>
      <w:rPr>
        <w:rFonts w:hint="default" w:ascii="Wingdings" w:hAnsi="Wingdings"/>
      </w:rPr>
    </w:lvl>
    <w:lvl w:ilvl="3" w:tplc="533EEE6C">
      <w:start w:val="1"/>
      <w:numFmt w:val="bullet"/>
      <w:lvlText w:val=""/>
      <w:lvlJc w:val="left"/>
      <w:pPr>
        <w:ind w:left="2880" w:hanging="360"/>
      </w:pPr>
      <w:rPr>
        <w:rFonts w:hint="default" w:ascii="Symbol" w:hAnsi="Symbol"/>
      </w:rPr>
    </w:lvl>
    <w:lvl w:ilvl="4" w:tplc="5714EBF4">
      <w:start w:val="1"/>
      <w:numFmt w:val="bullet"/>
      <w:lvlText w:val="o"/>
      <w:lvlJc w:val="left"/>
      <w:pPr>
        <w:ind w:left="3600" w:hanging="360"/>
      </w:pPr>
      <w:rPr>
        <w:rFonts w:hint="default" w:ascii="Courier New" w:hAnsi="Courier New"/>
      </w:rPr>
    </w:lvl>
    <w:lvl w:ilvl="5" w:tplc="7870F7AE">
      <w:start w:val="1"/>
      <w:numFmt w:val="bullet"/>
      <w:lvlText w:val=""/>
      <w:lvlJc w:val="left"/>
      <w:pPr>
        <w:ind w:left="4320" w:hanging="360"/>
      </w:pPr>
      <w:rPr>
        <w:rFonts w:hint="default" w:ascii="Wingdings" w:hAnsi="Wingdings"/>
      </w:rPr>
    </w:lvl>
    <w:lvl w:ilvl="6" w:tplc="6F964914">
      <w:start w:val="1"/>
      <w:numFmt w:val="bullet"/>
      <w:lvlText w:val=""/>
      <w:lvlJc w:val="left"/>
      <w:pPr>
        <w:ind w:left="5040" w:hanging="360"/>
      </w:pPr>
      <w:rPr>
        <w:rFonts w:hint="default" w:ascii="Symbol" w:hAnsi="Symbol"/>
      </w:rPr>
    </w:lvl>
    <w:lvl w:ilvl="7" w:tplc="E34C9256">
      <w:start w:val="1"/>
      <w:numFmt w:val="bullet"/>
      <w:lvlText w:val="o"/>
      <w:lvlJc w:val="left"/>
      <w:pPr>
        <w:ind w:left="5760" w:hanging="360"/>
      </w:pPr>
      <w:rPr>
        <w:rFonts w:hint="default" w:ascii="Courier New" w:hAnsi="Courier New"/>
      </w:rPr>
    </w:lvl>
    <w:lvl w:ilvl="8" w:tplc="63320848">
      <w:start w:val="1"/>
      <w:numFmt w:val="bullet"/>
      <w:lvlText w:val=""/>
      <w:lvlJc w:val="left"/>
      <w:pPr>
        <w:ind w:left="6480" w:hanging="360"/>
      </w:pPr>
      <w:rPr>
        <w:rFonts w:hint="default" w:ascii="Wingdings" w:hAnsi="Wingdings"/>
      </w:rPr>
    </w:lvl>
  </w:abstractNum>
  <w:abstractNum w:abstractNumId="21" w15:restartNumberingAfterBreak="0">
    <w:nsid w:val="5278D7D5"/>
    <w:multiLevelType w:val="hybridMultilevel"/>
    <w:tmpl w:val="FFFFFFFF"/>
    <w:lvl w:ilvl="0" w:tplc="95960B12">
      <w:start w:val="1"/>
      <w:numFmt w:val="bullet"/>
      <w:lvlText w:val=""/>
      <w:lvlJc w:val="left"/>
      <w:pPr>
        <w:ind w:left="720" w:hanging="360"/>
      </w:pPr>
      <w:rPr>
        <w:rFonts w:hint="default" w:ascii="Symbol" w:hAnsi="Symbol"/>
      </w:rPr>
    </w:lvl>
    <w:lvl w:ilvl="1" w:tplc="F1200B88">
      <w:start w:val="1"/>
      <w:numFmt w:val="bullet"/>
      <w:lvlText w:val="o"/>
      <w:lvlJc w:val="left"/>
      <w:pPr>
        <w:ind w:left="1440" w:hanging="360"/>
      </w:pPr>
      <w:rPr>
        <w:rFonts w:hint="default" w:ascii="Courier New" w:hAnsi="Courier New"/>
      </w:rPr>
    </w:lvl>
    <w:lvl w:ilvl="2" w:tplc="DF2650DE">
      <w:start w:val="1"/>
      <w:numFmt w:val="bullet"/>
      <w:lvlText w:val=""/>
      <w:lvlJc w:val="left"/>
      <w:pPr>
        <w:ind w:left="2160" w:hanging="360"/>
      </w:pPr>
      <w:rPr>
        <w:rFonts w:hint="default" w:ascii="Wingdings" w:hAnsi="Wingdings"/>
      </w:rPr>
    </w:lvl>
    <w:lvl w:ilvl="3" w:tplc="D8969D64">
      <w:start w:val="1"/>
      <w:numFmt w:val="bullet"/>
      <w:lvlText w:val=""/>
      <w:lvlJc w:val="left"/>
      <w:pPr>
        <w:ind w:left="2880" w:hanging="360"/>
      </w:pPr>
      <w:rPr>
        <w:rFonts w:hint="default" w:ascii="Symbol" w:hAnsi="Symbol"/>
      </w:rPr>
    </w:lvl>
    <w:lvl w:ilvl="4" w:tplc="A6601CE2">
      <w:start w:val="1"/>
      <w:numFmt w:val="bullet"/>
      <w:lvlText w:val="o"/>
      <w:lvlJc w:val="left"/>
      <w:pPr>
        <w:ind w:left="3600" w:hanging="360"/>
      </w:pPr>
      <w:rPr>
        <w:rFonts w:hint="default" w:ascii="Courier New" w:hAnsi="Courier New"/>
      </w:rPr>
    </w:lvl>
    <w:lvl w:ilvl="5" w:tplc="53681480">
      <w:start w:val="1"/>
      <w:numFmt w:val="bullet"/>
      <w:lvlText w:val=""/>
      <w:lvlJc w:val="left"/>
      <w:pPr>
        <w:ind w:left="4320" w:hanging="360"/>
      </w:pPr>
      <w:rPr>
        <w:rFonts w:hint="default" w:ascii="Wingdings" w:hAnsi="Wingdings"/>
      </w:rPr>
    </w:lvl>
    <w:lvl w:ilvl="6" w:tplc="B10C8FE6">
      <w:start w:val="1"/>
      <w:numFmt w:val="bullet"/>
      <w:lvlText w:val=""/>
      <w:lvlJc w:val="left"/>
      <w:pPr>
        <w:ind w:left="5040" w:hanging="360"/>
      </w:pPr>
      <w:rPr>
        <w:rFonts w:hint="default" w:ascii="Symbol" w:hAnsi="Symbol"/>
      </w:rPr>
    </w:lvl>
    <w:lvl w:ilvl="7" w:tplc="E2CE8E18">
      <w:start w:val="1"/>
      <w:numFmt w:val="bullet"/>
      <w:lvlText w:val="o"/>
      <w:lvlJc w:val="left"/>
      <w:pPr>
        <w:ind w:left="5760" w:hanging="360"/>
      </w:pPr>
      <w:rPr>
        <w:rFonts w:hint="default" w:ascii="Courier New" w:hAnsi="Courier New"/>
      </w:rPr>
    </w:lvl>
    <w:lvl w:ilvl="8" w:tplc="9C0CDE36">
      <w:start w:val="1"/>
      <w:numFmt w:val="bullet"/>
      <w:lvlText w:val=""/>
      <w:lvlJc w:val="left"/>
      <w:pPr>
        <w:ind w:left="6480" w:hanging="360"/>
      </w:pPr>
      <w:rPr>
        <w:rFonts w:hint="default" w:ascii="Wingdings" w:hAnsi="Wingdings"/>
      </w:rPr>
    </w:lvl>
  </w:abstractNum>
  <w:abstractNum w:abstractNumId="22" w15:restartNumberingAfterBreak="0">
    <w:nsid w:val="555A4A22"/>
    <w:multiLevelType w:val="hybridMultilevel"/>
    <w:tmpl w:val="FFFFFFFF"/>
    <w:lvl w:ilvl="0" w:tplc="38D4775C">
      <w:start w:val="1"/>
      <w:numFmt w:val="decimal"/>
      <w:lvlText w:val="%1."/>
      <w:lvlJc w:val="left"/>
      <w:pPr>
        <w:ind w:left="720" w:hanging="360"/>
      </w:pPr>
    </w:lvl>
    <w:lvl w:ilvl="1" w:tplc="796E0B36">
      <w:start w:val="1"/>
      <w:numFmt w:val="lowerLetter"/>
      <w:lvlText w:val="%2."/>
      <w:lvlJc w:val="left"/>
      <w:pPr>
        <w:ind w:left="1440" w:hanging="360"/>
      </w:pPr>
    </w:lvl>
    <w:lvl w:ilvl="2" w:tplc="617A23E6">
      <w:start w:val="1"/>
      <w:numFmt w:val="lowerRoman"/>
      <w:lvlText w:val="%3."/>
      <w:lvlJc w:val="right"/>
      <w:pPr>
        <w:ind w:left="2160" w:hanging="180"/>
      </w:pPr>
    </w:lvl>
    <w:lvl w:ilvl="3" w:tplc="97E6E69A">
      <w:start w:val="1"/>
      <w:numFmt w:val="decimal"/>
      <w:lvlText w:val="%4."/>
      <w:lvlJc w:val="left"/>
      <w:pPr>
        <w:ind w:left="2880" w:hanging="360"/>
      </w:pPr>
    </w:lvl>
    <w:lvl w:ilvl="4" w:tplc="63C26F9E">
      <w:start w:val="1"/>
      <w:numFmt w:val="lowerLetter"/>
      <w:lvlText w:val="%5."/>
      <w:lvlJc w:val="left"/>
      <w:pPr>
        <w:ind w:left="3600" w:hanging="360"/>
      </w:pPr>
    </w:lvl>
    <w:lvl w:ilvl="5" w:tplc="A46C45A8">
      <w:start w:val="1"/>
      <w:numFmt w:val="lowerRoman"/>
      <w:lvlText w:val="%6."/>
      <w:lvlJc w:val="right"/>
      <w:pPr>
        <w:ind w:left="4320" w:hanging="180"/>
      </w:pPr>
    </w:lvl>
    <w:lvl w:ilvl="6" w:tplc="AEF6862A">
      <w:start w:val="1"/>
      <w:numFmt w:val="decimal"/>
      <w:lvlText w:val="%7."/>
      <w:lvlJc w:val="left"/>
      <w:pPr>
        <w:ind w:left="5040" w:hanging="360"/>
      </w:pPr>
    </w:lvl>
    <w:lvl w:ilvl="7" w:tplc="72B066E2">
      <w:start w:val="1"/>
      <w:numFmt w:val="lowerLetter"/>
      <w:lvlText w:val="%8."/>
      <w:lvlJc w:val="left"/>
      <w:pPr>
        <w:ind w:left="5760" w:hanging="360"/>
      </w:pPr>
    </w:lvl>
    <w:lvl w:ilvl="8" w:tplc="5F522826">
      <w:start w:val="1"/>
      <w:numFmt w:val="lowerRoman"/>
      <w:lvlText w:val="%9."/>
      <w:lvlJc w:val="right"/>
      <w:pPr>
        <w:ind w:left="6480" w:hanging="180"/>
      </w:pPr>
    </w:lvl>
  </w:abstractNum>
  <w:abstractNum w:abstractNumId="23" w15:restartNumberingAfterBreak="0">
    <w:nsid w:val="56E8702C"/>
    <w:multiLevelType w:val="hybridMultilevel"/>
    <w:tmpl w:val="FFFFFFFF"/>
    <w:lvl w:ilvl="0" w:tplc="CF184810">
      <w:start w:val="1"/>
      <w:numFmt w:val="bullet"/>
      <w:lvlText w:val=""/>
      <w:lvlJc w:val="left"/>
      <w:pPr>
        <w:ind w:left="720" w:hanging="360"/>
      </w:pPr>
      <w:rPr>
        <w:rFonts w:hint="default" w:ascii="Symbol" w:hAnsi="Symbol"/>
      </w:rPr>
    </w:lvl>
    <w:lvl w:ilvl="1" w:tplc="067E7AE6">
      <w:start w:val="1"/>
      <w:numFmt w:val="bullet"/>
      <w:lvlText w:val="o"/>
      <w:lvlJc w:val="left"/>
      <w:pPr>
        <w:ind w:left="1440" w:hanging="360"/>
      </w:pPr>
      <w:rPr>
        <w:rFonts w:hint="default" w:ascii="Courier New" w:hAnsi="Courier New"/>
      </w:rPr>
    </w:lvl>
    <w:lvl w:ilvl="2" w:tplc="55089F50">
      <w:start w:val="1"/>
      <w:numFmt w:val="bullet"/>
      <w:lvlText w:val=""/>
      <w:lvlJc w:val="left"/>
      <w:pPr>
        <w:ind w:left="2160" w:hanging="360"/>
      </w:pPr>
      <w:rPr>
        <w:rFonts w:hint="default" w:ascii="Wingdings" w:hAnsi="Wingdings"/>
      </w:rPr>
    </w:lvl>
    <w:lvl w:ilvl="3" w:tplc="67D84F2C">
      <w:start w:val="1"/>
      <w:numFmt w:val="bullet"/>
      <w:lvlText w:val=""/>
      <w:lvlJc w:val="left"/>
      <w:pPr>
        <w:ind w:left="2880" w:hanging="360"/>
      </w:pPr>
      <w:rPr>
        <w:rFonts w:hint="default" w:ascii="Symbol" w:hAnsi="Symbol"/>
      </w:rPr>
    </w:lvl>
    <w:lvl w:ilvl="4" w:tplc="D690F3B6">
      <w:start w:val="1"/>
      <w:numFmt w:val="bullet"/>
      <w:lvlText w:val="o"/>
      <w:lvlJc w:val="left"/>
      <w:pPr>
        <w:ind w:left="3600" w:hanging="360"/>
      </w:pPr>
      <w:rPr>
        <w:rFonts w:hint="default" w:ascii="Courier New" w:hAnsi="Courier New"/>
      </w:rPr>
    </w:lvl>
    <w:lvl w:ilvl="5" w:tplc="1668F3DE">
      <w:start w:val="1"/>
      <w:numFmt w:val="bullet"/>
      <w:lvlText w:val=""/>
      <w:lvlJc w:val="left"/>
      <w:pPr>
        <w:ind w:left="4320" w:hanging="360"/>
      </w:pPr>
      <w:rPr>
        <w:rFonts w:hint="default" w:ascii="Wingdings" w:hAnsi="Wingdings"/>
      </w:rPr>
    </w:lvl>
    <w:lvl w:ilvl="6" w:tplc="4992ED5A">
      <w:start w:val="1"/>
      <w:numFmt w:val="bullet"/>
      <w:lvlText w:val=""/>
      <w:lvlJc w:val="left"/>
      <w:pPr>
        <w:ind w:left="5040" w:hanging="360"/>
      </w:pPr>
      <w:rPr>
        <w:rFonts w:hint="default" w:ascii="Symbol" w:hAnsi="Symbol"/>
      </w:rPr>
    </w:lvl>
    <w:lvl w:ilvl="7" w:tplc="17349152">
      <w:start w:val="1"/>
      <w:numFmt w:val="bullet"/>
      <w:lvlText w:val="o"/>
      <w:lvlJc w:val="left"/>
      <w:pPr>
        <w:ind w:left="5760" w:hanging="360"/>
      </w:pPr>
      <w:rPr>
        <w:rFonts w:hint="default" w:ascii="Courier New" w:hAnsi="Courier New"/>
      </w:rPr>
    </w:lvl>
    <w:lvl w:ilvl="8" w:tplc="8B663ED0">
      <w:start w:val="1"/>
      <w:numFmt w:val="bullet"/>
      <w:lvlText w:val=""/>
      <w:lvlJc w:val="left"/>
      <w:pPr>
        <w:ind w:left="6480" w:hanging="360"/>
      </w:pPr>
      <w:rPr>
        <w:rFonts w:hint="default" w:ascii="Wingdings" w:hAnsi="Wingdings"/>
      </w:rPr>
    </w:lvl>
  </w:abstractNum>
  <w:abstractNum w:abstractNumId="24" w15:restartNumberingAfterBreak="0">
    <w:nsid w:val="5F5964B2"/>
    <w:multiLevelType w:val="hybridMultilevel"/>
    <w:tmpl w:val="FFFFFFFF"/>
    <w:lvl w:ilvl="0" w:tplc="726612C8">
      <w:start w:val="1"/>
      <w:numFmt w:val="bullet"/>
      <w:lvlText w:val=""/>
      <w:lvlJc w:val="left"/>
      <w:pPr>
        <w:ind w:left="720" w:hanging="360"/>
      </w:pPr>
      <w:rPr>
        <w:rFonts w:hint="default" w:ascii="Symbol" w:hAnsi="Symbol"/>
      </w:rPr>
    </w:lvl>
    <w:lvl w:ilvl="1" w:tplc="CE1A707A">
      <w:start w:val="1"/>
      <w:numFmt w:val="bullet"/>
      <w:lvlText w:val="o"/>
      <w:lvlJc w:val="left"/>
      <w:pPr>
        <w:ind w:left="1440" w:hanging="360"/>
      </w:pPr>
      <w:rPr>
        <w:rFonts w:hint="default" w:ascii="Courier New" w:hAnsi="Courier New"/>
      </w:rPr>
    </w:lvl>
    <w:lvl w:ilvl="2" w:tplc="81E819A8">
      <w:start w:val="1"/>
      <w:numFmt w:val="bullet"/>
      <w:lvlText w:val=""/>
      <w:lvlJc w:val="left"/>
      <w:pPr>
        <w:ind w:left="2160" w:hanging="360"/>
      </w:pPr>
      <w:rPr>
        <w:rFonts w:hint="default" w:ascii="Wingdings" w:hAnsi="Wingdings"/>
      </w:rPr>
    </w:lvl>
    <w:lvl w:ilvl="3" w:tplc="A8ECEA3C">
      <w:start w:val="1"/>
      <w:numFmt w:val="bullet"/>
      <w:lvlText w:val=""/>
      <w:lvlJc w:val="left"/>
      <w:pPr>
        <w:ind w:left="2880" w:hanging="360"/>
      </w:pPr>
      <w:rPr>
        <w:rFonts w:hint="default" w:ascii="Symbol" w:hAnsi="Symbol"/>
      </w:rPr>
    </w:lvl>
    <w:lvl w:ilvl="4" w:tplc="9670C5E8">
      <w:start w:val="1"/>
      <w:numFmt w:val="bullet"/>
      <w:lvlText w:val="o"/>
      <w:lvlJc w:val="left"/>
      <w:pPr>
        <w:ind w:left="3600" w:hanging="360"/>
      </w:pPr>
      <w:rPr>
        <w:rFonts w:hint="default" w:ascii="Courier New" w:hAnsi="Courier New"/>
      </w:rPr>
    </w:lvl>
    <w:lvl w:ilvl="5" w:tplc="CC2408F4">
      <w:start w:val="1"/>
      <w:numFmt w:val="bullet"/>
      <w:lvlText w:val=""/>
      <w:lvlJc w:val="left"/>
      <w:pPr>
        <w:ind w:left="4320" w:hanging="360"/>
      </w:pPr>
      <w:rPr>
        <w:rFonts w:hint="default" w:ascii="Wingdings" w:hAnsi="Wingdings"/>
      </w:rPr>
    </w:lvl>
    <w:lvl w:ilvl="6" w:tplc="B82E71F8">
      <w:start w:val="1"/>
      <w:numFmt w:val="bullet"/>
      <w:lvlText w:val=""/>
      <w:lvlJc w:val="left"/>
      <w:pPr>
        <w:ind w:left="5040" w:hanging="360"/>
      </w:pPr>
      <w:rPr>
        <w:rFonts w:hint="default" w:ascii="Symbol" w:hAnsi="Symbol"/>
      </w:rPr>
    </w:lvl>
    <w:lvl w:ilvl="7" w:tplc="9D2402E2">
      <w:start w:val="1"/>
      <w:numFmt w:val="bullet"/>
      <w:lvlText w:val="o"/>
      <w:lvlJc w:val="left"/>
      <w:pPr>
        <w:ind w:left="5760" w:hanging="360"/>
      </w:pPr>
      <w:rPr>
        <w:rFonts w:hint="default" w:ascii="Courier New" w:hAnsi="Courier New"/>
      </w:rPr>
    </w:lvl>
    <w:lvl w:ilvl="8" w:tplc="01EC2552">
      <w:start w:val="1"/>
      <w:numFmt w:val="bullet"/>
      <w:lvlText w:val=""/>
      <w:lvlJc w:val="left"/>
      <w:pPr>
        <w:ind w:left="6480" w:hanging="360"/>
      </w:pPr>
      <w:rPr>
        <w:rFonts w:hint="default" w:ascii="Wingdings" w:hAnsi="Wingdings"/>
      </w:rPr>
    </w:lvl>
  </w:abstractNum>
  <w:abstractNum w:abstractNumId="25" w15:restartNumberingAfterBreak="0">
    <w:nsid w:val="6004A74F"/>
    <w:multiLevelType w:val="hybridMultilevel"/>
    <w:tmpl w:val="FFFFFFFF"/>
    <w:lvl w:ilvl="0" w:tplc="3FB09B9C">
      <w:start w:val="1"/>
      <w:numFmt w:val="decimal"/>
      <w:lvlText w:val="%1."/>
      <w:lvlJc w:val="left"/>
      <w:pPr>
        <w:ind w:left="720" w:hanging="360"/>
      </w:pPr>
    </w:lvl>
    <w:lvl w:ilvl="1" w:tplc="1B723760">
      <w:start w:val="1"/>
      <w:numFmt w:val="lowerLetter"/>
      <w:lvlText w:val="%2."/>
      <w:lvlJc w:val="left"/>
      <w:pPr>
        <w:ind w:left="1440" w:hanging="360"/>
      </w:pPr>
    </w:lvl>
    <w:lvl w:ilvl="2" w:tplc="BA641E56">
      <w:start w:val="1"/>
      <w:numFmt w:val="lowerRoman"/>
      <w:lvlText w:val="%3."/>
      <w:lvlJc w:val="right"/>
      <w:pPr>
        <w:ind w:left="2160" w:hanging="180"/>
      </w:pPr>
    </w:lvl>
    <w:lvl w:ilvl="3" w:tplc="389ACDD2">
      <w:start w:val="1"/>
      <w:numFmt w:val="decimal"/>
      <w:lvlText w:val="%4."/>
      <w:lvlJc w:val="left"/>
      <w:pPr>
        <w:ind w:left="2880" w:hanging="360"/>
      </w:pPr>
    </w:lvl>
    <w:lvl w:ilvl="4" w:tplc="955A2B0E">
      <w:start w:val="1"/>
      <w:numFmt w:val="lowerLetter"/>
      <w:lvlText w:val="%5."/>
      <w:lvlJc w:val="left"/>
      <w:pPr>
        <w:ind w:left="3600" w:hanging="360"/>
      </w:pPr>
    </w:lvl>
    <w:lvl w:ilvl="5" w:tplc="1F5A11D0">
      <w:start w:val="1"/>
      <w:numFmt w:val="lowerRoman"/>
      <w:lvlText w:val="%6."/>
      <w:lvlJc w:val="right"/>
      <w:pPr>
        <w:ind w:left="4320" w:hanging="180"/>
      </w:pPr>
    </w:lvl>
    <w:lvl w:ilvl="6" w:tplc="AED0CEEC">
      <w:start w:val="1"/>
      <w:numFmt w:val="decimal"/>
      <w:lvlText w:val="%7."/>
      <w:lvlJc w:val="left"/>
      <w:pPr>
        <w:ind w:left="5040" w:hanging="360"/>
      </w:pPr>
    </w:lvl>
    <w:lvl w:ilvl="7" w:tplc="F1EC9A8C">
      <w:start w:val="1"/>
      <w:numFmt w:val="lowerLetter"/>
      <w:lvlText w:val="%8."/>
      <w:lvlJc w:val="left"/>
      <w:pPr>
        <w:ind w:left="5760" w:hanging="360"/>
      </w:pPr>
    </w:lvl>
    <w:lvl w:ilvl="8" w:tplc="8D66ECE8">
      <w:start w:val="1"/>
      <w:numFmt w:val="lowerRoman"/>
      <w:lvlText w:val="%9."/>
      <w:lvlJc w:val="right"/>
      <w:pPr>
        <w:ind w:left="6480" w:hanging="180"/>
      </w:pPr>
    </w:lvl>
  </w:abstractNum>
  <w:abstractNum w:abstractNumId="26" w15:restartNumberingAfterBreak="0">
    <w:nsid w:val="6238026A"/>
    <w:multiLevelType w:val="hybridMultilevel"/>
    <w:tmpl w:val="FFFFFFFF"/>
    <w:lvl w:ilvl="0" w:tplc="106EC8F2">
      <w:start w:val="1"/>
      <w:numFmt w:val="decimal"/>
      <w:lvlText w:val="%1."/>
      <w:lvlJc w:val="left"/>
      <w:pPr>
        <w:ind w:left="720" w:hanging="360"/>
      </w:pPr>
    </w:lvl>
    <w:lvl w:ilvl="1" w:tplc="9ABEE48E">
      <w:start w:val="1"/>
      <w:numFmt w:val="lowerLetter"/>
      <w:lvlText w:val="%2."/>
      <w:lvlJc w:val="left"/>
      <w:pPr>
        <w:ind w:left="1440" w:hanging="360"/>
      </w:pPr>
    </w:lvl>
    <w:lvl w:ilvl="2" w:tplc="A64C490E">
      <w:start w:val="1"/>
      <w:numFmt w:val="lowerRoman"/>
      <w:lvlText w:val="%3."/>
      <w:lvlJc w:val="right"/>
      <w:pPr>
        <w:ind w:left="2160" w:hanging="180"/>
      </w:pPr>
    </w:lvl>
    <w:lvl w:ilvl="3" w:tplc="05980F82">
      <w:start w:val="1"/>
      <w:numFmt w:val="decimal"/>
      <w:lvlText w:val="%4."/>
      <w:lvlJc w:val="left"/>
      <w:pPr>
        <w:ind w:left="2880" w:hanging="360"/>
      </w:pPr>
    </w:lvl>
    <w:lvl w:ilvl="4" w:tplc="63C6FDE6">
      <w:start w:val="1"/>
      <w:numFmt w:val="lowerLetter"/>
      <w:lvlText w:val="%5."/>
      <w:lvlJc w:val="left"/>
      <w:pPr>
        <w:ind w:left="3600" w:hanging="360"/>
      </w:pPr>
    </w:lvl>
    <w:lvl w:ilvl="5" w:tplc="1854BD58">
      <w:start w:val="1"/>
      <w:numFmt w:val="lowerRoman"/>
      <w:lvlText w:val="%6."/>
      <w:lvlJc w:val="right"/>
      <w:pPr>
        <w:ind w:left="4320" w:hanging="180"/>
      </w:pPr>
    </w:lvl>
    <w:lvl w:ilvl="6" w:tplc="91CCBFA0">
      <w:start w:val="1"/>
      <w:numFmt w:val="decimal"/>
      <w:lvlText w:val="%7."/>
      <w:lvlJc w:val="left"/>
      <w:pPr>
        <w:ind w:left="5040" w:hanging="360"/>
      </w:pPr>
    </w:lvl>
    <w:lvl w:ilvl="7" w:tplc="F1E6CAB4">
      <w:start w:val="1"/>
      <w:numFmt w:val="lowerLetter"/>
      <w:lvlText w:val="%8."/>
      <w:lvlJc w:val="left"/>
      <w:pPr>
        <w:ind w:left="5760" w:hanging="360"/>
      </w:pPr>
    </w:lvl>
    <w:lvl w:ilvl="8" w:tplc="D5780094">
      <w:start w:val="1"/>
      <w:numFmt w:val="lowerRoman"/>
      <w:lvlText w:val="%9."/>
      <w:lvlJc w:val="right"/>
      <w:pPr>
        <w:ind w:left="6480" w:hanging="180"/>
      </w:pPr>
    </w:lvl>
  </w:abstractNum>
  <w:abstractNum w:abstractNumId="27" w15:restartNumberingAfterBreak="0">
    <w:nsid w:val="63FBBEB1"/>
    <w:multiLevelType w:val="hybridMultilevel"/>
    <w:tmpl w:val="FFFFFFFF"/>
    <w:lvl w:ilvl="0" w:tplc="97369298">
      <w:start w:val="1"/>
      <w:numFmt w:val="bullet"/>
      <w:lvlText w:val=""/>
      <w:lvlJc w:val="left"/>
      <w:pPr>
        <w:ind w:left="720" w:hanging="360"/>
      </w:pPr>
      <w:rPr>
        <w:rFonts w:hint="default" w:ascii="Symbol" w:hAnsi="Symbol"/>
      </w:rPr>
    </w:lvl>
    <w:lvl w:ilvl="1" w:tplc="4658214A">
      <w:start w:val="1"/>
      <w:numFmt w:val="bullet"/>
      <w:lvlText w:val="o"/>
      <w:lvlJc w:val="left"/>
      <w:pPr>
        <w:ind w:left="1440" w:hanging="360"/>
      </w:pPr>
      <w:rPr>
        <w:rFonts w:hint="default" w:ascii="Courier New" w:hAnsi="Courier New"/>
      </w:rPr>
    </w:lvl>
    <w:lvl w:ilvl="2" w:tplc="6868B5B0">
      <w:start w:val="1"/>
      <w:numFmt w:val="bullet"/>
      <w:lvlText w:val=""/>
      <w:lvlJc w:val="left"/>
      <w:pPr>
        <w:ind w:left="2160" w:hanging="360"/>
      </w:pPr>
      <w:rPr>
        <w:rFonts w:hint="default" w:ascii="Wingdings" w:hAnsi="Wingdings"/>
      </w:rPr>
    </w:lvl>
    <w:lvl w:ilvl="3" w:tplc="D9924F76">
      <w:start w:val="1"/>
      <w:numFmt w:val="bullet"/>
      <w:lvlText w:val=""/>
      <w:lvlJc w:val="left"/>
      <w:pPr>
        <w:ind w:left="2880" w:hanging="360"/>
      </w:pPr>
      <w:rPr>
        <w:rFonts w:hint="default" w:ascii="Symbol" w:hAnsi="Symbol"/>
      </w:rPr>
    </w:lvl>
    <w:lvl w:ilvl="4" w:tplc="EA58AF88">
      <w:start w:val="1"/>
      <w:numFmt w:val="bullet"/>
      <w:lvlText w:val="o"/>
      <w:lvlJc w:val="left"/>
      <w:pPr>
        <w:ind w:left="3600" w:hanging="360"/>
      </w:pPr>
      <w:rPr>
        <w:rFonts w:hint="default" w:ascii="Courier New" w:hAnsi="Courier New"/>
      </w:rPr>
    </w:lvl>
    <w:lvl w:ilvl="5" w:tplc="92E28E42">
      <w:start w:val="1"/>
      <w:numFmt w:val="bullet"/>
      <w:lvlText w:val=""/>
      <w:lvlJc w:val="left"/>
      <w:pPr>
        <w:ind w:left="4320" w:hanging="360"/>
      </w:pPr>
      <w:rPr>
        <w:rFonts w:hint="default" w:ascii="Wingdings" w:hAnsi="Wingdings"/>
      </w:rPr>
    </w:lvl>
    <w:lvl w:ilvl="6" w:tplc="ED0814FA">
      <w:start w:val="1"/>
      <w:numFmt w:val="bullet"/>
      <w:lvlText w:val=""/>
      <w:lvlJc w:val="left"/>
      <w:pPr>
        <w:ind w:left="5040" w:hanging="360"/>
      </w:pPr>
      <w:rPr>
        <w:rFonts w:hint="default" w:ascii="Symbol" w:hAnsi="Symbol"/>
      </w:rPr>
    </w:lvl>
    <w:lvl w:ilvl="7" w:tplc="3174BA90">
      <w:start w:val="1"/>
      <w:numFmt w:val="bullet"/>
      <w:lvlText w:val="o"/>
      <w:lvlJc w:val="left"/>
      <w:pPr>
        <w:ind w:left="5760" w:hanging="360"/>
      </w:pPr>
      <w:rPr>
        <w:rFonts w:hint="default" w:ascii="Courier New" w:hAnsi="Courier New"/>
      </w:rPr>
    </w:lvl>
    <w:lvl w:ilvl="8" w:tplc="CD585A02">
      <w:start w:val="1"/>
      <w:numFmt w:val="bullet"/>
      <w:lvlText w:val=""/>
      <w:lvlJc w:val="left"/>
      <w:pPr>
        <w:ind w:left="6480" w:hanging="360"/>
      </w:pPr>
      <w:rPr>
        <w:rFonts w:hint="default" w:ascii="Wingdings" w:hAnsi="Wingdings"/>
      </w:rPr>
    </w:lvl>
  </w:abstractNum>
  <w:abstractNum w:abstractNumId="28" w15:restartNumberingAfterBreak="0">
    <w:nsid w:val="661334B5"/>
    <w:multiLevelType w:val="hybridMultilevel"/>
    <w:tmpl w:val="FFFFFFFF"/>
    <w:lvl w:ilvl="0" w:tplc="165AC79C">
      <w:start w:val="1"/>
      <w:numFmt w:val="bullet"/>
      <w:lvlText w:val=""/>
      <w:lvlJc w:val="left"/>
      <w:pPr>
        <w:ind w:left="720" w:hanging="360"/>
      </w:pPr>
      <w:rPr>
        <w:rFonts w:hint="default" w:ascii="Symbol" w:hAnsi="Symbol"/>
      </w:rPr>
    </w:lvl>
    <w:lvl w:ilvl="1" w:tplc="4C2A3562">
      <w:start w:val="1"/>
      <w:numFmt w:val="bullet"/>
      <w:lvlText w:val="o"/>
      <w:lvlJc w:val="left"/>
      <w:pPr>
        <w:ind w:left="1440" w:hanging="360"/>
      </w:pPr>
      <w:rPr>
        <w:rFonts w:hint="default" w:ascii="Courier New" w:hAnsi="Courier New"/>
      </w:rPr>
    </w:lvl>
    <w:lvl w:ilvl="2" w:tplc="7A906C40">
      <w:start w:val="1"/>
      <w:numFmt w:val="bullet"/>
      <w:lvlText w:val=""/>
      <w:lvlJc w:val="left"/>
      <w:pPr>
        <w:ind w:left="2160" w:hanging="360"/>
      </w:pPr>
      <w:rPr>
        <w:rFonts w:hint="default" w:ascii="Wingdings" w:hAnsi="Wingdings"/>
      </w:rPr>
    </w:lvl>
    <w:lvl w:ilvl="3" w:tplc="718A305E">
      <w:start w:val="1"/>
      <w:numFmt w:val="bullet"/>
      <w:lvlText w:val=""/>
      <w:lvlJc w:val="left"/>
      <w:pPr>
        <w:ind w:left="2880" w:hanging="360"/>
      </w:pPr>
      <w:rPr>
        <w:rFonts w:hint="default" w:ascii="Symbol" w:hAnsi="Symbol"/>
      </w:rPr>
    </w:lvl>
    <w:lvl w:ilvl="4" w:tplc="DE503F12">
      <w:start w:val="1"/>
      <w:numFmt w:val="bullet"/>
      <w:lvlText w:val="o"/>
      <w:lvlJc w:val="left"/>
      <w:pPr>
        <w:ind w:left="3600" w:hanging="360"/>
      </w:pPr>
      <w:rPr>
        <w:rFonts w:hint="default" w:ascii="Courier New" w:hAnsi="Courier New"/>
      </w:rPr>
    </w:lvl>
    <w:lvl w:ilvl="5" w:tplc="0D4C6624">
      <w:start w:val="1"/>
      <w:numFmt w:val="bullet"/>
      <w:lvlText w:val=""/>
      <w:lvlJc w:val="left"/>
      <w:pPr>
        <w:ind w:left="4320" w:hanging="360"/>
      </w:pPr>
      <w:rPr>
        <w:rFonts w:hint="default" w:ascii="Wingdings" w:hAnsi="Wingdings"/>
      </w:rPr>
    </w:lvl>
    <w:lvl w:ilvl="6" w:tplc="C8B6959C">
      <w:start w:val="1"/>
      <w:numFmt w:val="bullet"/>
      <w:lvlText w:val=""/>
      <w:lvlJc w:val="left"/>
      <w:pPr>
        <w:ind w:left="5040" w:hanging="360"/>
      </w:pPr>
      <w:rPr>
        <w:rFonts w:hint="default" w:ascii="Symbol" w:hAnsi="Symbol"/>
      </w:rPr>
    </w:lvl>
    <w:lvl w:ilvl="7" w:tplc="13724BCC">
      <w:start w:val="1"/>
      <w:numFmt w:val="bullet"/>
      <w:lvlText w:val="o"/>
      <w:lvlJc w:val="left"/>
      <w:pPr>
        <w:ind w:left="5760" w:hanging="360"/>
      </w:pPr>
      <w:rPr>
        <w:rFonts w:hint="default" w:ascii="Courier New" w:hAnsi="Courier New"/>
      </w:rPr>
    </w:lvl>
    <w:lvl w:ilvl="8" w:tplc="646CF840">
      <w:start w:val="1"/>
      <w:numFmt w:val="bullet"/>
      <w:lvlText w:val=""/>
      <w:lvlJc w:val="left"/>
      <w:pPr>
        <w:ind w:left="6480" w:hanging="360"/>
      </w:pPr>
      <w:rPr>
        <w:rFonts w:hint="default" w:ascii="Wingdings" w:hAnsi="Wingdings"/>
      </w:rPr>
    </w:lvl>
  </w:abstractNum>
  <w:abstractNum w:abstractNumId="29" w15:restartNumberingAfterBreak="0">
    <w:nsid w:val="672652B0"/>
    <w:multiLevelType w:val="hybridMultilevel"/>
    <w:tmpl w:val="FFFFFFFF"/>
    <w:lvl w:ilvl="0" w:tplc="423449AC">
      <w:start w:val="1"/>
      <w:numFmt w:val="bullet"/>
      <w:lvlText w:val=""/>
      <w:lvlJc w:val="left"/>
      <w:pPr>
        <w:ind w:left="720" w:hanging="360"/>
      </w:pPr>
      <w:rPr>
        <w:rFonts w:hint="default" w:ascii="Symbol" w:hAnsi="Symbol"/>
      </w:rPr>
    </w:lvl>
    <w:lvl w:ilvl="1" w:tplc="B2305FD6">
      <w:start w:val="1"/>
      <w:numFmt w:val="bullet"/>
      <w:lvlText w:val="o"/>
      <w:lvlJc w:val="left"/>
      <w:pPr>
        <w:ind w:left="1440" w:hanging="360"/>
      </w:pPr>
      <w:rPr>
        <w:rFonts w:hint="default" w:ascii="Courier New" w:hAnsi="Courier New"/>
      </w:rPr>
    </w:lvl>
    <w:lvl w:ilvl="2" w:tplc="1C22A92E">
      <w:start w:val="1"/>
      <w:numFmt w:val="bullet"/>
      <w:lvlText w:val=""/>
      <w:lvlJc w:val="left"/>
      <w:pPr>
        <w:ind w:left="2160" w:hanging="360"/>
      </w:pPr>
      <w:rPr>
        <w:rFonts w:hint="default" w:ascii="Wingdings" w:hAnsi="Wingdings"/>
      </w:rPr>
    </w:lvl>
    <w:lvl w:ilvl="3" w:tplc="C91A8336">
      <w:start w:val="1"/>
      <w:numFmt w:val="bullet"/>
      <w:lvlText w:val=""/>
      <w:lvlJc w:val="left"/>
      <w:pPr>
        <w:ind w:left="2880" w:hanging="360"/>
      </w:pPr>
      <w:rPr>
        <w:rFonts w:hint="default" w:ascii="Symbol" w:hAnsi="Symbol"/>
      </w:rPr>
    </w:lvl>
    <w:lvl w:ilvl="4" w:tplc="2E141AC2">
      <w:start w:val="1"/>
      <w:numFmt w:val="bullet"/>
      <w:lvlText w:val="o"/>
      <w:lvlJc w:val="left"/>
      <w:pPr>
        <w:ind w:left="3600" w:hanging="360"/>
      </w:pPr>
      <w:rPr>
        <w:rFonts w:hint="default" w:ascii="Courier New" w:hAnsi="Courier New"/>
      </w:rPr>
    </w:lvl>
    <w:lvl w:ilvl="5" w:tplc="D390CAA4">
      <w:start w:val="1"/>
      <w:numFmt w:val="bullet"/>
      <w:lvlText w:val=""/>
      <w:lvlJc w:val="left"/>
      <w:pPr>
        <w:ind w:left="4320" w:hanging="360"/>
      </w:pPr>
      <w:rPr>
        <w:rFonts w:hint="default" w:ascii="Wingdings" w:hAnsi="Wingdings"/>
      </w:rPr>
    </w:lvl>
    <w:lvl w:ilvl="6" w:tplc="9E908B64">
      <w:start w:val="1"/>
      <w:numFmt w:val="bullet"/>
      <w:lvlText w:val=""/>
      <w:lvlJc w:val="left"/>
      <w:pPr>
        <w:ind w:left="5040" w:hanging="360"/>
      </w:pPr>
      <w:rPr>
        <w:rFonts w:hint="default" w:ascii="Symbol" w:hAnsi="Symbol"/>
      </w:rPr>
    </w:lvl>
    <w:lvl w:ilvl="7" w:tplc="0BF65482">
      <w:start w:val="1"/>
      <w:numFmt w:val="bullet"/>
      <w:lvlText w:val="o"/>
      <w:lvlJc w:val="left"/>
      <w:pPr>
        <w:ind w:left="5760" w:hanging="360"/>
      </w:pPr>
      <w:rPr>
        <w:rFonts w:hint="default" w:ascii="Courier New" w:hAnsi="Courier New"/>
      </w:rPr>
    </w:lvl>
    <w:lvl w:ilvl="8" w:tplc="556EF6F6">
      <w:start w:val="1"/>
      <w:numFmt w:val="bullet"/>
      <w:lvlText w:val=""/>
      <w:lvlJc w:val="left"/>
      <w:pPr>
        <w:ind w:left="6480" w:hanging="360"/>
      </w:pPr>
      <w:rPr>
        <w:rFonts w:hint="default" w:ascii="Wingdings" w:hAnsi="Wingdings"/>
      </w:rPr>
    </w:lvl>
  </w:abstractNum>
  <w:abstractNum w:abstractNumId="30" w15:restartNumberingAfterBreak="0">
    <w:nsid w:val="68A35D24"/>
    <w:multiLevelType w:val="hybridMultilevel"/>
    <w:tmpl w:val="FFFFFFFF"/>
    <w:lvl w:ilvl="0" w:tplc="3EE40404">
      <w:start w:val="1"/>
      <w:numFmt w:val="decimal"/>
      <w:lvlText w:val="%1."/>
      <w:lvlJc w:val="left"/>
      <w:pPr>
        <w:ind w:left="720" w:hanging="360"/>
      </w:pPr>
    </w:lvl>
    <w:lvl w:ilvl="1" w:tplc="65725D8A">
      <w:start w:val="1"/>
      <w:numFmt w:val="lowerLetter"/>
      <w:lvlText w:val="%2."/>
      <w:lvlJc w:val="left"/>
      <w:pPr>
        <w:ind w:left="1440" w:hanging="360"/>
      </w:pPr>
    </w:lvl>
    <w:lvl w:ilvl="2" w:tplc="0D222BAC">
      <w:start w:val="1"/>
      <w:numFmt w:val="lowerRoman"/>
      <w:lvlText w:val="%3."/>
      <w:lvlJc w:val="right"/>
      <w:pPr>
        <w:ind w:left="2160" w:hanging="180"/>
      </w:pPr>
    </w:lvl>
    <w:lvl w:ilvl="3" w:tplc="B0261AEA">
      <w:start w:val="1"/>
      <w:numFmt w:val="decimal"/>
      <w:lvlText w:val="%4."/>
      <w:lvlJc w:val="left"/>
      <w:pPr>
        <w:ind w:left="2880" w:hanging="360"/>
      </w:pPr>
    </w:lvl>
    <w:lvl w:ilvl="4" w:tplc="E7008CF6">
      <w:start w:val="1"/>
      <w:numFmt w:val="lowerLetter"/>
      <w:lvlText w:val="%5."/>
      <w:lvlJc w:val="left"/>
      <w:pPr>
        <w:ind w:left="3600" w:hanging="360"/>
      </w:pPr>
    </w:lvl>
    <w:lvl w:ilvl="5" w:tplc="2DFEBB64">
      <w:start w:val="1"/>
      <w:numFmt w:val="lowerRoman"/>
      <w:lvlText w:val="%6."/>
      <w:lvlJc w:val="right"/>
      <w:pPr>
        <w:ind w:left="4320" w:hanging="180"/>
      </w:pPr>
    </w:lvl>
    <w:lvl w:ilvl="6" w:tplc="9B905868">
      <w:start w:val="1"/>
      <w:numFmt w:val="decimal"/>
      <w:lvlText w:val="%7."/>
      <w:lvlJc w:val="left"/>
      <w:pPr>
        <w:ind w:left="5040" w:hanging="360"/>
      </w:pPr>
    </w:lvl>
    <w:lvl w:ilvl="7" w:tplc="20C81778">
      <w:start w:val="1"/>
      <w:numFmt w:val="lowerLetter"/>
      <w:lvlText w:val="%8."/>
      <w:lvlJc w:val="left"/>
      <w:pPr>
        <w:ind w:left="5760" w:hanging="360"/>
      </w:pPr>
    </w:lvl>
    <w:lvl w:ilvl="8" w:tplc="ACACBFEE">
      <w:start w:val="1"/>
      <w:numFmt w:val="lowerRoman"/>
      <w:lvlText w:val="%9."/>
      <w:lvlJc w:val="right"/>
      <w:pPr>
        <w:ind w:left="6480" w:hanging="180"/>
      </w:pPr>
    </w:lvl>
  </w:abstractNum>
  <w:abstractNum w:abstractNumId="31" w15:restartNumberingAfterBreak="0">
    <w:nsid w:val="6A48129B"/>
    <w:multiLevelType w:val="hybridMultilevel"/>
    <w:tmpl w:val="FFFFFFFF"/>
    <w:lvl w:ilvl="0" w:tplc="3EA49C2A">
      <w:start w:val="1"/>
      <w:numFmt w:val="bullet"/>
      <w:lvlText w:val=""/>
      <w:lvlJc w:val="left"/>
      <w:pPr>
        <w:ind w:left="720" w:hanging="360"/>
      </w:pPr>
      <w:rPr>
        <w:rFonts w:hint="default" w:ascii="Symbol" w:hAnsi="Symbol"/>
      </w:rPr>
    </w:lvl>
    <w:lvl w:ilvl="1" w:tplc="9572BB50">
      <w:start w:val="1"/>
      <w:numFmt w:val="bullet"/>
      <w:lvlText w:val="o"/>
      <w:lvlJc w:val="left"/>
      <w:pPr>
        <w:ind w:left="1440" w:hanging="360"/>
      </w:pPr>
      <w:rPr>
        <w:rFonts w:hint="default" w:ascii="Courier New" w:hAnsi="Courier New"/>
      </w:rPr>
    </w:lvl>
    <w:lvl w:ilvl="2" w:tplc="84540E8C">
      <w:start w:val="1"/>
      <w:numFmt w:val="bullet"/>
      <w:lvlText w:val=""/>
      <w:lvlJc w:val="left"/>
      <w:pPr>
        <w:ind w:left="2160" w:hanging="360"/>
      </w:pPr>
      <w:rPr>
        <w:rFonts w:hint="default" w:ascii="Wingdings" w:hAnsi="Wingdings"/>
      </w:rPr>
    </w:lvl>
    <w:lvl w:ilvl="3" w:tplc="621664EC">
      <w:start w:val="1"/>
      <w:numFmt w:val="bullet"/>
      <w:lvlText w:val=""/>
      <w:lvlJc w:val="left"/>
      <w:pPr>
        <w:ind w:left="2880" w:hanging="360"/>
      </w:pPr>
      <w:rPr>
        <w:rFonts w:hint="default" w:ascii="Symbol" w:hAnsi="Symbol"/>
      </w:rPr>
    </w:lvl>
    <w:lvl w:ilvl="4" w:tplc="1D103346">
      <w:start w:val="1"/>
      <w:numFmt w:val="bullet"/>
      <w:lvlText w:val="o"/>
      <w:lvlJc w:val="left"/>
      <w:pPr>
        <w:ind w:left="3600" w:hanging="360"/>
      </w:pPr>
      <w:rPr>
        <w:rFonts w:hint="default" w:ascii="Courier New" w:hAnsi="Courier New"/>
      </w:rPr>
    </w:lvl>
    <w:lvl w:ilvl="5" w:tplc="4A8A1C68">
      <w:start w:val="1"/>
      <w:numFmt w:val="bullet"/>
      <w:lvlText w:val=""/>
      <w:lvlJc w:val="left"/>
      <w:pPr>
        <w:ind w:left="4320" w:hanging="360"/>
      </w:pPr>
      <w:rPr>
        <w:rFonts w:hint="default" w:ascii="Wingdings" w:hAnsi="Wingdings"/>
      </w:rPr>
    </w:lvl>
    <w:lvl w:ilvl="6" w:tplc="4370B0AE">
      <w:start w:val="1"/>
      <w:numFmt w:val="bullet"/>
      <w:lvlText w:val=""/>
      <w:lvlJc w:val="left"/>
      <w:pPr>
        <w:ind w:left="5040" w:hanging="360"/>
      </w:pPr>
      <w:rPr>
        <w:rFonts w:hint="default" w:ascii="Symbol" w:hAnsi="Symbol"/>
      </w:rPr>
    </w:lvl>
    <w:lvl w:ilvl="7" w:tplc="8D1E4DBE">
      <w:start w:val="1"/>
      <w:numFmt w:val="bullet"/>
      <w:lvlText w:val="o"/>
      <w:lvlJc w:val="left"/>
      <w:pPr>
        <w:ind w:left="5760" w:hanging="360"/>
      </w:pPr>
      <w:rPr>
        <w:rFonts w:hint="default" w:ascii="Courier New" w:hAnsi="Courier New"/>
      </w:rPr>
    </w:lvl>
    <w:lvl w:ilvl="8" w:tplc="FB2670DC">
      <w:start w:val="1"/>
      <w:numFmt w:val="bullet"/>
      <w:lvlText w:val=""/>
      <w:lvlJc w:val="left"/>
      <w:pPr>
        <w:ind w:left="6480" w:hanging="360"/>
      </w:pPr>
      <w:rPr>
        <w:rFonts w:hint="default" w:ascii="Wingdings" w:hAnsi="Wingdings"/>
      </w:rPr>
    </w:lvl>
  </w:abstractNum>
  <w:abstractNum w:abstractNumId="32" w15:restartNumberingAfterBreak="0">
    <w:nsid w:val="6D61AE39"/>
    <w:multiLevelType w:val="hybridMultilevel"/>
    <w:tmpl w:val="FFFFFFFF"/>
    <w:lvl w:ilvl="0" w:tplc="58BC8D58">
      <w:start w:val="1"/>
      <w:numFmt w:val="bullet"/>
      <w:lvlText w:val=""/>
      <w:lvlJc w:val="left"/>
      <w:pPr>
        <w:ind w:left="720" w:hanging="360"/>
      </w:pPr>
      <w:rPr>
        <w:rFonts w:hint="default" w:ascii="Symbol" w:hAnsi="Symbol"/>
      </w:rPr>
    </w:lvl>
    <w:lvl w:ilvl="1" w:tplc="020839BA">
      <w:start w:val="1"/>
      <w:numFmt w:val="bullet"/>
      <w:lvlText w:val="o"/>
      <w:lvlJc w:val="left"/>
      <w:pPr>
        <w:ind w:left="1440" w:hanging="360"/>
      </w:pPr>
      <w:rPr>
        <w:rFonts w:hint="default" w:ascii="Courier New" w:hAnsi="Courier New"/>
      </w:rPr>
    </w:lvl>
    <w:lvl w:ilvl="2" w:tplc="245C28B0">
      <w:start w:val="1"/>
      <w:numFmt w:val="bullet"/>
      <w:lvlText w:val=""/>
      <w:lvlJc w:val="left"/>
      <w:pPr>
        <w:ind w:left="2160" w:hanging="360"/>
      </w:pPr>
      <w:rPr>
        <w:rFonts w:hint="default" w:ascii="Wingdings" w:hAnsi="Wingdings"/>
      </w:rPr>
    </w:lvl>
    <w:lvl w:ilvl="3" w:tplc="57FE09AE">
      <w:start w:val="1"/>
      <w:numFmt w:val="bullet"/>
      <w:lvlText w:val=""/>
      <w:lvlJc w:val="left"/>
      <w:pPr>
        <w:ind w:left="2880" w:hanging="360"/>
      </w:pPr>
      <w:rPr>
        <w:rFonts w:hint="default" w:ascii="Symbol" w:hAnsi="Symbol"/>
      </w:rPr>
    </w:lvl>
    <w:lvl w:ilvl="4" w:tplc="94DC5164">
      <w:start w:val="1"/>
      <w:numFmt w:val="bullet"/>
      <w:lvlText w:val="o"/>
      <w:lvlJc w:val="left"/>
      <w:pPr>
        <w:ind w:left="3600" w:hanging="360"/>
      </w:pPr>
      <w:rPr>
        <w:rFonts w:hint="default" w:ascii="Courier New" w:hAnsi="Courier New"/>
      </w:rPr>
    </w:lvl>
    <w:lvl w:ilvl="5" w:tplc="F7541564">
      <w:start w:val="1"/>
      <w:numFmt w:val="bullet"/>
      <w:lvlText w:val=""/>
      <w:lvlJc w:val="left"/>
      <w:pPr>
        <w:ind w:left="4320" w:hanging="360"/>
      </w:pPr>
      <w:rPr>
        <w:rFonts w:hint="default" w:ascii="Wingdings" w:hAnsi="Wingdings"/>
      </w:rPr>
    </w:lvl>
    <w:lvl w:ilvl="6" w:tplc="DD083908">
      <w:start w:val="1"/>
      <w:numFmt w:val="bullet"/>
      <w:lvlText w:val=""/>
      <w:lvlJc w:val="left"/>
      <w:pPr>
        <w:ind w:left="5040" w:hanging="360"/>
      </w:pPr>
      <w:rPr>
        <w:rFonts w:hint="default" w:ascii="Symbol" w:hAnsi="Symbol"/>
      </w:rPr>
    </w:lvl>
    <w:lvl w:ilvl="7" w:tplc="5D76F59C">
      <w:start w:val="1"/>
      <w:numFmt w:val="bullet"/>
      <w:lvlText w:val="o"/>
      <w:lvlJc w:val="left"/>
      <w:pPr>
        <w:ind w:left="5760" w:hanging="360"/>
      </w:pPr>
      <w:rPr>
        <w:rFonts w:hint="default" w:ascii="Courier New" w:hAnsi="Courier New"/>
      </w:rPr>
    </w:lvl>
    <w:lvl w:ilvl="8" w:tplc="08561A8E">
      <w:start w:val="1"/>
      <w:numFmt w:val="bullet"/>
      <w:lvlText w:val=""/>
      <w:lvlJc w:val="left"/>
      <w:pPr>
        <w:ind w:left="6480" w:hanging="360"/>
      </w:pPr>
      <w:rPr>
        <w:rFonts w:hint="default" w:ascii="Wingdings" w:hAnsi="Wingdings"/>
      </w:rPr>
    </w:lvl>
  </w:abstractNum>
  <w:abstractNum w:abstractNumId="33" w15:restartNumberingAfterBreak="0">
    <w:nsid w:val="6FDD70B1"/>
    <w:multiLevelType w:val="hybridMultilevel"/>
    <w:tmpl w:val="FFFFFFFF"/>
    <w:lvl w:ilvl="0" w:tplc="7428826A">
      <w:start w:val="1"/>
      <w:numFmt w:val="bullet"/>
      <w:lvlText w:val=""/>
      <w:lvlJc w:val="left"/>
      <w:pPr>
        <w:ind w:left="720" w:hanging="360"/>
      </w:pPr>
      <w:rPr>
        <w:rFonts w:hint="default" w:ascii="Symbol" w:hAnsi="Symbol"/>
      </w:rPr>
    </w:lvl>
    <w:lvl w:ilvl="1" w:tplc="B33C831A">
      <w:start w:val="1"/>
      <w:numFmt w:val="bullet"/>
      <w:lvlText w:val="o"/>
      <w:lvlJc w:val="left"/>
      <w:pPr>
        <w:ind w:left="1440" w:hanging="360"/>
      </w:pPr>
      <w:rPr>
        <w:rFonts w:hint="default" w:ascii="Symbol" w:hAnsi="Symbol"/>
      </w:rPr>
    </w:lvl>
    <w:lvl w:ilvl="2" w:tplc="091E3E68">
      <w:start w:val="1"/>
      <w:numFmt w:val="bullet"/>
      <w:lvlText w:val=""/>
      <w:lvlJc w:val="left"/>
      <w:pPr>
        <w:ind w:left="2160" w:hanging="360"/>
      </w:pPr>
      <w:rPr>
        <w:rFonts w:hint="default" w:ascii="Wingdings" w:hAnsi="Wingdings"/>
      </w:rPr>
    </w:lvl>
    <w:lvl w:ilvl="3" w:tplc="6A6C2A24">
      <w:start w:val="1"/>
      <w:numFmt w:val="bullet"/>
      <w:lvlText w:val=""/>
      <w:lvlJc w:val="left"/>
      <w:pPr>
        <w:ind w:left="2880" w:hanging="360"/>
      </w:pPr>
      <w:rPr>
        <w:rFonts w:hint="default" w:ascii="Symbol" w:hAnsi="Symbol"/>
      </w:rPr>
    </w:lvl>
    <w:lvl w:ilvl="4" w:tplc="0436CB38">
      <w:start w:val="1"/>
      <w:numFmt w:val="bullet"/>
      <w:lvlText w:val="o"/>
      <w:lvlJc w:val="left"/>
      <w:pPr>
        <w:ind w:left="3600" w:hanging="360"/>
      </w:pPr>
      <w:rPr>
        <w:rFonts w:hint="default" w:ascii="Courier New" w:hAnsi="Courier New"/>
      </w:rPr>
    </w:lvl>
    <w:lvl w:ilvl="5" w:tplc="98D83FBE">
      <w:start w:val="1"/>
      <w:numFmt w:val="bullet"/>
      <w:lvlText w:val=""/>
      <w:lvlJc w:val="left"/>
      <w:pPr>
        <w:ind w:left="4320" w:hanging="360"/>
      </w:pPr>
      <w:rPr>
        <w:rFonts w:hint="default" w:ascii="Wingdings" w:hAnsi="Wingdings"/>
      </w:rPr>
    </w:lvl>
    <w:lvl w:ilvl="6" w:tplc="D7ECF564">
      <w:start w:val="1"/>
      <w:numFmt w:val="bullet"/>
      <w:lvlText w:val=""/>
      <w:lvlJc w:val="left"/>
      <w:pPr>
        <w:ind w:left="5040" w:hanging="360"/>
      </w:pPr>
      <w:rPr>
        <w:rFonts w:hint="default" w:ascii="Symbol" w:hAnsi="Symbol"/>
      </w:rPr>
    </w:lvl>
    <w:lvl w:ilvl="7" w:tplc="8876BF02">
      <w:start w:val="1"/>
      <w:numFmt w:val="bullet"/>
      <w:lvlText w:val="o"/>
      <w:lvlJc w:val="left"/>
      <w:pPr>
        <w:ind w:left="5760" w:hanging="360"/>
      </w:pPr>
      <w:rPr>
        <w:rFonts w:hint="default" w:ascii="Courier New" w:hAnsi="Courier New"/>
      </w:rPr>
    </w:lvl>
    <w:lvl w:ilvl="8" w:tplc="3782DFDC">
      <w:start w:val="1"/>
      <w:numFmt w:val="bullet"/>
      <w:lvlText w:val=""/>
      <w:lvlJc w:val="left"/>
      <w:pPr>
        <w:ind w:left="6480" w:hanging="360"/>
      </w:pPr>
      <w:rPr>
        <w:rFonts w:hint="default" w:ascii="Wingdings" w:hAnsi="Wingdings"/>
      </w:rPr>
    </w:lvl>
  </w:abstractNum>
  <w:abstractNum w:abstractNumId="34" w15:restartNumberingAfterBreak="0">
    <w:nsid w:val="71EF6217"/>
    <w:multiLevelType w:val="hybridMultilevel"/>
    <w:tmpl w:val="FFFFFFFF"/>
    <w:lvl w:ilvl="0" w:tplc="B1AC92F8">
      <w:start w:val="1"/>
      <w:numFmt w:val="bullet"/>
      <w:lvlText w:val=""/>
      <w:lvlJc w:val="left"/>
      <w:pPr>
        <w:ind w:left="720" w:hanging="360"/>
      </w:pPr>
      <w:rPr>
        <w:rFonts w:hint="default" w:ascii="Symbol" w:hAnsi="Symbol"/>
      </w:rPr>
    </w:lvl>
    <w:lvl w:ilvl="1" w:tplc="AEB83C1C">
      <w:start w:val="1"/>
      <w:numFmt w:val="bullet"/>
      <w:lvlText w:val="o"/>
      <w:lvlJc w:val="left"/>
      <w:pPr>
        <w:ind w:left="1440" w:hanging="360"/>
      </w:pPr>
      <w:rPr>
        <w:rFonts w:hint="default" w:ascii="Courier New" w:hAnsi="Courier New"/>
      </w:rPr>
    </w:lvl>
    <w:lvl w:ilvl="2" w:tplc="8D06CC1C">
      <w:start w:val="1"/>
      <w:numFmt w:val="bullet"/>
      <w:lvlText w:val=""/>
      <w:lvlJc w:val="left"/>
      <w:pPr>
        <w:ind w:left="2160" w:hanging="360"/>
      </w:pPr>
      <w:rPr>
        <w:rFonts w:hint="default" w:ascii="Wingdings" w:hAnsi="Wingdings"/>
      </w:rPr>
    </w:lvl>
    <w:lvl w:ilvl="3" w:tplc="D19835DC">
      <w:start w:val="1"/>
      <w:numFmt w:val="bullet"/>
      <w:lvlText w:val=""/>
      <w:lvlJc w:val="left"/>
      <w:pPr>
        <w:ind w:left="2880" w:hanging="360"/>
      </w:pPr>
      <w:rPr>
        <w:rFonts w:hint="default" w:ascii="Symbol" w:hAnsi="Symbol"/>
      </w:rPr>
    </w:lvl>
    <w:lvl w:ilvl="4" w:tplc="B1381F10">
      <w:start w:val="1"/>
      <w:numFmt w:val="bullet"/>
      <w:lvlText w:val="o"/>
      <w:lvlJc w:val="left"/>
      <w:pPr>
        <w:ind w:left="3600" w:hanging="360"/>
      </w:pPr>
      <w:rPr>
        <w:rFonts w:hint="default" w:ascii="Courier New" w:hAnsi="Courier New"/>
      </w:rPr>
    </w:lvl>
    <w:lvl w:ilvl="5" w:tplc="224C2C34">
      <w:start w:val="1"/>
      <w:numFmt w:val="bullet"/>
      <w:lvlText w:val=""/>
      <w:lvlJc w:val="left"/>
      <w:pPr>
        <w:ind w:left="4320" w:hanging="360"/>
      </w:pPr>
      <w:rPr>
        <w:rFonts w:hint="default" w:ascii="Wingdings" w:hAnsi="Wingdings"/>
      </w:rPr>
    </w:lvl>
    <w:lvl w:ilvl="6" w:tplc="10BE9206">
      <w:start w:val="1"/>
      <w:numFmt w:val="bullet"/>
      <w:lvlText w:val=""/>
      <w:lvlJc w:val="left"/>
      <w:pPr>
        <w:ind w:left="5040" w:hanging="360"/>
      </w:pPr>
      <w:rPr>
        <w:rFonts w:hint="default" w:ascii="Symbol" w:hAnsi="Symbol"/>
      </w:rPr>
    </w:lvl>
    <w:lvl w:ilvl="7" w:tplc="85E88724">
      <w:start w:val="1"/>
      <w:numFmt w:val="bullet"/>
      <w:lvlText w:val="o"/>
      <w:lvlJc w:val="left"/>
      <w:pPr>
        <w:ind w:left="5760" w:hanging="360"/>
      </w:pPr>
      <w:rPr>
        <w:rFonts w:hint="default" w:ascii="Courier New" w:hAnsi="Courier New"/>
      </w:rPr>
    </w:lvl>
    <w:lvl w:ilvl="8" w:tplc="0312305C">
      <w:start w:val="1"/>
      <w:numFmt w:val="bullet"/>
      <w:lvlText w:val=""/>
      <w:lvlJc w:val="left"/>
      <w:pPr>
        <w:ind w:left="6480" w:hanging="360"/>
      </w:pPr>
      <w:rPr>
        <w:rFonts w:hint="default" w:ascii="Wingdings" w:hAnsi="Wingdings"/>
      </w:rPr>
    </w:lvl>
  </w:abstractNum>
  <w:abstractNum w:abstractNumId="35" w15:restartNumberingAfterBreak="0">
    <w:nsid w:val="7369622C"/>
    <w:multiLevelType w:val="hybridMultilevel"/>
    <w:tmpl w:val="FFFFFFFF"/>
    <w:lvl w:ilvl="0" w:tplc="E9BC5E12">
      <w:start w:val="1"/>
      <w:numFmt w:val="bullet"/>
      <w:lvlText w:val=""/>
      <w:lvlJc w:val="left"/>
      <w:pPr>
        <w:ind w:left="720" w:hanging="360"/>
      </w:pPr>
      <w:rPr>
        <w:rFonts w:hint="default" w:ascii="Symbol" w:hAnsi="Symbol"/>
      </w:rPr>
    </w:lvl>
    <w:lvl w:ilvl="1" w:tplc="577E08F0">
      <w:start w:val="1"/>
      <w:numFmt w:val="bullet"/>
      <w:lvlText w:val="o"/>
      <w:lvlJc w:val="left"/>
      <w:pPr>
        <w:ind w:left="1440" w:hanging="360"/>
      </w:pPr>
      <w:rPr>
        <w:rFonts w:hint="default" w:ascii="Courier New" w:hAnsi="Courier New"/>
      </w:rPr>
    </w:lvl>
    <w:lvl w:ilvl="2" w:tplc="2A0A2DF2">
      <w:start w:val="1"/>
      <w:numFmt w:val="bullet"/>
      <w:lvlText w:val=""/>
      <w:lvlJc w:val="left"/>
      <w:pPr>
        <w:ind w:left="2160" w:hanging="360"/>
      </w:pPr>
      <w:rPr>
        <w:rFonts w:hint="default" w:ascii="Wingdings" w:hAnsi="Wingdings"/>
      </w:rPr>
    </w:lvl>
    <w:lvl w:ilvl="3" w:tplc="F1AE2BF6">
      <w:start w:val="1"/>
      <w:numFmt w:val="bullet"/>
      <w:lvlText w:val=""/>
      <w:lvlJc w:val="left"/>
      <w:pPr>
        <w:ind w:left="2880" w:hanging="360"/>
      </w:pPr>
      <w:rPr>
        <w:rFonts w:hint="default" w:ascii="Symbol" w:hAnsi="Symbol"/>
      </w:rPr>
    </w:lvl>
    <w:lvl w:ilvl="4" w:tplc="0B0AC0F4">
      <w:start w:val="1"/>
      <w:numFmt w:val="bullet"/>
      <w:lvlText w:val="o"/>
      <w:lvlJc w:val="left"/>
      <w:pPr>
        <w:ind w:left="3600" w:hanging="360"/>
      </w:pPr>
      <w:rPr>
        <w:rFonts w:hint="default" w:ascii="Courier New" w:hAnsi="Courier New"/>
      </w:rPr>
    </w:lvl>
    <w:lvl w:ilvl="5" w:tplc="E506A648">
      <w:start w:val="1"/>
      <w:numFmt w:val="bullet"/>
      <w:lvlText w:val=""/>
      <w:lvlJc w:val="left"/>
      <w:pPr>
        <w:ind w:left="4320" w:hanging="360"/>
      </w:pPr>
      <w:rPr>
        <w:rFonts w:hint="default" w:ascii="Wingdings" w:hAnsi="Wingdings"/>
      </w:rPr>
    </w:lvl>
    <w:lvl w:ilvl="6" w:tplc="C51A0E6A">
      <w:start w:val="1"/>
      <w:numFmt w:val="bullet"/>
      <w:lvlText w:val=""/>
      <w:lvlJc w:val="left"/>
      <w:pPr>
        <w:ind w:left="5040" w:hanging="360"/>
      </w:pPr>
      <w:rPr>
        <w:rFonts w:hint="default" w:ascii="Symbol" w:hAnsi="Symbol"/>
      </w:rPr>
    </w:lvl>
    <w:lvl w:ilvl="7" w:tplc="5A608170">
      <w:start w:val="1"/>
      <w:numFmt w:val="bullet"/>
      <w:lvlText w:val="o"/>
      <w:lvlJc w:val="left"/>
      <w:pPr>
        <w:ind w:left="5760" w:hanging="360"/>
      </w:pPr>
      <w:rPr>
        <w:rFonts w:hint="default" w:ascii="Courier New" w:hAnsi="Courier New"/>
      </w:rPr>
    </w:lvl>
    <w:lvl w:ilvl="8" w:tplc="3116A7C0">
      <w:start w:val="1"/>
      <w:numFmt w:val="bullet"/>
      <w:lvlText w:val=""/>
      <w:lvlJc w:val="left"/>
      <w:pPr>
        <w:ind w:left="6480" w:hanging="360"/>
      </w:pPr>
      <w:rPr>
        <w:rFonts w:hint="default" w:ascii="Wingdings" w:hAnsi="Wingdings"/>
      </w:rPr>
    </w:lvl>
  </w:abstractNum>
  <w:abstractNum w:abstractNumId="36" w15:restartNumberingAfterBreak="0">
    <w:nsid w:val="7DCCB928"/>
    <w:multiLevelType w:val="hybridMultilevel"/>
    <w:tmpl w:val="FFFFFFFF"/>
    <w:lvl w:ilvl="0" w:tplc="DB0CE914">
      <w:start w:val="1"/>
      <w:numFmt w:val="bullet"/>
      <w:lvlText w:val=""/>
      <w:lvlJc w:val="left"/>
      <w:pPr>
        <w:ind w:left="720" w:hanging="360"/>
      </w:pPr>
      <w:rPr>
        <w:rFonts w:hint="default" w:ascii="Symbol" w:hAnsi="Symbol"/>
      </w:rPr>
    </w:lvl>
    <w:lvl w:ilvl="1" w:tplc="2C02CAB4">
      <w:start w:val="1"/>
      <w:numFmt w:val="bullet"/>
      <w:lvlText w:val="o"/>
      <w:lvlJc w:val="left"/>
      <w:pPr>
        <w:ind w:left="1440" w:hanging="360"/>
      </w:pPr>
      <w:rPr>
        <w:rFonts w:hint="default" w:ascii="Courier New" w:hAnsi="Courier New"/>
      </w:rPr>
    </w:lvl>
    <w:lvl w:ilvl="2" w:tplc="DE9A50D6">
      <w:start w:val="1"/>
      <w:numFmt w:val="bullet"/>
      <w:lvlText w:val=""/>
      <w:lvlJc w:val="left"/>
      <w:pPr>
        <w:ind w:left="2160" w:hanging="360"/>
      </w:pPr>
      <w:rPr>
        <w:rFonts w:hint="default" w:ascii="Wingdings" w:hAnsi="Wingdings"/>
      </w:rPr>
    </w:lvl>
    <w:lvl w:ilvl="3" w:tplc="905C9B24">
      <w:start w:val="1"/>
      <w:numFmt w:val="bullet"/>
      <w:lvlText w:val=""/>
      <w:lvlJc w:val="left"/>
      <w:pPr>
        <w:ind w:left="2880" w:hanging="360"/>
      </w:pPr>
      <w:rPr>
        <w:rFonts w:hint="default" w:ascii="Symbol" w:hAnsi="Symbol"/>
      </w:rPr>
    </w:lvl>
    <w:lvl w:ilvl="4" w:tplc="61FA40F0">
      <w:start w:val="1"/>
      <w:numFmt w:val="bullet"/>
      <w:lvlText w:val="o"/>
      <w:lvlJc w:val="left"/>
      <w:pPr>
        <w:ind w:left="3600" w:hanging="360"/>
      </w:pPr>
      <w:rPr>
        <w:rFonts w:hint="default" w:ascii="Courier New" w:hAnsi="Courier New"/>
      </w:rPr>
    </w:lvl>
    <w:lvl w:ilvl="5" w:tplc="931E8F26">
      <w:start w:val="1"/>
      <w:numFmt w:val="bullet"/>
      <w:lvlText w:val=""/>
      <w:lvlJc w:val="left"/>
      <w:pPr>
        <w:ind w:left="4320" w:hanging="360"/>
      </w:pPr>
      <w:rPr>
        <w:rFonts w:hint="default" w:ascii="Wingdings" w:hAnsi="Wingdings"/>
      </w:rPr>
    </w:lvl>
    <w:lvl w:ilvl="6" w:tplc="14B0FFDC">
      <w:start w:val="1"/>
      <w:numFmt w:val="bullet"/>
      <w:lvlText w:val=""/>
      <w:lvlJc w:val="left"/>
      <w:pPr>
        <w:ind w:left="5040" w:hanging="360"/>
      </w:pPr>
      <w:rPr>
        <w:rFonts w:hint="default" w:ascii="Symbol" w:hAnsi="Symbol"/>
      </w:rPr>
    </w:lvl>
    <w:lvl w:ilvl="7" w:tplc="21A05DA8">
      <w:start w:val="1"/>
      <w:numFmt w:val="bullet"/>
      <w:lvlText w:val="o"/>
      <w:lvlJc w:val="left"/>
      <w:pPr>
        <w:ind w:left="5760" w:hanging="360"/>
      </w:pPr>
      <w:rPr>
        <w:rFonts w:hint="default" w:ascii="Courier New" w:hAnsi="Courier New"/>
      </w:rPr>
    </w:lvl>
    <w:lvl w:ilvl="8" w:tplc="737A709C">
      <w:start w:val="1"/>
      <w:numFmt w:val="bullet"/>
      <w:lvlText w:val=""/>
      <w:lvlJc w:val="left"/>
      <w:pPr>
        <w:ind w:left="6480" w:hanging="360"/>
      </w:pPr>
      <w:rPr>
        <w:rFonts w:hint="default" w:ascii="Wingdings" w:hAnsi="Wingdings"/>
      </w:rPr>
    </w:lvl>
  </w:abstractNum>
  <w:num w:numId="38">
    <w:abstractNumId w:val="37"/>
  </w:num>
  <w:num w:numId="1" w16cid:durableId="293215073">
    <w:abstractNumId w:val="16"/>
  </w:num>
  <w:num w:numId="2" w16cid:durableId="346561479">
    <w:abstractNumId w:val="27"/>
  </w:num>
  <w:num w:numId="3" w16cid:durableId="1914197828">
    <w:abstractNumId w:val="21"/>
  </w:num>
  <w:num w:numId="4" w16cid:durableId="253634155">
    <w:abstractNumId w:val="18"/>
  </w:num>
  <w:num w:numId="5" w16cid:durableId="1571578965">
    <w:abstractNumId w:val="0"/>
  </w:num>
  <w:num w:numId="6" w16cid:durableId="1227761935">
    <w:abstractNumId w:val="1"/>
  </w:num>
  <w:num w:numId="7" w16cid:durableId="379331562">
    <w:abstractNumId w:val="28"/>
  </w:num>
  <w:num w:numId="8" w16cid:durableId="1125731181">
    <w:abstractNumId w:val="4"/>
  </w:num>
  <w:num w:numId="9" w16cid:durableId="429593210">
    <w:abstractNumId w:val="34"/>
  </w:num>
  <w:num w:numId="10" w16cid:durableId="933435102">
    <w:abstractNumId w:val="23"/>
  </w:num>
  <w:num w:numId="11" w16cid:durableId="1727678911">
    <w:abstractNumId w:val="35"/>
  </w:num>
  <w:num w:numId="12" w16cid:durableId="648285218">
    <w:abstractNumId w:val="13"/>
  </w:num>
  <w:num w:numId="13" w16cid:durableId="323242922">
    <w:abstractNumId w:val="6"/>
  </w:num>
  <w:num w:numId="14" w16cid:durableId="1854106627">
    <w:abstractNumId w:val="19"/>
  </w:num>
  <w:num w:numId="15" w16cid:durableId="1138573884">
    <w:abstractNumId w:val="24"/>
  </w:num>
  <w:num w:numId="16" w16cid:durableId="638800495">
    <w:abstractNumId w:val="26"/>
  </w:num>
  <w:num w:numId="17" w16cid:durableId="243030901">
    <w:abstractNumId w:val="14"/>
  </w:num>
  <w:num w:numId="18" w16cid:durableId="1503164410">
    <w:abstractNumId w:val="22"/>
  </w:num>
  <w:num w:numId="19" w16cid:durableId="1185748762">
    <w:abstractNumId w:val="25"/>
  </w:num>
  <w:num w:numId="20" w16cid:durableId="186678056">
    <w:abstractNumId w:val="7"/>
  </w:num>
  <w:num w:numId="21" w16cid:durableId="815532232">
    <w:abstractNumId w:val="15"/>
  </w:num>
  <w:num w:numId="22" w16cid:durableId="1849367604">
    <w:abstractNumId w:val="12"/>
  </w:num>
  <w:num w:numId="23" w16cid:durableId="1285847754">
    <w:abstractNumId w:val="8"/>
  </w:num>
  <w:num w:numId="24" w16cid:durableId="1479149209">
    <w:abstractNumId w:val="5"/>
  </w:num>
  <w:num w:numId="25" w16cid:durableId="1154837226">
    <w:abstractNumId w:val="29"/>
  </w:num>
  <w:num w:numId="26" w16cid:durableId="442848295">
    <w:abstractNumId w:val="20"/>
  </w:num>
  <w:num w:numId="27" w16cid:durableId="593826788">
    <w:abstractNumId w:val="33"/>
  </w:num>
  <w:num w:numId="28" w16cid:durableId="1707674340">
    <w:abstractNumId w:val="36"/>
  </w:num>
  <w:num w:numId="29" w16cid:durableId="954209734">
    <w:abstractNumId w:val="10"/>
  </w:num>
  <w:num w:numId="30" w16cid:durableId="680014926">
    <w:abstractNumId w:val="3"/>
  </w:num>
  <w:num w:numId="31" w16cid:durableId="560360902">
    <w:abstractNumId w:val="17"/>
  </w:num>
  <w:num w:numId="32" w16cid:durableId="752895464">
    <w:abstractNumId w:val="2"/>
  </w:num>
  <w:num w:numId="33" w16cid:durableId="2094890388">
    <w:abstractNumId w:val="31"/>
  </w:num>
  <w:num w:numId="34" w16cid:durableId="1353604529">
    <w:abstractNumId w:val="32"/>
  </w:num>
  <w:num w:numId="35" w16cid:durableId="657152478">
    <w:abstractNumId w:val="9"/>
  </w:num>
  <w:num w:numId="36" w16cid:durableId="2095395525">
    <w:abstractNumId w:val="30"/>
  </w:num>
  <w:num w:numId="37" w16cid:durableId="82145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FAF"/>
    <w:rsid w:val="0006683F"/>
    <w:rsid w:val="000C927C"/>
    <w:rsid w:val="000F3D14"/>
    <w:rsid w:val="00262212"/>
    <w:rsid w:val="0026C1FA"/>
    <w:rsid w:val="00301D63"/>
    <w:rsid w:val="0032385A"/>
    <w:rsid w:val="00374A57"/>
    <w:rsid w:val="00389A01"/>
    <w:rsid w:val="005016C2"/>
    <w:rsid w:val="00555167"/>
    <w:rsid w:val="005A1493"/>
    <w:rsid w:val="005B19D6"/>
    <w:rsid w:val="005B2416"/>
    <w:rsid w:val="005C4014"/>
    <w:rsid w:val="005D71A7"/>
    <w:rsid w:val="0063657C"/>
    <w:rsid w:val="00692A8E"/>
    <w:rsid w:val="006D58FE"/>
    <w:rsid w:val="00725A84"/>
    <w:rsid w:val="00793E7A"/>
    <w:rsid w:val="007AAB30"/>
    <w:rsid w:val="007B00B4"/>
    <w:rsid w:val="007DEAF2"/>
    <w:rsid w:val="00855150"/>
    <w:rsid w:val="00863E1D"/>
    <w:rsid w:val="0087C259"/>
    <w:rsid w:val="008B4575"/>
    <w:rsid w:val="008B5344"/>
    <w:rsid w:val="008F7686"/>
    <w:rsid w:val="00911BFA"/>
    <w:rsid w:val="009432BD"/>
    <w:rsid w:val="009541EC"/>
    <w:rsid w:val="009F33BD"/>
    <w:rsid w:val="00A0A7CA"/>
    <w:rsid w:val="00A6465D"/>
    <w:rsid w:val="00AAA274"/>
    <w:rsid w:val="00AB6013"/>
    <w:rsid w:val="00AC3FAF"/>
    <w:rsid w:val="00B30D79"/>
    <w:rsid w:val="00B83CAF"/>
    <w:rsid w:val="00B968C5"/>
    <w:rsid w:val="00BD4278"/>
    <w:rsid w:val="00BE2587"/>
    <w:rsid w:val="00BF587F"/>
    <w:rsid w:val="00C17634"/>
    <w:rsid w:val="00CF9005"/>
    <w:rsid w:val="00D905BF"/>
    <w:rsid w:val="00D9767A"/>
    <w:rsid w:val="00DD7F53"/>
    <w:rsid w:val="00E33DE2"/>
    <w:rsid w:val="00EB720D"/>
    <w:rsid w:val="00EC3D75"/>
    <w:rsid w:val="00EE08F9"/>
    <w:rsid w:val="00FE3833"/>
    <w:rsid w:val="011204ED"/>
    <w:rsid w:val="012E7AB3"/>
    <w:rsid w:val="012F493C"/>
    <w:rsid w:val="01334E76"/>
    <w:rsid w:val="01407D70"/>
    <w:rsid w:val="01490C6B"/>
    <w:rsid w:val="015BC49E"/>
    <w:rsid w:val="016BA37C"/>
    <w:rsid w:val="016FFFEC"/>
    <w:rsid w:val="018FEDCF"/>
    <w:rsid w:val="01976680"/>
    <w:rsid w:val="01A2743E"/>
    <w:rsid w:val="01B2FA12"/>
    <w:rsid w:val="01BB30D0"/>
    <w:rsid w:val="01E1FEB9"/>
    <w:rsid w:val="0200DD44"/>
    <w:rsid w:val="021518B3"/>
    <w:rsid w:val="02183DCA"/>
    <w:rsid w:val="022162B2"/>
    <w:rsid w:val="023FC0FE"/>
    <w:rsid w:val="02971157"/>
    <w:rsid w:val="029CADF6"/>
    <w:rsid w:val="02A00807"/>
    <w:rsid w:val="02B351EA"/>
    <w:rsid w:val="02B73DA0"/>
    <w:rsid w:val="02B81535"/>
    <w:rsid w:val="02B8F877"/>
    <w:rsid w:val="02BDE7EC"/>
    <w:rsid w:val="02C664A1"/>
    <w:rsid w:val="02DDDCB3"/>
    <w:rsid w:val="02F4C6A3"/>
    <w:rsid w:val="02F57DC4"/>
    <w:rsid w:val="02FF77D8"/>
    <w:rsid w:val="0300354E"/>
    <w:rsid w:val="0303BB52"/>
    <w:rsid w:val="0306C457"/>
    <w:rsid w:val="0335BCB0"/>
    <w:rsid w:val="0340D152"/>
    <w:rsid w:val="034E4967"/>
    <w:rsid w:val="03615705"/>
    <w:rsid w:val="03655069"/>
    <w:rsid w:val="036C0E2D"/>
    <w:rsid w:val="0379E8CD"/>
    <w:rsid w:val="038BDA07"/>
    <w:rsid w:val="038E0947"/>
    <w:rsid w:val="03902060"/>
    <w:rsid w:val="039E5BED"/>
    <w:rsid w:val="03A6A800"/>
    <w:rsid w:val="03AB7961"/>
    <w:rsid w:val="03BF93DC"/>
    <w:rsid w:val="03CD272A"/>
    <w:rsid w:val="03DB5CE4"/>
    <w:rsid w:val="03DDF3C6"/>
    <w:rsid w:val="040C859F"/>
    <w:rsid w:val="0453FD1F"/>
    <w:rsid w:val="0485ECD3"/>
    <w:rsid w:val="048616D5"/>
    <w:rsid w:val="048DC511"/>
    <w:rsid w:val="0491307B"/>
    <w:rsid w:val="049DD729"/>
    <w:rsid w:val="04AC9D10"/>
    <w:rsid w:val="04BB6F8C"/>
    <w:rsid w:val="04CD1BD3"/>
    <w:rsid w:val="04D5AAB9"/>
    <w:rsid w:val="04D89D39"/>
    <w:rsid w:val="04F3D431"/>
    <w:rsid w:val="04FE2449"/>
    <w:rsid w:val="04FE2BCA"/>
    <w:rsid w:val="0507D5C0"/>
    <w:rsid w:val="051B9B97"/>
    <w:rsid w:val="052A1110"/>
    <w:rsid w:val="055BA94E"/>
    <w:rsid w:val="05664978"/>
    <w:rsid w:val="056AA2ED"/>
    <w:rsid w:val="057EF42F"/>
    <w:rsid w:val="05955559"/>
    <w:rsid w:val="05B460D1"/>
    <w:rsid w:val="05FB22F8"/>
    <w:rsid w:val="0610E7F1"/>
    <w:rsid w:val="061984FC"/>
    <w:rsid w:val="061F9E6F"/>
    <w:rsid w:val="06461F55"/>
    <w:rsid w:val="06522B72"/>
    <w:rsid w:val="06695E86"/>
    <w:rsid w:val="0669FA8F"/>
    <w:rsid w:val="06CBC7D4"/>
    <w:rsid w:val="06D5A917"/>
    <w:rsid w:val="06D8380D"/>
    <w:rsid w:val="06E0D015"/>
    <w:rsid w:val="06F5F297"/>
    <w:rsid w:val="06FB203C"/>
    <w:rsid w:val="07051822"/>
    <w:rsid w:val="07093236"/>
    <w:rsid w:val="072288D2"/>
    <w:rsid w:val="07294A18"/>
    <w:rsid w:val="073C2724"/>
    <w:rsid w:val="073E8F40"/>
    <w:rsid w:val="0746FCBB"/>
    <w:rsid w:val="0756B688"/>
    <w:rsid w:val="0757AAB9"/>
    <w:rsid w:val="0785D73D"/>
    <w:rsid w:val="079DB341"/>
    <w:rsid w:val="079DE437"/>
    <w:rsid w:val="07A1C3E9"/>
    <w:rsid w:val="07B21380"/>
    <w:rsid w:val="07F03FCC"/>
    <w:rsid w:val="07F3DFBB"/>
    <w:rsid w:val="085212FE"/>
    <w:rsid w:val="0854CF98"/>
    <w:rsid w:val="08732979"/>
    <w:rsid w:val="08842A1D"/>
    <w:rsid w:val="0889D9F6"/>
    <w:rsid w:val="088F3087"/>
    <w:rsid w:val="08943D63"/>
    <w:rsid w:val="08B6E8F2"/>
    <w:rsid w:val="08D1C8A2"/>
    <w:rsid w:val="08E479B9"/>
    <w:rsid w:val="08F06C92"/>
    <w:rsid w:val="091B56E4"/>
    <w:rsid w:val="09232CBB"/>
    <w:rsid w:val="092D08E9"/>
    <w:rsid w:val="093AC04E"/>
    <w:rsid w:val="0953A59B"/>
    <w:rsid w:val="0958F8F8"/>
    <w:rsid w:val="097C7794"/>
    <w:rsid w:val="09877C41"/>
    <w:rsid w:val="09A3B224"/>
    <w:rsid w:val="09A5408E"/>
    <w:rsid w:val="09A60430"/>
    <w:rsid w:val="09A7408A"/>
    <w:rsid w:val="09AD5206"/>
    <w:rsid w:val="09B311D9"/>
    <w:rsid w:val="09D0FB80"/>
    <w:rsid w:val="09D16B5F"/>
    <w:rsid w:val="09FE5F02"/>
    <w:rsid w:val="0A2073BE"/>
    <w:rsid w:val="0A39621D"/>
    <w:rsid w:val="0A4AB9D4"/>
    <w:rsid w:val="0A54B24D"/>
    <w:rsid w:val="0A649D42"/>
    <w:rsid w:val="0A8E1214"/>
    <w:rsid w:val="0AB86095"/>
    <w:rsid w:val="0AC07923"/>
    <w:rsid w:val="0AC39353"/>
    <w:rsid w:val="0AC4F15F"/>
    <w:rsid w:val="0ACE59F5"/>
    <w:rsid w:val="0ADCB32D"/>
    <w:rsid w:val="0AE310FB"/>
    <w:rsid w:val="0AE36A46"/>
    <w:rsid w:val="0B11395C"/>
    <w:rsid w:val="0B20A5CD"/>
    <w:rsid w:val="0B2168C7"/>
    <w:rsid w:val="0B28EF95"/>
    <w:rsid w:val="0B34C27F"/>
    <w:rsid w:val="0B416F82"/>
    <w:rsid w:val="0B4C0582"/>
    <w:rsid w:val="0B4EBFBF"/>
    <w:rsid w:val="0B58F10B"/>
    <w:rsid w:val="0B67994B"/>
    <w:rsid w:val="0B72585D"/>
    <w:rsid w:val="0B7D3354"/>
    <w:rsid w:val="0B80DADC"/>
    <w:rsid w:val="0B8800B3"/>
    <w:rsid w:val="0B8F56A9"/>
    <w:rsid w:val="0BB75DDD"/>
    <w:rsid w:val="0BB8C2B4"/>
    <w:rsid w:val="0BBBAF06"/>
    <w:rsid w:val="0BDE605E"/>
    <w:rsid w:val="0BEAB9C6"/>
    <w:rsid w:val="0BF1708C"/>
    <w:rsid w:val="0C0C341A"/>
    <w:rsid w:val="0C23BEE2"/>
    <w:rsid w:val="0C2E2B0C"/>
    <w:rsid w:val="0C34AC50"/>
    <w:rsid w:val="0C6438C6"/>
    <w:rsid w:val="0C68A0F3"/>
    <w:rsid w:val="0C7D8B16"/>
    <w:rsid w:val="0C91FA98"/>
    <w:rsid w:val="0CA0C1F6"/>
    <w:rsid w:val="0CA590D7"/>
    <w:rsid w:val="0CB16FFE"/>
    <w:rsid w:val="0CB78034"/>
    <w:rsid w:val="0CCC9E52"/>
    <w:rsid w:val="0CD6485A"/>
    <w:rsid w:val="0CE9E338"/>
    <w:rsid w:val="0CF43420"/>
    <w:rsid w:val="0CF53220"/>
    <w:rsid w:val="0CFB5D23"/>
    <w:rsid w:val="0D00335D"/>
    <w:rsid w:val="0D08E721"/>
    <w:rsid w:val="0D0B76D5"/>
    <w:rsid w:val="0D2B2E63"/>
    <w:rsid w:val="0D2E1242"/>
    <w:rsid w:val="0D57EDD8"/>
    <w:rsid w:val="0D613520"/>
    <w:rsid w:val="0D74E432"/>
    <w:rsid w:val="0D7857FC"/>
    <w:rsid w:val="0D7CBB22"/>
    <w:rsid w:val="0D7D7309"/>
    <w:rsid w:val="0DAFF924"/>
    <w:rsid w:val="0DB2B434"/>
    <w:rsid w:val="0DB4543D"/>
    <w:rsid w:val="0DD48E93"/>
    <w:rsid w:val="0DDE7260"/>
    <w:rsid w:val="0DE323CD"/>
    <w:rsid w:val="0DE65193"/>
    <w:rsid w:val="0DF8A063"/>
    <w:rsid w:val="0DF9C816"/>
    <w:rsid w:val="0DFA07D5"/>
    <w:rsid w:val="0E00758B"/>
    <w:rsid w:val="0E0D4442"/>
    <w:rsid w:val="0E294A90"/>
    <w:rsid w:val="0E33C5B3"/>
    <w:rsid w:val="0E3E8F58"/>
    <w:rsid w:val="0E491778"/>
    <w:rsid w:val="0E569AC5"/>
    <w:rsid w:val="0E6E7104"/>
    <w:rsid w:val="0E6EBE0D"/>
    <w:rsid w:val="0E748C23"/>
    <w:rsid w:val="0E74D9E4"/>
    <w:rsid w:val="0E8C2567"/>
    <w:rsid w:val="0EB099EE"/>
    <w:rsid w:val="0EBDDED0"/>
    <w:rsid w:val="0ED91C69"/>
    <w:rsid w:val="0EFA9A9C"/>
    <w:rsid w:val="0EFC319F"/>
    <w:rsid w:val="0F14A141"/>
    <w:rsid w:val="0F1F1711"/>
    <w:rsid w:val="0F2AF251"/>
    <w:rsid w:val="0F3229A0"/>
    <w:rsid w:val="0F482A8C"/>
    <w:rsid w:val="0F727050"/>
    <w:rsid w:val="0F752649"/>
    <w:rsid w:val="0F769982"/>
    <w:rsid w:val="0F7FFC5C"/>
    <w:rsid w:val="0F8530D6"/>
    <w:rsid w:val="0F893148"/>
    <w:rsid w:val="0FA768E8"/>
    <w:rsid w:val="0FBDE422"/>
    <w:rsid w:val="0FBEA5CB"/>
    <w:rsid w:val="0FBF196F"/>
    <w:rsid w:val="0FDA23CD"/>
    <w:rsid w:val="0FF61B50"/>
    <w:rsid w:val="1003A996"/>
    <w:rsid w:val="1004C674"/>
    <w:rsid w:val="103779F6"/>
    <w:rsid w:val="103FDE9B"/>
    <w:rsid w:val="1054EC51"/>
    <w:rsid w:val="1069F852"/>
    <w:rsid w:val="1074A294"/>
    <w:rsid w:val="10A6885F"/>
    <w:rsid w:val="10AC96EC"/>
    <w:rsid w:val="10C9AF7A"/>
    <w:rsid w:val="10CD9808"/>
    <w:rsid w:val="10D142FE"/>
    <w:rsid w:val="10DF69C3"/>
    <w:rsid w:val="10E34A7C"/>
    <w:rsid w:val="10E83892"/>
    <w:rsid w:val="111A2D68"/>
    <w:rsid w:val="113B3FBD"/>
    <w:rsid w:val="113EDBD1"/>
    <w:rsid w:val="1142DE78"/>
    <w:rsid w:val="11433C7A"/>
    <w:rsid w:val="11613A63"/>
    <w:rsid w:val="118A4B25"/>
    <w:rsid w:val="1195136A"/>
    <w:rsid w:val="11B4AD16"/>
    <w:rsid w:val="11B4DFDE"/>
    <w:rsid w:val="11F4EFE6"/>
    <w:rsid w:val="1226630F"/>
    <w:rsid w:val="122855CD"/>
    <w:rsid w:val="12328E06"/>
    <w:rsid w:val="123B33F3"/>
    <w:rsid w:val="1246E841"/>
    <w:rsid w:val="12540C37"/>
    <w:rsid w:val="125C8802"/>
    <w:rsid w:val="127B380A"/>
    <w:rsid w:val="12915ABF"/>
    <w:rsid w:val="12A171DE"/>
    <w:rsid w:val="12A2A1C7"/>
    <w:rsid w:val="12A2FD5D"/>
    <w:rsid w:val="12ADAA5E"/>
    <w:rsid w:val="12D63E97"/>
    <w:rsid w:val="12E56B8C"/>
    <w:rsid w:val="12F6DC7E"/>
    <w:rsid w:val="130C313C"/>
    <w:rsid w:val="132C5243"/>
    <w:rsid w:val="1348C379"/>
    <w:rsid w:val="13711EA5"/>
    <w:rsid w:val="13777E6D"/>
    <w:rsid w:val="1383382B"/>
    <w:rsid w:val="13B92CE9"/>
    <w:rsid w:val="13CB552A"/>
    <w:rsid w:val="13CEE068"/>
    <w:rsid w:val="13D82F39"/>
    <w:rsid w:val="13E0E360"/>
    <w:rsid w:val="13EFCF6B"/>
    <w:rsid w:val="14079124"/>
    <w:rsid w:val="14165005"/>
    <w:rsid w:val="1450E823"/>
    <w:rsid w:val="1452AB3F"/>
    <w:rsid w:val="145A4C8A"/>
    <w:rsid w:val="145F78D1"/>
    <w:rsid w:val="1475812C"/>
    <w:rsid w:val="1479411A"/>
    <w:rsid w:val="148ADAA7"/>
    <w:rsid w:val="14AC4EB8"/>
    <w:rsid w:val="14B2E0DE"/>
    <w:rsid w:val="14BC2353"/>
    <w:rsid w:val="14D49B32"/>
    <w:rsid w:val="14F5E4C2"/>
    <w:rsid w:val="14FE2F0A"/>
    <w:rsid w:val="150CCEBF"/>
    <w:rsid w:val="15602F35"/>
    <w:rsid w:val="156238C3"/>
    <w:rsid w:val="1567446A"/>
    <w:rsid w:val="1574F306"/>
    <w:rsid w:val="15A4F5FA"/>
    <w:rsid w:val="15A6909B"/>
    <w:rsid w:val="15AB488B"/>
    <w:rsid w:val="15B397DA"/>
    <w:rsid w:val="15BB414C"/>
    <w:rsid w:val="15C5AB34"/>
    <w:rsid w:val="15E00F8C"/>
    <w:rsid w:val="15E79BB6"/>
    <w:rsid w:val="15E9E088"/>
    <w:rsid w:val="15F2E8D3"/>
    <w:rsid w:val="16194BF1"/>
    <w:rsid w:val="161AB8CD"/>
    <w:rsid w:val="163E9A48"/>
    <w:rsid w:val="165F54C8"/>
    <w:rsid w:val="166DE539"/>
    <w:rsid w:val="16AA8979"/>
    <w:rsid w:val="16C1DB1A"/>
    <w:rsid w:val="16CEE647"/>
    <w:rsid w:val="16D4013E"/>
    <w:rsid w:val="16D62170"/>
    <w:rsid w:val="16D6F38D"/>
    <w:rsid w:val="16E3ECC5"/>
    <w:rsid w:val="16F68CC5"/>
    <w:rsid w:val="1736EBBF"/>
    <w:rsid w:val="1745F0A0"/>
    <w:rsid w:val="1783B8A9"/>
    <w:rsid w:val="17933C32"/>
    <w:rsid w:val="17BA1292"/>
    <w:rsid w:val="17D18952"/>
    <w:rsid w:val="17D80505"/>
    <w:rsid w:val="17DA0795"/>
    <w:rsid w:val="17DC2A8C"/>
    <w:rsid w:val="17F3E47F"/>
    <w:rsid w:val="181145F6"/>
    <w:rsid w:val="182B34E4"/>
    <w:rsid w:val="183712F8"/>
    <w:rsid w:val="1840FF9E"/>
    <w:rsid w:val="184785CF"/>
    <w:rsid w:val="18564C88"/>
    <w:rsid w:val="187580D0"/>
    <w:rsid w:val="18791588"/>
    <w:rsid w:val="1899E6CB"/>
    <w:rsid w:val="18B9410C"/>
    <w:rsid w:val="18BA2B31"/>
    <w:rsid w:val="18D53CE6"/>
    <w:rsid w:val="18E4331F"/>
    <w:rsid w:val="1903442D"/>
    <w:rsid w:val="1922D0AF"/>
    <w:rsid w:val="1927FA98"/>
    <w:rsid w:val="19366ECC"/>
    <w:rsid w:val="195D562A"/>
    <w:rsid w:val="1961C573"/>
    <w:rsid w:val="1969C7C2"/>
    <w:rsid w:val="196E7084"/>
    <w:rsid w:val="197B53A6"/>
    <w:rsid w:val="19903485"/>
    <w:rsid w:val="199390F5"/>
    <w:rsid w:val="19AC3109"/>
    <w:rsid w:val="19AD19F5"/>
    <w:rsid w:val="19B1D3FC"/>
    <w:rsid w:val="19BCCFB1"/>
    <w:rsid w:val="19C29304"/>
    <w:rsid w:val="19C941CA"/>
    <w:rsid w:val="19D036ED"/>
    <w:rsid w:val="19D69DDD"/>
    <w:rsid w:val="19EF3853"/>
    <w:rsid w:val="19F1B299"/>
    <w:rsid w:val="1A1E77C2"/>
    <w:rsid w:val="1A77E5EB"/>
    <w:rsid w:val="1A789290"/>
    <w:rsid w:val="1A8F1193"/>
    <w:rsid w:val="1A8FEC3C"/>
    <w:rsid w:val="1AB0BEED"/>
    <w:rsid w:val="1AB10553"/>
    <w:rsid w:val="1ABD512D"/>
    <w:rsid w:val="1AD414FF"/>
    <w:rsid w:val="1AD86AEA"/>
    <w:rsid w:val="1B213B39"/>
    <w:rsid w:val="1B38E587"/>
    <w:rsid w:val="1B3EC10A"/>
    <w:rsid w:val="1B5624AF"/>
    <w:rsid w:val="1B6DD69C"/>
    <w:rsid w:val="1B6EBD80"/>
    <w:rsid w:val="1B894073"/>
    <w:rsid w:val="1BC5F9EE"/>
    <w:rsid w:val="1BDB5012"/>
    <w:rsid w:val="1BE5C6EC"/>
    <w:rsid w:val="1C1ADCAF"/>
    <w:rsid w:val="1C4D7326"/>
    <w:rsid w:val="1C5C9133"/>
    <w:rsid w:val="1C7A2FDB"/>
    <w:rsid w:val="1C7B72B6"/>
    <w:rsid w:val="1C7F9137"/>
    <w:rsid w:val="1C8CA6B2"/>
    <w:rsid w:val="1C8E1F1B"/>
    <w:rsid w:val="1C94F6D1"/>
    <w:rsid w:val="1CC01D76"/>
    <w:rsid w:val="1CCE8FCA"/>
    <w:rsid w:val="1CED6AFC"/>
    <w:rsid w:val="1CF8C7F0"/>
    <w:rsid w:val="1D08AC68"/>
    <w:rsid w:val="1D186CF5"/>
    <w:rsid w:val="1D2257FF"/>
    <w:rsid w:val="1D2530AD"/>
    <w:rsid w:val="1D429B2F"/>
    <w:rsid w:val="1D5A72AC"/>
    <w:rsid w:val="1D5CA1B9"/>
    <w:rsid w:val="1D79581C"/>
    <w:rsid w:val="1D7FA262"/>
    <w:rsid w:val="1D881F0F"/>
    <w:rsid w:val="1D927A52"/>
    <w:rsid w:val="1D94F651"/>
    <w:rsid w:val="1D994707"/>
    <w:rsid w:val="1DAADD74"/>
    <w:rsid w:val="1DAE8AED"/>
    <w:rsid w:val="1DAF018E"/>
    <w:rsid w:val="1DD2C401"/>
    <w:rsid w:val="1DED353A"/>
    <w:rsid w:val="1DF3BA7A"/>
    <w:rsid w:val="1E0CD0DA"/>
    <w:rsid w:val="1E39A5C2"/>
    <w:rsid w:val="1E3E71A7"/>
    <w:rsid w:val="1E5A532E"/>
    <w:rsid w:val="1E5A6C7D"/>
    <w:rsid w:val="1E684DCB"/>
    <w:rsid w:val="1E76FE6A"/>
    <w:rsid w:val="1E850CCA"/>
    <w:rsid w:val="1E983B2F"/>
    <w:rsid w:val="1EB21CF3"/>
    <w:rsid w:val="1EC9485E"/>
    <w:rsid w:val="1EDBAC8C"/>
    <w:rsid w:val="1F207285"/>
    <w:rsid w:val="1F3F3D2F"/>
    <w:rsid w:val="1F62CF31"/>
    <w:rsid w:val="1F6D305D"/>
    <w:rsid w:val="1FA71DB8"/>
    <w:rsid w:val="1FCD4620"/>
    <w:rsid w:val="1FD11C92"/>
    <w:rsid w:val="2025F7FF"/>
    <w:rsid w:val="203E58EA"/>
    <w:rsid w:val="205E2D04"/>
    <w:rsid w:val="20A18FAB"/>
    <w:rsid w:val="20A8953C"/>
    <w:rsid w:val="20C66585"/>
    <w:rsid w:val="20D7B1AF"/>
    <w:rsid w:val="20DEF8EC"/>
    <w:rsid w:val="20E4E18A"/>
    <w:rsid w:val="20F802C3"/>
    <w:rsid w:val="21100EA1"/>
    <w:rsid w:val="2112EF1E"/>
    <w:rsid w:val="2127113A"/>
    <w:rsid w:val="2139F8F5"/>
    <w:rsid w:val="215806C6"/>
    <w:rsid w:val="21801A55"/>
    <w:rsid w:val="219FC762"/>
    <w:rsid w:val="21A4E38E"/>
    <w:rsid w:val="21CA7595"/>
    <w:rsid w:val="21D1893E"/>
    <w:rsid w:val="21EE1143"/>
    <w:rsid w:val="21EFEE7B"/>
    <w:rsid w:val="22023022"/>
    <w:rsid w:val="2209676E"/>
    <w:rsid w:val="22427CD4"/>
    <w:rsid w:val="22678FF7"/>
    <w:rsid w:val="228D3171"/>
    <w:rsid w:val="22B1D35E"/>
    <w:rsid w:val="22CD3ED4"/>
    <w:rsid w:val="22EACE82"/>
    <w:rsid w:val="22FFDEA5"/>
    <w:rsid w:val="232202B1"/>
    <w:rsid w:val="233F184E"/>
    <w:rsid w:val="235B7789"/>
    <w:rsid w:val="236DB739"/>
    <w:rsid w:val="2372FF67"/>
    <w:rsid w:val="23736A10"/>
    <w:rsid w:val="237A185D"/>
    <w:rsid w:val="237A42C9"/>
    <w:rsid w:val="238A1BB6"/>
    <w:rsid w:val="238C39AB"/>
    <w:rsid w:val="23CA771E"/>
    <w:rsid w:val="23E0678E"/>
    <w:rsid w:val="23E07960"/>
    <w:rsid w:val="240BAD16"/>
    <w:rsid w:val="24101001"/>
    <w:rsid w:val="243662F9"/>
    <w:rsid w:val="24423754"/>
    <w:rsid w:val="2459E860"/>
    <w:rsid w:val="246F509E"/>
    <w:rsid w:val="2488C440"/>
    <w:rsid w:val="24A99EC2"/>
    <w:rsid w:val="24ACC25D"/>
    <w:rsid w:val="24E5DE25"/>
    <w:rsid w:val="252341AD"/>
    <w:rsid w:val="2553B348"/>
    <w:rsid w:val="2570C757"/>
    <w:rsid w:val="258335CF"/>
    <w:rsid w:val="258C2DA3"/>
    <w:rsid w:val="25A8F833"/>
    <w:rsid w:val="25D31E5D"/>
    <w:rsid w:val="25DC4188"/>
    <w:rsid w:val="25E72EAF"/>
    <w:rsid w:val="25EA4E20"/>
    <w:rsid w:val="25F03518"/>
    <w:rsid w:val="2619FCEC"/>
    <w:rsid w:val="261F36C5"/>
    <w:rsid w:val="26216A2C"/>
    <w:rsid w:val="2626FA8A"/>
    <w:rsid w:val="263360B1"/>
    <w:rsid w:val="2663AE6E"/>
    <w:rsid w:val="269BB942"/>
    <w:rsid w:val="26A0FF74"/>
    <w:rsid w:val="26B4CFE0"/>
    <w:rsid w:val="26C29537"/>
    <w:rsid w:val="26DDD11F"/>
    <w:rsid w:val="26F28167"/>
    <w:rsid w:val="26F822DE"/>
    <w:rsid w:val="27033C47"/>
    <w:rsid w:val="2708D895"/>
    <w:rsid w:val="270B38F7"/>
    <w:rsid w:val="27157A47"/>
    <w:rsid w:val="274DEEFD"/>
    <w:rsid w:val="274EDFAB"/>
    <w:rsid w:val="2752E660"/>
    <w:rsid w:val="276BB511"/>
    <w:rsid w:val="279744AA"/>
    <w:rsid w:val="279C8CFA"/>
    <w:rsid w:val="27AD643F"/>
    <w:rsid w:val="27E8B733"/>
    <w:rsid w:val="27F90E34"/>
    <w:rsid w:val="27FCEB06"/>
    <w:rsid w:val="28045524"/>
    <w:rsid w:val="2806DF00"/>
    <w:rsid w:val="280D3D9D"/>
    <w:rsid w:val="28116EED"/>
    <w:rsid w:val="2824DEAC"/>
    <w:rsid w:val="284ECDA3"/>
    <w:rsid w:val="2851BAFF"/>
    <w:rsid w:val="285BFE55"/>
    <w:rsid w:val="28656139"/>
    <w:rsid w:val="287FF9C4"/>
    <w:rsid w:val="2894A40A"/>
    <w:rsid w:val="289C084E"/>
    <w:rsid w:val="28ACD5E6"/>
    <w:rsid w:val="28B1ADFD"/>
    <w:rsid w:val="28B1BA5F"/>
    <w:rsid w:val="28C28998"/>
    <w:rsid w:val="28D54103"/>
    <w:rsid w:val="28D8C6E7"/>
    <w:rsid w:val="28EE3A45"/>
    <w:rsid w:val="2909544D"/>
    <w:rsid w:val="293AF8F9"/>
    <w:rsid w:val="2949F825"/>
    <w:rsid w:val="296D0924"/>
    <w:rsid w:val="29811C91"/>
    <w:rsid w:val="298184AC"/>
    <w:rsid w:val="29ABF0B1"/>
    <w:rsid w:val="29BDE52F"/>
    <w:rsid w:val="29F65380"/>
    <w:rsid w:val="29F7D549"/>
    <w:rsid w:val="2A1F1055"/>
    <w:rsid w:val="2A2F43B3"/>
    <w:rsid w:val="2A42DE33"/>
    <w:rsid w:val="2A452DA2"/>
    <w:rsid w:val="2A62DF22"/>
    <w:rsid w:val="2A6BECBC"/>
    <w:rsid w:val="2A6E67EE"/>
    <w:rsid w:val="2A7DB5AB"/>
    <w:rsid w:val="2A826780"/>
    <w:rsid w:val="2A8D6DEE"/>
    <w:rsid w:val="2AA03FFD"/>
    <w:rsid w:val="2AAB159D"/>
    <w:rsid w:val="2AAD5035"/>
    <w:rsid w:val="2ACC7854"/>
    <w:rsid w:val="2B3B4468"/>
    <w:rsid w:val="2B49B6C0"/>
    <w:rsid w:val="2B58659C"/>
    <w:rsid w:val="2B64EEAC"/>
    <w:rsid w:val="2B7D6896"/>
    <w:rsid w:val="2B8C6735"/>
    <w:rsid w:val="2BBAB203"/>
    <w:rsid w:val="2BE40D70"/>
    <w:rsid w:val="2BEEDA4F"/>
    <w:rsid w:val="2BF43FA5"/>
    <w:rsid w:val="2C0661CB"/>
    <w:rsid w:val="2C30AFDA"/>
    <w:rsid w:val="2C3CAED4"/>
    <w:rsid w:val="2C4453C6"/>
    <w:rsid w:val="2C48683B"/>
    <w:rsid w:val="2C528AC8"/>
    <w:rsid w:val="2C7A75AA"/>
    <w:rsid w:val="2C8D4D1A"/>
    <w:rsid w:val="2C9300AC"/>
    <w:rsid w:val="2CD32FE6"/>
    <w:rsid w:val="2CD6202F"/>
    <w:rsid w:val="2CD70454"/>
    <w:rsid w:val="2CD91D44"/>
    <w:rsid w:val="2CE1AE62"/>
    <w:rsid w:val="2CFB46F8"/>
    <w:rsid w:val="2CFC08E8"/>
    <w:rsid w:val="2CFD5510"/>
    <w:rsid w:val="2D25659B"/>
    <w:rsid w:val="2D3C4360"/>
    <w:rsid w:val="2D4F6FDF"/>
    <w:rsid w:val="2D5D455D"/>
    <w:rsid w:val="2D90FB5B"/>
    <w:rsid w:val="2DAF254A"/>
    <w:rsid w:val="2DB532CF"/>
    <w:rsid w:val="2DBA2920"/>
    <w:rsid w:val="2DD213DC"/>
    <w:rsid w:val="2E03B471"/>
    <w:rsid w:val="2E0E95C3"/>
    <w:rsid w:val="2E11E669"/>
    <w:rsid w:val="2E4D102D"/>
    <w:rsid w:val="2E7800F1"/>
    <w:rsid w:val="2E8B3C5A"/>
    <w:rsid w:val="2EA7F5F7"/>
    <w:rsid w:val="2EAA5CA6"/>
    <w:rsid w:val="2EDAACB0"/>
    <w:rsid w:val="2EF2E8E0"/>
    <w:rsid w:val="2EF3C464"/>
    <w:rsid w:val="2EF91CF4"/>
    <w:rsid w:val="2F017FA8"/>
    <w:rsid w:val="2F035C28"/>
    <w:rsid w:val="2F2102F6"/>
    <w:rsid w:val="2F3CDB93"/>
    <w:rsid w:val="2F4F9A5F"/>
    <w:rsid w:val="2F510622"/>
    <w:rsid w:val="2F5879DE"/>
    <w:rsid w:val="2F6672EC"/>
    <w:rsid w:val="2F722C81"/>
    <w:rsid w:val="2F7D3D5E"/>
    <w:rsid w:val="2F90F628"/>
    <w:rsid w:val="2FC251E4"/>
    <w:rsid w:val="2FF4A7C6"/>
    <w:rsid w:val="2FF99AE8"/>
    <w:rsid w:val="3009E704"/>
    <w:rsid w:val="304210A5"/>
    <w:rsid w:val="304BC406"/>
    <w:rsid w:val="3060AABD"/>
    <w:rsid w:val="3066280D"/>
    <w:rsid w:val="3069A100"/>
    <w:rsid w:val="306EF71B"/>
    <w:rsid w:val="3074705E"/>
    <w:rsid w:val="308B4145"/>
    <w:rsid w:val="30982942"/>
    <w:rsid w:val="30D9F3E6"/>
    <w:rsid w:val="30F27C94"/>
    <w:rsid w:val="3103A0C9"/>
    <w:rsid w:val="310A5EAC"/>
    <w:rsid w:val="311F1918"/>
    <w:rsid w:val="31329A31"/>
    <w:rsid w:val="313C51C7"/>
    <w:rsid w:val="3140E159"/>
    <w:rsid w:val="315AEE6E"/>
    <w:rsid w:val="315ECB4A"/>
    <w:rsid w:val="3173F129"/>
    <w:rsid w:val="3174C7CF"/>
    <w:rsid w:val="31AD4A92"/>
    <w:rsid w:val="31C591A8"/>
    <w:rsid w:val="31E47F61"/>
    <w:rsid w:val="31F32286"/>
    <w:rsid w:val="31F7EC71"/>
    <w:rsid w:val="31FA59EE"/>
    <w:rsid w:val="320C2C0B"/>
    <w:rsid w:val="321D08D3"/>
    <w:rsid w:val="3259B26D"/>
    <w:rsid w:val="328917A1"/>
    <w:rsid w:val="32B08291"/>
    <w:rsid w:val="32B17E46"/>
    <w:rsid w:val="32C0AF2F"/>
    <w:rsid w:val="32E51B64"/>
    <w:rsid w:val="32E9F7E9"/>
    <w:rsid w:val="32F68722"/>
    <w:rsid w:val="32FB2774"/>
    <w:rsid w:val="33043533"/>
    <w:rsid w:val="3322CEB1"/>
    <w:rsid w:val="3331F6F6"/>
    <w:rsid w:val="333A5E0C"/>
    <w:rsid w:val="335085DD"/>
    <w:rsid w:val="336046E5"/>
    <w:rsid w:val="3380AC5E"/>
    <w:rsid w:val="339EB5C2"/>
    <w:rsid w:val="33B3FFF4"/>
    <w:rsid w:val="33ECBAA9"/>
    <w:rsid w:val="33F04E92"/>
    <w:rsid w:val="33F3D2BC"/>
    <w:rsid w:val="340A960B"/>
    <w:rsid w:val="34102004"/>
    <w:rsid w:val="3417ECA2"/>
    <w:rsid w:val="34297C4D"/>
    <w:rsid w:val="34316C2C"/>
    <w:rsid w:val="3449D45F"/>
    <w:rsid w:val="3450362E"/>
    <w:rsid w:val="346109A4"/>
    <w:rsid w:val="34673016"/>
    <w:rsid w:val="3478DCBB"/>
    <w:rsid w:val="349D97B0"/>
    <w:rsid w:val="34A84ADB"/>
    <w:rsid w:val="34AE5175"/>
    <w:rsid w:val="34B379DF"/>
    <w:rsid w:val="34CB48F9"/>
    <w:rsid w:val="34F825E4"/>
    <w:rsid w:val="35038FFC"/>
    <w:rsid w:val="35180A71"/>
    <w:rsid w:val="3548DD35"/>
    <w:rsid w:val="354C7303"/>
    <w:rsid w:val="3558AC00"/>
    <w:rsid w:val="356F302C"/>
    <w:rsid w:val="3574D9C3"/>
    <w:rsid w:val="357FF697"/>
    <w:rsid w:val="3580806C"/>
    <w:rsid w:val="3597F8A1"/>
    <w:rsid w:val="35CB1F3F"/>
    <w:rsid w:val="35D73B31"/>
    <w:rsid w:val="35DD961F"/>
    <w:rsid w:val="35E3AF1C"/>
    <w:rsid w:val="35EAB85B"/>
    <w:rsid w:val="360850FB"/>
    <w:rsid w:val="3632707C"/>
    <w:rsid w:val="3635D43B"/>
    <w:rsid w:val="36642307"/>
    <w:rsid w:val="3664CE99"/>
    <w:rsid w:val="368243F9"/>
    <w:rsid w:val="368616C6"/>
    <w:rsid w:val="369DEA75"/>
    <w:rsid w:val="36A264A9"/>
    <w:rsid w:val="36AB5F7F"/>
    <w:rsid w:val="36BA175F"/>
    <w:rsid w:val="36C460FE"/>
    <w:rsid w:val="36F13A5D"/>
    <w:rsid w:val="36F797CF"/>
    <w:rsid w:val="36F799BA"/>
    <w:rsid w:val="37159DFC"/>
    <w:rsid w:val="37312E7A"/>
    <w:rsid w:val="37437558"/>
    <w:rsid w:val="37447B26"/>
    <w:rsid w:val="374E9DA2"/>
    <w:rsid w:val="37587D6D"/>
    <w:rsid w:val="376BACBE"/>
    <w:rsid w:val="3788D08C"/>
    <w:rsid w:val="379D7117"/>
    <w:rsid w:val="37A5F33E"/>
    <w:rsid w:val="37C0AE87"/>
    <w:rsid w:val="37CB21DD"/>
    <w:rsid w:val="37F0A5D8"/>
    <w:rsid w:val="37F36FA1"/>
    <w:rsid w:val="3833BBBC"/>
    <w:rsid w:val="3841B463"/>
    <w:rsid w:val="384DBCC7"/>
    <w:rsid w:val="385BCEFC"/>
    <w:rsid w:val="38635EAB"/>
    <w:rsid w:val="38837C1A"/>
    <w:rsid w:val="38837D3B"/>
    <w:rsid w:val="38B0E62C"/>
    <w:rsid w:val="38BA070C"/>
    <w:rsid w:val="38C81B87"/>
    <w:rsid w:val="38D5F3AC"/>
    <w:rsid w:val="38D6C182"/>
    <w:rsid w:val="38FF439B"/>
    <w:rsid w:val="392B45DC"/>
    <w:rsid w:val="3930E0E3"/>
    <w:rsid w:val="39373A91"/>
    <w:rsid w:val="395684CB"/>
    <w:rsid w:val="395B1488"/>
    <w:rsid w:val="395F5850"/>
    <w:rsid w:val="3965AA17"/>
    <w:rsid w:val="397BCD86"/>
    <w:rsid w:val="397F2F55"/>
    <w:rsid w:val="3990F150"/>
    <w:rsid w:val="39A482A7"/>
    <w:rsid w:val="39A60F48"/>
    <w:rsid w:val="39A8F59D"/>
    <w:rsid w:val="39B3B07C"/>
    <w:rsid w:val="39CE6F9E"/>
    <w:rsid w:val="39F03EF1"/>
    <w:rsid w:val="39F4BEF7"/>
    <w:rsid w:val="39F940B3"/>
    <w:rsid w:val="39FDFE82"/>
    <w:rsid w:val="3A0C0615"/>
    <w:rsid w:val="3A207091"/>
    <w:rsid w:val="3A2217DD"/>
    <w:rsid w:val="3A367B2B"/>
    <w:rsid w:val="3A46BC81"/>
    <w:rsid w:val="3A71510A"/>
    <w:rsid w:val="3A763F88"/>
    <w:rsid w:val="3A767971"/>
    <w:rsid w:val="3A882A15"/>
    <w:rsid w:val="3A8FB67E"/>
    <w:rsid w:val="3A8FFBE8"/>
    <w:rsid w:val="3A9879EA"/>
    <w:rsid w:val="3AA4E7E6"/>
    <w:rsid w:val="3AA93751"/>
    <w:rsid w:val="3AB4953C"/>
    <w:rsid w:val="3AB4A26D"/>
    <w:rsid w:val="3ADAA045"/>
    <w:rsid w:val="3AF5858B"/>
    <w:rsid w:val="3AFED345"/>
    <w:rsid w:val="3B06A129"/>
    <w:rsid w:val="3B50B4BD"/>
    <w:rsid w:val="3B6E54E4"/>
    <w:rsid w:val="3B7BDE33"/>
    <w:rsid w:val="3B982D23"/>
    <w:rsid w:val="3BAEBA4E"/>
    <w:rsid w:val="3BB07466"/>
    <w:rsid w:val="3BB2F220"/>
    <w:rsid w:val="3BBABD35"/>
    <w:rsid w:val="3BBC285D"/>
    <w:rsid w:val="3BCCAD69"/>
    <w:rsid w:val="3BD3ADFB"/>
    <w:rsid w:val="3BE07E59"/>
    <w:rsid w:val="3BE46538"/>
    <w:rsid w:val="3BF3EE7E"/>
    <w:rsid w:val="3BFD8855"/>
    <w:rsid w:val="3C203F97"/>
    <w:rsid w:val="3C234B12"/>
    <w:rsid w:val="3C62FFC0"/>
    <w:rsid w:val="3C6717FE"/>
    <w:rsid w:val="3C820015"/>
    <w:rsid w:val="3C949004"/>
    <w:rsid w:val="3C9E6438"/>
    <w:rsid w:val="3CA8AA3E"/>
    <w:rsid w:val="3CB06B50"/>
    <w:rsid w:val="3CB0AD78"/>
    <w:rsid w:val="3CC790F0"/>
    <w:rsid w:val="3CD01B09"/>
    <w:rsid w:val="3CD33502"/>
    <w:rsid w:val="3D0BF7DE"/>
    <w:rsid w:val="3D5F2F64"/>
    <w:rsid w:val="3D662852"/>
    <w:rsid w:val="3D76EDCB"/>
    <w:rsid w:val="3D7B6734"/>
    <w:rsid w:val="3D8DDF57"/>
    <w:rsid w:val="3D8FB9C8"/>
    <w:rsid w:val="3DBAE9FB"/>
    <w:rsid w:val="3DC3CE91"/>
    <w:rsid w:val="3DDAD2A8"/>
    <w:rsid w:val="3DDDAE97"/>
    <w:rsid w:val="3DF59CAF"/>
    <w:rsid w:val="3DF6B8BF"/>
    <w:rsid w:val="3E01C9C3"/>
    <w:rsid w:val="3E01CFED"/>
    <w:rsid w:val="3E173220"/>
    <w:rsid w:val="3E35BB08"/>
    <w:rsid w:val="3E35FC86"/>
    <w:rsid w:val="3E3A67F3"/>
    <w:rsid w:val="3E64DAF3"/>
    <w:rsid w:val="3E71C5A5"/>
    <w:rsid w:val="3E7FA2C8"/>
    <w:rsid w:val="3E8519C3"/>
    <w:rsid w:val="3E99665D"/>
    <w:rsid w:val="3EB7BFF7"/>
    <w:rsid w:val="3EBA139D"/>
    <w:rsid w:val="3ED479C6"/>
    <w:rsid w:val="3EEA773D"/>
    <w:rsid w:val="3EEEFB2C"/>
    <w:rsid w:val="3EF0A1A9"/>
    <w:rsid w:val="3EF6A877"/>
    <w:rsid w:val="3F39F5A8"/>
    <w:rsid w:val="3F4993D8"/>
    <w:rsid w:val="3F725A40"/>
    <w:rsid w:val="3F87E244"/>
    <w:rsid w:val="3F956A9F"/>
    <w:rsid w:val="3FAA5BD8"/>
    <w:rsid w:val="3FCB8C9C"/>
    <w:rsid w:val="3FD28EB0"/>
    <w:rsid w:val="3FF427FC"/>
    <w:rsid w:val="40016368"/>
    <w:rsid w:val="4005815C"/>
    <w:rsid w:val="40090874"/>
    <w:rsid w:val="400C4AC7"/>
    <w:rsid w:val="4010BC8D"/>
    <w:rsid w:val="40351D08"/>
    <w:rsid w:val="404490EC"/>
    <w:rsid w:val="409F3992"/>
    <w:rsid w:val="40AB1FC2"/>
    <w:rsid w:val="40B7E492"/>
    <w:rsid w:val="40D29B75"/>
    <w:rsid w:val="40D41D25"/>
    <w:rsid w:val="40D67A5A"/>
    <w:rsid w:val="40DAEB4C"/>
    <w:rsid w:val="40DD297D"/>
    <w:rsid w:val="40E7D9AE"/>
    <w:rsid w:val="41071E49"/>
    <w:rsid w:val="411D3243"/>
    <w:rsid w:val="4124926E"/>
    <w:rsid w:val="412E9A66"/>
    <w:rsid w:val="41523223"/>
    <w:rsid w:val="41676881"/>
    <w:rsid w:val="41701BD1"/>
    <w:rsid w:val="418B2E67"/>
    <w:rsid w:val="419283AA"/>
    <w:rsid w:val="4199409E"/>
    <w:rsid w:val="41BCC90A"/>
    <w:rsid w:val="41CBE8F2"/>
    <w:rsid w:val="41DBDB81"/>
    <w:rsid w:val="41DD673D"/>
    <w:rsid w:val="41E63E6C"/>
    <w:rsid w:val="4237D832"/>
    <w:rsid w:val="4239BD5E"/>
    <w:rsid w:val="425603BC"/>
    <w:rsid w:val="426C2EE1"/>
    <w:rsid w:val="428170FB"/>
    <w:rsid w:val="42915B30"/>
    <w:rsid w:val="429756F0"/>
    <w:rsid w:val="42B6F59D"/>
    <w:rsid w:val="42B80B58"/>
    <w:rsid w:val="42B94BD7"/>
    <w:rsid w:val="42BE0488"/>
    <w:rsid w:val="42DE2FA1"/>
    <w:rsid w:val="43084C64"/>
    <w:rsid w:val="430E9749"/>
    <w:rsid w:val="431FFE04"/>
    <w:rsid w:val="4328E148"/>
    <w:rsid w:val="434BE9F3"/>
    <w:rsid w:val="43758C7E"/>
    <w:rsid w:val="43AE644D"/>
    <w:rsid w:val="43B4C1C2"/>
    <w:rsid w:val="43BC1E0E"/>
    <w:rsid w:val="43D55CF4"/>
    <w:rsid w:val="43F2FC7F"/>
    <w:rsid w:val="43F64626"/>
    <w:rsid w:val="43F77E05"/>
    <w:rsid w:val="43FD0597"/>
    <w:rsid w:val="44089410"/>
    <w:rsid w:val="441CD9CD"/>
    <w:rsid w:val="443A61FE"/>
    <w:rsid w:val="444EB68A"/>
    <w:rsid w:val="44532EE5"/>
    <w:rsid w:val="44540D77"/>
    <w:rsid w:val="44543E7C"/>
    <w:rsid w:val="44624C0B"/>
    <w:rsid w:val="446AEA1F"/>
    <w:rsid w:val="4481113C"/>
    <w:rsid w:val="44815E66"/>
    <w:rsid w:val="449401E0"/>
    <w:rsid w:val="44AAB4B9"/>
    <w:rsid w:val="44AFB8EC"/>
    <w:rsid w:val="44C335E2"/>
    <w:rsid w:val="44C3B492"/>
    <w:rsid w:val="44EE5C75"/>
    <w:rsid w:val="44FBAECE"/>
    <w:rsid w:val="4509ED7E"/>
    <w:rsid w:val="450BF9E8"/>
    <w:rsid w:val="4522CD0B"/>
    <w:rsid w:val="45304C63"/>
    <w:rsid w:val="4536602F"/>
    <w:rsid w:val="455D24F1"/>
    <w:rsid w:val="4580CC8A"/>
    <w:rsid w:val="4583F03B"/>
    <w:rsid w:val="45A0CF87"/>
    <w:rsid w:val="45B8F962"/>
    <w:rsid w:val="45DDAD0B"/>
    <w:rsid w:val="45FA36D6"/>
    <w:rsid w:val="4642C44D"/>
    <w:rsid w:val="464E60FA"/>
    <w:rsid w:val="465576B0"/>
    <w:rsid w:val="4656AE84"/>
    <w:rsid w:val="4660030A"/>
    <w:rsid w:val="46637460"/>
    <w:rsid w:val="466CB905"/>
    <w:rsid w:val="4680671D"/>
    <w:rsid w:val="46961E27"/>
    <w:rsid w:val="46E3B237"/>
    <w:rsid w:val="46FE15F2"/>
    <w:rsid w:val="473D593E"/>
    <w:rsid w:val="47454397"/>
    <w:rsid w:val="477CDB88"/>
    <w:rsid w:val="478408C0"/>
    <w:rsid w:val="47916E44"/>
    <w:rsid w:val="47C436EB"/>
    <w:rsid w:val="4844B987"/>
    <w:rsid w:val="4849AE4E"/>
    <w:rsid w:val="48537461"/>
    <w:rsid w:val="487F5E9E"/>
    <w:rsid w:val="4897B7DD"/>
    <w:rsid w:val="489EF746"/>
    <w:rsid w:val="48E78A2B"/>
    <w:rsid w:val="48EBD12F"/>
    <w:rsid w:val="48F7A91C"/>
    <w:rsid w:val="4911E77C"/>
    <w:rsid w:val="492DA5B3"/>
    <w:rsid w:val="492E5436"/>
    <w:rsid w:val="4953E32C"/>
    <w:rsid w:val="496E3E5D"/>
    <w:rsid w:val="4979F597"/>
    <w:rsid w:val="498BC4F3"/>
    <w:rsid w:val="499DBAEB"/>
    <w:rsid w:val="499F0695"/>
    <w:rsid w:val="49B8A774"/>
    <w:rsid w:val="49C5A762"/>
    <w:rsid w:val="49E11028"/>
    <w:rsid w:val="4A1E8B28"/>
    <w:rsid w:val="4A2568C7"/>
    <w:rsid w:val="4A5B301D"/>
    <w:rsid w:val="4A65A07C"/>
    <w:rsid w:val="4A730C91"/>
    <w:rsid w:val="4A9FA5C6"/>
    <w:rsid w:val="4AA6C918"/>
    <w:rsid w:val="4ABFFAD2"/>
    <w:rsid w:val="4AE0E821"/>
    <w:rsid w:val="4AFEBC9A"/>
    <w:rsid w:val="4B24BFB1"/>
    <w:rsid w:val="4B280A9C"/>
    <w:rsid w:val="4B440CFA"/>
    <w:rsid w:val="4B6693F7"/>
    <w:rsid w:val="4B6A5770"/>
    <w:rsid w:val="4BBA62F2"/>
    <w:rsid w:val="4BC70E12"/>
    <w:rsid w:val="4BCC5512"/>
    <w:rsid w:val="4BD6A314"/>
    <w:rsid w:val="4BD6B5E1"/>
    <w:rsid w:val="4BFC79B5"/>
    <w:rsid w:val="4BFF8C8A"/>
    <w:rsid w:val="4C04CC20"/>
    <w:rsid w:val="4C1E5882"/>
    <w:rsid w:val="4C4F751B"/>
    <w:rsid w:val="4C518723"/>
    <w:rsid w:val="4C5C66C7"/>
    <w:rsid w:val="4C9D7868"/>
    <w:rsid w:val="4CB15ADE"/>
    <w:rsid w:val="4CBA99AE"/>
    <w:rsid w:val="4CC4AE72"/>
    <w:rsid w:val="4CE414B5"/>
    <w:rsid w:val="4CEC5DC0"/>
    <w:rsid w:val="4CEF3909"/>
    <w:rsid w:val="4D0C1F30"/>
    <w:rsid w:val="4D174A9A"/>
    <w:rsid w:val="4D3C6963"/>
    <w:rsid w:val="4D44227F"/>
    <w:rsid w:val="4D47AC23"/>
    <w:rsid w:val="4D49070B"/>
    <w:rsid w:val="4D7899CE"/>
    <w:rsid w:val="4D7C34F3"/>
    <w:rsid w:val="4D7C8595"/>
    <w:rsid w:val="4D804901"/>
    <w:rsid w:val="4D8EE215"/>
    <w:rsid w:val="4D97D3F8"/>
    <w:rsid w:val="4D986402"/>
    <w:rsid w:val="4D9C3C76"/>
    <w:rsid w:val="4D9FCFA2"/>
    <w:rsid w:val="4DB77D52"/>
    <w:rsid w:val="4DEA43C9"/>
    <w:rsid w:val="4DF1F465"/>
    <w:rsid w:val="4DF2BC81"/>
    <w:rsid w:val="4DFAA0C7"/>
    <w:rsid w:val="4DFF3A26"/>
    <w:rsid w:val="4E0BA94B"/>
    <w:rsid w:val="4E0FB7BE"/>
    <w:rsid w:val="4E4461B0"/>
    <w:rsid w:val="4E7A7CA7"/>
    <w:rsid w:val="4E8ACD6E"/>
    <w:rsid w:val="4E953D6B"/>
    <w:rsid w:val="4EA2B9BA"/>
    <w:rsid w:val="4EB710BD"/>
    <w:rsid w:val="4EC838CD"/>
    <w:rsid w:val="4ED6B623"/>
    <w:rsid w:val="4EE2D703"/>
    <w:rsid w:val="4EFCC187"/>
    <w:rsid w:val="4F17BE18"/>
    <w:rsid w:val="4F207E96"/>
    <w:rsid w:val="4F749892"/>
    <w:rsid w:val="4F7A12DA"/>
    <w:rsid w:val="4F7BD52F"/>
    <w:rsid w:val="4F7C0E9E"/>
    <w:rsid w:val="4F83768B"/>
    <w:rsid w:val="4F9F086E"/>
    <w:rsid w:val="4FA269D6"/>
    <w:rsid w:val="4FA95A1B"/>
    <w:rsid w:val="4FC28859"/>
    <w:rsid w:val="4FDB0525"/>
    <w:rsid w:val="4FE6E5EB"/>
    <w:rsid w:val="4FE9C6D4"/>
    <w:rsid w:val="4FF78F22"/>
    <w:rsid w:val="5005B313"/>
    <w:rsid w:val="500D5AB7"/>
    <w:rsid w:val="50289A4D"/>
    <w:rsid w:val="5038BB12"/>
    <w:rsid w:val="504EF856"/>
    <w:rsid w:val="50598FD5"/>
    <w:rsid w:val="50614BBF"/>
    <w:rsid w:val="5064C39E"/>
    <w:rsid w:val="506C4927"/>
    <w:rsid w:val="50A7CCC5"/>
    <w:rsid w:val="50B93C66"/>
    <w:rsid w:val="50FAC0FA"/>
    <w:rsid w:val="511AB90B"/>
    <w:rsid w:val="51237B75"/>
    <w:rsid w:val="513CBC38"/>
    <w:rsid w:val="51455E0B"/>
    <w:rsid w:val="5148D80D"/>
    <w:rsid w:val="5151CE88"/>
    <w:rsid w:val="515A5C4B"/>
    <w:rsid w:val="515FB37B"/>
    <w:rsid w:val="516DC50D"/>
    <w:rsid w:val="517E9C56"/>
    <w:rsid w:val="518363AB"/>
    <w:rsid w:val="518A93D5"/>
    <w:rsid w:val="51AEB3BA"/>
    <w:rsid w:val="51E53A38"/>
    <w:rsid w:val="51EDE8ED"/>
    <w:rsid w:val="51FDBD6D"/>
    <w:rsid w:val="521F8C27"/>
    <w:rsid w:val="52384272"/>
    <w:rsid w:val="52474F88"/>
    <w:rsid w:val="52540A84"/>
    <w:rsid w:val="526D1A84"/>
    <w:rsid w:val="5295D05C"/>
    <w:rsid w:val="529720B5"/>
    <w:rsid w:val="52B0346B"/>
    <w:rsid w:val="52B88F0B"/>
    <w:rsid w:val="52EB40F1"/>
    <w:rsid w:val="52F125F6"/>
    <w:rsid w:val="533D3F66"/>
    <w:rsid w:val="53422434"/>
    <w:rsid w:val="535AD535"/>
    <w:rsid w:val="5360F6ED"/>
    <w:rsid w:val="536D32CE"/>
    <w:rsid w:val="536EBBF1"/>
    <w:rsid w:val="53752C2C"/>
    <w:rsid w:val="5379175B"/>
    <w:rsid w:val="53B66A44"/>
    <w:rsid w:val="53DFF9E6"/>
    <w:rsid w:val="53E60F03"/>
    <w:rsid w:val="53F7821D"/>
    <w:rsid w:val="540245E6"/>
    <w:rsid w:val="540CBF31"/>
    <w:rsid w:val="540DE359"/>
    <w:rsid w:val="5419B914"/>
    <w:rsid w:val="541BB2F8"/>
    <w:rsid w:val="542E4BCF"/>
    <w:rsid w:val="54410414"/>
    <w:rsid w:val="54455CEF"/>
    <w:rsid w:val="544B43A1"/>
    <w:rsid w:val="5461185B"/>
    <w:rsid w:val="54679218"/>
    <w:rsid w:val="54A38593"/>
    <w:rsid w:val="54B30908"/>
    <w:rsid w:val="54BF1A9B"/>
    <w:rsid w:val="54CF7FF2"/>
    <w:rsid w:val="54DCC41C"/>
    <w:rsid w:val="54DDDC24"/>
    <w:rsid w:val="54DF7451"/>
    <w:rsid w:val="54F98A78"/>
    <w:rsid w:val="5500C910"/>
    <w:rsid w:val="55188FD7"/>
    <w:rsid w:val="551E8520"/>
    <w:rsid w:val="5538A668"/>
    <w:rsid w:val="55579E45"/>
    <w:rsid w:val="556793BE"/>
    <w:rsid w:val="556BF025"/>
    <w:rsid w:val="55883F87"/>
    <w:rsid w:val="5595AFAD"/>
    <w:rsid w:val="55AE21B1"/>
    <w:rsid w:val="55CB10EB"/>
    <w:rsid w:val="55DB0355"/>
    <w:rsid w:val="55E7CBF0"/>
    <w:rsid w:val="55E89C77"/>
    <w:rsid w:val="55EEB42B"/>
    <w:rsid w:val="55F7F96A"/>
    <w:rsid w:val="55FE08FA"/>
    <w:rsid w:val="5642FF10"/>
    <w:rsid w:val="56680AC8"/>
    <w:rsid w:val="56A28EC1"/>
    <w:rsid w:val="56A427B9"/>
    <w:rsid w:val="56C7D33F"/>
    <w:rsid w:val="56DF224A"/>
    <w:rsid w:val="56F4FD7C"/>
    <w:rsid w:val="56F77B99"/>
    <w:rsid w:val="56FBFBDC"/>
    <w:rsid w:val="5700A3D6"/>
    <w:rsid w:val="57059446"/>
    <w:rsid w:val="5716D9D9"/>
    <w:rsid w:val="57237433"/>
    <w:rsid w:val="5725AB73"/>
    <w:rsid w:val="57333892"/>
    <w:rsid w:val="57495F74"/>
    <w:rsid w:val="577F1500"/>
    <w:rsid w:val="5783F64F"/>
    <w:rsid w:val="578BF857"/>
    <w:rsid w:val="57AAE4E7"/>
    <w:rsid w:val="57AD25C7"/>
    <w:rsid w:val="57AEC9EE"/>
    <w:rsid w:val="57BD11DC"/>
    <w:rsid w:val="5812501E"/>
    <w:rsid w:val="581615A6"/>
    <w:rsid w:val="5821EDEE"/>
    <w:rsid w:val="5823D447"/>
    <w:rsid w:val="582C6BCD"/>
    <w:rsid w:val="584ED0ED"/>
    <w:rsid w:val="584F1DE7"/>
    <w:rsid w:val="586A8681"/>
    <w:rsid w:val="587A7E5F"/>
    <w:rsid w:val="589F9524"/>
    <w:rsid w:val="58B7C48C"/>
    <w:rsid w:val="58B95A9B"/>
    <w:rsid w:val="58BDA290"/>
    <w:rsid w:val="58E5C2A3"/>
    <w:rsid w:val="590AD3AD"/>
    <w:rsid w:val="591A48AD"/>
    <w:rsid w:val="592C6F5C"/>
    <w:rsid w:val="593609AA"/>
    <w:rsid w:val="595B9903"/>
    <w:rsid w:val="596950F3"/>
    <w:rsid w:val="5971C046"/>
    <w:rsid w:val="597DF63F"/>
    <w:rsid w:val="5981BFCF"/>
    <w:rsid w:val="59D422C8"/>
    <w:rsid w:val="59F699A7"/>
    <w:rsid w:val="5A0326FC"/>
    <w:rsid w:val="5A3D251F"/>
    <w:rsid w:val="5A550864"/>
    <w:rsid w:val="5A57DABD"/>
    <w:rsid w:val="5A6A8ECB"/>
    <w:rsid w:val="5A8565F6"/>
    <w:rsid w:val="5A987F96"/>
    <w:rsid w:val="5AB0185D"/>
    <w:rsid w:val="5AC068D2"/>
    <w:rsid w:val="5ACB104A"/>
    <w:rsid w:val="5AF67333"/>
    <w:rsid w:val="5B0BEA41"/>
    <w:rsid w:val="5B0CCE93"/>
    <w:rsid w:val="5B1D89FA"/>
    <w:rsid w:val="5B268800"/>
    <w:rsid w:val="5B41AFA6"/>
    <w:rsid w:val="5B4F84ED"/>
    <w:rsid w:val="5B5546E9"/>
    <w:rsid w:val="5B763165"/>
    <w:rsid w:val="5B857452"/>
    <w:rsid w:val="5B923A6D"/>
    <w:rsid w:val="5BABFDA3"/>
    <w:rsid w:val="5BAEFD3E"/>
    <w:rsid w:val="5BB56BC4"/>
    <w:rsid w:val="5BC0A63A"/>
    <w:rsid w:val="5BC2A59D"/>
    <w:rsid w:val="5BCFD674"/>
    <w:rsid w:val="5BD31E82"/>
    <w:rsid w:val="5BD66928"/>
    <w:rsid w:val="5BE07904"/>
    <w:rsid w:val="5BEBD230"/>
    <w:rsid w:val="5C220CC2"/>
    <w:rsid w:val="5C28F6D1"/>
    <w:rsid w:val="5C2C7008"/>
    <w:rsid w:val="5C2DC4C0"/>
    <w:rsid w:val="5C54D30C"/>
    <w:rsid w:val="5C7CE189"/>
    <w:rsid w:val="5C7E8A2F"/>
    <w:rsid w:val="5C863FF3"/>
    <w:rsid w:val="5CA0CA7B"/>
    <w:rsid w:val="5CB7FD47"/>
    <w:rsid w:val="5CC8ECA1"/>
    <w:rsid w:val="5D108498"/>
    <w:rsid w:val="5D2771CD"/>
    <w:rsid w:val="5D28B2FA"/>
    <w:rsid w:val="5D4A5D70"/>
    <w:rsid w:val="5D4B0C0D"/>
    <w:rsid w:val="5D70CB50"/>
    <w:rsid w:val="5D782800"/>
    <w:rsid w:val="5D8DE2F0"/>
    <w:rsid w:val="5D8E0722"/>
    <w:rsid w:val="5D94F84A"/>
    <w:rsid w:val="5D9882A0"/>
    <w:rsid w:val="5DA7199B"/>
    <w:rsid w:val="5DB2E2F8"/>
    <w:rsid w:val="5DB52141"/>
    <w:rsid w:val="5DB60720"/>
    <w:rsid w:val="5DBA17A0"/>
    <w:rsid w:val="5DBC4861"/>
    <w:rsid w:val="5DD1EB7D"/>
    <w:rsid w:val="5DE4529D"/>
    <w:rsid w:val="5E07CDD3"/>
    <w:rsid w:val="5E28444F"/>
    <w:rsid w:val="5E2E4869"/>
    <w:rsid w:val="5E58ED48"/>
    <w:rsid w:val="5E608E41"/>
    <w:rsid w:val="5E65713C"/>
    <w:rsid w:val="5E72C4AA"/>
    <w:rsid w:val="5E7C6FA0"/>
    <w:rsid w:val="5E855CFF"/>
    <w:rsid w:val="5E858496"/>
    <w:rsid w:val="5E8AF456"/>
    <w:rsid w:val="5E8C4EE8"/>
    <w:rsid w:val="5E935CBC"/>
    <w:rsid w:val="5EFC43BC"/>
    <w:rsid w:val="5F339EF8"/>
    <w:rsid w:val="5F6F6D3E"/>
    <w:rsid w:val="5F87D207"/>
    <w:rsid w:val="5F96CD83"/>
    <w:rsid w:val="5FB36096"/>
    <w:rsid w:val="5FB7CA90"/>
    <w:rsid w:val="5FD0E702"/>
    <w:rsid w:val="5FEB1D41"/>
    <w:rsid w:val="5FF651AE"/>
    <w:rsid w:val="5FF8D999"/>
    <w:rsid w:val="600A9D02"/>
    <w:rsid w:val="60100F00"/>
    <w:rsid w:val="601B3D35"/>
    <w:rsid w:val="60273B96"/>
    <w:rsid w:val="603D9F83"/>
    <w:rsid w:val="60415C84"/>
    <w:rsid w:val="60630FD1"/>
    <w:rsid w:val="608F63BE"/>
    <w:rsid w:val="609CB6E3"/>
    <w:rsid w:val="60A30EEB"/>
    <w:rsid w:val="60AAFAE9"/>
    <w:rsid w:val="60E8831E"/>
    <w:rsid w:val="60EAE4DC"/>
    <w:rsid w:val="60EC493C"/>
    <w:rsid w:val="60F50495"/>
    <w:rsid w:val="61026D58"/>
    <w:rsid w:val="6128184A"/>
    <w:rsid w:val="613C76A8"/>
    <w:rsid w:val="6141E4F9"/>
    <w:rsid w:val="6144C027"/>
    <w:rsid w:val="6160C6BE"/>
    <w:rsid w:val="616B3E09"/>
    <w:rsid w:val="616BC1B4"/>
    <w:rsid w:val="6170E8F7"/>
    <w:rsid w:val="6197E38C"/>
    <w:rsid w:val="61A1AB98"/>
    <w:rsid w:val="61B4B4EF"/>
    <w:rsid w:val="61B82EAC"/>
    <w:rsid w:val="61B843B6"/>
    <w:rsid w:val="61C5327F"/>
    <w:rsid w:val="61C71262"/>
    <w:rsid w:val="61C821D5"/>
    <w:rsid w:val="61C8473A"/>
    <w:rsid w:val="61CCD2E8"/>
    <w:rsid w:val="61CED2C5"/>
    <w:rsid w:val="61D4317F"/>
    <w:rsid w:val="61D81174"/>
    <w:rsid w:val="61DC03D1"/>
    <w:rsid w:val="61E4B996"/>
    <w:rsid w:val="6217CD29"/>
    <w:rsid w:val="6232B251"/>
    <w:rsid w:val="623412CB"/>
    <w:rsid w:val="6249DC86"/>
    <w:rsid w:val="624A23BF"/>
    <w:rsid w:val="6258E225"/>
    <w:rsid w:val="628FB562"/>
    <w:rsid w:val="6290DF73"/>
    <w:rsid w:val="629198E0"/>
    <w:rsid w:val="629F3A23"/>
    <w:rsid w:val="62A371BE"/>
    <w:rsid w:val="62B30F45"/>
    <w:rsid w:val="62B5195F"/>
    <w:rsid w:val="62B68D31"/>
    <w:rsid w:val="62BE7967"/>
    <w:rsid w:val="62D6810B"/>
    <w:rsid w:val="62DA0E94"/>
    <w:rsid w:val="62E1A93F"/>
    <w:rsid w:val="62EE38BE"/>
    <w:rsid w:val="6301C4B4"/>
    <w:rsid w:val="630AD64A"/>
    <w:rsid w:val="63170F58"/>
    <w:rsid w:val="631AD855"/>
    <w:rsid w:val="633F5501"/>
    <w:rsid w:val="6356C8F4"/>
    <w:rsid w:val="6361F810"/>
    <w:rsid w:val="636A25BF"/>
    <w:rsid w:val="637C9A57"/>
    <w:rsid w:val="639BBFED"/>
    <w:rsid w:val="63C34777"/>
    <w:rsid w:val="63D70B98"/>
    <w:rsid w:val="63E03B14"/>
    <w:rsid w:val="63EC8DB7"/>
    <w:rsid w:val="640B28D2"/>
    <w:rsid w:val="640D57FF"/>
    <w:rsid w:val="6413755B"/>
    <w:rsid w:val="6426AD79"/>
    <w:rsid w:val="64296655"/>
    <w:rsid w:val="64347F81"/>
    <w:rsid w:val="645E2AB4"/>
    <w:rsid w:val="6460F3A1"/>
    <w:rsid w:val="648B405B"/>
    <w:rsid w:val="64B0F37D"/>
    <w:rsid w:val="64B22A79"/>
    <w:rsid w:val="64B2D9E1"/>
    <w:rsid w:val="64BD0628"/>
    <w:rsid w:val="64CF7287"/>
    <w:rsid w:val="64D61284"/>
    <w:rsid w:val="64F90C79"/>
    <w:rsid w:val="652F9C5B"/>
    <w:rsid w:val="653FD40B"/>
    <w:rsid w:val="65419A5B"/>
    <w:rsid w:val="657672D9"/>
    <w:rsid w:val="6583A50C"/>
    <w:rsid w:val="65994809"/>
    <w:rsid w:val="65D7E198"/>
    <w:rsid w:val="66060EF1"/>
    <w:rsid w:val="660ADF55"/>
    <w:rsid w:val="6616E74C"/>
    <w:rsid w:val="66220487"/>
    <w:rsid w:val="663EE912"/>
    <w:rsid w:val="664B507F"/>
    <w:rsid w:val="66738C75"/>
    <w:rsid w:val="668E6549"/>
    <w:rsid w:val="668FD9C2"/>
    <w:rsid w:val="66928D1D"/>
    <w:rsid w:val="6699B480"/>
    <w:rsid w:val="66C3B48E"/>
    <w:rsid w:val="66CDE8E4"/>
    <w:rsid w:val="66D4E429"/>
    <w:rsid w:val="66ECA7AC"/>
    <w:rsid w:val="6705E994"/>
    <w:rsid w:val="67325375"/>
    <w:rsid w:val="675A1E7C"/>
    <w:rsid w:val="6783057C"/>
    <w:rsid w:val="6791B4D2"/>
    <w:rsid w:val="6798FB07"/>
    <w:rsid w:val="67A0CB0D"/>
    <w:rsid w:val="67A58F1E"/>
    <w:rsid w:val="67B69424"/>
    <w:rsid w:val="67D3181B"/>
    <w:rsid w:val="67E1C8AF"/>
    <w:rsid w:val="67E5A48A"/>
    <w:rsid w:val="67E9BDAC"/>
    <w:rsid w:val="67F5374A"/>
    <w:rsid w:val="67F94ED8"/>
    <w:rsid w:val="68329D89"/>
    <w:rsid w:val="68426679"/>
    <w:rsid w:val="684C2214"/>
    <w:rsid w:val="684F0F46"/>
    <w:rsid w:val="68538729"/>
    <w:rsid w:val="686011CF"/>
    <w:rsid w:val="687CECAD"/>
    <w:rsid w:val="6884626E"/>
    <w:rsid w:val="68899EE9"/>
    <w:rsid w:val="68A66B23"/>
    <w:rsid w:val="68D2328D"/>
    <w:rsid w:val="68D6FF0A"/>
    <w:rsid w:val="69144DB4"/>
    <w:rsid w:val="691F7ED5"/>
    <w:rsid w:val="69462BF1"/>
    <w:rsid w:val="694A6484"/>
    <w:rsid w:val="69548B65"/>
    <w:rsid w:val="6955ABE0"/>
    <w:rsid w:val="69614CB4"/>
    <w:rsid w:val="6977A7E1"/>
    <w:rsid w:val="69B76109"/>
    <w:rsid w:val="69C24E37"/>
    <w:rsid w:val="69C798DB"/>
    <w:rsid w:val="69D2CDB4"/>
    <w:rsid w:val="69EC942D"/>
    <w:rsid w:val="6A0F92BB"/>
    <w:rsid w:val="6A144C6B"/>
    <w:rsid w:val="6A15484D"/>
    <w:rsid w:val="6A1B4371"/>
    <w:rsid w:val="6A1F5293"/>
    <w:rsid w:val="6A2AE5CE"/>
    <w:rsid w:val="6A316D5E"/>
    <w:rsid w:val="6A3D4149"/>
    <w:rsid w:val="6A580669"/>
    <w:rsid w:val="6A5B740E"/>
    <w:rsid w:val="6A87EF83"/>
    <w:rsid w:val="6A8D39E8"/>
    <w:rsid w:val="6AA27CBE"/>
    <w:rsid w:val="6AB227DF"/>
    <w:rsid w:val="6AB54993"/>
    <w:rsid w:val="6AD458CB"/>
    <w:rsid w:val="6B257AA3"/>
    <w:rsid w:val="6B2598A1"/>
    <w:rsid w:val="6B46815C"/>
    <w:rsid w:val="6B74F000"/>
    <w:rsid w:val="6B7B81B4"/>
    <w:rsid w:val="6B7F8B1A"/>
    <w:rsid w:val="6B82F36C"/>
    <w:rsid w:val="6B8BC40E"/>
    <w:rsid w:val="6B9166CE"/>
    <w:rsid w:val="6BA6A2D6"/>
    <w:rsid w:val="6BAFFAF1"/>
    <w:rsid w:val="6BD70818"/>
    <w:rsid w:val="6BDCF5EA"/>
    <w:rsid w:val="6BE12F2A"/>
    <w:rsid w:val="6C1CBB3A"/>
    <w:rsid w:val="6C29A920"/>
    <w:rsid w:val="6C3CC737"/>
    <w:rsid w:val="6C40CC23"/>
    <w:rsid w:val="6C89E999"/>
    <w:rsid w:val="6C8DAEB5"/>
    <w:rsid w:val="6C9A72B9"/>
    <w:rsid w:val="6CAA6C6E"/>
    <w:rsid w:val="6CB5524B"/>
    <w:rsid w:val="6CCAA146"/>
    <w:rsid w:val="6CCBCCE1"/>
    <w:rsid w:val="6CDA7C63"/>
    <w:rsid w:val="6CECDCF8"/>
    <w:rsid w:val="6CF166D7"/>
    <w:rsid w:val="6CFB8443"/>
    <w:rsid w:val="6D03BD5D"/>
    <w:rsid w:val="6D1EC29B"/>
    <w:rsid w:val="6D3527A8"/>
    <w:rsid w:val="6D37ECE5"/>
    <w:rsid w:val="6D4E8C78"/>
    <w:rsid w:val="6D51CAF1"/>
    <w:rsid w:val="6D660E65"/>
    <w:rsid w:val="6D664B6F"/>
    <w:rsid w:val="6D6A540D"/>
    <w:rsid w:val="6D794012"/>
    <w:rsid w:val="6D86496C"/>
    <w:rsid w:val="6D89D7F5"/>
    <w:rsid w:val="6D8B3AEC"/>
    <w:rsid w:val="6D9C74E6"/>
    <w:rsid w:val="6D9E5748"/>
    <w:rsid w:val="6DB91B8B"/>
    <w:rsid w:val="6DBEA8D8"/>
    <w:rsid w:val="6E193264"/>
    <w:rsid w:val="6E325B07"/>
    <w:rsid w:val="6E347235"/>
    <w:rsid w:val="6E4CED7A"/>
    <w:rsid w:val="6E51CBD3"/>
    <w:rsid w:val="6E5BAD70"/>
    <w:rsid w:val="6E5D5287"/>
    <w:rsid w:val="6EADDB60"/>
    <w:rsid w:val="6EEE79EB"/>
    <w:rsid w:val="6F2FEBD5"/>
    <w:rsid w:val="6F31EE46"/>
    <w:rsid w:val="6F399609"/>
    <w:rsid w:val="6F3E577B"/>
    <w:rsid w:val="6F4E0AE6"/>
    <w:rsid w:val="6F7BE1CC"/>
    <w:rsid w:val="6F7F0E5F"/>
    <w:rsid w:val="6F99A292"/>
    <w:rsid w:val="6F9DEDCD"/>
    <w:rsid w:val="6FAD4DF4"/>
    <w:rsid w:val="6FB304B1"/>
    <w:rsid w:val="6FB4EDB9"/>
    <w:rsid w:val="6FBDD9C1"/>
    <w:rsid w:val="6FE95C28"/>
    <w:rsid w:val="7011B967"/>
    <w:rsid w:val="701E3366"/>
    <w:rsid w:val="702DBEAB"/>
    <w:rsid w:val="70340580"/>
    <w:rsid w:val="7036E166"/>
    <w:rsid w:val="7043796A"/>
    <w:rsid w:val="704E5B32"/>
    <w:rsid w:val="7056CDD7"/>
    <w:rsid w:val="7056EB47"/>
    <w:rsid w:val="7061E4C6"/>
    <w:rsid w:val="706B18D0"/>
    <w:rsid w:val="70A0F368"/>
    <w:rsid w:val="70C46B10"/>
    <w:rsid w:val="70C7AF99"/>
    <w:rsid w:val="70E821E1"/>
    <w:rsid w:val="7119EF38"/>
    <w:rsid w:val="71339557"/>
    <w:rsid w:val="71360201"/>
    <w:rsid w:val="714EE77D"/>
    <w:rsid w:val="715EA9E7"/>
    <w:rsid w:val="7193D424"/>
    <w:rsid w:val="7194F88E"/>
    <w:rsid w:val="71AAA6B7"/>
    <w:rsid w:val="71D5639A"/>
    <w:rsid w:val="71EE72DE"/>
    <w:rsid w:val="721D508D"/>
    <w:rsid w:val="7220430F"/>
    <w:rsid w:val="72287854"/>
    <w:rsid w:val="723C6F5D"/>
    <w:rsid w:val="724F533E"/>
    <w:rsid w:val="7263A19A"/>
    <w:rsid w:val="72A03D83"/>
    <w:rsid w:val="72A51B2B"/>
    <w:rsid w:val="72ABB361"/>
    <w:rsid w:val="72F59C25"/>
    <w:rsid w:val="72F85DF9"/>
    <w:rsid w:val="72FBFD5B"/>
    <w:rsid w:val="7308D989"/>
    <w:rsid w:val="73128E78"/>
    <w:rsid w:val="7314AC9B"/>
    <w:rsid w:val="7316D045"/>
    <w:rsid w:val="7318C4BC"/>
    <w:rsid w:val="731F93C0"/>
    <w:rsid w:val="732B9524"/>
    <w:rsid w:val="733115A5"/>
    <w:rsid w:val="736F66A3"/>
    <w:rsid w:val="738BA691"/>
    <w:rsid w:val="73A86993"/>
    <w:rsid w:val="73AC20B8"/>
    <w:rsid w:val="73CD38B9"/>
    <w:rsid w:val="73D6D177"/>
    <w:rsid w:val="73E42F4D"/>
    <w:rsid w:val="73E6FD5D"/>
    <w:rsid w:val="73F40898"/>
    <w:rsid w:val="73FD83FA"/>
    <w:rsid w:val="744405F0"/>
    <w:rsid w:val="74479743"/>
    <w:rsid w:val="745D4A83"/>
    <w:rsid w:val="74964EEB"/>
    <w:rsid w:val="749A5FE3"/>
    <w:rsid w:val="749DC96A"/>
    <w:rsid w:val="74A7BBC2"/>
    <w:rsid w:val="74C15349"/>
    <w:rsid w:val="74C4395A"/>
    <w:rsid w:val="74CF4974"/>
    <w:rsid w:val="74ECB231"/>
    <w:rsid w:val="74EF9777"/>
    <w:rsid w:val="751816B0"/>
    <w:rsid w:val="75266F42"/>
    <w:rsid w:val="752FBFA9"/>
    <w:rsid w:val="7540FF5E"/>
    <w:rsid w:val="754275AF"/>
    <w:rsid w:val="755551E1"/>
    <w:rsid w:val="7578E27A"/>
    <w:rsid w:val="757EBE71"/>
    <w:rsid w:val="7584CF1D"/>
    <w:rsid w:val="75CC9001"/>
    <w:rsid w:val="75F435A4"/>
    <w:rsid w:val="75F72B90"/>
    <w:rsid w:val="75F75B00"/>
    <w:rsid w:val="762C0C62"/>
    <w:rsid w:val="76561347"/>
    <w:rsid w:val="765685C3"/>
    <w:rsid w:val="765FA98E"/>
    <w:rsid w:val="766291F8"/>
    <w:rsid w:val="767FCCF3"/>
    <w:rsid w:val="7683E41A"/>
    <w:rsid w:val="7693B660"/>
    <w:rsid w:val="76BD8360"/>
    <w:rsid w:val="76C5E1D5"/>
    <w:rsid w:val="76CE9CA8"/>
    <w:rsid w:val="76E1CD90"/>
    <w:rsid w:val="76FB881B"/>
    <w:rsid w:val="77107DB2"/>
    <w:rsid w:val="772EC742"/>
    <w:rsid w:val="77470552"/>
    <w:rsid w:val="775A0A87"/>
    <w:rsid w:val="775D84D0"/>
    <w:rsid w:val="77627F5A"/>
    <w:rsid w:val="776F88CB"/>
    <w:rsid w:val="778B4F97"/>
    <w:rsid w:val="77940862"/>
    <w:rsid w:val="77B2B3E0"/>
    <w:rsid w:val="77C23724"/>
    <w:rsid w:val="77CBBBDA"/>
    <w:rsid w:val="77E21DF4"/>
    <w:rsid w:val="77E2D5AA"/>
    <w:rsid w:val="77FDA58D"/>
    <w:rsid w:val="77FFB4AE"/>
    <w:rsid w:val="78034497"/>
    <w:rsid w:val="782BE7C4"/>
    <w:rsid w:val="782EB36B"/>
    <w:rsid w:val="7845AB50"/>
    <w:rsid w:val="78637364"/>
    <w:rsid w:val="7866C404"/>
    <w:rsid w:val="7873401B"/>
    <w:rsid w:val="788256E3"/>
    <w:rsid w:val="78859734"/>
    <w:rsid w:val="788A961E"/>
    <w:rsid w:val="78A2AAC9"/>
    <w:rsid w:val="78CBD6A5"/>
    <w:rsid w:val="791F433B"/>
    <w:rsid w:val="792AEA19"/>
    <w:rsid w:val="798E4706"/>
    <w:rsid w:val="799BE137"/>
    <w:rsid w:val="79D76F34"/>
    <w:rsid w:val="7A07F389"/>
    <w:rsid w:val="7A158BAD"/>
    <w:rsid w:val="7A2E3D4E"/>
    <w:rsid w:val="7A2EA4C1"/>
    <w:rsid w:val="7A2F2DF4"/>
    <w:rsid w:val="7A452B26"/>
    <w:rsid w:val="7A61E515"/>
    <w:rsid w:val="7A751F2B"/>
    <w:rsid w:val="7A857FED"/>
    <w:rsid w:val="7AB21EA2"/>
    <w:rsid w:val="7AE782BE"/>
    <w:rsid w:val="7B0E39DB"/>
    <w:rsid w:val="7B1526BA"/>
    <w:rsid w:val="7B1D743A"/>
    <w:rsid w:val="7B2FAC46"/>
    <w:rsid w:val="7B49015F"/>
    <w:rsid w:val="7B505DD3"/>
    <w:rsid w:val="7B62AB1A"/>
    <w:rsid w:val="7B7CA2D8"/>
    <w:rsid w:val="7B8A0148"/>
    <w:rsid w:val="7B944F8A"/>
    <w:rsid w:val="7B980CC8"/>
    <w:rsid w:val="7B9D47AB"/>
    <w:rsid w:val="7BA96DF4"/>
    <w:rsid w:val="7BD1D5BD"/>
    <w:rsid w:val="7BD8AB2A"/>
    <w:rsid w:val="7BDBEF0E"/>
    <w:rsid w:val="7BE452AC"/>
    <w:rsid w:val="7BF741F0"/>
    <w:rsid w:val="7C01654C"/>
    <w:rsid w:val="7C10CF16"/>
    <w:rsid w:val="7C22B58F"/>
    <w:rsid w:val="7C54966A"/>
    <w:rsid w:val="7C760958"/>
    <w:rsid w:val="7C7A4596"/>
    <w:rsid w:val="7C924107"/>
    <w:rsid w:val="7CA23C6C"/>
    <w:rsid w:val="7CCF3C5A"/>
    <w:rsid w:val="7CE66696"/>
    <w:rsid w:val="7CE87ADC"/>
    <w:rsid w:val="7D0922F0"/>
    <w:rsid w:val="7D10311D"/>
    <w:rsid w:val="7D27587A"/>
    <w:rsid w:val="7D42FAB7"/>
    <w:rsid w:val="7D4AE667"/>
    <w:rsid w:val="7D54AAEF"/>
    <w:rsid w:val="7D64AD67"/>
    <w:rsid w:val="7D65AA9A"/>
    <w:rsid w:val="7D65E925"/>
    <w:rsid w:val="7D83A452"/>
    <w:rsid w:val="7D9EEFD4"/>
    <w:rsid w:val="7DBA2A91"/>
    <w:rsid w:val="7DBB7191"/>
    <w:rsid w:val="7DCAED89"/>
    <w:rsid w:val="7DCCA639"/>
    <w:rsid w:val="7DD5467A"/>
    <w:rsid w:val="7DFE83E1"/>
    <w:rsid w:val="7E056DDE"/>
    <w:rsid w:val="7E085336"/>
    <w:rsid w:val="7E1E035A"/>
    <w:rsid w:val="7E416767"/>
    <w:rsid w:val="7E4E8782"/>
    <w:rsid w:val="7E515608"/>
    <w:rsid w:val="7E51B9D4"/>
    <w:rsid w:val="7E610F67"/>
    <w:rsid w:val="7E82EDC6"/>
    <w:rsid w:val="7E881FC1"/>
    <w:rsid w:val="7EA5CAB0"/>
    <w:rsid w:val="7EA8C575"/>
    <w:rsid w:val="7EAF6218"/>
    <w:rsid w:val="7ECFD856"/>
    <w:rsid w:val="7ED259D5"/>
    <w:rsid w:val="7EE83F7C"/>
    <w:rsid w:val="7F0AA7F3"/>
    <w:rsid w:val="7F35EC12"/>
    <w:rsid w:val="7F49D8D4"/>
    <w:rsid w:val="7F675B7A"/>
    <w:rsid w:val="7F7078D6"/>
    <w:rsid w:val="7F799422"/>
    <w:rsid w:val="7F7B70C3"/>
    <w:rsid w:val="7F93D563"/>
    <w:rsid w:val="7FC69B13"/>
    <w:rsid w:val="7FF1F664"/>
    <w:rsid w:val="7FF3BB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9FCE804"/>
  <w15:docId w15:val="{CCBA5207-8A44-479C-A4E5-B42808578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7F90E34"/>
  </w:style>
  <w:style w:type="paragraph" w:styleId="Heading1">
    <w:name w:val="heading 1"/>
    <w:basedOn w:val="Normal"/>
    <w:next w:val="Normal"/>
    <w:uiPriority w:val="9"/>
    <w:qFormat/>
    <w:rsid w:val="27F90E34"/>
    <w:pPr>
      <w:keepNext/>
      <w:keepLines/>
      <w:spacing w:before="240" w:after="0"/>
      <w:outlineLvl w:val="0"/>
    </w:pPr>
    <w:rPr>
      <w:color w:val="2E75B5"/>
      <w:sz w:val="32"/>
      <w:szCs w:val="32"/>
    </w:rPr>
  </w:style>
  <w:style w:type="paragraph" w:styleId="Heading2">
    <w:name w:val="heading 2"/>
    <w:basedOn w:val="Normal"/>
    <w:next w:val="Normal"/>
    <w:uiPriority w:val="9"/>
    <w:unhideWhenUsed/>
    <w:qFormat/>
    <w:rsid w:val="27F90E34"/>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rsid w:val="27F90E34"/>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rsid w:val="27F90E34"/>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rsid w:val="27F90E34"/>
    <w:pPr>
      <w:keepNext/>
      <w:keepLines/>
      <w:spacing w:before="220" w:after="40"/>
      <w:outlineLvl w:val="4"/>
    </w:pPr>
    <w:rPr>
      <w:b/>
      <w:bCs/>
    </w:rPr>
  </w:style>
  <w:style w:type="paragraph" w:styleId="Heading6">
    <w:name w:val="heading 6"/>
    <w:basedOn w:val="Normal"/>
    <w:next w:val="Normal"/>
    <w:uiPriority w:val="9"/>
    <w:semiHidden/>
    <w:unhideWhenUsed/>
    <w:qFormat/>
    <w:rsid w:val="27F90E34"/>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27F90E34"/>
    <w:pPr>
      <w:keepNext/>
      <w:keepLines/>
      <w:spacing w:before="480" w:after="120"/>
    </w:pPr>
    <w:rPr>
      <w:b/>
      <w:bCs/>
      <w:sz w:val="72"/>
      <w:szCs w:val="72"/>
    </w:rPr>
  </w:style>
  <w:style w:type="paragraph" w:styleId="Subtitle">
    <w:name w:val="Subtitle"/>
    <w:basedOn w:val="Normal"/>
    <w:next w:val="Normal"/>
    <w:uiPriority w:val="11"/>
    <w:qFormat/>
    <w:rsid w:val="27F90E34"/>
    <w:pPr>
      <w:keepNext/>
      <w:keepLines/>
      <w:spacing w:before="360" w:after="80"/>
    </w:pPr>
    <w:rPr>
      <w:rFonts w:ascii="Georgia" w:hAnsi="Georgia" w:eastAsia="Georgia" w:cs="Georgia"/>
      <w:i/>
      <w:iCs/>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uiPriority w:val="39"/>
    <w:unhideWhenUsed/>
    <w:rsid w:val="27F90E34"/>
    <w:pPr>
      <w:spacing w:after="100"/>
    </w:pPr>
  </w:style>
  <w:style w:type="paragraph" w:styleId="TOC2">
    <w:name w:val="toc 2"/>
    <w:basedOn w:val="Normal"/>
    <w:next w:val="Normal"/>
    <w:uiPriority w:val="39"/>
    <w:unhideWhenUsed/>
    <w:rsid w:val="27F90E34"/>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27F90E34"/>
    <w:pPr>
      <w:ind w:left="720"/>
      <w:contextualSpacing/>
    </w:pPr>
  </w:style>
  <w:style w:type="paragraph" w:styleId="NoSpacing">
    <w:name w:val="No Spacing"/>
    <w:uiPriority w:val="1"/>
    <w:qFormat/>
    <w:rsid w:val="00FF5DDC"/>
    <w:pPr>
      <w:spacing w:after="0" w:line="240" w:lineRule="auto"/>
    </w:pPr>
  </w:style>
  <w:style w:type="paragraph" w:styleId="NormalWeb">
    <w:name w:val="Normal (Web)"/>
    <w:basedOn w:val="Normal"/>
    <w:uiPriority w:val="99"/>
    <w:semiHidden/>
    <w:unhideWhenUsed/>
    <w:rsid w:val="27F90E34"/>
    <w:pPr>
      <w:spacing w:beforeAutospacing="1" w:afterAutospacing="1" w:line="240" w:lineRule="auto"/>
    </w:pPr>
    <w:rPr>
      <w:rFonts w:ascii="Times New Roman" w:hAnsi="Times New Roman" w:eastAsia="Times New Roman" w:cs="Times New Roman"/>
      <w:sz w:val="24"/>
      <w:szCs w:val="24"/>
      <w:lang w:eastAsia="en-GB"/>
    </w:rPr>
  </w:style>
  <w:style w:type="character" w:styleId="CommentReference">
    <w:name w:val="annotation reference"/>
    <w:basedOn w:val="DefaultParagraphFont"/>
    <w:uiPriority w:val="99"/>
    <w:semiHidden/>
    <w:unhideWhenUsed/>
    <w:rsid w:val="00D8159C"/>
    <w:rPr>
      <w:sz w:val="16"/>
      <w:szCs w:val="16"/>
    </w:rPr>
  </w:style>
  <w:style w:type="paragraph" w:styleId="CommentText">
    <w:name w:val="annotation text"/>
    <w:basedOn w:val="Normal"/>
    <w:link w:val="CommentTextChar"/>
    <w:uiPriority w:val="99"/>
    <w:semiHidden/>
    <w:unhideWhenUsed/>
    <w:rsid w:val="27F90E34"/>
    <w:pPr>
      <w:spacing w:line="240" w:lineRule="auto"/>
    </w:pPr>
    <w:rPr>
      <w:sz w:val="20"/>
      <w:szCs w:val="20"/>
    </w:rPr>
  </w:style>
  <w:style w:type="character" w:styleId="CommentTextChar" w:customStyle="1">
    <w:name w:val="Comment Text Char"/>
    <w:basedOn w:val="DefaultParagraphFont"/>
    <w:link w:val="CommentText"/>
    <w:uiPriority w:val="99"/>
    <w:semiHidden/>
    <w:rsid w:val="00D8159C"/>
    <w:rPr>
      <w:sz w:val="20"/>
      <w:szCs w:val="20"/>
    </w:rPr>
  </w:style>
  <w:style w:type="paragraph" w:styleId="CommentSubject">
    <w:name w:val="annotation subject"/>
    <w:basedOn w:val="CommentText"/>
    <w:next w:val="CommentText"/>
    <w:link w:val="CommentSubjectChar"/>
    <w:uiPriority w:val="99"/>
    <w:semiHidden/>
    <w:unhideWhenUsed/>
    <w:rsid w:val="00D8159C"/>
    <w:rPr>
      <w:b/>
      <w:bCs/>
    </w:rPr>
  </w:style>
  <w:style w:type="character" w:styleId="CommentSubjectChar" w:customStyle="1">
    <w:name w:val="Comment Subject Char"/>
    <w:basedOn w:val="CommentTextChar"/>
    <w:link w:val="CommentSubject"/>
    <w:uiPriority w:val="99"/>
    <w:semiHidden/>
    <w:rsid w:val="00D8159C"/>
    <w:rPr>
      <w:b/>
      <w:bCs/>
      <w:sz w:val="20"/>
      <w:szCs w:val="20"/>
    </w:rPr>
  </w:style>
  <w:style w:type="paragraph" w:styleId="BalloonText">
    <w:name w:val="Balloon Text"/>
    <w:basedOn w:val="Normal"/>
    <w:link w:val="BalloonTextChar"/>
    <w:uiPriority w:val="99"/>
    <w:semiHidden/>
    <w:unhideWhenUsed/>
    <w:rsid w:val="27F90E3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8159C"/>
    <w:rPr>
      <w:rFonts w:ascii="Segoe UI" w:hAnsi="Segoe UI" w:cs="Segoe UI"/>
      <w:sz w:val="18"/>
      <w:szCs w:val="18"/>
    </w:rPr>
  </w:style>
  <w:style w:type="table" w:styleId="a4" w:customSty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s://chatgpt.com/c/67cb08f0-94b8-8003-afdc-22ab3106e752" TargetMode="External" Id="Re32c7b65083d4db6" /><Relationship Type="http://schemas.openxmlformats.org/officeDocument/2006/relationships/hyperlink" Target="https://app.grammarly.com/ddocs/2768791179" TargetMode="External" Id="Rf5054dab76ee4c61" /><Relationship Type="http://schemas.openxmlformats.org/officeDocument/2006/relationships/hyperlink" Target="https://www.disruptiveleadership.institute/red_model/" TargetMode="External" Id="R5a04bb1207e1472a" /><Relationship Type="http://schemas.openxmlformats.org/officeDocument/2006/relationships/hyperlink" Target="https://doi.org/10.1177/0270467605276319" TargetMode="External" Id="Rfd7ab117991b4800" /><Relationship Type="http://schemas.openxmlformats.org/officeDocument/2006/relationships/hyperlink" Target="https://doi.org/10.5840/inquiryct201832312" TargetMode="External" Id="R5e34c57a03714118" /><Relationship Type="http://schemas.openxmlformats.org/officeDocument/2006/relationships/hyperlink" Target="https://www.insightassessment.com/Resources/Critical-Thinking-What-It-Is-and-Why-It-Counts" TargetMode="External" Id="Rb7e73d0ee747421e" /><Relationship Type="http://schemas.openxmlformats.org/officeDocument/2006/relationships/hyperlink" Target="https://www.imperial.ac.uk/equality/resources/unconscious-bias/" TargetMode="External" Id="Ra987f1040ead417c" /><Relationship Type="http://schemas.openxmlformats.org/officeDocument/2006/relationships/hyperlink" Target="https://doi.org/10.3390/su12031209" TargetMode="External" Id="R2d6c49bceee34ef0" /><Relationship Type="http://schemas.openxmlformats.org/officeDocument/2006/relationships/hyperlink" Target="https://www.projectmanager.com/blog/what-is-a-stakeholder" TargetMode="External" Id="R02a1fe01d4fb4da2" /><Relationship Type="http://schemas.openxmlformats.org/officeDocument/2006/relationships/hyperlink" Target="https://www.purdueglobal.edu/education-partnerships/generational-workforce-differences-infographic/?source=302454&amp;ve=60493" TargetMode="External" Id="Rad26388196f7414e" /><Relationship Type="http://schemas.openxmlformats.org/officeDocument/2006/relationships/hyperlink" Target="https://doi.org/10.4324/9780429054653" TargetMode="External" Id="R3105332a2c314f7c" /><Relationship Type="http://schemas.openxmlformats.org/officeDocument/2006/relationships/hyperlink" Target="https://doi.org/10.1007/s10648-020-09526-5" TargetMode="External" Id="R4807200d2a5f40fb"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Zbc6qRNhC6bZ/IEgn0KQzSKY+g==">CgMxLjAyCGguZ2pkZ3hzMgloLjMwajB6bGwyCWguMTdkcDh2dTIOaC5sNnR6YjdybjRzODQyDmguZDMwYjFpZnhmYmF5MghoLmxueGJ6OTIJaC4zNW5rdW4yOAByITFWZkdKb19tbWlKcUpRZ1hCSTBCaVdOUUw5X0E2cWxkSg==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Scott Morgan</dc:creator>
  <lastModifiedBy>Scott Morgan (2319551)</lastModifiedBy>
  <revision>36</revision>
  <dcterms:created xsi:type="dcterms:W3CDTF">2025-03-14T13:57:00.0000000Z</dcterms:created>
  <dcterms:modified xsi:type="dcterms:W3CDTF">2025-03-14T14:28:43.9971804Z</dcterms:modified>
</coreProperties>
</file>