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4649F" w14:textId="396200D4" w:rsidR="00A2707C" w:rsidRPr="0088727C" w:rsidRDefault="00A2707C" w:rsidP="00A2707C">
      <w:pPr>
        <w:rPr>
          <w:sz w:val="28"/>
          <w:szCs w:val="28"/>
        </w:rPr>
      </w:pPr>
      <w:r w:rsidRPr="00781E95">
        <w:rPr>
          <w:b/>
          <w:bCs/>
          <w:i/>
          <w:iCs/>
          <w:sz w:val="28"/>
          <w:szCs w:val="28"/>
          <w:u w:val="single"/>
        </w:rPr>
        <w:t>Essay one</w:t>
      </w:r>
      <w:r w:rsidRPr="00005EF6">
        <w:rPr>
          <w:b/>
          <w:bCs/>
          <w:sz w:val="28"/>
          <w:szCs w:val="28"/>
        </w:rPr>
        <w:t xml:space="preserve">: </w:t>
      </w:r>
    </w:p>
    <w:p w14:paraId="362F29E2" w14:textId="15840013" w:rsidR="005C2180" w:rsidRPr="00781E95" w:rsidRDefault="00922AFA" w:rsidP="00DF0D6D">
      <w:pPr>
        <w:ind w:firstLine="720"/>
        <w:rPr>
          <w:sz w:val="24"/>
          <w:szCs w:val="24"/>
        </w:rPr>
      </w:pPr>
      <w:r w:rsidRPr="00781E95">
        <w:rPr>
          <w:sz w:val="24"/>
          <w:szCs w:val="24"/>
        </w:rPr>
        <w:t xml:space="preserve">Ever since the Scarman report </w:t>
      </w:r>
      <w:r w:rsidR="00513227" w:rsidRPr="00781E95">
        <w:rPr>
          <w:sz w:val="24"/>
          <w:szCs w:val="24"/>
        </w:rPr>
        <w:t>which took place in 1981</w:t>
      </w:r>
      <w:r w:rsidR="0044464B" w:rsidRPr="00781E95">
        <w:rPr>
          <w:sz w:val="24"/>
          <w:szCs w:val="24"/>
        </w:rPr>
        <w:t xml:space="preserve"> </w:t>
      </w:r>
      <w:r w:rsidR="00513227" w:rsidRPr="00781E95">
        <w:rPr>
          <w:sz w:val="24"/>
          <w:szCs w:val="24"/>
        </w:rPr>
        <w:t xml:space="preserve">as a </w:t>
      </w:r>
      <w:r w:rsidR="0044464B" w:rsidRPr="00781E95">
        <w:rPr>
          <w:sz w:val="24"/>
          <w:szCs w:val="24"/>
        </w:rPr>
        <w:t xml:space="preserve">direct </w:t>
      </w:r>
      <w:r w:rsidR="00513227" w:rsidRPr="00781E95">
        <w:rPr>
          <w:sz w:val="24"/>
          <w:szCs w:val="24"/>
        </w:rPr>
        <w:t>result of the failings by police and the racial profiling of predominately African males</w:t>
      </w:r>
      <w:r w:rsidR="005C2180" w:rsidRPr="00781E95">
        <w:rPr>
          <w:sz w:val="24"/>
          <w:szCs w:val="24"/>
        </w:rPr>
        <w:t>,</w:t>
      </w:r>
      <w:r w:rsidR="00513227" w:rsidRPr="00781E95">
        <w:rPr>
          <w:sz w:val="24"/>
          <w:szCs w:val="24"/>
        </w:rPr>
        <w:t xml:space="preserve"> there has been a need for police to be held accountable for their actions</w:t>
      </w:r>
      <w:r w:rsidR="005C2180" w:rsidRPr="00781E95">
        <w:rPr>
          <w:sz w:val="24"/>
          <w:szCs w:val="24"/>
        </w:rPr>
        <w:t xml:space="preserve"> (</w:t>
      </w:r>
      <w:r w:rsidR="00513227" w:rsidRPr="00781E95">
        <w:rPr>
          <w:sz w:val="24"/>
          <w:szCs w:val="24"/>
        </w:rPr>
        <w:t>Scarman Report</w:t>
      </w:r>
      <w:r w:rsidR="0044464B" w:rsidRPr="00781E95">
        <w:rPr>
          <w:sz w:val="24"/>
          <w:szCs w:val="24"/>
        </w:rPr>
        <w:t>,</w:t>
      </w:r>
      <w:r w:rsidR="005C2180" w:rsidRPr="00781E95">
        <w:rPr>
          <w:sz w:val="24"/>
          <w:szCs w:val="24"/>
        </w:rPr>
        <w:t xml:space="preserve"> </w:t>
      </w:r>
      <w:r w:rsidR="00513227" w:rsidRPr="00781E95">
        <w:rPr>
          <w:sz w:val="24"/>
          <w:szCs w:val="24"/>
        </w:rPr>
        <w:t xml:space="preserve">2007). </w:t>
      </w:r>
      <w:r w:rsidR="00DE790E" w:rsidRPr="00781E95">
        <w:rPr>
          <w:sz w:val="24"/>
          <w:szCs w:val="24"/>
        </w:rPr>
        <w:t>Prior to the Brixton Riots</w:t>
      </w:r>
      <w:r w:rsidR="005A3865" w:rsidRPr="00781E95">
        <w:rPr>
          <w:sz w:val="24"/>
          <w:szCs w:val="24"/>
        </w:rPr>
        <w:t xml:space="preserve"> and the Scarman report,</w:t>
      </w:r>
      <w:r w:rsidR="00DE790E" w:rsidRPr="00781E95">
        <w:rPr>
          <w:sz w:val="24"/>
          <w:szCs w:val="24"/>
        </w:rPr>
        <w:t xml:space="preserve"> the Police complaints board had been created in 1977 following backlash and allegations of police misconduct (Staddon, 2021, Pg10).</w:t>
      </w:r>
      <w:r w:rsidR="005A3865" w:rsidRPr="00781E95">
        <w:rPr>
          <w:sz w:val="24"/>
          <w:szCs w:val="24"/>
        </w:rPr>
        <w:t xml:space="preserve"> Following on many years later t</w:t>
      </w:r>
      <w:r w:rsidR="0044464B" w:rsidRPr="00781E95">
        <w:rPr>
          <w:sz w:val="24"/>
          <w:szCs w:val="24"/>
        </w:rPr>
        <w:t xml:space="preserve">he </w:t>
      </w:r>
      <w:r w:rsidR="00513227" w:rsidRPr="00781E95">
        <w:rPr>
          <w:sz w:val="24"/>
          <w:szCs w:val="24"/>
        </w:rPr>
        <w:t xml:space="preserve">independent police complaints commission was founded in </w:t>
      </w:r>
      <w:r w:rsidR="005C2180" w:rsidRPr="00781E95">
        <w:rPr>
          <w:sz w:val="24"/>
          <w:szCs w:val="24"/>
        </w:rPr>
        <w:t>2004,</w:t>
      </w:r>
      <w:r w:rsidR="007672FD" w:rsidRPr="00781E95">
        <w:rPr>
          <w:sz w:val="24"/>
          <w:szCs w:val="24"/>
        </w:rPr>
        <w:t xml:space="preserve"> the</w:t>
      </w:r>
      <w:r w:rsidR="00513227" w:rsidRPr="00781E95">
        <w:rPr>
          <w:sz w:val="24"/>
          <w:szCs w:val="24"/>
        </w:rPr>
        <w:t xml:space="preserve"> main goal of this organisation was to improve public confidence in the police and </w:t>
      </w:r>
      <w:r w:rsidR="005C2180" w:rsidRPr="00781E95">
        <w:rPr>
          <w:sz w:val="24"/>
          <w:szCs w:val="24"/>
        </w:rPr>
        <w:t>their</w:t>
      </w:r>
      <w:r w:rsidR="00513227" w:rsidRPr="00781E95">
        <w:rPr>
          <w:sz w:val="24"/>
          <w:szCs w:val="24"/>
        </w:rPr>
        <w:t xml:space="preserve"> complaints system</w:t>
      </w:r>
      <w:r w:rsidR="005C2180" w:rsidRPr="00781E95">
        <w:rPr>
          <w:sz w:val="24"/>
          <w:szCs w:val="24"/>
        </w:rPr>
        <w:t xml:space="preserve"> (GOV.UK</w:t>
      </w:r>
      <w:r w:rsidR="0044464B" w:rsidRPr="00781E95">
        <w:rPr>
          <w:sz w:val="24"/>
          <w:szCs w:val="24"/>
        </w:rPr>
        <w:t>,</w:t>
      </w:r>
      <w:r w:rsidR="005C2180" w:rsidRPr="00781E95">
        <w:rPr>
          <w:sz w:val="24"/>
          <w:szCs w:val="24"/>
        </w:rPr>
        <w:t xml:space="preserve"> 2012).</w:t>
      </w:r>
      <w:r w:rsidR="00513227" w:rsidRPr="00781E95">
        <w:rPr>
          <w:sz w:val="24"/>
          <w:szCs w:val="24"/>
        </w:rPr>
        <w:t xml:space="preserve"> </w:t>
      </w:r>
      <w:r w:rsidR="005C2180" w:rsidRPr="00781E95">
        <w:rPr>
          <w:sz w:val="24"/>
          <w:szCs w:val="24"/>
        </w:rPr>
        <w:t>However, this was replaced by the Independent Office for police conduct in 2018 to handle complaints against police forces in England and Wales</w:t>
      </w:r>
      <w:r w:rsidR="0044464B" w:rsidRPr="00781E95">
        <w:rPr>
          <w:sz w:val="24"/>
          <w:szCs w:val="24"/>
        </w:rPr>
        <w:t>,</w:t>
      </w:r>
      <w:r w:rsidR="005C2180" w:rsidRPr="00781E95">
        <w:rPr>
          <w:sz w:val="24"/>
          <w:szCs w:val="24"/>
        </w:rPr>
        <w:t xml:space="preserve"> to again increase public confidence and hold the police accountable for their actions and decisions (UK Parliament</w:t>
      </w:r>
      <w:r w:rsidR="0044464B" w:rsidRPr="00781E95">
        <w:rPr>
          <w:sz w:val="24"/>
          <w:szCs w:val="24"/>
        </w:rPr>
        <w:t>,</w:t>
      </w:r>
      <w:r w:rsidR="005C2180" w:rsidRPr="00781E95">
        <w:rPr>
          <w:sz w:val="24"/>
          <w:szCs w:val="24"/>
        </w:rPr>
        <w:t xml:space="preserve"> 2022). This essay will explore the effectiveness of the </w:t>
      </w:r>
      <w:r w:rsidR="00FF3D30">
        <w:rPr>
          <w:sz w:val="24"/>
          <w:szCs w:val="24"/>
        </w:rPr>
        <w:t xml:space="preserve">independent bodies such as the IOPC </w:t>
      </w:r>
      <w:r w:rsidR="005C2180" w:rsidRPr="00781E95">
        <w:rPr>
          <w:sz w:val="24"/>
          <w:szCs w:val="24"/>
        </w:rPr>
        <w:t>in holding the police accountable for their actions.</w:t>
      </w:r>
    </w:p>
    <w:p w14:paraId="1A98E76C" w14:textId="77777777" w:rsidR="00C73C66" w:rsidRDefault="00FF3D30" w:rsidP="00C73C66">
      <w:pPr>
        <w:ind w:firstLine="720"/>
        <w:rPr>
          <w:sz w:val="24"/>
          <w:szCs w:val="24"/>
        </w:rPr>
      </w:pPr>
      <w:r>
        <w:rPr>
          <w:sz w:val="24"/>
          <w:szCs w:val="24"/>
        </w:rPr>
        <w:t>The need for police to be held accountable for their actions as only increased as years have passed. The IOPC recently posted their statistics for complaints against police forces in the Uk which found in 2020/2021 there were 67,732 complaints cased in the UK alone (IOPC</w:t>
      </w:r>
      <w:r w:rsidR="002E6550">
        <w:rPr>
          <w:sz w:val="24"/>
          <w:szCs w:val="24"/>
        </w:rPr>
        <w:t xml:space="preserve"> 2021</w:t>
      </w:r>
      <w:r w:rsidR="00B43503">
        <w:rPr>
          <w:sz w:val="24"/>
          <w:szCs w:val="24"/>
        </w:rPr>
        <w:t>a</w:t>
      </w:r>
      <w:r w:rsidR="002E6550">
        <w:rPr>
          <w:sz w:val="24"/>
          <w:szCs w:val="24"/>
        </w:rPr>
        <w:t xml:space="preserve">). Public confidence is key to any police force and complaints department. </w:t>
      </w:r>
      <w:r w:rsidR="00B43503">
        <w:rPr>
          <w:sz w:val="24"/>
          <w:szCs w:val="24"/>
        </w:rPr>
        <w:t>The IOPC state in a yearly summary report that half of the general public are no longer confidence in police or how they deal with complaints against themselves, this has overtaken the general public who believe in the police since 2017 (IOPC 2021b)</w:t>
      </w:r>
      <w:r w:rsidR="00E31947">
        <w:rPr>
          <w:sz w:val="24"/>
          <w:szCs w:val="24"/>
        </w:rPr>
        <w:t xml:space="preserve">. A report made by the house of commons in 2009/2010 found that even though the existence of independent bodies such as the IOPC or IPCC, forces still preferred to investigate issues of misconduct themselves and the house of commons referred to it as “The police investigating the police” (House of commons 2010). </w:t>
      </w:r>
    </w:p>
    <w:p w14:paraId="154DCA9B" w14:textId="67C3E9D0" w:rsidR="00AD6AD0" w:rsidRPr="00C73C66" w:rsidRDefault="00C73C66" w:rsidP="00712008">
      <w:pPr>
        <w:ind w:firstLine="720"/>
        <w:rPr>
          <w:sz w:val="24"/>
          <w:szCs w:val="24"/>
        </w:rPr>
      </w:pPr>
      <w:r>
        <w:rPr>
          <w:sz w:val="24"/>
          <w:szCs w:val="24"/>
        </w:rPr>
        <w:t xml:space="preserve">Within the report it states </w:t>
      </w:r>
      <w:r w:rsidR="00E31947">
        <w:rPr>
          <w:sz w:val="24"/>
          <w:szCs w:val="24"/>
        </w:rPr>
        <w:t>that in 2008 – 2009 less than 1% of all complaints made against police were investigated by independent bodies (House of commons</w:t>
      </w:r>
      <w:r w:rsidR="00587DC2">
        <w:rPr>
          <w:sz w:val="24"/>
          <w:szCs w:val="24"/>
        </w:rPr>
        <w:t>,</w:t>
      </w:r>
      <w:r w:rsidR="00E31947">
        <w:rPr>
          <w:sz w:val="24"/>
          <w:szCs w:val="24"/>
        </w:rPr>
        <w:t xml:space="preserve"> 2010). This is likely to lower the public confidence in the complaints system as they see it as the police investigating the police as previously stated. Also</w:t>
      </w:r>
      <w:r w:rsidR="002614F2">
        <w:rPr>
          <w:sz w:val="24"/>
          <w:szCs w:val="24"/>
        </w:rPr>
        <w:t xml:space="preserve"> stated in the report, any serious cases referred to the IPCC a staggering 10% were only managed by IPCCs own staff (House of commons</w:t>
      </w:r>
      <w:r w:rsidR="00587DC2">
        <w:rPr>
          <w:sz w:val="24"/>
          <w:szCs w:val="24"/>
        </w:rPr>
        <w:t>,</w:t>
      </w:r>
      <w:r w:rsidR="002614F2">
        <w:rPr>
          <w:sz w:val="24"/>
          <w:szCs w:val="24"/>
        </w:rPr>
        <w:t xml:space="preserve"> 2010). However, when this report was made, they found that there was a steady incline in public confidence.  The report suggests that there has been an increase in people making complaints against police which they state shows proof that people are beginning to believe in the system (House of commons</w:t>
      </w:r>
      <w:r w:rsidR="00587DC2">
        <w:rPr>
          <w:sz w:val="24"/>
          <w:szCs w:val="24"/>
        </w:rPr>
        <w:t>,</w:t>
      </w:r>
      <w:r w:rsidR="002614F2">
        <w:rPr>
          <w:sz w:val="24"/>
          <w:szCs w:val="24"/>
        </w:rPr>
        <w:t xml:space="preserve"> 2010). An increase in complaints does not necessarily show the improvement or effectiveness of the IOPC/IPCC. The house of commons stated that “</w:t>
      </w:r>
      <w:r w:rsidR="002614F2" w:rsidRPr="002614F2">
        <w:rPr>
          <w:sz w:val="24"/>
          <w:szCs w:val="24"/>
        </w:rPr>
        <w:t>this may have been a valid argument in the early years after the</w:t>
      </w:r>
      <w:r w:rsidR="002614F2">
        <w:rPr>
          <w:sz w:val="24"/>
          <w:szCs w:val="24"/>
        </w:rPr>
        <w:t xml:space="preserve"> </w:t>
      </w:r>
      <w:r w:rsidR="002614F2" w:rsidRPr="002614F2">
        <w:rPr>
          <w:sz w:val="24"/>
          <w:szCs w:val="24"/>
        </w:rPr>
        <w:t>IPCC’s formation as it would be a sign of the public placing trust in a new, reforme</w:t>
      </w:r>
      <w:r>
        <w:rPr>
          <w:sz w:val="24"/>
          <w:szCs w:val="24"/>
        </w:rPr>
        <w:t xml:space="preserve">d </w:t>
      </w:r>
      <w:r w:rsidR="002614F2" w:rsidRPr="002614F2">
        <w:rPr>
          <w:sz w:val="24"/>
          <w:szCs w:val="24"/>
        </w:rPr>
        <w:t>complaints system</w:t>
      </w:r>
      <w:r w:rsidR="002614F2">
        <w:rPr>
          <w:sz w:val="24"/>
          <w:szCs w:val="24"/>
        </w:rPr>
        <w:t>” (House of commons, 2010).</w:t>
      </w:r>
      <w:r>
        <w:rPr>
          <w:sz w:val="24"/>
          <w:szCs w:val="24"/>
        </w:rPr>
        <w:t xml:space="preserve"> </w:t>
      </w:r>
      <w:r w:rsidR="00587DC2">
        <w:rPr>
          <w:sz w:val="24"/>
          <w:szCs w:val="24"/>
        </w:rPr>
        <w:t>Furthermore,</w:t>
      </w:r>
      <w:r>
        <w:rPr>
          <w:sz w:val="24"/>
          <w:szCs w:val="24"/>
        </w:rPr>
        <w:t xml:space="preserve"> it was stated that the IOPC/IPCC should in fact be measured on the outcomes of investigations and not by how ma</w:t>
      </w:r>
      <w:r w:rsidR="00FA1F69">
        <w:rPr>
          <w:sz w:val="24"/>
          <w:szCs w:val="24"/>
        </w:rPr>
        <w:t>n</w:t>
      </w:r>
      <w:r>
        <w:rPr>
          <w:sz w:val="24"/>
          <w:szCs w:val="24"/>
        </w:rPr>
        <w:t xml:space="preserve">y investigations they received </w:t>
      </w:r>
      <w:r w:rsidR="00FA1F69">
        <w:rPr>
          <w:sz w:val="24"/>
          <w:szCs w:val="24"/>
        </w:rPr>
        <w:t xml:space="preserve">and processed </w:t>
      </w:r>
      <w:r>
        <w:rPr>
          <w:sz w:val="24"/>
          <w:szCs w:val="24"/>
        </w:rPr>
        <w:t xml:space="preserve">(House of commons, 2010). This shows a valued argument that an independent body such as the IOPC cannot be assessed solely by the number of complaints they receive. If this was the method then the IOPC would be </w:t>
      </w:r>
      <w:r>
        <w:rPr>
          <w:sz w:val="24"/>
          <w:szCs w:val="24"/>
        </w:rPr>
        <w:lastRenderedPageBreak/>
        <w:t>regarded as highly effective due to the number of complaints they receive yearly as previously stated.</w:t>
      </w:r>
    </w:p>
    <w:p w14:paraId="35AB6299" w14:textId="5646E0FD" w:rsidR="00FF3D30" w:rsidRDefault="00712008" w:rsidP="00FA1F69">
      <w:pPr>
        <w:ind w:firstLine="720"/>
        <w:rPr>
          <w:sz w:val="24"/>
          <w:szCs w:val="24"/>
        </w:rPr>
      </w:pPr>
      <w:r>
        <w:rPr>
          <w:sz w:val="24"/>
          <w:szCs w:val="24"/>
        </w:rPr>
        <w:t xml:space="preserve">There is a disconnect between the public, the police and the </w:t>
      </w:r>
      <w:r w:rsidR="00AB79F1">
        <w:rPr>
          <w:sz w:val="24"/>
          <w:szCs w:val="24"/>
        </w:rPr>
        <w:t>independent bodies</w:t>
      </w:r>
      <w:r>
        <w:rPr>
          <w:sz w:val="24"/>
          <w:szCs w:val="24"/>
        </w:rPr>
        <w:t>. In the report published by the house of commons they noted that between the time a complaint is made and the time the IOPC/IPCC is made aware it there is a so called “disconnect” (House of commons, 2010). They note that this “disconnect</w:t>
      </w:r>
      <w:r w:rsidR="00AB79F1">
        <w:rPr>
          <w:sz w:val="24"/>
          <w:szCs w:val="24"/>
        </w:rPr>
        <w:t xml:space="preserve"> period</w:t>
      </w:r>
      <w:r>
        <w:rPr>
          <w:sz w:val="24"/>
          <w:szCs w:val="24"/>
        </w:rPr>
        <w:t xml:space="preserve">” could be handled by the professional standards department, as they found that most members of the public wanted and apology rather than a formal investigation with regards to poor service by the police force. (House of commons, 2010). </w:t>
      </w:r>
      <w:r w:rsidR="00433D1B">
        <w:rPr>
          <w:sz w:val="24"/>
          <w:szCs w:val="24"/>
        </w:rPr>
        <w:t>The IOPCs workload and investigation time hinders its ability to investigate swiftly, thus hindering or decreasing the overall trust in the complaints system.</w:t>
      </w:r>
      <w:r w:rsidR="002B7DFC">
        <w:rPr>
          <w:sz w:val="24"/>
          <w:szCs w:val="24"/>
        </w:rPr>
        <w:t xml:space="preserve"> In the report issued by the house of commons they state the larger workload may be an indicator of why some investigations can take 269 days to complete (House of commons, 2010).</w:t>
      </w:r>
    </w:p>
    <w:p w14:paraId="5E99C07C" w14:textId="64CB5B23" w:rsidR="007C263C" w:rsidRDefault="00433D1B" w:rsidP="00433D1B">
      <w:pPr>
        <w:ind w:firstLine="720"/>
        <w:rPr>
          <w:sz w:val="24"/>
          <w:szCs w:val="24"/>
        </w:rPr>
      </w:pPr>
      <w:r w:rsidRPr="00433D1B">
        <w:rPr>
          <w:sz w:val="24"/>
          <w:szCs w:val="24"/>
        </w:rPr>
        <w:t>In conclusion</w:t>
      </w:r>
      <w:r>
        <w:rPr>
          <w:sz w:val="24"/>
          <w:szCs w:val="24"/>
        </w:rPr>
        <w:t>, a wider study needs to be conducted on the IOPC or other independent bodies to effectively and accurately determine if they are effective at holding the police accountable for their actions and decisions.  However, there is evidence to suggest that the IOPC and other independent bodies can hold forces to account but there is a disconnect or push back from police forces who would rather keep complaints in house to prevent wider scrutiny. A key point for the IOPC is the independence of the organisation this allows them to conduct more in-depth investigations with staff who do not work for the police.</w:t>
      </w:r>
      <w:r w:rsidR="007F74CA">
        <w:rPr>
          <w:sz w:val="24"/>
          <w:szCs w:val="24"/>
        </w:rPr>
        <w:t xml:space="preserve"> Due to the high demand which is only likely to increase as years pass, the IOPC and other independent bodies are going to need to adapt and expand to help fulfil the demand placed on them by the public.</w:t>
      </w:r>
      <w:r w:rsidR="00FA5626">
        <w:rPr>
          <w:sz w:val="24"/>
          <w:szCs w:val="24"/>
        </w:rPr>
        <w:t xml:space="preserve"> Also</w:t>
      </w:r>
      <w:r>
        <w:rPr>
          <w:sz w:val="24"/>
          <w:szCs w:val="24"/>
        </w:rPr>
        <w:t xml:space="preserve"> noted is the public confidence aspect</w:t>
      </w:r>
      <w:r w:rsidR="00FA5626">
        <w:rPr>
          <w:sz w:val="24"/>
          <w:szCs w:val="24"/>
        </w:rPr>
        <w:t>,</w:t>
      </w:r>
      <w:r>
        <w:rPr>
          <w:sz w:val="24"/>
          <w:szCs w:val="24"/>
        </w:rPr>
        <w:t xml:space="preserve"> if forces continue to stretch out the complaints process rather than dealing with smaller complaints such as poor service or lack of updates, this is likely to worsen public confidence and trust in the police. </w:t>
      </w:r>
      <w:r w:rsidR="007C263C">
        <w:rPr>
          <w:sz w:val="24"/>
          <w:szCs w:val="24"/>
        </w:rPr>
        <w:t xml:space="preserve">A more streamlined service is required to help improve public relations and improve cohesion with police forces, if smaller complaints are deal with in house and resolved with for example and apology this can go along wide to improve public confidence with police, this will ilvaite pressure on independent bodies and free up their workload to better investigator and provide swifter outcomes for victims and forces. However, this is in an ideal world, </w:t>
      </w:r>
      <w:r w:rsidR="00296D72">
        <w:rPr>
          <w:sz w:val="24"/>
          <w:szCs w:val="24"/>
        </w:rPr>
        <w:t xml:space="preserve">a starting point to improve prompter investigations would be better communications between forces, professional standards departments and independent bodies such as the IOPC. </w:t>
      </w:r>
    </w:p>
    <w:p w14:paraId="3761AB53" w14:textId="77777777" w:rsidR="00E24980" w:rsidRDefault="00E24980" w:rsidP="00E24980">
      <w:pPr>
        <w:rPr>
          <w:b/>
          <w:bCs/>
          <w:sz w:val="24"/>
          <w:szCs w:val="24"/>
          <w:u w:val="single"/>
        </w:rPr>
      </w:pPr>
    </w:p>
    <w:p w14:paraId="5620903E" w14:textId="6CE20EE0" w:rsidR="00433D1B" w:rsidRDefault="00E24980" w:rsidP="00E24980">
      <w:pPr>
        <w:rPr>
          <w:b/>
          <w:bCs/>
          <w:sz w:val="24"/>
          <w:szCs w:val="24"/>
        </w:rPr>
      </w:pPr>
      <w:r w:rsidRPr="00E24980">
        <w:rPr>
          <w:b/>
          <w:bCs/>
          <w:sz w:val="24"/>
          <w:szCs w:val="24"/>
        </w:rPr>
        <w:t>Word Count – 1019</w:t>
      </w:r>
    </w:p>
    <w:p w14:paraId="7B1B5D7B" w14:textId="77777777" w:rsidR="004E7AB3" w:rsidRDefault="004E7AB3" w:rsidP="00E24980">
      <w:pPr>
        <w:rPr>
          <w:b/>
          <w:bCs/>
          <w:sz w:val="24"/>
          <w:szCs w:val="24"/>
        </w:rPr>
      </w:pPr>
    </w:p>
    <w:p w14:paraId="65D87FF7" w14:textId="77777777" w:rsidR="004E7AB3" w:rsidRDefault="004E7AB3" w:rsidP="00E24980">
      <w:pPr>
        <w:rPr>
          <w:b/>
          <w:bCs/>
          <w:sz w:val="24"/>
          <w:szCs w:val="24"/>
        </w:rPr>
      </w:pPr>
    </w:p>
    <w:p w14:paraId="5C978DDE" w14:textId="77777777" w:rsidR="004E7AB3" w:rsidRDefault="004E7AB3" w:rsidP="00E24980">
      <w:pPr>
        <w:rPr>
          <w:b/>
          <w:bCs/>
          <w:sz w:val="24"/>
          <w:szCs w:val="24"/>
        </w:rPr>
      </w:pPr>
    </w:p>
    <w:p w14:paraId="1CF24202" w14:textId="77777777" w:rsidR="004E7AB3" w:rsidRDefault="004E7AB3" w:rsidP="00E24980">
      <w:pPr>
        <w:rPr>
          <w:b/>
          <w:bCs/>
          <w:sz w:val="24"/>
          <w:szCs w:val="24"/>
        </w:rPr>
      </w:pPr>
    </w:p>
    <w:p w14:paraId="6084DCC5" w14:textId="77777777" w:rsidR="004E7AB3" w:rsidRPr="004E7AB3" w:rsidRDefault="004E7AB3" w:rsidP="004E7AB3">
      <w:pPr>
        <w:rPr>
          <w:sz w:val="24"/>
          <w:szCs w:val="24"/>
        </w:rPr>
      </w:pPr>
      <w:r w:rsidRPr="00071CB6">
        <w:rPr>
          <w:b/>
          <w:bCs/>
          <w:sz w:val="24"/>
          <w:szCs w:val="24"/>
        </w:rPr>
        <w:lastRenderedPageBreak/>
        <w:t>Essay two:</w:t>
      </w:r>
      <w:r w:rsidRPr="004E7AB3">
        <w:rPr>
          <w:sz w:val="24"/>
          <w:szCs w:val="24"/>
        </w:rPr>
        <w:t xml:space="preserve"> Outline potential links between serious and organised crime and public protection issues.</w:t>
      </w:r>
    </w:p>
    <w:p w14:paraId="462108E9" w14:textId="77777777" w:rsidR="004E7AB3" w:rsidRPr="004E7AB3" w:rsidRDefault="004E7AB3" w:rsidP="004E7AB3">
      <w:pPr>
        <w:rPr>
          <w:sz w:val="24"/>
          <w:szCs w:val="24"/>
        </w:rPr>
      </w:pPr>
      <w:r w:rsidRPr="004E7AB3">
        <w:rPr>
          <w:sz w:val="24"/>
          <w:szCs w:val="24"/>
        </w:rPr>
        <w:t>Organised crime is estimated to have at least 36,000 criminals working in 5,300 organised groups across the UK according to a survey conducted in 2013 (CPS 2023). Organised crime links into public protection, whereby organised crime groups will often target people at risk to commit or assist in acts of crime, as these groups know that these individuals are easier to groom or manipulate for their financial gain, another reason these organised crime groups target vulnerable people is that these victims are less likely to report their abuse to police or relevant agencies, (College of Policing 2014). This Essay will outline potential links between serious organised crime groups and public protection issues, it will focus on three main topics cuckooing, county lines and modern slavery.</w:t>
      </w:r>
    </w:p>
    <w:p w14:paraId="7D9400C7" w14:textId="77777777" w:rsidR="004E7AB3" w:rsidRPr="004E7AB3" w:rsidRDefault="004E7AB3" w:rsidP="004E7AB3">
      <w:pPr>
        <w:rPr>
          <w:sz w:val="24"/>
          <w:szCs w:val="24"/>
        </w:rPr>
      </w:pPr>
      <w:r w:rsidRPr="004E7AB3">
        <w:rPr>
          <w:sz w:val="24"/>
          <w:szCs w:val="24"/>
        </w:rPr>
        <w:t xml:space="preserve">Cuckooing is becoming more and more common place as criminal enterprises expand to more remote and less urban areas such as Welsh valley towns and rural towns (Spicer, 2019). The BBC note that in 2022 there were 316 recorded instances of cuckooing in the city of London (BBC,2023). This number is likely to be overshadowed by the number of reported incidents in more rural areas. Devon and Cornwall police state as of 2019 they identified 200 homes used in the supply of drugs and risks of cuckooing (CPD,2022). This shows a steady increase in the number of properties used for exploitation such as cuckooing in previous years which is likely to be greater at present. </w:t>
      </w:r>
    </w:p>
    <w:p w14:paraId="31EEBAAB" w14:textId="77777777" w:rsidR="004E7AB3" w:rsidRPr="004E7AB3" w:rsidRDefault="004E7AB3" w:rsidP="004E7AB3">
      <w:pPr>
        <w:rPr>
          <w:sz w:val="24"/>
          <w:szCs w:val="24"/>
        </w:rPr>
      </w:pPr>
      <w:r w:rsidRPr="004E7AB3">
        <w:rPr>
          <w:sz w:val="24"/>
          <w:szCs w:val="24"/>
        </w:rPr>
        <w:t xml:space="preserve">Cuckooing involves criminal organisations or gangs taking ownership of a property to facilitate illegal activities such as drug supply and sex work (Spicer, 2019). Often criminal enterprises or gangs target those who are most vulnerable in society. They namely target those with learning disabilities, mental health issues or addictions, and children (Spicer, 2019). The legal definition for vulnerable is stated as “able to be easily physically or mentally hurt, influenced, or attacked” (Cambridge, 2023). Using this definition, it is clear why criminal enterprises target the most vulnerable in society.  Criminals often use tactics such as threats and violence to achieve their goals with regards to cuckooing (Spicer, 2019). Also stated previously was that criminal organisations target those with mental health issues. The NHS recently released statistics which state that an estimated 3.25 million people came into contact with </w:t>
      </w:r>
      <w:proofErr w:type="spellStart"/>
      <w:r w:rsidRPr="004E7AB3">
        <w:rPr>
          <w:sz w:val="24"/>
          <w:szCs w:val="24"/>
        </w:rPr>
        <w:t>there</w:t>
      </w:r>
      <w:proofErr w:type="spellEnd"/>
      <w:r w:rsidRPr="004E7AB3">
        <w:rPr>
          <w:sz w:val="24"/>
          <w:szCs w:val="24"/>
        </w:rPr>
        <w:t xml:space="preserve"> mental health department between 2021 and 2022 (UK Parliament, 2023). This is of real concern to the amount of people who could have the potential to be at risk of criminal exploitation or cuckooing. Furthermore, the NHS stated that rates of depression were higher with individuals who found it hard to afford housing and associated bills (UK Parliament, 2023). However, this is not to say everyone who struggles with mental health or the cost of living is a target for cuckooing but rather it just demonstrates a link to how criminals target certain individuals due to their circumstances and vulnerabilities.</w:t>
      </w:r>
    </w:p>
    <w:p w14:paraId="2E7C0D03" w14:textId="77777777" w:rsidR="004E7AB3" w:rsidRPr="004E7AB3" w:rsidRDefault="004E7AB3" w:rsidP="004E7AB3">
      <w:pPr>
        <w:rPr>
          <w:sz w:val="24"/>
          <w:szCs w:val="24"/>
        </w:rPr>
      </w:pPr>
      <w:r w:rsidRPr="004E7AB3">
        <w:rPr>
          <w:sz w:val="24"/>
          <w:szCs w:val="24"/>
        </w:rPr>
        <w:tab/>
        <w:t xml:space="preserve">County lines is also becoming a wider spread issue with regards to criminality. A recent statistic published by the Home Office states “1,108 county lines have been closed since April 2022” (Home Office, 2023). County lines involve criminal organisations or OCGs that export illegal drugs up and down the Uk and they namely achieve this by exploiting children and vulnerable individuals to move and store these drugs (NCA,2023). These organised crime groups make an effort to target those most vulnerable. The reason being </w:t>
      </w:r>
      <w:r w:rsidRPr="004E7AB3">
        <w:rPr>
          <w:sz w:val="24"/>
          <w:szCs w:val="24"/>
        </w:rPr>
        <w:lastRenderedPageBreak/>
        <w:t>these children and vulnerable adults may be living in unsafe circumstances or unable to care for themselves properly this leaves them open to be exploited by criminality. The gangs use a wide array of tactics which can include physical violence, threats or they might even offer rewards or incentives to lure the person in, such as money or food. They often do this to trap the vulnerable person and make them pay off any debts that they might owe to the criminal gangs (Stone, 2018).</w:t>
      </w:r>
    </w:p>
    <w:p w14:paraId="680BEC3A" w14:textId="77777777" w:rsidR="004E7AB3" w:rsidRPr="004E7AB3" w:rsidRDefault="004E7AB3" w:rsidP="004E7AB3">
      <w:pPr>
        <w:rPr>
          <w:sz w:val="24"/>
          <w:szCs w:val="24"/>
        </w:rPr>
      </w:pPr>
      <w:r w:rsidRPr="004E7AB3">
        <w:rPr>
          <w:sz w:val="24"/>
          <w:szCs w:val="24"/>
        </w:rPr>
        <w:tab/>
        <w:t xml:space="preserve">Modern slavery is a key aspect of organised drug trade and links heavily with county lines and cuckooing which have been previously mentioned. Criminal organisations use modern day slavery to underpin their organisational structure, this can often include forced labour whereby they are forced to grow and tend to cannabis plants, or can be forced to sell drugs for the gangs (MET POLICE, 2023). It is also noted that the most vulnerable to modern day slavery are those with money issues, health issues, age and immigration statuses (MET POLICE, 2023). The criminal organisations again target those most vulnerable as they are easier to control and manipulate. Further to the points previously mentioned missing persons are also at more a risk of being exploited or being cuckooed, the signs can often include staying out late, access to vehicles and money which they would not normally have access to (MET POLICE, 2023). </w:t>
      </w:r>
    </w:p>
    <w:p w14:paraId="39E00A3F" w14:textId="77777777" w:rsidR="004E7AB3" w:rsidRPr="004E7AB3" w:rsidRDefault="004E7AB3" w:rsidP="004E7AB3">
      <w:pPr>
        <w:rPr>
          <w:sz w:val="24"/>
          <w:szCs w:val="24"/>
        </w:rPr>
      </w:pPr>
      <w:r w:rsidRPr="004E7AB3">
        <w:rPr>
          <w:sz w:val="24"/>
          <w:szCs w:val="24"/>
        </w:rPr>
        <w:t xml:space="preserve">In Conclusion the potential links between serious organised crime and public protections issues are clear. Most notable criminal organisations employ one of the various tactics mentioned previously, they often exploit vulnerable individuals to </w:t>
      </w:r>
      <w:proofErr w:type="spellStart"/>
      <w:r w:rsidRPr="004E7AB3">
        <w:rPr>
          <w:sz w:val="24"/>
          <w:szCs w:val="24"/>
        </w:rPr>
        <w:t>carryout</w:t>
      </w:r>
      <w:proofErr w:type="spellEnd"/>
      <w:r w:rsidRPr="004E7AB3">
        <w:rPr>
          <w:sz w:val="24"/>
          <w:szCs w:val="24"/>
        </w:rPr>
        <w:t xml:space="preserve"> their criminality and these individuals are often subject to physical violence and exploitation. These criminal organisations use fear and violence to control victims. They target those most vulnerable in society such as children, people suffering from mental health issues and also drug users. </w:t>
      </w:r>
      <w:proofErr w:type="spellStart"/>
      <w:r w:rsidRPr="004E7AB3">
        <w:rPr>
          <w:sz w:val="24"/>
          <w:szCs w:val="24"/>
        </w:rPr>
        <w:t>Further more</w:t>
      </w:r>
      <w:proofErr w:type="spellEnd"/>
      <w:r w:rsidRPr="004E7AB3">
        <w:rPr>
          <w:sz w:val="24"/>
          <w:szCs w:val="24"/>
        </w:rPr>
        <w:t xml:space="preserve"> they often convince unsuspecting victims to help them by giving them gifts or commodities or something of value to the victim. For example, for a child that comes from an unsafe environment they could give them money and clothes, the child then sees these criminal gangs as more of a family rather and don’t see it as exploitation until </w:t>
      </w:r>
      <w:proofErr w:type="spellStart"/>
      <w:r w:rsidRPr="004E7AB3">
        <w:rPr>
          <w:sz w:val="24"/>
          <w:szCs w:val="24"/>
        </w:rPr>
        <w:t>its</w:t>
      </w:r>
      <w:proofErr w:type="spellEnd"/>
      <w:r w:rsidRPr="004E7AB3">
        <w:rPr>
          <w:sz w:val="24"/>
          <w:szCs w:val="24"/>
        </w:rPr>
        <w:t xml:space="preserve"> too late. Another example would be a drug user who in exchange for his services would be rewarded or given drugs for carrying out tasks for the organised crime gangs such as drug running or storing drugs. There is a serious and widespread issue regarding links between organised crime and those most vulnerable in society, this issue is only going to grow larger as more and more people get connected via social media and the internet. It is estimated that a staggering 4.9 billion people currently use social media across the world (FORBES, 2023). This growing number shows how easy it is for criminal organisations to target people in society without knowing them or being in close proximity to them. </w:t>
      </w:r>
    </w:p>
    <w:p w14:paraId="62F5D3B3" w14:textId="77777777" w:rsidR="004E7AB3" w:rsidRPr="004E7AB3" w:rsidRDefault="004E7AB3" w:rsidP="004E7AB3">
      <w:pPr>
        <w:rPr>
          <w:sz w:val="24"/>
          <w:szCs w:val="24"/>
        </w:rPr>
      </w:pPr>
      <w:r w:rsidRPr="004E7AB3">
        <w:rPr>
          <w:sz w:val="24"/>
          <w:szCs w:val="24"/>
        </w:rPr>
        <w:t>Word Count 1056</w:t>
      </w:r>
    </w:p>
    <w:p w14:paraId="0992D809" w14:textId="77777777" w:rsidR="004E7AB3" w:rsidRDefault="004E7AB3" w:rsidP="004E7AB3">
      <w:pPr>
        <w:rPr>
          <w:b/>
          <w:bCs/>
          <w:sz w:val="24"/>
          <w:szCs w:val="24"/>
        </w:rPr>
      </w:pPr>
    </w:p>
    <w:p w14:paraId="26A7518C" w14:textId="77777777" w:rsidR="005E6B1E" w:rsidRDefault="005E6B1E" w:rsidP="00D33BF1">
      <w:pPr>
        <w:rPr>
          <w:sz w:val="24"/>
          <w:szCs w:val="24"/>
        </w:rPr>
      </w:pPr>
    </w:p>
    <w:p w14:paraId="47079063" w14:textId="77777777" w:rsidR="005E6B1E" w:rsidRDefault="005E6B1E" w:rsidP="00D33BF1">
      <w:pPr>
        <w:rPr>
          <w:sz w:val="24"/>
          <w:szCs w:val="24"/>
        </w:rPr>
      </w:pPr>
    </w:p>
    <w:p w14:paraId="592122C4" w14:textId="77777777" w:rsidR="005E6B1E" w:rsidRDefault="005E6B1E" w:rsidP="00D33BF1">
      <w:pPr>
        <w:rPr>
          <w:sz w:val="24"/>
          <w:szCs w:val="24"/>
        </w:rPr>
      </w:pPr>
    </w:p>
    <w:p w14:paraId="19D3A432" w14:textId="083AF6F7" w:rsidR="004E7AB3" w:rsidRPr="00C769D8" w:rsidRDefault="004E7AB3" w:rsidP="00D33BF1">
      <w:pPr>
        <w:rPr>
          <w:b/>
          <w:bCs/>
          <w:sz w:val="24"/>
          <w:szCs w:val="24"/>
        </w:rPr>
      </w:pPr>
      <w:r w:rsidRPr="00C769D8">
        <w:rPr>
          <w:b/>
          <w:bCs/>
          <w:sz w:val="24"/>
          <w:szCs w:val="24"/>
        </w:rPr>
        <w:lastRenderedPageBreak/>
        <w:t>Essay three</w:t>
      </w:r>
    </w:p>
    <w:p w14:paraId="674EBEAB" w14:textId="77777777" w:rsidR="004E7AB3" w:rsidRPr="004E7AB3" w:rsidRDefault="004E7AB3" w:rsidP="004E7AB3">
      <w:pPr>
        <w:ind w:firstLine="720"/>
        <w:rPr>
          <w:sz w:val="24"/>
          <w:szCs w:val="24"/>
        </w:rPr>
      </w:pPr>
      <w:r w:rsidRPr="004E7AB3">
        <w:rPr>
          <w:sz w:val="24"/>
          <w:szCs w:val="24"/>
        </w:rPr>
        <w:t>Criminality and the involvement of young people is an ever-growing trend, a recent report issued by the children’s commissioner in 2019 states there are estimated to be 27,000 children who identify themselves gang members (Children’s Commissioner, 2019). Furthermore, the report also states that 313,000 children aged between the ages of 10 and 17 know someone involved in a gang (Children’s Commissioner, 2019). This essay is going to debate whether or not early intervention is effective in preventing young people from becoming involved in gangs and criminality.</w:t>
      </w:r>
    </w:p>
    <w:p w14:paraId="52F5A247" w14:textId="19A9E236" w:rsidR="004E7AB3" w:rsidRPr="004E7AB3" w:rsidRDefault="004E7AB3" w:rsidP="004E7AB3">
      <w:pPr>
        <w:ind w:firstLine="720"/>
        <w:rPr>
          <w:sz w:val="24"/>
          <w:szCs w:val="24"/>
        </w:rPr>
      </w:pPr>
      <w:r w:rsidRPr="004E7AB3">
        <w:rPr>
          <w:sz w:val="24"/>
          <w:szCs w:val="24"/>
        </w:rPr>
        <w:t xml:space="preserve">Early intervention can have in impact in preventing children from becoming involved in criminality if tackled correctly. Criminality or serious organised crime involvement tends to occur between the ages of 12 and 14 as stated by (Marshall et al., 2005). A study conducted by the Liverpool John </w:t>
      </w:r>
      <w:proofErr w:type="spellStart"/>
      <w:r w:rsidRPr="004E7AB3">
        <w:rPr>
          <w:sz w:val="24"/>
          <w:szCs w:val="24"/>
        </w:rPr>
        <w:t>Moores</w:t>
      </w:r>
      <w:proofErr w:type="spellEnd"/>
      <w:r w:rsidRPr="004E7AB3">
        <w:rPr>
          <w:sz w:val="24"/>
          <w:szCs w:val="24"/>
        </w:rPr>
        <w:t xml:space="preserve"> University stated anyone above the age of 14 or 15 are beyond early intervention as they are in “into the prime years of SOC involvement” (Boulton, LJ, </w:t>
      </w:r>
      <w:proofErr w:type="spellStart"/>
      <w:r w:rsidRPr="004E7AB3">
        <w:rPr>
          <w:sz w:val="24"/>
          <w:szCs w:val="24"/>
        </w:rPr>
        <w:t>Phythian</w:t>
      </w:r>
      <w:proofErr w:type="spellEnd"/>
      <w:r w:rsidRPr="004E7AB3">
        <w:rPr>
          <w:sz w:val="24"/>
          <w:szCs w:val="24"/>
        </w:rPr>
        <w:t xml:space="preserve">, R and Kirby, 2019). Within this study they have concluded that early intervention came too late for the subjects involved in this particular programme and future programmes should aim for early intervention stages such as primary or secondary schools (Boulton, LJ, </w:t>
      </w:r>
      <w:proofErr w:type="spellStart"/>
      <w:r w:rsidRPr="004E7AB3">
        <w:rPr>
          <w:sz w:val="24"/>
          <w:szCs w:val="24"/>
        </w:rPr>
        <w:t>Phythian</w:t>
      </w:r>
      <w:proofErr w:type="spellEnd"/>
      <w:r w:rsidRPr="004E7AB3">
        <w:rPr>
          <w:sz w:val="24"/>
          <w:szCs w:val="24"/>
        </w:rPr>
        <w:t xml:space="preserve">, R and Kirby, 2019). Furthermore, the study encouraged schools to deliver interventions that built resilience and supported families and identified any early indicators of trauma (Boulton, LJ, </w:t>
      </w:r>
      <w:proofErr w:type="spellStart"/>
      <w:r w:rsidRPr="004E7AB3">
        <w:rPr>
          <w:sz w:val="24"/>
          <w:szCs w:val="24"/>
        </w:rPr>
        <w:t>Phythian</w:t>
      </w:r>
      <w:proofErr w:type="spellEnd"/>
      <w:r w:rsidRPr="004E7AB3">
        <w:rPr>
          <w:sz w:val="24"/>
          <w:szCs w:val="24"/>
        </w:rPr>
        <w:t>, R and Kirby, 2019). Early exposure to trauma can lead to further issues in later life. A common issue associated with trauma and later problems in life is adverse childhood experiences or ACES (Early Intervention Foundation, 2020). ACES have been linked to further problems such as health problems, mental illnesses and namely substance misuse (CDC, 2021).</w:t>
      </w:r>
    </w:p>
    <w:p w14:paraId="345F56CF" w14:textId="2557F282" w:rsidR="004E7AB3" w:rsidRPr="004E7AB3" w:rsidRDefault="004E7AB3" w:rsidP="004E7AB3">
      <w:pPr>
        <w:ind w:firstLine="720"/>
        <w:rPr>
          <w:sz w:val="24"/>
          <w:szCs w:val="24"/>
        </w:rPr>
      </w:pPr>
      <w:r w:rsidRPr="004E7AB3">
        <w:rPr>
          <w:sz w:val="24"/>
          <w:szCs w:val="24"/>
        </w:rPr>
        <w:t xml:space="preserve">Various organisations and public health bodies run programmes to help tackle early intervention one such programme is called Becoming a Man; this scheme aims to target pupils in schools between the ages of 12-18 and they typically operate in more deprived areas, this programme was conducted over a two-year period and consisted of 50 or more sessions (Early Intervention Foundation 2019). Surprisingly the programme had shown an increase in school performance and a reduction in arrests for violent crime in the relevant age bracket, immediately after the intervention started (Early Intervention Foundation 2019). However, this does not definitely show that early intervention is effective in preventing young people from joining gangs it just demonstrates there are benefits to such a programme at reducing crime. Furthermore, this programme was conducted in the US where the statistics and potentially the outcomes are going to drastically different to the UK, the US alone is estimated to be more than 20,000 criminal gangs with an estimated 1 million members (Department of Justice, 2008). Compared to the Uk which is estimated to have 5,000 criminal gangs operating currently (Crime Investigation, 2022). </w:t>
      </w:r>
    </w:p>
    <w:p w14:paraId="489214F2" w14:textId="39FF243E" w:rsidR="004E7AB3" w:rsidRPr="004E7AB3" w:rsidRDefault="004E7AB3" w:rsidP="004E7AB3">
      <w:pPr>
        <w:ind w:firstLine="720"/>
        <w:rPr>
          <w:sz w:val="24"/>
          <w:szCs w:val="24"/>
        </w:rPr>
      </w:pPr>
      <w:r w:rsidRPr="004E7AB3">
        <w:rPr>
          <w:sz w:val="24"/>
          <w:szCs w:val="24"/>
        </w:rPr>
        <w:t xml:space="preserve">The Early Intervention Foundation issued a report in 2018 which was titled “INTERVENING EARLY TO PREVENT GANG AND YOUTH VIOLENCE: THE ROLE OF PRIMARY SCHOOLS” within this report it outlines the causes of early youth crime and gang violence and how best to target and ultimately reduce it (Early Intervention Foundation 2018). The staff questioned in this report state that a lack of a supportive family and role models in a </w:t>
      </w:r>
      <w:r w:rsidRPr="004E7AB3">
        <w:rPr>
          <w:sz w:val="24"/>
          <w:szCs w:val="24"/>
        </w:rPr>
        <w:lastRenderedPageBreak/>
        <w:t xml:space="preserve">family can be considered to have a negative effect on the students and lead to more negative behaviour, however some stated that violence often came from more vulnerable family backgrounds (Early Intervention Foundation 2018). During this programme a number of schools across the UK were visited and various staff members were interviewed, and they found that many of the children involved in gangs or violence were often called “victims of circumstance” (Early Intervention Foundation 2018). What was meant by this was that many of the children involved in crime were often living in crowed accommodation or unsafe conditions where the parents lacked the necessary skills to be a supportive role model for their children (Early Intervention Foundation 2018). Furthermore, there is an increased chance for children to be involved in criminality if they were as stated “lacking positive parental role models, location, poverty, non-attendance at school and trauma (Boulton, LJ, </w:t>
      </w:r>
      <w:proofErr w:type="spellStart"/>
      <w:r w:rsidRPr="004E7AB3">
        <w:rPr>
          <w:sz w:val="24"/>
          <w:szCs w:val="24"/>
        </w:rPr>
        <w:t>Phythian</w:t>
      </w:r>
      <w:proofErr w:type="spellEnd"/>
      <w:r w:rsidRPr="004E7AB3">
        <w:rPr>
          <w:sz w:val="24"/>
          <w:szCs w:val="24"/>
        </w:rPr>
        <w:t xml:space="preserve">, R and Kirby, S (2019). This links again into ACES whereby children often go through stress or trauma which can impact their later life and progression (CDC, 2021). Children often join gangs for a number of reasons which can include joining for protection and respect from peers, children are also more likely to join gangs if they are aggressive or violent in nature (Youth.GOV, 2023)  </w:t>
      </w:r>
    </w:p>
    <w:p w14:paraId="273A6846" w14:textId="0C1E2F26" w:rsidR="004E7AB3" w:rsidRPr="004E7AB3" w:rsidRDefault="004E7AB3" w:rsidP="004E7AB3">
      <w:pPr>
        <w:ind w:firstLine="720"/>
        <w:rPr>
          <w:sz w:val="24"/>
          <w:szCs w:val="24"/>
        </w:rPr>
      </w:pPr>
      <w:r w:rsidRPr="004E7AB3">
        <w:rPr>
          <w:sz w:val="24"/>
          <w:szCs w:val="24"/>
        </w:rPr>
        <w:t>Another programme offered to young people is often referred to as a multisystem therapy, this programme aims to address multiple causes of serious anti-social behaviour in young people (Blueprints 2023). A study which was carried out after candidates were involved in such a programme found that 21 years later it showed that, 176 individuals who originally averaged 3.8 arrests prior to their treatment in their younger years had significantly lower rates of re-offending 34.8% rate of re-offending. The study also showed that the frequency of offending was 5 times lower for the multisystem participants, the conclusion of this study stated that it had a positive impact that could last well into adulthood (National Library of Medicine 2011).</w:t>
      </w:r>
    </w:p>
    <w:p w14:paraId="06BF0F8A" w14:textId="7D03895C" w:rsidR="004E7AB3" w:rsidRPr="004E7AB3" w:rsidRDefault="004E7AB3" w:rsidP="004E7AB3">
      <w:pPr>
        <w:ind w:firstLine="720"/>
        <w:rPr>
          <w:sz w:val="24"/>
          <w:szCs w:val="24"/>
        </w:rPr>
      </w:pPr>
      <w:r w:rsidRPr="004E7AB3">
        <w:rPr>
          <w:sz w:val="24"/>
          <w:szCs w:val="24"/>
        </w:rPr>
        <w:t>In conclusion more research and studies need to be conducted on whether early intervention is the right method for prevent younger people being involved in gangs specifically and not just criminality. However, there are positives associated with early intervention which have been stated previously, which include better productivity at school and not being involved with police or criminal justice services. But this does not rule out the possibility that young people will not join gangs at later stages of life, early intervention tends to target prevalent violent crimes which can be associated with gangs but does not actively target gangs or gang related activities. Early intervention has positives by identifying problems at an early stage such as childhood trauma, social backgrounds and parenting issues but does not effectively prevent young people from becoming involved in gangs. But seeking early intervention can prevent issues such as violence and aggression which are associated with young gang members.</w:t>
      </w:r>
    </w:p>
    <w:p w14:paraId="6AC3C6E5" w14:textId="77777777" w:rsidR="004E7AB3" w:rsidRPr="004E7AB3" w:rsidRDefault="004E7AB3" w:rsidP="004E7AB3">
      <w:pPr>
        <w:ind w:firstLine="720"/>
        <w:rPr>
          <w:sz w:val="24"/>
          <w:szCs w:val="24"/>
        </w:rPr>
      </w:pPr>
    </w:p>
    <w:p w14:paraId="1AE38428" w14:textId="73B22E02" w:rsidR="004E7AB3" w:rsidRPr="004E7AB3" w:rsidRDefault="004E7AB3" w:rsidP="000569AB">
      <w:pPr>
        <w:rPr>
          <w:sz w:val="24"/>
          <w:szCs w:val="24"/>
        </w:rPr>
      </w:pPr>
      <w:r w:rsidRPr="004E7AB3">
        <w:rPr>
          <w:sz w:val="24"/>
          <w:szCs w:val="24"/>
        </w:rPr>
        <w:t>Word count 1030</w:t>
      </w:r>
    </w:p>
    <w:p w14:paraId="49B63CC0" w14:textId="77777777" w:rsidR="004E7AB3" w:rsidRDefault="004E7AB3" w:rsidP="00E24980">
      <w:pPr>
        <w:ind w:firstLine="720"/>
        <w:jc w:val="center"/>
        <w:rPr>
          <w:b/>
          <w:bCs/>
          <w:sz w:val="24"/>
          <w:szCs w:val="24"/>
        </w:rPr>
      </w:pPr>
    </w:p>
    <w:p w14:paraId="552EF22C" w14:textId="77777777" w:rsidR="004E7AB3" w:rsidRDefault="004E7AB3" w:rsidP="00E24980">
      <w:pPr>
        <w:ind w:firstLine="720"/>
        <w:jc w:val="center"/>
        <w:rPr>
          <w:b/>
          <w:bCs/>
          <w:sz w:val="24"/>
          <w:szCs w:val="24"/>
        </w:rPr>
      </w:pPr>
    </w:p>
    <w:p w14:paraId="5EB675BE" w14:textId="77777777" w:rsidR="00B561C4" w:rsidRDefault="00B561C4" w:rsidP="00DD67E3">
      <w:pPr>
        <w:rPr>
          <w:sz w:val="24"/>
          <w:szCs w:val="24"/>
        </w:rPr>
      </w:pPr>
    </w:p>
    <w:p w14:paraId="7A8939BA" w14:textId="77777777" w:rsidR="00B561C4" w:rsidRDefault="00B561C4" w:rsidP="00DD67E3">
      <w:pPr>
        <w:rPr>
          <w:sz w:val="24"/>
          <w:szCs w:val="24"/>
        </w:rPr>
      </w:pPr>
    </w:p>
    <w:p w14:paraId="11495AE4" w14:textId="18CFE4CD" w:rsidR="004E7AB3" w:rsidRPr="00F03DD4" w:rsidRDefault="004E7AB3" w:rsidP="00DD67E3">
      <w:pPr>
        <w:rPr>
          <w:b/>
          <w:bCs/>
          <w:sz w:val="24"/>
          <w:szCs w:val="24"/>
        </w:rPr>
      </w:pPr>
      <w:r w:rsidRPr="00F03DD4">
        <w:rPr>
          <w:b/>
          <w:bCs/>
          <w:sz w:val="24"/>
          <w:szCs w:val="24"/>
        </w:rPr>
        <w:t>Essay 4</w:t>
      </w:r>
    </w:p>
    <w:p w14:paraId="463095D9" w14:textId="77777777" w:rsidR="004E7AB3" w:rsidRPr="004E7AB3" w:rsidRDefault="004E7AB3" w:rsidP="004E7AB3">
      <w:pPr>
        <w:ind w:firstLine="720"/>
        <w:rPr>
          <w:sz w:val="24"/>
          <w:szCs w:val="24"/>
        </w:rPr>
      </w:pPr>
      <w:r w:rsidRPr="004E7AB3">
        <w:rPr>
          <w:sz w:val="24"/>
          <w:szCs w:val="24"/>
        </w:rPr>
        <w:t>Community policing and its concept can be traced back to Sir Robert Peel in 1982 who was the forefather of modern-day policing and introduced the “Principles of Democratic Policing” (ICT4COP 2020). Furthermore in 2002 due to the Police Reform Act the role of community support officer was introduced their duties include increasing public safety, helping to support victims of crime and is described as “providing that vital link between the community and the police service to help make sure everyone has the support they need” (South Wales Police 2019). Community policing is vital to overcome challenges in communities, this essay will explore the effectiveness of community policing and other policing strategies such as the code of ethics and legislation such as PACE.</w:t>
      </w:r>
    </w:p>
    <w:p w14:paraId="50F18870" w14:textId="77777777" w:rsidR="004E7AB3" w:rsidRPr="004E7AB3" w:rsidRDefault="004E7AB3" w:rsidP="004E7AB3">
      <w:pPr>
        <w:ind w:firstLine="720"/>
        <w:rPr>
          <w:sz w:val="24"/>
          <w:szCs w:val="24"/>
        </w:rPr>
      </w:pPr>
      <w:r w:rsidRPr="004E7AB3">
        <w:rPr>
          <w:sz w:val="24"/>
          <w:szCs w:val="24"/>
        </w:rPr>
        <w:t xml:space="preserve">Neighbourhood policing uses many methods to engage the community and tackle crime, one of these methods is visible presence in the local community (College of Policing 2020). Targeted foot patrol used with proper community engagement techniques can help reduce crime and anti-social behaviour, which in turn helps build better relationships with the public and improve their overall view on local policing (College of Policing 2020). Hot spot policing has been shown to reduce overall crime and disorder where strategies such as targeted foot patrol is implemented (Braga, A.A. et al. 2019) However random or non-targeted foot patrol can be shown to have no reduction on crime in these selected area (Sherman and Eck, 2002; Weisburd and Eck, 2004). Furthermore, foot patrols may show a reduction in crime with regards to statistics however the main purposes of these foot patrols are to reduce fear of crime in targeted areas (Novak, K.J. et al. (2016). It has also been noted the visibility in the communities and also targeted foot patrol can have positive impact on the public perceptions of the police (College of Policing 2021). Neighbourhood policing was originally piloted as part of the National Reassurance Policing Programme which took place in 2003 and 2005, the aim of this program was to reduce crime, anti-social behaviour, and overall improve the publics feelings of safety which in turn would improve confidence in the police (Quinton, P. and Morris, J., 2008). The program was evaluated after its first year of implementation and found that it improved public confidence in the police and helped reduce perceptions of crime and anti-social behaviour (Quinton, P. and Morris, J., 2008). Neighbourhood surgeries can be effective ways in which communities can get involved and speak directly to other members of the community and police, to help tackle pressing issues in the community (College of Policing 2020). </w:t>
      </w:r>
    </w:p>
    <w:p w14:paraId="5D0C0C06" w14:textId="77777777" w:rsidR="004E7AB3" w:rsidRPr="004E7AB3" w:rsidRDefault="004E7AB3" w:rsidP="004E7AB3">
      <w:pPr>
        <w:ind w:firstLine="720"/>
        <w:rPr>
          <w:sz w:val="24"/>
          <w:szCs w:val="24"/>
        </w:rPr>
      </w:pPr>
      <w:r w:rsidRPr="004E7AB3">
        <w:rPr>
          <w:sz w:val="24"/>
          <w:szCs w:val="24"/>
        </w:rPr>
        <w:t xml:space="preserve">Another effective method is using newsletters and sending them to local communities to show the strategies in place to target crime and disorder, this has been seen to improve public confidence in the police and higher the perception of community engagement (College of Policing 2020). However, there is issues on implementation of these strategies, each method used to tackle crime or disorder or build better community trust must be tailored to each individual community and must take into consideration the needs </w:t>
      </w:r>
      <w:r w:rsidRPr="004E7AB3">
        <w:rPr>
          <w:sz w:val="24"/>
          <w:szCs w:val="24"/>
        </w:rPr>
        <w:lastRenderedPageBreak/>
        <w:t>of the local community and the not the wider policing goal or target (College of Policing 2020).</w:t>
      </w:r>
    </w:p>
    <w:p w14:paraId="32362C21" w14:textId="77777777" w:rsidR="004E7AB3" w:rsidRPr="004E7AB3" w:rsidRDefault="004E7AB3" w:rsidP="004E7AB3">
      <w:pPr>
        <w:ind w:firstLine="720"/>
        <w:rPr>
          <w:sz w:val="24"/>
          <w:szCs w:val="24"/>
        </w:rPr>
      </w:pPr>
      <w:r w:rsidRPr="004E7AB3">
        <w:rPr>
          <w:sz w:val="24"/>
          <w:szCs w:val="24"/>
        </w:rPr>
        <w:t>The Police and criminal evidence act 1984 or PACE was introduced following recommendations by the royal commission, the purpose of this act is to set out police powers which all forces must follow and what rights people have against police powers (Murphy, N. 2017). The act covers what rights your entitled to when in police custody, interview and being stopped for search by police, the reason for the act was so that everyone has the same rights and entitlement’s and nobody is treated differently or unfairly (Murphy, N. 2017).  The need for a framework in which police abide by has been every growing since public security and criticism as a direct result of high-profile cases such as the Birmingham Six (Murphy, N. 2017). The Birmingham six were six Irishmen who were wrongfully convicted for the Birmingham pub bombings in 1975, they were sentenced to life imprisonment before the case was quashed in 1991 (Jenkins, S. 2020). Pace was implemented to prevent such incidents from taking place, however there have been issues surrounding PACE and powers most notably with stop and search powers. However, Stop and search has been under much public security due it being widely linked to racist practices (Ellis, D. 2010). Furthermore Section 1 of Pace which covers the stop and search powers has been criticised heavily for “failing to regulate the discretionary practices of police officers” (Ellis, D. 2010). The issue with stop and search will always be under high public scrutiny due to incidents such as the Stephen Lawrence case where the Metropolitan police were branded as “institutionally racist (Ellis, D. 2010). Cases such as this only hinder relations between the police and the public.</w:t>
      </w:r>
    </w:p>
    <w:p w14:paraId="6347C1AE" w14:textId="77777777" w:rsidR="004E7AB3" w:rsidRPr="004E7AB3" w:rsidRDefault="004E7AB3" w:rsidP="004E7AB3">
      <w:pPr>
        <w:ind w:firstLine="720"/>
        <w:rPr>
          <w:sz w:val="24"/>
          <w:szCs w:val="24"/>
        </w:rPr>
      </w:pPr>
      <w:r w:rsidRPr="004E7AB3">
        <w:rPr>
          <w:sz w:val="24"/>
          <w:szCs w:val="24"/>
        </w:rPr>
        <w:t xml:space="preserve">In addition to policing legislation and strategies the code of ethics was developed by the college of policing in 2014 and it sets the standard which all police must abide by strive to achieve (College of Policing 2014). These code of ethics link into other teachings and frameworks such as the NDM model for police which is used in day-to-day policing (College of Policing 2014). The code of ethics consists of 9 key areas that all police officers must abide by which include, accountability, fairness, honesty, integrity, leadership, objectivity, openness, respect and selflessness (College of Policing 2014). Within the code of ethics, they also list standards of professional behaviour which must be met, one of these include equality and diversity and challenging improper behaviour (College of Policing 2014). </w:t>
      </w:r>
    </w:p>
    <w:p w14:paraId="30560B4B" w14:textId="308366D0" w:rsidR="004E7AB3" w:rsidRPr="004E7AB3" w:rsidRDefault="004E7AB3" w:rsidP="008B465A">
      <w:pPr>
        <w:ind w:firstLine="720"/>
        <w:rPr>
          <w:sz w:val="24"/>
          <w:szCs w:val="24"/>
        </w:rPr>
      </w:pPr>
      <w:r w:rsidRPr="004E7AB3">
        <w:rPr>
          <w:sz w:val="24"/>
          <w:szCs w:val="24"/>
        </w:rPr>
        <w:tab/>
        <w:t>In conclusion strategies such as targeted high visibility foot patrols in high crime areas does seem to have an impact on public perceptions and town meetings or surgery’s also aids to public and community engagement. However certain strategies and tactics only work in certain types of communities and may not be effective in other communities for example a strategy for tackling crime in a large urban area such as London would be less effective in a more rural area such as Monmouthshire. Furthermore, it is also difficult to assess the effectiveness of legislation such as PACE and the code of ethics as these will also be held to high public scrutiny and will need more levels of research to accurately state if they improve public confidence in the police.</w:t>
      </w:r>
    </w:p>
    <w:p w14:paraId="2594DF1B" w14:textId="659D734E" w:rsidR="004E7AB3" w:rsidRPr="000D4BE2" w:rsidRDefault="004E7AB3" w:rsidP="000D4BE2">
      <w:pPr>
        <w:ind w:firstLine="720"/>
        <w:rPr>
          <w:sz w:val="24"/>
          <w:szCs w:val="24"/>
        </w:rPr>
      </w:pPr>
      <w:r w:rsidRPr="004E7AB3">
        <w:rPr>
          <w:sz w:val="24"/>
          <w:szCs w:val="24"/>
        </w:rPr>
        <w:t>Word count 1063</w:t>
      </w:r>
    </w:p>
    <w:p w14:paraId="39A289F5" w14:textId="77777777" w:rsidR="004E7AB3" w:rsidRDefault="004E7AB3" w:rsidP="00E24980">
      <w:pPr>
        <w:ind w:firstLine="720"/>
        <w:jc w:val="center"/>
        <w:rPr>
          <w:b/>
          <w:bCs/>
          <w:sz w:val="24"/>
          <w:szCs w:val="24"/>
        </w:rPr>
      </w:pPr>
    </w:p>
    <w:p w14:paraId="6B61B89F" w14:textId="77777777" w:rsidR="000D4BE2" w:rsidRDefault="000D4BE2" w:rsidP="000D4BE2">
      <w:pPr>
        <w:rPr>
          <w:b/>
          <w:bCs/>
          <w:sz w:val="24"/>
          <w:szCs w:val="24"/>
        </w:rPr>
      </w:pPr>
    </w:p>
    <w:p w14:paraId="2EFBD478" w14:textId="645D53B8" w:rsidR="00E24980" w:rsidRPr="00041C60" w:rsidRDefault="00E24980" w:rsidP="000D4BE2">
      <w:pPr>
        <w:rPr>
          <w:b/>
          <w:bCs/>
          <w:sz w:val="24"/>
          <w:szCs w:val="24"/>
          <w:u w:val="single"/>
        </w:rPr>
      </w:pPr>
      <w:r w:rsidRPr="00041C60">
        <w:rPr>
          <w:b/>
          <w:bCs/>
          <w:sz w:val="24"/>
          <w:szCs w:val="24"/>
          <w:u w:val="single"/>
        </w:rPr>
        <w:t>Reference list</w:t>
      </w:r>
    </w:p>
    <w:p w14:paraId="7EFE5138" w14:textId="77777777" w:rsidR="00041C60" w:rsidRPr="004E7AB3" w:rsidRDefault="00041C60" w:rsidP="004E7AB3">
      <w:pPr>
        <w:rPr>
          <w:sz w:val="24"/>
          <w:szCs w:val="24"/>
        </w:rPr>
      </w:pPr>
      <w:r w:rsidRPr="004E7AB3">
        <w:rPr>
          <w:sz w:val="24"/>
          <w:szCs w:val="24"/>
        </w:rPr>
        <w:t xml:space="preserve">BBC. (2023). Cuckooing crimes on rise across London. BBC. Available at: https://www.bbc.co.uk/news/uk-england-london-65637307 </w:t>
      </w:r>
    </w:p>
    <w:p w14:paraId="7D7ED224" w14:textId="77777777" w:rsidR="00041C60" w:rsidRPr="004E7AB3" w:rsidRDefault="00041C60" w:rsidP="004E7AB3">
      <w:pPr>
        <w:rPr>
          <w:sz w:val="24"/>
          <w:szCs w:val="24"/>
        </w:rPr>
      </w:pPr>
      <w:proofErr w:type="spellStart"/>
      <w:r w:rsidRPr="004E7AB3">
        <w:rPr>
          <w:sz w:val="24"/>
          <w:szCs w:val="24"/>
        </w:rPr>
        <w:t>Bluerprints</w:t>
      </w:r>
      <w:proofErr w:type="spellEnd"/>
      <w:r w:rsidRPr="004E7AB3">
        <w:rPr>
          <w:sz w:val="24"/>
          <w:szCs w:val="24"/>
        </w:rPr>
        <w:t xml:space="preserve">. (2023). Multisystemic Therapy® (MST®). Available at: https://www.blueprintsprograms.org/programs/32999999/multisystemic-therapy-mst/ </w:t>
      </w:r>
    </w:p>
    <w:p w14:paraId="0550B893" w14:textId="77777777" w:rsidR="00041C60" w:rsidRPr="004E7AB3" w:rsidRDefault="00041C60" w:rsidP="004E7AB3">
      <w:pPr>
        <w:rPr>
          <w:sz w:val="24"/>
          <w:szCs w:val="24"/>
        </w:rPr>
      </w:pPr>
      <w:r w:rsidRPr="004E7AB3">
        <w:rPr>
          <w:sz w:val="24"/>
          <w:szCs w:val="24"/>
        </w:rPr>
        <w:t xml:space="preserve">Boulton, L.J., </w:t>
      </w:r>
      <w:proofErr w:type="spellStart"/>
      <w:r w:rsidRPr="004E7AB3">
        <w:rPr>
          <w:sz w:val="24"/>
          <w:szCs w:val="24"/>
        </w:rPr>
        <w:t>Phythian</w:t>
      </w:r>
      <w:proofErr w:type="spellEnd"/>
      <w:r w:rsidRPr="004E7AB3">
        <w:rPr>
          <w:sz w:val="24"/>
          <w:szCs w:val="24"/>
        </w:rPr>
        <w:t xml:space="preserve">, R. &amp; Kirby, S. (2019) Diverting young men from gangs: a qualitative evaluation. </w:t>
      </w:r>
      <w:proofErr w:type="gramStart"/>
      <w:r w:rsidRPr="004E7AB3">
        <w:rPr>
          <w:sz w:val="24"/>
          <w:szCs w:val="24"/>
        </w:rPr>
        <w:t>Policing :</w:t>
      </w:r>
      <w:proofErr w:type="gramEnd"/>
      <w:r w:rsidRPr="004E7AB3">
        <w:rPr>
          <w:sz w:val="24"/>
          <w:szCs w:val="24"/>
        </w:rPr>
        <w:t xml:space="preserve"> an international journal of police strategies &amp; management. 42 (5), 887–900. doi:10.1108/PIJPSM-04-2019-0043.</w:t>
      </w:r>
    </w:p>
    <w:p w14:paraId="04C59EDF" w14:textId="77777777" w:rsidR="00041C60" w:rsidRPr="004E7AB3" w:rsidRDefault="00041C60" w:rsidP="004E7AB3">
      <w:pPr>
        <w:rPr>
          <w:sz w:val="24"/>
          <w:szCs w:val="24"/>
        </w:rPr>
      </w:pPr>
      <w:r w:rsidRPr="004E7AB3">
        <w:rPr>
          <w:sz w:val="24"/>
          <w:szCs w:val="24"/>
        </w:rPr>
        <w:t>Braga, A.A. et al. (2019) ‘Hot spots policing of small geographic areas effects on crime’, Campbell systematic review, 15(3), p. e1046–n/a. Available at: https://doi.org/10.1002/cl2.1046.</w:t>
      </w:r>
    </w:p>
    <w:p w14:paraId="2C6C7EB8" w14:textId="77777777" w:rsidR="00041C60" w:rsidRPr="004E7AB3" w:rsidRDefault="00041C60" w:rsidP="004E7AB3">
      <w:pPr>
        <w:rPr>
          <w:sz w:val="24"/>
          <w:szCs w:val="24"/>
        </w:rPr>
      </w:pPr>
      <w:r w:rsidRPr="004E7AB3">
        <w:rPr>
          <w:sz w:val="24"/>
          <w:szCs w:val="24"/>
        </w:rPr>
        <w:t xml:space="preserve">C. Wilson, L Seaman, T. </w:t>
      </w:r>
      <w:proofErr w:type="spellStart"/>
      <w:r w:rsidRPr="004E7AB3">
        <w:rPr>
          <w:sz w:val="24"/>
          <w:szCs w:val="24"/>
        </w:rPr>
        <w:t>Nettelbeck</w:t>
      </w:r>
      <w:proofErr w:type="spellEnd"/>
      <w:r w:rsidRPr="004E7AB3">
        <w:rPr>
          <w:sz w:val="24"/>
          <w:szCs w:val="24"/>
        </w:rPr>
        <w:t>. (1996). Vulnerability to criminal exploitation: influence of interpersonal competence differences among people with mental retar. Wiley Online Library. Available at: https://onlinelibrary.wiley.com/doi/abs/10.1111/j.1365-2788.1996.tb00597.x</w:t>
      </w:r>
    </w:p>
    <w:p w14:paraId="59462B0A" w14:textId="77777777" w:rsidR="00041C60" w:rsidRPr="004E7AB3" w:rsidRDefault="00041C60" w:rsidP="004E7AB3">
      <w:pPr>
        <w:rPr>
          <w:sz w:val="24"/>
          <w:szCs w:val="24"/>
        </w:rPr>
      </w:pPr>
      <w:proofErr w:type="spellStart"/>
      <w:r w:rsidRPr="004E7AB3">
        <w:rPr>
          <w:sz w:val="24"/>
          <w:szCs w:val="24"/>
        </w:rPr>
        <w:t>Centers</w:t>
      </w:r>
      <w:proofErr w:type="spellEnd"/>
      <w:r w:rsidRPr="004E7AB3">
        <w:rPr>
          <w:sz w:val="24"/>
          <w:szCs w:val="24"/>
        </w:rPr>
        <w:t xml:space="preserve"> for disease control and prevention. (2021). Vital Signs. Available at: https://www.cdc.gov/vitalsigns/aces/index.html#:~:text=ACEs%20are%20linked%20to%20chronic,cancer%2C% </w:t>
      </w:r>
    </w:p>
    <w:p w14:paraId="73EE026F" w14:textId="77777777" w:rsidR="00041C60" w:rsidRPr="004E7AB3" w:rsidRDefault="00041C60" w:rsidP="004E7AB3">
      <w:pPr>
        <w:rPr>
          <w:sz w:val="24"/>
          <w:szCs w:val="24"/>
        </w:rPr>
      </w:pPr>
      <w:r w:rsidRPr="004E7AB3">
        <w:rPr>
          <w:sz w:val="24"/>
          <w:szCs w:val="24"/>
        </w:rPr>
        <w:t xml:space="preserve">Challenger. (2019). Cuckooing. Challenger. Available at: https://www.programmechallenger.co.uk/practitioner/resources/cuckooing/ </w:t>
      </w:r>
    </w:p>
    <w:p w14:paraId="0CE05A6F" w14:textId="77777777" w:rsidR="00041C60" w:rsidRPr="004E7AB3" w:rsidRDefault="00041C60" w:rsidP="004E7AB3">
      <w:pPr>
        <w:rPr>
          <w:sz w:val="24"/>
          <w:szCs w:val="24"/>
        </w:rPr>
      </w:pPr>
      <w:r w:rsidRPr="004E7AB3">
        <w:rPr>
          <w:sz w:val="24"/>
          <w:szCs w:val="24"/>
        </w:rPr>
        <w:t xml:space="preserve">Children's Commissioner. (2019). Keeping kids safe. Available at: https://dera.ioe.ac.uk/id/eprint/32954/1/CCO-Gangs.pdf </w:t>
      </w:r>
    </w:p>
    <w:p w14:paraId="15F9FC6A" w14:textId="77777777" w:rsidR="00041C60" w:rsidRPr="004E7AB3" w:rsidRDefault="00041C60" w:rsidP="004E7AB3">
      <w:pPr>
        <w:rPr>
          <w:sz w:val="24"/>
          <w:szCs w:val="24"/>
        </w:rPr>
      </w:pPr>
      <w:r w:rsidRPr="004E7AB3">
        <w:rPr>
          <w:sz w:val="24"/>
          <w:szCs w:val="24"/>
        </w:rPr>
        <w:t>Children's Commissioner. (2020). Best beginnings in the early years. Available at: https://www.childrenscommissioner.gov.uk/resource/best-beginnings-in-the-early-years/</w:t>
      </w:r>
    </w:p>
    <w:p w14:paraId="325528CE" w14:textId="77777777" w:rsidR="00041C60" w:rsidRPr="004E7AB3" w:rsidRDefault="00041C60" w:rsidP="004E7AB3">
      <w:pPr>
        <w:rPr>
          <w:sz w:val="24"/>
          <w:szCs w:val="24"/>
        </w:rPr>
      </w:pPr>
      <w:r w:rsidRPr="004E7AB3">
        <w:rPr>
          <w:sz w:val="24"/>
          <w:szCs w:val="24"/>
        </w:rPr>
        <w:t>College of policing. (2013). Engagement. College of policing. Available at: https://www.college.police.uk/app/engagement-and-communication/engagement</w:t>
      </w:r>
    </w:p>
    <w:p w14:paraId="080B2674" w14:textId="77777777" w:rsidR="00041C60" w:rsidRPr="004E7AB3" w:rsidRDefault="00041C60" w:rsidP="004E7AB3">
      <w:pPr>
        <w:rPr>
          <w:sz w:val="24"/>
          <w:szCs w:val="24"/>
        </w:rPr>
      </w:pPr>
      <w:r w:rsidRPr="004E7AB3">
        <w:rPr>
          <w:sz w:val="24"/>
          <w:szCs w:val="24"/>
        </w:rPr>
        <w:t xml:space="preserve">College of policing. (2014). Code of Ethics. College of policing. Available at: https://assets.college.police.uk/s3fs-public/2021-02/code_of_ethics.pdf </w:t>
      </w:r>
    </w:p>
    <w:p w14:paraId="2ECEEBC9" w14:textId="77777777" w:rsidR="00041C60" w:rsidRPr="004E7AB3" w:rsidRDefault="00041C60" w:rsidP="004E7AB3">
      <w:pPr>
        <w:rPr>
          <w:sz w:val="24"/>
          <w:szCs w:val="24"/>
        </w:rPr>
      </w:pPr>
      <w:r w:rsidRPr="004E7AB3">
        <w:rPr>
          <w:sz w:val="24"/>
          <w:szCs w:val="24"/>
        </w:rPr>
        <w:t xml:space="preserve">College of policing. (2020). Neighbourhood policing guidelines. College of policing. https://assets.college.police.uk/s3fs-public/2020-10/NPG_supporting_material_frontline%20(1).pdf </w:t>
      </w:r>
    </w:p>
    <w:p w14:paraId="533847F9" w14:textId="77777777" w:rsidR="00041C60" w:rsidRPr="004E7AB3" w:rsidRDefault="00041C60" w:rsidP="004E7AB3">
      <w:pPr>
        <w:rPr>
          <w:sz w:val="24"/>
          <w:szCs w:val="24"/>
        </w:rPr>
      </w:pPr>
      <w:r w:rsidRPr="004E7AB3">
        <w:rPr>
          <w:sz w:val="24"/>
          <w:szCs w:val="24"/>
        </w:rPr>
        <w:t xml:space="preserve">College of policing. (2021). Code of Ethics review. College of policing. Available at: https://assets.college.police.uk/s3fs-public/2022-01/Code-of-Ethics-consultation-recruitment-report. </w:t>
      </w:r>
    </w:p>
    <w:p w14:paraId="312E0003" w14:textId="77777777" w:rsidR="00041C60" w:rsidRPr="004E7AB3" w:rsidRDefault="00041C60" w:rsidP="004E7AB3">
      <w:pPr>
        <w:rPr>
          <w:sz w:val="24"/>
          <w:szCs w:val="24"/>
        </w:rPr>
      </w:pPr>
      <w:r w:rsidRPr="004E7AB3">
        <w:rPr>
          <w:sz w:val="24"/>
          <w:szCs w:val="24"/>
        </w:rPr>
        <w:lastRenderedPageBreak/>
        <w:t xml:space="preserve">College of policing. (2021). The effectiveness of visible police </w:t>
      </w:r>
      <w:proofErr w:type="gramStart"/>
      <w:r w:rsidRPr="004E7AB3">
        <w:rPr>
          <w:sz w:val="24"/>
          <w:szCs w:val="24"/>
        </w:rPr>
        <w:t>patrol..</w:t>
      </w:r>
      <w:proofErr w:type="gramEnd"/>
      <w:r w:rsidRPr="004E7AB3">
        <w:rPr>
          <w:sz w:val="24"/>
          <w:szCs w:val="24"/>
        </w:rPr>
        <w:t xml:space="preserve"> Available at: https://www.college.police.uk/research/what-works-policing-reduce-crime/visible-police-patrol</w:t>
      </w:r>
    </w:p>
    <w:p w14:paraId="4CC343CA" w14:textId="77777777" w:rsidR="00041C60" w:rsidRPr="004E7AB3" w:rsidRDefault="00041C60" w:rsidP="004E7AB3">
      <w:pPr>
        <w:rPr>
          <w:sz w:val="24"/>
          <w:szCs w:val="24"/>
        </w:rPr>
      </w:pPr>
      <w:r w:rsidRPr="004E7AB3">
        <w:rPr>
          <w:sz w:val="24"/>
          <w:szCs w:val="24"/>
        </w:rPr>
        <w:t xml:space="preserve">Crime Investigation. (2022). The biggest crime gangs in Britain. Available at: https://www.crimeandinvestigation.co.uk/article/the-biggest-crime-gangs-in-britain </w:t>
      </w:r>
    </w:p>
    <w:p w14:paraId="7A0C67E8" w14:textId="77777777" w:rsidR="00041C60" w:rsidRPr="004E7AB3" w:rsidRDefault="00041C60" w:rsidP="004E7AB3">
      <w:pPr>
        <w:rPr>
          <w:sz w:val="24"/>
          <w:szCs w:val="24"/>
        </w:rPr>
      </w:pPr>
      <w:r w:rsidRPr="004E7AB3">
        <w:rPr>
          <w:sz w:val="24"/>
          <w:szCs w:val="24"/>
        </w:rPr>
        <w:t xml:space="preserve">CT4COP. (2020). he Origin </w:t>
      </w:r>
      <w:proofErr w:type="gramStart"/>
      <w:r w:rsidRPr="004E7AB3">
        <w:rPr>
          <w:sz w:val="24"/>
          <w:szCs w:val="24"/>
        </w:rPr>
        <w:t>Of</w:t>
      </w:r>
      <w:proofErr w:type="gramEnd"/>
      <w:r w:rsidRPr="004E7AB3">
        <w:rPr>
          <w:sz w:val="24"/>
          <w:szCs w:val="24"/>
        </w:rPr>
        <w:t xml:space="preserve"> The Concept Of COP. Available at: https://www.communitypolicing.eu/the-origin-of-the-concept-of-cop/#:~:text=19th%20century%20%E2%80%9</w:t>
      </w:r>
    </w:p>
    <w:p w14:paraId="48FB3314" w14:textId="77777777" w:rsidR="00041C60" w:rsidRPr="004E7AB3" w:rsidRDefault="00041C60" w:rsidP="004E7AB3">
      <w:pPr>
        <w:rPr>
          <w:sz w:val="24"/>
          <w:szCs w:val="24"/>
        </w:rPr>
      </w:pPr>
      <w:r w:rsidRPr="004E7AB3">
        <w:rPr>
          <w:sz w:val="24"/>
          <w:szCs w:val="24"/>
        </w:rPr>
        <w:t>Dennis P. (1994). The Challenge of Community Policing. [Online]</w:t>
      </w:r>
      <w:proofErr w:type="gramStart"/>
      <w:r w:rsidRPr="004E7AB3">
        <w:rPr>
          <w:sz w:val="24"/>
          <w:szCs w:val="24"/>
        </w:rPr>
        <w:t>. .</w:t>
      </w:r>
      <w:proofErr w:type="gramEnd"/>
      <w:r w:rsidRPr="004E7AB3">
        <w:rPr>
          <w:sz w:val="24"/>
          <w:szCs w:val="24"/>
        </w:rPr>
        <w:t xml:space="preserve"> Available at: https://books.google.co.uk/books?hl=en&amp;lr=&amp;id=VIM5DQAAQBAJ&amp;oi=fnd&amp;pg=PP1&amp;dq=community+policing&amp;ots=i</w:t>
      </w:r>
    </w:p>
    <w:p w14:paraId="67E37395" w14:textId="77777777" w:rsidR="00041C60" w:rsidRPr="004E7AB3" w:rsidRDefault="00041C60" w:rsidP="004E7AB3">
      <w:pPr>
        <w:rPr>
          <w:sz w:val="24"/>
          <w:szCs w:val="24"/>
        </w:rPr>
      </w:pPr>
      <w:r w:rsidRPr="004E7AB3">
        <w:rPr>
          <w:sz w:val="24"/>
          <w:szCs w:val="24"/>
        </w:rPr>
        <w:t xml:space="preserve">Department of justice. (2008). Estimated Gang Membership. Available at: https://www.justice.gov/archive/ndic/pubs27/27612/estimate.htm#:~:text=More%20than%2020%2C000%20gang </w:t>
      </w:r>
    </w:p>
    <w:p w14:paraId="1BD61BDC" w14:textId="77777777" w:rsidR="00041C60" w:rsidRPr="004E7AB3" w:rsidRDefault="00041C60" w:rsidP="004E7AB3">
      <w:pPr>
        <w:rPr>
          <w:sz w:val="24"/>
          <w:szCs w:val="24"/>
        </w:rPr>
      </w:pPr>
      <w:r w:rsidRPr="004E7AB3">
        <w:rPr>
          <w:sz w:val="24"/>
          <w:szCs w:val="24"/>
        </w:rPr>
        <w:t xml:space="preserve">Early Intervention Foundation. (2018). NTERVENING EARLY TO PREVENT GANG AND YOUTH VIOLENCE: THE ROLE OF PRIMARY SCHOOLS. Early Intervention Foundation. Available at: file:///C:/Users/preda/Downloads/intervening-early-gang-youth-violence-primary-schools.pdf </w:t>
      </w:r>
    </w:p>
    <w:p w14:paraId="7FF77CA4" w14:textId="77777777" w:rsidR="00041C60" w:rsidRPr="004E7AB3" w:rsidRDefault="00041C60" w:rsidP="004E7AB3">
      <w:pPr>
        <w:rPr>
          <w:sz w:val="24"/>
          <w:szCs w:val="24"/>
        </w:rPr>
      </w:pPr>
      <w:r w:rsidRPr="004E7AB3">
        <w:rPr>
          <w:sz w:val="24"/>
          <w:szCs w:val="24"/>
        </w:rPr>
        <w:t>Early Intervention Foundation. (2019). Becoming a Man. Early Intervention Foundation. Available at: https://guidebook.eif.org.uk/programme/becoming-a-man</w:t>
      </w:r>
    </w:p>
    <w:p w14:paraId="5475A8D9" w14:textId="77777777" w:rsidR="00041C60" w:rsidRPr="004E7AB3" w:rsidRDefault="00041C60" w:rsidP="004E7AB3">
      <w:pPr>
        <w:rPr>
          <w:sz w:val="24"/>
          <w:szCs w:val="24"/>
        </w:rPr>
      </w:pPr>
      <w:r w:rsidRPr="004E7AB3">
        <w:rPr>
          <w:sz w:val="24"/>
          <w:szCs w:val="24"/>
        </w:rPr>
        <w:t>Early intervention Foundation. (2020). Adverse childhood experiences: What we know, what we don't know, and what should happen next. Available at: https://www.eif.org.uk/report/adverse-childhood-experiences-what-we-know-what-we-dont-know-and-what-</w:t>
      </w:r>
    </w:p>
    <w:p w14:paraId="40DB5DAE" w14:textId="77777777" w:rsidR="00041C60" w:rsidRPr="004E7AB3" w:rsidRDefault="00041C60" w:rsidP="004E7AB3">
      <w:pPr>
        <w:rPr>
          <w:sz w:val="24"/>
          <w:szCs w:val="24"/>
        </w:rPr>
      </w:pPr>
      <w:r w:rsidRPr="004E7AB3">
        <w:rPr>
          <w:sz w:val="24"/>
          <w:szCs w:val="24"/>
        </w:rPr>
        <w:t>Ellis, D. (2010) ‘Stop and Search: Disproportionality, Discretion and Generalisations’, Police journal (Chichester), 83(3), pp. 199–216. Available at: https://doi.org/10.1350/pojo.2010.83.3.476.</w:t>
      </w:r>
    </w:p>
    <w:p w14:paraId="3AA5B5AD" w14:textId="77777777" w:rsidR="00041C60" w:rsidRPr="004E7AB3" w:rsidRDefault="00041C60" w:rsidP="004E7AB3">
      <w:pPr>
        <w:rPr>
          <w:sz w:val="24"/>
          <w:szCs w:val="24"/>
        </w:rPr>
      </w:pPr>
      <w:r w:rsidRPr="004E7AB3">
        <w:rPr>
          <w:sz w:val="24"/>
          <w:szCs w:val="24"/>
        </w:rPr>
        <w:t xml:space="preserve">Forbes. (2023). Top Social Media Statistics and Trends Of 2023. Forbes. Available at: https://www.forbes.com/advisor/business/social-media-statistics/ </w:t>
      </w:r>
    </w:p>
    <w:p w14:paraId="0237830C" w14:textId="77777777" w:rsidR="00041C60" w:rsidRDefault="00041C60" w:rsidP="00F44108">
      <w:pPr>
        <w:rPr>
          <w:sz w:val="24"/>
          <w:szCs w:val="24"/>
        </w:rPr>
      </w:pPr>
      <w:r w:rsidRPr="00F44108">
        <w:rPr>
          <w:sz w:val="24"/>
          <w:szCs w:val="24"/>
        </w:rPr>
        <w:t xml:space="preserve">GOV.UK. (2012). Independent Police Complaints Commission is now called Independent Office for Police Conduct. [Online]. GOV.UK. Available at: </w:t>
      </w:r>
      <w:hyperlink r:id="rId4" w:history="1">
        <w:r w:rsidRPr="00C8730D">
          <w:rPr>
            <w:rStyle w:val="Hyperlink"/>
            <w:sz w:val="24"/>
            <w:szCs w:val="24"/>
          </w:rPr>
          <w:t>https://assets.publishing.service.gov.uk/government/uploads/system/uploads/attachment_data/file/2289</w:t>
        </w:r>
      </w:hyperlink>
    </w:p>
    <w:p w14:paraId="26AB04A1" w14:textId="77777777" w:rsidR="00041C60" w:rsidRPr="004E7AB3" w:rsidRDefault="00041C60" w:rsidP="004E7AB3">
      <w:pPr>
        <w:rPr>
          <w:sz w:val="24"/>
          <w:szCs w:val="24"/>
        </w:rPr>
      </w:pPr>
      <w:r w:rsidRPr="004E7AB3">
        <w:rPr>
          <w:sz w:val="24"/>
          <w:szCs w:val="24"/>
        </w:rPr>
        <w:t>Hobson, J., Lynch, K., Payne, B. &amp; Ellis, L. (2021) Are Police-Led Social Crime Prevention Initiatives Effective? A Process and Outcome Evaluation of a UK Youth Intervention. International criminal justice review. 31 (3), 325–346. doi:10.1177/1057567718814891.</w:t>
      </w:r>
    </w:p>
    <w:p w14:paraId="09DD60D9" w14:textId="77777777" w:rsidR="00041C60" w:rsidRDefault="00041C60" w:rsidP="00E24980">
      <w:pPr>
        <w:rPr>
          <w:rFonts w:ascii="Source Sans Pro" w:hAnsi="Source Sans Pro"/>
          <w:color w:val="333333"/>
          <w:sz w:val="23"/>
          <w:szCs w:val="23"/>
          <w:shd w:val="clear" w:color="auto" w:fill="FFFFFF"/>
        </w:rPr>
      </w:pPr>
      <w:r>
        <w:rPr>
          <w:rFonts w:ascii="Source Sans Pro" w:hAnsi="Source Sans Pro"/>
          <w:color w:val="333333"/>
          <w:sz w:val="23"/>
          <w:szCs w:val="23"/>
          <w:shd w:val="clear" w:color="auto" w:fill="FFFFFF"/>
        </w:rPr>
        <w:t>Hockey, D. (2021) The Ombudsman Complaint System; a Lack of Transparency and Impartiality. </w:t>
      </w:r>
      <w:r>
        <w:rPr>
          <w:rFonts w:ascii="Source Sans Pro" w:hAnsi="Source Sans Pro"/>
          <w:i/>
          <w:iCs/>
          <w:color w:val="333333"/>
          <w:sz w:val="23"/>
          <w:szCs w:val="23"/>
          <w:shd w:val="clear" w:color="auto" w:fill="FFFFFF"/>
        </w:rPr>
        <w:t>Public organization review</w:t>
      </w:r>
      <w:r>
        <w:rPr>
          <w:rFonts w:ascii="Source Sans Pro" w:hAnsi="Source Sans Pro"/>
          <w:color w:val="333333"/>
          <w:sz w:val="23"/>
          <w:szCs w:val="23"/>
          <w:shd w:val="clear" w:color="auto" w:fill="FFFFFF"/>
        </w:rPr>
        <w:t xml:space="preserve">. 21 (1), 33–46. </w:t>
      </w:r>
    </w:p>
    <w:p w14:paraId="0CD90C79" w14:textId="77777777" w:rsidR="00041C60" w:rsidRPr="004E7AB3" w:rsidRDefault="00041C60" w:rsidP="004E7AB3">
      <w:pPr>
        <w:rPr>
          <w:sz w:val="24"/>
          <w:szCs w:val="24"/>
        </w:rPr>
      </w:pPr>
      <w:r w:rsidRPr="004E7AB3">
        <w:rPr>
          <w:sz w:val="24"/>
          <w:szCs w:val="24"/>
        </w:rPr>
        <w:lastRenderedPageBreak/>
        <w:t>Home Office. (2014). Code of Ethics launched. Available at: https://www.gov.uk/government/news/code-of-ethics-launched</w:t>
      </w:r>
    </w:p>
    <w:p w14:paraId="7DC034CD" w14:textId="77777777" w:rsidR="00041C60" w:rsidRPr="004E7AB3" w:rsidRDefault="00041C60" w:rsidP="004E7AB3">
      <w:pPr>
        <w:rPr>
          <w:sz w:val="24"/>
          <w:szCs w:val="24"/>
        </w:rPr>
      </w:pPr>
      <w:r w:rsidRPr="004E7AB3">
        <w:rPr>
          <w:sz w:val="24"/>
          <w:szCs w:val="24"/>
        </w:rPr>
        <w:t xml:space="preserve">Home Office. (2023). Thousands more arrested in nationwide crackdown on county lines. GOV.UK. Available at: https://www.gov.uk/government/news/thousands-more-arrested-in-nationwide-crack-down-on-county-lines# </w:t>
      </w:r>
    </w:p>
    <w:p w14:paraId="51B69B2D" w14:textId="77777777" w:rsidR="00041C60" w:rsidRDefault="00041C60" w:rsidP="00E24980">
      <w:pPr>
        <w:rPr>
          <w:sz w:val="24"/>
          <w:szCs w:val="24"/>
        </w:rPr>
      </w:pPr>
      <w:r w:rsidRPr="00E24980">
        <w:rPr>
          <w:sz w:val="24"/>
          <w:szCs w:val="24"/>
        </w:rPr>
        <w:t xml:space="preserve">House of Commons. (2010). The work of the Independent Police Complaints Commission. House of Commons. Available at: </w:t>
      </w:r>
      <w:hyperlink r:id="rId5" w:history="1">
        <w:r w:rsidRPr="00C8730D">
          <w:rPr>
            <w:rStyle w:val="Hyperlink"/>
            <w:sz w:val="24"/>
            <w:szCs w:val="24"/>
          </w:rPr>
          <w:t>https://publications.parliament.uk/pa/cm200910/cmselect/cmhaff/366/366.pdf</w:t>
        </w:r>
      </w:hyperlink>
    </w:p>
    <w:p w14:paraId="656BED2E" w14:textId="77777777" w:rsidR="00041C60" w:rsidRPr="004E7AB3" w:rsidRDefault="00041C60" w:rsidP="004E7AB3">
      <w:pPr>
        <w:rPr>
          <w:sz w:val="24"/>
          <w:szCs w:val="24"/>
        </w:rPr>
      </w:pPr>
      <w:r w:rsidRPr="004E7AB3">
        <w:rPr>
          <w:sz w:val="24"/>
          <w:szCs w:val="24"/>
        </w:rPr>
        <w:t xml:space="preserve">  Innes, M. et al. (2020) Neighbourhood </w:t>
      </w:r>
      <w:proofErr w:type="gramStart"/>
      <w:r w:rsidRPr="004E7AB3">
        <w:rPr>
          <w:sz w:val="24"/>
          <w:szCs w:val="24"/>
        </w:rPr>
        <w:t>policing :</w:t>
      </w:r>
      <w:proofErr w:type="gramEnd"/>
      <w:r w:rsidRPr="004E7AB3">
        <w:rPr>
          <w:sz w:val="24"/>
          <w:szCs w:val="24"/>
        </w:rPr>
        <w:t xml:space="preserve"> the rise and fall of a policing model. First edition. Oxford, England: Oxford University Press. Available at https://ebookcentral.proquest.com/lib/trinity/reader.action?docID=6207092</w:t>
      </w:r>
    </w:p>
    <w:p w14:paraId="7876E3C3" w14:textId="77777777" w:rsidR="00041C60" w:rsidRPr="00E24980" w:rsidRDefault="00041C60" w:rsidP="00E24980">
      <w:pPr>
        <w:rPr>
          <w:sz w:val="24"/>
          <w:szCs w:val="24"/>
        </w:rPr>
      </w:pPr>
      <w:r w:rsidRPr="00E24980">
        <w:rPr>
          <w:sz w:val="24"/>
          <w:szCs w:val="24"/>
        </w:rPr>
        <w:t>IOPC. (2021). Police Complaints Statistics for England and Wales 2020/21 (Experimental statistics). IOPC. Available at: https://www.policeconduct.gov.uk/police-complaints-statistics-england-and-wales-202021-experimental</w:t>
      </w:r>
    </w:p>
    <w:p w14:paraId="040C98D2" w14:textId="77777777" w:rsidR="00041C60" w:rsidRDefault="00041C60" w:rsidP="00F44108">
      <w:pPr>
        <w:rPr>
          <w:sz w:val="24"/>
          <w:szCs w:val="24"/>
        </w:rPr>
      </w:pPr>
      <w:r w:rsidRPr="00F44108">
        <w:rPr>
          <w:sz w:val="24"/>
          <w:szCs w:val="24"/>
        </w:rPr>
        <w:t xml:space="preserve">IOPC. (2022). IOPC Public Perceptions Tracker Summary Report, Waves 5.1 – 5.3. IOPC. Available at: https://www.policeconduct.gov.uk/sites/default/files/Documents/statistics/IOPC_Yonder_Public_Percept </w:t>
      </w:r>
    </w:p>
    <w:p w14:paraId="724F4FD5" w14:textId="77777777" w:rsidR="00041C60" w:rsidRPr="004E7AB3" w:rsidRDefault="00041C60" w:rsidP="004E7AB3">
      <w:pPr>
        <w:rPr>
          <w:sz w:val="24"/>
          <w:szCs w:val="24"/>
        </w:rPr>
      </w:pPr>
      <w:r w:rsidRPr="004E7AB3">
        <w:rPr>
          <w:sz w:val="24"/>
          <w:szCs w:val="24"/>
        </w:rPr>
        <w:t xml:space="preserve">J. Spicer. (2021). The policing of cuckooing in ‘County Lines’ drug dealing: An ethnographic study of an amplification spiral. Oxford Academic. Available at: https://academic.oup.com/bjc/article/61/5/1390/6217393?login=true </w:t>
      </w:r>
    </w:p>
    <w:p w14:paraId="67B68A46" w14:textId="77777777" w:rsidR="00041C60" w:rsidRPr="004E7AB3" w:rsidRDefault="00041C60" w:rsidP="004E7AB3">
      <w:pPr>
        <w:rPr>
          <w:sz w:val="24"/>
          <w:szCs w:val="24"/>
        </w:rPr>
      </w:pPr>
      <w:r w:rsidRPr="004E7AB3">
        <w:rPr>
          <w:sz w:val="24"/>
          <w:szCs w:val="24"/>
        </w:rPr>
        <w:t>Jenkins, S. (2020). On This Day 1991. [Online]. MOJO. Available at: https://mojoscotland.org/on-this-day-1991-2/</w:t>
      </w:r>
    </w:p>
    <w:p w14:paraId="60E38ED9" w14:textId="77777777" w:rsidR="00041C60" w:rsidRDefault="00041C60" w:rsidP="00E24980">
      <w:pPr>
        <w:rPr>
          <w:sz w:val="24"/>
          <w:szCs w:val="24"/>
        </w:rPr>
      </w:pPr>
      <w:r w:rsidRPr="00E24980">
        <w:rPr>
          <w:sz w:val="24"/>
          <w:szCs w:val="24"/>
        </w:rPr>
        <w:t xml:space="preserve">Luke Staddon (n.d.) Policing the police: an analysis of practitioner views of the IOPC’s learning the lessons magazine. </w:t>
      </w:r>
      <w:proofErr w:type="gramStart"/>
      <w:r w:rsidRPr="00E24980">
        <w:rPr>
          <w:sz w:val="24"/>
          <w:szCs w:val="24"/>
        </w:rPr>
        <w:t>https://repository.canterbury.ac.uk/download/6c107149571739e9ce3218470c090d6e145b324957ea9f6e4e031eb3d240011e/1848396/Luke%20Staddon%20MSc%20Thesis%20-%20Policing%20the%20police_An%20analysis%20of%20practitioner%20views%20of%20the%20IOPC%E2%80%99s%20Learning%20the%20Lessons%20Magazine..</w:t>
      </w:r>
      <w:proofErr w:type="gramEnd"/>
      <w:r w:rsidRPr="00E24980">
        <w:rPr>
          <w:sz w:val="24"/>
          <w:szCs w:val="24"/>
        </w:rPr>
        <w:t>pdf.</w:t>
      </w:r>
    </w:p>
    <w:p w14:paraId="14EBF87F" w14:textId="77777777" w:rsidR="00041C60" w:rsidRPr="004E7AB3" w:rsidRDefault="00041C60" w:rsidP="004E7AB3">
      <w:pPr>
        <w:rPr>
          <w:sz w:val="24"/>
          <w:szCs w:val="24"/>
        </w:rPr>
      </w:pPr>
      <w:r w:rsidRPr="004E7AB3">
        <w:rPr>
          <w:sz w:val="24"/>
          <w:szCs w:val="24"/>
        </w:rPr>
        <w:t xml:space="preserve">Metropolitan police. (2023). County lines. Metropolitan police. Available at: https://www.met.police.uk/advice/advice-and-information/cl/county-lines/ </w:t>
      </w:r>
    </w:p>
    <w:p w14:paraId="3BA8D590" w14:textId="77777777" w:rsidR="00041C60" w:rsidRPr="004E7AB3" w:rsidRDefault="00041C60" w:rsidP="004E7AB3">
      <w:pPr>
        <w:rPr>
          <w:sz w:val="24"/>
          <w:szCs w:val="24"/>
        </w:rPr>
      </w:pPr>
      <w:r w:rsidRPr="004E7AB3">
        <w:rPr>
          <w:sz w:val="24"/>
          <w:szCs w:val="24"/>
        </w:rPr>
        <w:t xml:space="preserve">Metropolitan Police. (2023). Modern slavery. Metropolitan Police. Available at: https://www.met.police.uk/advice/advice-and-information/ms/modern-slavery/ </w:t>
      </w:r>
    </w:p>
    <w:p w14:paraId="5715BC58" w14:textId="77777777" w:rsidR="00041C60" w:rsidRPr="004E7AB3" w:rsidRDefault="00041C60" w:rsidP="004E7AB3">
      <w:pPr>
        <w:rPr>
          <w:sz w:val="24"/>
          <w:szCs w:val="24"/>
        </w:rPr>
      </w:pPr>
      <w:r w:rsidRPr="004E7AB3">
        <w:rPr>
          <w:sz w:val="24"/>
          <w:szCs w:val="24"/>
        </w:rPr>
        <w:t>Murphy, N. (2017). HISTORY OF PACE. KRWLAW. Available at: https://krw-law.ie/wp-content/uploads/2017/05/The-Role-of-a-Solicitor-in-the-Police-Station-PACE-IPL</w:t>
      </w:r>
    </w:p>
    <w:p w14:paraId="77E75D4C" w14:textId="77777777" w:rsidR="00041C60" w:rsidRPr="004E7AB3" w:rsidRDefault="00041C60" w:rsidP="004E7AB3">
      <w:pPr>
        <w:rPr>
          <w:sz w:val="24"/>
          <w:szCs w:val="24"/>
        </w:rPr>
      </w:pPr>
      <w:proofErr w:type="spellStart"/>
      <w:proofErr w:type="gramStart"/>
      <w:r w:rsidRPr="004E7AB3">
        <w:rPr>
          <w:sz w:val="24"/>
          <w:szCs w:val="24"/>
        </w:rPr>
        <w:t>N.Stone</w:t>
      </w:r>
      <w:proofErr w:type="spellEnd"/>
      <w:proofErr w:type="gramEnd"/>
      <w:r w:rsidRPr="004E7AB3">
        <w:rPr>
          <w:sz w:val="24"/>
          <w:szCs w:val="24"/>
        </w:rPr>
        <w:t xml:space="preserve">. (2018). Child Criminal Exploitation: ‘County Lines’, Trafficking and Cuckooing. Sage journals. Available at: https://journals-sagepub-com.ezproxy.uwtsd.ac.uk/doi/full/10.1177/1473225418810833#body-ref-fn12-147 </w:t>
      </w:r>
    </w:p>
    <w:p w14:paraId="01F32AF1" w14:textId="77777777" w:rsidR="00041C60" w:rsidRPr="004E7AB3" w:rsidRDefault="00041C60" w:rsidP="004E7AB3">
      <w:pPr>
        <w:rPr>
          <w:sz w:val="24"/>
          <w:szCs w:val="24"/>
        </w:rPr>
      </w:pPr>
      <w:r w:rsidRPr="004E7AB3">
        <w:rPr>
          <w:sz w:val="24"/>
          <w:szCs w:val="24"/>
        </w:rPr>
        <w:lastRenderedPageBreak/>
        <w:t xml:space="preserve">National Crime Agency. (2018). County Lines drug supply, vulnerability and harm 2018. National Crime Agency. Available at: https://www.nationalcrimeagency.gov.uk/who-we-are/publications/257-county-lines-drug-supply-vulnerab </w:t>
      </w:r>
    </w:p>
    <w:p w14:paraId="68C31C9D" w14:textId="77777777" w:rsidR="00041C60" w:rsidRPr="004E7AB3" w:rsidRDefault="00041C60" w:rsidP="004E7AB3">
      <w:pPr>
        <w:rPr>
          <w:sz w:val="24"/>
          <w:szCs w:val="24"/>
        </w:rPr>
      </w:pPr>
      <w:r w:rsidRPr="004E7AB3">
        <w:rPr>
          <w:sz w:val="24"/>
          <w:szCs w:val="24"/>
        </w:rPr>
        <w:t xml:space="preserve">National Crime agency. (2023). County Lines. National Crime agency. Available at: https://www.nationalcrimeagency.gov.uk/what-we-do/crime-threats/drug-trafficking/county-lines </w:t>
      </w:r>
    </w:p>
    <w:p w14:paraId="202DB4AA" w14:textId="77777777" w:rsidR="00041C60" w:rsidRPr="004E7AB3" w:rsidRDefault="00041C60" w:rsidP="004E7AB3">
      <w:pPr>
        <w:rPr>
          <w:sz w:val="24"/>
          <w:szCs w:val="24"/>
        </w:rPr>
      </w:pPr>
      <w:r w:rsidRPr="004E7AB3">
        <w:rPr>
          <w:sz w:val="24"/>
          <w:szCs w:val="24"/>
        </w:rPr>
        <w:t>Novak, K.J. et al. (2016) ‘The efficacy of foot patrol in violent places’, Journal of experimental criminology, 12(3), pp. 465–475. Available at: https://doi.org/10.1007/s11292-016-9271-1.</w:t>
      </w:r>
    </w:p>
    <w:p w14:paraId="1478B161" w14:textId="77777777" w:rsidR="00041C60" w:rsidRPr="004E7AB3" w:rsidRDefault="00041C60" w:rsidP="004E7AB3">
      <w:pPr>
        <w:rPr>
          <w:sz w:val="24"/>
          <w:szCs w:val="24"/>
        </w:rPr>
      </w:pPr>
      <w:r w:rsidRPr="004E7AB3">
        <w:rPr>
          <w:sz w:val="24"/>
          <w:szCs w:val="24"/>
        </w:rPr>
        <w:t xml:space="preserve">Oxford City Council. (2016). What is cuckooing. Oxford City Council. Available at: https://www.oxford.gov.uk/info/20101/community_safety/1308/cuckooing </w:t>
      </w:r>
    </w:p>
    <w:p w14:paraId="7539A4FC" w14:textId="77777777" w:rsidR="00041C60" w:rsidRPr="004E7AB3" w:rsidRDefault="00041C60" w:rsidP="004E7AB3">
      <w:pPr>
        <w:rPr>
          <w:sz w:val="24"/>
          <w:szCs w:val="24"/>
        </w:rPr>
      </w:pPr>
      <w:r w:rsidRPr="004E7AB3">
        <w:rPr>
          <w:sz w:val="24"/>
          <w:szCs w:val="24"/>
        </w:rPr>
        <w:t xml:space="preserve">Quinton, P. and Morris, J., 2008. Neighbourhood policing: the impact of piloting and early national </w:t>
      </w:r>
      <w:proofErr w:type="gramStart"/>
      <w:r w:rsidRPr="004E7AB3">
        <w:rPr>
          <w:sz w:val="24"/>
          <w:szCs w:val="24"/>
        </w:rPr>
        <w:t>implementation.London</w:t>
      </w:r>
      <w:proofErr w:type="gramEnd"/>
      <w:r w:rsidRPr="004E7AB3">
        <w:rPr>
          <w:sz w:val="24"/>
          <w:szCs w:val="24"/>
        </w:rPr>
        <w:t>:HomeOffice.https://citeseerx.ist.psu.edu/document?repid=rep1&amp;type=pdf&amp;doi=e0bac34ebbf72cbb6d820d45e65789f855bce92f</w:t>
      </w:r>
    </w:p>
    <w:p w14:paraId="3F7B5414" w14:textId="77777777" w:rsidR="00041C60" w:rsidRPr="004E7AB3" w:rsidRDefault="00041C60" w:rsidP="004E7AB3">
      <w:pPr>
        <w:rPr>
          <w:sz w:val="24"/>
          <w:szCs w:val="24"/>
        </w:rPr>
      </w:pPr>
      <w:proofErr w:type="spellStart"/>
      <w:proofErr w:type="gramStart"/>
      <w:r w:rsidRPr="004E7AB3">
        <w:rPr>
          <w:sz w:val="24"/>
          <w:szCs w:val="24"/>
        </w:rPr>
        <w:t>R.Coomber</w:t>
      </w:r>
      <w:proofErr w:type="spellEnd"/>
      <w:proofErr w:type="gramEnd"/>
      <w:r w:rsidRPr="004E7AB3">
        <w:rPr>
          <w:sz w:val="24"/>
          <w:szCs w:val="24"/>
        </w:rPr>
        <w:t xml:space="preserve">, L. Moyle. (2017). The Changing Shape of Street-Level Heroin and Crack Supply in England: Commuting, Holidaying and Cuckooing Drug Dealers. Oxford Academic. Available at: https://academic.oup.com/bjc/article-abstract/58/6/1323/4668676?redirectedFrom=fulltext&amp;login=true </w:t>
      </w:r>
    </w:p>
    <w:p w14:paraId="795558E8" w14:textId="77777777" w:rsidR="00041C60" w:rsidRDefault="00041C60" w:rsidP="004E7AB3">
      <w:pPr>
        <w:rPr>
          <w:sz w:val="24"/>
          <w:szCs w:val="24"/>
        </w:rPr>
      </w:pPr>
      <w:r w:rsidRPr="004E7AB3">
        <w:rPr>
          <w:sz w:val="24"/>
          <w:szCs w:val="24"/>
        </w:rPr>
        <w:t xml:space="preserve">Robinson, G., McLean, R. &amp; </w:t>
      </w:r>
      <w:proofErr w:type="spellStart"/>
      <w:r w:rsidRPr="004E7AB3">
        <w:rPr>
          <w:sz w:val="24"/>
          <w:szCs w:val="24"/>
        </w:rPr>
        <w:t>Densley</w:t>
      </w:r>
      <w:proofErr w:type="spellEnd"/>
      <w:r w:rsidRPr="004E7AB3">
        <w:rPr>
          <w:sz w:val="24"/>
          <w:szCs w:val="24"/>
        </w:rPr>
        <w:t>, J. (2019) Working County Lines: Child Criminal Exploitation and Illicit Drug Dealing in Glasgow and Merseyside. International journal of offender therapy and comparative criminology. 63 (5), 694–711. doi:10.1177/0306624X18806742.</w:t>
      </w:r>
    </w:p>
    <w:p w14:paraId="5A40ADB9" w14:textId="77777777" w:rsidR="00041C60" w:rsidRDefault="00041C60" w:rsidP="00F44108">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Scarman Report. (2007). In </w:t>
      </w:r>
      <w:r>
        <w:rPr>
          <w:rFonts w:ascii="Source Sans Pro" w:hAnsi="Source Sans Pro"/>
          <w:i/>
          <w:iCs/>
          <w:color w:val="3A3A3A"/>
          <w:sz w:val="23"/>
          <w:szCs w:val="23"/>
          <w:shd w:val="clear" w:color="auto" w:fill="FFFFFF"/>
        </w:rPr>
        <w:t>The Oxford Companion to Black British History</w:t>
      </w:r>
      <w:r>
        <w:rPr>
          <w:rFonts w:ascii="Source Sans Pro" w:hAnsi="Source Sans Pro"/>
          <w:color w:val="3A3A3A"/>
          <w:sz w:val="23"/>
          <w:szCs w:val="23"/>
          <w:shd w:val="clear" w:color="auto" w:fill="FFFFFF"/>
        </w:rPr>
        <w:t> (1st ed.). Oxford University Press.</w:t>
      </w:r>
    </w:p>
    <w:p w14:paraId="7E556C58" w14:textId="77777777" w:rsidR="00041C60" w:rsidRDefault="00041C60" w:rsidP="00E24980">
      <w:pPr>
        <w:rPr>
          <w:rFonts w:ascii="Source Sans Pro" w:hAnsi="Source Sans Pro"/>
          <w:color w:val="333333"/>
          <w:sz w:val="23"/>
          <w:szCs w:val="23"/>
          <w:shd w:val="clear" w:color="auto" w:fill="FFFFFF"/>
        </w:rPr>
      </w:pPr>
      <w:r>
        <w:rPr>
          <w:rFonts w:ascii="Source Sans Pro" w:hAnsi="Source Sans Pro"/>
          <w:color w:val="333333"/>
          <w:sz w:val="23"/>
          <w:szCs w:val="23"/>
          <w:shd w:val="clear" w:color="auto" w:fill="FFFFFF"/>
        </w:rPr>
        <w:t>Shannon, I. (2021) Democratic Oversight and Political Direction of Chief Police Officers in England and Wales: Implications for Police Legitimacy. </w:t>
      </w:r>
      <w:proofErr w:type="gramStart"/>
      <w:r>
        <w:rPr>
          <w:rFonts w:ascii="Source Sans Pro" w:hAnsi="Source Sans Pro"/>
          <w:i/>
          <w:iCs/>
          <w:color w:val="333333"/>
          <w:sz w:val="23"/>
          <w:szCs w:val="23"/>
          <w:shd w:val="clear" w:color="auto" w:fill="FFFFFF"/>
        </w:rPr>
        <w:t>Policing :</w:t>
      </w:r>
      <w:proofErr w:type="gramEnd"/>
      <w:r>
        <w:rPr>
          <w:rFonts w:ascii="Source Sans Pro" w:hAnsi="Source Sans Pro"/>
          <w:i/>
          <w:iCs/>
          <w:color w:val="333333"/>
          <w:sz w:val="23"/>
          <w:szCs w:val="23"/>
          <w:shd w:val="clear" w:color="auto" w:fill="FFFFFF"/>
        </w:rPr>
        <w:t xml:space="preserve"> a journal of policy and practice</w:t>
      </w:r>
      <w:r>
        <w:rPr>
          <w:rFonts w:ascii="Source Sans Pro" w:hAnsi="Source Sans Pro"/>
          <w:color w:val="333333"/>
          <w:sz w:val="23"/>
          <w:szCs w:val="23"/>
          <w:shd w:val="clear" w:color="auto" w:fill="FFFFFF"/>
        </w:rPr>
        <w:t xml:space="preserve">. 15 (2), </w:t>
      </w:r>
    </w:p>
    <w:p w14:paraId="2E2A5984" w14:textId="77777777" w:rsidR="00041C60" w:rsidRPr="004E7AB3" w:rsidRDefault="00041C60" w:rsidP="004E7AB3">
      <w:pPr>
        <w:rPr>
          <w:sz w:val="24"/>
          <w:szCs w:val="24"/>
        </w:rPr>
      </w:pPr>
      <w:r w:rsidRPr="004E7AB3">
        <w:rPr>
          <w:sz w:val="24"/>
          <w:szCs w:val="24"/>
        </w:rPr>
        <w:t>South Wales Police. (2019). The PCSO Role. Available at: https://www.south-wales.police.uk/police-forces/south-wales-police/areas/careers/careers/uniformed/t</w:t>
      </w:r>
    </w:p>
    <w:p w14:paraId="29B8E603" w14:textId="77777777" w:rsidR="00041C60" w:rsidRPr="00E24980" w:rsidRDefault="00041C60" w:rsidP="00E24980">
      <w:pPr>
        <w:spacing w:after="0" w:line="240" w:lineRule="auto"/>
        <w:rPr>
          <w:rFonts w:eastAsia="Times New Roman" w:cstheme="minorHAnsi"/>
          <w:color w:val="333333"/>
          <w:kern w:val="0"/>
          <w:sz w:val="23"/>
          <w:szCs w:val="23"/>
          <w:lang w:eastAsia="en-GB"/>
          <w14:ligatures w14:val="none"/>
        </w:rPr>
      </w:pPr>
      <w:proofErr w:type="spellStart"/>
      <w:r w:rsidRPr="00E24980">
        <w:rPr>
          <w:rFonts w:eastAsia="Times New Roman" w:cstheme="minorHAnsi"/>
          <w:kern w:val="0"/>
          <w:sz w:val="24"/>
          <w:szCs w:val="24"/>
          <w:lang w:eastAsia="en-GB"/>
          <w14:ligatures w14:val="none"/>
        </w:rPr>
        <w:t>Torrible</w:t>
      </w:r>
      <w:proofErr w:type="spellEnd"/>
      <w:r w:rsidRPr="00E24980">
        <w:rPr>
          <w:rFonts w:eastAsia="Times New Roman" w:cstheme="minorHAnsi"/>
          <w:kern w:val="0"/>
          <w:sz w:val="24"/>
          <w:szCs w:val="24"/>
          <w:lang w:eastAsia="en-GB"/>
          <w14:ligatures w14:val="none"/>
        </w:rPr>
        <w:t>, C. (2021) Police complaints and discipline: integrity, lesson learning, independence and accountability: some implications of the reforms under the Policing and Crime Act 2017. </w:t>
      </w:r>
      <w:r w:rsidRPr="00E24980">
        <w:rPr>
          <w:rFonts w:eastAsia="Times New Roman" w:cstheme="minorHAnsi"/>
          <w:i/>
          <w:iCs/>
          <w:kern w:val="0"/>
          <w:sz w:val="24"/>
          <w:szCs w:val="24"/>
          <w:lang w:eastAsia="en-GB"/>
          <w14:ligatures w14:val="none"/>
        </w:rPr>
        <w:t>Policing &amp; society</w:t>
      </w:r>
      <w:r w:rsidRPr="00E24980">
        <w:rPr>
          <w:rFonts w:eastAsia="Times New Roman" w:cstheme="minorHAnsi"/>
          <w:kern w:val="0"/>
          <w:sz w:val="24"/>
          <w:szCs w:val="24"/>
          <w:lang w:eastAsia="en-GB"/>
          <w14:ligatures w14:val="none"/>
        </w:rPr>
        <w:t>. 31 (9),</w:t>
      </w:r>
    </w:p>
    <w:p w14:paraId="355CB863" w14:textId="77777777" w:rsidR="00041C60" w:rsidRDefault="00041C60" w:rsidP="00F44108">
      <w:pPr>
        <w:rPr>
          <w:rStyle w:val="Hyperlink"/>
          <w:sz w:val="24"/>
          <w:szCs w:val="24"/>
        </w:rPr>
      </w:pPr>
      <w:r w:rsidRPr="00F44108">
        <w:rPr>
          <w:sz w:val="24"/>
          <w:szCs w:val="24"/>
        </w:rPr>
        <w:t xml:space="preserve">UK parliament. (2022). Sixth Report of Session 2021–22. [Online]. UK parliament. Available at: </w:t>
      </w:r>
      <w:hyperlink r:id="rId6" w:anchor=":~:text=2.,forces%20in%" w:history="1">
        <w:r w:rsidRPr="00C8730D">
          <w:rPr>
            <w:rStyle w:val="Hyperlink"/>
            <w:sz w:val="24"/>
            <w:szCs w:val="24"/>
          </w:rPr>
          <w:t>https://publications.parliament.uk/pa/cm5802/cmselect/cmhaff/140/report.html#:~:text=2.,forces%20in%</w:t>
        </w:r>
      </w:hyperlink>
    </w:p>
    <w:p w14:paraId="2E4A5003" w14:textId="71AC29DA" w:rsidR="00F44108" w:rsidRPr="00E24980" w:rsidRDefault="00041C60" w:rsidP="00F44108">
      <w:pPr>
        <w:rPr>
          <w:sz w:val="24"/>
          <w:szCs w:val="24"/>
        </w:rPr>
      </w:pPr>
      <w:r w:rsidRPr="004E7AB3">
        <w:rPr>
          <w:sz w:val="24"/>
          <w:szCs w:val="24"/>
        </w:rPr>
        <w:t xml:space="preserve">Youth.GOV. (2023). Gang Prevention: An Overview of Research and Programs. Available at: </w:t>
      </w:r>
      <w:hyperlink r:id="rId7" w:history="1">
        <w:r w:rsidRPr="004B6F01">
          <w:rPr>
            <w:rStyle w:val="Hyperlink"/>
            <w:sz w:val="24"/>
            <w:szCs w:val="24"/>
          </w:rPr>
          <w:t>https://youth.gov/feature-article/gang-prevention-overview-research-and-programs</w:t>
        </w:r>
      </w:hyperlink>
    </w:p>
    <w:sectPr w:rsidR="00F44108" w:rsidRPr="00E249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altName w:val="Arial"/>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07C"/>
    <w:rsid w:val="00005EF6"/>
    <w:rsid w:val="0003204E"/>
    <w:rsid w:val="00041C60"/>
    <w:rsid w:val="000569AB"/>
    <w:rsid w:val="00071CB6"/>
    <w:rsid w:val="00077DCB"/>
    <w:rsid w:val="000D4BE2"/>
    <w:rsid w:val="00107175"/>
    <w:rsid w:val="002614F2"/>
    <w:rsid w:val="00296D72"/>
    <w:rsid w:val="002B0CF0"/>
    <w:rsid w:val="002B7DFC"/>
    <w:rsid w:val="002E6550"/>
    <w:rsid w:val="003D461C"/>
    <w:rsid w:val="00433D1B"/>
    <w:rsid w:val="0044464B"/>
    <w:rsid w:val="004E7AB3"/>
    <w:rsid w:val="00513227"/>
    <w:rsid w:val="00587DC2"/>
    <w:rsid w:val="005A3865"/>
    <w:rsid w:val="005A5012"/>
    <w:rsid w:val="005C2180"/>
    <w:rsid w:val="005E6B1E"/>
    <w:rsid w:val="005F39B9"/>
    <w:rsid w:val="00676E24"/>
    <w:rsid w:val="00694514"/>
    <w:rsid w:val="00712008"/>
    <w:rsid w:val="007254F6"/>
    <w:rsid w:val="00745597"/>
    <w:rsid w:val="007672FD"/>
    <w:rsid w:val="00781E95"/>
    <w:rsid w:val="007C263C"/>
    <w:rsid w:val="007F74CA"/>
    <w:rsid w:val="00880AB0"/>
    <w:rsid w:val="0088727C"/>
    <w:rsid w:val="008B465A"/>
    <w:rsid w:val="008C0549"/>
    <w:rsid w:val="008F4B1F"/>
    <w:rsid w:val="00922AFA"/>
    <w:rsid w:val="009563A2"/>
    <w:rsid w:val="009579E9"/>
    <w:rsid w:val="009F4DB0"/>
    <w:rsid w:val="00A26A1D"/>
    <w:rsid w:val="00A2707C"/>
    <w:rsid w:val="00AB79F1"/>
    <w:rsid w:val="00AD6AD0"/>
    <w:rsid w:val="00B43503"/>
    <w:rsid w:val="00B561C4"/>
    <w:rsid w:val="00C47F10"/>
    <w:rsid w:val="00C73C66"/>
    <w:rsid w:val="00C769D8"/>
    <w:rsid w:val="00CA204F"/>
    <w:rsid w:val="00D33BF1"/>
    <w:rsid w:val="00DD67E3"/>
    <w:rsid w:val="00DE790E"/>
    <w:rsid w:val="00DF0D6D"/>
    <w:rsid w:val="00E11F04"/>
    <w:rsid w:val="00E24980"/>
    <w:rsid w:val="00E31947"/>
    <w:rsid w:val="00F03DD4"/>
    <w:rsid w:val="00F44108"/>
    <w:rsid w:val="00FA1F69"/>
    <w:rsid w:val="00FA5626"/>
    <w:rsid w:val="00FF3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E8FD0"/>
  <w15:chartTrackingRefBased/>
  <w15:docId w15:val="{E7424EF5-5D2A-492A-9345-F60E33EF9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980"/>
    <w:rPr>
      <w:color w:val="0563C1" w:themeColor="hyperlink"/>
      <w:u w:val="single"/>
    </w:rPr>
  </w:style>
  <w:style w:type="character" w:styleId="UnresolvedMention">
    <w:name w:val="Unresolved Mention"/>
    <w:basedOn w:val="DefaultParagraphFont"/>
    <w:uiPriority w:val="99"/>
    <w:semiHidden/>
    <w:unhideWhenUsed/>
    <w:rsid w:val="00E249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253403">
      <w:bodyDiv w:val="1"/>
      <w:marLeft w:val="0"/>
      <w:marRight w:val="0"/>
      <w:marTop w:val="0"/>
      <w:marBottom w:val="0"/>
      <w:divBdr>
        <w:top w:val="none" w:sz="0" w:space="0" w:color="auto"/>
        <w:left w:val="none" w:sz="0" w:space="0" w:color="auto"/>
        <w:bottom w:val="none" w:sz="0" w:space="0" w:color="auto"/>
        <w:right w:val="none" w:sz="0" w:space="0" w:color="auto"/>
      </w:divBdr>
      <w:divsChild>
        <w:div w:id="1152453873">
          <w:marLeft w:val="0"/>
          <w:marRight w:val="0"/>
          <w:marTop w:val="0"/>
          <w:marBottom w:val="0"/>
          <w:divBdr>
            <w:top w:val="none" w:sz="0" w:space="0" w:color="auto"/>
            <w:left w:val="none" w:sz="0" w:space="0" w:color="auto"/>
            <w:bottom w:val="none" w:sz="0" w:space="0" w:color="auto"/>
            <w:right w:val="none" w:sz="0" w:space="0" w:color="auto"/>
          </w:divBdr>
        </w:div>
        <w:div w:id="2042437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youth.gov/feature-article/gang-prevention-overview-research-and-program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ublications.parliament.uk/pa/cm5802/cmselect/cmhaff/140/report.html" TargetMode="External"/><Relationship Id="rId5" Type="http://schemas.openxmlformats.org/officeDocument/2006/relationships/hyperlink" Target="https://publications.parliament.uk/pa/cm200910/cmselect/cmhaff/366/366.pdf" TargetMode="External"/><Relationship Id="rId4" Type="http://schemas.openxmlformats.org/officeDocument/2006/relationships/hyperlink" Target="https://assets.publishing.service.gov.uk/government/uploads/system/uploads/attachment_data/file/2289"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5455</Words>
  <Characters>31099</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Thomas</dc:creator>
  <cp:keywords/>
  <dc:description/>
  <cp:lastModifiedBy>Rhys Thomas</cp:lastModifiedBy>
  <cp:revision>16</cp:revision>
  <dcterms:created xsi:type="dcterms:W3CDTF">2023-07-31T18:02:00Z</dcterms:created>
  <dcterms:modified xsi:type="dcterms:W3CDTF">2023-07-31T18:04:00Z</dcterms:modified>
</cp:coreProperties>
</file>