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629F88" wp14:paraId="4469AFEA" wp14:textId="10F07E02">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pl-PL"/>
        </w:rPr>
      </w:pPr>
      <w:r w:rsidR="2859F0F2">
        <w:drawing>
          <wp:inline xmlns:wp14="http://schemas.microsoft.com/office/word/2010/wordprocessingDrawing" wp14:editId="08EBCA69" wp14:anchorId="2DCE13E0">
            <wp:extent cx="2971800" cy="1171575"/>
            <wp:effectExtent l="0" t="0" r="0" b="0"/>
            <wp:docPr id="441843454" name="drawing" title="Picture 4, Obraz, Obraz, Obraz"/>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1843454" name="Picture 441843454"/>
                    <pic:cNvPicPr/>
                  </pic:nvPicPr>
                  <pic:blipFill>
                    <a:blip xmlns:r="http://schemas.openxmlformats.org/officeDocument/2006/relationships" r:embed="rId1625884717">
                      <a:extLst>
                        <a:ext uri="{28A0092B-C50C-407E-A947-70E740481C1C}">
                          <a14:useLocalDpi xmlns:a14="http://schemas.microsoft.com/office/drawing/2010/main"/>
                        </a:ext>
                      </a:extLst>
                    </a:blip>
                    <a:stretch>
                      <a:fillRect/>
                    </a:stretch>
                  </pic:blipFill>
                  <pic:spPr>
                    <a:xfrm>
                      <a:off x="0" y="0"/>
                      <a:ext cx="2971800" cy="1171575"/>
                    </a:xfrm>
                    <a:prstGeom prst="rect">
                      <a:avLst/>
                    </a:prstGeom>
                  </pic:spPr>
                </pic:pic>
              </a:graphicData>
            </a:graphic>
          </wp:inline>
        </w:drawing>
      </w:r>
    </w:p>
    <w:p xmlns:wp14="http://schemas.microsoft.com/office/word/2010/wordml" w:rsidP="28629F88" wp14:paraId="0C528B43" wp14:textId="4F8B93DE">
      <w:pPr>
        <w:spacing w:before="212"/>
        <w:rPr>
          <w:rFonts w:ascii="Arial" w:hAnsi="Arial" w:eastAsia="Arial" w:cs="Arial"/>
          <w:b w:val="0"/>
          <w:bCs w:val="0"/>
          <w:i w:val="0"/>
          <w:iCs w:val="0"/>
          <w:caps w:val="0"/>
          <w:smallCaps w:val="0"/>
          <w:noProof w:val="0"/>
          <w:color w:val="000000" w:themeColor="text1" w:themeTint="FF" w:themeShade="FF"/>
          <w:sz w:val="24"/>
          <w:szCs w:val="24"/>
          <w:lang w:val="pl-PL"/>
        </w:rPr>
      </w:pPr>
    </w:p>
    <w:p xmlns:wp14="http://schemas.microsoft.com/office/word/2010/wordml" w:rsidP="28629F88" wp14:paraId="61B8493D" wp14:textId="3A697109">
      <w:pPr>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pl-PL"/>
        </w:rPr>
      </w:pPr>
      <w:r w:rsidRPr="28629F88" w:rsidR="2859F0F2">
        <w:rPr>
          <w:rFonts w:ascii="Arial" w:hAnsi="Arial" w:eastAsia="Arial" w:cs="Arial"/>
          <w:b w:val="1"/>
          <w:bCs w:val="1"/>
          <w:i w:val="0"/>
          <w:iCs w:val="0"/>
          <w:caps w:val="0"/>
          <w:smallCaps w:val="0"/>
          <w:noProof w:val="0"/>
          <w:color w:val="000000" w:themeColor="text1" w:themeTint="FF" w:themeShade="FF"/>
          <w:sz w:val="24"/>
          <w:szCs w:val="24"/>
          <w:lang w:val="en-US"/>
        </w:rPr>
        <w:t>Employability Skills Module: Problem Solving and Innovation</w:t>
      </w:r>
    </w:p>
    <w:p xmlns:wp14="http://schemas.microsoft.com/office/word/2010/wordml" w:rsidP="28629F88" wp14:paraId="480BC82B" wp14:textId="01CC827F">
      <w:pPr>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pl-PL"/>
        </w:rPr>
      </w:pPr>
      <w:r w:rsidRPr="28629F88" w:rsidR="2859F0F2">
        <w:rPr>
          <w:rFonts w:ascii="Arial" w:hAnsi="Arial" w:eastAsia="Arial" w:cs="Arial"/>
          <w:b w:val="1"/>
          <w:bCs w:val="1"/>
          <w:i w:val="0"/>
          <w:iCs w:val="0"/>
          <w:caps w:val="0"/>
          <w:smallCaps w:val="0"/>
          <w:noProof w:val="0"/>
          <w:color w:val="000000" w:themeColor="text1" w:themeTint="FF" w:themeShade="FF"/>
          <w:sz w:val="24"/>
          <w:szCs w:val="24"/>
          <w:lang w:val="en-US"/>
        </w:rPr>
        <w:t>Module code: BMSW4014</w:t>
      </w:r>
    </w:p>
    <w:p xmlns:wp14="http://schemas.microsoft.com/office/word/2010/wordml" w:rsidP="28629F88" wp14:paraId="0E7D22B7" wp14:textId="75638489">
      <w:pPr>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pl-PL"/>
        </w:rPr>
      </w:pPr>
      <w:r w:rsidRPr="28629F88" w:rsidR="2859F0F2">
        <w:rPr>
          <w:rFonts w:ascii="Arial" w:hAnsi="Arial" w:eastAsia="Arial" w:cs="Arial"/>
          <w:b w:val="1"/>
          <w:bCs w:val="1"/>
          <w:i w:val="0"/>
          <w:iCs w:val="0"/>
          <w:caps w:val="0"/>
          <w:smallCaps w:val="0"/>
          <w:noProof w:val="0"/>
          <w:color w:val="000000" w:themeColor="text1" w:themeTint="FF" w:themeShade="FF"/>
          <w:sz w:val="24"/>
          <w:szCs w:val="24"/>
          <w:lang w:val="en-US"/>
        </w:rPr>
        <w:t xml:space="preserve">Lecturer: </w:t>
      </w:r>
      <w:r w:rsidRPr="28629F88" w:rsidR="2859F0F2">
        <w:rPr>
          <w:rFonts w:ascii="Arial" w:hAnsi="Arial" w:eastAsia="Arial" w:cs="Arial"/>
          <w:b w:val="1"/>
          <w:bCs w:val="1"/>
          <w:i w:val="0"/>
          <w:iCs w:val="0"/>
          <w:caps w:val="0"/>
          <w:smallCaps w:val="0"/>
          <w:noProof w:val="0"/>
          <w:color w:val="000000" w:themeColor="text1" w:themeTint="FF" w:themeShade="FF"/>
          <w:sz w:val="24"/>
          <w:szCs w:val="24"/>
          <w:lang w:val="en-US"/>
        </w:rPr>
        <w:t>Arpu</w:t>
      </w:r>
      <w:r w:rsidRPr="28629F88" w:rsidR="2859F0F2">
        <w:rPr>
          <w:rFonts w:ascii="Arial" w:hAnsi="Arial" w:eastAsia="Arial" w:cs="Arial"/>
          <w:b w:val="1"/>
          <w:bCs w:val="1"/>
          <w:i w:val="0"/>
          <w:iCs w:val="0"/>
          <w:caps w:val="0"/>
          <w:smallCaps w:val="0"/>
          <w:noProof w:val="0"/>
          <w:color w:val="000000" w:themeColor="text1" w:themeTint="FF" w:themeShade="FF"/>
          <w:sz w:val="24"/>
          <w:szCs w:val="24"/>
          <w:lang w:val="en-US"/>
        </w:rPr>
        <w:t xml:space="preserve"> Kumar</w:t>
      </w:r>
    </w:p>
    <w:p xmlns:wp14="http://schemas.microsoft.com/office/word/2010/wordml" w:rsidP="28629F88" wp14:paraId="12C7573A" wp14:textId="5FBE7616">
      <w:pPr>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pl-PL"/>
        </w:rPr>
      </w:pPr>
      <w:r w:rsidRPr="28629F88" w:rsidR="2859F0F2">
        <w:rPr>
          <w:rFonts w:ascii="Arial" w:hAnsi="Arial" w:eastAsia="Arial" w:cs="Arial"/>
          <w:b w:val="1"/>
          <w:bCs w:val="1"/>
          <w:i w:val="0"/>
          <w:iCs w:val="0"/>
          <w:caps w:val="0"/>
          <w:smallCaps w:val="0"/>
          <w:noProof w:val="0"/>
          <w:color w:val="000000" w:themeColor="text1" w:themeTint="FF" w:themeShade="FF"/>
          <w:sz w:val="24"/>
          <w:szCs w:val="24"/>
          <w:lang w:val="en-US"/>
        </w:rPr>
        <w:t xml:space="preserve">Student: </w:t>
      </w:r>
      <w:r w:rsidRPr="28629F88" w:rsidR="2859F0F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2431756, Luiza Kikosicka</w:t>
      </w:r>
    </w:p>
    <w:p xmlns:wp14="http://schemas.microsoft.com/office/word/2010/wordml" w:rsidP="28629F88" wp14:paraId="57375426" wp14:textId="7EF48178">
      <w:pPr>
        <w:pStyle w:val="Normal"/>
        <w:spacing w:after="0" w:afterAutospacing="off"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28629F88" w:rsidR="2859F0F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Assignment Name: </w:t>
      </w:r>
      <w:r w:rsidRPr="28629F88" w:rsidR="5D60A08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 Critical Analysis of External Factors Influencing the UK          Electric Vehicle Industry</w:t>
      </w:r>
    </w:p>
    <w:p w:rsidR="28629F88" w:rsidP="28629F88" w:rsidRDefault="28629F88" w14:paraId="3AAC8306" w14:textId="27CD24F2">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60712381" w:rsidP="28629F88" w:rsidRDefault="60712381" w14:paraId="6C394844" w14:textId="6549D1E8">
      <w:pPr>
        <w:spacing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28629F88" w:rsidR="6071238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AI Acknowledgement</w:t>
      </w:r>
    </w:p>
    <w:p w:rsidR="60712381" w:rsidP="28629F88" w:rsidRDefault="60712381" w14:paraId="573029F3" w14:textId="66F499BF">
      <w:pPr>
        <w:spacing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28629F88" w:rsidR="60712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acknowledge the use of ChatGPT (</w:t>
      </w:r>
      <w:r w:rsidRPr="28629F88" w:rsidR="60712381">
        <w:rPr>
          <w:rFonts w:ascii="Arial" w:hAnsi="Arial" w:eastAsia="Arial" w:cs="Arial"/>
          <w:b w:val="0"/>
          <w:bCs w:val="0"/>
          <w:i w:val="0"/>
          <w:iCs w:val="0"/>
          <w:caps w:val="0"/>
          <w:smallCaps w:val="0"/>
          <w:strike w:val="0"/>
          <w:dstrike w:val="0"/>
          <w:noProof w:val="0"/>
          <w:sz w:val="24"/>
          <w:szCs w:val="24"/>
          <w:lang w:val="en-GB"/>
        </w:rPr>
        <w:t>https://chatgpt.com/</w:t>
      </w:r>
      <w:r w:rsidRPr="28629F88" w:rsidR="60712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on 30th November 2025 to write my notes into submission format using the prompt(s):</w:t>
      </w:r>
    </w:p>
    <w:p w:rsidR="60712381" w:rsidP="28629F88" w:rsidRDefault="60712381" w14:paraId="72203657" w14:textId="25356D15">
      <w:pPr>
        <w:spacing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28629F88" w:rsidR="60712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Grammar checking, translating languages.</w:t>
      </w:r>
    </w:p>
    <w:p w:rsidR="60712381" w:rsidP="28629F88" w:rsidRDefault="60712381" w14:paraId="0599FC5F" w14:textId="55A569D2">
      <w:pPr>
        <w:spacing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28629F88" w:rsidR="60712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confirm that I have not presented any AI generated text as my own work. I confirm that I have copies of my drafts, notes, and other resources I used before, and after the use of AI tools which I may be asked to provide in evidence.</w:t>
      </w:r>
    </w:p>
    <w:p w:rsidR="28629F88" w:rsidP="28629F88" w:rsidRDefault="28629F88" w14:paraId="28E95EF1" w14:textId="2D3A547F">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16B348D7" w14:textId="18DFD61E">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62715EB8" w:rsidP="28629F88" w:rsidRDefault="62715EB8" w14:paraId="0C069486" w14:textId="5C82F82A">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28629F88" w:rsidR="62715EB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Wordcount: 1523</w:t>
      </w:r>
    </w:p>
    <w:p w:rsidR="28629F88" w:rsidP="28629F88" w:rsidRDefault="28629F88" w14:paraId="32D58E3F" w14:textId="1A08B598">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0497013D" w:rsidP="28629F88" w:rsidRDefault="0497013D" w14:paraId="3292C6C2" w14:textId="014D4E6A">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049701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UK electric vehicle (EV) industry is growing</w:t>
      </w:r>
      <w:r w:rsidRPr="28629F88" w:rsidR="04CEA6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mainly because of climate goals, </w:t>
      </w:r>
      <w:r w:rsidRPr="28629F88" w:rsidR="04CEA6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new technologies</w:t>
      </w:r>
      <w:r w:rsidRPr="28629F88" w:rsidR="04CEA6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changing customer expectations, more c</w:t>
      </w:r>
      <w:r w:rsidRPr="28629F88" w:rsidR="008EA3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harging points are appearing, EV sales are </w:t>
      </w:r>
      <w:r w:rsidRPr="28629F88" w:rsidR="333FF5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rising,</w:t>
      </w:r>
      <w:r w:rsidRPr="28629F88" w:rsidR="008EA3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companies are focusing </w:t>
      </w:r>
      <w:r w:rsidRPr="28629F88" w:rsidR="1509BC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heavily</w:t>
      </w:r>
      <w:r w:rsidRPr="28629F88" w:rsidR="69E237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innovation. At the same time, </w:t>
      </w:r>
      <w:r w:rsidRPr="28629F88" w:rsidR="0C867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sector faces serious challenges, like </w:t>
      </w:r>
      <w:r w:rsidRPr="28629F88" w:rsidR="0C867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police</w:t>
      </w:r>
      <w:r w:rsidRPr="28629F88" w:rsidR="0C867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changes</w:t>
      </w:r>
      <w:r w:rsidRPr="28629F88" w:rsidR="6BF735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high production costs, supply chain issues, and </w:t>
      </w:r>
      <w:r w:rsidRPr="28629F88" w:rsidR="6BF735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strong competition</w:t>
      </w:r>
      <w:r w:rsidRPr="28629F88" w:rsidR="6BF735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China and Europe.</w:t>
      </w:r>
      <w:r w:rsidRPr="28629F88" w:rsidR="0F649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external factors have </w:t>
      </w:r>
      <w:r w:rsidRPr="28629F88" w:rsidR="0F649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big impact</w:t>
      </w:r>
      <w:r w:rsidRPr="28629F88" w:rsidR="0F649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how well the industry can develop.</w:t>
      </w:r>
    </w:p>
    <w:p w:rsidR="40911A21" w:rsidP="28629F88" w:rsidRDefault="40911A21" w14:paraId="1B169BAF" w14:textId="058C4E0D">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40911A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Recent research also shows that UK EV manufacturers are concern about in</w:t>
      </w:r>
      <w:r w:rsidRPr="28629F88" w:rsidR="41FF5D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frastructure gaps, coordination with energy suppliers and the ris</w:t>
      </w:r>
      <w:r w:rsidRPr="28629F88" w:rsidR="58FDC5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w:t>
      </w:r>
      <w:r w:rsidRPr="28629F88" w:rsidR="41FF5D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EV gr</w:t>
      </w:r>
      <w:r w:rsidRPr="28629F88" w:rsidR="09C728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owth may outpace the electricity system</w:t>
      </w:r>
      <w:r w:rsidRPr="28629F88" w:rsidR="507880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(Earl et al., 2019).</w:t>
      </w:r>
    </w:p>
    <w:p w:rsidR="7111A16E" w:rsidP="28629F88" w:rsidRDefault="7111A16E" w14:paraId="3BBBC10C" w14:textId="3A9A9DCE">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7111A1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report will analyse the external factors shaping the UK EV industry using PESTLE and SWOT.</w:t>
      </w:r>
      <w:r w:rsidRPr="28629F88" w:rsidR="73FAA1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will explain how political, economic, social, technological, </w:t>
      </w:r>
      <w:r w:rsidRPr="28629F88" w:rsidR="73FAA1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legal</w:t>
      </w:r>
      <w:r w:rsidRPr="28629F88" w:rsidR="73FAA1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environmental p</w:t>
      </w:r>
      <w:r w:rsidRPr="28629F88" w:rsidR="6AC949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ressures influence the companies in this sector. It will also look at how innovation</w:t>
      </w:r>
      <w:r w:rsidRPr="28629F88" w:rsidR="4B993B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batteries, charging networks and digital system is affecting the industry</w:t>
      </w:r>
      <w:r w:rsidRPr="28629F88" w:rsidR="6162CD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162CD55" w:rsidP="28629F88" w:rsidRDefault="6162CD55" w14:paraId="426E256A" w14:textId="578319FB">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6162CD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purpose of the report is to </w:t>
      </w:r>
      <w:r w:rsidRPr="28629F88" w:rsidR="6162CD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28629F88" w:rsidR="6162CD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key issues and to offer realistic recommendations on how UK EV</w:t>
      </w:r>
      <w:r w:rsidRPr="28629F88" w:rsidR="2F29B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companies can stay competitive, </w:t>
      </w:r>
      <w:r w:rsidRPr="28629F88" w:rsidR="2F29B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sustainable</w:t>
      </w:r>
      <w:r w:rsidRPr="28629F88" w:rsidR="2F29B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resilient.</w:t>
      </w:r>
    </w:p>
    <w:p w:rsidR="50082BD0" w:rsidP="28629F88" w:rsidRDefault="50082BD0" w14:paraId="7E893502" w14:textId="214089AD">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50082B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findings </w:t>
      </w:r>
      <w:r w:rsidRPr="28629F88" w:rsidR="50082B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indicate</w:t>
      </w:r>
      <w:r w:rsidRPr="28629F88" w:rsidR="50082B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supply chain issues </w:t>
      </w:r>
      <w:r w:rsidRPr="28629F88" w:rsidR="50082B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w:t>
      </w:r>
      <w:r w:rsidRPr="28629F88" w:rsidR="50082B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one of the most critical </w:t>
      </w:r>
      <w:r w:rsidRPr="28629F88" w:rsidR="5F7B91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barriers for the UK EV sector. The country lacks strong domestic battery p</w:t>
      </w:r>
      <w:r w:rsidRPr="28629F88" w:rsidR="1335F6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roduction, which forces manufacturers to source cells and row</w:t>
      </w:r>
      <w:r w:rsidRPr="28629F88" w:rsidR="483530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material from abroad. A key threat for UK EV</w:t>
      </w:r>
      <w:r w:rsidRPr="28629F88" w:rsidR="23991E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companies is the limited battery supply chain, which increase reliance </w:t>
      </w:r>
      <w:r w:rsidRPr="28629F88" w:rsidR="7059F8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 China and other regions (Barua et al., 2020). This dependence makes it difficul</w:t>
      </w:r>
      <w:r w:rsidRPr="28629F88" w:rsidR="6938E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 for companies to scale production and weakens the UK’s competitiveness</w:t>
      </w:r>
      <w:r w:rsidRPr="28629F88" w:rsidR="0CEB49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 global EV market.</w:t>
      </w:r>
    </w:p>
    <w:p w:rsidR="491AF724" w:rsidP="28629F88" w:rsidRDefault="491AF724" w14:paraId="262A17D4" w14:textId="68421B55">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491AF7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Economic pressures also play </w:t>
      </w:r>
      <w:r w:rsidRPr="28629F88" w:rsidR="491AF7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major role</w:t>
      </w:r>
      <w:r w:rsidRPr="28629F88" w:rsidR="491AF7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shaping the UK EV industry. High manufacturing cost</w:t>
      </w:r>
      <w:r w:rsidRPr="28629F88" w:rsidR="43FE7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w:t>
      </w:r>
      <w:r w:rsidRPr="28629F88" w:rsidR="43FE7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inflation</w:t>
      </w:r>
      <w:r w:rsidRPr="28629F88" w:rsidR="43FE7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fluctuating prices for </w:t>
      </w:r>
      <w:r w:rsidRPr="28629F88" w:rsidR="50C648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raw</w:t>
      </w:r>
      <w:r w:rsidRPr="28629F88" w:rsidR="438DB0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materials continue to affect production </w:t>
      </w:r>
      <w:r w:rsidRPr="28629F88" w:rsidR="62BD47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planning</w:t>
      </w:r>
      <w:r w:rsidRPr="28629F88" w:rsidR="438DB0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investment decisions. The UK </w:t>
      </w:r>
      <w:r w:rsidRPr="28629F88" w:rsidR="7CA156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remains</w:t>
      </w:r>
      <w:r w:rsidRPr="28629F88" w:rsidR="7CA156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highly exposed to global market trends, especially as battery minerals</w:t>
      </w:r>
      <w:r w:rsidRPr="28629F88" w:rsidR="09D7D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lithium and cobalt are sourced </w:t>
      </w:r>
      <w:r w:rsidRPr="28629F88" w:rsidR="4FAE0C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internationally</w:t>
      </w:r>
      <w:r w:rsidRPr="28629F88" w:rsidR="09D7D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8629F88" w:rsidR="4B5B63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 shows that both metals are concentrated in a few countries, with the DRC supplying most cobalt and Chile, Australia and China dominating lithium production</w:t>
      </w:r>
      <w:r w:rsidRPr="28629F88" w:rsidR="30DFAD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8629F88" w:rsidR="0FFEFC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Tan, et al., 2023).</w:t>
      </w:r>
      <w:r w:rsidRPr="28629F88" w:rsidR="09D7D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According to </w:t>
      </w:r>
      <w:r w:rsidRPr="28629F88" w:rsidR="2CA35F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recent market reports rising energy costs and economic uncertainty make it difficult for companies to</w:t>
      </w:r>
      <w:r w:rsidRPr="28629F88" w:rsidR="3F81E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scale EV manufacturing at the pace required to meet national climate targets. These ec</w:t>
      </w:r>
      <w:r w:rsidRPr="28629F88" w:rsidR="5E3B41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onomic challenges limit competitiveness and increase the financial risk associated with </w:t>
      </w:r>
      <w:r w:rsidRPr="28629F88" w:rsidR="5E1591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innovation and expansion.</w:t>
      </w:r>
    </w:p>
    <w:p w:rsidR="1870347C" w:rsidP="28629F88" w:rsidRDefault="1870347C" w14:paraId="2B49C406" w14:textId="2F383ED2">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187034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These supply chain challenges are also connected to wider challenges in the European automotive v</w:t>
      </w:r>
      <w:r w:rsidRPr="28629F88" w:rsidR="179C2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alue chain. Research shows that production across Europe has become more dependent on international networks rather than localised manufacturing, which increases vulnerability to global market shifts. This includes the reorganisation of production, sourcing strategies and territorial dependencies that affect how automotive and EV companies </w:t>
      </w:r>
      <w:r w:rsidRPr="28629F88" w:rsidR="179C2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operate</w:t>
      </w:r>
      <w:r w:rsidRPr="28629F88" w:rsidR="179C2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8629F88" w:rsidR="1CAB97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BILBAO‐UBILLOS, 2010)</w:t>
      </w:r>
      <w:r w:rsidRPr="28629F88" w:rsidR="179C2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the UK EV sector, this means that disruptions in Europe or Asia can directly influence production capacity, </w:t>
      </w:r>
      <w:r w:rsidRPr="28629F88" w:rsidR="179C2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costs</w:t>
      </w:r>
      <w:r w:rsidRPr="28629F88" w:rsidR="179C2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access to critical components.</w:t>
      </w:r>
    </w:p>
    <w:p w:rsidR="6D2EBD53" w:rsidP="28629F88" w:rsidRDefault="6D2EBD53" w14:paraId="0BCDE0C9" w14:textId="3EAF2FD1">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6D2EBD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Recent studies also show that lithium demand in Europe is strongly affected by price changes, geopolitical </w:t>
      </w:r>
      <w:r w:rsidRPr="28629F88" w:rsidR="6D2EBD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tensions</w:t>
      </w:r>
      <w:r w:rsidRPr="28629F88" w:rsidR="6D2EBD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economic policy uncertainty. These factors make lithium imports less stable and increase the risk of supply disruptions for EV manufacturers (</w:t>
      </w:r>
      <w:r w:rsidRPr="28629F88" w:rsidR="10923A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Mariev</w:t>
      </w:r>
      <w:r w:rsidRPr="28629F88" w:rsidR="10923A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2025</w:t>
      </w:r>
      <w:r w:rsidRPr="28629F88" w:rsidR="6D2EBD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This adds another layer of vulnerability to the UK EV industry, which already relies heavily on international battery materials.</w:t>
      </w:r>
    </w:p>
    <w:p w:rsidR="667892DA" w:rsidP="28629F88" w:rsidRDefault="667892DA" w14:paraId="79476733" w14:textId="03D28B11">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667892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Political factors further shape the landscape of the UK EV industry. </w:t>
      </w:r>
      <w:r w:rsidRPr="28629F88" w:rsidR="5011B6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Government</w:t>
      </w:r>
      <w:r w:rsidRPr="28629F88" w:rsidR="667892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strategies such as </w:t>
      </w:r>
      <w:r w:rsidRPr="28629F88" w:rsidR="3E4CD2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Zero Emission Vehicle mandate, net-zero targets and fundin</w:t>
      </w:r>
      <w:r w:rsidRPr="28629F88" w:rsidR="181529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 for charging infrastructure provide direction for the sector, but </w:t>
      </w:r>
      <w:r w:rsidRPr="28629F88" w:rsidR="2E3694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frequent</w:t>
      </w:r>
      <w:r w:rsidRPr="28629F88" w:rsidR="0EFBD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policy changes create uncertainty for manufacturers. Inconsistent regulation</w:t>
      </w:r>
      <w:r w:rsidRPr="28629F88" w:rsidR="4B1E8E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and unclear </w:t>
      </w:r>
      <w:r w:rsidRPr="28629F88" w:rsidR="2612D0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long-term</w:t>
      </w:r>
      <w:r w:rsidRPr="28629F88" w:rsidR="4B1E8E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commitment can discourage investment and make it difficult for companies to plan large </w:t>
      </w:r>
      <w:r w:rsidRPr="28629F88" w:rsidR="58F52E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scale production strategies.</w:t>
      </w:r>
    </w:p>
    <w:p w:rsidR="6A43A5CA" w:rsidP="28629F88" w:rsidRDefault="6A43A5CA" w14:paraId="70AE046F" w14:textId="529C1C52">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6A43A5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Technological development strongly shapes the UK EV sector. Advances in battery chemistry, charging speed and digital systems create opportunities, but also increase competition from faster-moving markets like China and the US. The UK still lacks large-scale battery production, which slows innovation and increases reliance on foreign technology. Global investment continues to accelerate EV technologies and charging networks (Nyikos et al., 2024).</w:t>
      </w:r>
    </w:p>
    <w:p w:rsidR="06DBB332" w:rsidP="28629F88" w:rsidRDefault="06DBB332" w14:paraId="50010CED" w14:textId="3AFBE5FB">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06DBB3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Social attitudes also shape EV adoption. Consumer interest in electric vehicles continues to grow, driven by sustainability concerns and increased awareness of climate change. However, many potential buyers still hesitate due to high upfront costs, limited charging </w:t>
      </w:r>
      <w:r w:rsidRPr="28629F88" w:rsidR="06DBB3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w:t>
      </w:r>
      <w:r w:rsidRPr="28629F88" w:rsidR="06DBB3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concerns about battery life. </w:t>
      </w:r>
      <w:r w:rsidRPr="28629F88" w:rsidR="39C43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shows that consumer awareness and understanding of EVs play </w:t>
      </w:r>
      <w:r w:rsidRPr="28629F88" w:rsidR="39C43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major role</w:t>
      </w:r>
      <w:r w:rsidRPr="28629F88" w:rsidR="39C43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adoption, and low awareness </w:t>
      </w:r>
      <w:r w:rsidRPr="28629F88" w:rsidR="39C43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remains</w:t>
      </w:r>
      <w:r w:rsidRPr="28629F88" w:rsidR="39C43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significant barrier to switching to electric vehicles </w:t>
      </w:r>
      <w:r w:rsidRPr="28629F88" w:rsidR="6C9841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(Singh and Paul, 2023).</w:t>
      </w:r>
    </w:p>
    <w:p w:rsidR="5BB555C6" w:rsidP="28629F88" w:rsidRDefault="5BB555C6" w14:paraId="6EA02102" w14:textId="08945328">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5BB555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SWOT Analysis of the UK EV Industry</w:t>
      </w:r>
    </w:p>
    <w:p w:rsidR="572CEA0E" w:rsidP="28629F88" w:rsidRDefault="572CEA0E" w14:paraId="73514B39" w14:textId="5676E105">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SWOT analysis shows the main strengths, weaknesses,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opportunities</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threats shaping the development of the UK electric vehicle sector. It highlights what supports industry growth and what slows it down. For companies trying to stay competitive in a fast-moving global market, understanding these factors is essential.</w:t>
      </w:r>
    </w:p>
    <w:p w:rsidR="28629F88" w:rsidP="28629F88" w:rsidRDefault="28629F88" w14:paraId="76B10398" w14:textId="5E6CDEDB">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72CEA0E" w:rsidP="28629F88" w:rsidRDefault="572CEA0E" w14:paraId="7F9B5FBD" w14:textId="26953FE0">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Strengths</w:t>
      </w:r>
    </w:p>
    <w:p w:rsidR="572CEA0E" w:rsidP="28629F88" w:rsidRDefault="572CEA0E" w14:paraId="33A48234" w14:textId="2816D25A">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of the biggest strengths of the UK EV industry is the growing interest in cleaner transport. Public attitudes are shifting, and more people are open to choosing electric vehicles because of climate concerns, fuel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prices</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better awareness of environmental issues. Research also shows that consumers are becoming more familiar with EVs, although some concerns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(Kennedy, James &amp; Hampson, 2023). This shift creates a stronger foundation for long-term market growth.</w:t>
      </w:r>
    </w:p>
    <w:p w:rsidR="572CEA0E" w:rsidP="28629F88" w:rsidRDefault="572CEA0E" w14:paraId="4F8BB7F6" w14:textId="71BC42C5">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strength is the UK’s strong research and innovation environment. Universities and technology centres work closely with manufacturers, helping them develop better batteries, faster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charging</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more advanced digital systems (Sun, 2024). The charging network in major cities continues to expand, which reduces range anxiety and makes EV use more practical. The UK also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benefits</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a skilled engineering and automotive workforce, which supports product quality and innovation.</w:t>
      </w:r>
    </w:p>
    <w:p w:rsidR="28629F88" w:rsidP="28629F88" w:rsidRDefault="28629F88" w14:paraId="047C5BF1" w14:textId="7FAB4514">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72CEA0E" w:rsidP="28629F88" w:rsidRDefault="572CEA0E" w14:paraId="222A17BB" w14:textId="04783393">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Weaknesses</w:t>
      </w:r>
    </w:p>
    <w:p w:rsidR="572CEA0E" w:rsidP="28629F88" w:rsidRDefault="572CEA0E" w14:paraId="189F9647" w14:textId="2F1B6AED">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 its potential, the UK EV sector faces several weaknesses. One of the main challenges is the lack of domestic battery production. Without local gigafactories, manufacturers rely on imported batteries and raw materials, which increases costs and makes production less stable. Studies show that the battery supply chain is one of the weakest points in the UK’s EV ecosystem (Kempston et al., 2025; Zhang et al., 2020).</w:t>
      </w:r>
    </w:p>
    <w:p w:rsidR="572CEA0E" w:rsidP="28629F88" w:rsidRDefault="572CEA0E" w14:paraId="60B21B9B" w14:textId="72BBB8D1">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Policy inconsistency is another major issue. Frequent changes to regulations, deadlines and financial support make long-term planning difficult for companies. Infrastructure gaps also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problem. While cities are well served, rural areas still lack enough fast chargers. Research highlights that rural-urban differences significantly affect EV adoption and access (McKinney, 2025), which creates unequal conditions across the country.</w:t>
      </w:r>
    </w:p>
    <w:p w:rsidR="28629F88" w:rsidP="28629F88" w:rsidRDefault="28629F88" w14:paraId="01592970" w14:textId="3AC17092">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72CEA0E" w:rsidP="28629F88" w:rsidRDefault="572CEA0E" w14:paraId="07356934" w14:textId="1ACD4CDD">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Opportunities</w:t>
      </w:r>
    </w:p>
    <w:p w:rsidR="572CEA0E" w:rsidP="28629F88" w:rsidRDefault="572CEA0E" w14:paraId="66CE6F66" w14:textId="14E3E4C6">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strong opportunities for the UK EV industry to grow. The transition away from fossil fuels continues to speed up, and government policies supporting zero-emission transport create stable market demand. The wider automotive sector is also expected to grow, supported by a more stable supply chain and stronger consumer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purchasing</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power in 2024</w:t>
      </w:r>
      <w:r w:rsidRPr="28629F88" w:rsidR="62FC3C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2025. Forecasts show that the EV segment will outperform petrol and diesel vehicles, creating favourable conditions for manufacturers (Sun, 2024).</w:t>
      </w:r>
    </w:p>
    <w:p w:rsidR="572CEA0E" w:rsidP="28629F88" w:rsidRDefault="572CEA0E" w14:paraId="4324D632" w14:textId="15288128">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Another major opportunity is the development of domestic battery production. Building gigafactories would reduce reliance on imports and lower manufacturing costs. There is also strong potential for the UK to specialise in advanced battery chemistry, charging technologies and recycling systems. These areas are growing globally, and British companies could gain competitive advantages (Zhang et al., 2020).</w:t>
      </w:r>
    </w:p>
    <w:p w:rsidR="28629F88" w:rsidP="28629F88" w:rsidRDefault="28629F88" w14:paraId="0F77C0C5" w14:textId="67D215FB">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72CEA0E" w:rsidP="28629F88" w:rsidRDefault="572CEA0E" w14:paraId="11114613" w14:textId="6ADF8AD6">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Threats</w:t>
      </w:r>
    </w:p>
    <w:p w:rsidR="572CEA0E" w:rsidP="28629F88" w:rsidRDefault="572CEA0E" w14:paraId="02FE99A9" w14:textId="615915BB">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UK EV sector faces significant threats from global competition and market volatility. China leads in battery production and low-cost EV manufacturing, which puts pressure on UK companies that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not</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match prices at the same scale. Europe is also accelerating investment faster, creating a risk that the UK will fall behind.</w:t>
      </w:r>
    </w:p>
    <w:p w:rsidR="572CEA0E" w:rsidP="28629F88" w:rsidRDefault="572CEA0E" w14:paraId="14147CFD" w14:textId="50DF73F0">
      <w:pPr>
        <w:pStyle w:val="Normal"/>
        <w:spacing w:after="0" w:afterAutospacing="off" w:line="360" w:lineRule="auto"/>
        <w:jc w:val="both"/>
      </w:pP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Supply chain instability is an ongoing threat. Prices of essential minerals such as lithium and cobalt can increase suddenly, leading to unpredictable production costs. Social and cultural barriers also affect adoption. Research shows that differences in awareness, norms and social influences can limit EV uptake, especially in certain consumer groups (Xu, 2022). Policy uncertainty and high energy prices in the UK further discourage investment, while stricter environmental regulations bring </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28629F88" w:rsidR="572CEA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financial pressure.</w:t>
      </w:r>
    </w:p>
    <w:p w:rsidR="1C90E24E" w:rsidP="28629F88" w:rsidRDefault="1C90E24E" w14:paraId="3239F848" w14:textId="766AE404">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analysis shows that the UK EV industry has strong potential, but its progress depends on how well it responds to several persistent challenges. Demand for electric vehicles is growing, and public awareness of sustainability continues to rise, which gives the sector a solid foundation. At the same time, weaknesses such as limited domestic battery production, </w:t>
      </w: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 costs</w:t>
      </w: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uneven charging access, especially outside major cities, make the transition slower than expected. These issues are further shaped by global supply chain pressure and competition from markets that move faster and on a bigger scale.</w:t>
      </w:r>
    </w:p>
    <w:p w:rsidR="1C90E24E" w:rsidP="28629F88" w:rsidRDefault="1C90E24E" w14:paraId="5058E815" w14:textId="129A2988">
      <w:pPr>
        <w:pStyle w:val="Normal"/>
        <w:spacing w:after="0" w:afterAutospacing="off" w:line="360" w:lineRule="auto"/>
        <w:jc w:val="both"/>
      </w:pP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Opportunities </w:t>
      </w: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w:t>
      </w: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significant. The shift away from fossil fuels, the development of renewable energy and the increasing role of digital technologies all create space for long-term industry growth. The UK can strengthen its position if it focuses on building gigafactories, improving infrastructure and keeping policy direction consistent. Research on consumer behaviour also suggests that clearer communication, visible charging </w:t>
      </w: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networks</w:t>
      </w: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better affordability will make EV adoption easier for the public (Khalid and Anwar, 2025).</w:t>
      </w:r>
    </w:p>
    <w:p w:rsidR="1C90E24E" w:rsidP="28629F88" w:rsidRDefault="1C90E24E" w14:paraId="55077FDA" w14:textId="1BFEB3B8">
      <w:pPr>
        <w:pStyle w:val="Normal"/>
        <w:spacing w:after="0" w:afterAutospacing="off" w:line="360" w:lineRule="auto"/>
        <w:jc w:val="both"/>
      </w:pP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Overall, the UK EV sector is moving in the right direction, but stability and investment are crucial. If the country improves its supply chains, supports </w:t>
      </w: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innovation</w:t>
      </w:r>
      <w:r w:rsidRPr="28629F88" w:rsidR="1C90E2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reduces barriers for consumers, it can remain competitive and play a meaningful role in the global transition to cleaner transport.</w:t>
      </w:r>
    </w:p>
    <w:p w:rsidR="28629F88" w:rsidP="28629F88" w:rsidRDefault="28629F88" w14:paraId="3CB47BF4" w14:textId="1803E50C">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06EA57DF" w14:textId="39FFC678">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04E50D5E" w14:textId="7574C57E">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405F2BA9" w14:textId="50D9A3C3">
      <w:pPr>
        <w:pStyle w:val="Normal"/>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2091B9C1" w14:textId="31FA95D1">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6C208F1F" w14:textId="69FD92B5">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48B3CA0E" w14:textId="54E97163">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4A5E703D" w14:textId="7BAEDDB4">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3DFDD6D4" w14:textId="0B792860">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7162273C" w14:textId="236C0B49">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408E7F25" w14:textId="223B7B81">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2C55495C" w14:textId="224706B1">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25A67638" w14:textId="51A9D124">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35FDF316" w14:textId="1803C1C3">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1A3AD8AF" w14:textId="08015E2D">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2BBAE09" w:rsidP="28629F88" w:rsidRDefault="22BBAE09" w14:paraId="2050B250" w14:textId="52927157">
      <w:pPr>
        <w:pStyle w:val="Normal"/>
        <w:spacing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28629F88" w:rsidR="22BBAE0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References:</w:t>
      </w:r>
    </w:p>
    <w:p w:rsidR="2FF7D3F1" w:rsidP="28629F88" w:rsidRDefault="2FF7D3F1" w14:paraId="6972CE57" w14:textId="7CB686ED">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BILBAO‐UBILLOS, J. (2010) ‘OUTLOOK ON EUROPE: THE SPATIAL VARIABLE IN THE RECENT CONFIGURATION OF THE VALUE CHAIN IN THE EUROPEAN AUTOMOTIVE INDUSTRY’,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Tijdschrift</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voor</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economische</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en</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sociale</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geografie</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101(3), pp. 357–363. Available at: https://doi.org/10.1111/j.1467-9663.2010.00602.x.</w:t>
      </w:r>
    </w:p>
    <w:p w:rsidR="2FF7D3F1" w:rsidP="28629F88" w:rsidRDefault="2FF7D3F1" w14:paraId="19163EFE" w14:textId="31EA030C">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Earl, J. and Fell, M.J. (2019) ‘Electric vehicle manufacturers' perceptions of the market potential for demand-side flexibility using electric vehicles in the United Kingdom’, Energy Policy, 129, pp. 646–652.</w:t>
      </w:r>
    </w:p>
    <w:p w:rsidR="2FF7D3F1" w:rsidP="28629F88" w:rsidRDefault="2FF7D3F1" w14:paraId="3E5BE5CA" w14:textId="146BB85A">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Fitch Solutions Group Limited (2024) United Kingdom Autos Report – Q2 2024. London: Fitch Solutions Country Industry Reports, p. 1.</w:t>
      </w:r>
    </w:p>
    <w:p w:rsidR="2FF7D3F1" w:rsidP="28629F88" w:rsidRDefault="2FF7D3F1" w14:paraId="01B41BC2" w14:textId="4F4C4782">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Kempston, S. et al. (2025) ‘UK electric vehicle battery supply chain sustainability: A systematic review’, Renewable &amp; Sustainable Energy Reviews, 210. Available at: https://doi.org/10.1016/j.rser.2024.115216.</w:t>
      </w:r>
    </w:p>
    <w:p w:rsidR="2FF7D3F1" w:rsidP="28629F88" w:rsidRDefault="2FF7D3F1" w14:paraId="373A3732" w14:textId="07A356DB">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Khalid,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A.</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Anwar, A. (2025) ‘Pro-environment consumer behaviour and electric vehicle adoptions: a comparative regional meta-analysis’, Applied Economics, 57(2), pp. 191–215. Available at: https://doi.org/10.1080/00036846.2024.2303407.</w:t>
      </w:r>
    </w:p>
    <w:p w:rsidR="2FF7D3F1" w:rsidP="28629F88" w:rsidRDefault="2FF7D3F1" w14:paraId="6B7D3B15" w14:textId="15A89B23">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Kennedy, J., James,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K.</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Hampson, B. (2023) ‘Public opinion and understanding of the impact of electric vehicles: a UK experience’, Advances in Social Sciences Research Journal, 10(10), pp. 248–277.</w:t>
      </w:r>
    </w:p>
    <w:p w:rsidR="2FF7D3F1" w:rsidP="28629F88" w:rsidRDefault="2FF7D3F1" w14:paraId="0EB6E88C" w14:textId="36FA5E3E">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Mariev</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O., Sohag,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K.</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Islam, M.M. (2025) ‘Lithium import demand and electric vehicle market growth in Europe: Perspectives on economic policy uncertainty and geopolitical turbulence’, Transport Policy, 144, p. 103905.</w:t>
      </w:r>
    </w:p>
    <w:p w:rsidR="2FF7D3F1" w:rsidP="28629F88" w:rsidRDefault="2FF7D3F1" w14:paraId="58F7B24C" w14:textId="236A0FF2">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McKinney, T.R., Ballantyne, E.E.F. and Stone, D.A. (2025) ‘Understanding the rural demographics need for electric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vehicles’</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Available at: https://doi.org/10.1080/13675567.2025.2475938.</w:t>
      </w:r>
    </w:p>
    <w:p w:rsidR="2FF7D3F1" w:rsidP="28629F88" w:rsidRDefault="2FF7D3F1" w14:paraId="4C44B6F8" w14:textId="66240E2D">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Nyikos, C. et al. (2024) ‘Reagent supply challenges to realising US critical minerals production goals’, Mining Engineering, pp. 14–21.</w:t>
      </w:r>
    </w:p>
    <w:p w:rsidR="2FF7D3F1" w:rsidP="28629F88" w:rsidRDefault="2FF7D3F1" w14:paraId="329697F2" w14:textId="2B8DC578">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Singh,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D.</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Paul, U.K. (2023) ‘Impact of awareness on the adoption of electric vehicles: A systematic literature review’, in Fostering Sustainable Development in the Age of Technologies, pp. 331–357.</w:t>
      </w:r>
    </w:p>
    <w:p w:rsidR="2FF7D3F1" w:rsidP="28629F88" w:rsidRDefault="2FF7D3F1" w14:paraId="6D1089D8" w14:textId="341A9207">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Sun, J. et al. (2024) ‘Charging change: Analysing the UK's electric vehicle infrastructure policies and market dynamics’, Energy Policy, 191. Available at: https://doi.org/10.1016/j.enpol.2024.114178.</w:t>
      </w:r>
    </w:p>
    <w:p w:rsidR="2FF7D3F1" w:rsidP="28629F88" w:rsidRDefault="2FF7D3F1" w14:paraId="47482EA6" w14:textId="31438020">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Tan, J. and Keiding, J.K. (2023) The cobalt and lithium global supply chains: status,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risks</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recommendations. MiMa Rapport. GEUS: Copenhagen.</w:t>
      </w:r>
    </w:p>
    <w:p w:rsidR="2FF7D3F1" w:rsidP="28629F88" w:rsidRDefault="2FF7D3F1" w14:paraId="185A06AF" w14:textId="7BA0EAFF">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Xu, W. (2022) Investigation into UK public attitudes and social interactions towards electric vehicle </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purchasing</w:t>
      </w: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through the integration of supervised machine learning and agent-based modelling. PhD thesis. Cardiff University.</w:t>
      </w:r>
    </w:p>
    <w:p w:rsidR="2FF7D3F1" w:rsidP="28629F88" w:rsidRDefault="2FF7D3F1" w14:paraId="01B92430" w14:textId="581F33A1">
      <w:pPr>
        <w:pStyle w:val="Normal"/>
        <w:spacing w:after="0" w:afterAutospacing="off" w:line="360" w:lineRule="auto"/>
        <w:jc w:val="left"/>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pPr>
      <w:r w:rsidRPr="28629F88" w:rsidR="2FF7D3F1">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Zhang, Y. et al. (2020) ‘A SWOT Analysis of the UK EV Battery Supply Chain’, Sustainability, 12(23), p. 9807. Available at: https://doi.org/10.3390/su12239807.</w:t>
      </w:r>
    </w:p>
    <w:p w:rsidR="28629F88" w:rsidP="28629F88" w:rsidRDefault="28629F88" w14:paraId="6C2D1085" w14:textId="45A5BD70">
      <w:pPr>
        <w:pStyle w:val="Normal"/>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8629F88" w:rsidP="28629F88" w:rsidRDefault="28629F88" w14:paraId="5FA770E5" w14:textId="3F84B1C7">
      <w:pPr>
        <w:pStyle w:val="Normal"/>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8629F88" w:rsidP="28629F88" w:rsidRDefault="28629F88" w14:paraId="4EEA3BD0" w14:textId="2E24DDAD">
      <w:pPr>
        <w:pStyle w:val="Normal"/>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8629F88" w:rsidP="28629F88" w:rsidRDefault="28629F88" w14:paraId="1E9CD577" w14:textId="07A77EE2">
      <w:pPr>
        <w:pStyle w:val="Normal"/>
        <w:jc w:val="left"/>
        <w:rPr>
          <w:rFonts w:ascii="Arial" w:hAnsi="Arial" w:eastAsia="Arial" w:cs="Arial"/>
          <w:b w:val="0"/>
          <w:bCs w:val="0"/>
          <w:i w:val="0"/>
          <w:iCs w:val="0"/>
          <w:caps w:val="0"/>
          <w:smallCaps w:val="0"/>
          <w:noProof w:val="0"/>
          <w:color w:val="222222"/>
          <w:sz w:val="19"/>
          <w:szCs w:val="19"/>
          <w:lang w:val="en-GB"/>
        </w:rPr>
      </w:pPr>
    </w:p>
    <w:p w:rsidR="28629F88" w:rsidP="28629F88" w:rsidRDefault="28629F88" w14:paraId="425C7DF1" w14:textId="618E54C2">
      <w:pPr>
        <w:pStyle w:val="Normal"/>
        <w:jc w:val="left"/>
        <w:rPr>
          <w:rFonts w:ascii="Arial" w:hAnsi="Arial" w:eastAsia="Arial" w:cs="Arial"/>
          <w:b w:val="0"/>
          <w:bCs w:val="0"/>
          <w:i w:val="0"/>
          <w:iCs w:val="0"/>
          <w:caps w:val="0"/>
          <w:smallCaps w:val="0"/>
          <w:noProof w:val="0"/>
          <w:color w:val="222222"/>
          <w:sz w:val="19"/>
          <w:szCs w:val="19"/>
          <w:lang w:val="en-GB"/>
        </w:rPr>
      </w:pPr>
    </w:p>
    <w:p w:rsidR="28629F88" w:rsidP="28629F88" w:rsidRDefault="28629F88" w14:paraId="6718C583" w14:textId="5AA7CD2D">
      <w:pPr>
        <w:pStyle w:val="Normal"/>
        <w:jc w:val="left"/>
        <w:rPr>
          <w:rFonts w:ascii="Arial" w:hAnsi="Arial" w:eastAsia="Arial" w:cs="Arial"/>
          <w:b w:val="0"/>
          <w:bCs w:val="0"/>
          <w:i w:val="0"/>
          <w:iCs w:val="0"/>
          <w:caps w:val="0"/>
          <w:smallCaps w:val="0"/>
          <w:noProof w:val="0"/>
          <w:color w:val="222222"/>
          <w:sz w:val="19"/>
          <w:szCs w:val="19"/>
          <w:lang w:val="en-GB"/>
        </w:rPr>
      </w:pPr>
    </w:p>
    <w:p w:rsidR="28629F88" w:rsidP="28629F88" w:rsidRDefault="28629F88" w14:paraId="2A266E10" w14:textId="5B6DDEE3">
      <w:pPr>
        <w:pStyle w:val="Normal"/>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8629F88" w:rsidP="28629F88" w:rsidRDefault="28629F88" w14:paraId="1CB43A7C" w14:textId="57264363">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8629F88" w:rsidP="28629F88" w:rsidRDefault="28629F88" w14:paraId="7F1C3E78" w14:textId="4C099FD2">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61838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90C1FA"/>
    <w:rsid w:val="008EA341"/>
    <w:rsid w:val="00B9FD85"/>
    <w:rsid w:val="01D74175"/>
    <w:rsid w:val="022E71A5"/>
    <w:rsid w:val="0497013D"/>
    <w:rsid w:val="04CEA64B"/>
    <w:rsid w:val="0562EFD7"/>
    <w:rsid w:val="06DBB332"/>
    <w:rsid w:val="09C32567"/>
    <w:rsid w:val="09C72875"/>
    <w:rsid w:val="09D7D9BE"/>
    <w:rsid w:val="0A2E6798"/>
    <w:rsid w:val="0AA9C418"/>
    <w:rsid w:val="0AC0E078"/>
    <w:rsid w:val="0C693683"/>
    <w:rsid w:val="0C86722A"/>
    <w:rsid w:val="0CEB4959"/>
    <w:rsid w:val="0D920A25"/>
    <w:rsid w:val="0ED4B955"/>
    <w:rsid w:val="0EFBD9AE"/>
    <w:rsid w:val="0F2F6A0E"/>
    <w:rsid w:val="0F6492B4"/>
    <w:rsid w:val="0FFEFC7B"/>
    <w:rsid w:val="10923A3F"/>
    <w:rsid w:val="114A255A"/>
    <w:rsid w:val="131E9529"/>
    <w:rsid w:val="1335F69F"/>
    <w:rsid w:val="13AB67EC"/>
    <w:rsid w:val="1509BC70"/>
    <w:rsid w:val="151FD234"/>
    <w:rsid w:val="16228E9F"/>
    <w:rsid w:val="179C2B0A"/>
    <w:rsid w:val="18152955"/>
    <w:rsid w:val="1870347C"/>
    <w:rsid w:val="199B55C0"/>
    <w:rsid w:val="1C90E24E"/>
    <w:rsid w:val="1CAB97FA"/>
    <w:rsid w:val="1D9D7D70"/>
    <w:rsid w:val="1F0A6103"/>
    <w:rsid w:val="1FC5638C"/>
    <w:rsid w:val="20238F37"/>
    <w:rsid w:val="213DC49D"/>
    <w:rsid w:val="22BBAE09"/>
    <w:rsid w:val="2362F7BF"/>
    <w:rsid w:val="23991E35"/>
    <w:rsid w:val="23D87B12"/>
    <w:rsid w:val="24A7E687"/>
    <w:rsid w:val="24DD8A0B"/>
    <w:rsid w:val="258AD4A3"/>
    <w:rsid w:val="25A35077"/>
    <w:rsid w:val="2612D097"/>
    <w:rsid w:val="265505D4"/>
    <w:rsid w:val="26C159EB"/>
    <w:rsid w:val="27A4239E"/>
    <w:rsid w:val="2859F0F2"/>
    <w:rsid w:val="28629F88"/>
    <w:rsid w:val="28BFA79D"/>
    <w:rsid w:val="2AB40FDC"/>
    <w:rsid w:val="2BC26485"/>
    <w:rsid w:val="2C3FC31E"/>
    <w:rsid w:val="2CA35FA4"/>
    <w:rsid w:val="2CCFED61"/>
    <w:rsid w:val="2D3A8881"/>
    <w:rsid w:val="2DB54D18"/>
    <w:rsid w:val="2E2A1CAA"/>
    <w:rsid w:val="2E3694CC"/>
    <w:rsid w:val="2F29B640"/>
    <w:rsid w:val="2FF7D3F1"/>
    <w:rsid w:val="2FFFC3E6"/>
    <w:rsid w:val="30DFADE1"/>
    <w:rsid w:val="31F4C885"/>
    <w:rsid w:val="333FF562"/>
    <w:rsid w:val="33ECCB5A"/>
    <w:rsid w:val="3498D190"/>
    <w:rsid w:val="34EA17C8"/>
    <w:rsid w:val="352C917D"/>
    <w:rsid w:val="37A61F6A"/>
    <w:rsid w:val="37DCB72D"/>
    <w:rsid w:val="37DE98BE"/>
    <w:rsid w:val="39C431B9"/>
    <w:rsid w:val="3A3E9A13"/>
    <w:rsid w:val="3D085815"/>
    <w:rsid w:val="3E4CD294"/>
    <w:rsid w:val="3E81970C"/>
    <w:rsid w:val="3ECD678D"/>
    <w:rsid w:val="3F81E047"/>
    <w:rsid w:val="3FBD6B71"/>
    <w:rsid w:val="3FE22DEC"/>
    <w:rsid w:val="401352A4"/>
    <w:rsid w:val="40911A21"/>
    <w:rsid w:val="41FF5D6B"/>
    <w:rsid w:val="438DB033"/>
    <w:rsid w:val="43FE7E94"/>
    <w:rsid w:val="4588E3E0"/>
    <w:rsid w:val="4681A626"/>
    <w:rsid w:val="47C0E23D"/>
    <w:rsid w:val="483530CF"/>
    <w:rsid w:val="491AF724"/>
    <w:rsid w:val="491FCA8B"/>
    <w:rsid w:val="4A052C57"/>
    <w:rsid w:val="4AE48DA3"/>
    <w:rsid w:val="4B1E8EDC"/>
    <w:rsid w:val="4B5B63A8"/>
    <w:rsid w:val="4B6384F3"/>
    <w:rsid w:val="4B993B13"/>
    <w:rsid w:val="4BE71515"/>
    <w:rsid w:val="4C3C7AE5"/>
    <w:rsid w:val="4DDD021C"/>
    <w:rsid w:val="4EB257B2"/>
    <w:rsid w:val="4FAE0CAC"/>
    <w:rsid w:val="50082BD0"/>
    <w:rsid w:val="5011B66C"/>
    <w:rsid w:val="50788091"/>
    <w:rsid w:val="50C6482A"/>
    <w:rsid w:val="5266D62C"/>
    <w:rsid w:val="52B34D4A"/>
    <w:rsid w:val="53F1AB60"/>
    <w:rsid w:val="544B7412"/>
    <w:rsid w:val="55FC6833"/>
    <w:rsid w:val="572CEA0E"/>
    <w:rsid w:val="578CC2E0"/>
    <w:rsid w:val="57D68E6F"/>
    <w:rsid w:val="57FF025A"/>
    <w:rsid w:val="5854602E"/>
    <w:rsid w:val="58DC987A"/>
    <w:rsid w:val="58F52EA4"/>
    <w:rsid w:val="58FDC54F"/>
    <w:rsid w:val="5958139C"/>
    <w:rsid w:val="5B33162C"/>
    <w:rsid w:val="5BB555C6"/>
    <w:rsid w:val="5C04B892"/>
    <w:rsid w:val="5D2FCAA2"/>
    <w:rsid w:val="5D4EB104"/>
    <w:rsid w:val="5D60A08F"/>
    <w:rsid w:val="5E159183"/>
    <w:rsid w:val="5E3B41FF"/>
    <w:rsid w:val="5E7309E1"/>
    <w:rsid w:val="5F7B9102"/>
    <w:rsid w:val="5FEAC394"/>
    <w:rsid w:val="60086A73"/>
    <w:rsid w:val="60712381"/>
    <w:rsid w:val="6162CD55"/>
    <w:rsid w:val="61DF2213"/>
    <w:rsid w:val="62715EB8"/>
    <w:rsid w:val="62BD477B"/>
    <w:rsid w:val="62FC3CB2"/>
    <w:rsid w:val="640CE59F"/>
    <w:rsid w:val="667892DA"/>
    <w:rsid w:val="66B85369"/>
    <w:rsid w:val="67444609"/>
    <w:rsid w:val="68CFC671"/>
    <w:rsid w:val="6938ED05"/>
    <w:rsid w:val="694401B0"/>
    <w:rsid w:val="69900B3F"/>
    <w:rsid w:val="69D81483"/>
    <w:rsid w:val="69E237CA"/>
    <w:rsid w:val="6A43A5CA"/>
    <w:rsid w:val="6A733D29"/>
    <w:rsid w:val="6AC9491C"/>
    <w:rsid w:val="6AD8F813"/>
    <w:rsid w:val="6BAC4D22"/>
    <w:rsid w:val="6BF73563"/>
    <w:rsid w:val="6C98411F"/>
    <w:rsid w:val="6CED3DB7"/>
    <w:rsid w:val="6D2EBD53"/>
    <w:rsid w:val="6D33B75D"/>
    <w:rsid w:val="6E135B6A"/>
    <w:rsid w:val="6F916441"/>
    <w:rsid w:val="6FE5555D"/>
    <w:rsid w:val="7023CF5D"/>
    <w:rsid w:val="7059F874"/>
    <w:rsid w:val="706FF918"/>
    <w:rsid w:val="70815EE8"/>
    <w:rsid w:val="710859AD"/>
    <w:rsid w:val="7111A16E"/>
    <w:rsid w:val="72C1F729"/>
    <w:rsid w:val="73FAA11A"/>
    <w:rsid w:val="74CAE965"/>
    <w:rsid w:val="752A91FD"/>
    <w:rsid w:val="760F3962"/>
    <w:rsid w:val="780122E4"/>
    <w:rsid w:val="7986EC74"/>
    <w:rsid w:val="79C802A6"/>
    <w:rsid w:val="7A80A36E"/>
    <w:rsid w:val="7A90C1FA"/>
    <w:rsid w:val="7C1416B1"/>
    <w:rsid w:val="7CA156F3"/>
    <w:rsid w:val="7DD37643"/>
    <w:rsid w:val="7F10DDBB"/>
    <w:rsid w:val="7FEE80EF"/>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0C1FA"/>
  <w15:chartTrackingRefBased/>
  <w15:docId w15:val="{DBED3F37-3226-42D8-A5E4-50AE5A3C3E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8629F88"/>
    <w:rPr>
      <w:color w:val="467886"/>
      <w:u w:val="single"/>
    </w:rPr>
  </w:style>
  <w:style w:type="paragraph" w:styleId="ListParagraph">
    <w:uiPriority w:val="34"/>
    <w:name w:val="List Paragraph"/>
    <w:basedOn w:val="Normal"/>
    <w:qFormat/>
    <w:rsid w:val="28629F8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25884717" /><Relationship Type="http://schemas.openxmlformats.org/officeDocument/2006/relationships/numbering" Target="numbering.xml" Id="R0bfdf3a50c1e48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2025-11-27T14:58:27.7170293Z</dcterms:created>
  <dcterms:modified xsi:type="dcterms:W3CDTF">2025-11-30T12:13:29.9317332Z</dcterms:modified>
  <dc:creator>Luiza Kikosicka (2431756)</dc:creator>
  <lastModifiedBy>Luiza Kikosicka (2431756)</lastModifiedBy>
</coreProperties>
</file>