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4DC351" w14:textId="77777777" w:rsidR="0089124C" w:rsidRPr="005745E7" w:rsidRDefault="0089124C" w:rsidP="0089124C">
      <w:pPr>
        <w:jc w:val="center"/>
        <w:rPr>
          <w:rFonts w:ascii="Times New Roman" w:hAnsi="Times New Roman" w:cs="Times New Roman"/>
          <w:sz w:val="24"/>
          <w:szCs w:val="24"/>
        </w:rPr>
      </w:pPr>
      <w:r w:rsidRPr="005745E7">
        <w:rPr>
          <w:rFonts w:ascii="Times New Roman" w:hAnsi="Times New Roman" w:cs="Times New Roman"/>
          <w:sz w:val="24"/>
          <w:szCs w:val="24"/>
        </w:rPr>
        <w:t>BA Business Management</w:t>
      </w:r>
    </w:p>
    <w:p w14:paraId="7C7C405E" w14:textId="0E590C08" w:rsidR="0089124C" w:rsidRDefault="0089124C" w:rsidP="0089124C">
      <w:pPr>
        <w:jc w:val="center"/>
        <w:rPr>
          <w:rFonts w:ascii="Times New Roman" w:hAnsi="Times New Roman" w:cs="Times New Roman"/>
          <w:sz w:val="24"/>
          <w:szCs w:val="24"/>
        </w:rPr>
      </w:pPr>
      <w:r w:rsidRPr="0089124C">
        <w:rPr>
          <w:rFonts w:ascii="Times New Roman" w:hAnsi="Times New Roman" w:cs="Times New Roman"/>
          <w:sz w:val="24"/>
          <w:szCs w:val="24"/>
        </w:rPr>
        <w:t>LCBB4006</w:t>
      </w:r>
      <w:r w:rsidRPr="005745E7">
        <w:rPr>
          <w:rFonts w:ascii="Times New Roman" w:hAnsi="Times New Roman" w:cs="Times New Roman"/>
          <w:sz w:val="24"/>
          <w:szCs w:val="24"/>
        </w:rPr>
        <w:t>-</w:t>
      </w:r>
      <w:r w:rsidRPr="0089124C">
        <w:t xml:space="preserve"> </w:t>
      </w:r>
      <w:r w:rsidRPr="0089124C">
        <w:rPr>
          <w:rFonts w:ascii="Times New Roman" w:hAnsi="Times New Roman" w:cs="Times New Roman"/>
          <w:sz w:val="24"/>
          <w:szCs w:val="24"/>
        </w:rPr>
        <w:t>Academic Skills</w:t>
      </w:r>
    </w:p>
    <w:p w14:paraId="45BE463E" w14:textId="77777777" w:rsidR="0089124C" w:rsidRDefault="0089124C" w:rsidP="0089124C">
      <w:pPr>
        <w:jc w:val="center"/>
        <w:rPr>
          <w:rFonts w:ascii="Times New Roman" w:hAnsi="Times New Roman" w:cs="Times New Roman"/>
          <w:sz w:val="24"/>
          <w:szCs w:val="24"/>
        </w:rPr>
      </w:pPr>
    </w:p>
    <w:p w14:paraId="2F99882C" w14:textId="77777777" w:rsidR="0089124C" w:rsidRDefault="0089124C" w:rsidP="0089124C">
      <w:pPr>
        <w:jc w:val="center"/>
        <w:rPr>
          <w:rFonts w:ascii="Times New Roman" w:hAnsi="Times New Roman" w:cs="Times New Roman"/>
          <w:sz w:val="24"/>
          <w:szCs w:val="24"/>
        </w:rPr>
      </w:pPr>
    </w:p>
    <w:p w14:paraId="3009DD0C" w14:textId="77777777" w:rsidR="0089124C" w:rsidRDefault="0089124C" w:rsidP="0089124C">
      <w:pPr>
        <w:jc w:val="center"/>
        <w:rPr>
          <w:rFonts w:ascii="Times New Roman" w:hAnsi="Times New Roman" w:cs="Times New Roman"/>
          <w:sz w:val="24"/>
          <w:szCs w:val="24"/>
        </w:rPr>
      </w:pPr>
    </w:p>
    <w:p w14:paraId="0571DFC4" w14:textId="0B6B4059" w:rsidR="0089124C" w:rsidRPr="0089124C" w:rsidRDefault="0089124C" w:rsidP="0089124C">
      <w:pPr>
        <w:jc w:val="center"/>
        <w:rPr>
          <w:rFonts w:ascii="Times New Roman" w:hAnsi="Times New Roman" w:cs="Times New Roman"/>
          <w:sz w:val="96"/>
          <w:szCs w:val="96"/>
        </w:rPr>
      </w:pPr>
      <w:r w:rsidRPr="0089124C">
        <w:rPr>
          <w:rFonts w:ascii="Times New Roman" w:hAnsi="Times New Roman" w:cs="Times New Roman"/>
          <w:sz w:val="96"/>
          <w:szCs w:val="96"/>
        </w:rPr>
        <w:t>REPORT</w:t>
      </w:r>
    </w:p>
    <w:p w14:paraId="5C0BAE44" w14:textId="77777777" w:rsidR="0089124C" w:rsidRDefault="0089124C" w:rsidP="0089124C">
      <w:pPr>
        <w:jc w:val="center"/>
        <w:rPr>
          <w:rFonts w:ascii="Times New Roman" w:hAnsi="Times New Roman" w:cs="Times New Roman"/>
          <w:sz w:val="72"/>
          <w:szCs w:val="72"/>
        </w:rPr>
      </w:pPr>
    </w:p>
    <w:p w14:paraId="47294E41" w14:textId="77777777" w:rsidR="0089124C" w:rsidRDefault="0089124C" w:rsidP="0089124C">
      <w:pPr>
        <w:jc w:val="center"/>
        <w:rPr>
          <w:rFonts w:ascii="Times New Roman" w:hAnsi="Times New Roman" w:cs="Times New Roman"/>
          <w:sz w:val="72"/>
          <w:szCs w:val="72"/>
        </w:rPr>
      </w:pPr>
    </w:p>
    <w:p w14:paraId="16ABEE81" w14:textId="330A817C" w:rsidR="0089124C" w:rsidRPr="00711999" w:rsidRDefault="00711999" w:rsidP="0089124C">
      <w:pPr>
        <w:jc w:val="center"/>
        <w:rPr>
          <w:rFonts w:ascii="Times New Roman" w:hAnsi="Times New Roman" w:cs="Times New Roman"/>
          <w:b/>
          <w:bCs/>
          <w:sz w:val="32"/>
          <w:szCs w:val="32"/>
        </w:rPr>
      </w:pPr>
      <w:r w:rsidRPr="00711999">
        <w:rPr>
          <w:rFonts w:ascii="Times New Roman" w:hAnsi="Times New Roman" w:cs="Times New Roman"/>
          <w:b/>
          <w:bCs/>
          <w:sz w:val="32"/>
          <w:szCs w:val="32"/>
        </w:rPr>
        <w:t>Enhancing Presentation Skills: The Power of Confidence and Understanding the Audience</w:t>
      </w:r>
    </w:p>
    <w:p w14:paraId="61D1A17E" w14:textId="77777777" w:rsidR="0089124C" w:rsidRDefault="0089124C" w:rsidP="0089124C">
      <w:pPr>
        <w:jc w:val="center"/>
        <w:rPr>
          <w:rFonts w:ascii="Times New Roman" w:hAnsi="Times New Roman" w:cs="Times New Roman"/>
          <w:sz w:val="72"/>
          <w:szCs w:val="72"/>
        </w:rPr>
      </w:pPr>
    </w:p>
    <w:p w14:paraId="5E76D2F6" w14:textId="77777777" w:rsidR="0089124C" w:rsidRDefault="0089124C" w:rsidP="0089124C">
      <w:pPr>
        <w:jc w:val="center"/>
        <w:rPr>
          <w:rFonts w:ascii="Times New Roman" w:hAnsi="Times New Roman" w:cs="Times New Roman"/>
          <w:sz w:val="72"/>
          <w:szCs w:val="72"/>
        </w:rPr>
      </w:pPr>
    </w:p>
    <w:p w14:paraId="71410D4D" w14:textId="77777777" w:rsidR="0089124C" w:rsidRDefault="0089124C" w:rsidP="0089124C">
      <w:pPr>
        <w:jc w:val="center"/>
        <w:rPr>
          <w:rFonts w:ascii="Times New Roman" w:hAnsi="Times New Roman" w:cs="Times New Roman"/>
          <w:sz w:val="72"/>
          <w:szCs w:val="72"/>
        </w:rPr>
      </w:pPr>
    </w:p>
    <w:p w14:paraId="3A62C6E9" w14:textId="77777777" w:rsidR="0089124C" w:rsidRDefault="0089124C" w:rsidP="0089124C">
      <w:pPr>
        <w:jc w:val="center"/>
        <w:rPr>
          <w:rFonts w:ascii="Times New Roman" w:hAnsi="Times New Roman" w:cs="Times New Roman"/>
          <w:sz w:val="72"/>
          <w:szCs w:val="72"/>
        </w:rPr>
      </w:pPr>
    </w:p>
    <w:p w14:paraId="0DFA0B7E" w14:textId="77777777" w:rsidR="0089124C" w:rsidRDefault="0089124C" w:rsidP="0089124C">
      <w:pPr>
        <w:jc w:val="center"/>
        <w:rPr>
          <w:rFonts w:ascii="Times New Roman" w:hAnsi="Times New Roman" w:cs="Times New Roman"/>
          <w:sz w:val="72"/>
          <w:szCs w:val="72"/>
        </w:rPr>
      </w:pPr>
    </w:p>
    <w:p w14:paraId="5CE98B00" w14:textId="77777777" w:rsidR="0089124C" w:rsidRDefault="0089124C" w:rsidP="0089124C">
      <w:pPr>
        <w:jc w:val="center"/>
        <w:rPr>
          <w:rFonts w:ascii="Times New Roman" w:hAnsi="Times New Roman" w:cs="Times New Roman"/>
          <w:sz w:val="24"/>
          <w:szCs w:val="24"/>
        </w:rPr>
      </w:pPr>
      <w:r>
        <w:rPr>
          <w:rFonts w:ascii="Times New Roman" w:hAnsi="Times New Roman" w:cs="Times New Roman"/>
          <w:sz w:val="24"/>
          <w:szCs w:val="24"/>
        </w:rPr>
        <w:t>STUDENT NAME: CRISTINA RAYA PLESA</w:t>
      </w:r>
    </w:p>
    <w:p w14:paraId="06866B6D" w14:textId="77777777" w:rsidR="0089124C" w:rsidRDefault="0089124C" w:rsidP="0089124C">
      <w:pPr>
        <w:jc w:val="center"/>
        <w:rPr>
          <w:rFonts w:ascii="Times New Roman" w:hAnsi="Times New Roman" w:cs="Times New Roman"/>
          <w:sz w:val="24"/>
          <w:szCs w:val="24"/>
        </w:rPr>
      </w:pPr>
      <w:r>
        <w:rPr>
          <w:rFonts w:ascii="Times New Roman" w:hAnsi="Times New Roman" w:cs="Times New Roman"/>
          <w:sz w:val="24"/>
          <w:szCs w:val="24"/>
        </w:rPr>
        <w:t>STUDENT ID:2247229</w:t>
      </w:r>
    </w:p>
    <w:p w14:paraId="6F6C9DEB" w14:textId="77777777" w:rsidR="0089124C" w:rsidRDefault="0089124C" w:rsidP="0089124C">
      <w:pPr>
        <w:jc w:val="center"/>
        <w:rPr>
          <w:rFonts w:ascii="Times New Roman" w:hAnsi="Times New Roman" w:cs="Times New Roman"/>
          <w:sz w:val="24"/>
          <w:szCs w:val="24"/>
        </w:rPr>
      </w:pPr>
    </w:p>
    <w:p w14:paraId="70497871" w14:textId="77777777" w:rsidR="0089124C" w:rsidRDefault="0089124C" w:rsidP="0089124C">
      <w:pPr>
        <w:jc w:val="center"/>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val="en-GB"/>
        </w:rPr>
        <w:id w:val="1530760209"/>
        <w:docPartObj>
          <w:docPartGallery w:val="Table of Contents"/>
          <w:docPartUnique/>
        </w:docPartObj>
      </w:sdtPr>
      <w:sdtEndPr>
        <w:rPr>
          <w:b/>
          <w:bCs/>
          <w:noProof/>
        </w:rPr>
      </w:sdtEndPr>
      <w:sdtContent>
        <w:p w14:paraId="33762F95" w14:textId="7E30B50F" w:rsidR="00E45253" w:rsidRDefault="00E45253">
          <w:pPr>
            <w:pStyle w:val="TOCHeading"/>
          </w:pPr>
          <w:r>
            <w:t>Contents</w:t>
          </w:r>
        </w:p>
        <w:p w14:paraId="6D0B10EF" w14:textId="20F4BC4D" w:rsidR="00E45253" w:rsidRDefault="00E45253">
          <w:pPr>
            <w:pStyle w:val="TOC1"/>
            <w:tabs>
              <w:tab w:val="right" w:leader="dot" w:pos="9016"/>
            </w:tabs>
            <w:rPr>
              <w:rFonts w:eastAsiaTheme="minorEastAsia"/>
              <w:noProof/>
              <w:lang w:val="ro-RO" w:eastAsia="ro-RO"/>
            </w:rPr>
          </w:pPr>
          <w:r>
            <w:fldChar w:fldCharType="begin"/>
          </w:r>
          <w:r>
            <w:instrText xml:space="preserve"> TOC \o "1-3" \h \z \u </w:instrText>
          </w:r>
          <w:r>
            <w:fldChar w:fldCharType="separate"/>
          </w:r>
          <w:hyperlink w:anchor="_Toc141219929" w:history="1">
            <w:r w:rsidRPr="00B87C14">
              <w:rPr>
                <w:rStyle w:val="Hyperlink"/>
                <w:noProof/>
              </w:rPr>
              <w:t>Introduction</w:t>
            </w:r>
            <w:r>
              <w:rPr>
                <w:noProof/>
                <w:webHidden/>
              </w:rPr>
              <w:tab/>
            </w:r>
            <w:r>
              <w:rPr>
                <w:noProof/>
                <w:webHidden/>
              </w:rPr>
              <w:fldChar w:fldCharType="begin"/>
            </w:r>
            <w:r>
              <w:rPr>
                <w:noProof/>
                <w:webHidden/>
              </w:rPr>
              <w:instrText xml:space="preserve"> PAGEREF _Toc141219929 \h </w:instrText>
            </w:r>
            <w:r>
              <w:rPr>
                <w:noProof/>
                <w:webHidden/>
              </w:rPr>
            </w:r>
            <w:r>
              <w:rPr>
                <w:noProof/>
                <w:webHidden/>
              </w:rPr>
              <w:fldChar w:fldCharType="separate"/>
            </w:r>
            <w:r>
              <w:rPr>
                <w:noProof/>
                <w:webHidden/>
              </w:rPr>
              <w:t>3</w:t>
            </w:r>
            <w:r>
              <w:rPr>
                <w:noProof/>
                <w:webHidden/>
              </w:rPr>
              <w:fldChar w:fldCharType="end"/>
            </w:r>
          </w:hyperlink>
        </w:p>
        <w:p w14:paraId="5C958873" w14:textId="7649D82B" w:rsidR="00E45253" w:rsidRDefault="002D3E12">
          <w:pPr>
            <w:pStyle w:val="TOC1"/>
            <w:tabs>
              <w:tab w:val="right" w:leader="dot" w:pos="9016"/>
            </w:tabs>
            <w:rPr>
              <w:rFonts w:eastAsiaTheme="minorEastAsia"/>
              <w:noProof/>
              <w:lang w:val="ro-RO" w:eastAsia="ro-RO"/>
            </w:rPr>
          </w:pPr>
          <w:hyperlink w:anchor="_Toc141219930" w:history="1">
            <w:r w:rsidR="00E45253" w:rsidRPr="00B87C14">
              <w:rPr>
                <w:rStyle w:val="Hyperlink"/>
                <w:noProof/>
              </w:rPr>
              <w:t>Short Summary of the Discussion of the Skill(S) in the Published Source</w:t>
            </w:r>
            <w:r w:rsidR="00E45253">
              <w:rPr>
                <w:noProof/>
                <w:webHidden/>
              </w:rPr>
              <w:tab/>
            </w:r>
            <w:r w:rsidR="00E45253">
              <w:rPr>
                <w:noProof/>
                <w:webHidden/>
              </w:rPr>
              <w:fldChar w:fldCharType="begin"/>
            </w:r>
            <w:r w:rsidR="00E45253">
              <w:rPr>
                <w:noProof/>
                <w:webHidden/>
              </w:rPr>
              <w:instrText xml:space="preserve"> PAGEREF _Toc141219930 \h </w:instrText>
            </w:r>
            <w:r w:rsidR="00E45253">
              <w:rPr>
                <w:noProof/>
                <w:webHidden/>
              </w:rPr>
            </w:r>
            <w:r w:rsidR="00E45253">
              <w:rPr>
                <w:noProof/>
                <w:webHidden/>
              </w:rPr>
              <w:fldChar w:fldCharType="separate"/>
            </w:r>
            <w:r w:rsidR="00E45253">
              <w:rPr>
                <w:noProof/>
                <w:webHidden/>
              </w:rPr>
              <w:t>3</w:t>
            </w:r>
            <w:r w:rsidR="00E45253">
              <w:rPr>
                <w:noProof/>
                <w:webHidden/>
              </w:rPr>
              <w:fldChar w:fldCharType="end"/>
            </w:r>
          </w:hyperlink>
        </w:p>
        <w:p w14:paraId="6FA085B5" w14:textId="0D4E627C" w:rsidR="00E45253" w:rsidRDefault="002D3E12">
          <w:pPr>
            <w:pStyle w:val="TOC1"/>
            <w:tabs>
              <w:tab w:val="right" w:leader="dot" w:pos="9016"/>
            </w:tabs>
            <w:rPr>
              <w:rFonts w:eastAsiaTheme="minorEastAsia"/>
              <w:noProof/>
              <w:lang w:val="ro-RO" w:eastAsia="ro-RO"/>
            </w:rPr>
          </w:pPr>
          <w:hyperlink w:anchor="_Toc141219931" w:history="1">
            <w:r w:rsidR="00E45253" w:rsidRPr="00B87C14">
              <w:rPr>
                <w:rStyle w:val="Hyperlink"/>
                <w:noProof/>
              </w:rPr>
              <w:t>The importance of the chosen skill for future personal and professional development</w:t>
            </w:r>
            <w:r w:rsidR="00E45253">
              <w:rPr>
                <w:noProof/>
                <w:webHidden/>
              </w:rPr>
              <w:tab/>
            </w:r>
            <w:r w:rsidR="00E45253">
              <w:rPr>
                <w:noProof/>
                <w:webHidden/>
              </w:rPr>
              <w:fldChar w:fldCharType="begin"/>
            </w:r>
            <w:r w:rsidR="00E45253">
              <w:rPr>
                <w:noProof/>
                <w:webHidden/>
              </w:rPr>
              <w:instrText xml:space="preserve"> PAGEREF _Toc141219931 \h </w:instrText>
            </w:r>
            <w:r w:rsidR="00E45253">
              <w:rPr>
                <w:noProof/>
                <w:webHidden/>
              </w:rPr>
            </w:r>
            <w:r w:rsidR="00E45253">
              <w:rPr>
                <w:noProof/>
                <w:webHidden/>
              </w:rPr>
              <w:fldChar w:fldCharType="separate"/>
            </w:r>
            <w:r w:rsidR="00E45253">
              <w:rPr>
                <w:noProof/>
                <w:webHidden/>
              </w:rPr>
              <w:t>5</w:t>
            </w:r>
            <w:r w:rsidR="00E45253">
              <w:rPr>
                <w:noProof/>
                <w:webHidden/>
              </w:rPr>
              <w:fldChar w:fldCharType="end"/>
            </w:r>
          </w:hyperlink>
        </w:p>
        <w:p w14:paraId="7C365A1A" w14:textId="4876B0CF" w:rsidR="00E45253" w:rsidRDefault="002D3E12">
          <w:pPr>
            <w:pStyle w:val="TOC1"/>
            <w:tabs>
              <w:tab w:val="right" w:leader="dot" w:pos="9016"/>
            </w:tabs>
            <w:rPr>
              <w:rFonts w:eastAsiaTheme="minorEastAsia"/>
              <w:noProof/>
              <w:lang w:val="ro-RO" w:eastAsia="ro-RO"/>
            </w:rPr>
          </w:pPr>
          <w:hyperlink w:anchor="_Toc141219932" w:history="1">
            <w:r w:rsidR="00E45253" w:rsidRPr="00B87C14">
              <w:rPr>
                <w:rStyle w:val="Hyperlink"/>
                <w:noProof/>
              </w:rPr>
              <w:t>Conclusion</w:t>
            </w:r>
            <w:r w:rsidR="00E45253">
              <w:rPr>
                <w:noProof/>
                <w:webHidden/>
              </w:rPr>
              <w:tab/>
            </w:r>
            <w:r w:rsidR="00E45253">
              <w:rPr>
                <w:noProof/>
                <w:webHidden/>
              </w:rPr>
              <w:fldChar w:fldCharType="begin"/>
            </w:r>
            <w:r w:rsidR="00E45253">
              <w:rPr>
                <w:noProof/>
                <w:webHidden/>
              </w:rPr>
              <w:instrText xml:space="preserve"> PAGEREF _Toc141219932 \h </w:instrText>
            </w:r>
            <w:r w:rsidR="00E45253">
              <w:rPr>
                <w:noProof/>
                <w:webHidden/>
              </w:rPr>
            </w:r>
            <w:r w:rsidR="00E45253">
              <w:rPr>
                <w:noProof/>
                <w:webHidden/>
              </w:rPr>
              <w:fldChar w:fldCharType="separate"/>
            </w:r>
            <w:r w:rsidR="00E45253">
              <w:rPr>
                <w:noProof/>
                <w:webHidden/>
              </w:rPr>
              <w:t>6</w:t>
            </w:r>
            <w:r w:rsidR="00E45253">
              <w:rPr>
                <w:noProof/>
                <w:webHidden/>
              </w:rPr>
              <w:fldChar w:fldCharType="end"/>
            </w:r>
          </w:hyperlink>
        </w:p>
        <w:p w14:paraId="4C2B8045" w14:textId="590D5E47" w:rsidR="00E45253" w:rsidRDefault="002D3E12">
          <w:pPr>
            <w:pStyle w:val="TOC1"/>
            <w:tabs>
              <w:tab w:val="right" w:leader="dot" w:pos="9016"/>
            </w:tabs>
            <w:rPr>
              <w:rFonts w:eastAsiaTheme="minorEastAsia"/>
              <w:noProof/>
              <w:lang w:val="ro-RO" w:eastAsia="ro-RO"/>
            </w:rPr>
          </w:pPr>
          <w:hyperlink w:anchor="_Toc141219933" w:history="1">
            <w:r w:rsidR="00E45253" w:rsidRPr="00B87C14">
              <w:rPr>
                <w:rStyle w:val="Hyperlink"/>
                <w:noProof/>
              </w:rPr>
              <w:t>References</w:t>
            </w:r>
            <w:r w:rsidR="00E45253">
              <w:rPr>
                <w:noProof/>
                <w:webHidden/>
              </w:rPr>
              <w:tab/>
            </w:r>
            <w:r w:rsidR="00E45253">
              <w:rPr>
                <w:noProof/>
                <w:webHidden/>
              </w:rPr>
              <w:fldChar w:fldCharType="begin"/>
            </w:r>
            <w:r w:rsidR="00E45253">
              <w:rPr>
                <w:noProof/>
                <w:webHidden/>
              </w:rPr>
              <w:instrText xml:space="preserve"> PAGEREF _Toc141219933 \h </w:instrText>
            </w:r>
            <w:r w:rsidR="00E45253">
              <w:rPr>
                <w:noProof/>
                <w:webHidden/>
              </w:rPr>
            </w:r>
            <w:r w:rsidR="00E45253">
              <w:rPr>
                <w:noProof/>
                <w:webHidden/>
              </w:rPr>
              <w:fldChar w:fldCharType="separate"/>
            </w:r>
            <w:r w:rsidR="00E45253">
              <w:rPr>
                <w:noProof/>
                <w:webHidden/>
              </w:rPr>
              <w:t>7</w:t>
            </w:r>
            <w:r w:rsidR="00E45253">
              <w:rPr>
                <w:noProof/>
                <w:webHidden/>
              </w:rPr>
              <w:fldChar w:fldCharType="end"/>
            </w:r>
          </w:hyperlink>
        </w:p>
        <w:p w14:paraId="580C2911" w14:textId="3BE4B567" w:rsidR="00E45253" w:rsidRDefault="00E45253">
          <w:r>
            <w:rPr>
              <w:b/>
              <w:bCs/>
              <w:noProof/>
            </w:rPr>
            <w:fldChar w:fldCharType="end"/>
          </w:r>
        </w:p>
      </w:sdtContent>
    </w:sdt>
    <w:p w14:paraId="09F8280E" w14:textId="77777777" w:rsidR="00E45253" w:rsidRDefault="00E45253" w:rsidP="00AA56BE">
      <w:pPr>
        <w:pStyle w:val="Heading1"/>
      </w:pPr>
    </w:p>
    <w:p w14:paraId="29A76500" w14:textId="77777777" w:rsidR="00E45253" w:rsidRDefault="00E45253" w:rsidP="00E45253"/>
    <w:p w14:paraId="7BD68E3B" w14:textId="77777777" w:rsidR="00E45253" w:rsidRDefault="00E45253" w:rsidP="00E45253"/>
    <w:p w14:paraId="08BF1E7B" w14:textId="77777777" w:rsidR="00E45253" w:rsidRDefault="00E45253" w:rsidP="00E45253"/>
    <w:p w14:paraId="29005DEA" w14:textId="77777777" w:rsidR="00E45253" w:rsidRDefault="00E45253" w:rsidP="00E45253"/>
    <w:p w14:paraId="41EF6E86" w14:textId="77777777" w:rsidR="00E45253" w:rsidRDefault="00E45253" w:rsidP="00E45253"/>
    <w:p w14:paraId="7307335B" w14:textId="77777777" w:rsidR="00E45253" w:rsidRDefault="00E45253" w:rsidP="00E45253"/>
    <w:p w14:paraId="7E26B0AB" w14:textId="77777777" w:rsidR="00E45253" w:rsidRDefault="00E45253" w:rsidP="00E45253"/>
    <w:p w14:paraId="7F51BEDA" w14:textId="77777777" w:rsidR="00E45253" w:rsidRDefault="00E45253" w:rsidP="00E45253"/>
    <w:p w14:paraId="2DFB5153" w14:textId="77777777" w:rsidR="00E45253" w:rsidRDefault="00E45253" w:rsidP="00E45253"/>
    <w:p w14:paraId="05E0AB10" w14:textId="77777777" w:rsidR="00E45253" w:rsidRDefault="00E45253" w:rsidP="00E45253"/>
    <w:p w14:paraId="34B0FFC6" w14:textId="77777777" w:rsidR="00E45253" w:rsidRDefault="00E45253" w:rsidP="00E45253"/>
    <w:p w14:paraId="568FB1E1" w14:textId="77777777" w:rsidR="00E45253" w:rsidRDefault="00E45253" w:rsidP="00E45253"/>
    <w:p w14:paraId="49696BA5" w14:textId="77777777" w:rsidR="00E45253" w:rsidRDefault="00E45253" w:rsidP="00E45253"/>
    <w:p w14:paraId="5D93E4C0" w14:textId="77777777" w:rsidR="00E45253" w:rsidRDefault="00E45253" w:rsidP="00E45253"/>
    <w:p w14:paraId="46DEC36A" w14:textId="77777777" w:rsidR="00E45253" w:rsidRDefault="00E45253" w:rsidP="00E45253"/>
    <w:p w14:paraId="47935823" w14:textId="77777777" w:rsidR="00E45253" w:rsidRDefault="00E45253" w:rsidP="00E45253"/>
    <w:p w14:paraId="45327978" w14:textId="77777777" w:rsidR="00E45253" w:rsidRDefault="00E45253" w:rsidP="00E45253"/>
    <w:p w14:paraId="3DC56B0D" w14:textId="77777777" w:rsidR="00E45253" w:rsidRDefault="00E45253" w:rsidP="00E45253"/>
    <w:p w14:paraId="46529222" w14:textId="77777777" w:rsidR="00E45253" w:rsidRDefault="00E45253" w:rsidP="00E45253"/>
    <w:p w14:paraId="1510279A" w14:textId="77777777" w:rsidR="00E45253" w:rsidRDefault="00E45253" w:rsidP="00E45253"/>
    <w:p w14:paraId="7A6589F5" w14:textId="77777777" w:rsidR="00E45253" w:rsidRDefault="00E45253" w:rsidP="00E45253"/>
    <w:p w14:paraId="6143993C" w14:textId="77777777" w:rsidR="00E45253" w:rsidRPr="00E45253" w:rsidRDefault="00E45253" w:rsidP="00E45253"/>
    <w:p w14:paraId="52DA491B" w14:textId="499F93DC" w:rsidR="0089124C" w:rsidRDefault="0089124C" w:rsidP="00AA56BE">
      <w:pPr>
        <w:pStyle w:val="Heading1"/>
      </w:pPr>
      <w:bookmarkStart w:id="0" w:name="_Toc141219929"/>
      <w:r>
        <w:lastRenderedPageBreak/>
        <w:t>Introduction</w:t>
      </w:r>
      <w:bookmarkEnd w:id="0"/>
    </w:p>
    <w:p w14:paraId="6EA0E6C1" w14:textId="31BA0D5E" w:rsidR="00DE01C0" w:rsidRPr="00DE01C0" w:rsidRDefault="00DE01C0" w:rsidP="00DE01C0">
      <w:pPr>
        <w:spacing w:line="360" w:lineRule="auto"/>
        <w:jc w:val="both"/>
        <w:rPr>
          <w:rFonts w:ascii="Times New Roman" w:hAnsi="Times New Roman" w:cs="Times New Roman"/>
          <w:sz w:val="24"/>
          <w:szCs w:val="24"/>
        </w:rPr>
      </w:pPr>
      <w:r w:rsidRPr="00DE01C0">
        <w:rPr>
          <w:rFonts w:ascii="Times New Roman" w:hAnsi="Times New Roman" w:cs="Times New Roman"/>
          <w:sz w:val="24"/>
          <w:szCs w:val="24"/>
        </w:rPr>
        <w:t xml:space="preserve">Having a firm grasp of charismatic and captivating presentation skills is a priceless asset with boundless ramifications for one's existence and vocational journey. If you can conquer this prowess, you shall possess the power to sway others with your concepts, </w:t>
      </w:r>
      <w:r w:rsidR="00E45253">
        <w:rPr>
          <w:rFonts w:ascii="Times New Roman" w:hAnsi="Times New Roman" w:cs="Times New Roman"/>
          <w:sz w:val="24"/>
          <w:szCs w:val="24"/>
        </w:rPr>
        <w:t>instil</w:t>
      </w:r>
      <w:r w:rsidRPr="00DE01C0">
        <w:rPr>
          <w:rFonts w:ascii="Times New Roman" w:hAnsi="Times New Roman" w:cs="Times New Roman"/>
          <w:sz w:val="24"/>
          <w:szCs w:val="24"/>
        </w:rPr>
        <w:t xml:space="preserve"> confidence within them, and unlock innumerable opportunities. </w:t>
      </w:r>
      <w:r>
        <w:rPr>
          <w:rFonts w:ascii="Times New Roman" w:hAnsi="Times New Roman" w:cs="Times New Roman"/>
          <w:sz w:val="24"/>
          <w:szCs w:val="24"/>
        </w:rPr>
        <w:t xml:space="preserve">Delivering an impeccable presentation can </w:t>
      </w:r>
      <w:r w:rsidRPr="00DE01C0">
        <w:rPr>
          <w:rFonts w:ascii="Times New Roman" w:hAnsi="Times New Roman" w:cs="Times New Roman"/>
          <w:sz w:val="24"/>
          <w:szCs w:val="24"/>
        </w:rPr>
        <w:t xml:space="preserve">open the gates of opportunity, expand professional networks, and propel one's leadership prowess to unprecedented heights. Moreover, lucid communication fosters profound understanding in friendships and partnerships. Mastery of the art of public speaking wields </w:t>
      </w:r>
      <w:r w:rsidR="00E45253">
        <w:rPr>
          <w:rFonts w:ascii="Times New Roman" w:hAnsi="Times New Roman" w:cs="Times New Roman"/>
          <w:sz w:val="24"/>
          <w:szCs w:val="24"/>
        </w:rPr>
        <w:t xml:space="preserve">a </w:t>
      </w:r>
      <w:r w:rsidRPr="00DE01C0">
        <w:rPr>
          <w:rFonts w:ascii="Times New Roman" w:hAnsi="Times New Roman" w:cs="Times New Roman"/>
          <w:sz w:val="24"/>
          <w:szCs w:val="24"/>
        </w:rPr>
        <w:t xml:space="preserve">profound influence on one's self-esteem and personal growth. The significance of this skill in crafting a luminous future and enabling triumph across various facets of life is expounded upon within this </w:t>
      </w:r>
      <w:r>
        <w:rPr>
          <w:rFonts w:ascii="Times New Roman" w:hAnsi="Times New Roman" w:cs="Times New Roman"/>
          <w:sz w:val="24"/>
          <w:szCs w:val="24"/>
        </w:rPr>
        <w:t>report.</w:t>
      </w:r>
    </w:p>
    <w:p w14:paraId="798952B2" w14:textId="78C246E5" w:rsidR="0089124C" w:rsidRDefault="0089124C" w:rsidP="00AA56BE">
      <w:pPr>
        <w:pStyle w:val="Heading1"/>
      </w:pPr>
      <w:bookmarkStart w:id="1" w:name="_Toc141219930"/>
      <w:r w:rsidRPr="0089124C">
        <w:t xml:space="preserve">Short Summary </w:t>
      </w:r>
      <w:r>
        <w:t>o</w:t>
      </w:r>
      <w:r w:rsidRPr="0089124C">
        <w:t xml:space="preserve">f </w:t>
      </w:r>
      <w:r>
        <w:t>t</w:t>
      </w:r>
      <w:r w:rsidRPr="0089124C">
        <w:t xml:space="preserve">he Discussion </w:t>
      </w:r>
      <w:r>
        <w:t>o</w:t>
      </w:r>
      <w:r w:rsidRPr="0089124C">
        <w:t xml:space="preserve">f </w:t>
      </w:r>
      <w:r>
        <w:t>t</w:t>
      </w:r>
      <w:r w:rsidRPr="0089124C">
        <w:t xml:space="preserve">he Skill(S) </w:t>
      </w:r>
      <w:r>
        <w:t>i</w:t>
      </w:r>
      <w:r w:rsidRPr="0089124C">
        <w:t xml:space="preserve">n </w:t>
      </w:r>
      <w:r>
        <w:t>t</w:t>
      </w:r>
      <w:r w:rsidRPr="0089124C">
        <w:t>he Published Source</w:t>
      </w:r>
      <w:bookmarkEnd w:id="1"/>
    </w:p>
    <w:p w14:paraId="45B352CF" w14:textId="4F1AA5CB" w:rsidR="0045648E" w:rsidRPr="0045648E" w:rsidRDefault="0045648E" w:rsidP="0045648E">
      <w:pPr>
        <w:spacing w:line="360" w:lineRule="auto"/>
        <w:jc w:val="both"/>
        <w:rPr>
          <w:rFonts w:ascii="Times New Roman" w:hAnsi="Times New Roman" w:cs="Times New Roman"/>
          <w:sz w:val="24"/>
          <w:szCs w:val="24"/>
        </w:rPr>
      </w:pPr>
      <w:r w:rsidRPr="0045648E">
        <w:rPr>
          <w:rFonts w:ascii="Times New Roman" w:hAnsi="Times New Roman" w:cs="Times New Roman"/>
          <w:sz w:val="24"/>
          <w:szCs w:val="24"/>
        </w:rPr>
        <w:t>Presenting presentations or speeches in front of an audience demands unshakeable self-assurance, as A. Bradbury eloquently expounds in his thought-provoking article titled "</w:t>
      </w:r>
      <w:r w:rsidR="00E45253" w:rsidRPr="00E45253">
        <w:t xml:space="preserve"> </w:t>
      </w:r>
      <w:r w:rsidR="00E45253" w:rsidRPr="00E45253">
        <w:rPr>
          <w:rFonts w:ascii="Times New Roman" w:hAnsi="Times New Roman" w:cs="Times New Roman"/>
          <w:sz w:val="24"/>
          <w:szCs w:val="24"/>
        </w:rPr>
        <w:t>Successful Presentation Skills</w:t>
      </w:r>
      <w:r w:rsidRPr="0045648E">
        <w:rPr>
          <w:rFonts w:ascii="Times New Roman" w:hAnsi="Times New Roman" w:cs="Times New Roman"/>
          <w:sz w:val="24"/>
          <w:szCs w:val="24"/>
        </w:rPr>
        <w:t xml:space="preserve">," originating from 2006. Overcoming this formidable obstacle necessitates a composed </w:t>
      </w:r>
      <w:r>
        <w:rPr>
          <w:rFonts w:ascii="Times New Roman" w:hAnsi="Times New Roman" w:cs="Times New Roman"/>
          <w:sz w:val="24"/>
          <w:szCs w:val="24"/>
        </w:rPr>
        <w:t>demeanour</w:t>
      </w:r>
      <w:r w:rsidRPr="0045648E">
        <w:rPr>
          <w:rFonts w:ascii="Times New Roman" w:hAnsi="Times New Roman" w:cs="Times New Roman"/>
          <w:sz w:val="24"/>
          <w:szCs w:val="24"/>
        </w:rPr>
        <w:t xml:space="preserve"> throughout the performance. The audience's inertia, likely, will engender discomfort and trepidation within the presenters. When engaging in face-to-face communication, it becomes effortless to decipher their body language and subtle non-verbal cues, unlike remote interactions such as phone conversations or presentations. Consequently, comprehending your audience holds paramount importance in remote communication compared to in-person encounters(Bradbury, 2006).</w:t>
      </w:r>
    </w:p>
    <w:p w14:paraId="45A7B640" w14:textId="4C748E18" w:rsidR="0045648E" w:rsidRPr="0045648E" w:rsidRDefault="0045648E" w:rsidP="0045648E">
      <w:pPr>
        <w:spacing w:line="360" w:lineRule="auto"/>
        <w:jc w:val="both"/>
        <w:rPr>
          <w:rFonts w:ascii="Times New Roman" w:hAnsi="Times New Roman" w:cs="Times New Roman"/>
          <w:sz w:val="24"/>
          <w:szCs w:val="24"/>
        </w:rPr>
      </w:pPr>
      <w:r>
        <w:t xml:space="preserve">As stated by </w:t>
      </w:r>
      <w:r w:rsidRPr="0045648E">
        <w:rPr>
          <w:rFonts w:ascii="Times New Roman" w:hAnsi="Times New Roman" w:cs="Times New Roman"/>
          <w:sz w:val="24"/>
          <w:szCs w:val="24"/>
        </w:rPr>
        <w:t>Bradbury</w:t>
      </w:r>
      <w:r>
        <w:rPr>
          <w:rFonts w:ascii="Times New Roman" w:hAnsi="Times New Roman" w:cs="Times New Roman"/>
          <w:sz w:val="24"/>
          <w:szCs w:val="24"/>
        </w:rPr>
        <w:t xml:space="preserve"> (</w:t>
      </w:r>
      <w:r w:rsidRPr="0045648E">
        <w:rPr>
          <w:rFonts w:ascii="Times New Roman" w:hAnsi="Times New Roman" w:cs="Times New Roman"/>
          <w:sz w:val="24"/>
          <w:szCs w:val="24"/>
        </w:rPr>
        <w:t>2006)</w:t>
      </w:r>
      <w:r>
        <w:rPr>
          <w:rFonts w:ascii="Times New Roman" w:hAnsi="Times New Roman" w:cs="Times New Roman"/>
          <w:sz w:val="24"/>
          <w:szCs w:val="24"/>
        </w:rPr>
        <w:t xml:space="preserve">, this factor </w:t>
      </w:r>
      <w:r w:rsidR="003528B7">
        <w:rPr>
          <w:rFonts w:ascii="Times New Roman" w:hAnsi="Times New Roman" w:cs="Times New Roman"/>
          <w:sz w:val="24"/>
          <w:szCs w:val="24"/>
        </w:rPr>
        <w:t xml:space="preserve">is </w:t>
      </w:r>
      <w:r>
        <w:rPr>
          <w:rFonts w:ascii="Times New Roman" w:hAnsi="Times New Roman" w:cs="Times New Roman"/>
          <w:sz w:val="24"/>
          <w:szCs w:val="24"/>
        </w:rPr>
        <w:t>l</w:t>
      </w:r>
      <w:r w:rsidRPr="0045648E">
        <w:rPr>
          <w:rFonts w:ascii="Times New Roman" w:hAnsi="Times New Roman" w:cs="Times New Roman"/>
          <w:sz w:val="24"/>
          <w:szCs w:val="24"/>
        </w:rPr>
        <w:t>abelled the "Aura Effect," this intriguing phenomenon purportedly enhances one's self-assurance and fosters a profound connection with the audience. This nomenclature was inspired by the notion of maintaining unwavering eye contact, a strategy that underpins this very concept. A powerful tactic to boost audience engagement involves identifying individuals in the crowd who exhibit genuine interest and warmth. The mode of learning preferred by the audience, whether auditory, visual, or kinaesthetic, can significantly impact the effectiveness of the presentation, as each mode appeals to distinct senses. Thus, comprehending the learning styles of the target audience is indispensable.</w:t>
      </w:r>
    </w:p>
    <w:p w14:paraId="1048F6B7" w14:textId="504043C4" w:rsidR="0045648E" w:rsidRPr="0045648E" w:rsidRDefault="0045648E" w:rsidP="0045648E">
      <w:pPr>
        <w:spacing w:line="360" w:lineRule="auto"/>
        <w:jc w:val="both"/>
        <w:rPr>
          <w:rFonts w:ascii="Times New Roman" w:hAnsi="Times New Roman" w:cs="Times New Roman"/>
          <w:sz w:val="24"/>
          <w:szCs w:val="24"/>
        </w:rPr>
      </w:pPr>
      <w:r w:rsidRPr="0045648E">
        <w:rPr>
          <w:rFonts w:ascii="Times New Roman" w:hAnsi="Times New Roman" w:cs="Times New Roman"/>
          <w:sz w:val="24"/>
          <w:szCs w:val="24"/>
        </w:rPr>
        <w:lastRenderedPageBreak/>
        <w:t xml:space="preserve">Individuals should strive to enhance their gesturing prowess </w:t>
      </w:r>
      <w:r w:rsidR="003528B7" w:rsidRPr="0045648E">
        <w:rPr>
          <w:rFonts w:ascii="Times New Roman" w:hAnsi="Times New Roman" w:cs="Times New Roman"/>
          <w:sz w:val="24"/>
          <w:szCs w:val="24"/>
        </w:rPr>
        <w:t>to</w:t>
      </w:r>
      <w:r w:rsidRPr="0045648E">
        <w:rPr>
          <w:rFonts w:ascii="Times New Roman" w:hAnsi="Times New Roman" w:cs="Times New Roman"/>
          <w:sz w:val="24"/>
          <w:szCs w:val="24"/>
        </w:rPr>
        <w:t xml:space="preserve"> complement kinaesthetic responses and bolster audience involvement—an </w:t>
      </w:r>
      <w:r w:rsidR="003528B7">
        <w:rPr>
          <w:rFonts w:ascii="Times New Roman" w:hAnsi="Times New Roman" w:cs="Times New Roman"/>
          <w:sz w:val="24"/>
          <w:szCs w:val="24"/>
        </w:rPr>
        <w:t>endeavour</w:t>
      </w:r>
      <w:r w:rsidRPr="0045648E">
        <w:rPr>
          <w:rFonts w:ascii="Times New Roman" w:hAnsi="Times New Roman" w:cs="Times New Roman"/>
          <w:sz w:val="24"/>
          <w:szCs w:val="24"/>
        </w:rPr>
        <w:t xml:space="preserve"> that meets with resounding encouragement. Quick-wittedness becomes indispensable for presenters, enabling them to adeptly respond to the diverse array of perspectives and interests brought forth by their audience. This ensures accurate transmission of information and fosters a comprehensive understanding among all parties involved(Bradbury, 2006).</w:t>
      </w:r>
    </w:p>
    <w:p w14:paraId="20093D60" w14:textId="16BAFB46" w:rsidR="0045648E" w:rsidRPr="0045648E" w:rsidRDefault="00E45253" w:rsidP="0045648E">
      <w:pPr>
        <w:spacing w:line="360" w:lineRule="auto"/>
        <w:jc w:val="both"/>
        <w:rPr>
          <w:rFonts w:ascii="Times New Roman" w:hAnsi="Times New Roman" w:cs="Times New Roman"/>
          <w:sz w:val="24"/>
          <w:szCs w:val="24"/>
        </w:rPr>
      </w:pPr>
      <w:r>
        <w:rPr>
          <w:rFonts w:ascii="Times New Roman" w:hAnsi="Times New Roman" w:cs="Times New Roman"/>
          <w:sz w:val="24"/>
          <w:szCs w:val="24"/>
        </w:rPr>
        <w:t>A profound understanding of the audience's objectives is essential to deliver successful presentations of resounding success</w:t>
      </w:r>
      <w:r w:rsidR="0045648E" w:rsidRPr="0045648E">
        <w:rPr>
          <w:rFonts w:ascii="Times New Roman" w:hAnsi="Times New Roman" w:cs="Times New Roman"/>
          <w:sz w:val="24"/>
          <w:szCs w:val="24"/>
        </w:rPr>
        <w:t xml:space="preserve">. One approach to inspiration involves the contrasting concepts of "towards" and "away from," representing two </w:t>
      </w:r>
      <w:r>
        <w:rPr>
          <w:rFonts w:ascii="Times New Roman" w:hAnsi="Times New Roman" w:cs="Times New Roman"/>
          <w:sz w:val="24"/>
          <w:szCs w:val="24"/>
        </w:rPr>
        <w:t>polarising</w:t>
      </w:r>
      <w:r w:rsidR="0045648E" w:rsidRPr="0045648E">
        <w:rPr>
          <w:rFonts w:ascii="Times New Roman" w:hAnsi="Times New Roman" w:cs="Times New Roman"/>
          <w:sz w:val="24"/>
          <w:szCs w:val="24"/>
        </w:rPr>
        <w:t xml:space="preserve"> ideas at opposite ends of the spectrum. The allure of adopting new software may inspire certain audiences, while the fear of missing out on opportunities may motivate others. Both scenarios hold plausibility, capable of </w:t>
      </w:r>
      <w:r w:rsidRPr="0045648E">
        <w:rPr>
          <w:rFonts w:ascii="Times New Roman" w:hAnsi="Times New Roman" w:cs="Times New Roman"/>
          <w:sz w:val="24"/>
          <w:szCs w:val="24"/>
        </w:rPr>
        <w:t>fuelling</w:t>
      </w:r>
      <w:r w:rsidR="0045648E" w:rsidRPr="0045648E">
        <w:rPr>
          <w:rFonts w:ascii="Times New Roman" w:hAnsi="Times New Roman" w:cs="Times New Roman"/>
          <w:sz w:val="24"/>
          <w:szCs w:val="24"/>
        </w:rPr>
        <w:t xml:space="preserve"> motivation within individuals.</w:t>
      </w:r>
    </w:p>
    <w:p w14:paraId="129819ED" w14:textId="75676789" w:rsidR="0045648E" w:rsidRPr="0045648E" w:rsidRDefault="00E45253" w:rsidP="0045648E">
      <w:pPr>
        <w:spacing w:line="360" w:lineRule="auto"/>
        <w:jc w:val="both"/>
        <w:rPr>
          <w:rFonts w:ascii="Times New Roman" w:hAnsi="Times New Roman" w:cs="Times New Roman"/>
          <w:sz w:val="24"/>
          <w:szCs w:val="24"/>
        </w:rPr>
      </w:pPr>
      <w:r>
        <w:rPr>
          <w:rFonts w:ascii="Times New Roman" w:hAnsi="Times New Roman" w:cs="Times New Roman"/>
          <w:sz w:val="24"/>
          <w:szCs w:val="24"/>
        </w:rPr>
        <w:t>To</w:t>
      </w:r>
      <w:r w:rsidR="0045648E" w:rsidRPr="0045648E">
        <w:rPr>
          <w:rFonts w:ascii="Times New Roman" w:hAnsi="Times New Roman" w:cs="Times New Roman"/>
          <w:sz w:val="24"/>
          <w:szCs w:val="24"/>
        </w:rPr>
        <w:t xml:space="preserve"> foster self-improvement, Bradbury suggests engaging in an array of activities that facilitate relaxation and unwinding, ultimately leading to enhanced self-esteem. Carving out dedicated time in one's schedule for regular relaxation </w:t>
      </w:r>
      <w:r>
        <w:rPr>
          <w:rFonts w:ascii="Times New Roman" w:hAnsi="Times New Roman" w:cs="Times New Roman"/>
          <w:sz w:val="24"/>
          <w:szCs w:val="24"/>
        </w:rPr>
        <w:t>is</w:t>
      </w:r>
      <w:r w:rsidR="0045648E" w:rsidRPr="0045648E">
        <w:rPr>
          <w:rFonts w:ascii="Times New Roman" w:hAnsi="Times New Roman" w:cs="Times New Roman"/>
          <w:sz w:val="24"/>
          <w:szCs w:val="24"/>
        </w:rPr>
        <w:t xml:space="preserve"> an effective strategy to counteract the deleterious effects of stress and uplift overall well-being. This technique stands among the many that can be employed. Additionally, the "circle of excellence" emerges as another invaluable method, allowing presenters to anchor themselves psychologically in a state of calm, confidence, and motivation. Employing this technique engenders the </w:t>
      </w:r>
      <w:r>
        <w:rPr>
          <w:rFonts w:ascii="Times New Roman" w:hAnsi="Times New Roman" w:cs="Times New Roman"/>
          <w:sz w:val="24"/>
          <w:szCs w:val="24"/>
        </w:rPr>
        <w:t>state above</w:t>
      </w:r>
      <w:r w:rsidR="0045648E" w:rsidRPr="0045648E">
        <w:rPr>
          <w:rFonts w:ascii="Times New Roman" w:hAnsi="Times New Roman" w:cs="Times New Roman"/>
          <w:sz w:val="24"/>
          <w:szCs w:val="24"/>
        </w:rPr>
        <w:t xml:space="preserve"> of being. With consistent practice, one can cultivate unwavering self-assurance in the face of public speaking challenges, significantly elevating the likelihood of success in such scenarios.</w:t>
      </w:r>
    </w:p>
    <w:p w14:paraId="4408942F" w14:textId="4DBC36C1" w:rsidR="0045648E" w:rsidRPr="0045648E" w:rsidRDefault="0045648E" w:rsidP="0045648E">
      <w:pPr>
        <w:spacing w:line="360" w:lineRule="auto"/>
        <w:jc w:val="both"/>
        <w:rPr>
          <w:rFonts w:ascii="Times New Roman" w:hAnsi="Times New Roman" w:cs="Times New Roman"/>
          <w:sz w:val="24"/>
          <w:szCs w:val="24"/>
        </w:rPr>
      </w:pPr>
      <w:r w:rsidRPr="0045648E">
        <w:rPr>
          <w:rFonts w:ascii="Times New Roman" w:hAnsi="Times New Roman" w:cs="Times New Roman"/>
          <w:sz w:val="24"/>
          <w:szCs w:val="24"/>
        </w:rPr>
        <w:t xml:space="preserve">Bradbury's body of work revolves around not just the importance of self-assurance, but also the art of comprehending the audience to deliver captivating and compelling presentations. The aim is to construct arguments that are not only persuasive but also intriguing. Presenters possess the power to captivate their audience and sway them to adopt their perspectives by employing strategies like the "Aura Effect." This entails engaging the audience through dynamic eye contact, expressive gestures, and an openness to novel ideas. By utilizing the "Aura Effect," presenters </w:t>
      </w:r>
      <w:r w:rsidR="00E45253">
        <w:rPr>
          <w:rFonts w:ascii="Times New Roman" w:hAnsi="Times New Roman" w:cs="Times New Roman"/>
          <w:sz w:val="24"/>
          <w:szCs w:val="24"/>
        </w:rPr>
        <w:t>can</w:t>
      </w:r>
      <w:r w:rsidRPr="0045648E">
        <w:rPr>
          <w:rFonts w:ascii="Times New Roman" w:hAnsi="Times New Roman" w:cs="Times New Roman"/>
          <w:sz w:val="24"/>
          <w:szCs w:val="24"/>
        </w:rPr>
        <w:t xml:space="preserve"> win over their audience and convince them to view things from their own unique standpoint</w:t>
      </w:r>
      <w:r w:rsidRPr="0045648E">
        <w:t xml:space="preserve"> </w:t>
      </w:r>
      <w:r>
        <w:t>(</w:t>
      </w:r>
      <w:r w:rsidRPr="0045648E">
        <w:rPr>
          <w:rFonts w:ascii="Times New Roman" w:hAnsi="Times New Roman" w:cs="Times New Roman"/>
          <w:sz w:val="24"/>
          <w:szCs w:val="24"/>
        </w:rPr>
        <w:t>Bradbury, 2006). To further enhance audience participation and receptiveness, an additional tactic could involve identifying the distinctive qualities that inspire individual audience members and seamlessly incorporating them into the presentation. This approach serves to heighten engagement and receptivity towards the delivered material.</w:t>
      </w:r>
    </w:p>
    <w:p w14:paraId="6DD3E1B4" w14:textId="590779A1" w:rsidR="0089124C" w:rsidRDefault="0089124C" w:rsidP="00AA56BE">
      <w:pPr>
        <w:pStyle w:val="Heading1"/>
      </w:pPr>
      <w:bookmarkStart w:id="2" w:name="_Toc141219931"/>
      <w:r>
        <w:lastRenderedPageBreak/>
        <w:t>T</w:t>
      </w:r>
      <w:r w:rsidRPr="0089124C">
        <w:t>he importance of the chosen skill for future personal and professional development</w:t>
      </w:r>
      <w:bookmarkEnd w:id="2"/>
    </w:p>
    <w:p w14:paraId="69D8E848" w14:textId="15472953" w:rsidR="00DE01C0" w:rsidRPr="00DE01C0" w:rsidRDefault="00DE01C0" w:rsidP="00DE01C0">
      <w:pPr>
        <w:spacing w:line="360" w:lineRule="auto"/>
        <w:jc w:val="both"/>
        <w:rPr>
          <w:rFonts w:ascii="Times New Roman" w:hAnsi="Times New Roman" w:cs="Times New Roman"/>
          <w:sz w:val="24"/>
          <w:szCs w:val="24"/>
        </w:rPr>
      </w:pPr>
      <w:r w:rsidRPr="00DE01C0">
        <w:rPr>
          <w:rFonts w:ascii="Times New Roman" w:hAnsi="Times New Roman" w:cs="Times New Roman"/>
          <w:sz w:val="24"/>
          <w:szCs w:val="24"/>
        </w:rPr>
        <w:t>The competency chosen to focus on is the art of captivating an audience with an enthralling presentation, for its potential significance in personal and professional growth. Mastering this skill unlocks the gateway to unparalleled success in both realms of life, as it wields a transformative influence on one's communication prowess, self-assurance, and access to novel opportunities.</w:t>
      </w:r>
    </w:p>
    <w:p w14:paraId="5D839A2E" w14:textId="7FDE7BFA" w:rsidR="00DE01C0" w:rsidRPr="00DE01C0" w:rsidRDefault="00DE01C0" w:rsidP="00DE01C0">
      <w:pPr>
        <w:spacing w:line="360" w:lineRule="auto"/>
        <w:jc w:val="both"/>
        <w:rPr>
          <w:rFonts w:ascii="Times New Roman" w:hAnsi="Times New Roman" w:cs="Times New Roman"/>
          <w:sz w:val="24"/>
          <w:szCs w:val="24"/>
        </w:rPr>
      </w:pPr>
      <w:r w:rsidRPr="00DE01C0">
        <w:rPr>
          <w:rFonts w:ascii="Times New Roman" w:hAnsi="Times New Roman" w:cs="Times New Roman"/>
          <w:sz w:val="24"/>
          <w:szCs w:val="24"/>
        </w:rPr>
        <w:t xml:space="preserve">Career Advancement and Networking: In the realm of business, the ability to articulate oneself effectively and persuasively holds immense value. As individuals ascend the corporate hierarchy or embark on entrepreneurial </w:t>
      </w:r>
      <w:proofErr w:type="spellStart"/>
      <w:r w:rsidRPr="00DE01C0">
        <w:rPr>
          <w:rFonts w:ascii="Times New Roman" w:hAnsi="Times New Roman" w:cs="Times New Roman"/>
          <w:sz w:val="24"/>
          <w:szCs w:val="24"/>
        </w:rPr>
        <w:t>endeavors</w:t>
      </w:r>
      <w:proofErr w:type="spellEnd"/>
      <w:r w:rsidRPr="00DE01C0">
        <w:rPr>
          <w:rFonts w:ascii="Times New Roman" w:hAnsi="Times New Roman" w:cs="Times New Roman"/>
          <w:sz w:val="24"/>
          <w:szCs w:val="24"/>
        </w:rPr>
        <w:t>, the art of delivering captivating and compelling presentations becomes increasingly crucial. Guffey (2018) asserts that a well-executed concept, initiative, or proposal possesses the power to sway superiors, potential clients, or investors, ultimately leading to professional advancement and fresh commercial prospects. Gallo (2014) argues that individuals who possess the skill to convey their thoughts with clarity and brevity naturally attract others. Consequently, being at ease in front of an audience can amplify one's networking capabilities.</w:t>
      </w:r>
    </w:p>
    <w:p w14:paraId="2ED8711A" w14:textId="68182F58" w:rsidR="00DE01C0" w:rsidRPr="00DE01C0" w:rsidRDefault="00DE01C0" w:rsidP="00DE01C0">
      <w:pPr>
        <w:spacing w:line="360" w:lineRule="auto"/>
        <w:jc w:val="both"/>
        <w:rPr>
          <w:rFonts w:ascii="Times New Roman" w:hAnsi="Times New Roman" w:cs="Times New Roman"/>
          <w:sz w:val="24"/>
          <w:szCs w:val="24"/>
        </w:rPr>
      </w:pPr>
      <w:r w:rsidRPr="00DE01C0">
        <w:rPr>
          <w:rFonts w:ascii="Times New Roman" w:hAnsi="Times New Roman" w:cs="Times New Roman"/>
          <w:b/>
          <w:bCs/>
          <w:sz w:val="24"/>
          <w:szCs w:val="24"/>
        </w:rPr>
        <w:t>Effective Communication</w:t>
      </w:r>
      <w:r w:rsidRPr="00DE01C0">
        <w:rPr>
          <w:rFonts w:ascii="Times New Roman" w:hAnsi="Times New Roman" w:cs="Times New Roman"/>
          <w:sz w:val="24"/>
          <w:szCs w:val="24"/>
        </w:rPr>
        <w:t xml:space="preserve">: The ability to deliver gripping presentations serves as a litmus test for one's aptitude in clear communication. According to Duarte (2017), presenters assume the responsibility of demystifying intricate concepts for their audience in a manner that is not only accessible but also captivating. By honing this talent and employing it consistently, individuals can enhance their communication skills across various spheres of life, including friendships, professional relationships, and interactions with the </w:t>
      </w:r>
      <w:proofErr w:type="gramStart"/>
      <w:r w:rsidRPr="00DE01C0">
        <w:rPr>
          <w:rFonts w:ascii="Times New Roman" w:hAnsi="Times New Roman" w:cs="Times New Roman"/>
          <w:sz w:val="24"/>
          <w:szCs w:val="24"/>
        </w:rPr>
        <w:t>general public</w:t>
      </w:r>
      <w:proofErr w:type="gramEnd"/>
      <w:r w:rsidRPr="00DE01C0">
        <w:rPr>
          <w:rFonts w:ascii="Times New Roman" w:hAnsi="Times New Roman" w:cs="Times New Roman"/>
          <w:sz w:val="24"/>
          <w:szCs w:val="24"/>
        </w:rPr>
        <w:t>. A more effective exchange of information fosters deeper comprehension between individuals, reduces the likelihood of misunderstandings, and exerts a multiplier effect on productivity in both private and public sectors.</w:t>
      </w:r>
    </w:p>
    <w:p w14:paraId="771B4919" w14:textId="7C9A80E9" w:rsidR="00DE01C0" w:rsidRPr="00DE01C0" w:rsidRDefault="00DE01C0" w:rsidP="00DE01C0">
      <w:pPr>
        <w:spacing w:line="360" w:lineRule="auto"/>
        <w:jc w:val="both"/>
        <w:rPr>
          <w:rFonts w:ascii="Times New Roman" w:hAnsi="Times New Roman" w:cs="Times New Roman"/>
          <w:sz w:val="24"/>
          <w:szCs w:val="24"/>
        </w:rPr>
      </w:pPr>
      <w:r w:rsidRPr="00DE01C0">
        <w:rPr>
          <w:rFonts w:ascii="Times New Roman" w:hAnsi="Times New Roman" w:cs="Times New Roman"/>
          <w:b/>
          <w:bCs/>
          <w:sz w:val="24"/>
          <w:szCs w:val="24"/>
        </w:rPr>
        <w:t>Confidence and Self-Esteem</w:t>
      </w:r>
      <w:r w:rsidRPr="00DE01C0">
        <w:rPr>
          <w:rFonts w:ascii="Times New Roman" w:hAnsi="Times New Roman" w:cs="Times New Roman"/>
          <w:sz w:val="24"/>
          <w:szCs w:val="24"/>
        </w:rPr>
        <w:t>: The surge in self-assurance and pride that follows a stellar presentation is profoundly impactful. While the act of presenting before an audience may induce anxiety in some, those who diligently strive to improve their skills can transcend their fears and bask in the satisfaction of a job well done (Cherry, 2021). This newfound confidence permeates other facets of life, inspiring individuals to venture into uncharted territories, shattering their comfort zones, and fostering personal growth and fresh perspectives.</w:t>
      </w:r>
    </w:p>
    <w:p w14:paraId="465E0B3B" w14:textId="210D2974" w:rsidR="00DE01C0" w:rsidRPr="00DE01C0" w:rsidRDefault="00DE01C0" w:rsidP="00DE01C0">
      <w:pPr>
        <w:spacing w:line="360" w:lineRule="auto"/>
        <w:jc w:val="both"/>
        <w:rPr>
          <w:rFonts w:ascii="Times New Roman" w:hAnsi="Times New Roman" w:cs="Times New Roman"/>
          <w:sz w:val="24"/>
          <w:szCs w:val="24"/>
        </w:rPr>
      </w:pPr>
      <w:r w:rsidRPr="00DE01C0">
        <w:rPr>
          <w:rFonts w:ascii="Times New Roman" w:hAnsi="Times New Roman" w:cs="Times New Roman"/>
          <w:b/>
          <w:bCs/>
          <w:sz w:val="24"/>
          <w:szCs w:val="24"/>
        </w:rPr>
        <w:lastRenderedPageBreak/>
        <w:t>Leadership Development</w:t>
      </w:r>
      <w:r w:rsidRPr="00DE01C0">
        <w:rPr>
          <w:rFonts w:ascii="Times New Roman" w:hAnsi="Times New Roman" w:cs="Times New Roman"/>
          <w:sz w:val="24"/>
          <w:szCs w:val="24"/>
        </w:rPr>
        <w:t xml:space="preserve">: Successful individuals who ascend the corporate ladder often possess formidable public speaking abilities. Maxwell (2017) contends that the ability to effectively articulate a vision or strategy stands as one of the most crucial skills for any leader. It is imperative for leaders to </w:t>
      </w:r>
      <w:proofErr w:type="spellStart"/>
      <w:r w:rsidRPr="00DE01C0">
        <w:rPr>
          <w:rFonts w:ascii="Times New Roman" w:hAnsi="Times New Roman" w:cs="Times New Roman"/>
          <w:sz w:val="24"/>
          <w:szCs w:val="24"/>
        </w:rPr>
        <w:t>instill</w:t>
      </w:r>
      <w:proofErr w:type="spellEnd"/>
      <w:r w:rsidRPr="00DE01C0">
        <w:rPr>
          <w:rFonts w:ascii="Times New Roman" w:hAnsi="Times New Roman" w:cs="Times New Roman"/>
          <w:sz w:val="24"/>
          <w:szCs w:val="24"/>
        </w:rPr>
        <w:t xml:space="preserve"> confidence and motivation in those under their supervision. The mastery of presentation skills and adeptness in delivering powerful presentations aid in the development of leadership acumen and the acquisition of the tools necessary to manage teams with clarity, authority, and charisma.</w:t>
      </w:r>
    </w:p>
    <w:p w14:paraId="02BE45A7" w14:textId="6169BCC7" w:rsidR="00DE01C0" w:rsidRPr="00DE01C0" w:rsidRDefault="00DE01C0" w:rsidP="00DE01C0">
      <w:pPr>
        <w:spacing w:line="360" w:lineRule="auto"/>
        <w:jc w:val="both"/>
        <w:rPr>
          <w:rFonts w:ascii="Times New Roman" w:hAnsi="Times New Roman" w:cs="Times New Roman"/>
          <w:sz w:val="24"/>
          <w:szCs w:val="24"/>
        </w:rPr>
      </w:pPr>
      <w:r w:rsidRPr="00DE01C0">
        <w:rPr>
          <w:rFonts w:ascii="Times New Roman" w:hAnsi="Times New Roman" w:cs="Times New Roman"/>
          <w:b/>
          <w:bCs/>
          <w:sz w:val="24"/>
          <w:szCs w:val="24"/>
        </w:rPr>
        <w:t>Influence and Persuasion:</w:t>
      </w:r>
      <w:r w:rsidRPr="00DE01C0">
        <w:rPr>
          <w:rFonts w:ascii="Times New Roman" w:hAnsi="Times New Roman" w:cs="Times New Roman"/>
          <w:sz w:val="24"/>
          <w:szCs w:val="24"/>
        </w:rPr>
        <w:t xml:space="preserve"> A well-structured and expertly delivered presentation possesses the potential to sway and persuade an audience. Carnegie's research from 2020 highlights the importance of delivering compelling arguments in achieving positive outcomes. This principle holds true whether one seeks to convince management to support a project or simply encourages employees to embrace innovation. By comprehending the audience's needs and tailoring the presentation accordingly, one can craft a captivating message and forge a deeper connection with the audience.</w:t>
      </w:r>
    </w:p>
    <w:p w14:paraId="2AFECB57" w14:textId="208DB7A5" w:rsidR="0089124C" w:rsidRDefault="0089124C" w:rsidP="00AA56BE">
      <w:pPr>
        <w:pStyle w:val="Heading1"/>
      </w:pPr>
      <w:bookmarkStart w:id="3" w:name="_Toc141219932"/>
      <w:r>
        <w:t>Conclusion</w:t>
      </w:r>
      <w:bookmarkEnd w:id="3"/>
    </w:p>
    <w:p w14:paraId="66A6C1DF" w14:textId="7C87B661" w:rsidR="00DE01C0" w:rsidRDefault="00DE01C0" w:rsidP="00DE01C0">
      <w:pPr>
        <w:spacing w:line="360" w:lineRule="auto"/>
        <w:jc w:val="both"/>
        <w:rPr>
          <w:rFonts w:ascii="Times New Roman" w:hAnsi="Times New Roman" w:cs="Times New Roman"/>
          <w:sz w:val="24"/>
          <w:szCs w:val="24"/>
        </w:rPr>
      </w:pPr>
      <w:r w:rsidRPr="00DE01C0">
        <w:rPr>
          <w:rFonts w:ascii="Times New Roman" w:hAnsi="Times New Roman" w:cs="Times New Roman"/>
          <w:sz w:val="24"/>
          <w:szCs w:val="24"/>
        </w:rPr>
        <w:t>In conclusion, it is crucial to one's professional and personal growth to have excellent presentation abilities. Developing this skill helps people interact more effectively with others, boosts their sense of self-worth, and opens doors to new opportunities. As a result, they develop the skills necessary to become dynamic leaders who can motivate followers to adapt and thrive in a dynamic environment.</w:t>
      </w:r>
    </w:p>
    <w:p w14:paraId="34B73600" w14:textId="77777777" w:rsidR="00DE01C0" w:rsidRDefault="00DE01C0" w:rsidP="00DE01C0">
      <w:pPr>
        <w:spacing w:line="360" w:lineRule="auto"/>
        <w:jc w:val="both"/>
        <w:rPr>
          <w:rFonts w:ascii="Times New Roman" w:hAnsi="Times New Roman" w:cs="Times New Roman"/>
          <w:sz w:val="24"/>
          <w:szCs w:val="24"/>
        </w:rPr>
      </w:pPr>
    </w:p>
    <w:p w14:paraId="44BD27B2" w14:textId="77777777" w:rsidR="00DE01C0" w:rsidRDefault="00DE01C0" w:rsidP="00DE01C0">
      <w:pPr>
        <w:spacing w:line="360" w:lineRule="auto"/>
        <w:jc w:val="both"/>
        <w:rPr>
          <w:rFonts w:ascii="Times New Roman" w:hAnsi="Times New Roman" w:cs="Times New Roman"/>
          <w:sz w:val="24"/>
          <w:szCs w:val="24"/>
        </w:rPr>
      </w:pPr>
    </w:p>
    <w:p w14:paraId="0DA2F40E" w14:textId="77777777" w:rsidR="00DE01C0" w:rsidRDefault="00DE01C0" w:rsidP="00DE01C0">
      <w:pPr>
        <w:spacing w:line="360" w:lineRule="auto"/>
        <w:jc w:val="both"/>
        <w:rPr>
          <w:rFonts w:ascii="Times New Roman" w:hAnsi="Times New Roman" w:cs="Times New Roman"/>
          <w:sz w:val="24"/>
          <w:szCs w:val="24"/>
        </w:rPr>
      </w:pPr>
    </w:p>
    <w:p w14:paraId="33473A4F" w14:textId="77777777" w:rsidR="00DE01C0" w:rsidRDefault="00DE01C0" w:rsidP="00DE01C0">
      <w:pPr>
        <w:spacing w:line="360" w:lineRule="auto"/>
        <w:jc w:val="both"/>
        <w:rPr>
          <w:rFonts w:ascii="Times New Roman" w:hAnsi="Times New Roman" w:cs="Times New Roman"/>
          <w:sz w:val="24"/>
          <w:szCs w:val="24"/>
        </w:rPr>
      </w:pPr>
    </w:p>
    <w:p w14:paraId="3BF7F9CE" w14:textId="77777777" w:rsidR="00DE01C0" w:rsidRDefault="00DE01C0" w:rsidP="00DE01C0">
      <w:pPr>
        <w:spacing w:line="360" w:lineRule="auto"/>
        <w:jc w:val="both"/>
        <w:rPr>
          <w:rFonts w:ascii="Times New Roman" w:hAnsi="Times New Roman" w:cs="Times New Roman"/>
          <w:sz w:val="24"/>
          <w:szCs w:val="24"/>
        </w:rPr>
      </w:pPr>
    </w:p>
    <w:p w14:paraId="66CED84B" w14:textId="77777777" w:rsidR="00DE01C0" w:rsidRDefault="00DE01C0" w:rsidP="00DE01C0">
      <w:pPr>
        <w:spacing w:line="360" w:lineRule="auto"/>
        <w:jc w:val="both"/>
        <w:rPr>
          <w:rFonts w:ascii="Times New Roman" w:hAnsi="Times New Roman" w:cs="Times New Roman"/>
          <w:sz w:val="24"/>
          <w:szCs w:val="24"/>
        </w:rPr>
      </w:pPr>
    </w:p>
    <w:p w14:paraId="41EB9E53" w14:textId="77777777" w:rsidR="002D3E12" w:rsidRDefault="002D3E12" w:rsidP="00DE01C0">
      <w:pPr>
        <w:spacing w:line="360" w:lineRule="auto"/>
        <w:jc w:val="both"/>
        <w:rPr>
          <w:rFonts w:ascii="Times New Roman" w:hAnsi="Times New Roman" w:cs="Times New Roman"/>
          <w:sz w:val="24"/>
          <w:szCs w:val="24"/>
        </w:rPr>
      </w:pPr>
    </w:p>
    <w:p w14:paraId="4BBDD65E" w14:textId="77777777" w:rsidR="002D3E12" w:rsidRDefault="002D3E12" w:rsidP="00DE01C0">
      <w:pPr>
        <w:spacing w:line="360" w:lineRule="auto"/>
        <w:jc w:val="both"/>
        <w:rPr>
          <w:rFonts w:ascii="Times New Roman" w:hAnsi="Times New Roman" w:cs="Times New Roman"/>
          <w:sz w:val="24"/>
          <w:szCs w:val="24"/>
        </w:rPr>
      </w:pPr>
    </w:p>
    <w:p w14:paraId="1FBD66C4" w14:textId="77777777" w:rsidR="00DE01C0" w:rsidRPr="00DE01C0" w:rsidRDefault="00DE01C0" w:rsidP="00DE01C0">
      <w:pPr>
        <w:spacing w:line="360" w:lineRule="auto"/>
        <w:jc w:val="both"/>
        <w:rPr>
          <w:rFonts w:ascii="Times New Roman" w:hAnsi="Times New Roman" w:cs="Times New Roman"/>
          <w:sz w:val="24"/>
          <w:szCs w:val="24"/>
        </w:rPr>
      </w:pPr>
    </w:p>
    <w:p w14:paraId="40318C4D" w14:textId="0996C1C9" w:rsidR="0089124C" w:rsidRDefault="0089124C" w:rsidP="00AA56BE">
      <w:pPr>
        <w:pStyle w:val="Heading1"/>
      </w:pPr>
      <w:bookmarkStart w:id="4" w:name="_Toc141219933"/>
      <w:r>
        <w:lastRenderedPageBreak/>
        <w:t>References</w:t>
      </w:r>
      <w:bookmarkEnd w:id="4"/>
      <w:r>
        <w:t xml:space="preserve">  </w:t>
      </w:r>
    </w:p>
    <w:p w14:paraId="394314A5" w14:textId="77777777" w:rsidR="00E45253" w:rsidRPr="00DE01C0" w:rsidRDefault="00E45253" w:rsidP="00DE01C0">
      <w:pPr>
        <w:spacing w:line="360" w:lineRule="auto"/>
        <w:jc w:val="both"/>
        <w:rPr>
          <w:rFonts w:ascii="Times New Roman" w:hAnsi="Times New Roman" w:cs="Times New Roman"/>
          <w:sz w:val="24"/>
          <w:szCs w:val="24"/>
        </w:rPr>
      </w:pPr>
      <w:r w:rsidRPr="00DE01C0">
        <w:rPr>
          <w:rFonts w:ascii="Times New Roman" w:hAnsi="Times New Roman" w:cs="Times New Roman"/>
          <w:sz w:val="24"/>
          <w:szCs w:val="24"/>
        </w:rPr>
        <w:t xml:space="preserve">Bradbury, A. (2006). </w:t>
      </w:r>
      <w:r w:rsidRPr="002D3E12">
        <w:rPr>
          <w:rFonts w:ascii="Times New Roman" w:hAnsi="Times New Roman" w:cs="Times New Roman"/>
          <w:i/>
          <w:iCs/>
          <w:sz w:val="24"/>
          <w:szCs w:val="24"/>
        </w:rPr>
        <w:t>Successful Presentation Skills</w:t>
      </w:r>
      <w:r w:rsidRPr="00DE01C0">
        <w:rPr>
          <w:rFonts w:ascii="Times New Roman" w:hAnsi="Times New Roman" w:cs="Times New Roman"/>
          <w:sz w:val="24"/>
          <w:szCs w:val="24"/>
        </w:rPr>
        <w:t>. London: Kogan Page.</w:t>
      </w:r>
    </w:p>
    <w:p w14:paraId="5D7BC160" w14:textId="77777777" w:rsidR="00E45253" w:rsidRPr="00DE01C0" w:rsidRDefault="00E45253" w:rsidP="00DE01C0">
      <w:pPr>
        <w:spacing w:line="360" w:lineRule="auto"/>
        <w:jc w:val="both"/>
        <w:rPr>
          <w:rFonts w:ascii="Times New Roman" w:hAnsi="Times New Roman" w:cs="Times New Roman"/>
          <w:sz w:val="24"/>
          <w:szCs w:val="24"/>
        </w:rPr>
      </w:pPr>
      <w:r w:rsidRPr="00DE01C0">
        <w:rPr>
          <w:rFonts w:ascii="Times New Roman" w:hAnsi="Times New Roman" w:cs="Times New Roman"/>
          <w:sz w:val="24"/>
          <w:szCs w:val="24"/>
        </w:rPr>
        <w:t xml:space="preserve">Carnegie, D. (2020). </w:t>
      </w:r>
      <w:r w:rsidRPr="002D3E12">
        <w:rPr>
          <w:rFonts w:ascii="Times New Roman" w:hAnsi="Times New Roman" w:cs="Times New Roman"/>
          <w:i/>
          <w:iCs/>
          <w:sz w:val="24"/>
          <w:szCs w:val="24"/>
        </w:rPr>
        <w:t>How to Win Friends and Influence People</w:t>
      </w:r>
      <w:r w:rsidRPr="00DE01C0">
        <w:rPr>
          <w:rFonts w:ascii="Times New Roman" w:hAnsi="Times New Roman" w:cs="Times New Roman"/>
          <w:sz w:val="24"/>
          <w:szCs w:val="24"/>
        </w:rPr>
        <w:t>. Pocket Books.</w:t>
      </w:r>
    </w:p>
    <w:p w14:paraId="6FB66BFE" w14:textId="77777777" w:rsidR="00E45253" w:rsidRPr="00DE01C0" w:rsidRDefault="00E45253" w:rsidP="00DE01C0">
      <w:pPr>
        <w:spacing w:line="360" w:lineRule="auto"/>
        <w:jc w:val="both"/>
        <w:rPr>
          <w:rFonts w:ascii="Times New Roman" w:hAnsi="Times New Roman" w:cs="Times New Roman"/>
          <w:sz w:val="24"/>
          <w:szCs w:val="24"/>
        </w:rPr>
      </w:pPr>
      <w:r w:rsidRPr="00DE01C0">
        <w:rPr>
          <w:rFonts w:ascii="Times New Roman" w:hAnsi="Times New Roman" w:cs="Times New Roman"/>
          <w:sz w:val="24"/>
          <w:szCs w:val="24"/>
        </w:rPr>
        <w:t xml:space="preserve">Cherry, K. (2021). </w:t>
      </w:r>
      <w:r w:rsidRPr="002D3E12">
        <w:rPr>
          <w:rFonts w:ascii="Times New Roman" w:hAnsi="Times New Roman" w:cs="Times New Roman"/>
          <w:i/>
          <w:iCs/>
          <w:sz w:val="24"/>
          <w:szCs w:val="24"/>
        </w:rPr>
        <w:t>The Benefits of Public Speaking and Why You Should Improve</w:t>
      </w:r>
      <w:r w:rsidRPr="00DE01C0">
        <w:rPr>
          <w:rFonts w:ascii="Times New Roman" w:hAnsi="Times New Roman" w:cs="Times New Roman"/>
          <w:sz w:val="24"/>
          <w:szCs w:val="24"/>
        </w:rPr>
        <w:t xml:space="preserve">. </w:t>
      </w:r>
      <w:proofErr w:type="spellStart"/>
      <w:r w:rsidRPr="00DE01C0">
        <w:rPr>
          <w:rFonts w:ascii="Times New Roman" w:hAnsi="Times New Roman" w:cs="Times New Roman"/>
          <w:sz w:val="24"/>
          <w:szCs w:val="24"/>
        </w:rPr>
        <w:t>Verywell</w:t>
      </w:r>
      <w:proofErr w:type="spellEnd"/>
      <w:r w:rsidRPr="00DE01C0">
        <w:rPr>
          <w:rFonts w:ascii="Times New Roman" w:hAnsi="Times New Roman" w:cs="Times New Roman"/>
          <w:sz w:val="24"/>
          <w:szCs w:val="24"/>
        </w:rPr>
        <w:t xml:space="preserve"> Mind. [online] Available at : </w:t>
      </w:r>
      <w:hyperlink r:id="rId7" w:history="1">
        <w:r w:rsidRPr="00E96F93">
          <w:rPr>
            <w:rStyle w:val="Hyperlink"/>
            <w:rFonts w:ascii="Times New Roman" w:hAnsi="Times New Roman" w:cs="Times New Roman"/>
            <w:sz w:val="24"/>
            <w:szCs w:val="24"/>
          </w:rPr>
          <w:t>https://www.verywellmind.com/benefits-of-public-speaking-3014302</w:t>
        </w:r>
      </w:hyperlink>
      <w:r>
        <w:rPr>
          <w:rFonts w:ascii="Times New Roman" w:hAnsi="Times New Roman" w:cs="Times New Roman"/>
          <w:sz w:val="24"/>
          <w:szCs w:val="24"/>
        </w:rPr>
        <w:t xml:space="preserve"> (Accessed 20 July 2023). </w:t>
      </w:r>
    </w:p>
    <w:p w14:paraId="4459F399" w14:textId="77777777" w:rsidR="00E45253" w:rsidRPr="00DE01C0" w:rsidRDefault="00E45253" w:rsidP="00DE01C0">
      <w:pPr>
        <w:spacing w:line="360" w:lineRule="auto"/>
        <w:jc w:val="both"/>
        <w:rPr>
          <w:rFonts w:ascii="Times New Roman" w:hAnsi="Times New Roman" w:cs="Times New Roman"/>
          <w:sz w:val="24"/>
          <w:szCs w:val="24"/>
        </w:rPr>
      </w:pPr>
      <w:r w:rsidRPr="00DE01C0">
        <w:rPr>
          <w:rFonts w:ascii="Times New Roman" w:hAnsi="Times New Roman" w:cs="Times New Roman"/>
          <w:sz w:val="24"/>
          <w:szCs w:val="24"/>
        </w:rPr>
        <w:t xml:space="preserve">Duarte, N. (2017). </w:t>
      </w:r>
      <w:r w:rsidRPr="002D3E12">
        <w:rPr>
          <w:rFonts w:ascii="Times New Roman" w:hAnsi="Times New Roman" w:cs="Times New Roman"/>
          <w:i/>
          <w:iCs/>
          <w:sz w:val="24"/>
          <w:szCs w:val="24"/>
        </w:rPr>
        <w:t>Resonate: Present Visual Stories that Transform Audience</w:t>
      </w:r>
      <w:r w:rsidRPr="00DE01C0">
        <w:rPr>
          <w:rFonts w:ascii="Times New Roman" w:hAnsi="Times New Roman" w:cs="Times New Roman"/>
          <w:sz w:val="24"/>
          <w:szCs w:val="24"/>
        </w:rPr>
        <w:t>s. Wiley.</w:t>
      </w:r>
    </w:p>
    <w:p w14:paraId="49E30607" w14:textId="77777777" w:rsidR="00E45253" w:rsidRPr="00DE01C0" w:rsidRDefault="00E45253" w:rsidP="00DE01C0">
      <w:pPr>
        <w:spacing w:line="360" w:lineRule="auto"/>
        <w:jc w:val="both"/>
        <w:rPr>
          <w:rFonts w:ascii="Times New Roman" w:hAnsi="Times New Roman" w:cs="Times New Roman"/>
          <w:sz w:val="24"/>
          <w:szCs w:val="24"/>
        </w:rPr>
      </w:pPr>
      <w:r w:rsidRPr="00DE01C0">
        <w:rPr>
          <w:rFonts w:ascii="Times New Roman" w:hAnsi="Times New Roman" w:cs="Times New Roman"/>
          <w:sz w:val="24"/>
          <w:szCs w:val="24"/>
        </w:rPr>
        <w:t xml:space="preserve">Gallo, C. (2014). </w:t>
      </w:r>
      <w:r w:rsidRPr="002D3E12">
        <w:rPr>
          <w:rFonts w:ascii="Times New Roman" w:hAnsi="Times New Roman" w:cs="Times New Roman"/>
          <w:i/>
          <w:iCs/>
          <w:sz w:val="24"/>
          <w:szCs w:val="24"/>
        </w:rPr>
        <w:t>Talk Like TED: The 9 Public-Speaking Secrets of the World's Top Minds</w:t>
      </w:r>
      <w:r w:rsidRPr="00DE01C0">
        <w:rPr>
          <w:rFonts w:ascii="Times New Roman" w:hAnsi="Times New Roman" w:cs="Times New Roman"/>
          <w:sz w:val="24"/>
          <w:szCs w:val="24"/>
        </w:rPr>
        <w:t>. St. Martin's Press.</w:t>
      </w:r>
    </w:p>
    <w:p w14:paraId="256B2565" w14:textId="77777777" w:rsidR="00E45253" w:rsidRPr="00DE01C0" w:rsidRDefault="00E45253" w:rsidP="00DE01C0">
      <w:pPr>
        <w:spacing w:line="360" w:lineRule="auto"/>
        <w:jc w:val="both"/>
        <w:rPr>
          <w:rFonts w:ascii="Times New Roman" w:hAnsi="Times New Roman" w:cs="Times New Roman"/>
          <w:sz w:val="24"/>
          <w:szCs w:val="24"/>
        </w:rPr>
      </w:pPr>
      <w:r w:rsidRPr="00DE01C0">
        <w:rPr>
          <w:rFonts w:ascii="Times New Roman" w:hAnsi="Times New Roman" w:cs="Times New Roman"/>
          <w:sz w:val="24"/>
          <w:szCs w:val="24"/>
        </w:rPr>
        <w:t xml:space="preserve">Guffey, M. E. (2018). </w:t>
      </w:r>
      <w:r w:rsidRPr="002D3E12">
        <w:rPr>
          <w:rFonts w:ascii="Times New Roman" w:hAnsi="Times New Roman" w:cs="Times New Roman"/>
          <w:i/>
          <w:iCs/>
          <w:sz w:val="24"/>
          <w:szCs w:val="24"/>
        </w:rPr>
        <w:t>Business Communication: Process &amp; Product</w:t>
      </w:r>
      <w:r w:rsidRPr="00DE01C0">
        <w:rPr>
          <w:rFonts w:ascii="Times New Roman" w:hAnsi="Times New Roman" w:cs="Times New Roman"/>
          <w:sz w:val="24"/>
          <w:szCs w:val="24"/>
        </w:rPr>
        <w:t>. Cengage Learning.</w:t>
      </w:r>
    </w:p>
    <w:p w14:paraId="1A8647EB" w14:textId="77777777" w:rsidR="00E45253" w:rsidRPr="00DE01C0" w:rsidRDefault="00E45253" w:rsidP="00DE01C0">
      <w:pPr>
        <w:spacing w:line="360" w:lineRule="auto"/>
        <w:jc w:val="both"/>
        <w:rPr>
          <w:rFonts w:ascii="Times New Roman" w:hAnsi="Times New Roman" w:cs="Times New Roman"/>
          <w:sz w:val="24"/>
          <w:szCs w:val="24"/>
        </w:rPr>
      </w:pPr>
      <w:r w:rsidRPr="00DE01C0">
        <w:rPr>
          <w:rFonts w:ascii="Times New Roman" w:hAnsi="Times New Roman" w:cs="Times New Roman"/>
          <w:sz w:val="24"/>
          <w:szCs w:val="24"/>
        </w:rPr>
        <w:t xml:space="preserve">Maxwell, J. C. (2017). </w:t>
      </w:r>
      <w:r w:rsidRPr="002D3E12">
        <w:rPr>
          <w:rFonts w:ascii="Times New Roman" w:hAnsi="Times New Roman" w:cs="Times New Roman"/>
          <w:i/>
          <w:iCs/>
          <w:sz w:val="24"/>
          <w:szCs w:val="24"/>
        </w:rPr>
        <w:t>The 21 Watertight Laws of Leadership</w:t>
      </w:r>
      <w:r w:rsidRPr="00DE01C0">
        <w:rPr>
          <w:rFonts w:ascii="Times New Roman" w:hAnsi="Times New Roman" w:cs="Times New Roman"/>
          <w:sz w:val="24"/>
          <w:szCs w:val="24"/>
        </w:rPr>
        <w:t>. HarperCollins Leadership.</w:t>
      </w:r>
    </w:p>
    <w:p w14:paraId="6B57A228" w14:textId="77777777" w:rsidR="0089124C" w:rsidRPr="00DE01C0" w:rsidRDefault="0089124C" w:rsidP="00DE01C0">
      <w:pPr>
        <w:spacing w:line="360" w:lineRule="auto"/>
        <w:jc w:val="both"/>
        <w:rPr>
          <w:rFonts w:ascii="Times New Roman" w:hAnsi="Times New Roman" w:cs="Times New Roman"/>
          <w:sz w:val="24"/>
          <w:szCs w:val="24"/>
        </w:rPr>
      </w:pPr>
    </w:p>
    <w:p w14:paraId="77614C50" w14:textId="77777777" w:rsidR="000676A3" w:rsidRDefault="000676A3"/>
    <w:sectPr w:rsidR="000676A3" w:rsidSect="00C07C9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96AE71" w14:textId="77777777" w:rsidR="00E45253" w:rsidRDefault="00E45253" w:rsidP="00E45253">
      <w:pPr>
        <w:spacing w:after="0" w:line="240" w:lineRule="auto"/>
      </w:pPr>
      <w:r>
        <w:separator/>
      </w:r>
    </w:p>
  </w:endnote>
  <w:endnote w:type="continuationSeparator" w:id="0">
    <w:p w14:paraId="7D4A9C6E" w14:textId="77777777" w:rsidR="00E45253" w:rsidRDefault="00E45253" w:rsidP="00E452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9438175"/>
      <w:docPartObj>
        <w:docPartGallery w:val="Page Numbers (Bottom of Page)"/>
        <w:docPartUnique/>
      </w:docPartObj>
    </w:sdtPr>
    <w:sdtEndPr>
      <w:rPr>
        <w:noProof/>
      </w:rPr>
    </w:sdtEndPr>
    <w:sdtContent>
      <w:p w14:paraId="18D2B9AC" w14:textId="4685B564" w:rsidR="00E45253" w:rsidRDefault="00E4525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42679E" w14:textId="77777777" w:rsidR="00E45253" w:rsidRDefault="00E45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50D3CA" w14:textId="77777777" w:rsidR="00E45253" w:rsidRDefault="00E45253" w:rsidP="00E45253">
      <w:pPr>
        <w:spacing w:after="0" w:line="240" w:lineRule="auto"/>
      </w:pPr>
      <w:r>
        <w:separator/>
      </w:r>
    </w:p>
  </w:footnote>
  <w:footnote w:type="continuationSeparator" w:id="0">
    <w:p w14:paraId="2D0408CC" w14:textId="77777777" w:rsidR="00E45253" w:rsidRDefault="00E45253" w:rsidP="00E452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24C"/>
    <w:rsid w:val="000676A3"/>
    <w:rsid w:val="002D3E12"/>
    <w:rsid w:val="003528B7"/>
    <w:rsid w:val="0045648E"/>
    <w:rsid w:val="00711999"/>
    <w:rsid w:val="0089124C"/>
    <w:rsid w:val="00AA56BE"/>
    <w:rsid w:val="00C07C9C"/>
    <w:rsid w:val="00DE01C0"/>
    <w:rsid w:val="00E4525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4F192"/>
  <w15:chartTrackingRefBased/>
  <w15:docId w15:val="{E5A19D6F-EFFB-4C1A-B335-F5F4D88AC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24C"/>
    <w:rPr>
      <w:lang w:val="en-GB"/>
    </w:rPr>
  </w:style>
  <w:style w:type="paragraph" w:styleId="Heading1">
    <w:name w:val="heading 1"/>
    <w:basedOn w:val="Normal"/>
    <w:next w:val="Normal"/>
    <w:link w:val="Heading1Char"/>
    <w:uiPriority w:val="9"/>
    <w:qFormat/>
    <w:rsid w:val="00AA56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6BE"/>
    <w:rPr>
      <w:rFonts w:asciiTheme="majorHAnsi" w:eastAsiaTheme="majorEastAsia" w:hAnsiTheme="majorHAnsi" w:cstheme="majorBidi"/>
      <w:color w:val="2F5496" w:themeColor="accent1" w:themeShade="BF"/>
      <w:sz w:val="32"/>
      <w:szCs w:val="32"/>
      <w:lang w:val="en-GB"/>
    </w:rPr>
  </w:style>
  <w:style w:type="character" w:styleId="Hyperlink">
    <w:name w:val="Hyperlink"/>
    <w:basedOn w:val="DefaultParagraphFont"/>
    <w:uiPriority w:val="99"/>
    <w:unhideWhenUsed/>
    <w:rsid w:val="00DE01C0"/>
    <w:rPr>
      <w:color w:val="0563C1" w:themeColor="hyperlink"/>
      <w:u w:val="single"/>
    </w:rPr>
  </w:style>
  <w:style w:type="character" w:styleId="UnresolvedMention">
    <w:name w:val="Unresolved Mention"/>
    <w:basedOn w:val="DefaultParagraphFont"/>
    <w:uiPriority w:val="99"/>
    <w:semiHidden/>
    <w:unhideWhenUsed/>
    <w:rsid w:val="00DE01C0"/>
    <w:rPr>
      <w:color w:val="605E5C"/>
      <w:shd w:val="clear" w:color="auto" w:fill="E1DFDD"/>
    </w:rPr>
  </w:style>
  <w:style w:type="paragraph" w:styleId="Header">
    <w:name w:val="header"/>
    <w:basedOn w:val="Normal"/>
    <w:link w:val="HeaderChar"/>
    <w:uiPriority w:val="99"/>
    <w:unhideWhenUsed/>
    <w:rsid w:val="00E452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5253"/>
    <w:rPr>
      <w:lang w:val="en-GB"/>
    </w:rPr>
  </w:style>
  <w:style w:type="paragraph" w:styleId="Footer">
    <w:name w:val="footer"/>
    <w:basedOn w:val="Normal"/>
    <w:link w:val="FooterChar"/>
    <w:uiPriority w:val="99"/>
    <w:unhideWhenUsed/>
    <w:rsid w:val="00E452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5253"/>
    <w:rPr>
      <w:lang w:val="en-GB"/>
    </w:rPr>
  </w:style>
  <w:style w:type="paragraph" w:styleId="TOCHeading">
    <w:name w:val="TOC Heading"/>
    <w:basedOn w:val="Heading1"/>
    <w:next w:val="Normal"/>
    <w:uiPriority w:val="39"/>
    <w:unhideWhenUsed/>
    <w:qFormat/>
    <w:rsid w:val="00E45253"/>
    <w:pPr>
      <w:outlineLvl w:val="9"/>
    </w:pPr>
    <w:rPr>
      <w:kern w:val="0"/>
      <w:lang w:val="en-US"/>
    </w:rPr>
  </w:style>
  <w:style w:type="paragraph" w:styleId="TOC1">
    <w:name w:val="toc 1"/>
    <w:basedOn w:val="Normal"/>
    <w:next w:val="Normal"/>
    <w:autoRedefine/>
    <w:uiPriority w:val="39"/>
    <w:unhideWhenUsed/>
    <w:rsid w:val="00E4525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verywellmind.com/benefits-of-public-speaking-301430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A949E-910F-4261-BC08-4741D9E10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1546</Words>
  <Characters>9484</Characters>
  <Application>Microsoft Office Word</Application>
  <DocSecurity>0</DocSecurity>
  <Lines>364</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2023-07-25T21:22:00Z</dcterms:created>
  <dcterms:modified xsi:type="dcterms:W3CDTF">2023-08-02T21:07:00Z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95e2b868-0f5c-4889-9946-dc47d413202f</vt:lpwstr>
  </property>
</Properties>
</file>