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5696" w:rsidRPr="00A477AA" w:rsidRDefault="00E604E1">
      <w:pPr>
        <w:rPr>
          <w:b/>
          <w:sz w:val="24"/>
        </w:rPr>
      </w:pPr>
      <w:r>
        <w:rPr>
          <w:b/>
          <w:sz w:val="24"/>
        </w:rPr>
        <w:t xml:space="preserve">Pennod 2: </w:t>
      </w:r>
      <w:r w:rsidR="00F27F5E" w:rsidRPr="00A477AA">
        <w:rPr>
          <w:b/>
          <w:sz w:val="24"/>
        </w:rPr>
        <w:t>O Heddwch i Heintiau</w:t>
      </w:r>
    </w:p>
    <w:p w:rsidR="00281261" w:rsidRPr="00CA1328" w:rsidRDefault="004C6CD3" w:rsidP="00281261">
      <w:pPr>
        <w:rPr>
          <w:sz w:val="24"/>
          <w:szCs w:val="24"/>
        </w:rPr>
      </w:pPr>
      <w:r w:rsidRPr="00CA1328">
        <w:rPr>
          <w:sz w:val="24"/>
          <w:szCs w:val="24"/>
        </w:rPr>
        <w:t>Mae’n bwrpasol adnabod mae hanes Cristnogaeth wedi dangos elfennau amrywiol o gwrth-Iddewiaeth sydd wedi ffinio ar agweddau gwrth-semitig. Yr agweddau yma tuag at yr Iddewon dros y canrifoedd wedi arwain at ormes, ymyleiddio sydd yn bennaf wedi arwain at lofruddiaeth yr Iddewon. Mae Dr Christopher Probst yn pwysleisio er nad oedd Martin Luther yn sicr wedi dyfeisio gwrth-semitiaeth, ni all un trafod y cwestiwn o wrth-semitiaeth Gristnogol heb gyfeirio at yr unigolyn mwyaf amlwg o’r Diwygiad Protestannaidd yr Almaen</w:t>
      </w:r>
      <w:r w:rsidR="00281261" w:rsidRPr="00CA1328">
        <w:rPr>
          <w:sz w:val="24"/>
          <w:szCs w:val="24"/>
        </w:rPr>
        <w:t>.</w:t>
      </w:r>
      <w:r w:rsidR="00281261" w:rsidRPr="00CA1328">
        <w:rPr>
          <w:rStyle w:val="FootnoteReference"/>
          <w:sz w:val="24"/>
          <w:szCs w:val="24"/>
        </w:rPr>
        <w:footnoteReference w:id="1"/>
      </w:r>
      <w:r w:rsidR="00191943" w:rsidRPr="00CA1328">
        <w:rPr>
          <w:sz w:val="24"/>
          <w:szCs w:val="24"/>
        </w:rPr>
        <w:t xml:space="preserve"> </w:t>
      </w:r>
    </w:p>
    <w:p w:rsidR="00281261" w:rsidRPr="00CA1328" w:rsidRDefault="00094585" w:rsidP="00281261">
      <w:pPr>
        <w:rPr>
          <w:sz w:val="24"/>
          <w:szCs w:val="24"/>
        </w:rPr>
      </w:pPr>
      <w:r w:rsidRPr="00CA1328">
        <w:rPr>
          <w:sz w:val="24"/>
          <w:szCs w:val="24"/>
        </w:rPr>
        <w:t>Mae cyfraniadau Luther i hanes Cristnogaeth a diwinyddiaeth yn hollbwysig. Mae llenyddiaeth sydd yn trafod Luther a’i waith yn cwmpasu llyfrgelloedd dros y byd ac ar gael ym mhob iaith Ewropeaidd. Nid yn unig oedd Luther yn unigolyn arwyddocaol yn hanes Cristnogaeth, ond roedd Luther yn ddominyddol wedi siapio hanes Almaeneg. Mae unrhyw drafodaeth ar dynged yr Iddewon Ewropeaidd</w:t>
      </w:r>
      <w:r w:rsidR="00F83AD8">
        <w:rPr>
          <w:sz w:val="24"/>
          <w:szCs w:val="24"/>
        </w:rPr>
        <w:t xml:space="preserve"> </w:t>
      </w:r>
      <w:r w:rsidRPr="00CA1328">
        <w:rPr>
          <w:sz w:val="24"/>
          <w:szCs w:val="24"/>
        </w:rPr>
        <w:t>angen cynnwys credoau Luther, yn enwedig am fod rhai sydd yn credu mai hil-laddiad yr Iddewon Ewropeaidd rhwng 1933 a 1945 oedd canlyniad uniongyrchol o athrawiaeth Luther</w:t>
      </w:r>
      <w:r w:rsidR="00F83AD8">
        <w:rPr>
          <w:sz w:val="24"/>
          <w:szCs w:val="24"/>
        </w:rPr>
        <w:t>;</w:t>
      </w:r>
      <w:r w:rsidRPr="00CA1328">
        <w:rPr>
          <w:sz w:val="24"/>
          <w:szCs w:val="24"/>
        </w:rPr>
        <w:t xml:space="preserve"> a’i fod yn bosibl i olrhain cysylltiad llinol o </w:t>
      </w:r>
      <w:r w:rsidR="00281261" w:rsidRPr="00CA1328">
        <w:rPr>
          <w:sz w:val="24"/>
          <w:szCs w:val="24"/>
        </w:rPr>
        <w:t>Luther i Hitler.</w:t>
      </w:r>
      <w:r w:rsidR="00281261" w:rsidRPr="00CA1328">
        <w:rPr>
          <w:rStyle w:val="FootnoteReference"/>
          <w:sz w:val="24"/>
          <w:szCs w:val="24"/>
        </w:rPr>
        <w:footnoteReference w:id="2"/>
      </w:r>
      <w:r w:rsidR="00281261" w:rsidRPr="00CA1328">
        <w:rPr>
          <w:sz w:val="24"/>
          <w:szCs w:val="24"/>
        </w:rPr>
        <w:t xml:space="preserve"> </w:t>
      </w:r>
    </w:p>
    <w:p w:rsidR="00281261" w:rsidRPr="00CA1328" w:rsidRDefault="009868D3" w:rsidP="00281261">
      <w:pPr>
        <w:rPr>
          <w:sz w:val="24"/>
          <w:szCs w:val="24"/>
        </w:rPr>
      </w:pPr>
      <w:r w:rsidRPr="00CA1328">
        <w:rPr>
          <w:sz w:val="24"/>
          <w:szCs w:val="24"/>
        </w:rPr>
        <w:t>Llwyddodd Luther ennill statws o fod yn un o’r ffigyrau mwyaf arwyddocaol a ddylanwadol yn hanes Cristnogaeth Orllewinol. Nid yn unig am ei dylanwad eang i’r berthynas rhwng Iddewon a Christnogion, ond hefyd gellir dadlau mae Luther yn cynrychioli'r holl gasineb sydd wedi cronni gan Gristnogion am 1,300 o flynyddoedd cyn ei enedigaeth lle'r oedd Iddewon o bob cenhedlaeth yn ddioddefwyr o alltudiad, arteithiau a llofruddiaethau</w:t>
      </w:r>
      <w:r w:rsidR="00281261" w:rsidRPr="00CA1328">
        <w:rPr>
          <w:sz w:val="24"/>
          <w:szCs w:val="24"/>
        </w:rPr>
        <w:t>.</w:t>
      </w:r>
      <w:r w:rsidR="00281261" w:rsidRPr="00CA1328">
        <w:rPr>
          <w:rStyle w:val="FootnoteReference"/>
          <w:sz w:val="24"/>
          <w:szCs w:val="24"/>
        </w:rPr>
        <w:footnoteReference w:id="3"/>
      </w:r>
      <w:r w:rsidR="00281261" w:rsidRPr="00CA1328">
        <w:rPr>
          <w:sz w:val="24"/>
          <w:szCs w:val="24"/>
        </w:rPr>
        <w:t xml:space="preserve"> </w:t>
      </w:r>
      <w:r w:rsidRPr="00CA1328">
        <w:rPr>
          <w:sz w:val="24"/>
          <w:szCs w:val="24"/>
        </w:rPr>
        <w:t xml:space="preserve">Mae’n hollbwysig dadansoddi dogfennau </w:t>
      </w:r>
      <w:proofErr w:type="gramStart"/>
      <w:r w:rsidRPr="00CA1328">
        <w:rPr>
          <w:sz w:val="24"/>
          <w:szCs w:val="24"/>
        </w:rPr>
        <w:t>a</w:t>
      </w:r>
      <w:proofErr w:type="gramEnd"/>
      <w:r w:rsidRPr="00CA1328">
        <w:rPr>
          <w:sz w:val="24"/>
          <w:szCs w:val="24"/>
        </w:rPr>
        <w:t xml:space="preserve"> ysgrifennodd Luther am yr Iddewon i geisio deall pam cyhoeddodd y dogfennau yma? I archwilio pam y newid yn agwedd Luther tuag at yr Iddewon o geisio galw am heddwch gyda'r Iddewon i alw'r Iddewon yn bla a galw am eu halltudio’r fel heintiau o’r wlad? </w:t>
      </w:r>
    </w:p>
    <w:p w:rsidR="007D4EE4" w:rsidRPr="00CA1328" w:rsidRDefault="007D4EE4" w:rsidP="00281261">
      <w:pPr>
        <w:rPr>
          <w:i/>
          <w:sz w:val="24"/>
          <w:szCs w:val="24"/>
          <w:u w:val="single"/>
        </w:rPr>
      </w:pPr>
      <w:r w:rsidRPr="00CA1328">
        <w:rPr>
          <w:i/>
          <w:sz w:val="24"/>
          <w:szCs w:val="24"/>
          <w:u w:val="single"/>
        </w:rPr>
        <w:t>Ganwyd Iesu Grist yn Iddew</w:t>
      </w:r>
      <w:r w:rsidR="00A14328" w:rsidRPr="00CA1328">
        <w:rPr>
          <w:i/>
          <w:sz w:val="24"/>
          <w:szCs w:val="24"/>
          <w:u w:val="single"/>
        </w:rPr>
        <w:t xml:space="preserve"> (1523)</w:t>
      </w:r>
    </w:p>
    <w:p w:rsidR="00BD3C5F" w:rsidRPr="00CA1328" w:rsidRDefault="00B72796" w:rsidP="00C3524B">
      <w:pPr>
        <w:rPr>
          <w:sz w:val="24"/>
          <w:szCs w:val="24"/>
        </w:rPr>
      </w:pPr>
      <w:r w:rsidRPr="00CA1328">
        <w:rPr>
          <w:sz w:val="24"/>
          <w:szCs w:val="24"/>
        </w:rPr>
        <w:t xml:space="preserve">Ysgrifeniad cyntaf Luther am yr Iddewon oedd yn 1523 lle cyhoeddodd Luther ysgrif a’i alw’n </w:t>
      </w:r>
      <w:r w:rsidRPr="008B66CB">
        <w:rPr>
          <w:i/>
          <w:sz w:val="24"/>
          <w:szCs w:val="24"/>
        </w:rPr>
        <w:t>Ganwyd Iesu Grist yn Iddew</w:t>
      </w:r>
      <w:r w:rsidRPr="00CA1328">
        <w:rPr>
          <w:sz w:val="24"/>
          <w:szCs w:val="24"/>
        </w:rPr>
        <w:t>. Pwrpas yr ysgrif yma oedd dangos bolisïau annheg yr eglwys tuag at yr Iddewon dros y canrifoedd. Roedd yr ysgrif yma yn ceisio gwarchod hawliau'r Iddewon trwy gyfeirio at genedl-ddynion i’w hannog i barchu’r Iddewon gan eu bod yn gydberthwyr Crist. Er ysgrif fer yw'r ysgrif yma, roedd goblygiadau'r ysgrif yn chwyldroadol</w:t>
      </w:r>
      <w:r w:rsidR="0071744B" w:rsidRPr="00CA1328">
        <w:rPr>
          <w:sz w:val="24"/>
          <w:szCs w:val="24"/>
        </w:rPr>
        <w:t>.</w:t>
      </w:r>
      <w:r w:rsidR="0071744B" w:rsidRPr="00CA1328">
        <w:rPr>
          <w:rStyle w:val="FootnoteReference"/>
          <w:sz w:val="24"/>
          <w:szCs w:val="24"/>
        </w:rPr>
        <w:footnoteReference w:id="4"/>
      </w:r>
      <w:r w:rsidRPr="00CA1328">
        <w:rPr>
          <w:sz w:val="24"/>
          <w:szCs w:val="24"/>
        </w:rPr>
        <w:t xml:space="preserve"> Mae Luther yn pledio i’r gymuned i ddelio a’r Iddewon yn ofalus ac i gyfarwyddo nhw o’r ysgrythur. Roedd Luther yn cydnabod fod yr Iddewon wedi cael eu cam-drin gan arweinwyr yn yr Eglwys, dywedodd Luther fod yr eglwys wedi delio a’r Iddewon fel pe bai yn cŵn yn </w:t>
      </w:r>
      <w:r w:rsidRPr="00CA1328">
        <w:rPr>
          <w:sz w:val="24"/>
          <w:szCs w:val="24"/>
        </w:rPr>
        <w:lastRenderedPageBreak/>
        <w:t>hytrach na thrin nhw fel bodau dynol. Mewn cyferbyniad, gallai Luther deimlo’n optimistaidd ynghylch presenoldeb Iddewig ym mysg cymuned Gristnogol</w:t>
      </w:r>
      <w:r w:rsidR="00BD3C5F" w:rsidRPr="00CA1328">
        <w:rPr>
          <w:sz w:val="24"/>
          <w:szCs w:val="24"/>
        </w:rPr>
        <w:t>.</w:t>
      </w:r>
      <w:r w:rsidR="00BD3C5F" w:rsidRPr="00CA1328">
        <w:rPr>
          <w:rStyle w:val="FootnoteReference"/>
          <w:sz w:val="24"/>
          <w:szCs w:val="24"/>
        </w:rPr>
        <w:footnoteReference w:id="5"/>
      </w:r>
      <w:r w:rsidRPr="00CA1328">
        <w:rPr>
          <w:sz w:val="24"/>
          <w:szCs w:val="24"/>
        </w:rPr>
        <w:t xml:space="preserve"> </w:t>
      </w:r>
    </w:p>
    <w:p w:rsidR="00C73610" w:rsidRPr="00CA1328" w:rsidRDefault="004412E2" w:rsidP="00C3524B">
      <w:pPr>
        <w:rPr>
          <w:sz w:val="24"/>
          <w:szCs w:val="24"/>
        </w:rPr>
      </w:pPr>
      <w:r w:rsidRPr="00CA1328">
        <w:rPr>
          <w:sz w:val="24"/>
          <w:szCs w:val="24"/>
        </w:rPr>
        <w:t>Yn yr ysgrif yma, mae Luther yn ceisio amddiffyn ei hun trwy esbonio ei phrif fwriad yn yr ysgrif hon yw ceisio cael yr Iddewon derbyn goleuni Cristnogaeth. Mae Luther yn mynegi yn glir yn ei brawddeg agoriadol fod yr ysgrif yma yn mynd i ennill a denu nifer o Iddewon i’r ffydd Gristnogol. Mynegai Luther yn hyderus mae ei astudiaeth fanwl ef ei hun o’r Beibl a'i gred yn yr ymgnawdoliad yn mynd i lwyddo cael argraff briodol ar yr Iddewon</w:t>
      </w:r>
      <w:r w:rsidR="00C73610" w:rsidRPr="00CA1328">
        <w:rPr>
          <w:sz w:val="24"/>
          <w:szCs w:val="24"/>
        </w:rPr>
        <w:t>.</w:t>
      </w:r>
      <w:r w:rsidR="00C73610" w:rsidRPr="00CA1328">
        <w:rPr>
          <w:rStyle w:val="FootnoteReference"/>
          <w:sz w:val="24"/>
          <w:szCs w:val="24"/>
        </w:rPr>
        <w:footnoteReference w:id="6"/>
      </w:r>
      <w:r w:rsidR="00FE7D72" w:rsidRPr="00CA1328">
        <w:rPr>
          <w:sz w:val="24"/>
          <w:szCs w:val="24"/>
        </w:rPr>
        <w:t xml:space="preserve"> Roedd Luther yn sicr pe bai’r Iddewon yn cael eu trin gyda chwrteisi wrth glywed yr Efengyl yn rhydd o natur lygredig yr Eglwys Babyddol. Roedd Luther yn gallu cyd-deimlo a’r Iddewon, ymhellach roedd Luther yn canmol Iddewon yr Almaen i wrthod beth oedd yr Eglwys Babyddol eisiau. Dywedodd Luther mae angen cynghori’r Iddewon a’u hyfforddi yn yr Ysgrythur er mwyn gobeithio y gwna rhai ohonynt ymuno a Christnogaeth</w:t>
      </w:r>
      <w:r w:rsidR="00C73610" w:rsidRPr="00CA1328">
        <w:rPr>
          <w:sz w:val="24"/>
          <w:szCs w:val="24"/>
        </w:rPr>
        <w:t>.</w:t>
      </w:r>
      <w:r w:rsidR="00C73610" w:rsidRPr="00CA1328">
        <w:rPr>
          <w:rStyle w:val="FootnoteReference"/>
          <w:sz w:val="24"/>
          <w:szCs w:val="24"/>
        </w:rPr>
        <w:footnoteReference w:id="7"/>
      </w:r>
      <w:r w:rsidR="00C73610" w:rsidRPr="00CA1328">
        <w:rPr>
          <w:sz w:val="24"/>
          <w:szCs w:val="24"/>
        </w:rPr>
        <w:t xml:space="preserve"> Mae Gareth Lloyd Jones yn nodi y mae’n amlwg fod y Luther ifanc yn gwbl sicr y byddai nifer fawr o Iddewon yn gweld proffwydoliaethau’r Hen Destament yn cael eu gwireddu yng Ng</w:t>
      </w:r>
      <w:r w:rsidR="00FE7D72" w:rsidRPr="00CA1328">
        <w:rPr>
          <w:sz w:val="24"/>
          <w:szCs w:val="24"/>
        </w:rPr>
        <w:t>h</w:t>
      </w:r>
      <w:r w:rsidR="00C73610" w:rsidRPr="00CA1328">
        <w:rPr>
          <w:sz w:val="24"/>
          <w:szCs w:val="24"/>
        </w:rPr>
        <w:t>rist y Protestaniaid ac yn ‘cyrchu’n eiddgar i’r fedyddfan.’</w:t>
      </w:r>
      <w:r w:rsidR="00C73610" w:rsidRPr="00CA1328">
        <w:rPr>
          <w:rStyle w:val="FootnoteReference"/>
          <w:sz w:val="24"/>
          <w:szCs w:val="24"/>
        </w:rPr>
        <w:footnoteReference w:id="8"/>
      </w:r>
      <w:r w:rsidR="00FE7D72" w:rsidRPr="00CA1328">
        <w:rPr>
          <w:sz w:val="24"/>
          <w:szCs w:val="24"/>
        </w:rPr>
        <w:t xml:space="preserve"> </w:t>
      </w:r>
    </w:p>
    <w:p w:rsidR="00F85796" w:rsidRPr="00CA1328" w:rsidRDefault="00F85796" w:rsidP="00F85796">
      <w:pPr>
        <w:rPr>
          <w:sz w:val="24"/>
          <w:szCs w:val="24"/>
        </w:rPr>
      </w:pPr>
      <w:r w:rsidRPr="00CA1328">
        <w:rPr>
          <w:sz w:val="24"/>
          <w:szCs w:val="24"/>
        </w:rPr>
        <w:t xml:space="preserve">Roedd yr ysgrif yma yn un positif </w:t>
      </w:r>
      <w:proofErr w:type="gramStart"/>
      <w:r w:rsidRPr="00CA1328">
        <w:rPr>
          <w:sz w:val="24"/>
          <w:szCs w:val="24"/>
        </w:rPr>
        <w:t>a</w:t>
      </w:r>
      <w:proofErr w:type="gramEnd"/>
      <w:r w:rsidRPr="00CA1328">
        <w:rPr>
          <w:sz w:val="24"/>
          <w:szCs w:val="24"/>
        </w:rPr>
        <w:t xml:space="preserve"> oedd yn ymgais i dawelu’r wrthblaid trwy ddangos roedd Iesu Grist yn Iddew yn wir anwyd o Abraham ac o’r forwyn Fair trwy ymgnawdoliad, sef digwyddiad a ragfynegwyd gan broffwydi. Mae Luther yn yr ysgrif yma yn egluro mai angen dangos cariad brawdol tuag at yr Iddewon er mwyn achub yr Iddewon, i drosi'r Iddewon i Gristnogaeth.  </w:t>
      </w:r>
    </w:p>
    <w:p w:rsidR="00C73610" w:rsidRPr="00CA1328" w:rsidRDefault="00F85796" w:rsidP="00C73610">
      <w:pPr>
        <w:ind w:left="720"/>
        <w:rPr>
          <w:i/>
          <w:sz w:val="24"/>
          <w:szCs w:val="24"/>
        </w:rPr>
      </w:pPr>
      <w:r w:rsidRPr="00CA1328">
        <w:rPr>
          <w:i/>
          <w:sz w:val="24"/>
          <w:szCs w:val="24"/>
        </w:rPr>
        <w:t xml:space="preserve"> </w:t>
      </w:r>
      <w:r w:rsidR="00622B23" w:rsidRPr="00CA1328">
        <w:rPr>
          <w:i/>
          <w:sz w:val="24"/>
          <w:szCs w:val="24"/>
        </w:rPr>
        <w:t>‘</w:t>
      </w:r>
      <w:r w:rsidR="001121B0" w:rsidRPr="00CA1328">
        <w:rPr>
          <w:i/>
          <w:sz w:val="24"/>
          <w:szCs w:val="24"/>
        </w:rPr>
        <w:t>Y mae’n ofynnol i ni eu croesawu i’n mysg a chaniatáu iddynt gystadlu â ni, trwy roi gwaith a chartref iddynt yn y gymdeithas, er mwyn iddynt fwynhau bod yn ein cwmni, clywed ein dysgeidiaeth a phrofi’r ffordd Gristnogol o fyw. Os yw rhai ohonynt yn mynnu bod yn ystyfnig, beth am hynny? Wedi’r cwbl, nid yw pob un ohonom ni’n Gristion da chwaith</w:t>
      </w:r>
      <w:r w:rsidR="00622B23" w:rsidRPr="00CA1328">
        <w:rPr>
          <w:i/>
          <w:sz w:val="24"/>
          <w:szCs w:val="24"/>
        </w:rPr>
        <w:t>.’</w:t>
      </w:r>
      <w:r w:rsidR="00622B23" w:rsidRPr="00CA1328">
        <w:rPr>
          <w:rStyle w:val="FootnoteReference"/>
          <w:i/>
          <w:sz w:val="24"/>
          <w:szCs w:val="24"/>
        </w:rPr>
        <w:footnoteReference w:id="9"/>
      </w:r>
      <w:r w:rsidR="00B257B7" w:rsidRPr="00CA1328">
        <w:rPr>
          <w:i/>
          <w:sz w:val="24"/>
          <w:szCs w:val="24"/>
        </w:rPr>
        <w:t xml:space="preserve"> </w:t>
      </w:r>
    </w:p>
    <w:p w:rsidR="00B257B7" w:rsidRPr="00CA1328" w:rsidRDefault="00B257B7" w:rsidP="001F464B">
      <w:pPr>
        <w:rPr>
          <w:sz w:val="24"/>
          <w:szCs w:val="24"/>
        </w:rPr>
      </w:pPr>
      <w:r w:rsidRPr="00CA1328">
        <w:rPr>
          <w:sz w:val="24"/>
          <w:szCs w:val="24"/>
        </w:rPr>
        <w:t xml:space="preserve">Gwelwn ymagwedd amyneddgar Luther tuag at yr Iddewon. Yn amlwg bydd rhai Iddewon ddim yn cael eu denu gan ysgrif yma, ond mae Luther yn cydnabod hyn gan ddatgan os yw rhai ohonynt yn profi i fod yn ystyfnig beth am hynny? Mae Luther yn pwysleisio trin yr Iddewon gyda’r gyfraith gariadol Cristnogion am fod nid yw Cristnogion yn foesol yn uwch na’r Iddewon. Mae Luther yn alw am fwy o integreiddio a mwy o gydweddiad gyda’r Iddewon. Apeliodd Luther am fwy o oddefgarwch tuag at yr Iddewon, yn y gobaith y gallent droi at Grist. </w:t>
      </w:r>
    </w:p>
    <w:p w:rsidR="00EB13D2" w:rsidRPr="00CA1328" w:rsidRDefault="00EB13D2" w:rsidP="001F464B">
      <w:pPr>
        <w:rPr>
          <w:sz w:val="24"/>
          <w:szCs w:val="24"/>
        </w:rPr>
      </w:pPr>
      <w:r w:rsidRPr="00CA1328">
        <w:rPr>
          <w:sz w:val="24"/>
          <w:szCs w:val="24"/>
        </w:rPr>
        <w:t xml:space="preserve">Er gwaethaf ei naws genhadol, roedd yr ysgrif yma yn cael ei groesawi gan yr Iddewon. Roedd yr Iddewon wedi ystyried Luther fel amddiffynnydd, unigolyn </w:t>
      </w:r>
      <w:proofErr w:type="gramStart"/>
      <w:r w:rsidRPr="00CA1328">
        <w:rPr>
          <w:sz w:val="24"/>
          <w:szCs w:val="24"/>
        </w:rPr>
        <w:t>a</w:t>
      </w:r>
      <w:proofErr w:type="gramEnd"/>
      <w:r w:rsidRPr="00CA1328">
        <w:rPr>
          <w:sz w:val="24"/>
          <w:szCs w:val="24"/>
        </w:rPr>
        <w:t xml:space="preserve"> oedd yn barod i frwydro dros eu hawliau a dyfalbarhau i wella eu safon byw. Rhaid tanlinellu fe aeth rhai </w:t>
      </w:r>
      <w:r w:rsidRPr="00CA1328">
        <w:rPr>
          <w:sz w:val="24"/>
          <w:szCs w:val="24"/>
        </w:rPr>
        <w:lastRenderedPageBreak/>
        <w:t>galw Luther fel rhagflaenydd y Meseia. Gwelwn sut Luther yn defnyddio’r Iddewon fel cenhadaeth i wrthwynebu ac ymosod ar yr Eglwys Babyddol.</w:t>
      </w:r>
      <w:r w:rsidR="00B95DF1" w:rsidRPr="00CA1328">
        <w:rPr>
          <w:sz w:val="24"/>
          <w:szCs w:val="24"/>
        </w:rPr>
        <w:t xml:space="preserve"> </w:t>
      </w:r>
    </w:p>
    <w:p w:rsidR="00453B43" w:rsidRPr="00CA1328" w:rsidRDefault="005F2834" w:rsidP="001F464B">
      <w:pPr>
        <w:rPr>
          <w:sz w:val="24"/>
          <w:szCs w:val="24"/>
          <w:u w:val="single"/>
        </w:rPr>
      </w:pPr>
      <w:r w:rsidRPr="00CA1328">
        <w:rPr>
          <w:sz w:val="24"/>
          <w:szCs w:val="24"/>
          <w:u w:val="single"/>
        </w:rPr>
        <w:t>Troi’n chwerw</w:t>
      </w:r>
    </w:p>
    <w:p w:rsidR="006B2D37" w:rsidRPr="00CA1328" w:rsidRDefault="00B95DF1" w:rsidP="001F464B">
      <w:pPr>
        <w:rPr>
          <w:sz w:val="24"/>
          <w:szCs w:val="24"/>
        </w:rPr>
      </w:pPr>
      <w:r w:rsidRPr="00CA1328">
        <w:rPr>
          <w:sz w:val="24"/>
          <w:szCs w:val="24"/>
        </w:rPr>
        <w:t>Yn yr 1530au, rydym yn gweld Luther cwbl wahanol. Roedd dau brif reswm dros ei newid yn agwedd tuag at yr Iddewon. Yn Awst 1536, diddymodd Ffredric, tywysog Saxony, unigolyn blaenllaw'r Diwygiad, hawl Iddewon i fyw yn ei deyrnas a hawl i deithio drwyddi. Rhaid cydnabod, yr oedd yr Iddewon wedi byw fel alltud yn Ewrop am ganrifoedd a roddodd Ffredric statws ffoadur i’r Iddewon gan ymlid o’u cartrefi. Roedd Josel o Rosheim, un o rabiniaid amlycaf y ganrif wedi gweld Luther fel ffrind yr Iddewon a chyfaill y tywysog ac roedd eisiau i’w berswadio i newid ei feddwl. Gwrthododd Luther apêl Rosheim gan ddatgan nid ei ddyletswydd ef oedd amddiffyn hawliau’r Iddewon. Nid oedd Luther yn fodlon helpu’r Iddewon am fod y genedl Iddewig wedi gwrthod troi at Grist. Doedd dim rheswm pam y dylai Luther frwydro dros oddefgarwch yr Iddewon am fod yn ystyfnigrwydd. Dywedodd Jones ‘os oedd Luther y tridegau yn dechrau casáu’r Iddewon, erbyn diwedd ei oed yr oedd y neu ffieiddio</w:t>
      </w:r>
      <w:r w:rsidR="009B21FC" w:rsidRPr="00CA1328">
        <w:rPr>
          <w:sz w:val="24"/>
          <w:szCs w:val="24"/>
        </w:rPr>
        <w:t>.’</w:t>
      </w:r>
      <w:r w:rsidR="009B21FC" w:rsidRPr="00CA1328">
        <w:rPr>
          <w:rStyle w:val="FootnoteReference"/>
          <w:sz w:val="24"/>
          <w:szCs w:val="24"/>
        </w:rPr>
        <w:footnoteReference w:id="10"/>
      </w:r>
      <w:r w:rsidR="003C1BDF" w:rsidRPr="00CA1328">
        <w:rPr>
          <w:sz w:val="24"/>
          <w:szCs w:val="24"/>
        </w:rPr>
        <w:t xml:space="preserve"> </w:t>
      </w:r>
    </w:p>
    <w:p w:rsidR="001D72BC" w:rsidRPr="00CA1328" w:rsidRDefault="00A914B4" w:rsidP="001F464B">
      <w:pPr>
        <w:rPr>
          <w:sz w:val="24"/>
          <w:szCs w:val="24"/>
        </w:rPr>
      </w:pPr>
      <w:r w:rsidRPr="00CA1328">
        <w:rPr>
          <w:sz w:val="24"/>
          <w:szCs w:val="24"/>
        </w:rPr>
        <w:t xml:space="preserve">I waethygu agwedd Luther tuag at yr Iddewon, clywodd Luther fod sect yn Morafia, sect a ffurfiwyd yn sgil y Diwygiad a oedd wedi mabwysiadu arferion Iddewig megis y seremoni </w:t>
      </w:r>
      <w:r w:rsidRPr="00CA1328">
        <w:rPr>
          <w:i/>
          <w:sz w:val="24"/>
          <w:szCs w:val="24"/>
        </w:rPr>
        <w:t xml:space="preserve">Brit Milah </w:t>
      </w:r>
      <w:r w:rsidRPr="00CA1328">
        <w:rPr>
          <w:sz w:val="24"/>
          <w:szCs w:val="24"/>
        </w:rPr>
        <w:t xml:space="preserve">sef enwaediad a chadw’r </w:t>
      </w:r>
      <w:r w:rsidRPr="00CA1328">
        <w:rPr>
          <w:i/>
          <w:sz w:val="24"/>
          <w:szCs w:val="24"/>
        </w:rPr>
        <w:t>Sabath</w:t>
      </w:r>
      <w:r w:rsidRPr="00CA1328">
        <w:rPr>
          <w:sz w:val="24"/>
          <w:szCs w:val="24"/>
        </w:rPr>
        <w:t>. Roedd y datblygiad o fewn y sect yma yn awgrymu i Luther fod Iddewon yn cenhadu ymysg Protestaniaid ac y neu argyhoeddi fod Cyfamod Sinai dal mewn grym</w:t>
      </w:r>
      <w:r w:rsidR="00944981" w:rsidRPr="00CA1328">
        <w:rPr>
          <w:sz w:val="24"/>
          <w:szCs w:val="24"/>
        </w:rPr>
        <w:t>.</w:t>
      </w:r>
      <w:r w:rsidR="00944981" w:rsidRPr="00CA1328">
        <w:rPr>
          <w:rStyle w:val="FootnoteReference"/>
          <w:sz w:val="24"/>
          <w:szCs w:val="24"/>
        </w:rPr>
        <w:footnoteReference w:id="11"/>
      </w:r>
      <w:r w:rsidR="002A1A91" w:rsidRPr="00CA1328">
        <w:rPr>
          <w:sz w:val="24"/>
          <w:szCs w:val="24"/>
        </w:rPr>
        <w:t xml:space="preserve"> </w:t>
      </w:r>
      <w:r w:rsidR="002A1F87" w:rsidRPr="00CA1328">
        <w:rPr>
          <w:sz w:val="24"/>
          <w:szCs w:val="24"/>
        </w:rPr>
        <w:t>Dewisodd Luther gondemnio Iddewon Morafia</w:t>
      </w:r>
      <w:r w:rsidR="00E84F00" w:rsidRPr="00CA1328">
        <w:rPr>
          <w:sz w:val="24"/>
          <w:szCs w:val="24"/>
        </w:rPr>
        <w:t xml:space="preserve"> </w:t>
      </w:r>
      <w:r w:rsidR="008B6199" w:rsidRPr="00CA1328">
        <w:rPr>
          <w:sz w:val="24"/>
          <w:szCs w:val="24"/>
        </w:rPr>
        <w:t>a gyda llid</w:t>
      </w:r>
      <w:r w:rsidR="00E84F00" w:rsidRPr="00CA1328">
        <w:rPr>
          <w:sz w:val="24"/>
          <w:szCs w:val="24"/>
        </w:rPr>
        <w:t xml:space="preserve"> ysgrifenn</w:t>
      </w:r>
      <w:r w:rsidR="008B6199" w:rsidRPr="00CA1328">
        <w:rPr>
          <w:sz w:val="24"/>
          <w:szCs w:val="24"/>
        </w:rPr>
        <w:t>odd</w:t>
      </w:r>
      <w:r w:rsidR="00E84F00" w:rsidRPr="00CA1328">
        <w:rPr>
          <w:sz w:val="24"/>
          <w:szCs w:val="24"/>
        </w:rPr>
        <w:t xml:space="preserve"> llyth</w:t>
      </w:r>
      <w:r w:rsidR="005A4241" w:rsidRPr="00CA1328">
        <w:rPr>
          <w:sz w:val="24"/>
          <w:szCs w:val="24"/>
        </w:rPr>
        <w:t>y</w:t>
      </w:r>
      <w:r w:rsidR="00E84F00" w:rsidRPr="00CA1328">
        <w:rPr>
          <w:sz w:val="24"/>
          <w:szCs w:val="24"/>
        </w:rPr>
        <w:t xml:space="preserve">r agored i’w gyfaill Wolfgang Schlik a enwir </w:t>
      </w:r>
      <w:r w:rsidR="00E84F00" w:rsidRPr="00CA1328">
        <w:rPr>
          <w:i/>
          <w:sz w:val="24"/>
          <w:szCs w:val="24"/>
        </w:rPr>
        <w:t xml:space="preserve">Yn Erbyn y Sabathyddion </w:t>
      </w:r>
      <w:r w:rsidR="00E84F00" w:rsidRPr="00CA1328">
        <w:rPr>
          <w:sz w:val="24"/>
          <w:szCs w:val="24"/>
        </w:rPr>
        <w:t>yn 1538.</w:t>
      </w:r>
      <w:r w:rsidR="00020E5C" w:rsidRPr="00CA1328">
        <w:rPr>
          <w:rStyle w:val="FootnoteReference"/>
          <w:sz w:val="24"/>
          <w:szCs w:val="24"/>
        </w:rPr>
        <w:footnoteReference w:id="12"/>
      </w:r>
      <w:r w:rsidR="00E84F00" w:rsidRPr="00CA1328">
        <w:rPr>
          <w:sz w:val="24"/>
          <w:szCs w:val="24"/>
        </w:rPr>
        <w:t xml:space="preserve"> Yn y</w:t>
      </w:r>
      <w:r w:rsidR="005A4241" w:rsidRPr="00CA1328">
        <w:rPr>
          <w:sz w:val="24"/>
          <w:szCs w:val="24"/>
        </w:rPr>
        <w:t xml:space="preserve"> </w:t>
      </w:r>
      <w:r w:rsidR="00E84F00" w:rsidRPr="00CA1328">
        <w:rPr>
          <w:sz w:val="24"/>
          <w:szCs w:val="24"/>
        </w:rPr>
        <w:t xml:space="preserve">llythr yma, mae Luther yn mynegi ystyfnigrwydd yr Iddewon a’u hamharodrwydd i droi at Grist. </w:t>
      </w:r>
    </w:p>
    <w:p w:rsidR="00453B43" w:rsidRPr="00CA1328" w:rsidRDefault="005A4241" w:rsidP="001F464B">
      <w:pPr>
        <w:rPr>
          <w:sz w:val="24"/>
          <w:szCs w:val="24"/>
        </w:rPr>
      </w:pPr>
      <w:r w:rsidRPr="00CA1328">
        <w:rPr>
          <w:sz w:val="24"/>
          <w:szCs w:val="24"/>
        </w:rPr>
        <w:t xml:space="preserve">Mae Luther yn tynnu ar y ffaith yn y Beibl mae’n dweud bydd addewid Jerwsalem yn cael ei hadfer, a’r genedl Iddewig fel y bobl Etholedig yn cael dychwelyd dol i’w wlad sanctaidd. Ymhellach gwelwn Luther chwarae ar y ffaith mae pymtheg </w:t>
      </w:r>
      <w:proofErr w:type="gramStart"/>
      <w:r w:rsidRPr="00CA1328">
        <w:rPr>
          <w:sz w:val="24"/>
          <w:szCs w:val="24"/>
        </w:rPr>
        <w:t>cant</w:t>
      </w:r>
      <w:proofErr w:type="gramEnd"/>
      <w:r w:rsidRPr="00CA1328">
        <w:rPr>
          <w:sz w:val="24"/>
          <w:szCs w:val="24"/>
        </w:rPr>
        <w:t xml:space="preserve"> o flynyddoedd wedi mynd heibio ac yr addewid dal heb ei gyflawni. Mynegodd Luther, yr unig reswm i esbonio pam Jerwsalem heb ei hadfer i’r bobl Etholedig yw oherwydd pechod yr Iddewon o wrthod derbyn Iesu o Nasareth fel y Meseia. Mae Jones yn egluro fod ym marn Luther, nid oedd dyfodol i Iddewiaeth. Yr oedd Duw wedi cefnu ar ei bobl, nid cenedl Etholedig mwyach oedd yr Iddewon, yr oedd defodau a deddfau’r Iddewon yn hollol ddi-rym</w:t>
      </w:r>
      <w:r w:rsidR="00020E5C" w:rsidRPr="00CA1328">
        <w:rPr>
          <w:sz w:val="24"/>
          <w:szCs w:val="24"/>
        </w:rPr>
        <w:t>.</w:t>
      </w:r>
      <w:r w:rsidR="00020E5C" w:rsidRPr="00CA1328">
        <w:rPr>
          <w:rStyle w:val="FootnoteReference"/>
          <w:sz w:val="24"/>
          <w:szCs w:val="24"/>
        </w:rPr>
        <w:footnoteReference w:id="13"/>
      </w:r>
      <w:r w:rsidR="0031103B" w:rsidRPr="00CA1328">
        <w:rPr>
          <w:sz w:val="24"/>
          <w:szCs w:val="24"/>
        </w:rPr>
        <w:t xml:space="preserve"> </w:t>
      </w:r>
    </w:p>
    <w:p w:rsidR="007D647D" w:rsidRPr="00CA1328" w:rsidRDefault="0031103B" w:rsidP="001F464B">
      <w:pPr>
        <w:rPr>
          <w:sz w:val="24"/>
          <w:szCs w:val="24"/>
          <w:highlight w:val="yellow"/>
        </w:rPr>
      </w:pPr>
      <w:r w:rsidRPr="00CA1328">
        <w:rPr>
          <w:sz w:val="24"/>
          <w:szCs w:val="24"/>
        </w:rPr>
        <w:t>Mae Leon Poliakov yn egluro i ddeall gwrthdroad cyflawn Luther, y gallwn nodi yn bennaf nad oedd propaganda Luther yn llwyddiannus gyda’r Iddewon. Roedd dim ond ychydig iawn o Iddewon a ddaeth ato i drosi at Gristnogaeth, ac ymddengys bod y rhan fwyaf o’r rhai yma wedi datgyffesu</w:t>
      </w:r>
      <w:r w:rsidR="007D647D" w:rsidRPr="00CA1328">
        <w:rPr>
          <w:sz w:val="24"/>
          <w:szCs w:val="24"/>
        </w:rPr>
        <w:t>.</w:t>
      </w:r>
      <w:r w:rsidR="007D647D" w:rsidRPr="00CA1328">
        <w:rPr>
          <w:rStyle w:val="FootnoteReference"/>
          <w:sz w:val="24"/>
          <w:szCs w:val="24"/>
        </w:rPr>
        <w:footnoteReference w:id="14"/>
      </w:r>
      <w:r w:rsidR="007D647D" w:rsidRPr="00CA1328">
        <w:rPr>
          <w:sz w:val="24"/>
          <w:szCs w:val="24"/>
        </w:rPr>
        <w:t xml:space="preserve"> Dywedodd Luther os bydda</w:t>
      </w:r>
      <w:r w:rsidRPr="00CA1328">
        <w:rPr>
          <w:sz w:val="24"/>
          <w:szCs w:val="24"/>
        </w:rPr>
        <w:t>f</w:t>
      </w:r>
      <w:r w:rsidR="007D647D" w:rsidRPr="00CA1328">
        <w:rPr>
          <w:sz w:val="24"/>
          <w:szCs w:val="24"/>
        </w:rPr>
        <w:t xml:space="preserve"> yn dod o hyd i Iddew i fedyddio, byddaf yn ei </w:t>
      </w:r>
      <w:r w:rsidR="007D647D" w:rsidRPr="00CA1328">
        <w:rPr>
          <w:sz w:val="24"/>
          <w:szCs w:val="24"/>
        </w:rPr>
        <w:lastRenderedPageBreak/>
        <w:t>arwain at bont Elbe, rhoi garreg o gwmpas ei wddwg, a’i wthio i mewn i’r d</w:t>
      </w:r>
      <w:r w:rsidRPr="00CA1328">
        <w:rPr>
          <w:sz w:val="24"/>
          <w:szCs w:val="24"/>
        </w:rPr>
        <w:t>ŵ</w:t>
      </w:r>
      <w:r w:rsidR="007D647D" w:rsidRPr="00CA1328">
        <w:rPr>
          <w:sz w:val="24"/>
          <w:szCs w:val="24"/>
        </w:rPr>
        <w:t>r, gan fedyddio ef gydag enw Abraham</w:t>
      </w:r>
      <w:r w:rsidR="008B6D76" w:rsidRPr="00CA1328">
        <w:rPr>
          <w:sz w:val="24"/>
          <w:szCs w:val="24"/>
        </w:rPr>
        <w:t>.</w:t>
      </w:r>
      <w:r w:rsidRPr="00CA1328">
        <w:rPr>
          <w:sz w:val="24"/>
          <w:szCs w:val="24"/>
        </w:rPr>
        <w:t xml:space="preserve"> </w:t>
      </w:r>
    </w:p>
    <w:p w:rsidR="00F132B7" w:rsidRPr="00CA1328" w:rsidRDefault="00A82D67" w:rsidP="001F464B">
      <w:pPr>
        <w:rPr>
          <w:i/>
          <w:sz w:val="24"/>
          <w:szCs w:val="24"/>
          <w:u w:val="single"/>
        </w:rPr>
      </w:pPr>
      <w:r w:rsidRPr="00CA1328">
        <w:rPr>
          <w:i/>
          <w:sz w:val="24"/>
          <w:szCs w:val="24"/>
          <w:u w:val="single"/>
        </w:rPr>
        <w:t>Am y</w:t>
      </w:r>
      <w:r w:rsidR="00F132B7" w:rsidRPr="00CA1328">
        <w:rPr>
          <w:i/>
          <w:sz w:val="24"/>
          <w:szCs w:val="24"/>
          <w:u w:val="single"/>
        </w:rPr>
        <w:t>r Iddewon a’u Celwyddau (1543)</w:t>
      </w:r>
    </w:p>
    <w:p w:rsidR="0054399C" w:rsidRPr="00CA1328" w:rsidRDefault="0031103B" w:rsidP="0054399C">
      <w:pPr>
        <w:rPr>
          <w:sz w:val="24"/>
          <w:szCs w:val="24"/>
          <w:lang w:val="en-US"/>
        </w:rPr>
      </w:pPr>
      <w:r w:rsidRPr="00CA1328">
        <w:rPr>
          <w:sz w:val="24"/>
          <w:szCs w:val="24"/>
        </w:rPr>
        <w:t xml:space="preserve">Mae gwenwyn gwrth-Iddewig Luther yn dod i fyw yn yr ysgrif yma. Ni does unrhyw bosibiliadau o oddefgarwch a dim siawns o gydfodoli a’r Iddewon. Rydym yn mynd i weld sut mae gwrth-Iddewiaeth nawr yn cyffwrdd ffiniau gwrth-semitiaeth. Ysgrifennodd Luther ysgrif yn 1543 </w:t>
      </w:r>
      <w:proofErr w:type="gramStart"/>
      <w:r w:rsidRPr="00CA1328">
        <w:rPr>
          <w:sz w:val="24"/>
          <w:szCs w:val="24"/>
        </w:rPr>
        <w:t>a</w:t>
      </w:r>
      <w:proofErr w:type="gramEnd"/>
      <w:r w:rsidRPr="00CA1328">
        <w:rPr>
          <w:sz w:val="24"/>
          <w:szCs w:val="24"/>
        </w:rPr>
        <w:t xml:space="preserve"> oedd 65,000 gair hyr </w:t>
      </w:r>
      <w:r w:rsidR="0054399C" w:rsidRPr="00CA1328">
        <w:rPr>
          <w:sz w:val="24"/>
          <w:szCs w:val="24"/>
        </w:rPr>
        <w:t xml:space="preserve">- </w:t>
      </w:r>
      <w:r w:rsidR="008D0B56" w:rsidRPr="00CA1328">
        <w:rPr>
          <w:i/>
          <w:sz w:val="24"/>
          <w:szCs w:val="24"/>
        </w:rPr>
        <w:t>Am y</w:t>
      </w:r>
      <w:r w:rsidR="006840AD" w:rsidRPr="00CA1328">
        <w:rPr>
          <w:i/>
          <w:sz w:val="24"/>
          <w:szCs w:val="24"/>
        </w:rPr>
        <w:t>r Iddewon a’u Celwyddau</w:t>
      </w:r>
      <w:r w:rsidR="006840AD" w:rsidRPr="00CA1328">
        <w:rPr>
          <w:sz w:val="24"/>
          <w:szCs w:val="24"/>
        </w:rPr>
        <w:t>,</w:t>
      </w:r>
      <w:r w:rsidRPr="00CA1328">
        <w:rPr>
          <w:sz w:val="24"/>
          <w:szCs w:val="24"/>
        </w:rPr>
        <w:t xml:space="preserve"> ugain mlynedd ar ôl ei ysgrif gyntaf. Gwelwn yn yr ysgrif yma iaith Luther yn troi yn erchyll wrth siarad am yr Iddewon. Trwy gydol yr ysgrif yma, mae agwedd Luther yn ludiog tuag at yr Iddewon. Mae Luther yn pasio difenwad trwy ddatgan mae’r Iddewon yn amlygiadau o’r Diafol trwy gyhuddo ‘mae’r diafol a’i holl angylion wedi meddiannu’r genedl hon…. dacw ddiafol mewn cnawd</w:t>
      </w:r>
      <w:r w:rsidR="0054399C" w:rsidRPr="00CA1328">
        <w:rPr>
          <w:sz w:val="24"/>
          <w:szCs w:val="24"/>
          <w:lang w:val="en-US"/>
        </w:rPr>
        <w:t>.’</w:t>
      </w:r>
      <w:r w:rsidR="007C7AD3" w:rsidRPr="00CA1328">
        <w:rPr>
          <w:rStyle w:val="FootnoteReference"/>
          <w:sz w:val="24"/>
          <w:szCs w:val="24"/>
          <w:lang w:val="en-US"/>
        </w:rPr>
        <w:footnoteReference w:id="15"/>
      </w:r>
      <w:r w:rsidRPr="00CA1328">
        <w:rPr>
          <w:sz w:val="24"/>
          <w:szCs w:val="24"/>
          <w:lang w:val="en-US"/>
        </w:rPr>
        <w:t xml:space="preserve"> </w:t>
      </w:r>
    </w:p>
    <w:p w:rsidR="00967D6D" w:rsidRPr="00CA1328" w:rsidRDefault="00967D6D" w:rsidP="0054399C">
      <w:pPr>
        <w:rPr>
          <w:sz w:val="24"/>
          <w:szCs w:val="24"/>
        </w:rPr>
      </w:pPr>
      <w:r w:rsidRPr="00CA1328">
        <w:rPr>
          <w:sz w:val="24"/>
          <w:szCs w:val="24"/>
        </w:rPr>
        <w:t>Mae Olaf Roynesdal</w:t>
      </w:r>
      <w:r w:rsidR="0031103B" w:rsidRPr="00CA1328">
        <w:rPr>
          <w:sz w:val="24"/>
          <w:szCs w:val="24"/>
        </w:rPr>
        <w:t xml:space="preserve">yn dadlau unrhyw cynnig i ymchwilio'r pwnc Luther a’r Iddewon angen dechrau gyda’r traddodiad yma. Roedd Luther yn gynnyrch o’i oes, oes </w:t>
      </w:r>
      <w:proofErr w:type="gramStart"/>
      <w:r w:rsidR="0031103B" w:rsidRPr="00CA1328">
        <w:rPr>
          <w:sz w:val="24"/>
          <w:szCs w:val="24"/>
        </w:rPr>
        <w:t>a</w:t>
      </w:r>
      <w:proofErr w:type="gramEnd"/>
      <w:r w:rsidR="0031103B" w:rsidRPr="00CA1328">
        <w:rPr>
          <w:sz w:val="24"/>
          <w:szCs w:val="24"/>
        </w:rPr>
        <w:t xml:space="preserve"> oedd wedi cael dylanwadu’n eithafol gan yr Oesoedd Canol. Pryd roedd Luther yn astudio, astudiodd Y Tadau Cynnar, fel bysai pob myfyrwyr wedi astudio. Mae gwreiddiau gwrth-Iddewiaeth yn gallu cael eu ffeindio yn y Testament Newydd ac y gwreiddiau yma wedi cymryd lle yn yr eglwys gynnar, ond yn ystod yr Oesoedd Canol, yr oedd gwrth-Iddewiaeth Gristnogol wedi rhoi mewn arfer systematig </w:t>
      </w:r>
      <w:proofErr w:type="gramStart"/>
      <w:r w:rsidR="0031103B" w:rsidRPr="00CA1328">
        <w:rPr>
          <w:sz w:val="24"/>
          <w:szCs w:val="24"/>
        </w:rPr>
        <w:t>a</w:t>
      </w:r>
      <w:proofErr w:type="gramEnd"/>
      <w:r w:rsidR="0031103B" w:rsidRPr="00CA1328">
        <w:rPr>
          <w:sz w:val="24"/>
          <w:szCs w:val="24"/>
        </w:rPr>
        <w:t xml:space="preserve"> oedd yn gyfreithlon. Mae unrhyw drafodaeth o’r berthynas rhwng Iddewon a Christnogion yn yr unfed ganrif ar bymtheg gyda Luther angen pwysleisio roedd yr Oesoedd Canol wedi effeithio’n uniongyrchol ar yr agwedd tuag at yr Iddewon</w:t>
      </w:r>
      <w:r w:rsidR="00B82EFE" w:rsidRPr="00CA1328">
        <w:rPr>
          <w:sz w:val="24"/>
          <w:szCs w:val="24"/>
        </w:rPr>
        <w:t>.</w:t>
      </w:r>
      <w:r w:rsidR="002D3A09" w:rsidRPr="00CA1328">
        <w:rPr>
          <w:rStyle w:val="FootnoteReference"/>
          <w:sz w:val="24"/>
          <w:szCs w:val="24"/>
        </w:rPr>
        <w:footnoteReference w:id="16"/>
      </w:r>
      <w:r w:rsidR="0031103B" w:rsidRPr="00CA1328">
        <w:rPr>
          <w:sz w:val="24"/>
          <w:szCs w:val="24"/>
        </w:rPr>
        <w:t xml:space="preserve"> </w:t>
      </w:r>
    </w:p>
    <w:p w:rsidR="008032DC" w:rsidRPr="00CA1328" w:rsidRDefault="008032DC" w:rsidP="0054399C">
      <w:pPr>
        <w:rPr>
          <w:sz w:val="24"/>
          <w:szCs w:val="24"/>
          <w:lang w:val="en-US"/>
        </w:rPr>
      </w:pPr>
      <w:r w:rsidRPr="00CA1328">
        <w:rPr>
          <w:sz w:val="24"/>
          <w:szCs w:val="24"/>
          <w:lang w:val="en-US"/>
        </w:rPr>
        <w:t>Cyhuddodd yr Iddewon o fod yn ddewiniaid gan ddweud roedden nhw yn ymarfer celfyddydau du. Wrth i Luther galw’r Iddewon yn usurwyr, mae’n cyhuddo’r Iddewon fod yn lladron gan alw am ladron cael eu crogi ar grocbren sydd yn saith gwaith yn uwch na lladron eraill. Dangosir fod ym marn Luther, mae’r Iddewon yn waith na phobl sydd yn troseddu. Mae Luther yn mynegi dylai gyrru’r Iddewon allan o’r Almaen am fod yn bla a heintiau'r gymuned. Doedd Luther ddim yn anwybyddu cyhuddiadau traddodiadol canoloesol erbyn yr Iddewon. Roedd Luther yn defnyddio'r cyhuddiadau yma i’w fantais – eu bod yn euog o wenwyno ffynhonnau, herwgipio a thyllu plant ar gyfer defodau Iddewig, Enllib Gwaed.</w:t>
      </w:r>
      <w:r w:rsidR="000E1C60" w:rsidRPr="00CA1328">
        <w:rPr>
          <w:sz w:val="24"/>
          <w:szCs w:val="24"/>
          <w:lang w:val="en-US"/>
        </w:rPr>
        <w:t xml:space="preserve"> </w:t>
      </w:r>
    </w:p>
    <w:p w:rsidR="001509CE" w:rsidRPr="00CA1328" w:rsidRDefault="008032DC" w:rsidP="001F464B">
      <w:pPr>
        <w:rPr>
          <w:sz w:val="24"/>
          <w:szCs w:val="24"/>
          <w:lang w:val="en-US"/>
        </w:rPr>
      </w:pPr>
      <w:r w:rsidRPr="00CA1328">
        <w:rPr>
          <w:sz w:val="24"/>
          <w:szCs w:val="24"/>
          <w:lang w:val="en-US"/>
        </w:rPr>
        <w:t xml:space="preserve">Mae Luther yn ymosod ar yr Iddewon gan ddatgan mae’r Iddewon yn ysu am waed ac yn llofruddwyr o Gristnogaeth. Dywedodd Luther mae Iddewon yn hwrod yn masgio fel gwyryfon, mae’r Diafol yn eu meddiannu. Ymhellach, mae Luther yn egluro mae’r Iddewon yn du hwnt i helpu nhw, doedd dim proffwydi wedi dod amdanyn nhw ers canrifoedd. Mae ei gatalog o gamdriniaeth yn gwaethygu wrth ddarllen ymlaen. Roedd Luther yn dirmygu’r Iddewon ac felly roedd Luther yn egluro yn ei ysgrif fod yr Iddewon yn falch a nhw’n dangos </w:t>
      </w:r>
      <w:r w:rsidRPr="00CA1328">
        <w:rPr>
          <w:sz w:val="24"/>
          <w:szCs w:val="24"/>
          <w:lang w:val="en-US"/>
        </w:rPr>
        <w:lastRenderedPageBreak/>
        <w:t>eu balchder yn eu gweddïau, eu hymniau yn eu synagogau ac yn eu bywyd yn gyffredinol</w:t>
      </w:r>
      <w:r w:rsidR="00B452CB" w:rsidRPr="00CA1328">
        <w:rPr>
          <w:sz w:val="24"/>
          <w:szCs w:val="24"/>
          <w:lang w:val="en-US"/>
        </w:rPr>
        <w:t>.</w:t>
      </w:r>
      <w:r w:rsidR="00F01405" w:rsidRPr="00CA1328">
        <w:rPr>
          <w:sz w:val="24"/>
          <w:szCs w:val="24"/>
          <w:lang w:val="en-US"/>
        </w:rPr>
        <w:t xml:space="preserve"> </w:t>
      </w:r>
      <w:r w:rsidR="001509CE" w:rsidRPr="00CA1328">
        <w:rPr>
          <w:sz w:val="24"/>
          <w:szCs w:val="24"/>
        </w:rPr>
        <w:t>I Luther roedd yr Iddewon yn ‘detestable aliens, members of a race who had denied Christ.’</w:t>
      </w:r>
      <w:r w:rsidR="001509CE" w:rsidRPr="00CA1328">
        <w:rPr>
          <w:rStyle w:val="FootnoteReference"/>
          <w:sz w:val="24"/>
          <w:szCs w:val="24"/>
        </w:rPr>
        <w:footnoteReference w:id="17"/>
      </w:r>
    </w:p>
    <w:p w:rsidR="00172013" w:rsidRPr="00CA1328" w:rsidRDefault="003240FC" w:rsidP="001F464B">
      <w:pPr>
        <w:rPr>
          <w:sz w:val="24"/>
          <w:szCs w:val="24"/>
          <w:u w:val="single"/>
        </w:rPr>
      </w:pPr>
      <w:r w:rsidRPr="00CA1328">
        <w:rPr>
          <w:sz w:val="24"/>
          <w:szCs w:val="24"/>
          <w:u w:val="single"/>
        </w:rPr>
        <w:t>Saith awgrym eithafol</w:t>
      </w:r>
    </w:p>
    <w:p w:rsidR="001509CE" w:rsidRPr="00CA1328" w:rsidRDefault="00A41561" w:rsidP="001F464B">
      <w:pPr>
        <w:rPr>
          <w:sz w:val="24"/>
          <w:szCs w:val="24"/>
        </w:rPr>
      </w:pPr>
      <w:r w:rsidRPr="00CA1328">
        <w:rPr>
          <w:sz w:val="24"/>
          <w:szCs w:val="24"/>
        </w:rPr>
        <w:t>Yn yr adran olaf, yr adran fwyaf nodedig, rydym yn gweld ysgrif llawn casineb Luther fel canlyniad o’i rwystredigaeth gyda’r Iddewon yn gwrthod troi at Gristnogaeth. Ond ni allai paratoi beth oedd Luther yn awgrymu nesaf yn yr ysgrif yma. Dyma le yr ydym yn gweld geiriau gwrth-Iddewig yn newid i eiriau gwrth-semitig lle mae Luther yn cynnig saith awgrym eithafol i ddelio a’r Iddewon. Yn gyntaf mae Luther yn cyhoeddi mae angen llosgi Synagogau ac ysgolion lle mae’r Iddewon yn pregethu’n gableddus</w:t>
      </w:r>
      <w:r w:rsidR="00D16376" w:rsidRPr="00CA1328">
        <w:rPr>
          <w:sz w:val="24"/>
          <w:szCs w:val="24"/>
        </w:rPr>
        <w:t xml:space="preserve">. Mae Luther yn egluro mae </w:t>
      </w:r>
      <w:r w:rsidR="00D16376" w:rsidRPr="00CA1328">
        <w:rPr>
          <w:i/>
          <w:sz w:val="24"/>
          <w:szCs w:val="24"/>
        </w:rPr>
        <w:t>Juedisch glaub</w:t>
      </w:r>
      <w:r w:rsidR="00D16376" w:rsidRPr="00CA1328">
        <w:rPr>
          <w:sz w:val="24"/>
          <w:szCs w:val="24"/>
        </w:rPr>
        <w:t xml:space="preserve"> </w:t>
      </w:r>
      <w:r w:rsidR="002C72CB" w:rsidRPr="00CA1328">
        <w:rPr>
          <w:sz w:val="24"/>
          <w:szCs w:val="24"/>
        </w:rPr>
        <w:t>yn yr Talmwd yn darllen roedd Iesu yn fab hwren, roedd ei fam Mair yn hwren, ac felly yn darllen geiriau cableddus. Yn ail, mae Luther yn galw am losgi cartrefi'r Iddewon er mwyn alltudio’r Iddewon i fyw fel sipsiwn er mwyn atgoffa’r Iddewon o’u statws fel ffoaduriaid. Yn trydydd, mae Luther yn nodi mae’n bwrpasol i atafaelu'r Talmwd a llyfrau gweddi oddi ar yr Iddewon rhag nhw ceisio dylanwadu neu ymarfer eu crefydd. Nesaf, mae Luther yn galw am beidio gadael Rabiniaid addysgu'r grefydd. Ymhellach mae Luther yn dweud ni ddylai’r Wladwriaeth eu hamddiffyn ar y priffyrdd neu adael i bobl benthyg arian ar log i’r Iddewon ac i’r Eglwys hawlio eu heiddo. Yn olaf mae Luther yn galw am yr Iddewon gweithio llafur gorfodol er mwyn ennill eu bara beunyddiol.</w:t>
      </w:r>
      <w:r w:rsidR="00221D57" w:rsidRPr="00CA1328">
        <w:rPr>
          <w:sz w:val="24"/>
          <w:szCs w:val="24"/>
        </w:rPr>
        <w:t xml:space="preserve"> </w:t>
      </w:r>
    </w:p>
    <w:p w:rsidR="00BF69E0" w:rsidRPr="00CA1328" w:rsidRDefault="00351B42" w:rsidP="001F464B">
      <w:pPr>
        <w:rPr>
          <w:sz w:val="24"/>
          <w:szCs w:val="24"/>
        </w:rPr>
      </w:pPr>
      <w:r w:rsidRPr="00CA1328">
        <w:rPr>
          <w:sz w:val="24"/>
          <w:szCs w:val="24"/>
        </w:rPr>
        <w:t xml:space="preserve">Mae Luther yn </w:t>
      </w:r>
      <w:r w:rsidR="00221D57" w:rsidRPr="00CA1328">
        <w:rPr>
          <w:sz w:val="24"/>
          <w:szCs w:val="24"/>
        </w:rPr>
        <w:t>g</w:t>
      </w:r>
      <w:r w:rsidRPr="00CA1328">
        <w:rPr>
          <w:sz w:val="24"/>
          <w:szCs w:val="24"/>
        </w:rPr>
        <w:t>orffen yr adran yma g</w:t>
      </w:r>
      <w:r w:rsidR="00F65FCD" w:rsidRPr="00CA1328">
        <w:rPr>
          <w:sz w:val="24"/>
          <w:szCs w:val="24"/>
        </w:rPr>
        <w:t>an d</w:t>
      </w:r>
      <w:r w:rsidR="00221D57" w:rsidRPr="00CA1328">
        <w:rPr>
          <w:sz w:val="24"/>
          <w:szCs w:val="24"/>
        </w:rPr>
        <w:t>d</w:t>
      </w:r>
      <w:r w:rsidR="00F65FCD" w:rsidRPr="00CA1328">
        <w:rPr>
          <w:sz w:val="24"/>
          <w:szCs w:val="24"/>
        </w:rPr>
        <w:t>weud</w:t>
      </w:r>
      <w:r w:rsidR="00450071" w:rsidRPr="00CA1328">
        <w:rPr>
          <w:sz w:val="24"/>
          <w:szCs w:val="24"/>
        </w:rPr>
        <w:t xml:space="preserve"> - </w:t>
      </w:r>
    </w:p>
    <w:p w:rsidR="00BF69E0" w:rsidRPr="00CA1328" w:rsidRDefault="00F65FCD" w:rsidP="00BF69E0">
      <w:pPr>
        <w:ind w:left="720"/>
        <w:rPr>
          <w:sz w:val="24"/>
          <w:szCs w:val="24"/>
        </w:rPr>
      </w:pPr>
      <w:r w:rsidRPr="00CA1328">
        <w:rPr>
          <w:i/>
          <w:sz w:val="24"/>
          <w:szCs w:val="24"/>
        </w:rPr>
        <w:t>‘</w:t>
      </w:r>
      <w:r w:rsidR="00BF69E0" w:rsidRPr="00CA1328">
        <w:rPr>
          <w:i/>
          <w:sz w:val="24"/>
          <w:szCs w:val="24"/>
          <w:lang w:val="en-US"/>
        </w:rPr>
        <w:t>Yr ydym ar fai yn peidio â dial am holl waed dieuog ein Harglwydd a’r Cristnogion a dywallasant am dri chan mlynedd ar ôl dinistr Jerwsalem, a gwaed y plant a dywallasant ers hynny…. Yr ydym ar fai yn peidio â’u lladd. Yn hytrach, gadawn iddynt fyw’n ddidramgwydd yn ein plith, er gwaethaf eu holl lofruddio, melltithio, cablu, dweud anwireddau a dilorni; yr ydym yn gwarchod ac amddiffyn eu synagogau, eu tai, eu bywyd a’u heiddo.’</w:t>
      </w:r>
      <w:r w:rsidRPr="00CA1328">
        <w:rPr>
          <w:rStyle w:val="FootnoteReference"/>
          <w:sz w:val="24"/>
          <w:szCs w:val="24"/>
        </w:rPr>
        <w:footnoteReference w:id="18"/>
      </w:r>
      <w:r w:rsidR="002676E8" w:rsidRPr="00CA1328">
        <w:rPr>
          <w:sz w:val="24"/>
          <w:szCs w:val="24"/>
        </w:rPr>
        <w:t xml:space="preserve"> </w:t>
      </w:r>
    </w:p>
    <w:p w:rsidR="0023475F" w:rsidRPr="00CA1328" w:rsidRDefault="0023475F" w:rsidP="0023475F">
      <w:pPr>
        <w:rPr>
          <w:sz w:val="24"/>
          <w:szCs w:val="24"/>
          <w:u w:val="single"/>
        </w:rPr>
      </w:pPr>
      <w:r w:rsidRPr="00CA1328">
        <w:rPr>
          <w:sz w:val="24"/>
          <w:szCs w:val="24"/>
          <w:u w:val="single"/>
        </w:rPr>
        <w:t>Gwrth-Iddewi</w:t>
      </w:r>
      <w:r w:rsidR="00033D7A" w:rsidRPr="00CA1328">
        <w:rPr>
          <w:sz w:val="24"/>
          <w:szCs w:val="24"/>
          <w:u w:val="single"/>
        </w:rPr>
        <w:t>aeth</w:t>
      </w:r>
      <w:r w:rsidRPr="00CA1328">
        <w:rPr>
          <w:sz w:val="24"/>
          <w:szCs w:val="24"/>
          <w:u w:val="single"/>
        </w:rPr>
        <w:t xml:space="preserve"> neu Gwrth-Semiti</w:t>
      </w:r>
      <w:r w:rsidR="00033D7A" w:rsidRPr="00CA1328">
        <w:rPr>
          <w:sz w:val="24"/>
          <w:szCs w:val="24"/>
          <w:u w:val="single"/>
        </w:rPr>
        <w:t>aeth</w:t>
      </w:r>
      <w:r w:rsidRPr="00CA1328">
        <w:rPr>
          <w:sz w:val="24"/>
          <w:szCs w:val="24"/>
          <w:u w:val="single"/>
        </w:rPr>
        <w:t>?</w:t>
      </w:r>
    </w:p>
    <w:p w:rsidR="00CB0F69" w:rsidRPr="00CA1328" w:rsidRDefault="00CB0F69" w:rsidP="008051B0">
      <w:pPr>
        <w:rPr>
          <w:sz w:val="24"/>
          <w:szCs w:val="24"/>
        </w:rPr>
      </w:pPr>
      <w:r w:rsidRPr="00CA1328">
        <w:rPr>
          <w:sz w:val="24"/>
          <w:szCs w:val="24"/>
        </w:rPr>
        <w:t xml:space="preserve">Mae gwrth-Iddewiaeth yn cael eu diffinio fel casineb tuag at yr Iddewon ar sail eu crefydd yn unig. Diffiniad gwrth-semitiaeth yw gelyniaeth tuag at Iddewon trwy fod yn rhagfarnllyd tuag atyn nhw am resymau hiliol. Mae’n bwysig i egluro'r gwahaniaeth rhwng y term gwrth-Iddewiaeth a gwrth-semitiaeth cyn trafod dadansoddiadau ysgolheigion i dybio pa gategori oedd Luther yn defnyddio pan ysgrifennodd yr ysgrif yn erbyn yr Iddewon. </w:t>
      </w:r>
    </w:p>
    <w:p w:rsidR="00A719E2" w:rsidRPr="00CA1328" w:rsidRDefault="00FB405A" w:rsidP="008051B0">
      <w:pPr>
        <w:rPr>
          <w:sz w:val="24"/>
          <w:szCs w:val="24"/>
        </w:rPr>
      </w:pPr>
      <w:r w:rsidRPr="00CA1328">
        <w:rPr>
          <w:sz w:val="24"/>
          <w:szCs w:val="24"/>
        </w:rPr>
        <w:t xml:space="preserve">Gwelwn gasineb Luther tuag at yr Iddewon yn llawn-rym yn yr ysgrif yma. Gellir dadlau ysgrifennodd Luther yr ysgrif yma am resymau diwinyddol, ond mae rhai ysgolheigion yn dadlau'r ysgrif yma yn dangos elfennau o wrth-semitiaeth er rhesymau crefyddol roedd Luther wedi ysgrifennu'r ysgrif. Mae Probst yn dadansoddi’r ysgrif i geisio gwerthuso </w:t>
      </w:r>
      <w:proofErr w:type="gramStart"/>
      <w:r w:rsidRPr="00CA1328">
        <w:rPr>
          <w:sz w:val="24"/>
          <w:szCs w:val="24"/>
        </w:rPr>
        <w:t>a</w:t>
      </w:r>
      <w:proofErr w:type="gramEnd"/>
      <w:r w:rsidRPr="00CA1328">
        <w:rPr>
          <w:sz w:val="24"/>
          <w:szCs w:val="24"/>
        </w:rPr>
        <w:t xml:space="preserve"> yw’r ysgrif wedi ysgrifennu gyda rhethreg gwrth-Iddewig neu oedd ysgrif yma yn wrth-semitig</w:t>
      </w:r>
      <w:r w:rsidR="00FE04EC" w:rsidRPr="00CA1328">
        <w:rPr>
          <w:sz w:val="24"/>
          <w:szCs w:val="24"/>
        </w:rPr>
        <w:t xml:space="preserve">. </w:t>
      </w:r>
      <w:r w:rsidR="004517B0" w:rsidRPr="00CA1328">
        <w:rPr>
          <w:sz w:val="24"/>
          <w:szCs w:val="24"/>
        </w:rPr>
        <w:lastRenderedPageBreak/>
        <w:t xml:space="preserve">Mae’n bwysig cael barn ysgolheigion o’r ddadl yma er mwyn cael dehongliadau gwahanol i geisio gwerthuso </w:t>
      </w:r>
      <w:proofErr w:type="gramStart"/>
      <w:r w:rsidR="004517B0" w:rsidRPr="00CA1328">
        <w:rPr>
          <w:sz w:val="24"/>
          <w:szCs w:val="24"/>
        </w:rPr>
        <w:t>a</w:t>
      </w:r>
      <w:proofErr w:type="gramEnd"/>
      <w:r w:rsidR="004517B0" w:rsidRPr="00CA1328">
        <w:rPr>
          <w:sz w:val="24"/>
          <w:szCs w:val="24"/>
        </w:rPr>
        <w:t xml:space="preserve"> oedd Luther yn ysgrifennu am yr Iddewon am resymau crefyddol neu resymau hiliol.</w:t>
      </w:r>
      <w:r w:rsidR="00AA2B88" w:rsidRPr="00CA1328">
        <w:rPr>
          <w:sz w:val="24"/>
          <w:szCs w:val="24"/>
        </w:rPr>
        <w:t xml:space="preserve"> </w:t>
      </w:r>
    </w:p>
    <w:p w:rsidR="00A719E2" w:rsidRPr="00CA1328" w:rsidRDefault="00A719E2" w:rsidP="008051B0">
      <w:pPr>
        <w:rPr>
          <w:sz w:val="24"/>
          <w:szCs w:val="24"/>
        </w:rPr>
      </w:pPr>
      <w:r w:rsidRPr="00CA1328">
        <w:rPr>
          <w:sz w:val="24"/>
          <w:szCs w:val="24"/>
        </w:rPr>
        <w:t xml:space="preserve">Mae </w:t>
      </w:r>
      <w:r w:rsidR="00D6712C" w:rsidRPr="00CA1328">
        <w:rPr>
          <w:sz w:val="24"/>
          <w:szCs w:val="24"/>
        </w:rPr>
        <w:t xml:space="preserve">Heiko Oberman </w:t>
      </w:r>
      <w:r w:rsidR="00C74CE8" w:rsidRPr="00CA1328">
        <w:rPr>
          <w:sz w:val="24"/>
          <w:szCs w:val="24"/>
        </w:rPr>
        <w:t xml:space="preserve">yn dadlau roedd Luther yn euog o ddiwinyddiaeth gwrth-Iddewig yn unig. Mae Oberman yn egluro mae’n deall y realiti crefyddol yng nghyd-destun hanesyddol o’r cyfnod canoloesodd </w:t>
      </w:r>
      <w:proofErr w:type="gramStart"/>
      <w:r w:rsidR="00C74CE8" w:rsidRPr="00CA1328">
        <w:rPr>
          <w:sz w:val="24"/>
          <w:szCs w:val="24"/>
        </w:rPr>
        <w:t>a</w:t>
      </w:r>
      <w:proofErr w:type="gramEnd"/>
      <w:r w:rsidR="00C74CE8" w:rsidRPr="00CA1328">
        <w:rPr>
          <w:sz w:val="24"/>
          <w:szCs w:val="24"/>
        </w:rPr>
        <w:t xml:space="preserve"> oedd wedi cael dylanwad ar Luther. Mae Oberman yn portreadu geiriau hallt Luther yn erbyn yr Iddewon trwy ddweud roedd motif Luther am ysgrifennu'r ysgrifau yma oedd adennill yr ysgrythurau yn eu cyfanrwydd i atal </w:t>
      </w:r>
      <w:r w:rsidR="002D6350" w:rsidRPr="00CA1328">
        <w:rPr>
          <w:sz w:val="24"/>
          <w:szCs w:val="24"/>
        </w:rPr>
        <w:t>‘perversities they were suffering at the hands of the Jews.’</w:t>
      </w:r>
      <w:r w:rsidR="00CE5C4D" w:rsidRPr="00CA1328">
        <w:rPr>
          <w:rStyle w:val="FootnoteReference"/>
          <w:sz w:val="24"/>
          <w:szCs w:val="24"/>
        </w:rPr>
        <w:footnoteReference w:id="19"/>
      </w:r>
      <w:r w:rsidR="00CF1A32" w:rsidRPr="00CA1328">
        <w:rPr>
          <w:sz w:val="24"/>
          <w:szCs w:val="24"/>
        </w:rPr>
        <w:t xml:space="preserve"> </w:t>
      </w:r>
      <w:r w:rsidR="002D6350" w:rsidRPr="00CA1328">
        <w:rPr>
          <w:sz w:val="24"/>
          <w:szCs w:val="24"/>
        </w:rPr>
        <w:t xml:space="preserve">Nid yw Oberman </w:t>
      </w:r>
      <w:r w:rsidR="00E94FD9" w:rsidRPr="00CA1328">
        <w:rPr>
          <w:sz w:val="24"/>
          <w:szCs w:val="24"/>
        </w:rPr>
        <w:t>yn barod i alw ysgrif Luther yn wrth-semitig. Yn hytrach, mae Oberman yn dewis i labelu ysgrif Luther yn gwrth-Iddewig, ond mae Oberman yn cydnabod mae rhwystredigaeth Luther o’r Iddewon yn gwrthod troi at Gristnogaeth yn gallu ffitio’r term gwrth-semitiaeth fodern.</w:t>
      </w:r>
      <w:r w:rsidR="00AA2B88" w:rsidRPr="00CA1328">
        <w:rPr>
          <w:sz w:val="24"/>
          <w:szCs w:val="24"/>
        </w:rPr>
        <w:t xml:space="preserve"> </w:t>
      </w:r>
    </w:p>
    <w:p w:rsidR="002B6ADF" w:rsidRPr="00CA1328" w:rsidRDefault="00875FE4" w:rsidP="008051B0">
      <w:pPr>
        <w:rPr>
          <w:sz w:val="24"/>
          <w:szCs w:val="24"/>
        </w:rPr>
      </w:pPr>
      <w:r w:rsidRPr="00CA1328">
        <w:rPr>
          <w:sz w:val="24"/>
          <w:szCs w:val="24"/>
        </w:rPr>
        <w:t xml:space="preserve">Mae Probst </w:t>
      </w:r>
      <w:r w:rsidR="002328DB" w:rsidRPr="00CA1328">
        <w:rPr>
          <w:sz w:val="24"/>
          <w:szCs w:val="24"/>
        </w:rPr>
        <w:t xml:space="preserve">gydag ymagwedd wahanol i </w:t>
      </w:r>
      <w:r w:rsidRPr="00CA1328">
        <w:rPr>
          <w:sz w:val="24"/>
          <w:szCs w:val="24"/>
        </w:rPr>
        <w:t>Oberman gan d</w:t>
      </w:r>
      <w:r w:rsidR="00A100C7" w:rsidRPr="00CA1328">
        <w:rPr>
          <w:sz w:val="24"/>
          <w:szCs w:val="24"/>
        </w:rPr>
        <w:t>d</w:t>
      </w:r>
      <w:r w:rsidRPr="00CA1328">
        <w:rPr>
          <w:sz w:val="24"/>
          <w:szCs w:val="24"/>
        </w:rPr>
        <w:t xml:space="preserve">weud </w:t>
      </w:r>
      <w:r w:rsidR="00FE04EC" w:rsidRPr="00CA1328">
        <w:rPr>
          <w:sz w:val="24"/>
          <w:szCs w:val="24"/>
        </w:rPr>
        <w:t>‘the</w:t>
      </w:r>
      <w:r w:rsidR="000D1876" w:rsidRPr="00CA1328">
        <w:rPr>
          <w:sz w:val="24"/>
          <w:szCs w:val="24"/>
        </w:rPr>
        <w:t xml:space="preserve"> antisemitism of the treatise, however, is not limited to the seven-part political </w:t>
      </w:r>
      <w:r w:rsidRPr="00CA1328">
        <w:rPr>
          <w:sz w:val="24"/>
          <w:szCs w:val="24"/>
        </w:rPr>
        <w:t>program but</w:t>
      </w:r>
      <w:r w:rsidR="000D1876" w:rsidRPr="00CA1328">
        <w:rPr>
          <w:sz w:val="24"/>
          <w:szCs w:val="24"/>
        </w:rPr>
        <w:t xml:space="preserve"> is intertwined with anti-Judaic argumentation throughout.’</w:t>
      </w:r>
      <w:r w:rsidR="000D1876" w:rsidRPr="00CA1328">
        <w:rPr>
          <w:rStyle w:val="FootnoteReference"/>
          <w:sz w:val="24"/>
          <w:szCs w:val="24"/>
        </w:rPr>
        <w:footnoteReference w:id="20"/>
      </w:r>
      <w:r w:rsidR="00FE04EC" w:rsidRPr="00CA1328">
        <w:rPr>
          <w:sz w:val="24"/>
          <w:szCs w:val="24"/>
        </w:rPr>
        <w:t xml:space="preserve"> </w:t>
      </w:r>
      <w:r w:rsidR="004B61BB" w:rsidRPr="00CA1328">
        <w:rPr>
          <w:sz w:val="24"/>
          <w:szCs w:val="24"/>
        </w:rPr>
        <w:t xml:space="preserve">Mae Probst </w:t>
      </w:r>
      <w:r w:rsidR="00392786" w:rsidRPr="00CA1328">
        <w:rPr>
          <w:sz w:val="24"/>
          <w:szCs w:val="24"/>
        </w:rPr>
        <w:t>yn dadlau, i Luther yr Iddewon yn yr unfed ganrif ar bymtheg yn wahanol i Iddewon yn gyfnod y Beibl. Roedd Iddewon yn y Beibl yn gableddus trwy athrodi Crist a Mair, a defnyddiodd Luther y cyhuddiadau yma o gableddau'r Iddewon fel rhan o’r</w:t>
      </w:r>
      <w:r w:rsidR="00AA7CB2" w:rsidRPr="00CA1328">
        <w:rPr>
          <w:sz w:val="24"/>
          <w:szCs w:val="24"/>
        </w:rPr>
        <w:t xml:space="preserve"> ‘reformer’s nonrational anti-Judaic arsenal.’</w:t>
      </w:r>
      <w:r w:rsidR="00AA7CB2" w:rsidRPr="00CA1328">
        <w:rPr>
          <w:rStyle w:val="FootnoteReference"/>
          <w:sz w:val="24"/>
          <w:szCs w:val="24"/>
        </w:rPr>
        <w:footnoteReference w:id="21"/>
      </w:r>
      <w:r w:rsidR="00C90E64" w:rsidRPr="00CA1328">
        <w:rPr>
          <w:sz w:val="24"/>
          <w:szCs w:val="24"/>
        </w:rPr>
        <w:t xml:space="preserve"> </w:t>
      </w:r>
      <w:r w:rsidR="002B6ADF" w:rsidRPr="00CA1328">
        <w:rPr>
          <w:sz w:val="24"/>
          <w:szCs w:val="24"/>
        </w:rPr>
        <w:t xml:space="preserve">I Luther, yr Iddew modern Almaeneg, er ddiffyg tystiolaeth yn lladron, usurwyr, a dangosodd Luther agwedd senoffobig yn yr ysgrif yma gan ddefnyddio’r cyhuddiadau yma o’r Iddewon. Mae Probst yn dadlau mae cyhuddiadau Luther o’r Iddewon yn yr ysgrif yma yn anrhesymol ac felly dangosir Luther i fod yn ysgrifennu yn afresymol yn wrth-semitig. </w:t>
      </w:r>
    </w:p>
    <w:p w:rsidR="002B6ADF" w:rsidRPr="00CA1328" w:rsidRDefault="002B6ADF" w:rsidP="008051B0">
      <w:pPr>
        <w:rPr>
          <w:sz w:val="24"/>
          <w:szCs w:val="24"/>
        </w:rPr>
      </w:pPr>
      <w:r w:rsidRPr="00CA1328">
        <w:rPr>
          <w:sz w:val="24"/>
          <w:szCs w:val="24"/>
        </w:rPr>
        <w:t xml:space="preserve">Ymhellach mae Probst yn pwysleisio nag ydy o’n dweud roedd canolbwynt Luther yn yr ysgrif yma yn wrth-semitig yn hiliol yn ôl ystyron modern. Mae Probst yn dadlau nid oedd Luther yn meddwl am delerau biolegol yr Iddewon wrth iddo feirniadu ymddygiad yr Iddewon yn yr ysgrif yma. Yn ôl Probst, nid oes unrhyw amheuaeth mae ysgrif </w:t>
      </w:r>
      <w:r w:rsidR="00A7139E" w:rsidRPr="00CA1328">
        <w:rPr>
          <w:i/>
          <w:sz w:val="24"/>
          <w:szCs w:val="24"/>
        </w:rPr>
        <w:t>Am y</w:t>
      </w:r>
      <w:r w:rsidR="008F4020" w:rsidRPr="00CA1328">
        <w:rPr>
          <w:i/>
          <w:sz w:val="24"/>
          <w:szCs w:val="24"/>
        </w:rPr>
        <w:t>r Iddewon a’u Celwyddau</w:t>
      </w:r>
      <w:r w:rsidR="008F4020" w:rsidRPr="00CA1328">
        <w:rPr>
          <w:sz w:val="24"/>
          <w:szCs w:val="24"/>
        </w:rPr>
        <w:t xml:space="preserve"> </w:t>
      </w:r>
      <w:r w:rsidRPr="00CA1328">
        <w:rPr>
          <w:sz w:val="24"/>
          <w:szCs w:val="24"/>
        </w:rPr>
        <w:t>yn ymroddgar i ddadleuon diwinyddol a dadleuon Beiblaidd. Ond mae Probst yn dadlau er hyn, rhaid cydnabod roedd dadleuon diwinyddol Luther dal gyda dylanwadau difenwadau afresymol y Canol Oesoedd</w:t>
      </w:r>
      <w:r w:rsidR="008F4020" w:rsidRPr="00CA1328">
        <w:rPr>
          <w:sz w:val="24"/>
          <w:szCs w:val="24"/>
        </w:rPr>
        <w:t>.</w:t>
      </w:r>
      <w:r w:rsidR="008F4020" w:rsidRPr="00CA1328">
        <w:rPr>
          <w:rStyle w:val="FootnoteReference"/>
          <w:sz w:val="24"/>
          <w:szCs w:val="24"/>
        </w:rPr>
        <w:footnoteReference w:id="22"/>
      </w:r>
      <w:r w:rsidR="001A67F0" w:rsidRPr="00CA1328">
        <w:rPr>
          <w:sz w:val="24"/>
          <w:szCs w:val="24"/>
        </w:rPr>
        <w:t xml:space="preserve"> </w:t>
      </w:r>
      <w:r w:rsidRPr="00CA1328">
        <w:rPr>
          <w:sz w:val="24"/>
          <w:szCs w:val="24"/>
        </w:rPr>
        <w:t xml:space="preserve">Gellir dadlau felly roedd rhaglen gwrth-Iddewig gymdeithasol a gwleidyddol Luther yn ei ddiwinyddiaeth wedi seilio ar eu rhagolwg canoloesol ar yr Iddewon. </w:t>
      </w:r>
    </w:p>
    <w:p w:rsidR="00317E7F" w:rsidRPr="00CA1328" w:rsidRDefault="00317E7F" w:rsidP="008051B0">
      <w:pPr>
        <w:rPr>
          <w:i/>
          <w:sz w:val="24"/>
          <w:szCs w:val="24"/>
          <w:u w:val="single"/>
        </w:rPr>
      </w:pPr>
      <w:r w:rsidRPr="00CA1328">
        <w:rPr>
          <w:i/>
          <w:sz w:val="24"/>
          <w:szCs w:val="24"/>
          <w:u w:val="single"/>
        </w:rPr>
        <w:t>Vom S</w:t>
      </w:r>
      <w:r w:rsidR="00A7139E" w:rsidRPr="00CA1328">
        <w:rPr>
          <w:i/>
          <w:sz w:val="24"/>
          <w:szCs w:val="24"/>
          <w:u w:val="single"/>
        </w:rPr>
        <w:t>c</w:t>
      </w:r>
      <w:r w:rsidRPr="00CA1328">
        <w:rPr>
          <w:i/>
          <w:sz w:val="24"/>
          <w:szCs w:val="24"/>
          <w:u w:val="single"/>
        </w:rPr>
        <w:t>hem Hamphoras</w:t>
      </w:r>
    </w:p>
    <w:p w:rsidR="00A7139E" w:rsidRPr="00CA1328" w:rsidRDefault="00A7139E" w:rsidP="008051B0">
      <w:pPr>
        <w:rPr>
          <w:sz w:val="24"/>
          <w:szCs w:val="24"/>
        </w:rPr>
      </w:pPr>
      <w:r w:rsidRPr="00CA1328">
        <w:rPr>
          <w:sz w:val="24"/>
          <w:szCs w:val="24"/>
        </w:rPr>
        <w:t xml:space="preserve">Roedd ysgrif Luther </w:t>
      </w:r>
      <w:r w:rsidRPr="00CA1328">
        <w:rPr>
          <w:i/>
          <w:sz w:val="24"/>
          <w:szCs w:val="24"/>
        </w:rPr>
        <w:t xml:space="preserve">Am yr Iddewon </w:t>
      </w:r>
      <w:r w:rsidR="009B3D50" w:rsidRPr="00CA1328">
        <w:rPr>
          <w:i/>
          <w:sz w:val="24"/>
          <w:szCs w:val="24"/>
        </w:rPr>
        <w:t>a</w:t>
      </w:r>
      <w:r w:rsidR="00EA00BE" w:rsidRPr="00CA1328">
        <w:rPr>
          <w:i/>
          <w:sz w:val="24"/>
          <w:szCs w:val="24"/>
        </w:rPr>
        <w:t xml:space="preserve">’u Celwyddau </w:t>
      </w:r>
      <w:r w:rsidR="00322462" w:rsidRPr="00CA1328">
        <w:rPr>
          <w:sz w:val="24"/>
          <w:szCs w:val="24"/>
        </w:rPr>
        <w:t xml:space="preserve">nid yn ei unig ymdrechu i ddifenwi yr Iddewon. Ym mis Mawrth 1543, cyhoeddoedd Luther ysgrif arall am yr Iddewon a enwir </w:t>
      </w:r>
      <w:r w:rsidR="00322462" w:rsidRPr="00CA1328">
        <w:rPr>
          <w:i/>
          <w:sz w:val="24"/>
          <w:szCs w:val="24"/>
        </w:rPr>
        <w:t>Vom Schem Hamphoras</w:t>
      </w:r>
      <w:r w:rsidR="00322462" w:rsidRPr="00CA1328">
        <w:rPr>
          <w:sz w:val="24"/>
          <w:szCs w:val="24"/>
        </w:rPr>
        <w:t xml:space="preserve">. </w:t>
      </w:r>
      <w:r w:rsidR="00B250E8" w:rsidRPr="00CA1328">
        <w:rPr>
          <w:sz w:val="24"/>
          <w:szCs w:val="24"/>
        </w:rPr>
        <w:t>Nid yw darllen yr ysgrif yma yn un pleserus</w:t>
      </w:r>
      <w:r w:rsidR="00701B15">
        <w:rPr>
          <w:sz w:val="24"/>
          <w:szCs w:val="24"/>
        </w:rPr>
        <w:t>, m</w:t>
      </w:r>
      <w:r w:rsidR="00B250E8" w:rsidRPr="00CA1328">
        <w:rPr>
          <w:sz w:val="24"/>
          <w:szCs w:val="24"/>
        </w:rPr>
        <w:t>ae</w:t>
      </w:r>
      <w:r w:rsidR="00406C4F">
        <w:rPr>
          <w:sz w:val="24"/>
          <w:szCs w:val="24"/>
        </w:rPr>
        <w:t xml:space="preserve">’r </w:t>
      </w:r>
      <w:r w:rsidR="00B250E8" w:rsidRPr="00CA1328">
        <w:rPr>
          <w:sz w:val="24"/>
          <w:szCs w:val="24"/>
        </w:rPr>
        <w:t>ysgrif yn llawn watwarus ac iaith goeglyd gyda dirmygion chwerw</w:t>
      </w:r>
      <w:r w:rsidR="00D211D4">
        <w:rPr>
          <w:sz w:val="24"/>
          <w:szCs w:val="24"/>
        </w:rPr>
        <w:t xml:space="preserve"> am yr Iddewon</w:t>
      </w:r>
      <w:r w:rsidR="00B250E8" w:rsidRPr="00CA1328">
        <w:rPr>
          <w:sz w:val="24"/>
          <w:szCs w:val="24"/>
        </w:rPr>
        <w:t xml:space="preserve">. Y nodweddion </w:t>
      </w:r>
      <w:r w:rsidR="00B250E8" w:rsidRPr="00CA1328">
        <w:rPr>
          <w:sz w:val="24"/>
          <w:szCs w:val="24"/>
        </w:rPr>
        <w:lastRenderedPageBreak/>
        <w:t xml:space="preserve">rhethregol yr ysgrif wedi arwain Thomas Kaufmann i ddisgrifio’r ysgrif fel </w:t>
      </w:r>
      <w:r w:rsidR="00B1293D" w:rsidRPr="00CA1328">
        <w:rPr>
          <w:sz w:val="24"/>
          <w:szCs w:val="24"/>
        </w:rPr>
        <w:t>‘the ugliest and linguistically dirtiest document that Luther had ever written.’</w:t>
      </w:r>
      <w:r w:rsidR="00B1293D" w:rsidRPr="00CA1328">
        <w:rPr>
          <w:rStyle w:val="FootnoteReference"/>
          <w:sz w:val="24"/>
          <w:szCs w:val="24"/>
        </w:rPr>
        <w:footnoteReference w:id="23"/>
      </w:r>
      <w:r w:rsidR="001A4FE1" w:rsidRPr="00CA1328">
        <w:rPr>
          <w:sz w:val="24"/>
          <w:szCs w:val="24"/>
        </w:rPr>
        <w:t xml:space="preserve"> </w:t>
      </w:r>
    </w:p>
    <w:p w:rsidR="00B250E8" w:rsidRPr="00CA1328" w:rsidRDefault="00B250E8" w:rsidP="008051B0">
      <w:pPr>
        <w:rPr>
          <w:i/>
          <w:sz w:val="24"/>
          <w:szCs w:val="24"/>
        </w:rPr>
      </w:pPr>
      <w:r w:rsidRPr="00CA1328">
        <w:rPr>
          <w:sz w:val="24"/>
          <w:szCs w:val="24"/>
        </w:rPr>
        <w:t>Yn yr ysgrif yma, mae Luther yn galw’r Iddewon carcharorion y Diafol, gan gyhuddo’r Iddewon o addoli’r Diafol. Yn y frawddeg gyntaf o’r ysgrif mae Luther yn defnyddio iaith ymosodol tuag at yr Iddewon trwy alw’n</w:t>
      </w:r>
      <w:r w:rsidRPr="00CA1328">
        <w:rPr>
          <w:i/>
          <w:sz w:val="24"/>
          <w:szCs w:val="24"/>
        </w:rPr>
        <w:t xml:space="preserve"> </w:t>
      </w:r>
      <w:r w:rsidR="00AB50F1" w:rsidRPr="00CA1328">
        <w:rPr>
          <w:i/>
          <w:sz w:val="24"/>
          <w:szCs w:val="24"/>
        </w:rPr>
        <w:t>rasenden</w:t>
      </w:r>
      <w:r w:rsidR="00AB50F1" w:rsidRPr="00CA1328">
        <w:rPr>
          <w:sz w:val="24"/>
          <w:szCs w:val="24"/>
        </w:rPr>
        <w:t xml:space="preserve"> </w:t>
      </w:r>
      <w:proofErr w:type="gramStart"/>
      <w:r w:rsidR="00AB50F1" w:rsidRPr="00CA1328">
        <w:rPr>
          <w:sz w:val="24"/>
          <w:szCs w:val="24"/>
        </w:rPr>
        <w:t>a</w:t>
      </w:r>
      <w:proofErr w:type="gramEnd"/>
      <w:r w:rsidR="00AB50F1" w:rsidRPr="00CA1328">
        <w:rPr>
          <w:sz w:val="24"/>
          <w:szCs w:val="24"/>
        </w:rPr>
        <w:t xml:space="preserve"> </w:t>
      </w:r>
      <w:r w:rsidR="00AB50F1" w:rsidRPr="00CA1328">
        <w:rPr>
          <w:i/>
          <w:sz w:val="24"/>
          <w:szCs w:val="24"/>
        </w:rPr>
        <w:t>elended Juden</w:t>
      </w:r>
      <w:r w:rsidR="00AB50F1" w:rsidRPr="00CA1328">
        <w:rPr>
          <w:sz w:val="24"/>
          <w:szCs w:val="24"/>
        </w:rPr>
        <w:t xml:space="preserve"> </w:t>
      </w:r>
      <w:r w:rsidRPr="00CA1328">
        <w:rPr>
          <w:sz w:val="24"/>
          <w:szCs w:val="24"/>
        </w:rPr>
        <w:t xml:space="preserve">sydd yn cyfieithu i alw’r Iddewon yn wallgof ac yn resynus. Trwy gydol yr ysgrif, mae Luther yn defnyddio iaith arswydus wrth siarad am yr Iddewon. Defnyddiodd Luther y term </w:t>
      </w:r>
      <w:r w:rsidR="00AB50F1" w:rsidRPr="00CA1328">
        <w:rPr>
          <w:i/>
          <w:sz w:val="24"/>
          <w:szCs w:val="24"/>
        </w:rPr>
        <w:t xml:space="preserve">Judas pisse </w:t>
      </w:r>
      <w:r w:rsidR="00AB50F1" w:rsidRPr="00CA1328">
        <w:rPr>
          <w:sz w:val="24"/>
          <w:szCs w:val="24"/>
        </w:rPr>
        <w:t xml:space="preserve">yn yr ysgrif i ddisgrifio dehongliad rabinaidd o’r Ysgrythur. </w:t>
      </w:r>
      <w:r w:rsidR="00CF5EEC" w:rsidRPr="00CA1328">
        <w:rPr>
          <w:sz w:val="24"/>
          <w:szCs w:val="24"/>
        </w:rPr>
        <w:t xml:space="preserve">Ymhellach mae Luther yn chwarae a’r portread canoloesol o’r Iddewon fel </w:t>
      </w:r>
      <w:r w:rsidR="00CF5EEC" w:rsidRPr="00CA1328">
        <w:rPr>
          <w:i/>
          <w:sz w:val="24"/>
          <w:szCs w:val="24"/>
        </w:rPr>
        <w:t>Judensau</w:t>
      </w:r>
      <w:r w:rsidRPr="00CA1328">
        <w:rPr>
          <w:i/>
          <w:sz w:val="24"/>
          <w:szCs w:val="24"/>
        </w:rPr>
        <w:t xml:space="preserve">. </w:t>
      </w:r>
      <w:r w:rsidRPr="00CA1328">
        <w:rPr>
          <w:sz w:val="24"/>
          <w:szCs w:val="24"/>
        </w:rPr>
        <w:t>Y portread o’r Iddewon yn Eglwys Saint Mair ym Wittenberg lle mae 'na lun sydd yn darlunio hwch gyda’i mochyn bach gydag Iddewon ifanc o’i gwmpas yn dangos rabi yn eistedd yn erbyn pen ôl yr hwch sydd yn portreadu fel y rabi yn bwyta ysgarthiad yr hwch.</w:t>
      </w:r>
      <w:r w:rsidRPr="00CA1328">
        <w:rPr>
          <w:i/>
          <w:sz w:val="24"/>
          <w:szCs w:val="24"/>
        </w:rPr>
        <w:t xml:space="preserve"> </w:t>
      </w:r>
    </w:p>
    <w:p w:rsidR="001A4FE1" w:rsidRPr="00CA1328" w:rsidRDefault="00B250E8" w:rsidP="008051B0">
      <w:pPr>
        <w:rPr>
          <w:i/>
          <w:sz w:val="24"/>
          <w:szCs w:val="24"/>
        </w:rPr>
      </w:pPr>
      <w:r w:rsidRPr="00CA1328">
        <w:rPr>
          <w:sz w:val="24"/>
          <w:szCs w:val="24"/>
        </w:rPr>
        <w:t xml:space="preserve">Pwrpas ysgrifennu'r ysgrif yma yn ôl Luther oedd cyflwyno tair peth. Yn gyntaf, roedd Luther am ddarparu amddiffyniad o’r Ail Orchymyn a’r defnydd cywir o enw Duw dros yr Iddewon a’u hofergoelion. Yn ail, roedd Luther am danseilio credadwyaeth y rabiniaid </w:t>
      </w:r>
      <w:proofErr w:type="gramStart"/>
      <w:r w:rsidRPr="00CA1328">
        <w:rPr>
          <w:sz w:val="24"/>
          <w:szCs w:val="24"/>
        </w:rPr>
        <w:t>a</w:t>
      </w:r>
      <w:proofErr w:type="gramEnd"/>
      <w:r w:rsidRPr="00CA1328">
        <w:rPr>
          <w:sz w:val="24"/>
          <w:szCs w:val="24"/>
        </w:rPr>
        <w:t xml:space="preserve"> oedd dylanwad dros y Cristnogion Hebraeg a oedd Luther wedi ofni. Yn olaf, i gryfhau ei llwyfan o ddadleuon ac ymresymiadau dros alltudiad yr Iddewon o diroedd Protestannaidd Almaeneg, llwyfan </w:t>
      </w:r>
      <w:proofErr w:type="gramStart"/>
      <w:r w:rsidRPr="00CA1328">
        <w:rPr>
          <w:sz w:val="24"/>
          <w:szCs w:val="24"/>
        </w:rPr>
        <w:t>a</w:t>
      </w:r>
      <w:proofErr w:type="gramEnd"/>
      <w:r w:rsidRPr="00CA1328">
        <w:rPr>
          <w:sz w:val="24"/>
          <w:szCs w:val="24"/>
        </w:rPr>
        <w:t xml:space="preserve"> oedd wedi gosod allan </w:t>
      </w:r>
      <w:r w:rsidR="0087066E" w:rsidRPr="00CA1328">
        <w:rPr>
          <w:sz w:val="24"/>
          <w:szCs w:val="24"/>
        </w:rPr>
        <w:t xml:space="preserve">yn yr ysgrif </w:t>
      </w:r>
      <w:r w:rsidR="0087066E" w:rsidRPr="00CA1328">
        <w:rPr>
          <w:i/>
          <w:sz w:val="24"/>
          <w:szCs w:val="24"/>
        </w:rPr>
        <w:t>Am yr Iddewon a’u Celwyddau.</w:t>
      </w:r>
      <w:r w:rsidR="0087066E" w:rsidRPr="00CA1328">
        <w:rPr>
          <w:rStyle w:val="FootnoteReference"/>
          <w:i/>
          <w:sz w:val="24"/>
          <w:szCs w:val="24"/>
        </w:rPr>
        <w:footnoteReference w:id="24"/>
      </w:r>
    </w:p>
    <w:p w:rsidR="00B0145D" w:rsidRPr="00CA1328" w:rsidRDefault="002D6F0C" w:rsidP="00033D7A">
      <w:pPr>
        <w:rPr>
          <w:sz w:val="24"/>
          <w:szCs w:val="24"/>
          <w:u w:val="single"/>
        </w:rPr>
      </w:pPr>
      <w:r w:rsidRPr="00CA1328">
        <w:rPr>
          <w:sz w:val="24"/>
          <w:szCs w:val="24"/>
          <w:u w:val="single"/>
        </w:rPr>
        <w:t>Dylanwad Luther</w:t>
      </w:r>
    </w:p>
    <w:p w:rsidR="00A90216" w:rsidRPr="00CA1328" w:rsidRDefault="004E6EDE" w:rsidP="004E6EDE">
      <w:pPr>
        <w:rPr>
          <w:sz w:val="24"/>
          <w:szCs w:val="24"/>
        </w:rPr>
      </w:pPr>
      <w:r w:rsidRPr="00CA1328">
        <w:rPr>
          <w:sz w:val="24"/>
          <w:szCs w:val="24"/>
        </w:rPr>
        <w:t xml:space="preserve">Mae </w:t>
      </w:r>
      <w:r w:rsidR="004E031F" w:rsidRPr="00CA1328">
        <w:rPr>
          <w:sz w:val="24"/>
          <w:szCs w:val="24"/>
        </w:rPr>
        <w:t xml:space="preserve">Reinhold Lewin yn </w:t>
      </w:r>
      <w:r w:rsidR="007A7DAC" w:rsidRPr="00CA1328">
        <w:rPr>
          <w:sz w:val="24"/>
          <w:szCs w:val="24"/>
        </w:rPr>
        <w:t>datgan</w:t>
      </w:r>
      <w:r w:rsidR="004E031F" w:rsidRPr="00CA1328">
        <w:rPr>
          <w:sz w:val="24"/>
          <w:szCs w:val="24"/>
        </w:rPr>
        <w:t xml:space="preserve"> ‘w</w:t>
      </w:r>
      <w:r w:rsidR="000240D2" w:rsidRPr="00CA1328">
        <w:rPr>
          <w:sz w:val="24"/>
          <w:szCs w:val="24"/>
        </w:rPr>
        <w:t>hoever writes anything against the Jews, no matter what the motives are, believes to have the right to refer triumphantly to Luther.’</w:t>
      </w:r>
      <w:r w:rsidR="00DB71FC" w:rsidRPr="00CA1328">
        <w:rPr>
          <w:rStyle w:val="FootnoteReference"/>
          <w:sz w:val="24"/>
          <w:szCs w:val="24"/>
        </w:rPr>
        <w:footnoteReference w:id="25"/>
      </w:r>
      <w:r w:rsidR="004E031F" w:rsidRPr="00CA1328">
        <w:rPr>
          <w:sz w:val="24"/>
          <w:szCs w:val="24"/>
        </w:rPr>
        <w:t xml:space="preserve"> </w:t>
      </w:r>
      <w:r w:rsidR="006C4950" w:rsidRPr="00CA1328">
        <w:rPr>
          <w:sz w:val="24"/>
          <w:szCs w:val="24"/>
        </w:rPr>
        <w:t>Fel Tad Sefydlwr o’r Eglwysi Lutheraidd, mae gwaith Luther wedi eu defnyddio a’i chyfeirio gan Lutheriaid trwy gydol hanes. Mae’n hanfodol felly edrych ar effeithiau ysgrifeniadau Luther a’r defnydd o’i waith gan Lutheriaid.</w:t>
      </w:r>
      <w:r w:rsidR="00A90216" w:rsidRPr="00CA1328">
        <w:rPr>
          <w:sz w:val="24"/>
          <w:szCs w:val="24"/>
        </w:rPr>
        <w:t xml:space="preserve"> </w:t>
      </w:r>
    </w:p>
    <w:p w:rsidR="004B412C" w:rsidRPr="00CA1328" w:rsidRDefault="00BD53F1" w:rsidP="004E6EDE">
      <w:pPr>
        <w:rPr>
          <w:sz w:val="24"/>
          <w:szCs w:val="24"/>
        </w:rPr>
      </w:pPr>
      <w:r w:rsidRPr="00CA1328">
        <w:rPr>
          <w:sz w:val="24"/>
          <w:szCs w:val="24"/>
        </w:rPr>
        <w:t xml:space="preserve">Roedd grym dystebau Luther yn erbyn yr Iddewon wedi cymryd bywyd ei hun dros y canrifoedd. Y llwybr o Luther i Kristallnacht i Auswitchz yn un hir a dirdro ac mae un ffactor pwysig yn ymglymu statws eang, Luther, fel ffigwr o awdurdod ar gyfer hanes Almaeneg a Phrotestannaidd. Mae pob cenhedlaeth wedi tueddu defnyddio gwaith Luther yn agenda eu hun, er mwyn hawlio ei awdurdod eu hamcanion. Mae’r ffenomen yma yn un cymhleth gan ddehongliad Cristnogol Luther o’r Hen Destament, sydd yn aflunio’r cymeriad hanesyddol y Beibl Hebraeg fel llyfr Iddewig. Yn y cyfnod syth ar ôl y Diwygiad Protestannaidd i’r ail ganrif </w:t>
      </w:r>
      <w:r w:rsidRPr="00CA1328">
        <w:rPr>
          <w:sz w:val="24"/>
          <w:szCs w:val="24"/>
        </w:rPr>
        <w:lastRenderedPageBreak/>
        <w:t>ar bymtheg a’r ddeunawfed ganrif, mae yna dau dafl-wybr gwahaniaethadwy ynglŷn â dehongliad Luther mewn cysylltiad â’r Iddewon</w:t>
      </w:r>
      <w:r w:rsidR="001169C9" w:rsidRPr="00CA1328">
        <w:rPr>
          <w:sz w:val="24"/>
          <w:szCs w:val="24"/>
        </w:rPr>
        <w:t>.</w:t>
      </w:r>
      <w:r w:rsidR="001169C9" w:rsidRPr="00CA1328">
        <w:rPr>
          <w:rStyle w:val="FootnoteReference"/>
          <w:sz w:val="24"/>
          <w:szCs w:val="24"/>
        </w:rPr>
        <w:footnoteReference w:id="26"/>
      </w:r>
      <w:r w:rsidR="007B7A28" w:rsidRPr="00CA1328">
        <w:rPr>
          <w:sz w:val="24"/>
          <w:szCs w:val="24"/>
        </w:rPr>
        <w:t xml:space="preserve"> </w:t>
      </w:r>
    </w:p>
    <w:p w:rsidR="001169C9" w:rsidRPr="00CA1328" w:rsidRDefault="00280D81" w:rsidP="004E6EDE">
      <w:pPr>
        <w:rPr>
          <w:sz w:val="24"/>
          <w:szCs w:val="24"/>
        </w:rPr>
      </w:pPr>
      <w:r w:rsidRPr="00CA1328">
        <w:rPr>
          <w:sz w:val="24"/>
          <w:szCs w:val="24"/>
        </w:rPr>
        <w:t xml:space="preserve">Ymhlith y diwinyddion Uniongred, roedd tueddiad i apelio at driniaeth ddiweddarach Luther, </w:t>
      </w:r>
      <w:proofErr w:type="gramStart"/>
      <w:r w:rsidRPr="00CA1328">
        <w:rPr>
          <w:i/>
          <w:sz w:val="24"/>
          <w:szCs w:val="24"/>
        </w:rPr>
        <w:t>Am</w:t>
      </w:r>
      <w:proofErr w:type="gramEnd"/>
      <w:r w:rsidRPr="00CA1328">
        <w:rPr>
          <w:i/>
          <w:sz w:val="24"/>
          <w:szCs w:val="24"/>
        </w:rPr>
        <w:t xml:space="preserve"> yr Iddewon a’u Celwyddau</w:t>
      </w:r>
      <w:r w:rsidRPr="00CA1328">
        <w:rPr>
          <w:sz w:val="24"/>
          <w:szCs w:val="24"/>
        </w:rPr>
        <w:t xml:space="preserve">, i ddadlau am Gristnogol cymdeithasau ac i wahardd bodolaeth Iddewig yn ôl mesurau mwyaf difrïol Luther. Yn ail, y traddodiadau Pietist yn tueddu i apelio at ysgrif gynharach Luther, </w:t>
      </w:r>
      <w:r w:rsidRPr="00CA1328">
        <w:rPr>
          <w:i/>
          <w:sz w:val="24"/>
          <w:szCs w:val="24"/>
        </w:rPr>
        <w:t>Ganwyd Iesu Grist yn Iddew,</w:t>
      </w:r>
      <w:r w:rsidRPr="00CA1328">
        <w:rPr>
          <w:sz w:val="24"/>
          <w:szCs w:val="24"/>
        </w:rPr>
        <w:t xml:space="preserve"> i fyddino ymdrechion i droi Iddewon at Gristnogaeth. Er bod y diwethaf yn llai treisgar, roedd yn dal i negyddu'r cyfanrwydd o fodolaeth Iddewig. Yn y ddeunawfed ganrif a’r bedwaredd ganrif ar bymtheg, roedd portread Goleuedig o Luther wedi cyhoeddi. Roedd portread yma o Luther a deallwyd iddo fod yn amddiffynwyr yr Iddewon yn ôl safonau goddefgarwch crefyddol. Rhaid cydnabod, yn y canrifoedd yma, nid oedd etifeddiaeth gwrth-</w:t>
      </w:r>
      <w:r w:rsidR="001D463C" w:rsidRPr="00CA1328">
        <w:rPr>
          <w:sz w:val="24"/>
          <w:szCs w:val="24"/>
        </w:rPr>
        <w:t>s</w:t>
      </w:r>
      <w:r w:rsidRPr="00CA1328">
        <w:rPr>
          <w:sz w:val="24"/>
          <w:szCs w:val="24"/>
        </w:rPr>
        <w:t>emiti</w:t>
      </w:r>
      <w:r w:rsidR="001D463C" w:rsidRPr="00CA1328">
        <w:rPr>
          <w:sz w:val="24"/>
          <w:szCs w:val="24"/>
        </w:rPr>
        <w:t>aeth</w:t>
      </w:r>
      <w:r w:rsidRPr="00CA1328">
        <w:rPr>
          <w:sz w:val="24"/>
          <w:szCs w:val="24"/>
        </w:rPr>
        <w:t xml:space="preserve"> Luther wedi ymatal yn llwyr</w:t>
      </w:r>
      <w:r w:rsidR="004C720A" w:rsidRPr="00CA1328">
        <w:rPr>
          <w:sz w:val="24"/>
          <w:szCs w:val="24"/>
        </w:rPr>
        <w:t>.</w:t>
      </w:r>
      <w:r w:rsidR="004C720A" w:rsidRPr="00CA1328">
        <w:rPr>
          <w:rStyle w:val="FootnoteReference"/>
          <w:sz w:val="24"/>
          <w:szCs w:val="24"/>
        </w:rPr>
        <w:footnoteReference w:id="27"/>
      </w:r>
    </w:p>
    <w:p w:rsidR="00A90216" w:rsidRPr="00CA1328" w:rsidRDefault="00B72850" w:rsidP="004E6EDE">
      <w:pPr>
        <w:rPr>
          <w:sz w:val="24"/>
          <w:szCs w:val="24"/>
        </w:rPr>
      </w:pPr>
      <w:r w:rsidRPr="00CA1328">
        <w:rPr>
          <w:sz w:val="24"/>
          <w:szCs w:val="24"/>
        </w:rPr>
        <w:t>Mae Craig Nessan yn egluro tuag at ddiwedd y bedwaredd ganrif ar bymtheg, daeth agweddau Luther ar y cysyniad o natur yr Iddewon</w:t>
      </w:r>
      <w:r w:rsidR="00233860" w:rsidRPr="00CA1328">
        <w:rPr>
          <w:sz w:val="24"/>
          <w:szCs w:val="24"/>
        </w:rPr>
        <w:t xml:space="preserve"> ‘became fused with pseudo-evolutionary thinking that categorized people according to national characteristics (Volk) and as races.’</w:t>
      </w:r>
      <w:r w:rsidR="00233860" w:rsidRPr="00CA1328">
        <w:rPr>
          <w:rStyle w:val="FootnoteReference"/>
          <w:sz w:val="24"/>
          <w:szCs w:val="24"/>
        </w:rPr>
        <w:footnoteReference w:id="28"/>
      </w:r>
      <w:r w:rsidR="00B13BFD" w:rsidRPr="00CA1328">
        <w:rPr>
          <w:sz w:val="24"/>
          <w:szCs w:val="24"/>
        </w:rPr>
        <w:t xml:space="preserve"> </w:t>
      </w:r>
      <w:r w:rsidRPr="00CA1328">
        <w:rPr>
          <w:sz w:val="24"/>
          <w:szCs w:val="24"/>
        </w:rPr>
        <w:t xml:space="preserve">Yn ystod y cyfnod yma, dechreuodd crynodebau o ysgrifeniadau Luther, pamffledi o’i gwaith, monograffau ac argraffiadau newydd yn ymddangos Luther yn wrth-semitig. </w:t>
      </w:r>
      <w:r w:rsidR="00C87B6A" w:rsidRPr="00CA1328">
        <w:rPr>
          <w:sz w:val="24"/>
          <w:szCs w:val="24"/>
        </w:rPr>
        <w:t>Roedd</w:t>
      </w:r>
      <w:r w:rsidRPr="00CA1328">
        <w:rPr>
          <w:sz w:val="24"/>
          <w:szCs w:val="24"/>
        </w:rPr>
        <w:t xml:space="preserve"> achos </w:t>
      </w:r>
      <w:r w:rsidR="004E7F2C" w:rsidRPr="00CA1328">
        <w:rPr>
          <w:i/>
          <w:sz w:val="24"/>
          <w:szCs w:val="24"/>
        </w:rPr>
        <w:t>Institute for the Study and Eradication of Jewish Influence on German Religious</w:t>
      </w:r>
      <w:r w:rsidRPr="00CA1328">
        <w:rPr>
          <w:i/>
          <w:sz w:val="24"/>
          <w:szCs w:val="24"/>
        </w:rPr>
        <w:t xml:space="preserve"> Life </w:t>
      </w:r>
      <w:proofErr w:type="gramStart"/>
      <w:r w:rsidRPr="00CA1328">
        <w:rPr>
          <w:sz w:val="24"/>
          <w:szCs w:val="24"/>
        </w:rPr>
        <w:t>a</w:t>
      </w:r>
      <w:proofErr w:type="gramEnd"/>
      <w:r w:rsidRPr="00CA1328">
        <w:rPr>
          <w:sz w:val="24"/>
          <w:szCs w:val="24"/>
        </w:rPr>
        <w:t xml:space="preserve"> oedd wedi sefydlu ym 1939, yn mynegi pa mor helaeth â pha mor ychydig oedd wrthblaid y dehongliad gwrth-Iddewig o Gristnogaeth yn gallu darbwyllo. Yn ôl cyhoeddiadau o’r sefydliad, roedd gyfarwyddwyr academaidd, Walter Grundmann wedi portreadu darlunio Iesu fel Ariaidd ac fel gelyn o Iddewiaeth</w:t>
      </w:r>
      <w:r w:rsidR="004E7F2C" w:rsidRPr="00CA1328">
        <w:rPr>
          <w:sz w:val="24"/>
          <w:szCs w:val="24"/>
        </w:rPr>
        <w:t>.</w:t>
      </w:r>
      <w:r w:rsidR="000B543F" w:rsidRPr="00CA1328">
        <w:rPr>
          <w:rStyle w:val="FootnoteReference"/>
          <w:sz w:val="24"/>
          <w:szCs w:val="24"/>
        </w:rPr>
        <w:t xml:space="preserve"> </w:t>
      </w:r>
      <w:r w:rsidR="000B543F" w:rsidRPr="00CA1328">
        <w:rPr>
          <w:rStyle w:val="FootnoteReference"/>
          <w:sz w:val="24"/>
          <w:szCs w:val="24"/>
        </w:rPr>
        <w:footnoteReference w:id="29"/>
      </w:r>
      <w:r w:rsidR="004E7F2C" w:rsidRPr="00CA1328">
        <w:rPr>
          <w:sz w:val="24"/>
          <w:szCs w:val="24"/>
        </w:rPr>
        <w:t xml:space="preserve"> Dywedodd Siegfried Leffler,</w:t>
      </w:r>
      <w:r w:rsidR="00645A1B" w:rsidRPr="00CA1328">
        <w:rPr>
          <w:sz w:val="24"/>
          <w:szCs w:val="24"/>
        </w:rPr>
        <w:t xml:space="preserve"> </w:t>
      </w:r>
      <w:r w:rsidRPr="00CA1328">
        <w:rPr>
          <w:sz w:val="24"/>
          <w:szCs w:val="24"/>
        </w:rPr>
        <w:t>aelod o’r Blaid Natsïaid a gweinidog Lutheraidd y Symudiad Cristnogol yr Almaen</w:t>
      </w:r>
      <w:r w:rsidR="002608F8" w:rsidRPr="00CA1328">
        <w:rPr>
          <w:sz w:val="24"/>
          <w:szCs w:val="24"/>
        </w:rPr>
        <w:t>,</w:t>
      </w:r>
      <w:r w:rsidR="007A59A5" w:rsidRPr="00CA1328">
        <w:rPr>
          <w:sz w:val="24"/>
          <w:szCs w:val="24"/>
        </w:rPr>
        <w:t xml:space="preserve"> ‘we cannot </w:t>
      </w:r>
      <w:r w:rsidR="00645A1B" w:rsidRPr="00CA1328">
        <w:rPr>
          <w:sz w:val="24"/>
          <w:szCs w:val="24"/>
        </w:rPr>
        <w:t xml:space="preserve">imagine </w:t>
      </w:r>
      <w:r w:rsidR="007A59A5" w:rsidRPr="00CA1328">
        <w:rPr>
          <w:sz w:val="24"/>
          <w:szCs w:val="24"/>
        </w:rPr>
        <w:t>Adolf Hitler without Martin Luther.</w:t>
      </w:r>
      <w:r w:rsidR="00401C89" w:rsidRPr="00CA1328">
        <w:rPr>
          <w:sz w:val="24"/>
          <w:szCs w:val="24"/>
        </w:rPr>
        <w:t>’</w:t>
      </w:r>
      <w:r w:rsidR="00645A1B" w:rsidRPr="00CA1328">
        <w:rPr>
          <w:rStyle w:val="FootnoteReference"/>
          <w:sz w:val="24"/>
          <w:szCs w:val="24"/>
        </w:rPr>
        <w:footnoteReference w:id="30"/>
      </w:r>
      <w:r w:rsidRPr="00CA1328">
        <w:rPr>
          <w:sz w:val="24"/>
          <w:szCs w:val="24"/>
        </w:rPr>
        <w:t xml:space="preserve"> </w:t>
      </w:r>
    </w:p>
    <w:p w:rsidR="000336FB" w:rsidRPr="00CA1328" w:rsidRDefault="00D70F20" w:rsidP="004E6EDE">
      <w:pPr>
        <w:rPr>
          <w:sz w:val="24"/>
          <w:szCs w:val="24"/>
        </w:rPr>
      </w:pPr>
      <w:r w:rsidRPr="00CA1328">
        <w:rPr>
          <w:sz w:val="24"/>
          <w:szCs w:val="24"/>
        </w:rPr>
        <w:t xml:space="preserve">Pwrpas y bennod yma oedd </w:t>
      </w:r>
      <w:r w:rsidR="006763B2" w:rsidRPr="00CA1328">
        <w:rPr>
          <w:sz w:val="24"/>
          <w:szCs w:val="24"/>
        </w:rPr>
        <w:t xml:space="preserve">i </w:t>
      </w:r>
      <w:r w:rsidRPr="00CA1328">
        <w:rPr>
          <w:sz w:val="24"/>
          <w:szCs w:val="24"/>
        </w:rPr>
        <w:t>archwilio a dadansoddi gwaith Luther o ran yr Iddewon o ran helpu ni adeiladu dadl a gwerthuso i ba raddau oedd gwaith Luther wedi dylanwadu ar weithredai, polisïau a phropaganda Natsïaid. Mae cymhlethdod diwinyddiaeth, hiliaeth a gwrth-semitiaeth Gristnogol yn ei gwneud hi'n amhosibl gwahaniaethu oddi wrth ei gilydd oherwydd bod pob un yn gysylltiedig. Atgyfnerthwyd Kaufmann, ‘“Lutheran” could also be synonumous with “anti-Semitic.”’</w:t>
      </w:r>
      <w:r w:rsidRPr="00CA1328">
        <w:rPr>
          <w:rStyle w:val="FootnoteReference"/>
          <w:sz w:val="24"/>
          <w:szCs w:val="24"/>
        </w:rPr>
        <w:footnoteReference w:id="31"/>
      </w:r>
      <w:r w:rsidRPr="00CA1328">
        <w:rPr>
          <w:sz w:val="24"/>
          <w:szCs w:val="24"/>
        </w:rPr>
        <w:t xml:space="preserve">  </w:t>
      </w:r>
    </w:p>
    <w:p w:rsidR="005575B7" w:rsidRPr="000336FB" w:rsidRDefault="00BA2A29" w:rsidP="004E6EDE">
      <w:pPr>
        <w:rPr>
          <w:b/>
          <w:sz w:val="24"/>
        </w:rPr>
      </w:pPr>
      <w:r w:rsidRPr="000336FB">
        <w:rPr>
          <w:b/>
          <w:sz w:val="24"/>
        </w:rPr>
        <w:lastRenderedPageBreak/>
        <w:t>Llyfryddiaeth</w:t>
      </w:r>
    </w:p>
    <w:p w:rsidR="0012457F" w:rsidRPr="00302384" w:rsidRDefault="0012457F" w:rsidP="0012457F">
      <w:pPr>
        <w:pStyle w:val="FootnoteText"/>
        <w:ind w:left="360"/>
        <w:rPr>
          <w:sz w:val="22"/>
          <w:szCs w:val="22"/>
        </w:rPr>
      </w:pPr>
      <w:r w:rsidRPr="00302384">
        <w:rPr>
          <w:i/>
          <w:sz w:val="22"/>
          <w:szCs w:val="22"/>
        </w:rPr>
        <w:t>Against the Sabbatarians: Letter to a good friend</w:t>
      </w:r>
      <w:r w:rsidRPr="00302384">
        <w:rPr>
          <w:sz w:val="22"/>
          <w:szCs w:val="22"/>
        </w:rPr>
        <w:t>, Luther’s Works (Philadelphia 1971.)</w:t>
      </w:r>
    </w:p>
    <w:p w:rsidR="0012457F" w:rsidRPr="00302384" w:rsidRDefault="0012457F" w:rsidP="0012457F">
      <w:pPr>
        <w:pStyle w:val="FootnoteText"/>
        <w:rPr>
          <w:sz w:val="22"/>
          <w:szCs w:val="22"/>
        </w:rPr>
      </w:pPr>
    </w:p>
    <w:p w:rsidR="0012457F" w:rsidRPr="00302384" w:rsidRDefault="0012457F" w:rsidP="0012457F">
      <w:pPr>
        <w:ind w:left="360"/>
      </w:pPr>
      <w:r w:rsidRPr="00302384">
        <w:t xml:space="preserve">Falk, G., </w:t>
      </w:r>
      <w:r w:rsidRPr="00302384">
        <w:rPr>
          <w:i/>
        </w:rPr>
        <w:t>The Jew in Christian Theology: Martin Luther’s Anti-Jewish Vom Schem Hamphoras.,</w:t>
      </w:r>
      <w:r w:rsidRPr="00302384">
        <w:t xml:space="preserve"> (McFarland &amp; Company, Inc Publishers, 1992.)</w:t>
      </w:r>
    </w:p>
    <w:p w:rsidR="0012457F" w:rsidRPr="00302384" w:rsidRDefault="0012457F" w:rsidP="0012457F">
      <w:pPr>
        <w:pStyle w:val="FootnoteText"/>
        <w:ind w:left="360"/>
        <w:rPr>
          <w:sz w:val="22"/>
          <w:szCs w:val="22"/>
        </w:rPr>
      </w:pPr>
      <w:r w:rsidRPr="00302384">
        <w:rPr>
          <w:rFonts w:cs="Arial"/>
          <w:sz w:val="22"/>
          <w:szCs w:val="22"/>
          <w:shd w:val="clear" w:color="auto" w:fill="FFFFFF"/>
        </w:rPr>
        <w:t xml:space="preserve">Jones, G. L., </w:t>
      </w:r>
      <w:r w:rsidRPr="00302384">
        <w:rPr>
          <w:i/>
          <w:sz w:val="22"/>
          <w:szCs w:val="22"/>
        </w:rPr>
        <w:t>Lleisiau o’r Lludw</w:t>
      </w:r>
      <w:r w:rsidRPr="00302384">
        <w:rPr>
          <w:sz w:val="22"/>
          <w:szCs w:val="22"/>
        </w:rPr>
        <w:t>., (Gwasg Gee, 1994.)</w:t>
      </w:r>
    </w:p>
    <w:p w:rsidR="0012457F" w:rsidRPr="00302384" w:rsidRDefault="0012457F" w:rsidP="0012457F">
      <w:pPr>
        <w:pStyle w:val="FootnoteText"/>
        <w:ind w:left="360"/>
        <w:rPr>
          <w:sz w:val="22"/>
          <w:szCs w:val="22"/>
        </w:rPr>
      </w:pPr>
    </w:p>
    <w:p w:rsidR="0012457F" w:rsidRPr="00302384" w:rsidRDefault="0012457F" w:rsidP="0012457F">
      <w:pPr>
        <w:pStyle w:val="FootnoteText"/>
        <w:ind w:left="360"/>
        <w:rPr>
          <w:sz w:val="22"/>
          <w:szCs w:val="22"/>
        </w:rPr>
      </w:pPr>
      <w:r w:rsidRPr="00302384">
        <w:rPr>
          <w:sz w:val="22"/>
          <w:szCs w:val="22"/>
        </w:rPr>
        <w:t xml:space="preserve">Kaufmann, T., </w:t>
      </w:r>
      <w:r w:rsidRPr="00302384">
        <w:rPr>
          <w:i/>
          <w:sz w:val="22"/>
          <w:szCs w:val="22"/>
        </w:rPr>
        <w:t>Luthers Juden</w:t>
      </w:r>
      <w:r w:rsidRPr="00302384">
        <w:rPr>
          <w:sz w:val="22"/>
          <w:szCs w:val="22"/>
        </w:rPr>
        <w:t>., (Stuttgart: Reclam, 2014) cyfeithiad Brooks Schramm.</w:t>
      </w:r>
    </w:p>
    <w:p w:rsidR="0012457F" w:rsidRPr="00302384" w:rsidRDefault="0012457F" w:rsidP="0012457F">
      <w:pPr>
        <w:pStyle w:val="FootnoteText"/>
        <w:ind w:left="360"/>
        <w:rPr>
          <w:sz w:val="22"/>
          <w:szCs w:val="22"/>
        </w:rPr>
      </w:pPr>
    </w:p>
    <w:p w:rsidR="0012457F" w:rsidRPr="00302384" w:rsidRDefault="0012457F" w:rsidP="0012457F">
      <w:pPr>
        <w:pStyle w:val="FootnoteText"/>
        <w:ind w:left="360"/>
        <w:rPr>
          <w:sz w:val="22"/>
          <w:szCs w:val="22"/>
        </w:rPr>
      </w:pPr>
      <w:r w:rsidRPr="00302384">
        <w:rPr>
          <w:sz w:val="22"/>
          <w:szCs w:val="22"/>
        </w:rPr>
        <w:t xml:space="preserve">Kaufmann, T., </w:t>
      </w:r>
      <w:r w:rsidRPr="00302384">
        <w:rPr>
          <w:i/>
          <w:sz w:val="22"/>
          <w:szCs w:val="22"/>
        </w:rPr>
        <w:t xml:space="preserve">Luthers “Judenschriften” Luther’s Writings on the Jews, an Essay on their historical contextualisation., </w:t>
      </w:r>
      <w:r w:rsidRPr="00302384">
        <w:rPr>
          <w:sz w:val="22"/>
          <w:szCs w:val="22"/>
        </w:rPr>
        <w:t>(Tübingen: Mohr- Siebeck, 2011</w:t>
      </w:r>
      <w:r w:rsidR="00932007">
        <w:rPr>
          <w:sz w:val="22"/>
          <w:szCs w:val="22"/>
        </w:rPr>
        <w:t>.</w:t>
      </w:r>
      <w:r w:rsidRPr="00302384">
        <w:rPr>
          <w:sz w:val="22"/>
          <w:szCs w:val="22"/>
        </w:rPr>
        <w:t>)</w:t>
      </w:r>
    </w:p>
    <w:p w:rsidR="0012457F" w:rsidRPr="00302384" w:rsidRDefault="0012457F" w:rsidP="0012457F"/>
    <w:p w:rsidR="0012457F" w:rsidRPr="00302384" w:rsidRDefault="0012457F" w:rsidP="0012457F">
      <w:pPr>
        <w:ind w:left="360"/>
      </w:pPr>
      <w:r w:rsidRPr="00302384">
        <w:t xml:space="preserve">Keith, G., </w:t>
      </w:r>
      <w:r w:rsidRPr="00302384">
        <w:rPr>
          <w:i/>
        </w:rPr>
        <w:t>Hated without a cause? A survey of Anti-Semitism</w:t>
      </w:r>
      <w:r w:rsidRPr="00302384">
        <w:t>., (Paternoster Press, 1997.)</w:t>
      </w:r>
    </w:p>
    <w:p w:rsidR="0012457F" w:rsidRPr="0048711A" w:rsidRDefault="0012457F" w:rsidP="0012457F">
      <w:pPr>
        <w:pStyle w:val="FootnoteText"/>
        <w:ind w:left="360"/>
        <w:rPr>
          <w:i/>
          <w:sz w:val="22"/>
          <w:szCs w:val="22"/>
        </w:rPr>
      </w:pPr>
      <w:r w:rsidRPr="00302384">
        <w:rPr>
          <w:sz w:val="22"/>
          <w:szCs w:val="22"/>
        </w:rPr>
        <w:t xml:space="preserve">Lewin, R., </w:t>
      </w:r>
      <w:r w:rsidRPr="00302384">
        <w:rPr>
          <w:i/>
          <w:sz w:val="22"/>
          <w:szCs w:val="22"/>
        </w:rPr>
        <w:t xml:space="preserve">Luthers Stellung zu den Juden. Ein Beitrag zur Geschichte der Judez wahrend des Reformationszeitalters, </w:t>
      </w:r>
      <w:r w:rsidRPr="00302384">
        <w:rPr>
          <w:sz w:val="22"/>
          <w:szCs w:val="22"/>
        </w:rPr>
        <w:t xml:space="preserve">Neue Studien zur Geschichte der Theologie und Kirch 10., (Aalen: Scientia Verlad, 1973, first ed, 1911) </w:t>
      </w:r>
      <w:r w:rsidR="0048711A">
        <w:rPr>
          <w:sz w:val="22"/>
          <w:szCs w:val="22"/>
        </w:rPr>
        <w:t>(</w:t>
      </w:r>
      <w:r w:rsidRPr="0048711A">
        <w:rPr>
          <w:sz w:val="22"/>
          <w:szCs w:val="22"/>
        </w:rPr>
        <w:t>Cyf</w:t>
      </w:r>
      <w:r w:rsidR="0048711A" w:rsidRPr="0048711A">
        <w:rPr>
          <w:sz w:val="22"/>
          <w:szCs w:val="22"/>
        </w:rPr>
        <w:t>ieithiad</w:t>
      </w:r>
      <w:r w:rsidR="0048711A">
        <w:rPr>
          <w:sz w:val="22"/>
          <w:szCs w:val="22"/>
        </w:rPr>
        <w:t xml:space="preserve"> Saesneg:</w:t>
      </w:r>
      <w:r w:rsidR="0048711A" w:rsidRPr="0048711A">
        <w:t xml:space="preserve"> </w:t>
      </w:r>
      <w:r w:rsidR="0048711A" w:rsidRPr="0048711A">
        <w:rPr>
          <w:sz w:val="22"/>
        </w:rPr>
        <w:t>Eric W. Gritsch</w:t>
      </w:r>
      <w:r w:rsidR="0048711A">
        <w:rPr>
          <w:sz w:val="22"/>
        </w:rPr>
        <w:t xml:space="preserve">, </w:t>
      </w:r>
      <w:r w:rsidR="0048711A" w:rsidRPr="0048711A">
        <w:rPr>
          <w:i/>
          <w:sz w:val="22"/>
        </w:rPr>
        <w:t>Martin Luther’s Anti-Semitism: Against His Better Judgment.</w:t>
      </w:r>
      <w:r w:rsidR="0048711A" w:rsidRPr="0048711A">
        <w:rPr>
          <w:sz w:val="22"/>
        </w:rPr>
        <w:t>)</w:t>
      </w:r>
    </w:p>
    <w:p w:rsidR="0012457F" w:rsidRPr="00302384" w:rsidRDefault="0012457F" w:rsidP="0012457F">
      <w:pPr>
        <w:pStyle w:val="FootnoteText"/>
        <w:ind w:left="360"/>
        <w:rPr>
          <w:rFonts w:cs="Segoe UI"/>
          <w:i/>
          <w:sz w:val="22"/>
          <w:szCs w:val="22"/>
          <w:shd w:val="clear" w:color="auto" w:fill="FFFFFF"/>
        </w:rPr>
      </w:pPr>
    </w:p>
    <w:p w:rsidR="0012457F" w:rsidRDefault="0012457F" w:rsidP="0012457F">
      <w:pPr>
        <w:pStyle w:val="FootnoteText"/>
        <w:ind w:left="360"/>
        <w:rPr>
          <w:rFonts w:cs="Segoe UI"/>
          <w:sz w:val="22"/>
          <w:szCs w:val="22"/>
          <w:shd w:val="clear" w:color="auto" w:fill="FFFFFF"/>
        </w:rPr>
      </w:pPr>
      <w:r w:rsidRPr="00302384">
        <w:rPr>
          <w:rFonts w:cs="Segoe UI"/>
          <w:i/>
          <w:sz w:val="22"/>
          <w:szCs w:val="22"/>
          <w:shd w:val="clear" w:color="auto" w:fill="FFFFFF"/>
        </w:rPr>
        <w:t>Luther, yr Iddewon a'u Hanwiredd</w:t>
      </w:r>
      <w:r w:rsidRPr="00302384">
        <w:rPr>
          <w:rFonts w:cs="Segoe UI"/>
          <w:sz w:val="22"/>
          <w:szCs w:val="22"/>
          <w:shd w:val="clear" w:color="auto" w:fill="FFFFFF"/>
        </w:rPr>
        <w:t xml:space="preserve"> (Luther's Works, cyfieithiad Cymraeg: Gareth Lloyd Jones, Lleisiau o'r Lludw.)</w:t>
      </w:r>
    </w:p>
    <w:p w:rsidR="0012457F" w:rsidRDefault="0012457F" w:rsidP="0012457F">
      <w:pPr>
        <w:pStyle w:val="ListParagraph"/>
        <w:rPr>
          <w:rFonts w:cs="Segoe UI"/>
          <w:shd w:val="clear" w:color="auto" w:fill="FFFFFF"/>
        </w:rPr>
      </w:pPr>
    </w:p>
    <w:p w:rsidR="0012457F" w:rsidRPr="00302384" w:rsidRDefault="0012457F" w:rsidP="0012457F">
      <w:pPr>
        <w:ind w:left="360"/>
      </w:pPr>
      <w:r w:rsidRPr="00302384">
        <w:t xml:space="preserve">Nessan, C.L., </w:t>
      </w:r>
      <w:r w:rsidRPr="00302384">
        <w:rPr>
          <w:i/>
        </w:rPr>
        <w:t>Rethinking Religion: Luther against the Jews, Rupudiating a Reformation Legacy</w:t>
      </w:r>
      <w:r w:rsidRPr="00302384">
        <w:t>., (Tikkun, 2017.)</w:t>
      </w:r>
    </w:p>
    <w:p w:rsidR="0012457F" w:rsidRPr="00302384" w:rsidRDefault="0012457F" w:rsidP="0012457F">
      <w:pPr>
        <w:pStyle w:val="FootnoteText"/>
        <w:ind w:left="360"/>
        <w:rPr>
          <w:sz w:val="22"/>
          <w:szCs w:val="22"/>
        </w:rPr>
      </w:pPr>
    </w:p>
    <w:p w:rsidR="0012457F" w:rsidRPr="00302384" w:rsidRDefault="0012457F" w:rsidP="0012457F">
      <w:pPr>
        <w:pStyle w:val="FootnoteText"/>
        <w:ind w:left="360"/>
        <w:rPr>
          <w:sz w:val="22"/>
          <w:szCs w:val="22"/>
        </w:rPr>
      </w:pPr>
      <w:r w:rsidRPr="00302384">
        <w:rPr>
          <w:sz w:val="22"/>
          <w:szCs w:val="22"/>
        </w:rPr>
        <w:t>Oberman, H., Roots of Anti-Semitism in The Age of Renaissance and Reformation., (Augsburg Fortress Publishing, 1983</w:t>
      </w:r>
      <w:r w:rsidR="00932007">
        <w:rPr>
          <w:sz w:val="22"/>
          <w:szCs w:val="22"/>
        </w:rPr>
        <w:t>.</w:t>
      </w:r>
      <w:r w:rsidRPr="00302384">
        <w:rPr>
          <w:sz w:val="22"/>
          <w:szCs w:val="22"/>
        </w:rPr>
        <w:t>)</w:t>
      </w:r>
    </w:p>
    <w:p w:rsidR="0012457F" w:rsidRPr="00302384" w:rsidRDefault="0012457F" w:rsidP="0012457F">
      <w:pPr>
        <w:pStyle w:val="FootnoteText"/>
        <w:ind w:left="360"/>
        <w:rPr>
          <w:sz w:val="22"/>
          <w:szCs w:val="22"/>
        </w:rPr>
      </w:pPr>
    </w:p>
    <w:p w:rsidR="0012457F" w:rsidRPr="00302384" w:rsidRDefault="0012457F" w:rsidP="0012457F">
      <w:pPr>
        <w:ind w:left="360"/>
      </w:pPr>
      <w:r w:rsidRPr="00302384">
        <w:rPr>
          <w:i/>
        </w:rPr>
        <w:t>On the Jews and Their Lies</w:t>
      </w:r>
      <w:r w:rsidRPr="00302384">
        <w:t>, Luther’s Works, (Philadelphia 1962</w:t>
      </w:r>
      <w:r w:rsidR="00932007">
        <w:t>.</w:t>
      </w:r>
      <w:r w:rsidRPr="00302384">
        <w:t xml:space="preserve">) </w:t>
      </w:r>
    </w:p>
    <w:p w:rsidR="0012457F" w:rsidRPr="00302384" w:rsidRDefault="0012457F" w:rsidP="0012457F">
      <w:pPr>
        <w:ind w:left="360"/>
      </w:pPr>
      <w:r w:rsidRPr="00302384">
        <w:t xml:space="preserve">Poliakov, L., </w:t>
      </w:r>
      <w:r w:rsidRPr="00302384">
        <w:rPr>
          <w:i/>
        </w:rPr>
        <w:t>The History of Anti-Semitism</w:t>
      </w:r>
      <w:r w:rsidRPr="00302384">
        <w:t>., (Vanguard Press, 1965.)</w:t>
      </w:r>
    </w:p>
    <w:p w:rsidR="0012457F" w:rsidRPr="00302384" w:rsidRDefault="0012457F" w:rsidP="0012457F">
      <w:pPr>
        <w:ind w:left="360"/>
      </w:pPr>
      <w:r w:rsidRPr="00302384">
        <w:t xml:space="preserve">Probst, C. J., </w:t>
      </w:r>
      <w:r w:rsidRPr="00302384">
        <w:rPr>
          <w:i/>
        </w:rPr>
        <w:t xml:space="preserve">Demonizing the Jews: Luther and the Protestant Church in Nazi Germany., </w:t>
      </w:r>
      <w:r w:rsidRPr="00302384">
        <w:t>(Indiana University Press, 2012.)</w:t>
      </w:r>
    </w:p>
    <w:p w:rsidR="0012457F" w:rsidRPr="00302384" w:rsidRDefault="0012457F" w:rsidP="0012457F">
      <w:pPr>
        <w:ind w:left="360"/>
      </w:pPr>
      <w:r w:rsidRPr="00302384">
        <w:t xml:space="preserve">Roynesdal, O., </w:t>
      </w:r>
      <w:r w:rsidRPr="00302384">
        <w:rPr>
          <w:i/>
        </w:rPr>
        <w:t xml:space="preserve">Martin Luther </w:t>
      </w:r>
      <w:proofErr w:type="gramStart"/>
      <w:r w:rsidRPr="00302384">
        <w:rPr>
          <w:i/>
        </w:rPr>
        <w:t>And</w:t>
      </w:r>
      <w:proofErr w:type="gramEnd"/>
      <w:r w:rsidRPr="00302384">
        <w:rPr>
          <w:i/>
        </w:rPr>
        <w:t xml:space="preserve"> The Jews.,</w:t>
      </w:r>
      <w:r w:rsidRPr="00302384">
        <w:t xml:space="preserve"> (Published PHD thesis, Marquette University, 1986)</w:t>
      </w:r>
    </w:p>
    <w:p w:rsidR="0012457F" w:rsidRPr="00302384" w:rsidRDefault="0012457F" w:rsidP="0012457F">
      <w:pPr>
        <w:ind w:left="360"/>
      </w:pPr>
      <w:r w:rsidRPr="00302384">
        <w:t xml:space="preserve">Schramm, B., </w:t>
      </w:r>
      <w:r w:rsidRPr="00302384">
        <w:rPr>
          <w:i/>
        </w:rPr>
        <w:t>Luther’s Schem Hamphoras.,</w:t>
      </w:r>
      <w:r w:rsidRPr="00302384">
        <w:t xml:space="preserve"> (Wiley-Blackwell, Dialog: A Journey of Theology, 2017.) </w:t>
      </w:r>
    </w:p>
    <w:p w:rsidR="0012457F" w:rsidRPr="00302384" w:rsidRDefault="0012457F" w:rsidP="0012457F">
      <w:pPr>
        <w:pStyle w:val="FootnoteText"/>
        <w:ind w:left="360"/>
        <w:rPr>
          <w:sz w:val="22"/>
          <w:szCs w:val="22"/>
        </w:rPr>
      </w:pPr>
      <w:r w:rsidRPr="00302384">
        <w:rPr>
          <w:sz w:val="22"/>
          <w:szCs w:val="22"/>
        </w:rPr>
        <w:t xml:space="preserve">Sherbok, D.C., </w:t>
      </w:r>
      <w:r w:rsidRPr="00302384">
        <w:rPr>
          <w:i/>
          <w:sz w:val="22"/>
          <w:szCs w:val="22"/>
        </w:rPr>
        <w:t>The Paradox of Anti-Semitism</w:t>
      </w:r>
      <w:r w:rsidRPr="00302384">
        <w:rPr>
          <w:sz w:val="22"/>
          <w:szCs w:val="22"/>
        </w:rPr>
        <w:t>., (Continuum International Publishing Group, 2006.)</w:t>
      </w:r>
    </w:p>
    <w:p w:rsidR="0012457F" w:rsidRPr="00302384" w:rsidRDefault="0012457F" w:rsidP="0012457F">
      <w:pPr>
        <w:pStyle w:val="FootnoteText"/>
        <w:ind w:left="360"/>
        <w:rPr>
          <w:sz w:val="22"/>
          <w:szCs w:val="22"/>
        </w:rPr>
      </w:pPr>
    </w:p>
    <w:p w:rsidR="0012457F" w:rsidRPr="00302384" w:rsidRDefault="0012457F" w:rsidP="0012457F">
      <w:pPr>
        <w:ind w:left="360"/>
      </w:pPr>
      <w:r w:rsidRPr="00302384">
        <w:t>Solberg, M.M.,</w:t>
      </w:r>
      <w:r w:rsidRPr="00302384">
        <w:rPr>
          <w:i/>
        </w:rPr>
        <w:t xml:space="preserve"> A Church Undone: Documents from the German Christian Faith Movement</w:t>
      </w:r>
      <w:r w:rsidRPr="00302384">
        <w:t>, 1932–1940., (Minneapolis: Fortress Press, ed. 2015.)</w:t>
      </w:r>
    </w:p>
    <w:p w:rsidR="004E7F2C" w:rsidRPr="000336FB" w:rsidRDefault="0012457F" w:rsidP="000336FB">
      <w:pPr>
        <w:pStyle w:val="FootnoteText"/>
        <w:ind w:left="360"/>
        <w:rPr>
          <w:sz w:val="22"/>
          <w:szCs w:val="22"/>
        </w:rPr>
      </w:pPr>
      <w:r w:rsidRPr="00302384">
        <w:rPr>
          <w:i/>
          <w:sz w:val="22"/>
          <w:szCs w:val="22"/>
        </w:rPr>
        <w:t>That Jesus Christ was born a Jew</w:t>
      </w:r>
      <w:r w:rsidRPr="00302384">
        <w:rPr>
          <w:sz w:val="22"/>
          <w:szCs w:val="22"/>
        </w:rPr>
        <w:t>, Luther’s works (Philadelphia 1962</w:t>
      </w:r>
      <w:r w:rsidR="000336FB">
        <w:rPr>
          <w:sz w:val="22"/>
          <w:szCs w:val="22"/>
        </w:rPr>
        <w:t>.</w:t>
      </w:r>
      <w:r w:rsidRPr="00302384">
        <w:rPr>
          <w:sz w:val="22"/>
          <w:szCs w:val="22"/>
        </w:rPr>
        <w:t xml:space="preserve">) </w:t>
      </w:r>
    </w:p>
    <w:sectPr w:rsidR="004E7F2C" w:rsidRPr="000336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4F7A" w:rsidRDefault="005A4F7A" w:rsidP="0023013D">
      <w:pPr>
        <w:spacing w:after="0" w:line="240" w:lineRule="auto"/>
      </w:pPr>
      <w:r>
        <w:separator/>
      </w:r>
    </w:p>
  </w:endnote>
  <w:endnote w:type="continuationSeparator" w:id="0">
    <w:p w:rsidR="005A4F7A" w:rsidRDefault="005A4F7A" w:rsidP="00230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4F7A" w:rsidRDefault="005A4F7A" w:rsidP="0023013D">
      <w:pPr>
        <w:spacing w:after="0" w:line="240" w:lineRule="auto"/>
      </w:pPr>
      <w:r>
        <w:separator/>
      </w:r>
    </w:p>
  </w:footnote>
  <w:footnote w:type="continuationSeparator" w:id="0">
    <w:p w:rsidR="005A4F7A" w:rsidRDefault="005A4F7A" w:rsidP="0023013D">
      <w:pPr>
        <w:spacing w:after="0" w:line="240" w:lineRule="auto"/>
      </w:pPr>
      <w:r>
        <w:continuationSeparator/>
      </w:r>
    </w:p>
  </w:footnote>
  <w:footnote w:id="1">
    <w:p w:rsidR="00453B43" w:rsidRPr="00867EFB" w:rsidRDefault="00453B43" w:rsidP="00281261">
      <w:pPr>
        <w:pStyle w:val="FootnoteText"/>
      </w:pPr>
      <w:r>
        <w:rPr>
          <w:rStyle w:val="FootnoteReference"/>
        </w:rPr>
        <w:footnoteRef/>
      </w:r>
      <w:r>
        <w:t xml:space="preserve"> Dr Christopher J. Probst., </w:t>
      </w:r>
      <w:r>
        <w:rPr>
          <w:i/>
        </w:rPr>
        <w:t xml:space="preserve">Demonizing the Jews: Luther and the Protestant Church in Nazi Germany., </w:t>
      </w:r>
      <w:r>
        <w:t>td, 3.,</w:t>
      </w:r>
      <w:r>
        <w:rPr>
          <w:i/>
        </w:rPr>
        <w:t xml:space="preserve"> </w:t>
      </w:r>
      <w:r>
        <w:t>(Indiana University Press, 2012.)</w:t>
      </w:r>
    </w:p>
  </w:footnote>
  <w:footnote w:id="2">
    <w:p w:rsidR="00453B43" w:rsidRPr="00193616" w:rsidRDefault="00453B43" w:rsidP="00281261">
      <w:pPr>
        <w:pStyle w:val="FootnoteText"/>
      </w:pPr>
      <w:r>
        <w:rPr>
          <w:rStyle w:val="FootnoteReference"/>
        </w:rPr>
        <w:footnoteRef/>
      </w:r>
      <w:r>
        <w:t xml:space="preserve"> Gerhard Falk., </w:t>
      </w:r>
      <w:r>
        <w:rPr>
          <w:i/>
        </w:rPr>
        <w:t xml:space="preserve">The Jew in Christian Theology: Martin Luther’s Anti-Jewish Vom Schem Hamphoras., </w:t>
      </w:r>
      <w:r>
        <w:t>td, 55., (McFarland &amp; Company, Inc Publishers, 1992.)</w:t>
      </w:r>
    </w:p>
  </w:footnote>
  <w:footnote w:id="3">
    <w:p w:rsidR="00453B43" w:rsidRDefault="00453B43" w:rsidP="00281261">
      <w:pPr>
        <w:pStyle w:val="FootnoteText"/>
      </w:pPr>
      <w:r>
        <w:rPr>
          <w:rStyle w:val="FootnoteReference"/>
        </w:rPr>
        <w:footnoteRef/>
      </w:r>
      <w:r>
        <w:t xml:space="preserve"> Gerhard Falk., </w:t>
      </w:r>
      <w:r>
        <w:rPr>
          <w:i/>
        </w:rPr>
        <w:t xml:space="preserve">The Jew in Christian Theology: Martin Luther’s Anti-Jewish Vom Schem Hamphoras., </w:t>
      </w:r>
      <w:r>
        <w:t>td, 55</w:t>
      </w:r>
    </w:p>
  </w:footnote>
  <w:footnote w:id="4">
    <w:p w:rsidR="00453B43" w:rsidRPr="0071744B" w:rsidRDefault="00453B43" w:rsidP="0071744B">
      <w:pPr>
        <w:spacing w:line="254" w:lineRule="auto"/>
        <w:rPr>
          <w:sz w:val="20"/>
          <w:u w:val="single"/>
        </w:rPr>
      </w:pPr>
      <w:r>
        <w:rPr>
          <w:rStyle w:val="FootnoteReference"/>
        </w:rPr>
        <w:footnoteRef/>
      </w:r>
      <w:r>
        <w:t xml:space="preserve"> </w:t>
      </w:r>
      <w:r w:rsidRPr="0071744B">
        <w:rPr>
          <w:sz w:val="20"/>
        </w:rPr>
        <w:t xml:space="preserve">Graham Keith, </w:t>
      </w:r>
      <w:r w:rsidRPr="00BD3C5F">
        <w:rPr>
          <w:i/>
          <w:sz w:val="20"/>
        </w:rPr>
        <w:t>Hated without a cause? A survey of Anti-Semitism</w:t>
      </w:r>
      <w:r w:rsidRPr="0071744B">
        <w:rPr>
          <w:sz w:val="20"/>
        </w:rPr>
        <w:t xml:space="preserve">., </w:t>
      </w:r>
      <w:r>
        <w:rPr>
          <w:sz w:val="20"/>
        </w:rPr>
        <w:t xml:space="preserve">td, 151., </w:t>
      </w:r>
      <w:r w:rsidRPr="0071744B">
        <w:rPr>
          <w:sz w:val="20"/>
        </w:rPr>
        <w:t>(Paternoster Press, 1997)</w:t>
      </w:r>
    </w:p>
    <w:p w:rsidR="00453B43" w:rsidRDefault="00453B43">
      <w:pPr>
        <w:pStyle w:val="FootnoteText"/>
      </w:pPr>
    </w:p>
  </w:footnote>
  <w:footnote w:id="5">
    <w:p w:rsidR="00453B43" w:rsidRPr="00BD3C5F" w:rsidRDefault="00453B43" w:rsidP="00BD3C5F">
      <w:pPr>
        <w:spacing w:line="254" w:lineRule="auto"/>
        <w:rPr>
          <w:sz w:val="20"/>
          <w:u w:val="single"/>
        </w:rPr>
      </w:pPr>
      <w:r>
        <w:rPr>
          <w:rStyle w:val="FootnoteReference"/>
        </w:rPr>
        <w:footnoteRef/>
      </w:r>
      <w:r>
        <w:t xml:space="preserve"> </w:t>
      </w:r>
      <w:r w:rsidRPr="00BD3C5F">
        <w:rPr>
          <w:sz w:val="20"/>
        </w:rPr>
        <w:t xml:space="preserve">Graham Keith, </w:t>
      </w:r>
      <w:r w:rsidRPr="00BD3C5F">
        <w:rPr>
          <w:i/>
          <w:sz w:val="20"/>
        </w:rPr>
        <w:t>Hated without a cause? A survey of Anti-Semitism</w:t>
      </w:r>
      <w:r w:rsidRPr="00BD3C5F">
        <w:rPr>
          <w:sz w:val="20"/>
        </w:rPr>
        <w:t>., td, 151</w:t>
      </w:r>
    </w:p>
  </w:footnote>
  <w:footnote w:id="6">
    <w:p w:rsidR="00C73610" w:rsidRDefault="00C73610" w:rsidP="00C73610">
      <w:pPr>
        <w:pStyle w:val="FootnoteText"/>
      </w:pPr>
      <w:r>
        <w:rPr>
          <w:rStyle w:val="FootnoteReference"/>
        </w:rPr>
        <w:footnoteRef/>
      </w:r>
      <w:r>
        <w:t xml:space="preserve"> </w:t>
      </w:r>
      <w:r w:rsidRPr="00E7570A">
        <w:rPr>
          <w:rFonts w:cs="Arial"/>
          <w:shd w:val="clear" w:color="auto" w:fill="FFFFFF"/>
        </w:rPr>
        <w:t xml:space="preserve">Gareth Lloyd Jones, </w:t>
      </w:r>
      <w:r w:rsidRPr="00E7570A">
        <w:rPr>
          <w:i/>
        </w:rPr>
        <w:t>Lleisiau o’r Lludw</w:t>
      </w:r>
      <w:r w:rsidRPr="00E7570A">
        <w:t>.,</w:t>
      </w:r>
      <w:r>
        <w:t xml:space="preserve"> td 86.,</w:t>
      </w:r>
      <w:r w:rsidRPr="00E7570A">
        <w:t xml:space="preserve"> (Gwasg Gee, 1994.)</w:t>
      </w:r>
    </w:p>
  </w:footnote>
  <w:footnote w:id="7">
    <w:p w:rsidR="00C73610" w:rsidRDefault="00C73610" w:rsidP="00C73610">
      <w:pPr>
        <w:pStyle w:val="FootnoteText"/>
      </w:pPr>
      <w:r>
        <w:rPr>
          <w:rStyle w:val="FootnoteReference"/>
        </w:rPr>
        <w:footnoteRef/>
      </w:r>
      <w:r>
        <w:t xml:space="preserve"> </w:t>
      </w:r>
      <w:r w:rsidRPr="00622B23">
        <w:rPr>
          <w:i/>
        </w:rPr>
        <w:t>That Jesus Christ was born a Jew</w:t>
      </w:r>
      <w:r w:rsidR="00E63624">
        <w:rPr>
          <w:i/>
        </w:rPr>
        <w:t>.</w:t>
      </w:r>
      <w:r>
        <w:t>, Luther’s works (Philadelphia 1962) Cyfr, 45, t. 229</w:t>
      </w:r>
    </w:p>
  </w:footnote>
  <w:footnote w:id="8">
    <w:p w:rsidR="00C73610" w:rsidRDefault="00C73610" w:rsidP="00C73610">
      <w:pPr>
        <w:pStyle w:val="FootnoteText"/>
      </w:pPr>
      <w:r>
        <w:rPr>
          <w:rStyle w:val="FootnoteReference"/>
        </w:rPr>
        <w:footnoteRef/>
      </w:r>
      <w:r>
        <w:t xml:space="preserve"> </w:t>
      </w:r>
      <w:r w:rsidRPr="00E7570A">
        <w:rPr>
          <w:rFonts w:cs="Arial"/>
          <w:shd w:val="clear" w:color="auto" w:fill="FFFFFF"/>
        </w:rPr>
        <w:t xml:space="preserve">Gareth Lloyd Jones, </w:t>
      </w:r>
      <w:r w:rsidRPr="00E7570A">
        <w:rPr>
          <w:i/>
        </w:rPr>
        <w:t>Lleisiau o’r Lludw</w:t>
      </w:r>
      <w:r w:rsidRPr="00E7570A">
        <w:t>.,</w:t>
      </w:r>
      <w:r>
        <w:t xml:space="preserve"> td 8</w:t>
      </w:r>
      <w:r w:rsidR="00041D55">
        <w:t>7</w:t>
      </w:r>
    </w:p>
  </w:footnote>
  <w:footnote w:id="9">
    <w:p w:rsidR="00453B43" w:rsidRDefault="00453B43">
      <w:pPr>
        <w:pStyle w:val="FootnoteText"/>
      </w:pPr>
      <w:r>
        <w:rPr>
          <w:rStyle w:val="FootnoteReference"/>
        </w:rPr>
        <w:footnoteRef/>
      </w:r>
      <w:r>
        <w:t xml:space="preserve"> </w:t>
      </w:r>
      <w:r w:rsidRPr="00622B23">
        <w:rPr>
          <w:i/>
        </w:rPr>
        <w:t>That Jesus Christ was born a Jew</w:t>
      </w:r>
      <w:r w:rsidR="00E63624">
        <w:rPr>
          <w:i/>
        </w:rPr>
        <w:t>.</w:t>
      </w:r>
      <w:r>
        <w:t>, Luther’s works</w:t>
      </w:r>
      <w:r w:rsidR="00041D55">
        <w:t>.,</w:t>
      </w:r>
      <w:r>
        <w:t xml:space="preserve"> Cyfr, 45, t. 200</w:t>
      </w:r>
    </w:p>
  </w:footnote>
  <w:footnote w:id="10">
    <w:p w:rsidR="009B21FC" w:rsidRDefault="009B21FC">
      <w:pPr>
        <w:pStyle w:val="FootnoteText"/>
      </w:pPr>
      <w:r>
        <w:rPr>
          <w:rStyle w:val="FootnoteReference"/>
        </w:rPr>
        <w:footnoteRef/>
      </w:r>
      <w:r>
        <w:t xml:space="preserve"> </w:t>
      </w:r>
      <w:r w:rsidRPr="00E7570A">
        <w:rPr>
          <w:rFonts w:cs="Arial"/>
          <w:shd w:val="clear" w:color="auto" w:fill="FFFFFF"/>
        </w:rPr>
        <w:t xml:space="preserve">Gareth Lloyd Jones, </w:t>
      </w:r>
      <w:r w:rsidRPr="00E7570A">
        <w:rPr>
          <w:i/>
        </w:rPr>
        <w:t>Lleisiau o’r Lludw</w:t>
      </w:r>
      <w:r w:rsidRPr="00E7570A">
        <w:t>.,</w:t>
      </w:r>
      <w:r>
        <w:t xml:space="preserve"> td 89</w:t>
      </w:r>
    </w:p>
  </w:footnote>
  <w:footnote w:id="11">
    <w:p w:rsidR="00944981" w:rsidRDefault="00944981">
      <w:pPr>
        <w:pStyle w:val="FootnoteText"/>
      </w:pPr>
      <w:r>
        <w:rPr>
          <w:rStyle w:val="FootnoteReference"/>
        </w:rPr>
        <w:footnoteRef/>
      </w:r>
      <w:r>
        <w:t xml:space="preserve"> </w:t>
      </w:r>
      <w:r w:rsidRPr="00E7570A">
        <w:rPr>
          <w:rFonts w:cs="Arial"/>
          <w:shd w:val="clear" w:color="auto" w:fill="FFFFFF"/>
        </w:rPr>
        <w:t xml:space="preserve">Gareth Lloyd Jones, </w:t>
      </w:r>
      <w:r w:rsidRPr="00E7570A">
        <w:rPr>
          <w:i/>
        </w:rPr>
        <w:t>Lleisiau o’r Lludw</w:t>
      </w:r>
      <w:r w:rsidRPr="00E7570A">
        <w:t>.,</w:t>
      </w:r>
      <w:r>
        <w:t xml:space="preserve"> td 87</w:t>
      </w:r>
    </w:p>
  </w:footnote>
  <w:footnote w:id="12">
    <w:p w:rsidR="00020E5C" w:rsidRDefault="00020E5C">
      <w:pPr>
        <w:pStyle w:val="FootnoteText"/>
      </w:pPr>
      <w:r>
        <w:rPr>
          <w:rStyle w:val="FootnoteReference"/>
        </w:rPr>
        <w:footnoteRef/>
      </w:r>
      <w:r>
        <w:t xml:space="preserve"> </w:t>
      </w:r>
      <w:r w:rsidRPr="00020E5C">
        <w:rPr>
          <w:i/>
        </w:rPr>
        <w:t>Against the Sabbatarians: Letter to a good friend</w:t>
      </w:r>
      <w:r>
        <w:t>, Luther’s Works (Philadelphia 1971), Cyfr 47, tt. 65-98</w:t>
      </w:r>
    </w:p>
  </w:footnote>
  <w:footnote w:id="13">
    <w:p w:rsidR="00020E5C" w:rsidRDefault="00020E5C">
      <w:pPr>
        <w:pStyle w:val="FootnoteText"/>
      </w:pPr>
      <w:r>
        <w:rPr>
          <w:rStyle w:val="FootnoteReference"/>
        </w:rPr>
        <w:footnoteRef/>
      </w:r>
      <w:r>
        <w:t xml:space="preserve"> </w:t>
      </w:r>
      <w:r w:rsidRPr="00E7570A">
        <w:rPr>
          <w:rFonts w:cs="Arial"/>
          <w:shd w:val="clear" w:color="auto" w:fill="FFFFFF"/>
        </w:rPr>
        <w:t xml:space="preserve">Gareth Lloyd Jones, </w:t>
      </w:r>
      <w:r w:rsidRPr="00E7570A">
        <w:rPr>
          <w:i/>
        </w:rPr>
        <w:t>Lleisiau o’r Lludw</w:t>
      </w:r>
      <w:r w:rsidRPr="00E7570A">
        <w:t>.,</w:t>
      </w:r>
      <w:r>
        <w:t xml:space="preserve"> td 88</w:t>
      </w:r>
    </w:p>
  </w:footnote>
  <w:footnote w:id="14">
    <w:p w:rsidR="007D647D" w:rsidRDefault="007D647D" w:rsidP="00192F5B">
      <w:pPr>
        <w:spacing w:line="256" w:lineRule="auto"/>
      </w:pPr>
      <w:r>
        <w:rPr>
          <w:rStyle w:val="FootnoteReference"/>
        </w:rPr>
        <w:footnoteRef/>
      </w:r>
      <w:r>
        <w:t xml:space="preserve"> </w:t>
      </w:r>
      <w:r w:rsidRPr="007D647D">
        <w:rPr>
          <w:sz w:val="20"/>
        </w:rPr>
        <w:t xml:space="preserve">Leon Poliakov., </w:t>
      </w:r>
      <w:r w:rsidRPr="007D647D">
        <w:rPr>
          <w:i/>
          <w:sz w:val="20"/>
        </w:rPr>
        <w:t>The History of Anti-Semitism</w:t>
      </w:r>
      <w:r w:rsidRPr="007D647D">
        <w:rPr>
          <w:sz w:val="20"/>
        </w:rPr>
        <w:t>,</w:t>
      </w:r>
      <w:r>
        <w:rPr>
          <w:sz w:val="20"/>
        </w:rPr>
        <w:t xml:space="preserve"> td 222-223.,</w:t>
      </w:r>
      <w:r w:rsidRPr="007D647D">
        <w:rPr>
          <w:sz w:val="20"/>
        </w:rPr>
        <w:t xml:space="preserve"> (Vanguard Press, 1965.)</w:t>
      </w:r>
    </w:p>
  </w:footnote>
  <w:footnote w:id="15">
    <w:p w:rsidR="007C7AD3" w:rsidRDefault="007C7AD3">
      <w:pPr>
        <w:pStyle w:val="FootnoteText"/>
      </w:pPr>
      <w:r>
        <w:rPr>
          <w:rStyle w:val="FootnoteReference"/>
        </w:rPr>
        <w:footnoteRef/>
      </w:r>
      <w:r>
        <w:t xml:space="preserve"> </w:t>
      </w:r>
      <w:r w:rsidR="008B6D76" w:rsidRPr="008B6D76">
        <w:rPr>
          <w:i/>
        </w:rPr>
        <w:t>On the Jews and Their Lies</w:t>
      </w:r>
      <w:r w:rsidR="008B6D76">
        <w:t>, Luther’s Works, (Philadelphia 1962)</w:t>
      </w:r>
      <w:r w:rsidR="008B6D76" w:rsidRPr="008B6D76">
        <w:t xml:space="preserve"> </w:t>
      </w:r>
      <w:r w:rsidR="008B6D76">
        <w:t>Cyfr 47:214-4</w:t>
      </w:r>
    </w:p>
  </w:footnote>
  <w:footnote w:id="16">
    <w:p w:rsidR="002D3A09" w:rsidRPr="00CC5053" w:rsidRDefault="002D3A09" w:rsidP="00CC5053">
      <w:pPr>
        <w:spacing w:line="254" w:lineRule="auto"/>
        <w:rPr>
          <w:b/>
        </w:rPr>
      </w:pPr>
      <w:r>
        <w:rPr>
          <w:rStyle w:val="FootnoteReference"/>
        </w:rPr>
        <w:footnoteRef/>
      </w:r>
      <w:r>
        <w:t xml:space="preserve"> </w:t>
      </w:r>
      <w:r w:rsidRPr="00B82EFE">
        <w:rPr>
          <w:sz w:val="20"/>
        </w:rPr>
        <w:t xml:space="preserve">Olaf, Roynesdal., </w:t>
      </w:r>
      <w:r w:rsidRPr="00B82EFE">
        <w:rPr>
          <w:i/>
          <w:sz w:val="20"/>
        </w:rPr>
        <w:t xml:space="preserve">Martin Luther </w:t>
      </w:r>
      <w:proofErr w:type="gramStart"/>
      <w:r w:rsidRPr="00B82EFE">
        <w:rPr>
          <w:i/>
          <w:sz w:val="20"/>
        </w:rPr>
        <w:t>And</w:t>
      </w:r>
      <w:proofErr w:type="gramEnd"/>
      <w:r w:rsidRPr="00B82EFE">
        <w:rPr>
          <w:i/>
          <w:sz w:val="20"/>
        </w:rPr>
        <w:t xml:space="preserve"> The Jews</w:t>
      </w:r>
      <w:r>
        <w:rPr>
          <w:i/>
          <w:sz w:val="20"/>
        </w:rPr>
        <w:t xml:space="preserve">., </w:t>
      </w:r>
      <w:r>
        <w:rPr>
          <w:sz w:val="20"/>
        </w:rPr>
        <w:t>td, 1.,</w:t>
      </w:r>
      <w:r w:rsidRPr="00B82EFE">
        <w:rPr>
          <w:sz w:val="20"/>
        </w:rPr>
        <w:t xml:space="preserve"> (published PHD thesis Marquette University, 1986),</w:t>
      </w:r>
      <w:r>
        <w:rPr>
          <w:sz w:val="20"/>
        </w:rPr>
        <w:t xml:space="preserve"> (Dyddiad Mynediad</w:t>
      </w:r>
      <w:r w:rsidRPr="00B82EFE">
        <w:rPr>
          <w:sz w:val="20"/>
        </w:rPr>
        <w:t xml:space="preserve"> 10/10/18)</w:t>
      </w:r>
    </w:p>
  </w:footnote>
  <w:footnote w:id="17">
    <w:p w:rsidR="001509CE" w:rsidRDefault="001509CE" w:rsidP="001509CE">
      <w:pPr>
        <w:pStyle w:val="FootnoteText"/>
      </w:pPr>
      <w:r>
        <w:rPr>
          <w:rStyle w:val="FootnoteReference"/>
        </w:rPr>
        <w:footnoteRef/>
      </w:r>
      <w:r>
        <w:t xml:space="preserve"> Dan Cohn-Sherbok., </w:t>
      </w:r>
      <w:r w:rsidRPr="00BA2407">
        <w:rPr>
          <w:i/>
        </w:rPr>
        <w:t>The Paradox of Anti-Semitism</w:t>
      </w:r>
      <w:r>
        <w:t>., td 32.,</w:t>
      </w:r>
      <w:r w:rsidR="002312D2">
        <w:t xml:space="preserve"> (Continuum International Publishing Group, 2006.)</w:t>
      </w:r>
    </w:p>
  </w:footnote>
  <w:footnote w:id="18">
    <w:p w:rsidR="00F65FCD" w:rsidRDefault="00F65FCD">
      <w:pPr>
        <w:pStyle w:val="FootnoteText"/>
      </w:pPr>
      <w:r>
        <w:rPr>
          <w:rStyle w:val="FootnoteReference"/>
        </w:rPr>
        <w:footnoteRef/>
      </w:r>
      <w:r w:rsidR="00326D47">
        <w:rPr>
          <w:rFonts w:cs="Segoe UI"/>
          <w:i/>
          <w:color w:val="212121"/>
          <w:szCs w:val="22"/>
          <w:shd w:val="clear" w:color="auto" w:fill="FFFFFF"/>
        </w:rPr>
        <w:t xml:space="preserve"> </w:t>
      </w:r>
      <w:r w:rsidR="00EF2990" w:rsidRPr="00326D47">
        <w:rPr>
          <w:rFonts w:cs="Segoe UI"/>
          <w:i/>
          <w:color w:val="212121"/>
          <w:szCs w:val="22"/>
          <w:shd w:val="clear" w:color="auto" w:fill="FFFFFF"/>
        </w:rPr>
        <w:t>Luther, yr Iddewon a'u Hanwiredd</w:t>
      </w:r>
      <w:r w:rsidR="00EF2990" w:rsidRPr="00EF2990">
        <w:rPr>
          <w:rFonts w:cs="Segoe UI"/>
          <w:color w:val="212121"/>
          <w:szCs w:val="22"/>
          <w:shd w:val="clear" w:color="auto" w:fill="FFFFFF"/>
        </w:rPr>
        <w:t xml:space="preserve"> (Luther's Works, Cyfrol 47, tudalen 266; cyfieithiad Cymraeg: Gareth Lloyd Jones, Lleisiau o'r Lludw, t</w:t>
      </w:r>
      <w:r w:rsidR="00EF2990">
        <w:rPr>
          <w:rFonts w:cs="Segoe UI"/>
          <w:color w:val="212121"/>
          <w:szCs w:val="22"/>
          <w:shd w:val="clear" w:color="auto" w:fill="FFFFFF"/>
        </w:rPr>
        <w:t xml:space="preserve">d, </w:t>
      </w:r>
      <w:r w:rsidR="00EF2990" w:rsidRPr="00EF2990">
        <w:rPr>
          <w:rFonts w:cs="Segoe UI"/>
          <w:color w:val="212121"/>
          <w:szCs w:val="22"/>
          <w:shd w:val="clear" w:color="auto" w:fill="FFFFFF"/>
        </w:rPr>
        <w:t>90)</w:t>
      </w:r>
      <w:r w:rsidRPr="00EF2990">
        <w:rPr>
          <w:sz w:val="18"/>
        </w:rPr>
        <w:t>.</w:t>
      </w:r>
    </w:p>
  </w:footnote>
  <w:footnote w:id="19">
    <w:p w:rsidR="00CE5C4D" w:rsidRDefault="00CE5C4D">
      <w:pPr>
        <w:pStyle w:val="FootnoteText"/>
      </w:pPr>
      <w:r>
        <w:rPr>
          <w:rStyle w:val="FootnoteReference"/>
        </w:rPr>
        <w:footnoteRef/>
      </w:r>
      <w:r>
        <w:t xml:space="preserve"> Heiko Oberman., Roots of Anti-Semitism in </w:t>
      </w:r>
      <w:r w:rsidR="004468D8">
        <w:t>The Age of Renaissance and Reformation</w:t>
      </w:r>
      <w:r>
        <w:t>., td 50</w:t>
      </w:r>
      <w:r w:rsidR="004468D8">
        <w:t>., (Augsburg Fortress Publishing, 1983)</w:t>
      </w:r>
    </w:p>
  </w:footnote>
  <w:footnote w:id="20">
    <w:p w:rsidR="000D1876" w:rsidRDefault="000D1876">
      <w:pPr>
        <w:pStyle w:val="FootnoteText"/>
      </w:pPr>
      <w:r>
        <w:rPr>
          <w:rStyle w:val="FootnoteReference"/>
        </w:rPr>
        <w:footnoteRef/>
      </w:r>
      <w:r>
        <w:t xml:space="preserve"> Dr Christopher J. Probst., </w:t>
      </w:r>
      <w:r>
        <w:rPr>
          <w:i/>
        </w:rPr>
        <w:t xml:space="preserve">Demonizing the Jews: Luther and the Protestant Church in Nazi Germany., </w:t>
      </w:r>
      <w:r>
        <w:t>td, 55</w:t>
      </w:r>
    </w:p>
  </w:footnote>
  <w:footnote w:id="21">
    <w:p w:rsidR="00AA7CB2" w:rsidRDefault="00AA7CB2">
      <w:pPr>
        <w:pStyle w:val="FootnoteText"/>
      </w:pPr>
      <w:r>
        <w:rPr>
          <w:rStyle w:val="FootnoteReference"/>
        </w:rPr>
        <w:footnoteRef/>
      </w:r>
      <w:r>
        <w:t xml:space="preserve"> Dr Christopher J. Probst., </w:t>
      </w:r>
      <w:r>
        <w:rPr>
          <w:i/>
        </w:rPr>
        <w:t xml:space="preserve">Demonizing the Jews: Luther and the Protestant Church in Nazi Germany., </w:t>
      </w:r>
      <w:r>
        <w:t>td, 55</w:t>
      </w:r>
    </w:p>
  </w:footnote>
  <w:footnote w:id="22">
    <w:p w:rsidR="008F4020" w:rsidRDefault="008F4020">
      <w:pPr>
        <w:pStyle w:val="FootnoteText"/>
      </w:pPr>
      <w:r>
        <w:rPr>
          <w:rStyle w:val="FootnoteReference"/>
        </w:rPr>
        <w:footnoteRef/>
      </w:r>
      <w:r>
        <w:t xml:space="preserve"> Dr Christopher J. Probst., </w:t>
      </w:r>
      <w:r>
        <w:rPr>
          <w:i/>
        </w:rPr>
        <w:t xml:space="preserve">Demonizing the Jews: Luther and the Protestant Church in Nazi Germany., </w:t>
      </w:r>
      <w:r>
        <w:t>td, 55</w:t>
      </w:r>
    </w:p>
  </w:footnote>
  <w:footnote w:id="23">
    <w:p w:rsidR="00B1293D" w:rsidRDefault="00B1293D">
      <w:pPr>
        <w:pStyle w:val="FootnoteText"/>
      </w:pPr>
      <w:r>
        <w:rPr>
          <w:rStyle w:val="FootnoteReference"/>
        </w:rPr>
        <w:footnoteRef/>
      </w:r>
      <w:r>
        <w:t xml:space="preserve"> </w:t>
      </w:r>
      <w:r w:rsidR="00FC6A6B">
        <w:t xml:space="preserve">Thomas Kaufmann, </w:t>
      </w:r>
      <w:r w:rsidR="00FC6A6B" w:rsidRPr="0087066E">
        <w:rPr>
          <w:i/>
        </w:rPr>
        <w:t>Luthers Juden</w:t>
      </w:r>
      <w:r w:rsidR="00FC6A6B">
        <w:t>., td,134. (Stuttgart: Reclam, 2014)</w:t>
      </w:r>
      <w:r w:rsidR="00935A66">
        <w:t xml:space="preserve"> cyfeithiad Brooks Schramm.</w:t>
      </w:r>
      <w:r w:rsidR="00FC6A6B">
        <w:t xml:space="preserve"> </w:t>
      </w:r>
    </w:p>
  </w:footnote>
  <w:footnote w:id="24">
    <w:p w:rsidR="0087066E" w:rsidRPr="0087066E" w:rsidRDefault="0087066E">
      <w:pPr>
        <w:pStyle w:val="FootnoteText"/>
      </w:pPr>
      <w:r>
        <w:rPr>
          <w:rStyle w:val="FootnoteReference"/>
        </w:rPr>
        <w:footnoteRef/>
      </w:r>
      <w:r>
        <w:t xml:space="preserve"> Brooks Schramm., </w:t>
      </w:r>
      <w:r>
        <w:rPr>
          <w:i/>
        </w:rPr>
        <w:t>Luther’s Schem Hamphoras.,</w:t>
      </w:r>
      <w:r w:rsidR="00FC2FBA">
        <w:t xml:space="preserve"> (Wiley</w:t>
      </w:r>
      <w:r w:rsidR="00363477">
        <w:t>-</w:t>
      </w:r>
      <w:r w:rsidR="00FC2FBA">
        <w:t>Blackwell, Dialog: A Journey of Theology, 2017.) Vol. 56 Issue 2, td 152.</w:t>
      </w:r>
    </w:p>
  </w:footnote>
  <w:footnote w:id="25">
    <w:p w:rsidR="00DB71FC" w:rsidRPr="00FC132D" w:rsidRDefault="00DB71FC">
      <w:pPr>
        <w:pStyle w:val="FootnoteText"/>
        <w:rPr>
          <w:i/>
        </w:rPr>
      </w:pPr>
      <w:r>
        <w:rPr>
          <w:rStyle w:val="FootnoteReference"/>
        </w:rPr>
        <w:footnoteRef/>
      </w:r>
      <w:r>
        <w:t xml:space="preserve"> Reinhold Lewin, </w:t>
      </w:r>
      <w:r>
        <w:rPr>
          <w:i/>
        </w:rPr>
        <w:t xml:space="preserve">Luthers Stellung zu den Juden. Ein Beitrag zur Geschichte der Judez wahrend des Reformationszeitalters, </w:t>
      </w:r>
      <w:r>
        <w:t>Neue Studien zur Geschichte der Theologie und Kirch 10., td 110., (Aalen: Scientia Verlad, 1973, first ed, 1911)</w:t>
      </w:r>
      <w:r w:rsidR="00BF3C7E">
        <w:t xml:space="preserve"> </w:t>
      </w:r>
      <w:r w:rsidR="002F0DA4">
        <w:t>(</w:t>
      </w:r>
      <w:r w:rsidR="002F0DA4" w:rsidRPr="002F0DA4">
        <w:rPr>
          <w:szCs w:val="22"/>
        </w:rPr>
        <w:t>Cyfieithiad Saesneg:</w:t>
      </w:r>
      <w:r w:rsidR="002F0DA4" w:rsidRPr="002F0DA4">
        <w:rPr>
          <w:sz w:val="18"/>
        </w:rPr>
        <w:t xml:space="preserve"> </w:t>
      </w:r>
      <w:r w:rsidR="002F0DA4" w:rsidRPr="002F0DA4">
        <w:t xml:space="preserve">Eric W. Gritsch, </w:t>
      </w:r>
      <w:r w:rsidR="002F0DA4" w:rsidRPr="002F0DA4">
        <w:rPr>
          <w:i/>
        </w:rPr>
        <w:t xml:space="preserve">Martin Luther’s Anti-Semitism: Against His Better Judgment, </w:t>
      </w:r>
      <w:r w:rsidR="00FC132D" w:rsidRPr="002F0DA4">
        <w:rPr>
          <w:sz w:val="18"/>
        </w:rPr>
        <w:t>td</w:t>
      </w:r>
      <w:r w:rsidR="00FC3AD2">
        <w:rPr>
          <w:sz w:val="18"/>
        </w:rPr>
        <w:t xml:space="preserve"> </w:t>
      </w:r>
      <w:r w:rsidR="00FC132D" w:rsidRPr="002F0DA4">
        <w:rPr>
          <w:sz w:val="18"/>
        </w:rPr>
        <w:t>97.</w:t>
      </w:r>
      <w:r w:rsidR="002F0DA4" w:rsidRPr="002F0DA4">
        <w:rPr>
          <w:sz w:val="18"/>
        </w:rPr>
        <w:t>)</w:t>
      </w:r>
    </w:p>
  </w:footnote>
  <w:footnote w:id="26">
    <w:p w:rsidR="001169C9" w:rsidRDefault="001169C9" w:rsidP="008427A8">
      <w:r>
        <w:rPr>
          <w:rStyle w:val="FootnoteReference"/>
        </w:rPr>
        <w:footnoteRef/>
      </w:r>
      <w:r>
        <w:t xml:space="preserve"> </w:t>
      </w:r>
      <w:r w:rsidRPr="001169C9">
        <w:rPr>
          <w:sz w:val="20"/>
        </w:rPr>
        <w:t xml:space="preserve">Craig L. Nessan., </w:t>
      </w:r>
      <w:r w:rsidRPr="008427A8">
        <w:rPr>
          <w:i/>
          <w:sz w:val="20"/>
        </w:rPr>
        <w:t>Rethinking Religion: Luther against the Jews, Rupudiating a Reformation Legacy</w:t>
      </w:r>
      <w:r w:rsidR="008427A8">
        <w:rPr>
          <w:sz w:val="20"/>
        </w:rPr>
        <w:t>., (Tikkun,</w:t>
      </w:r>
      <w:r w:rsidRPr="001169C9">
        <w:rPr>
          <w:sz w:val="20"/>
        </w:rPr>
        <w:t xml:space="preserve"> </w:t>
      </w:r>
      <w:r w:rsidR="008427A8">
        <w:rPr>
          <w:sz w:val="20"/>
        </w:rPr>
        <w:t>2</w:t>
      </w:r>
      <w:r w:rsidRPr="001169C9">
        <w:rPr>
          <w:sz w:val="20"/>
        </w:rPr>
        <w:t>017).,</w:t>
      </w:r>
      <w:r w:rsidR="008427A8">
        <w:rPr>
          <w:sz w:val="20"/>
        </w:rPr>
        <w:t xml:space="preserve"> Vol. 32 Issue 3, td 36.</w:t>
      </w:r>
      <w:r w:rsidRPr="001169C9">
        <w:rPr>
          <w:sz w:val="20"/>
        </w:rPr>
        <w:t xml:space="preserve"> </w:t>
      </w:r>
    </w:p>
  </w:footnote>
  <w:footnote w:id="27">
    <w:p w:rsidR="004C720A" w:rsidRDefault="004C720A" w:rsidP="004C720A">
      <w:r>
        <w:rPr>
          <w:rStyle w:val="FootnoteReference"/>
        </w:rPr>
        <w:footnoteRef/>
      </w:r>
      <w:r>
        <w:t xml:space="preserve"> </w:t>
      </w:r>
      <w:r w:rsidR="008427A8" w:rsidRPr="001169C9">
        <w:rPr>
          <w:sz w:val="20"/>
        </w:rPr>
        <w:t xml:space="preserve">Craig L. Nessan., </w:t>
      </w:r>
      <w:r w:rsidR="008427A8" w:rsidRPr="008427A8">
        <w:rPr>
          <w:i/>
          <w:sz w:val="20"/>
        </w:rPr>
        <w:t>Rethinking Religion: Luther against the Jews, Rupudiating a Reformation Legacy</w:t>
      </w:r>
      <w:r w:rsidR="008427A8">
        <w:rPr>
          <w:sz w:val="20"/>
        </w:rPr>
        <w:t>., Vol. 32 Issue 3, td 36.</w:t>
      </w:r>
    </w:p>
  </w:footnote>
  <w:footnote w:id="28">
    <w:p w:rsidR="00233860" w:rsidRDefault="00233860">
      <w:pPr>
        <w:pStyle w:val="FootnoteText"/>
      </w:pPr>
      <w:r>
        <w:rPr>
          <w:rStyle w:val="FootnoteReference"/>
        </w:rPr>
        <w:footnoteRef/>
      </w:r>
      <w:r>
        <w:t xml:space="preserve"> </w:t>
      </w:r>
      <w:r w:rsidR="008427A8" w:rsidRPr="001169C9">
        <w:t xml:space="preserve">Craig L. Nessan., </w:t>
      </w:r>
      <w:r w:rsidR="008427A8" w:rsidRPr="008427A8">
        <w:rPr>
          <w:i/>
        </w:rPr>
        <w:t>Rethinking Religion: Luther against the Jews, Rupudiating a Reformation Legacy</w:t>
      </w:r>
      <w:r w:rsidR="008427A8" w:rsidRPr="001169C9">
        <w:t>.,</w:t>
      </w:r>
      <w:r w:rsidR="008427A8">
        <w:t xml:space="preserve"> Vol. 32 Issue 3, td 36.</w:t>
      </w:r>
    </w:p>
  </w:footnote>
  <w:footnote w:id="29">
    <w:p w:rsidR="000B543F" w:rsidRDefault="000B543F" w:rsidP="000B543F">
      <w:pPr>
        <w:pStyle w:val="FootnoteText"/>
      </w:pPr>
      <w:r>
        <w:rPr>
          <w:rStyle w:val="FootnoteReference"/>
        </w:rPr>
        <w:footnoteRef/>
      </w:r>
      <w:r>
        <w:t xml:space="preserve"> </w:t>
      </w:r>
      <w:r w:rsidRPr="001169C9">
        <w:t xml:space="preserve">Craig L. Nessan., </w:t>
      </w:r>
      <w:r w:rsidRPr="008427A8">
        <w:rPr>
          <w:i/>
        </w:rPr>
        <w:t>Rethinking Religion: Luther against the Jews, Rupudiating a Reformation Legacy</w:t>
      </w:r>
      <w:r>
        <w:t>., Vol. 32 Issue 3, td 36.</w:t>
      </w:r>
      <w:r w:rsidRPr="001169C9">
        <w:t xml:space="preserve"> </w:t>
      </w:r>
      <w:r>
        <w:t xml:space="preserve"> </w:t>
      </w:r>
    </w:p>
  </w:footnote>
  <w:footnote w:id="30">
    <w:p w:rsidR="00645A1B" w:rsidRDefault="00645A1B">
      <w:pPr>
        <w:pStyle w:val="FootnoteText"/>
      </w:pPr>
      <w:r>
        <w:rPr>
          <w:rStyle w:val="FootnoteReference"/>
        </w:rPr>
        <w:footnoteRef/>
      </w:r>
      <w:r>
        <w:t xml:space="preserve"> </w:t>
      </w:r>
      <w:r w:rsidRPr="00645A1B">
        <w:t>Mary M. Solberg</w:t>
      </w:r>
      <w:r>
        <w:t>.,</w:t>
      </w:r>
      <w:r w:rsidRPr="00645A1B">
        <w:rPr>
          <w:i/>
        </w:rPr>
        <w:t xml:space="preserve"> A Church Undone: Documents from the German Christian Faith Movement</w:t>
      </w:r>
      <w:r w:rsidRPr="00645A1B">
        <w:t>, 1932–1940.</w:t>
      </w:r>
      <w:r>
        <w:t>, pp. 353-57., (</w:t>
      </w:r>
      <w:r w:rsidRPr="00645A1B">
        <w:t>Minneapolis: Fortress Press</w:t>
      </w:r>
      <w:r>
        <w:t>, ed. 2015.)</w:t>
      </w:r>
    </w:p>
  </w:footnote>
  <w:footnote w:id="31">
    <w:p w:rsidR="00D70F20" w:rsidRPr="001333EC" w:rsidRDefault="00D70F20" w:rsidP="00D70F20">
      <w:pPr>
        <w:pStyle w:val="FootnoteText"/>
      </w:pPr>
      <w:r>
        <w:rPr>
          <w:rStyle w:val="FootnoteReference"/>
        </w:rPr>
        <w:footnoteRef/>
      </w:r>
      <w:r>
        <w:t xml:space="preserve"> Thomas Kaufmann., </w:t>
      </w:r>
      <w:r>
        <w:rPr>
          <w:i/>
        </w:rPr>
        <w:t>Luthers “Judenschriften” Luther’s Writ</w:t>
      </w:r>
      <w:bookmarkStart w:id="0" w:name="_GoBack"/>
      <w:bookmarkEnd w:id="0"/>
      <w:r>
        <w:rPr>
          <w:i/>
        </w:rPr>
        <w:t xml:space="preserve">ings on the Jews, an Essay on their historical contextualisation., </w:t>
      </w:r>
      <w:r w:rsidRPr="001333EC">
        <w:t xml:space="preserve">td </w:t>
      </w:r>
      <w:r>
        <w:t>137</w:t>
      </w:r>
      <w:r w:rsidRPr="001333EC">
        <w:t>.,</w:t>
      </w:r>
      <w:r>
        <w:rPr>
          <w:i/>
        </w:rPr>
        <w:t xml:space="preserve"> </w:t>
      </w:r>
      <w:r>
        <w:t>(Tübingen: Mohr- Siebeck, 2011)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E37CC"/>
    <w:multiLevelType w:val="hybridMultilevel"/>
    <w:tmpl w:val="35AECC3A"/>
    <w:lvl w:ilvl="0" w:tplc="2E46B9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865AC"/>
    <w:multiLevelType w:val="hybridMultilevel"/>
    <w:tmpl w:val="BECC377A"/>
    <w:lvl w:ilvl="0" w:tplc="2818861E">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6495759"/>
    <w:multiLevelType w:val="hybridMultilevel"/>
    <w:tmpl w:val="4EDCE09A"/>
    <w:lvl w:ilvl="0" w:tplc="2E46B9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13802"/>
    <w:multiLevelType w:val="hybridMultilevel"/>
    <w:tmpl w:val="18E21150"/>
    <w:lvl w:ilvl="0" w:tplc="4F7C9CF6">
      <w:start w:val="36"/>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13C3B"/>
    <w:multiLevelType w:val="hybridMultilevel"/>
    <w:tmpl w:val="E6ECAB56"/>
    <w:lvl w:ilvl="0" w:tplc="2E46B9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8436F"/>
    <w:multiLevelType w:val="hybridMultilevel"/>
    <w:tmpl w:val="8A36E06E"/>
    <w:lvl w:ilvl="0" w:tplc="F6629148">
      <w:start w:val="152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E7E43"/>
    <w:multiLevelType w:val="hybridMultilevel"/>
    <w:tmpl w:val="28C44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04605"/>
    <w:multiLevelType w:val="hybridMultilevel"/>
    <w:tmpl w:val="E86AB0C4"/>
    <w:lvl w:ilvl="0" w:tplc="F6629148">
      <w:start w:val="152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349CE"/>
    <w:multiLevelType w:val="hybridMultilevel"/>
    <w:tmpl w:val="E3BE6C94"/>
    <w:lvl w:ilvl="0" w:tplc="ED601DFE">
      <w:start w:val="36"/>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02023C"/>
    <w:multiLevelType w:val="hybridMultilevel"/>
    <w:tmpl w:val="DFF6893A"/>
    <w:lvl w:ilvl="0" w:tplc="2E46B9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D71516"/>
    <w:multiLevelType w:val="hybridMultilevel"/>
    <w:tmpl w:val="837E1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EE1A80"/>
    <w:multiLevelType w:val="hybridMultilevel"/>
    <w:tmpl w:val="4AD2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9"/>
  </w:num>
  <w:num w:numId="5">
    <w:abstractNumId w:val="10"/>
  </w:num>
  <w:num w:numId="6">
    <w:abstractNumId w:val="11"/>
  </w:num>
  <w:num w:numId="7">
    <w:abstractNumId w:val="7"/>
  </w:num>
  <w:num w:numId="8">
    <w:abstractNumId w:val="5"/>
  </w:num>
  <w:num w:numId="9">
    <w:abstractNumId w:val="1"/>
  </w:num>
  <w:num w:numId="10">
    <w:abstractNumId w:val="7"/>
  </w:num>
  <w:num w:numId="11">
    <w:abstractNumId w:val="6"/>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F5E"/>
    <w:rsid w:val="0000278F"/>
    <w:rsid w:val="00020E5C"/>
    <w:rsid w:val="000240D2"/>
    <w:rsid w:val="000336FB"/>
    <w:rsid w:val="00033D7A"/>
    <w:rsid w:val="00036067"/>
    <w:rsid w:val="00041D55"/>
    <w:rsid w:val="00043838"/>
    <w:rsid w:val="00047179"/>
    <w:rsid w:val="00060CFB"/>
    <w:rsid w:val="000662F6"/>
    <w:rsid w:val="00083027"/>
    <w:rsid w:val="00087230"/>
    <w:rsid w:val="0009173D"/>
    <w:rsid w:val="0009434F"/>
    <w:rsid w:val="00094585"/>
    <w:rsid w:val="000B543F"/>
    <w:rsid w:val="000C13C2"/>
    <w:rsid w:val="000D1876"/>
    <w:rsid w:val="000D4887"/>
    <w:rsid w:val="000E1C60"/>
    <w:rsid w:val="000E28C1"/>
    <w:rsid w:val="001121B0"/>
    <w:rsid w:val="001169C9"/>
    <w:rsid w:val="0011750B"/>
    <w:rsid w:val="0012457F"/>
    <w:rsid w:val="00124B6E"/>
    <w:rsid w:val="001333EC"/>
    <w:rsid w:val="001359C7"/>
    <w:rsid w:val="001509CE"/>
    <w:rsid w:val="0016580C"/>
    <w:rsid w:val="001714FE"/>
    <w:rsid w:val="00172013"/>
    <w:rsid w:val="00187107"/>
    <w:rsid w:val="00187C3D"/>
    <w:rsid w:val="00191943"/>
    <w:rsid w:val="00192F5B"/>
    <w:rsid w:val="00193616"/>
    <w:rsid w:val="0019515A"/>
    <w:rsid w:val="001A4FE1"/>
    <w:rsid w:val="001A67F0"/>
    <w:rsid w:val="001A6C60"/>
    <w:rsid w:val="001B1424"/>
    <w:rsid w:val="001C00D4"/>
    <w:rsid w:val="001C3360"/>
    <w:rsid w:val="001D463C"/>
    <w:rsid w:val="001D72BC"/>
    <w:rsid w:val="001F464B"/>
    <w:rsid w:val="002015D4"/>
    <w:rsid w:val="00217DDA"/>
    <w:rsid w:val="00221D57"/>
    <w:rsid w:val="0022556B"/>
    <w:rsid w:val="0023013D"/>
    <w:rsid w:val="00230968"/>
    <w:rsid w:val="002312D2"/>
    <w:rsid w:val="002328DB"/>
    <w:rsid w:val="00233860"/>
    <w:rsid w:val="0023475F"/>
    <w:rsid w:val="002608F8"/>
    <w:rsid w:val="002676E8"/>
    <w:rsid w:val="00272CAB"/>
    <w:rsid w:val="00274818"/>
    <w:rsid w:val="00280D81"/>
    <w:rsid w:val="00281261"/>
    <w:rsid w:val="0028268A"/>
    <w:rsid w:val="00286411"/>
    <w:rsid w:val="002A1A91"/>
    <w:rsid w:val="002A1F87"/>
    <w:rsid w:val="002B46E8"/>
    <w:rsid w:val="002B6ADF"/>
    <w:rsid w:val="002B77BE"/>
    <w:rsid w:val="002C65BD"/>
    <w:rsid w:val="002C72CB"/>
    <w:rsid w:val="002D3A09"/>
    <w:rsid w:val="002D6350"/>
    <w:rsid w:val="002D6F0C"/>
    <w:rsid w:val="002F0DA4"/>
    <w:rsid w:val="003044F4"/>
    <w:rsid w:val="0031103B"/>
    <w:rsid w:val="00317E7F"/>
    <w:rsid w:val="00320EA1"/>
    <w:rsid w:val="00322462"/>
    <w:rsid w:val="003240FC"/>
    <w:rsid w:val="003246D2"/>
    <w:rsid w:val="00326D47"/>
    <w:rsid w:val="00336122"/>
    <w:rsid w:val="00345390"/>
    <w:rsid w:val="00345CF4"/>
    <w:rsid w:val="00347B04"/>
    <w:rsid w:val="00351B42"/>
    <w:rsid w:val="00363477"/>
    <w:rsid w:val="003674CA"/>
    <w:rsid w:val="00373D0C"/>
    <w:rsid w:val="003810C0"/>
    <w:rsid w:val="0038266B"/>
    <w:rsid w:val="00385190"/>
    <w:rsid w:val="00392786"/>
    <w:rsid w:val="003B5E17"/>
    <w:rsid w:val="003C1BDF"/>
    <w:rsid w:val="003F0133"/>
    <w:rsid w:val="003F6F22"/>
    <w:rsid w:val="00401C89"/>
    <w:rsid w:val="00406C4F"/>
    <w:rsid w:val="004166DD"/>
    <w:rsid w:val="004329D0"/>
    <w:rsid w:val="00436DD4"/>
    <w:rsid w:val="004412E2"/>
    <w:rsid w:val="004461CE"/>
    <w:rsid w:val="004468D8"/>
    <w:rsid w:val="00450071"/>
    <w:rsid w:val="004517B0"/>
    <w:rsid w:val="00453B43"/>
    <w:rsid w:val="004636C1"/>
    <w:rsid w:val="00486290"/>
    <w:rsid w:val="0048711A"/>
    <w:rsid w:val="0049361B"/>
    <w:rsid w:val="00494BC4"/>
    <w:rsid w:val="004A4C7C"/>
    <w:rsid w:val="004B1449"/>
    <w:rsid w:val="004B412C"/>
    <w:rsid w:val="004B61BB"/>
    <w:rsid w:val="004C4094"/>
    <w:rsid w:val="004C4D87"/>
    <w:rsid w:val="004C6CD3"/>
    <w:rsid w:val="004C720A"/>
    <w:rsid w:val="004C7A8F"/>
    <w:rsid w:val="004D280C"/>
    <w:rsid w:val="004E031F"/>
    <w:rsid w:val="004E399A"/>
    <w:rsid w:val="004E6EDE"/>
    <w:rsid w:val="004E7F2C"/>
    <w:rsid w:val="004F5A8F"/>
    <w:rsid w:val="00505696"/>
    <w:rsid w:val="00506874"/>
    <w:rsid w:val="0051780C"/>
    <w:rsid w:val="0054399C"/>
    <w:rsid w:val="00552F9A"/>
    <w:rsid w:val="005575B7"/>
    <w:rsid w:val="00571BF2"/>
    <w:rsid w:val="00573F26"/>
    <w:rsid w:val="00575A7A"/>
    <w:rsid w:val="00585EF1"/>
    <w:rsid w:val="005A4241"/>
    <w:rsid w:val="005A4F7A"/>
    <w:rsid w:val="005A553F"/>
    <w:rsid w:val="005B6466"/>
    <w:rsid w:val="005F2834"/>
    <w:rsid w:val="00615A46"/>
    <w:rsid w:val="00622B23"/>
    <w:rsid w:val="00623FBB"/>
    <w:rsid w:val="00645A1B"/>
    <w:rsid w:val="00652DB9"/>
    <w:rsid w:val="006763B2"/>
    <w:rsid w:val="006840AD"/>
    <w:rsid w:val="006915A3"/>
    <w:rsid w:val="0069494A"/>
    <w:rsid w:val="006B2D37"/>
    <w:rsid w:val="006B4329"/>
    <w:rsid w:val="006B56BF"/>
    <w:rsid w:val="006C4950"/>
    <w:rsid w:val="006D3D57"/>
    <w:rsid w:val="006E3AEE"/>
    <w:rsid w:val="006E54B6"/>
    <w:rsid w:val="00701B15"/>
    <w:rsid w:val="007104F8"/>
    <w:rsid w:val="007144EF"/>
    <w:rsid w:val="0071744B"/>
    <w:rsid w:val="007214D4"/>
    <w:rsid w:val="007276B9"/>
    <w:rsid w:val="00731057"/>
    <w:rsid w:val="0074201E"/>
    <w:rsid w:val="00754106"/>
    <w:rsid w:val="0076386D"/>
    <w:rsid w:val="00774254"/>
    <w:rsid w:val="00791728"/>
    <w:rsid w:val="007A59A5"/>
    <w:rsid w:val="007A7DAC"/>
    <w:rsid w:val="007B7A28"/>
    <w:rsid w:val="007C7AD3"/>
    <w:rsid w:val="007D01C0"/>
    <w:rsid w:val="007D4EE4"/>
    <w:rsid w:val="007D56CD"/>
    <w:rsid w:val="007D647D"/>
    <w:rsid w:val="007F1860"/>
    <w:rsid w:val="007F5898"/>
    <w:rsid w:val="008004CC"/>
    <w:rsid w:val="008032DC"/>
    <w:rsid w:val="008051B0"/>
    <w:rsid w:val="00827227"/>
    <w:rsid w:val="00832729"/>
    <w:rsid w:val="008427A8"/>
    <w:rsid w:val="00847EAC"/>
    <w:rsid w:val="00853CE8"/>
    <w:rsid w:val="00866A3C"/>
    <w:rsid w:val="0087066E"/>
    <w:rsid w:val="00873823"/>
    <w:rsid w:val="00875FE4"/>
    <w:rsid w:val="00882764"/>
    <w:rsid w:val="008836EF"/>
    <w:rsid w:val="00890E4B"/>
    <w:rsid w:val="00894FB8"/>
    <w:rsid w:val="008B24EB"/>
    <w:rsid w:val="008B6199"/>
    <w:rsid w:val="008B66CB"/>
    <w:rsid w:val="008B6D76"/>
    <w:rsid w:val="008D0B56"/>
    <w:rsid w:val="008E6EC1"/>
    <w:rsid w:val="008F4020"/>
    <w:rsid w:val="008F57C5"/>
    <w:rsid w:val="00932007"/>
    <w:rsid w:val="00935A66"/>
    <w:rsid w:val="00944981"/>
    <w:rsid w:val="00967A12"/>
    <w:rsid w:val="00967D6D"/>
    <w:rsid w:val="009748B5"/>
    <w:rsid w:val="009868D3"/>
    <w:rsid w:val="00986AB2"/>
    <w:rsid w:val="00992078"/>
    <w:rsid w:val="009946E1"/>
    <w:rsid w:val="00995041"/>
    <w:rsid w:val="00995CC3"/>
    <w:rsid w:val="00996703"/>
    <w:rsid w:val="009A4DA2"/>
    <w:rsid w:val="009B21FC"/>
    <w:rsid w:val="009B3D50"/>
    <w:rsid w:val="009B60A3"/>
    <w:rsid w:val="009C65DD"/>
    <w:rsid w:val="009D3C13"/>
    <w:rsid w:val="009F3B57"/>
    <w:rsid w:val="00A100C7"/>
    <w:rsid w:val="00A14328"/>
    <w:rsid w:val="00A17C1E"/>
    <w:rsid w:val="00A33DD5"/>
    <w:rsid w:val="00A41561"/>
    <w:rsid w:val="00A477AA"/>
    <w:rsid w:val="00A54D16"/>
    <w:rsid w:val="00A6221D"/>
    <w:rsid w:val="00A663DB"/>
    <w:rsid w:val="00A7139E"/>
    <w:rsid w:val="00A719E2"/>
    <w:rsid w:val="00A82D67"/>
    <w:rsid w:val="00A90216"/>
    <w:rsid w:val="00A914B4"/>
    <w:rsid w:val="00AA2B88"/>
    <w:rsid w:val="00AA7CB2"/>
    <w:rsid w:val="00AB50F1"/>
    <w:rsid w:val="00AC0EF0"/>
    <w:rsid w:val="00AD3813"/>
    <w:rsid w:val="00AD4BB0"/>
    <w:rsid w:val="00AE5821"/>
    <w:rsid w:val="00B0145D"/>
    <w:rsid w:val="00B1293D"/>
    <w:rsid w:val="00B13BFD"/>
    <w:rsid w:val="00B250E8"/>
    <w:rsid w:val="00B257B7"/>
    <w:rsid w:val="00B25C97"/>
    <w:rsid w:val="00B33D48"/>
    <w:rsid w:val="00B452CB"/>
    <w:rsid w:val="00B471F2"/>
    <w:rsid w:val="00B51F81"/>
    <w:rsid w:val="00B560C9"/>
    <w:rsid w:val="00B65DA8"/>
    <w:rsid w:val="00B72796"/>
    <w:rsid w:val="00B72850"/>
    <w:rsid w:val="00B82EFE"/>
    <w:rsid w:val="00B95DF1"/>
    <w:rsid w:val="00B97008"/>
    <w:rsid w:val="00BA2407"/>
    <w:rsid w:val="00BA2A29"/>
    <w:rsid w:val="00BB5B4B"/>
    <w:rsid w:val="00BD3C5F"/>
    <w:rsid w:val="00BD53EB"/>
    <w:rsid w:val="00BD53F1"/>
    <w:rsid w:val="00BD7CF0"/>
    <w:rsid w:val="00BE1F78"/>
    <w:rsid w:val="00BF3C7E"/>
    <w:rsid w:val="00BF69E0"/>
    <w:rsid w:val="00C01CC0"/>
    <w:rsid w:val="00C05595"/>
    <w:rsid w:val="00C25263"/>
    <w:rsid w:val="00C3488E"/>
    <w:rsid w:val="00C34F88"/>
    <w:rsid w:val="00C3524B"/>
    <w:rsid w:val="00C63421"/>
    <w:rsid w:val="00C73610"/>
    <w:rsid w:val="00C74CE8"/>
    <w:rsid w:val="00C80176"/>
    <w:rsid w:val="00C81A32"/>
    <w:rsid w:val="00C81E08"/>
    <w:rsid w:val="00C83273"/>
    <w:rsid w:val="00C87B6A"/>
    <w:rsid w:val="00C87E32"/>
    <w:rsid w:val="00C90E64"/>
    <w:rsid w:val="00C97A37"/>
    <w:rsid w:val="00CA1328"/>
    <w:rsid w:val="00CB0F69"/>
    <w:rsid w:val="00CC1A70"/>
    <w:rsid w:val="00CC5053"/>
    <w:rsid w:val="00CC5ACE"/>
    <w:rsid w:val="00CC7940"/>
    <w:rsid w:val="00CD27D2"/>
    <w:rsid w:val="00CE5C4D"/>
    <w:rsid w:val="00CF1A32"/>
    <w:rsid w:val="00CF5EEC"/>
    <w:rsid w:val="00D010EF"/>
    <w:rsid w:val="00D16376"/>
    <w:rsid w:val="00D211D4"/>
    <w:rsid w:val="00D51BC2"/>
    <w:rsid w:val="00D51D9E"/>
    <w:rsid w:val="00D55F68"/>
    <w:rsid w:val="00D60B01"/>
    <w:rsid w:val="00D6712C"/>
    <w:rsid w:val="00D70F20"/>
    <w:rsid w:val="00DA3273"/>
    <w:rsid w:val="00DB3918"/>
    <w:rsid w:val="00DB5952"/>
    <w:rsid w:val="00DB5CB4"/>
    <w:rsid w:val="00DB71FC"/>
    <w:rsid w:val="00DC4979"/>
    <w:rsid w:val="00E13534"/>
    <w:rsid w:val="00E24049"/>
    <w:rsid w:val="00E45A72"/>
    <w:rsid w:val="00E55405"/>
    <w:rsid w:val="00E56415"/>
    <w:rsid w:val="00E604E1"/>
    <w:rsid w:val="00E63624"/>
    <w:rsid w:val="00E65A97"/>
    <w:rsid w:val="00E74B26"/>
    <w:rsid w:val="00E7570A"/>
    <w:rsid w:val="00E83067"/>
    <w:rsid w:val="00E83FA8"/>
    <w:rsid w:val="00E84F00"/>
    <w:rsid w:val="00E94FD9"/>
    <w:rsid w:val="00EA00BE"/>
    <w:rsid w:val="00EB13D2"/>
    <w:rsid w:val="00EB6CE8"/>
    <w:rsid w:val="00EB7760"/>
    <w:rsid w:val="00ED07FB"/>
    <w:rsid w:val="00EE047E"/>
    <w:rsid w:val="00EE639F"/>
    <w:rsid w:val="00EF2884"/>
    <w:rsid w:val="00EF2990"/>
    <w:rsid w:val="00F01405"/>
    <w:rsid w:val="00F132B7"/>
    <w:rsid w:val="00F13B17"/>
    <w:rsid w:val="00F16A7E"/>
    <w:rsid w:val="00F21FA3"/>
    <w:rsid w:val="00F27F5E"/>
    <w:rsid w:val="00F56913"/>
    <w:rsid w:val="00F61068"/>
    <w:rsid w:val="00F65FCD"/>
    <w:rsid w:val="00F66364"/>
    <w:rsid w:val="00F71E8A"/>
    <w:rsid w:val="00F834A0"/>
    <w:rsid w:val="00F83AD8"/>
    <w:rsid w:val="00F85796"/>
    <w:rsid w:val="00F964E6"/>
    <w:rsid w:val="00F979AC"/>
    <w:rsid w:val="00FB405A"/>
    <w:rsid w:val="00FC132D"/>
    <w:rsid w:val="00FC2BA8"/>
    <w:rsid w:val="00FC2FBA"/>
    <w:rsid w:val="00FC3AD2"/>
    <w:rsid w:val="00FC6A6B"/>
    <w:rsid w:val="00FE04EC"/>
    <w:rsid w:val="00FE7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EB99"/>
  <w15:chartTrackingRefBased/>
  <w15:docId w15:val="{F0BE9405-A639-4183-987F-5138ACBDC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13D"/>
  </w:style>
  <w:style w:type="paragraph" w:styleId="Footer">
    <w:name w:val="footer"/>
    <w:basedOn w:val="Normal"/>
    <w:link w:val="FooterChar"/>
    <w:uiPriority w:val="99"/>
    <w:unhideWhenUsed/>
    <w:rsid w:val="00230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13D"/>
  </w:style>
  <w:style w:type="paragraph" w:styleId="FootnoteText">
    <w:name w:val="footnote text"/>
    <w:basedOn w:val="Normal"/>
    <w:link w:val="FootnoteTextChar"/>
    <w:uiPriority w:val="99"/>
    <w:unhideWhenUsed/>
    <w:rsid w:val="00193616"/>
    <w:pPr>
      <w:spacing w:after="0" w:line="240" w:lineRule="auto"/>
    </w:pPr>
    <w:rPr>
      <w:sz w:val="20"/>
      <w:szCs w:val="20"/>
    </w:rPr>
  </w:style>
  <w:style w:type="character" w:customStyle="1" w:styleId="FootnoteTextChar">
    <w:name w:val="Footnote Text Char"/>
    <w:basedOn w:val="DefaultParagraphFont"/>
    <w:link w:val="FootnoteText"/>
    <w:uiPriority w:val="99"/>
    <w:rsid w:val="00193616"/>
    <w:rPr>
      <w:sz w:val="20"/>
      <w:szCs w:val="20"/>
    </w:rPr>
  </w:style>
  <w:style w:type="character" w:styleId="FootnoteReference">
    <w:name w:val="footnote reference"/>
    <w:basedOn w:val="DefaultParagraphFont"/>
    <w:uiPriority w:val="99"/>
    <w:semiHidden/>
    <w:unhideWhenUsed/>
    <w:rsid w:val="00193616"/>
    <w:rPr>
      <w:vertAlign w:val="superscript"/>
    </w:rPr>
  </w:style>
  <w:style w:type="paragraph" w:styleId="ListParagraph">
    <w:name w:val="List Paragraph"/>
    <w:basedOn w:val="Normal"/>
    <w:uiPriority w:val="34"/>
    <w:qFormat/>
    <w:rsid w:val="009B60A3"/>
    <w:pPr>
      <w:ind w:left="720"/>
      <w:contextualSpacing/>
    </w:pPr>
  </w:style>
  <w:style w:type="character" w:styleId="Hyperlink">
    <w:name w:val="Hyperlink"/>
    <w:basedOn w:val="DefaultParagraphFont"/>
    <w:uiPriority w:val="99"/>
    <w:unhideWhenUsed/>
    <w:rsid w:val="00A90216"/>
    <w:rPr>
      <w:color w:val="0563C1" w:themeColor="hyperlink"/>
      <w:u w:val="single"/>
    </w:rPr>
  </w:style>
  <w:style w:type="character" w:styleId="UnresolvedMention">
    <w:name w:val="Unresolved Mention"/>
    <w:basedOn w:val="DefaultParagraphFont"/>
    <w:uiPriority w:val="99"/>
    <w:semiHidden/>
    <w:unhideWhenUsed/>
    <w:rsid w:val="00A90216"/>
    <w:rPr>
      <w:color w:val="605E5C"/>
      <w:shd w:val="clear" w:color="auto" w:fill="E1DFDD"/>
    </w:rPr>
  </w:style>
  <w:style w:type="paragraph" w:styleId="HTMLPreformatted">
    <w:name w:val="HTML Preformatted"/>
    <w:basedOn w:val="Normal"/>
    <w:link w:val="HTMLPreformattedChar"/>
    <w:uiPriority w:val="99"/>
    <w:unhideWhenUsed/>
    <w:rsid w:val="00D70F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70F20"/>
    <w:rPr>
      <w:rFonts w:ascii="Courier New" w:eastAsia="Times New Roman" w:hAnsi="Courier New" w:cs="Courier New"/>
      <w:sz w:val="20"/>
      <w:szCs w:val="20"/>
      <w:lang w:eastAsia="en-GB"/>
    </w:rPr>
  </w:style>
  <w:style w:type="paragraph" w:styleId="NoSpacing">
    <w:name w:val="No Spacing"/>
    <w:uiPriority w:val="1"/>
    <w:qFormat/>
    <w:rsid w:val="005A55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349200">
      <w:bodyDiv w:val="1"/>
      <w:marLeft w:val="0"/>
      <w:marRight w:val="0"/>
      <w:marTop w:val="0"/>
      <w:marBottom w:val="0"/>
      <w:divBdr>
        <w:top w:val="none" w:sz="0" w:space="0" w:color="auto"/>
        <w:left w:val="none" w:sz="0" w:space="0" w:color="auto"/>
        <w:bottom w:val="none" w:sz="0" w:space="0" w:color="auto"/>
        <w:right w:val="none" w:sz="0" w:space="0" w:color="auto"/>
      </w:divBdr>
    </w:div>
    <w:div w:id="389423154">
      <w:bodyDiv w:val="1"/>
      <w:marLeft w:val="0"/>
      <w:marRight w:val="0"/>
      <w:marTop w:val="0"/>
      <w:marBottom w:val="0"/>
      <w:divBdr>
        <w:top w:val="none" w:sz="0" w:space="0" w:color="auto"/>
        <w:left w:val="none" w:sz="0" w:space="0" w:color="auto"/>
        <w:bottom w:val="none" w:sz="0" w:space="0" w:color="auto"/>
        <w:right w:val="none" w:sz="0" w:space="0" w:color="auto"/>
      </w:divBdr>
    </w:div>
    <w:div w:id="499857385">
      <w:bodyDiv w:val="1"/>
      <w:marLeft w:val="0"/>
      <w:marRight w:val="0"/>
      <w:marTop w:val="0"/>
      <w:marBottom w:val="0"/>
      <w:divBdr>
        <w:top w:val="none" w:sz="0" w:space="0" w:color="auto"/>
        <w:left w:val="none" w:sz="0" w:space="0" w:color="auto"/>
        <w:bottom w:val="none" w:sz="0" w:space="0" w:color="auto"/>
        <w:right w:val="none" w:sz="0" w:space="0" w:color="auto"/>
      </w:divBdr>
    </w:div>
    <w:div w:id="809785037">
      <w:bodyDiv w:val="1"/>
      <w:marLeft w:val="0"/>
      <w:marRight w:val="0"/>
      <w:marTop w:val="0"/>
      <w:marBottom w:val="0"/>
      <w:divBdr>
        <w:top w:val="none" w:sz="0" w:space="0" w:color="auto"/>
        <w:left w:val="none" w:sz="0" w:space="0" w:color="auto"/>
        <w:bottom w:val="none" w:sz="0" w:space="0" w:color="auto"/>
        <w:right w:val="none" w:sz="0" w:space="0" w:color="auto"/>
      </w:divBdr>
    </w:div>
    <w:div w:id="1383941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F27AC-949D-44AF-A284-4283338BB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3137</TotalTime>
  <Pages>9</Pages>
  <Words>3541</Words>
  <Characters>20185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888</cp:revision>
  <dcterms:created xsi:type="dcterms:W3CDTF">2018-11-13T21:56:00Z</dcterms:created>
  <dcterms:modified xsi:type="dcterms:W3CDTF">2018-11-29T12:59:00Z</dcterms:modified>
</cp:coreProperties>
</file>