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600BE" w14:textId="77777777" w:rsidR="002158C3" w:rsidRPr="002158C3" w:rsidRDefault="002158C3" w:rsidP="002158C3">
      <w:pPr>
        <w:rPr>
          <w:lang w:val="en-US"/>
        </w:rPr>
      </w:pPr>
    </w:p>
    <w:p w14:paraId="7F974380" w14:textId="77777777" w:rsidR="002158C3" w:rsidRPr="00D45B31" w:rsidRDefault="002158C3" w:rsidP="00D45B31">
      <w:pPr>
        <w:spacing w:line="360" w:lineRule="auto"/>
        <w:jc w:val="both"/>
        <w:rPr>
          <w:rFonts w:ascii="Arial" w:hAnsi="Arial" w:cs="Arial"/>
          <w:sz w:val="24"/>
          <w:szCs w:val="24"/>
          <w:lang w:val="en-US"/>
        </w:rPr>
      </w:pPr>
      <w:r w:rsidRPr="00D45B31">
        <w:rPr>
          <w:rFonts w:ascii="Arial" w:hAnsi="Arial" w:cs="Arial"/>
          <w:sz w:val="24"/>
          <w:szCs w:val="24"/>
          <w:lang w:val="en-US"/>
        </w:rPr>
        <w:t>BA International Hotel Management</w:t>
      </w:r>
    </w:p>
    <w:p w14:paraId="69057477" w14:textId="77777777" w:rsidR="002158C3" w:rsidRPr="00D45B31" w:rsidRDefault="002158C3" w:rsidP="00D45B31">
      <w:pPr>
        <w:spacing w:line="360" w:lineRule="auto"/>
        <w:jc w:val="both"/>
        <w:rPr>
          <w:rFonts w:ascii="Arial" w:hAnsi="Arial" w:cs="Arial"/>
          <w:sz w:val="24"/>
          <w:szCs w:val="24"/>
          <w:lang w:val="en-US"/>
        </w:rPr>
      </w:pPr>
      <w:r w:rsidRPr="00D45B31">
        <w:rPr>
          <w:rFonts w:ascii="Arial" w:hAnsi="Arial" w:cs="Arial"/>
          <w:sz w:val="24"/>
          <w:szCs w:val="24"/>
          <w:lang w:val="en-US"/>
        </w:rPr>
        <w:t>Financial Management for the Hotel Industry</w:t>
      </w:r>
    </w:p>
    <w:p w14:paraId="1151F9E3" w14:textId="77777777" w:rsidR="002158C3" w:rsidRPr="00D45B31" w:rsidRDefault="002158C3" w:rsidP="00D45B31">
      <w:pPr>
        <w:spacing w:line="360" w:lineRule="auto"/>
        <w:jc w:val="both"/>
        <w:rPr>
          <w:rFonts w:ascii="Arial" w:hAnsi="Arial" w:cs="Arial"/>
          <w:sz w:val="24"/>
          <w:szCs w:val="24"/>
          <w:lang w:val="en-US"/>
        </w:rPr>
      </w:pPr>
      <w:r w:rsidRPr="00D45B31">
        <w:rPr>
          <w:rFonts w:ascii="Arial" w:hAnsi="Arial" w:cs="Arial"/>
          <w:sz w:val="24"/>
          <w:szCs w:val="24"/>
          <w:lang w:val="en-US"/>
        </w:rPr>
        <w:t>BMIH5007</w:t>
      </w:r>
    </w:p>
    <w:p w14:paraId="10EC2839" w14:textId="77777777" w:rsidR="002158C3" w:rsidRPr="00D45B31" w:rsidRDefault="002158C3" w:rsidP="00D45B31">
      <w:pPr>
        <w:spacing w:line="360" w:lineRule="auto"/>
        <w:jc w:val="both"/>
        <w:rPr>
          <w:rFonts w:ascii="Arial" w:hAnsi="Arial" w:cs="Arial"/>
          <w:sz w:val="24"/>
          <w:szCs w:val="24"/>
          <w:lang w:val="en-US"/>
        </w:rPr>
      </w:pPr>
      <w:r w:rsidRPr="00D45B31">
        <w:rPr>
          <w:rFonts w:ascii="Arial" w:hAnsi="Arial" w:cs="Arial"/>
          <w:sz w:val="24"/>
          <w:szCs w:val="24"/>
          <w:lang w:val="en-US"/>
        </w:rPr>
        <w:t>Assignment 2</w:t>
      </w:r>
    </w:p>
    <w:p w14:paraId="4ECFD35F" w14:textId="77777777" w:rsidR="002158C3" w:rsidRPr="00D45B31" w:rsidRDefault="002158C3" w:rsidP="00D45B31">
      <w:pPr>
        <w:spacing w:line="360" w:lineRule="auto"/>
        <w:jc w:val="both"/>
        <w:rPr>
          <w:rFonts w:ascii="Arial" w:hAnsi="Arial" w:cs="Arial"/>
          <w:sz w:val="24"/>
          <w:szCs w:val="24"/>
          <w:lang w:val="en-US"/>
        </w:rPr>
      </w:pPr>
      <w:r w:rsidRPr="00D45B31">
        <w:rPr>
          <w:rFonts w:ascii="Arial" w:hAnsi="Arial" w:cs="Arial"/>
          <w:sz w:val="24"/>
          <w:szCs w:val="24"/>
          <w:lang w:val="en-US"/>
        </w:rPr>
        <w:t>Report Case Study: The Seaview Resort</w:t>
      </w:r>
    </w:p>
    <w:p w14:paraId="15ECB3FD" w14:textId="77777777" w:rsidR="002158C3" w:rsidRPr="00D45B31" w:rsidRDefault="002158C3" w:rsidP="00D45B31">
      <w:pPr>
        <w:spacing w:line="360" w:lineRule="auto"/>
        <w:jc w:val="both"/>
        <w:rPr>
          <w:rFonts w:ascii="Arial" w:hAnsi="Arial" w:cs="Arial"/>
          <w:b/>
          <w:bCs/>
          <w:i/>
          <w:iCs/>
          <w:sz w:val="24"/>
          <w:szCs w:val="24"/>
          <w:lang w:val="en-US"/>
        </w:rPr>
      </w:pPr>
    </w:p>
    <w:p w14:paraId="34C1A789" w14:textId="77777777" w:rsidR="002158C3" w:rsidRPr="00D45B31" w:rsidRDefault="002158C3" w:rsidP="00D45B31">
      <w:pPr>
        <w:spacing w:line="360" w:lineRule="auto"/>
        <w:jc w:val="both"/>
        <w:rPr>
          <w:rFonts w:ascii="Arial" w:hAnsi="Arial" w:cs="Arial"/>
          <w:b/>
          <w:bCs/>
          <w:i/>
          <w:iCs/>
          <w:sz w:val="24"/>
          <w:szCs w:val="24"/>
          <w:lang w:val="en-US"/>
        </w:rPr>
      </w:pPr>
    </w:p>
    <w:p w14:paraId="0444F635" w14:textId="77777777" w:rsidR="002158C3" w:rsidRPr="00D45B31" w:rsidRDefault="002158C3" w:rsidP="00D45B31">
      <w:pPr>
        <w:spacing w:line="360" w:lineRule="auto"/>
        <w:jc w:val="both"/>
        <w:rPr>
          <w:rFonts w:ascii="Arial" w:hAnsi="Arial" w:cs="Arial"/>
          <w:b/>
          <w:bCs/>
          <w:i/>
          <w:iCs/>
          <w:sz w:val="24"/>
          <w:szCs w:val="24"/>
          <w:lang w:val="en-US"/>
        </w:rPr>
      </w:pPr>
    </w:p>
    <w:p w14:paraId="64A61503" w14:textId="77777777" w:rsidR="002158C3" w:rsidRPr="00D45B31" w:rsidRDefault="002158C3" w:rsidP="00D45B31">
      <w:pPr>
        <w:spacing w:line="360" w:lineRule="auto"/>
        <w:jc w:val="both"/>
        <w:rPr>
          <w:rFonts w:ascii="Arial" w:hAnsi="Arial" w:cs="Arial"/>
          <w:b/>
          <w:bCs/>
          <w:i/>
          <w:iCs/>
          <w:sz w:val="24"/>
          <w:szCs w:val="24"/>
          <w:lang w:val="en-US"/>
        </w:rPr>
      </w:pPr>
    </w:p>
    <w:p w14:paraId="5280F20D" w14:textId="77777777" w:rsidR="002158C3" w:rsidRPr="00D45B31" w:rsidRDefault="002158C3" w:rsidP="00D45B31">
      <w:pPr>
        <w:spacing w:line="360" w:lineRule="auto"/>
        <w:jc w:val="both"/>
        <w:rPr>
          <w:rFonts w:ascii="Arial" w:hAnsi="Arial" w:cs="Arial"/>
          <w:b/>
          <w:bCs/>
          <w:i/>
          <w:iCs/>
          <w:sz w:val="24"/>
          <w:szCs w:val="24"/>
          <w:lang w:val="en-US"/>
        </w:rPr>
      </w:pPr>
    </w:p>
    <w:p w14:paraId="37D2AE05" w14:textId="77777777" w:rsidR="002158C3" w:rsidRPr="00D45B31" w:rsidRDefault="002158C3" w:rsidP="00D45B31">
      <w:pPr>
        <w:spacing w:line="360" w:lineRule="auto"/>
        <w:jc w:val="both"/>
        <w:rPr>
          <w:rFonts w:ascii="Arial" w:hAnsi="Arial" w:cs="Arial"/>
          <w:b/>
          <w:bCs/>
          <w:i/>
          <w:iCs/>
          <w:sz w:val="24"/>
          <w:szCs w:val="24"/>
          <w:lang w:val="en-US"/>
        </w:rPr>
      </w:pPr>
    </w:p>
    <w:p w14:paraId="286AD2BB" w14:textId="77777777" w:rsidR="002158C3" w:rsidRPr="00D45B31" w:rsidRDefault="002158C3" w:rsidP="00D45B31">
      <w:pPr>
        <w:spacing w:line="360" w:lineRule="auto"/>
        <w:jc w:val="both"/>
        <w:rPr>
          <w:rFonts w:ascii="Arial" w:hAnsi="Arial" w:cs="Arial"/>
          <w:b/>
          <w:bCs/>
          <w:i/>
          <w:iCs/>
          <w:sz w:val="24"/>
          <w:szCs w:val="24"/>
          <w:lang w:val="en-US"/>
        </w:rPr>
      </w:pPr>
    </w:p>
    <w:p w14:paraId="25230C67" w14:textId="77777777" w:rsidR="002158C3" w:rsidRPr="00D45B31" w:rsidRDefault="002158C3" w:rsidP="00D45B31">
      <w:pPr>
        <w:spacing w:line="360" w:lineRule="auto"/>
        <w:jc w:val="both"/>
        <w:rPr>
          <w:rFonts w:ascii="Arial" w:hAnsi="Arial" w:cs="Arial"/>
          <w:b/>
          <w:bCs/>
          <w:i/>
          <w:iCs/>
          <w:sz w:val="24"/>
          <w:szCs w:val="24"/>
          <w:lang w:val="en-US"/>
        </w:rPr>
      </w:pPr>
    </w:p>
    <w:p w14:paraId="4C9F954C" w14:textId="77777777" w:rsidR="002158C3" w:rsidRPr="00D45B31" w:rsidRDefault="002158C3" w:rsidP="00D45B31">
      <w:pPr>
        <w:spacing w:line="360" w:lineRule="auto"/>
        <w:jc w:val="both"/>
        <w:rPr>
          <w:rFonts w:ascii="Arial" w:hAnsi="Arial" w:cs="Arial"/>
          <w:b/>
          <w:bCs/>
          <w:i/>
          <w:iCs/>
          <w:sz w:val="24"/>
          <w:szCs w:val="24"/>
          <w:lang w:val="en-US"/>
        </w:rPr>
      </w:pPr>
    </w:p>
    <w:p w14:paraId="212F6232" w14:textId="77777777" w:rsidR="002158C3" w:rsidRPr="00D45B31" w:rsidRDefault="002158C3" w:rsidP="00D45B31">
      <w:pPr>
        <w:spacing w:line="360" w:lineRule="auto"/>
        <w:jc w:val="both"/>
        <w:rPr>
          <w:rFonts w:ascii="Arial" w:hAnsi="Arial" w:cs="Arial"/>
          <w:b/>
          <w:bCs/>
          <w:i/>
          <w:iCs/>
          <w:sz w:val="24"/>
          <w:szCs w:val="24"/>
          <w:lang w:val="en-US"/>
        </w:rPr>
      </w:pPr>
    </w:p>
    <w:p w14:paraId="31D6ECFC" w14:textId="77777777" w:rsidR="002158C3" w:rsidRPr="00D45B31" w:rsidRDefault="002158C3" w:rsidP="00D45B31">
      <w:pPr>
        <w:spacing w:line="360" w:lineRule="auto"/>
        <w:jc w:val="both"/>
        <w:rPr>
          <w:rFonts w:ascii="Arial" w:hAnsi="Arial" w:cs="Arial"/>
          <w:b/>
          <w:bCs/>
          <w:i/>
          <w:iCs/>
          <w:sz w:val="24"/>
          <w:szCs w:val="24"/>
          <w:lang w:val="en-US"/>
        </w:rPr>
      </w:pPr>
    </w:p>
    <w:p w14:paraId="1D4E4AB4" w14:textId="77777777" w:rsidR="002158C3" w:rsidRPr="00D45B31" w:rsidRDefault="002158C3" w:rsidP="00D45B31">
      <w:pPr>
        <w:spacing w:line="360" w:lineRule="auto"/>
        <w:jc w:val="both"/>
        <w:rPr>
          <w:rFonts w:ascii="Arial" w:hAnsi="Arial" w:cs="Arial"/>
          <w:b/>
          <w:bCs/>
          <w:i/>
          <w:iCs/>
          <w:sz w:val="24"/>
          <w:szCs w:val="24"/>
          <w:lang w:val="en-US"/>
        </w:rPr>
      </w:pPr>
    </w:p>
    <w:p w14:paraId="5F9495FC" w14:textId="77777777" w:rsidR="002158C3" w:rsidRPr="00D45B31" w:rsidRDefault="002158C3" w:rsidP="00D45B31">
      <w:pPr>
        <w:spacing w:line="360" w:lineRule="auto"/>
        <w:jc w:val="both"/>
        <w:rPr>
          <w:rFonts w:ascii="Arial" w:hAnsi="Arial" w:cs="Arial"/>
          <w:b/>
          <w:bCs/>
          <w:i/>
          <w:iCs/>
          <w:sz w:val="24"/>
          <w:szCs w:val="24"/>
          <w:lang w:val="en-US"/>
        </w:rPr>
      </w:pPr>
    </w:p>
    <w:p w14:paraId="624AC008" w14:textId="77777777" w:rsidR="002158C3" w:rsidRPr="00D45B31" w:rsidRDefault="002158C3" w:rsidP="00D45B31">
      <w:pPr>
        <w:spacing w:line="360" w:lineRule="auto"/>
        <w:jc w:val="both"/>
        <w:rPr>
          <w:rFonts w:ascii="Arial" w:hAnsi="Arial" w:cs="Arial"/>
          <w:b/>
          <w:bCs/>
          <w:i/>
          <w:iCs/>
          <w:sz w:val="24"/>
          <w:szCs w:val="24"/>
          <w:lang w:val="en-US"/>
        </w:rPr>
      </w:pPr>
    </w:p>
    <w:p w14:paraId="68B5EACA" w14:textId="77777777" w:rsidR="002158C3" w:rsidRPr="00D45B31" w:rsidRDefault="002158C3" w:rsidP="00D45B31">
      <w:pPr>
        <w:spacing w:line="360" w:lineRule="auto"/>
        <w:jc w:val="both"/>
        <w:rPr>
          <w:rFonts w:ascii="Arial" w:hAnsi="Arial" w:cs="Arial"/>
          <w:bCs/>
          <w:iCs/>
          <w:sz w:val="24"/>
          <w:szCs w:val="24"/>
          <w:lang w:val="en-US"/>
        </w:rPr>
      </w:pPr>
      <w:r w:rsidRPr="00D45B31">
        <w:rPr>
          <w:rFonts w:ascii="Arial" w:hAnsi="Arial" w:cs="Arial"/>
          <w:bCs/>
          <w:iCs/>
          <w:sz w:val="24"/>
          <w:szCs w:val="24"/>
          <w:lang w:val="en-US"/>
        </w:rPr>
        <w:t>Student Name: Gabriela Anghel</w:t>
      </w:r>
    </w:p>
    <w:p w14:paraId="25FD3933" w14:textId="77777777" w:rsidR="002158C3" w:rsidRPr="00D45B31" w:rsidRDefault="002158C3" w:rsidP="00D45B31">
      <w:pPr>
        <w:spacing w:line="360" w:lineRule="auto"/>
        <w:jc w:val="both"/>
        <w:rPr>
          <w:rFonts w:ascii="Arial" w:hAnsi="Arial" w:cs="Arial"/>
          <w:bCs/>
          <w:iCs/>
          <w:sz w:val="24"/>
          <w:szCs w:val="24"/>
          <w:lang w:val="en-US"/>
        </w:rPr>
      </w:pPr>
      <w:r w:rsidRPr="00D45B31">
        <w:rPr>
          <w:rFonts w:ascii="Arial" w:hAnsi="Arial" w:cs="Arial"/>
          <w:bCs/>
          <w:iCs/>
          <w:sz w:val="24"/>
          <w:szCs w:val="24"/>
          <w:lang w:val="en-US"/>
        </w:rPr>
        <w:t>ID: 2131340</w:t>
      </w:r>
    </w:p>
    <w:p w14:paraId="145B789C" w14:textId="77777777" w:rsidR="00011DD9" w:rsidRPr="00D45B31" w:rsidRDefault="00011DD9" w:rsidP="00D45B31">
      <w:pPr>
        <w:spacing w:line="360" w:lineRule="auto"/>
        <w:jc w:val="both"/>
        <w:rPr>
          <w:rFonts w:ascii="Arial" w:hAnsi="Arial" w:cs="Arial"/>
          <w:sz w:val="24"/>
          <w:szCs w:val="24"/>
        </w:rPr>
      </w:pPr>
    </w:p>
    <w:p w14:paraId="609E75BC" w14:textId="77777777" w:rsidR="002158C3" w:rsidRPr="00D45B31" w:rsidRDefault="002158C3" w:rsidP="00D45B31">
      <w:pPr>
        <w:spacing w:line="360" w:lineRule="auto"/>
        <w:jc w:val="both"/>
        <w:rPr>
          <w:rFonts w:ascii="Arial" w:hAnsi="Arial" w:cs="Arial"/>
          <w:sz w:val="24"/>
          <w:szCs w:val="24"/>
        </w:rPr>
      </w:pPr>
    </w:p>
    <w:p w14:paraId="37627074" w14:textId="77777777" w:rsidR="002158C3" w:rsidRPr="00D45B31" w:rsidRDefault="002158C3" w:rsidP="00D45B31">
      <w:pPr>
        <w:spacing w:line="360" w:lineRule="auto"/>
        <w:jc w:val="both"/>
        <w:rPr>
          <w:rFonts w:ascii="Arial" w:hAnsi="Arial" w:cs="Arial"/>
          <w:sz w:val="24"/>
          <w:szCs w:val="24"/>
        </w:rPr>
      </w:pPr>
    </w:p>
    <w:p w14:paraId="27073A9B" w14:textId="77777777" w:rsidR="002158C3" w:rsidRPr="00D45B31" w:rsidRDefault="002158C3" w:rsidP="00D45B31">
      <w:pPr>
        <w:spacing w:line="360" w:lineRule="auto"/>
        <w:jc w:val="both"/>
        <w:rPr>
          <w:rFonts w:ascii="Arial" w:hAnsi="Arial" w:cs="Arial"/>
          <w:sz w:val="24"/>
          <w:szCs w:val="24"/>
        </w:rPr>
      </w:pPr>
    </w:p>
    <w:p w14:paraId="0DCA8959" w14:textId="77777777" w:rsidR="002158C3" w:rsidRPr="00D45B31" w:rsidRDefault="002158C3" w:rsidP="00D45B31">
      <w:pPr>
        <w:spacing w:line="360" w:lineRule="auto"/>
        <w:jc w:val="both"/>
        <w:rPr>
          <w:rFonts w:ascii="Arial" w:hAnsi="Arial" w:cs="Arial"/>
          <w:sz w:val="24"/>
          <w:szCs w:val="24"/>
        </w:rPr>
      </w:pPr>
    </w:p>
    <w:p w14:paraId="656652BF" w14:textId="77777777" w:rsidR="002158C3" w:rsidRPr="00D45B31" w:rsidRDefault="002158C3" w:rsidP="00D45B31">
      <w:pPr>
        <w:spacing w:line="360" w:lineRule="auto"/>
        <w:jc w:val="both"/>
        <w:rPr>
          <w:rFonts w:ascii="Arial" w:hAnsi="Arial" w:cs="Arial"/>
          <w:sz w:val="24"/>
          <w:szCs w:val="24"/>
        </w:rPr>
      </w:pPr>
    </w:p>
    <w:p w14:paraId="78A64699" w14:textId="77777777" w:rsidR="002158C3" w:rsidRPr="00D45B31" w:rsidRDefault="002158C3" w:rsidP="00D45B31">
      <w:pPr>
        <w:spacing w:line="360" w:lineRule="auto"/>
        <w:jc w:val="both"/>
        <w:rPr>
          <w:rFonts w:ascii="Arial" w:hAnsi="Arial" w:cs="Arial"/>
          <w:sz w:val="24"/>
          <w:szCs w:val="24"/>
        </w:rPr>
      </w:pPr>
    </w:p>
    <w:p w14:paraId="032539D2" w14:textId="77777777" w:rsidR="002158C3" w:rsidRPr="00D45B31" w:rsidRDefault="002158C3" w:rsidP="00D45B31">
      <w:pPr>
        <w:spacing w:line="360" w:lineRule="auto"/>
        <w:jc w:val="both"/>
        <w:rPr>
          <w:rFonts w:ascii="Arial" w:hAnsi="Arial" w:cs="Arial"/>
          <w:sz w:val="24"/>
          <w:szCs w:val="24"/>
        </w:rPr>
      </w:pPr>
    </w:p>
    <w:p w14:paraId="2DCFBCC3" w14:textId="77777777" w:rsidR="002158C3" w:rsidRPr="00D45B31" w:rsidRDefault="002158C3" w:rsidP="00D45B31">
      <w:pPr>
        <w:spacing w:line="360" w:lineRule="auto"/>
        <w:jc w:val="both"/>
        <w:rPr>
          <w:rFonts w:ascii="Arial" w:hAnsi="Arial" w:cs="Arial"/>
          <w:sz w:val="24"/>
          <w:szCs w:val="24"/>
        </w:rPr>
      </w:pPr>
    </w:p>
    <w:p w14:paraId="505E5DC4" w14:textId="7E8C4066" w:rsidR="002158C3" w:rsidRPr="00D45B31" w:rsidRDefault="002158C3" w:rsidP="00D45B31">
      <w:pPr>
        <w:spacing w:line="360" w:lineRule="auto"/>
        <w:jc w:val="both"/>
        <w:rPr>
          <w:rFonts w:ascii="Arial" w:hAnsi="Arial" w:cs="Arial"/>
          <w:sz w:val="24"/>
          <w:szCs w:val="24"/>
        </w:rPr>
      </w:pPr>
      <w:r w:rsidRPr="00D45B31">
        <w:rPr>
          <w:rFonts w:ascii="Arial" w:hAnsi="Arial" w:cs="Arial"/>
          <w:sz w:val="24"/>
          <w:szCs w:val="24"/>
        </w:rPr>
        <w:t xml:space="preserve">Table of contents: </w:t>
      </w:r>
    </w:p>
    <w:p w14:paraId="4FD64C09" w14:textId="0C41440B" w:rsidR="002158C3" w:rsidRPr="00D45B31" w:rsidRDefault="002158C3" w:rsidP="00D45B31">
      <w:pPr>
        <w:pStyle w:val="ListParagraph"/>
        <w:numPr>
          <w:ilvl w:val="0"/>
          <w:numId w:val="1"/>
        </w:numPr>
        <w:spacing w:line="360" w:lineRule="auto"/>
        <w:jc w:val="both"/>
        <w:rPr>
          <w:rFonts w:ascii="Arial" w:hAnsi="Arial" w:cs="Arial"/>
          <w:sz w:val="24"/>
          <w:szCs w:val="24"/>
        </w:rPr>
      </w:pPr>
      <w:r w:rsidRPr="00D45B31">
        <w:rPr>
          <w:rFonts w:ascii="Arial" w:hAnsi="Arial" w:cs="Arial"/>
          <w:sz w:val="24"/>
          <w:szCs w:val="24"/>
        </w:rPr>
        <w:t xml:space="preserve">Introduction </w:t>
      </w:r>
    </w:p>
    <w:p w14:paraId="1DBDECF2" w14:textId="77C4F1DD" w:rsidR="002158C3" w:rsidRPr="00D45B31" w:rsidRDefault="000628B6" w:rsidP="00D45B31">
      <w:pPr>
        <w:pStyle w:val="ListParagraph"/>
        <w:numPr>
          <w:ilvl w:val="0"/>
          <w:numId w:val="1"/>
        </w:numPr>
        <w:spacing w:line="360" w:lineRule="auto"/>
        <w:jc w:val="both"/>
        <w:rPr>
          <w:rFonts w:ascii="Arial" w:hAnsi="Arial" w:cs="Arial"/>
          <w:sz w:val="24"/>
          <w:szCs w:val="24"/>
        </w:rPr>
      </w:pPr>
      <w:r w:rsidRPr="00D45B31">
        <w:rPr>
          <w:rFonts w:ascii="Arial" w:hAnsi="Arial" w:cs="Arial"/>
          <w:sz w:val="24"/>
          <w:szCs w:val="24"/>
        </w:rPr>
        <w:t>Scope and objective</w:t>
      </w:r>
    </w:p>
    <w:p w14:paraId="19C0F65A" w14:textId="3C5B2B17" w:rsidR="002158C3" w:rsidRPr="00D45B31" w:rsidRDefault="002158C3" w:rsidP="00D45B31">
      <w:pPr>
        <w:pStyle w:val="ListParagraph"/>
        <w:numPr>
          <w:ilvl w:val="0"/>
          <w:numId w:val="1"/>
        </w:numPr>
        <w:spacing w:line="360" w:lineRule="auto"/>
        <w:jc w:val="both"/>
        <w:rPr>
          <w:rFonts w:ascii="Arial" w:hAnsi="Arial" w:cs="Arial"/>
          <w:sz w:val="24"/>
          <w:szCs w:val="24"/>
        </w:rPr>
      </w:pPr>
      <w:r w:rsidRPr="00D45B31">
        <w:rPr>
          <w:rFonts w:ascii="Arial" w:hAnsi="Arial" w:cs="Arial"/>
          <w:sz w:val="24"/>
          <w:szCs w:val="24"/>
        </w:rPr>
        <w:t>Market analysis</w:t>
      </w:r>
    </w:p>
    <w:p w14:paraId="121C2993" w14:textId="6C4F03C6" w:rsidR="000628B6" w:rsidRPr="00D45B31" w:rsidRDefault="000628B6" w:rsidP="00D45B31">
      <w:pPr>
        <w:pStyle w:val="ListParagraph"/>
        <w:numPr>
          <w:ilvl w:val="0"/>
          <w:numId w:val="1"/>
        </w:numPr>
        <w:spacing w:line="360" w:lineRule="auto"/>
        <w:jc w:val="both"/>
        <w:rPr>
          <w:rFonts w:ascii="Arial" w:hAnsi="Arial" w:cs="Arial"/>
          <w:sz w:val="24"/>
          <w:szCs w:val="24"/>
        </w:rPr>
      </w:pPr>
      <w:r w:rsidRPr="00D45B31">
        <w:rPr>
          <w:rFonts w:ascii="Arial" w:hAnsi="Arial" w:cs="Arial"/>
          <w:sz w:val="24"/>
          <w:szCs w:val="24"/>
        </w:rPr>
        <w:t>SWOT analysis</w:t>
      </w:r>
    </w:p>
    <w:p w14:paraId="23762502" w14:textId="7A0F1EC5" w:rsidR="002158C3" w:rsidRPr="00D45B31" w:rsidRDefault="002158C3" w:rsidP="00D45B31">
      <w:pPr>
        <w:pStyle w:val="ListParagraph"/>
        <w:numPr>
          <w:ilvl w:val="0"/>
          <w:numId w:val="1"/>
        </w:numPr>
        <w:spacing w:line="360" w:lineRule="auto"/>
        <w:jc w:val="both"/>
        <w:rPr>
          <w:rFonts w:ascii="Arial" w:hAnsi="Arial" w:cs="Arial"/>
          <w:sz w:val="24"/>
          <w:szCs w:val="24"/>
        </w:rPr>
      </w:pPr>
      <w:r w:rsidRPr="00D45B31">
        <w:rPr>
          <w:rFonts w:ascii="Arial" w:hAnsi="Arial" w:cs="Arial"/>
          <w:sz w:val="24"/>
          <w:szCs w:val="24"/>
        </w:rPr>
        <w:t>Turnaround strategies</w:t>
      </w:r>
    </w:p>
    <w:p w14:paraId="29A46A2F" w14:textId="50FD5F5C" w:rsidR="002158C3" w:rsidRPr="00D45B31" w:rsidRDefault="002158C3" w:rsidP="00D45B31">
      <w:pPr>
        <w:pStyle w:val="ListParagraph"/>
        <w:numPr>
          <w:ilvl w:val="0"/>
          <w:numId w:val="1"/>
        </w:numPr>
        <w:spacing w:line="360" w:lineRule="auto"/>
        <w:jc w:val="both"/>
        <w:rPr>
          <w:rFonts w:ascii="Arial" w:hAnsi="Arial" w:cs="Arial"/>
          <w:sz w:val="24"/>
          <w:szCs w:val="24"/>
        </w:rPr>
      </w:pPr>
      <w:r w:rsidRPr="00D45B31">
        <w:rPr>
          <w:rFonts w:ascii="Arial" w:hAnsi="Arial" w:cs="Arial"/>
          <w:sz w:val="24"/>
          <w:szCs w:val="24"/>
        </w:rPr>
        <w:t>Financial projections</w:t>
      </w:r>
    </w:p>
    <w:p w14:paraId="105790C4" w14:textId="5EB80564" w:rsidR="002158C3" w:rsidRPr="00D45B31" w:rsidRDefault="002158C3" w:rsidP="00D45B31">
      <w:pPr>
        <w:pStyle w:val="ListParagraph"/>
        <w:numPr>
          <w:ilvl w:val="0"/>
          <w:numId w:val="1"/>
        </w:numPr>
        <w:spacing w:line="360" w:lineRule="auto"/>
        <w:jc w:val="both"/>
        <w:rPr>
          <w:rFonts w:ascii="Arial" w:hAnsi="Arial" w:cs="Arial"/>
          <w:sz w:val="24"/>
          <w:szCs w:val="24"/>
        </w:rPr>
      </w:pPr>
      <w:r w:rsidRPr="00D45B31">
        <w:rPr>
          <w:rFonts w:ascii="Arial" w:hAnsi="Arial" w:cs="Arial"/>
          <w:sz w:val="24"/>
          <w:szCs w:val="24"/>
        </w:rPr>
        <w:t>Risk assessment</w:t>
      </w:r>
    </w:p>
    <w:p w14:paraId="632872D5" w14:textId="66A1FF51" w:rsidR="002158C3" w:rsidRPr="00D45B31" w:rsidRDefault="002158C3" w:rsidP="00D45B31">
      <w:pPr>
        <w:pStyle w:val="ListParagraph"/>
        <w:numPr>
          <w:ilvl w:val="0"/>
          <w:numId w:val="1"/>
        </w:numPr>
        <w:spacing w:line="360" w:lineRule="auto"/>
        <w:jc w:val="both"/>
        <w:rPr>
          <w:rFonts w:ascii="Arial" w:hAnsi="Arial" w:cs="Arial"/>
          <w:sz w:val="24"/>
          <w:szCs w:val="24"/>
        </w:rPr>
      </w:pPr>
      <w:r w:rsidRPr="00D45B31">
        <w:rPr>
          <w:rFonts w:ascii="Arial" w:hAnsi="Arial" w:cs="Arial"/>
          <w:sz w:val="24"/>
          <w:szCs w:val="24"/>
        </w:rPr>
        <w:t>Conclusion</w:t>
      </w:r>
    </w:p>
    <w:p w14:paraId="18CE1B23" w14:textId="3C017216" w:rsidR="002158C3" w:rsidRPr="00D45B31" w:rsidRDefault="002158C3" w:rsidP="00D45B31">
      <w:pPr>
        <w:pStyle w:val="ListParagraph"/>
        <w:numPr>
          <w:ilvl w:val="0"/>
          <w:numId w:val="1"/>
        </w:numPr>
        <w:spacing w:line="360" w:lineRule="auto"/>
        <w:jc w:val="both"/>
        <w:rPr>
          <w:rFonts w:ascii="Arial" w:hAnsi="Arial" w:cs="Arial"/>
          <w:sz w:val="24"/>
          <w:szCs w:val="24"/>
        </w:rPr>
      </w:pPr>
      <w:r w:rsidRPr="00D45B31">
        <w:rPr>
          <w:rFonts w:ascii="Arial" w:hAnsi="Arial" w:cs="Arial"/>
          <w:sz w:val="24"/>
          <w:szCs w:val="24"/>
        </w:rPr>
        <w:t>Recommendations</w:t>
      </w:r>
    </w:p>
    <w:p w14:paraId="10E05B0C" w14:textId="7A94BC09" w:rsidR="002158C3" w:rsidRPr="00D45B31" w:rsidRDefault="002158C3" w:rsidP="00D45B31">
      <w:pPr>
        <w:pStyle w:val="ListParagraph"/>
        <w:numPr>
          <w:ilvl w:val="0"/>
          <w:numId w:val="1"/>
        </w:numPr>
        <w:spacing w:line="360" w:lineRule="auto"/>
        <w:jc w:val="both"/>
        <w:rPr>
          <w:rFonts w:ascii="Arial" w:hAnsi="Arial" w:cs="Arial"/>
          <w:sz w:val="24"/>
          <w:szCs w:val="24"/>
        </w:rPr>
      </w:pPr>
      <w:r w:rsidRPr="00D45B31">
        <w:rPr>
          <w:rFonts w:ascii="Arial" w:hAnsi="Arial" w:cs="Arial"/>
          <w:sz w:val="24"/>
          <w:szCs w:val="24"/>
        </w:rPr>
        <w:t>References</w:t>
      </w:r>
    </w:p>
    <w:p w14:paraId="357F268F" w14:textId="77777777" w:rsidR="002158C3" w:rsidRPr="00D45B31" w:rsidRDefault="002158C3" w:rsidP="00D45B31">
      <w:pPr>
        <w:spacing w:line="360" w:lineRule="auto"/>
        <w:jc w:val="both"/>
        <w:rPr>
          <w:rFonts w:ascii="Arial" w:hAnsi="Arial" w:cs="Arial"/>
          <w:sz w:val="24"/>
          <w:szCs w:val="24"/>
        </w:rPr>
      </w:pPr>
    </w:p>
    <w:p w14:paraId="77886B53" w14:textId="77777777" w:rsidR="002158C3" w:rsidRPr="00D45B31" w:rsidRDefault="002158C3" w:rsidP="00D45B31">
      <w:pPr>
        <w:spacing w:line="360" w:lineRule="auto"/>
        <w:jc w:val="both"/>
        <w:rPr>
          <w:rFonts w:ascii="Arial" w:hAnsi="Arial" w:cs="Arial"/>
          <w:sz w:val="24"/>
          <w:szCs w:val="24"/>
        </w:rPr>
      </w:pPr>
    </w:p>
    <w:p w14:paraId="1E5B5BAB" w14:textId="77777777" w:rsidR="002158C3" w:rsidRPr="00D45B31" w:rsidRDefault="002158C3" w:rsidP="00D45B31">
      <w:pPr>
        <w:spacing w:line="360" w:lineRule="auto"/>
        <w:jc w:val="both"/>
        <w:rPr>
          <w:rFonts w:ascii="Arial" w:hAnsi="Arial" w:cs="Arial"/>
          <w:sz w:val="24"/>
          <w:szCs w:val="24"/>
        </w:rPr>
      </w:pPr>
    </w:p>
    <w:p w14:paraId="59D1C522" w14:textId="77777777" w:rsidR="002158C3" w:rsidRPr="00D45B31" w:rsidRDefault="002158C3" w:rsidP="00D45B31">
      <w:pPr>
        <w:spacing w:line="360" w:lineRule="auto"/>
        <w:jc w:val="both"/>
        <w:rPr>
          <w:rFonts w:ascii="Arial" w:hAnsi="Arial" w:cs="Arial"/>
          <w:sz w:val="24"/>
          <w:szCs w:val="24"/>
        </w:rPr>
      </w:pPr>
    </w:p>
    <w:p w14:paraId="7DABF24D" w14:textId="77777777" w:rsidR="002158C3" w:rsidRPr="00D45B31" w:rsidRDefault="002158C3" w:rsidP="00D45B31">
      <w:pPr>
        <w:spacing w:line="360" w:lineRule="auto"/>
        <w:jc w:val="both"/>
        <w:rPr>
          <w:rFonts w:ascii="Arial" w:hAnsi="Arial" w:cs="Arial"/>
          <w:sz w:val="24"/>
          <w:szCs w:val="24"/>
        </w:rPr>
      </w:pPr>
    </w:p>
    <w:p w14:paraId="4110EC18" w14:textId="77777777" w:rsidR="002158C3" w:rsidRPr="00D45B31" w:rsidRDefault="002158C3" w:rsidP="00D45B31">
      <w:pPr>
        <w:spacing w:line="360" w:lineRule="auto"/>
        <w:jc w:val="both"/>
        <w:rPr>
          <w:rFonts w:ascii="Arial" w:hAnsi="Arial" w:cs="Arial"/>
          <w:sz w:val="24"/>
          <w:szCs w:val="24"/>
        </w:rPr>
      </w:pPr>
    </w:p>
    <w:p w14:paraId="0AD786C1" w14:textId="77777777" w:rsidR="002158C3" w:rsidRPr="00D45B31" w:rsidRDefault="002158C3" w:rsidP="00D45B31">
      <w:pPr>
        <w:spacing w:line="360" w:lineRule="auto"/>
        <w:jc w:val="both"/>
        <w:rPr>
          <w:rFonts w:ascii="Arial" w:hAnsi="Arial" w:cs="Arial"/>
          <w:sz w:val="24"/>
          <w:szCs w:val="24"/>
        </w:rPr>
      </w:pPr>
    </w:p>
    <w:p w14:paraId="3FE8E3B6" w14:textId="77777777" w:rsidR="002158C3" w:rsidRPr="00D45B31" w:rsidRDefault="002158C3" w:rsidP="00D45B31">
      <w:pPr>
        <w:spacing w:line="360" w:lineRule="auto"/>
        <w:jc w:val="both"/>
        <w:rPr>
          <w:rFonts w:ascii="Arial" w:hAnsi="Arial" w:cs="Arial"/>
          <w:sz w:val="24"/>
          <w:szCs w:val="24"/>
        </w:rPr>
      </w:pPr>
    </w:p>
    <w:p w14:paraId="684021A1" w14:textId="77777777" w:rsidR="002158C3" w:rsidRPr="00D45B31" w:rsidRDefault="002158C3" w:rsidP="00D45B31">
      <w:pPr>
        <w:spacing w:line="360" w:lineRule="auto"/>
        <w:jc w:val="both"/>
        <w:rPr>
          <w:rFonts w:ascii="Arial" w:hAnsi="Arial" w:cs="Arial"/>
          <w:sz w:val="24"/>
          <w:szCs w:val="24"/>
        </w:rPr>
      </w:pPr>
    </w:p>
    <w:p w14:paraId="4AF2CE4B" w14:textId="77777777" w:rsidR="002158C3" w:rsidRPr="00D45B31" w:rsidRDefault="002158C3" w:rsidP="00D45B31">
      <w:pPr>
        <w:spacing w:line="360" w:lineRule="auto"/>
        <w:jc w:val="both"/>
        <w:rPr>
          <w:rFonts w:ascii="Arial" w:hAnsi="Arial" w:cs="Arial"/>
          <w:sz w:val="24"/>
          <w:szCs w:val="24"/>
        </w:rPr>
      </w:pPr>
    </w:p>
    <w:p w14:paraId="5344B30B" w14:textId="77777777" w:rsidR="002158C3" w:rsidRPr="00D45B31" w:rsidRDefault="002158C3" w:rsidP="00D45B31">
      <w:pPr>
        <w:spacing w:line="360" w:lineRule="auto"/>
        <w:jc w:val="both"/>
        <w:rPr>
          <w:rFonts w:ascii="Arial" w:hAnsi="Arial" w:cs="Arial"/>
          <w:sz w:val="24"/>
          <w:szCs w:val="24"/>
        </w:rPr>
      </w:pPr>
    </w:p>
    <w:p w14:paraId="3C45D2B5" w14:textId="77777777" w:rsidR="002158C3" w:rsidRPr="00D45B31" w:rsidRDefault="002158C3" w:rsidP="00D45B31">
      <w:pPr>
        <w:spacing w:line="360" w:lineRule="auto"/>
        <w:jc w:val="both"/>
        <w:rPr>
          <w:rFonts w:ascii="Arial" w:hAnsi="Arial" w:cs="Arial"/>
          <w:sz w:val="24"/>
          <w:szCs w:val="24"/>
        </w:rPr>
      </w:pPr>
    </w:p>
    <w:p w14:paraId="74D6EBC0" w14:textId="5F89EDF9" w:rsidR="002158C3" w:rsidRPr="00D45B31" w:rsidRDefault="002158C3" w:rsidP="00D45B31">
      <w:pPr>
        <w:pStyle w:val="ListParagraph"/>
        <w:numPr>
          <w:ilvl w:val="0"/>
          <w:numId w:val="2"/>
        </w:numPr>
        <w:spacing w:line="360" w:lineRule="auto"/>
        <w:jc w:val="both"/>
        <w:rPr>
          <w:rFonts w:ascii="Arial" w:hAnsi="Arial" w:cs="Arial"/>
          <w:sz w:val="24"/>
          <w:szCs w:val="24"/>
        </w:rPr>
      </w:pPr>
      <w:r w:rsidRPr="00D45B31">
        <w:rPr>
          <w:rFonts w:ascii="Arial" w:hAnsi="Arial" w:cs="Arial"/>
          <w:sz w:val="24"/>
          <w:szCs w:val="24"/>
        </w:rPr>
        <w:t>Introduction</w:t>
      </w:r>
    </w:p>
    <w:p w14:paraId="6CC02785" w14:textId="77777777" w:rsidR="00F07C6D" w:rsidRPr="00D45B31" w:rsidRDefault="002158C3" w:rsidP="00D45B31">
      <w:pPr>
        <w:spacing w:line="360" w:lineRule="auto"/>
        <w:ind w:left="360"/>
        <w:jc w:val="both"/>
        <w:rPr>
          <w:rFonts w:ascii="Arial" w:hAnsi="Arial" w:cs="Arial"/>
          <w:sz w:val="24"/>
          <w:szCs w:val="24"/>
        </w:rPr>
      </w:pPr>
      <w:r w:rsidRPr="00D45B31">
        <w:rPr>
          <w:rFonts w:ascii="Arial" w:hAnsi="Arial" w:cs="Arial"/>
          <w:sz w:val="24"/>
          <w:szCs w:val="24"/>
        </w:rPr>
        <w:t xml:space="preserve">The Seaview Resort had 25 sleeping suites, a dining establishment, a lounge area, and an event space. In recent years, the resort has seen a decrease in income, occupancy rates, and client satisfaction. Mr. James Henderson, the owner, has raised worries about the business's future. This study has been developed to analyse the situation and offer a solution. </w:t>
      </w:r>
      <w:r w:rsidR="00F07C6D" w:rsidRPr="00D45B31">
        <w:rPr>
          <w:rFonts w:ascii="Arial" w:hAnsi="Arial" w:cs="Arial"/>
          <w:sz w:val="24"/>
          <w:szCs w:val="24"/>
        </w:rPr>
        <w:t xml:space="preserve">Financial analysis involves determining and calculating the required financial metrics for the specified reporting period. </w:t>
      </w:r>
      <w:r w:rsidR="00F07C6D" w:rsidRPr="00D45B31">
        <w:rPr>
          <w:rFonts w:ascii="Arial" w:hAnsi="Arial" w:cs="Arial"/>
          <w:sz w:val="24"/>
          <w:szCs w:val="24"/>
        </w:rPr>
        <w:br/>
        <w:t xml:space="preserve">A comprehensive financial analysis was conducted from the following perspectives: </w:t>
      </w:r>
      <w:r w:rsidR="00F07C6D" w:rsidRPr="00D45B31">
        <w:rPr>
          <w:rFonts w:ascii="Arial" w:hAnsi="Arial" w:cs="Arial"/>
          <w:sz w:val="24"/>
          <w:szCs w:val="24"/>
        </w:rPr>
        <w:br/>
        <w:t xml:space="preserve">Operational metrics including capital return, capital turnover, and revenue are utilised to forecast and plan for future financial performance. </w:t>
      </w:r>
      <w:r w:rsidR="00F07C6D" w:rsidRPr="00D45B31">
        <w:rPr>
          <w:rFonts w:ascii="Arial" w:hAnsi="Arial" w:cs="Arial"/>
          <w:sz w:val="24"/>
          <w:szCs w:val="24"/>
        </w:rPr>
        <w:br/>
        <w:t xml:space="preserve">Investment indicators assess the company's attractiveness to potential investors. </w:t>
      </w:r>
      <w:r w:rsidR="00F07C6D" w:rsidRPr="00D45B31">
        <w:rPr>
          <w:rFonts w:ascii="Arial" w:hAnsi="Arial" w:cs="Arial"/>
          <w:sz w:val="24"/>
          <w:szCs w:val="24"/>
        </w:rPr>
        <w:br/>
        <w:t xml:space="preserve">The capacity of a firm to fulfil its short-term obligations (like liquidity performance) and long-term obligations is known as its financial structure and solvency. This report aims to perform an in-depth financial analysis of The Seaview Resort's performance in the last three years, pinpoint the main factors causing the decrease in profitability, and create a strategy to improve the resort's financial situation and regain its position as a top vacation spot. </w:t>
      </w:r>
    </w:p>
    <w:p w14:paraId="2861C3B6" w14:textId="77777777" w:rsidR="00F07C6D" w:rsidRPr="00D45B31" w:rsidRDefault="00F07C6D" w:rsidP="00D45B31">
      <w:pPr>
        <w:spacing w:line="360" w:lineRule="auto"/>
        <w:ind w:left="360"/>
        <w:jc w:val="both"/>
        <w:rPr>
          <w:rFonts w:ascii="Arial" w:hAnsi="Arial" w:cs="Arial"/>
          <w:sz w:val="24"/>
          <w:szCs w:val="24"/>
        </w:rPr>
      </w:pPr>
      <w:r w:rsidRPr="00D45B31">
        <w:rPr>
          <w:rFonts w:ascii="Arial" w:hAnsi="Arial" w:cs="Arial"/>
          <w:sz w:val="24"/>
          <w:szCs w:val="24"/>
        </w:rPr>
        <w:t xml:space="preserve">The Seaview Resort has incurred financial losses and is in a state of indebtedness based on the financial ratios. The issue may stem from a low number of guests, obsolete accommodations, and a decrease in service quality. </w:t>
      </w:r>
    </w:p>
    <w:p w14:paraId="668998A7" w14:textId="77777777" w:rsidR="000628B6" w:rsidRPr="00D45B31" w:rsidRDefault="000628B6" w:rsidP="00D45B31">
      <w:pPr>
        <w:spacing w:line="360" w:lineRule="auto"/>
        <w:ind w:left="360"/>
        <w:jc w:val="both"/>
        <w:rPr>
          <w:rFonts w:ascii="Arial" w:hAnsi="Arial" w:cs="Arial"/>
          <w:sz w:val="24"/>
          <w:szCs w:val="24"/>
        </w:rPr>
      </w:pPr>
    </w:p>
    <w:p w14:paraId="18E40810" w14:textId="60CCA02F" w:rsidR="000628B6" w:rsidRPr="00D45B31" w:rsidRDefault="000628B6" w:rsidP="00D45B31">
      <w:pPr>
        <w:pStyle w:val="ListParagraph"/>
        <w:numPr>
          <w:ilvl w:val="0"/>
          <w:numId w:val="2"/>
        </w:numPr>
        <w:spacing w:line="360" w:lineRule="auto"/>
        <w:jc w:val="both"/>
        <w:rPr>
          <w:rFonts w:ascii="Arial" w:hAnsi="Arial" w:cs="Arial"/>
          <w:sz w:val="24"/>
          <w:szCs w:val="24"/>
        </w:rPr>
      </w:pPr>
      <w:r w:rsidRPr="00D45B31">
        <w:rPr>
          <w:rFonts w:ascii="Arial" w:hAnsi="Arial" w:cs="Arial"/>
          <w:sz w:val="24"/>
          <w:szCs w:val="24"/>
        </w:rPr>
        <w:t>Scope and objective</w:t>
      </w:r>
    </w:p>
    <w:p w14:paraId="3F22CD4B" w14:textId="171E1FEB" w:rsidR="005943BF" w:rsidRPr="00D45B31" w:rsidRDefault="000628B6" w:rsidP="00D45B31">
      <w:pPr>
        <w:spacing w:line="360" w:lineRule="auto"/>
        <w:ind w:left="360"/>
        <w:jc w:val="both"/>
        <w:rPr>
          <w:rFonts w:ascii="Arial" w:hAnsi="Arial" w:cs="Arial"/>
          <w:sz w:val="24"/>
          <w:szCs w:val="24"/>
        </w:rPr>
      </w:pPr>
      <w:r w:rsidRPr="000628B6">
        <w:rPr>
          <w:rFonts w:ascii="Arial" w:hAnsi="Arial" w:cs="Arial"/>
          <w:sz w:val="24"/>
          <w:szCs w:val="24"/>
        </w:rPr>
        <w:t xml:space="preserve">The purpose of this report is to investigate the reasons behind the resort's poor performance and to analyse its cash flow, income, and expenses. To perform an in-depth financial study of The Seaview Resort's performance from the last three years. To identify the primary factors contributing to the decline in profitability. To devise a strategy to improve the resort's financial predicament and regain its prominence as a top holiday spot. </w:t>
      </w:r>
      <w:r w:rsidR="005943BF" w:rsidRPr="005943BF">
        <w:rPr>
          <w:rFonts w:ascii="Arial" w:hAnsi="Arial" w:cs="Arial"/>
          <w:sz w:val="24"/>
          <w:szCs w:val="24"/>
        </w:rPr>
        <w:t xml:space="preserve">The Seaview Resort has had a significant </w:t>
      </w:r>
      <w:r w:rsidR="005943BF" w:rsidRPr="005943BF">
        <w:rPr>
          <w:rFonts w:ascii="Arial" w:hAnsi="Arial" w:cs="Arial"/>
          <w:sz w:val="24"/>
          <w:szCs w:val="24"/>
        </w:rPr>
        <w:lastRenderedPageBreak/>
        <w:t xml:space="preserve">decrease in revenue over the past few years, which may be attributed to a fall in client satisfaction and a lack of hotel rehabilitation. </w:t>
      </w:r>
      <w:r w:rsidR="005943BF" w:rsidRPr="00D45B31">
        <w:rPr>
          <w:rFonts w:ascii="Arial" w:hAnsi="Arial" w:cs="Arial"/>
          <w:sz w:val="24"/>
          <w:szCs w:val="24"/>
        </w:rPr>
        <w:t xml:space="preserve"> </w:t>
      </w:r>
    </w:p>
    <w:p w14:paraId="1C7EB3A5" w14:textId="77777777" w:rsidR="005943BF" w:rsidRPr="00D45B31" w:rsidRDefault="005943BF" w:rsidP="00D45B31">
      <w:pPr>
        <w:spacing w:line="360" w:lineRule="auto"/>
        <w:ind w:left="360"/>
        <w:jc w:val="both"/>
        <w:rPr>
          <w:rFonts w:ascii="Arial" w:hAnsi="Arial" w:cs="Arial"/>
          <w:sz w:val="24"/>
          <w:szCs w:val="24"/>
        </w:rPr>
      </w:pPr>
    </w:p>
    <w:p w14:paraId="7EFD6216" w14:textId="0CFA987F" w:rsidR="005943BF" w:rsidRPr="00D45B31" w:rsidRDefault="005943BF" w:rsidP="00D45B31">
      <w:pPr>
        <w:pStyle w:val="ListParagraph"/>
        <w:numPr>
          <w:ilvl w:val="0"/>
          <w:numId w:val="2"/>
        </w:numPr>
        <w:spacing w:line="360" w:lineRule="auto"/>
        <w:jc w:val="both"/>
        <w:rPr>
          <w:rFonts w:ascii="Arial" w:hAnsi="Arial" w:cs="Arial"/>
          <w:sz w:val="24"/>
          <w:szCs w:val="24"/>
        </w:rPr>
      </w:pPr>
      <w:r w:rsidRPr="00D45B31">
        <w:rPr>
          <w:rFonts w:ascii="Arial" w:hAnsi="Arial" w:cs="Arial"/>
          <w:sz w:val="24"/>
          <w:szCs w:val="24"/>
        </w:rPr>
        <w:t>Market analysis</w:t>
      </w:r>
    </w:p>
    <w:p w14:paraId="6E5A6163" w14:textId="77777777" w:rsidR="005943BF" w:rsidRPr="005943BF" w:rsidRDefault="005943BF" w:rsidP="00D45B31">
      <w:pPr>
        <w:spacing w:line="360" w:lineRule="auto"/>
        <w:ind w:left="360"/>
        <w:jc w:val="both"/>
        <w:rPr>
          <w:rFonts w:ascii="Arial" w:hAnsi="Arial" w:cs="Arial"/>
          <w:sz w:val="24"/>
          <w:szCs w:val="24"/>
        </w:rPr>
      </w:pPr>
      <w:r w:rsidRPr="005943BF">
        <w:rPr>
          <w:rFonts w:ascii="Arial" w:hAnsi="Arial" w:cs="Arial"/>
          <w:sz w:val="24"/>
          <w:szCs w:val="24"/>
        </w:rPr>
        <w:t>Lenders providing financing to those interested in franchising, managing, or owning a hotel must evaluate the cyclical nature of the hotel industry and the current economic conditions. Hotel profitability and cash flow are crucial for evaluating a firm's capability to meet interest and principal payments. They are significantly influenced by economic factors such the unemployment rate, consumer confidence, disposable income, and interest rates.</w:t>
      </w:r>
    </w:p>
    <w:p w14:paraId="00EF6A16" w14:textId="77777777" w:rsidR="00727E71" w:rsidRPr="00727E71" w:rsidRDefault="00727E71" w:rsidP="00D45B31">
      <w:pPr>
        <w:spacing w:line="360" w:lineRule="auto"/>
        <w:ind w:left="360"/>
        <w:jc w:val="both"/>
        <w:rPr>
          <w:rFonts w:ascii="Arial" w:hAnsi="Arial" w:cs="Arial"/>
          <w:sz w:val="24"/>
          <w:szCs w:val="24"/>
        </w:rPr>
      </w:pPr>
      <w:r w:rsidRPr="00727E71">
        <w:rPr>
          <w:rFonts w:ascii="Arial" w:hAnsi="Arial" w:cs="Arial"/>
          <w:sz w:val="24"/>
          <w:szCs w:val="24"/>
        </w:rPr>
        <w:t xml:space="preserve">The Seaview resort is expected to provide comprehensive services to its guests. The firm primarily focuses on leisure activities, offering seaside lodging with stunning views of the beach. Youthful individuals seeking excitement and a unique experience are driving market trends. The Seaview Resort has not met these demands due to its outdated rooms and subpar customer service. It has been noted that an increasing number of hotel businesses have established in the vicinity, posing a challenge for the resort as they become direct competitors. The new enterprises are more contemporary and eager to provide their customers with a more exciting experience. </w:t>
      </w:r>
    </w:p>
    <w:p w14:paraId="10196CA7" w14:textId="77777777" w:rsidR="00C61104" w:rsidRPr="00C61104" w:rsidRDefault="00C61104" w:rsidP="00D45B31">
      <w:pPr>
        <w:spacing w:line="360" w:lineRule="auto"/>
        <w:ind w:left="360"/>
        <w:jc w:val="both"/>
        <w:rPr>
          <w:rFonts w:ascii="Arial" w:hAnsi="Arial" w:cs="Arial"/>
          <w:sz w:val="24"/>
          <w:szCs w:val="24"/>
        </w:rPr>
      </w:pPr>
      <w:r w:rsidRPr="00C61104">
        <w:rPr>
          <w:rFonts w:ascii="Arial" w:hAnsi="Arial" w:cs="Arial"/>
          <w:sz w:val="24"/>
          <w:szCs w:val="24"/>
        </w:rPr>
        <w:t xml:space="preserve">It is uncertain whether the resort is located near major highways or large retail establishments. Businesses situated near local facilities are highly desirable and tend to attract more customers because of their strategic location. Families with children choose to stay in a resort near a hospital and local shops for easy access in case of an emergency. It is situated on the coast, which might be considered a tourist destination. The neighbourhood has expanded due to the increasing number of hotels and resorts opening. </w:t>
      </w:r>
    </w:p>
    <w:p w14:paraId="25A4FE63" w14:textId="77777777" w:rsidR="00C61104" w:rsidRPr="00C61104" w:rsidRDefault="00C61104" w:rsidP="00D45B31">
      <w:pPr>
        <w:spacing w:line="360" w:lineRule="auto"/>
        <w:ind w:left="360"/>
        <w:jc w:val="both"/>
        <w:rPr>
          <w:rFonts w:ascii="Arial" w:hAnsi="Arial" w:cs="Arial"/>
          <w:sz w:val="24"/>
          <w:szCs w:val="24"/>
        </w:rPr>
      </w:pPr>
      <w:r w:rsidRPr="00C61104">
        <w:rPr>
          <w:rFonts w:ascii="Arial" w:hAnsi="Arial" w:cs="Arial"/>
          <w:sz w:val="24"/>
          <w:szCs w:val="24"/>
        </w:rPr>
        <w:t xml:space="preserve">Hotels and motels in resort areas usually depend on nearby attractions to draw clients. Attractions encompass both natural and man-made points of interest. Attraction operators can offer estimates of attendance and data on seasonal trends and customer demographics. For instance, unfavourable weather conditions in the UK may prompt individuals to choose for overseas destinations for their holidays. </w:t>
      </w:r>
    </w:p>
    <w:p w14:paraId="7DF29EA1" w14:textId="77777777" w:rsidR="007153EB" w:rsidRPr="007153EB" w:rsidRDefault="007153EB" w:rsidP="00D45B31">
      <w:pPr>
        <w:spacing w:line="360" w:lineRule="auto"/>
        <w:ind w:left="360"/>
        <w:jc w:val="both"/>
        <w:rPr>
          <w:rFonts w:ascii="Arial" w:hAnsi="Arial" w:cs="Arial"/>
          <w:sz w:val="24"/>
          <w:szCs w:val="24"/>
        </w:rPr>
      </w:pPr>
      <w:r w:rsidRPr="007153EB">
        <w:rPr>
          <w:rFonts w:ascii="Arial" w:hAnsi="Arial" w:cs="Arial"/>
          <w:sz w:val="24"/>
          <w:szCs w:val="24"/>
        </w:rPr>
        <w:lastRenderedPageBreak/>
        <w:t>When segmenting a market for accommodation, the primary factor to consider is the purpose of travel. lodging is considered secondary to travel and complements it, which ultimately creates a demand for lodging. People travel for specific purposes, and market segmentation involves dividing the market into smaller segments based on shared qualities and behaviours. Market segmentation in the hospitality business is fundamentally centred around individuals.</w:t>
      </w:r>
    </w:p>
    <w:p w14:paraId="47DC4EE5" w14:textId="1765E804" w:rsidR="005943BF" w:rsidRPr="00D45B31" w:rsidRDefault="007153EB" w:rsidP="00D45B31">
      <w:pPr>
        <w:pStyle w:val="ListParagraph"/>
        <w:numPr>
          <w:ilvl w:val="0"/>
          <w:numId w:val="2"/>
        </w:numPr>
        <w:spacing w:line="360" w:lineRule="auto"/>
        <w:jc w:val="both"/>
        <w:rPr>
          <w:rFonts w:ascii="Arial" w:hAnsi="Arial" w:cs="Arial"/>
          <w:sz w:val="24"/>
          <w:szCs w:val="24"/>
        </w:rPr>
      </w:pPr>
      <w:r w:rsidRPr="00D45B31">
        <w:rPr>
          <w:rFonts w:ascii="Arial" w:hAnsi="Arial" w:cs="Arial"/>
          <w:sz w:val="24"/>
          <w:szCs w:val="24"/>
        </w:rPr>
        <w:t>SWOT analysis</w:t>
      </w:r>
    </w:p>
    <w:p w14:paraId="259C384E" w14:textId="77777777" w:rsidR="00DA77B4" w:rsidRPr="00DA77B4" w:rsidRDefault="00DA77B4" w:rsidP="00D45B31">
      <w:pPr>
        <w:spacing w:after="0" w:line="360" w:lineRule="auto"/>
        <w:jc w:val="both"/>
        <w:rPr>
          <w:rFonts w:ascii="Arial" w:eastAsia="Times New Roman" w:hAnsi="Arial" w:cs="Arial"/>
          <w:kern w:val="0"/>
          <w:sz w:val="24"/>
          <w:szCs w:val="24"/>
          <w:lang w:eastAsia="en-GB"/>
          <w14:ligatures w14:val="none"/>
        </w:rPr>
      </w:pPr>
      <w:r w:rsidRPr="00DA77B4">
        <w:rPr>
          <w:rFonts w:ascii="Arial" w:eastAsia="Times New Roman" w:hAnsi="Arial" w:cs="Arial"/>
          <w:kern w:val="0"/>
          <w:sz w:val="24"/>
          <w:szCs w:val="24"/>
          <w:lang w:eastAsia="en-GB"/>
          <w14:ligatures w14:val="none"/>
        </w:rPr>
        <w:t xml:space="preserve">Strengths: 1) Diverse revenue streams - the hotel offers a variety of accommodation types, allowing for flexibility in pricing and occupancy rates. The resort accommodates both long-term and short-term stays. </w:t>
      </w:r>
      <w:r w:rsidRPr="00DA77B4">
        <w:rPr>
          <w:rFonts w:ascii="Arial" w:eastAsia="Times New Roman" w:hAnsi="Arial" w:cs="Arial"/>
          <w:kern w:val="0"/>
          <w:sz w:val="24"/>
          <w:szCs w:val="24"/>
          <w:lang w:eastAsia="en-GB"/>
          <w14:ligatures w14:val="none"/>
        </w:rPr>
        <w:br/>
        <w:t xml:space="preserve">2) Offering extra amenities like restaurants, spas, and </w:t>
      </w:r>
      <w:proofErr w:type="spellStart"/>
      <w:r w:rsidRPr="00DA77B4">
        <w:rPr>
          <w:rFonts w:ascii="Arial" w:eastAsia="Times New Roman" w:hAnsi="Arial" w:cs="Arial"/>
          <w:kern w:val="0"/>
          <w:sz w:val="24"/>
          <w:szCs w:val="24"/>
          <w:lang w:eastAsia="en-GB"/>
          <w14:ligatures w14:val="none"/>
        </w:rPr>
        <w:t>watersport</w:t>
      </w:r>
      <w:proofErr w:type="spellEnd"/>
      <w:r w:rsidRPr="00DA77B4">
        <w:rPr>
          <w:rFonts w:ascii="Arial" w:eastAsia="Times New Roman" w:hAnsi="Arial" w:cs="Arial"/>
          <w:kern w:val="0"/>
          <w:sz w:val="24"/>
          <w:szCs w:val="24"/>
          <w:lang w:eastAsia="en-GB"/>
          <w14:ligatures w14:val="none"/>
        </w:rPr>
        <w:t xml:space="preserve"> rentals can increase revenue and enhance the guest experience.</w:t>
      </w:r>
      <w:r w:rsidRPr="00DA77B4">
        <w:rPr>
          <w:rFonts w:ascii="Arial" w:eastAsia="Times New Roman" w:hAnsi="Arial" w:cs="Arial"/>
          <w:kern w:val="0"/>
          <w:sz w:val="24"/>
          <w:szCs w:val="24"/>
          <w:lang w:eastAsia="en-GB"/>
          <w14:ligatures w14:val="none"/>
        </w:rPr>
        <w:br/>
        <w:t>3) The beautiful beachfront location and scenic vistas can attract more people and offer them a unique experience.</w:t>
      </w:r>
      <w:r w:rsidRPr="00DA77B4">
        <w:rPr>
          <w:rFonts w:ascii="Arial" w:eastAsia="Times New Roman" w:hAnsi="Arial" w:cs="Arial"/>
          <w:kern w:val="0"/>
          <w:sz w:val="24"/>
          <w:szCs w:val="24"/>
          <w:lang w:eastAsia="en-GB"/>
          <w14:ligatures w14:val="none"/>
        </w:rPr>
        <w:br/>
        <w:t xml:space="preserve">4) Proximity to tourist attractions can enhance the visibility of resorts. 5) A beach resort can establish a robust brand reputation through excellent services and client experiences. </w:t>
      </w:r>
    </w:p>
    <w:p w14:paraId="1F13580B" w14:textId="77777777" w:rsidR="007153EB" w:rsidRPr="00D45B31" w:rsidRDefault="007153EB" w:rsidP="00D45B31">
      <w:pPr>
        <w:spacing w:line="360" w:lineRule="auto"/>
        <w:ind w:left="360"/>
        <w:jc w:val="both"/>
        <w:rPr>
          <w:rFonts w:ascii="Arial" w:hAnsi="Arial" w:cs="Arial"/>
          <w:sz w:val="24"/>
          <w:szCs w:val="24"/>
        </w:rPr>
      </w:pPr>
    </w:p>
    <w:p w14:paraId="292B7C5E" w14:textId="434B6702" w:rsidR="00DA77B4" w:rsidRPr="00D45B31" w:rsidRDefault="00DA77B4" w:rsidP="00D45B31">
      <w:pPr>
        <w:spacing w:line="360" w:lineRule="auto"/>
        <w:ind w:left="360"/>
        <w:jc w:val="both"/>
        <w:rPr>
          <w:rFonts w:ascii="Arial" w:hAnsi="Arial" w:cs="Arial"/>
          <w:sz w:val="24"/>
          <w:szCs w:val="24"/>
        </w:rPr>
      </w:pPr>
      <w:r w:rsidRPr="00D45B31">
        <w:rPr>
          <w:rFonts w:ascii="Arial" w:hAnsi="Arial" w:cs="Arial"/>
          <w:sz w:val="24"/>
          <w:szCs w:val="24"/>
        </w:rPr>
        <w:t xml:space="preserve">Weaknesses </w:t>
      </w:r>
    </w:p>
    <w:p w14:paraId="5A1A0B22" w14:textId="77777777" w:rsidR="00126A5D" w:rsidRPr="00126A5D" w:rsidRDefault="00126A5D" w:rsidP="00D45B31">
      <w:pPr>
        <w:spacing w:line="360" w:lineRule="auto"/>
        <w:ind w:left="360"/>
        <w:jc w:val="both"/>
        <w:rPr>
          <w:rFonts w:ascii="Arial" w:hAnsi="Arial" w:cs="Arial"/>
          <w:sz w:val="24"/>
          <w:szCs w:val="24"/>
        </w:rPr>
      </w:pPr>
      <w:r w:rsidRPr="00126A5D">
        <w:rPr>
          <w:rFonts w:ascii="Arial" w:hAnsi="Arial" w:cs="Arial"/>
          <w:sz w:val="24"/>
          <w:szCs w:val="24"/>
        </w:rPr>
        <w:t xml:space="preserve">Beach resorts often face high demand in the summer and lesser demand in other seasons, posing a challenge to sustain consistent revenue year-round. Beach resorts are quite vulnerable to weather conditions, such as rain and storms, which might impact guests' experience. Owning and operating a beach resort can incur significant costs. Natural calamities and beach erosion can also present a substantial threat. Competition poses a significant challenge due of the sophisticated amenities and increased diversity offered by newer resorts. As a beach resort, it may be distant from other facilities. </w:t>
      </w:r>
    </w:p>
    <w:p w14:paraId="21DF2A99" w14:textId="77777777" w:rsidR="00E01271" w:rsidRPr="00E01271" w:rsidRDefault="00E01271" w:rsidP="00D45B31">
      <w:pPr>
        <w:spacing w:line="360" w:lineRule="auto"/>
        <w:ind w:left="360"/>
        <w:jc w:val="both"/>
        <w:rPr>
          <w:rFonts w:ascii="Arial" w:hAnsi="Arial" w:cs="Arial"/>
          <w:sz w:val="24"/>
          <w:szCs w:val="24"/>
        </w:rPr>
      </w:pPr>
      <w:r w:rsidRPr="00E01271">
        <w:rPr>
          <w:rFonts w:ascii="Arial" w:hAnsi="Arial" w:cs="Arial"/>
          <w:sz w:val="24"/>
          <w:szCs w:val="24"/>
        </w:rPr>
        <w:t>Opportunities: The significant demand for beach holidays is a substantial potential for coastal resorts.</w:t>
      </w:r>
      <w:r w:rsidRPr="00E01271">
        <w:rPr>
          <w:rFonts w:ascii="Arial" w:hAnsi="Arial" w:cs="Arial"/>
          <w:sz w:val="24"/>
          <w:szCs w:val="24"/>
        </w:rPr>
        <w:br/>
        <w:t xml:space="preserve">If guests have a positive experience and the rooms meet their expectations, there is a possibility of them becoming repeat customers and developing brand loyalty. </w:t>
      </w:r>
      <w:r w:rsidRPr="00E01271">
        <w:rPr>
          <w:rFonts w:ascii="Arial" w:hAnsi="Arial" w:cs="Arial"/>
          <w:sz w:val="24"/>
          <w:szCs w:val="24"/>
        </w:rPr>
        <w:br/>
        <w:t xml:space="preserve">The beach resort has significant marketing potential due to its ability to attract </w:t>
      </w:r>
      <w:r w:rsidRPr="00E01271">
        <w:rPr>
          <w:rFonts w:ascii="Arial" w:hAnsi="Arial" w:cs="Arial"/>
          <w:sz w:val="24"/>
          <w:szCs w:val="24"/>
        </w:rPr>
        <w:lastRenderedPageBreak/>
        <w:t xml:space="preserve">visitors and utilise its stunning views in marketing campaigns. </w:t>
      </w:r>
      <w:r w:rsidRPr="00E01271">
        <w:rPr>
          <w:rFonts w:ascii="Arial" w:hAnsi="Arial" w:cs="Arial"/>
          <w:sz w:val="24"/>
          <w:szCs w:val="24"/>
        </w:rPr>
        <w:br/>
        <w:t xml:space="preserve">Collaborating with several travel companies can be an efficient strategy for reaching potential customers and enhancing marketing efforts. </w:t>
      </w:r>
    </w:p>
    <w:p w14:paraId="0BF1F473" w14:textId="77777777" w:rsidR="00126A5D" w:rsidRPr="00D45B31" w:rsidRDefault="00126A5D" w:rsidP="00D45B31">
      <w:pPr>
        <w:spacing w:line="360" w:lineRule="auto"/>
        <w:ind w:left="360"/>
        <w:jc w:val="both"/>
        <w:rPr>
          <w:rFonts w:ascii="Arial" w:hAnsi="Arial" w:cs="Arial"/>
          <w:sz w:val="24"/>
          <w:szCs w:val="24"/>
        </w:rPr>
      </w:pPr>
    </w:p>
    <w:p w14:paraId="6D41CDB7" w14:textId="77777777" w:rsidR="00E01271" w:rsidRPr="00E01271" w:rsidRDefault="00E01271" w:rsidP="00D45B31">
      <w:pPr>
        <w:spacing w:line="360" w:lineRule="auto"/>
        <w:ind w:left="360"/>
        <w:jc w:val="both"/>
        <w:rPr>
          <w:rFonts w:ascii="Arial" w:hAnsi="Arial" w:cs="Arial"/>
          <w:sz w:val="24"/>
          <w:szCs w:val="24"/>
        </w:rPr>
      </w:pPr>
      <w:r w:rsidRPr="00E01271">
        <w:rPr>
          <w:rFonts w:ascii="Arial" w:hAnsi="Arial" w:cs="Arial"/>
          <w:sz w:val="24"/>
          <w:szCs w:val="24"/>
        </w:rPr>
        <w:t xml:space="preserve">Threats: Facing intense competition from other coastal resorts, which hinders the ability to differentiate, particularly when there are others providing identical offerings. The resort may experience seasonal revenue fluctuations due to varying demand throughout the year. Business may be impacted by recession and currency fluctuations. In difficult economic periods, individuals may opt to forgo vacations and prioritise saving money. Regulatory changes concerning seaside resorts may evolve over time, leading to increased expenses. Climate change and beach erosion can impact the resort's capacity to recruit tourists. </w:t>
      </w:r>
    </w:p>
    <w:p w14:paraId="08B16881" w14:textId="77777777" w:rsidR="00E01271" w:rsidRPr="00D45B31" w:rsidRDefault="00E01271" w:rsidP="00D45B31">
      <w:pPr>
        <w:spacing w:line="360" w:lineRule="auto"/>
        <w:ind w:left="360"/>
        <w:jc w:val="both"/>
        <w:rPr>
          <w:rFonts w:ascii="Arial" w:hAnsi="Arial" w:cs="Arial"/>
          <w:sz w:val="24"/>
          <w:szCs w:val="24"/>
        </w:rPr>
      </w:pPr>
    </w:p>
    <w:p w14:paraId="391F788F" w14:textId="77777777" w:rsidR="00AE727D" w:rsidRPr="00D45B31" w:rsidRDefault="00E01271" w:rsidP="00D45B31">
      <w:pPr>
        <w:spacing w:line="360" w:lineRule="auto"/>
        <w:ind w:left="360"/>
        <w:jc w:val="both"/>
        <w:rPr>
          <w:rFonts w:ascii="Arial" w:hAnsi="Arial" w:cs="Arial"/>
          <w:sz w:val="24"/>
          <w:szCs w:val="24"/>
        </w:rPr>
      </w:pPr>
      <w:r w:rsidRPr="00E01271">
        <w:rPr>
          <w:rFonts w:ascii="Arial" w:hAnsi="Arial" w:cs="Arial"/>
          <w:sz w:val="24"/>
          <w:szCs w:val="24"/>
        </w:rPr>
        <w:t>The cash flow analysis of Seaview resort in 2021 shows notable financial constraints that require thorough evaluation.</w:t>
      </w:r>
      <w:r w:rsidRPr="00D45B31">
        <w:rPr>
          <w:rFonts w:ascii="Arial" w:hAnsi="Arial" w:cs="Arial"/>
          <w:sz w:val="24"/>
          <w:szCs w:val="24"/>
        </w:rPr>
        <w:t xml:space="preserve"> </w:t>
      </w:r>
      <w:r w:rsidR="00AE727D" w:rsidRPr="00D45B31">
        <w:rPr>
          <w:rFonts w:ascii="Arial" w:hAnsi="Arial" w:cs="Arial"/>
          <w:sz w:val="24"/>
          <w:szCs w:val="24"/>
        </w:rPr>
        <w:t xml:space="preserve">The resort has a shortfall of 80000 pounds, indicating that it did not produce sufficient income to cover its expenses. </w:t>
      </w:r>
    </w:p>
    <w:p w14:paraId="4D44814E" w14:textId="23C5544B" w:rsidR="00AE727D" w:rsidRPr="00D45B31" w:rsidRDefault="00AE727D" w:rsidP="00D45B31">
      <w:pPr>
        <w:pStyle w:val="ListParagraph"/>
        <w:numPr>
          <w:ilvl w:val="0"/>
          <w:numId w:val="2"/>
        </w:numPr>
        <w:spacing w:line="360" w:lineRule="auto"/>
        <w:jc w:val="both"/>
        <w:rPr>
          <w:rFonts w:ascii="Arial" w:hAnsi="Arial" w:cs="Arial"/>
          <w:sz w:val="24"/>
          <w:szCs w:val="24"/>
        </w:rPr>
      </w:pPr>
      <w:r w:rsidRPr="00D45B31">
        <w:rPr>
          <w:rFonts w:ascii="Arial" w:hAnsi="Arial" w:cs="Arial"/>
          <w:sz w:val="24"/>
          <w:szCs w:val="24"/>
        </w:rPr>
        <w:t>Turnaround strategies</w:t>
      </w:r>
    </w:p>
    <w:p w14:paraId="1C628166" w14:textId="65C27240" w:rsidR="00D83046" w:rsidRPr="00D45B31" w:rsidRDefault="00D83046" w:rsidP="00D45B31">
      <w:pPr>
        <w:pStyle w:val="ListParagraph"/>
        <w:numPr>
          <w:ilvl w:val="0"/>
          <w:numId w:val="3"/>
        </w:numPr>
        <w:spacing w:line="360" w:lineRule="auto"/>
        <w:jc w:val="both"/>
        <w:rPr>
          <w:rFonts w:ascii="Arial" w:hAnsi="Arial" w:cs="Arial"/>
          <w:sz w:val="24"/>
          <w:szCs w:val="24"/>
        </w:rPr>
      </w:pPr>
      <w:r w:rsidRPr="00D45B31">
        <w:rPr>
          <w:rFonts w:ascii="Arial" w:hAnsi="Arial" w:cs="Arial"/>
          <w:sz w:val="24"/>
          <w:szCs w:val="24"/>
        </w:rPr>
        <w:t xml:space="preserve">Evaluate the present circumstances and develop a sophisticated company strategy. Examine the financial accounts, balance sheets, and asset register to gain insight into operational effectiveness. Seek advice from a reputable firm to gain an external view on strategy and approaches. Establish short-term and long-term objectives, including market trends, competitors, and target audience. Identify areas for expense reduction, revenue enhancement, and increased guest pleasure. </w:t>
      </w:r>
    </w:p>
    <w:p w14:paraId="23571A1A" w14:textId="77777777" w:rsidR="00D83046" w:rsidRPr="00D83046" w:rsidRDefault="00D83046" w:rsidP="00D45B31">
      <w:pPr>
        <w:pStyle w:val="ListParagraph"/>
        <w:numPr>
          <w:ilvl w:val="0"/>
          <w:numId w:val="3"/>
        </w:numPr>
        <w:spacing w:line="360" w:lineRule="auto"/>
        <w:jc w:val="both"/>
        <w:rPr>
          <w:rFonts w:ascii="Arial" w:hAnsi="Arial" w:cs="Arial"/>
          <w:sz w:val="24"/>
          <w:szCs w:val="24"/>
        </w:rPr>
      </w:pPr>
      <w:r w:rsidRPr="00D83046">
        <w:rPr>
          <w:rFonts w:ascii="Arial" w:hAnsi="Arial" w:cs="Arial"/>
          <w:sz w:val="24"/>
          <w:szCs w:val="24"/>
        </w:rPr>
        <w:t>Reducing superfluous costs is a vital component of any plan aimed at reversing a negative situation. Perform a comprehensive cost study to pinpoint areas where the resort can reduce expenses without sacrificing quality. Improve supplier agreements, streamline inventory management, and optimise employee scheduling. Each saved penny enhances the hotel's financial well-being. Technology can also be beneficial in this situation. Utilising a complete time and attendance software in conjunction with a dynamic rota app will reduce excessive pay expenses.</w:t>
      </w:r>
    </w:p>
    <w:p w14:paraId="0613D123" w14:textId="77777777" w:rsidR="00D83046" w:rsidRPr="00D83046" w:rsidRDefault="00D83046" w:rsidP="00D45B31">
      <w:pPr>
        <w:pStyle w:val="ListParagraph"/>
        <w:numPr>
          <w:ilvl w:val="0"/>
          <w:numId w:val="3"/>
        </w:numPr>
        <w:spacing w:line="360" w:lineRule="auto"/>
        <w:jc w:val="both"/>
        <w:rPr>
          <w:rFonts w:ascii="Arial" w:hAnsi="Arial" w:cs="Arial"/>
          <w:sz w:val="24"/>
          <w:szCs w:val="24"/>
        </w:rPr>
      </w:pPr>
      <w:r w:rsidRPr="00D83046">
        <w:rPr>
          <w:rFonts w:ascii="Arial" w:hAnsi="Arial" w:cs="Arial"/>
          <w:sz w:val="24"/>
          <w:szCs w:val="24"/>
        </w:rPr>
        <w:lastRenderedPageBreak/>
        <w:t>Sustainability is imperative, not only a passing trend. Guests are becoming more aware of their environmental impact, therefore make efforts to reduce it. Adopt energy-efficient methods, minimise waste, and prioritise local sourcing. Showcase your sustainability initiatives in promotional materials to appeal to environmentally conscious tourists.</w:t>
      </w:r>
    </w:p>
    <w:p w14:paraId="6FA2C26E" w14:textId="2605935C" w:rsidR="00D83046" w:rsidRPr="00D45B31" w:rsidRDefault="00D83046" w:rsidP="00D45B31">
      <w:pPr>
        <w:pStyle w:val="ListParagraph"/>
        <w:numPr>
          <w:ilvl w:val="0"/>
          <w:numId w:val="3"/>
        </w:numPr>
        <w:spacing w:after="0" w:line="360" w:lineRule="auto"/>
        <w:jc w:val="both"/>
        <w:rPr>
          <w:rFonts w:ascii="Arial" w:eastAsia="Times New Roman" w:hAnsi="Arial" w:cs="Arial"/>
          <w:kern w:val="0"/>
          <w:sz w:val="24"/>
          <w:szCs w:val="24"/>
          <w:lang w:eastAsia="en-GB"/>
          <w14:ligatures w14:val="none"/>
        </w:rPr>
      </w:pPr>
      <w:r w:rsidRPr="00D45B31">
        <w:rPr>
          <w:rFonts w:ascii="Arial" w:eastAsia="Times New Roman" w:hAnsi="Arial" w:cs="Arial"/>
          <w:kern w:val="0"/>
          <w:sz w:val="24"/>
          <w:szCs w:val="24"/>
          <w:lang w:eastAsia="en-GB"/>
          <w14:ligatures w14:val="none"/>
        </w:rPr>
        <w:t xml:space="preserve">Efficient technology is crucial for increasing group sales and enhancing the overall customer experience, both of which are vital for the turnaround process. </w:t>
      </w:r>
      <w:r w:rsidRPr="00D45B31">
        <w:rPr>
          <w:rFonts w:ascii="Arial" w:eastAsia="Times New Roman" w:hAnsi="Arial" w:cs="Arial"/>
          <w:kern w:val="0"/>
          <w:sz w:val="24"/>
          <w:szCs w:val="24"/>
          <w:lang w:eastAsia="en-GB"/>
          <w14:ligatures w14:val="none"/>
        </w:rPr>
        <w:br/>
        <w:t xml:space="preserve">The sales team of the hotel can utilise the CRM system to identify missed chances in event room bookings, including annual slow periods, to provide discounted rates to event planners from area businesses, colleges, and organisations. Win/Loss reports can identify typical causes of lost leads, such as delayed response times or obsolete audio/visual equipment in conference rooms. </w:t>
      </w:r>
      <w:r w:rsidRPr="00D45B31">
        <w:rPr>
          <w:rFonts w:ascii="Arial" w:eastAsia="Times New Roman" w:hAnsi="Arial" w:cs="Arial"/>
          <w:kern w:val="0"/>
          <w:sz w:val="24"/>
          <w:szCs w:val="24"/>
          <w:lang w:eastAsia="en-GB"/>
          <w14:ligatures w14:val="none"/>
        </w:rPr>
        <w:br/>
        <w:t xml:space="preserve">Technology can automate corporate procedures and improve customer service. Sales teams can use applications like Zapier to automate emails to planners from organisations and institutions. They can also schedule reminders to follow up with high-value group clients throughout a conference to ensure their needs are met. </w:t>
      </w:r>
    </w:p>
    <w:p w14:paraId="1B095A9C" w14:textId="77777777" w:rsidR="00D83046" w:rsidRPr="00D45B31" w:rsidRDefault="00D83046" w:rsidP="00D45B31">
      <w:pPr>
        <w:pStyle w:val="ListParagraph"/>
        <w:numPr>
          <w:ilvl w:val="0"/>
          <w:numId w:val="3"/>
        </w:numPr>
        <w:spacing w:after="0" w:line="360" w:lineRule="auto"/>
        <w:jc w:val="both"/>
        <w:rPr>
          <w:rFonts w:ascii="Arial" w:eastAsia="Times New Roman" w:hAnsi="Arial" w:cs="Arial"/>
          <w:kern w:val="0"/>
          <w:sz w:val="24"/>
          <w:szCs w:val="24"/>
          <w:lang w:eastAsia="en-GB"/>
          <w14:ligatures w14:val="none"/>
        </w:rPr>
      </w:pPr>
      <w:r w:rsidRPr="00D45B31">
        <w:rPr>
          <w:rFonts w:ascii="Arial" w:eastAsia="Times New Roman" w:hAnsi="Arial" w:cs="Arial"/>
          <w:kern w:val="0"/>
          <w:sz w:val="24"/>
          <w:szCs w:val="24"/>
          <w:lang w:eastAsia="en-GB"/>
          <w14:ligatures w14:val="none"/>
        </w:rPr>
        <w:t xml:space="preserve">Front-line personnel play a crucial role in shaping customers' perceptions of the property. Identify training deficiencies in all aspects, ranging from housekeeping to front-desk technology to interpersonal skills. </w:t>
      </w:r>
      <w:r w:rsidRPr="00D45B31">
        <w:rPr>
          <w:rFonts w:ascii="Arial" w:eastAsia="Times New Roman" w:hAnsi="Arial" w:cs="Arial"/>
          <w:kern w:val="0"/>
          <w:sz w:val="24"/>
          <w:szCs w:val="24"/>
          <w:lang w:eastAsia="en-GB"/>
          <w14:ligatures w14:val="none"/>
        </w:rPr>
        <w:br/>
        <w:t xml:space="preserve">Throughout this process, it will be evident that certain employees are opposing change and having a detrimental influence on the workplace culture. To ensure the success of the repositioning process, personnel who are disregarding directions or showing opposition must be replaced. </w:t>
      </w:r>
      <w:r w:rsidRPr="00D45B31">
        <w:rPr>
          <w:rFonts w:ascii="Arial" w:eastAsia="Times New Roman" w:hAnsi="Arial" w:cs="Arial"/>
          <w:kern w:val="0"/>
          <w:sz w:val="24"/>
          <w:szCs w:val="24"/>
          <w:lang w:eastAsia="en-GB"/>
          <w14:ligatures w14:val="none"/>
        </w:rPr>
        <w:br/>
        <w:t xml:space="preserve">Ensure you support the remaining employees who are likely involved in the turnaround process. Ensure adequate staffing to allow certain employees to address customer issues while others maintain operational efficiency while requesting employees to exceed expectations in resolving client problems. </w:t>
      </w:r>
      <w:r w:rsidRPr="00D45B31">
        <w:rPr>
          <w:rFonts w:ascii="Arial" w:eastAsia="Times New Roman" w:hAnsi="Arial" w:cs="Arial"/>
          <w:kern w:val="0"/>
          <w:sz w:val="24"/>
          <w:szCs w:val="24"/>
          <w:lang w:eastAsia="en-GB"/>
          <w14:ligatures w14:val="none"/>
        </w:rPr>
        <w:br/>
        <w:t>Although smartphone check-in and text concierge services have become more popular, customers still value meaningful in-person encounters. Provide soft-skills training to both front-of-house and back-of-house staff to ensure friendly and authentic communication with guests. Providing training to assist personnel in handling client complaints with composure and courtesy is quite valuable.</w:t>
      </w:r>
    </w:p>
    <w:p w14:paraId="1EE8C029" w14:textId="77777777" w:rsidR="00D83046" w:rsidRPr="00D45B31" w:rsidRDefault="00D83046" w:rsidP="00D45B31">
      <w:pPr>
        <w:pStyle w:val="ListParagraph"/>
        <w:spacing w:line="360" w:lineRule="auto"/>
        <w:jc w:val="both"/>
        <w:rPr>
          <w:rFonts w:ascii="Arial" w:hAnsi="Arial" w:cs="Arial"/>
          <w:sz w:val="24"/>
          <w:szCs w:val="24"/>
        </w:rPr>
      </w:pPr>
    </w:p>
    <w:p w14:paraId="54AEB9F2" w14:textId="77777777" w:rsidR="00D83046" w:rsidRPr="00D45B31" w:rsidRDefault="00D83046" w:rsidP="00D45B31">
      <w:pPr>
        <w:pStyle w:val="ListParagraph"/>
        <w:spacing w:line="360" w:lineRule="auto"/>
        <w:jc w:val="both"/>
        <w:rPr>
          <w:rFonts w:ascii="Arial" w:hAnsi="Arial" w:cs="Arial"/>
          <w:sz w:val="24"/>
          <w:szCs w:val="24"/>
        </w:rPr>
      </w:pPr>
    </w:p>
    <w:p w14:paraId="4BF366AD" w14:textId="77777777" w:rsidR="00D83046" w:rsidRPr="00D45B31" w:rsidRDefault="00D83046" w:rsidP="00D45B31">
      <w:pPr>
        <w:pStyle w:val="ListParagraph"/>
        <w:spacing w:line="360" w:lineRule="auto"/>
        <w:jc w:val="both"/>
        <w:rPr>
          <w:rFonts w:ascii="Arial" w:hAnsi="Arial" w:cs="Arial"/>
          <w:sz w:val="24"/>
          <w:szCs w:val="24"/>
        </w:rPr>
      </w:pPr>
    </w:p>
    <w:p w14:paraId="147F35BB" w14:textId="21DEBA55" w:rsidR="00D83046" w:rsidRPr="00D45B31" w:rsidRDefault="00D83046" w:rsidP="00D45B31">
      <w:pPr>
        <w:pStyle w:val="ListParagraph"/>
        <w:numPr>
          <w:ilvl w:val="0"/>
          <w:numId w:val="3"/>
        </w:numPr>
        <w:spacing w:line="360" w:lineRule="auto"/>
        <w:jc w:val="both"/>
        <w:rPr>
          <w:rFonts w:ascii="Arial" w:hAnsi="Arial" w:cs="Arial"/>
          <w:sz w:val="24"/>
          <w:szCs w:val="24"/>
        </w:rPr>
      </w:pPr>
      <w:r w:rsidRPr="00D45B31">
        <w:rPr>
          <w:rFonts w:ascii="Arial" w:hAnsi="Arial" w:cs="Arial"/>
          <w:sz w:val="24"/>
          <w:szCs w:val="24"/>
        </w:rPr>
        <w:t>Financial projections 2023-2026</w:t>
      </w:r>
    </w:p>
    <w:p w14:paraId="342E514F" w14:textId="6E6D91F8" w:rsidR="00D45B31" w:rsidRPr="00D45B31" w:rsidRDefault="00D83046" w:rsidP="00D45B31">
      <w:pPr>
        <w:pStyle w:val="ListParagraph"/>
        <w:spacing w:line="360" w:lineRule="auto"/>
        <w:jc w:val="both"/>
        <w:rPr>
          <w:rFonts w:ascii="Arial" w:hAnsi="Arial" w:cs="Arial"/>
          <w:sz w:val="24"/>
          <w:szCs w:val="24"/>
        </w:rPr>
      </w:pPr>
      <w:r w:rsidRPr="00D83046">
        <w:rPr>
          <w:rFonts w:ascii="Arial" w:hAnsi="Arial" w:cs="Arial"/>
          <w:sz w:val="24"/>
          <w:szCs w:val="24"/>
        </w:rPr>
        <w:t xml:space="preserve">Analyse the historical revenue data from 2020 to 2022 to detect trends and patterns. </w:t>
      </w:r>
      <w:r w:rsidRPr="00D83046">
        <w:rPr>
          <w:rFonts w:ascii="Arial" w:hAnsi="Arial" w:cs="Arial"/>
          <w:sz w:val="24"/>
          <w:szCs w:val="24"/>
        </w:rPr>
        <w:br/>
        <w:t xml:space="preserve">Calculate the compound annual growth rate. </w:t>
      </w:r>
      <w:r w:rsidR="00D45B31" w:rsidRPr="00D45B31">
        <w:rPr>
          <w:rFonts w:ascii="Arial" w:hAnsi="Arial" w:cs="Arial"/>
          <w:sz w:val="24"/>
          <w:szCs w:val="24"/>
        </w:rPr>
        <w:t xml:space="preserve"> </w:t>
      </w:r>
      <w:r w:rsidR="00D45B31" w:rsidRPr="00D45B31">
        <w:rPr>
          <w:rFonts w:ascii="Arial" w:eastAsia="SimSun" w:hAnsi="Arial" w:cs="Arial"/>
          <w:kern w:val="0"/>
          <w:sz w:val="24"/>
          <w:szCs w:val="24"/>
          <w:lang w:val="en-US" w:eastAsia="zh-CN"/>
          <w14:ligatures w14:val="none"/>
        </w:rPr>
        <w:t>Applying CAGR to the 2022 revenue in order to forecast revenue from 2023-2026</w:t>
      </w:r>
    </w:p>
    <w:tbl>
      <w:tblPr>
        <w:tblW w:w="8298" w:type="dxa"/>
        <w:tblInd w:w="93" w:type="dxa"/>
        <w:tblLook w:val="04A0" w:firstRow="1" w:lastRow="0" w:firstColumn="1" w:lastColumn="0" w:noHBand="0" w:noVBand="1"/>
      </w:tblPr>
      <w:tblGrid>
        <w:gridCol w:w="1172"/>
        <w:gridCol w:w="1080"/>
        <w:gridCol w:w="1261"/>
        <w:gridCol w:w="1080"/>
        <w:gridCol w:w="1080"/>
        <w:gridCol w:w="1080"/>
        <w:gridCol w:w="1080"/>
        <w:gridCol w:w="1080"/>
      </w:tblGrid>
      <w:tr w:rsidR="00D45B31" w:rsidRPr="00D45B31" w14:paraId="645B370B" w14:textId="77777777" w:rsidTr="00D45B31">
        <w:trPr>
          <w:trHeight w:val="630"/>
        </w:trPr>
        <w:tc>
          <w:tcPr>
            <w:tcW w:w="1056" w:type="dxa"/>
            <w:tcBorders>
              <w:top w:val="single" w:sz="8" w:space="0" w:color="000000"/>
              <w:left w:val="single" w:sz="8" w:space="0" w:color="000000"/>
              <w:bottom w:val="single" w:sz="8" w:space="0" w:color="000000"/>
              <w:right w:val="single" w:sz="8" w:space="0" w:color="000000"/>
            </w:tcBorders>
          </w:tcPr>
          <w:p w14:paraId="6FF2057C" w14:textId="77777777" w:rsidR="00D45B31" w:rsidRPr="00D45B31" w:rsidRDefault="00D45B31" w:rsidP="00D45B31">
            <w:pPr>
              <w:spacing w:after="0" w:line="360" w:lineRule="auto"/>
              <w:jc w:val="both"/>
              <w:textAlignment w:val="top"/>
              <w:rPr>
                <w:rFonts w:ascii="Arial" w:eastAsia="SimSun" w:hAnsi="Arial" w:cs="Arial"/>
                <w:color w:val="000000"/>
                <w:kern w:val="0"/>
                <w:sz w:val="24"/>
                <w:szCs w:val="24"/>
                <w:lang w:val="en-US" w:eastAsia="zh-CN" w:bidi="ar"/>
                <w14:ligatures w14:val="none"/>
              </w:rPr>
            </w:pPr>
          </w:p>
        </w:tc>
        <w:tc>
          <w:tcPr>
            <w:tcW w:w="996" w:type="dxa"/>
            <w:tcBorders>
              <w:top w:val="single" w:sz="8" w:space="0" w:color="000000"/>
              <w:left w:val="single" w:sz="8" w:space="0" w:color="000000"/>
              <w:bottom w:val="single" w:sz="8" w:space="0" w:color="000000"/>
              <w:right w:val="single" w:sz="8" w:space="0" w:color="000000"/>
            </w:tcBorders>
            <w:hideMark/>
          </w:tcPr>
          <w:p w14:paraId="32C95252" w14:textId="77777777" w:rsidR="00D45B31" w:rsidRPr="00D45B31" w:rsidRDefault="00D45B31" w:rsidP="00D45B31">
            <w:pPr>
              <w:spacing w:after="0" w:line="360" w:lineRule="auto"/>
              <w:jc w:val="both"/>
              <w:textAlignment w:val="top"/>
              <w:rPr>
                <w:rFonts w:ascii="Arial" w:eastAsia="SimSun" w:hAnsi="Arial" w:cs="Arial"/>
                <w:kern w:val="0"/>
                <w:sz w:val="24"/>
                <w:szCs w:val="24"/>
                <w:lang w:val="en-US" w:eastAsia="zh-CN"/>
                <w14:ligatures w14:val="none"/>
              </w:rPr>
            </w:pPr>
            <w:r w:rsidRPr="00D45B31">
              <w:rPr>
                <w:rFonts w:ascii="Arial" w:eastAsia="SimSun" w:hAnsi="Arial" w:cs="Arial"/>
                <w:kern w:val="0"/>
                <w:sz w:val="24"/>
                <w:szCs w:val="24"/>
                <w:lang w:val="en-US" w:eastAsia="zh-CN" w:bidi="ar"/>
                <w14:ligatures w14:val="none"/>
              </w:rPr>
              <w:t>2020</w:t>
            </w:r>
          </w:p>
        </w:tc>
        <w:tc>
          <w:tcPr>
            <w:tcW w:w="1266" w:type="dxa"/>
            <w:tcBorders>
              <w:top w:val="single" w:sz="8" w:space="0" w:color="000000"/>
              <w:left w:val="single" w:sz="8" w:space="0" w:color="000000"/>
              <w:bottom w:val="single" w:sz="8" w:space="0" w:color="000000"/>
              <w:right w:val="single" w:sz="8" w:space="0" w:color="000000"/>
            </w:tcBorders>
            <w:hideMark/>
          </w:tcPr>
          <w:p w14:paraId="7067D965" w14:textId="77777777" w:rsidR="00D45B31" w:rsidRPr="00D45B31" w:rsidRDefault="00D45B31" w:rsidP="00D45B31">
            <w:pPr>
              <w:spacing w:after="0" w:line="360" w:lineRule="auto"/>
              <w:jc w:val="both"/>
              <w:textAlignment w:val="top"/>
              <w:rPr>
                <w:rFonts w:ascii="Arial" w:eastAsia="SimSun" w:hAnsi="Arial" w:cs="Arial"/>
                <w:kern w:val="0"/>
                <w:sz w:val="24"/>
                <w:szCs w:val="24"/>
                <w:lang w:val="en-US" w:eastAsia="zh-CN" w:bidi="ar"/>
                <w14:ligatures w14:val="none"/>
              </w:rPr>
            </w:pPr>
            <w:r w:rsidRPr="00D45B31">
              <w:rPr>
                <w:rFonts w:ascii="Arial" w:eastAsia="SimSun" w:hAnsi="Arial" w:cs="Arial"/>
                <w:kern w:val="0"/>
                <w:sz w:val="24"/>
                <w:szCs w:val="24"/>
                <w:lang w:val="en-US" w:eastAsia="zh-CN" w:bidi="ar"/>
                <w14:ligatures w14:val="none"/>
              </w:rPr>
              <w:t>2021</w:t>
            </w:r>
          </w:p>
        </w:tc>
        <w:tc>
          <w:tcPr>
            <w:tcW w:w="996" w:type="dxa"/>
            <w:tcBorders>
              <w:top w:val="single" w:sz="8" w:space="0" w:color="000000"/>
              <w:left w:val="single" w:sz="8" w:space="0" w:color="000000"/>
              <w:bottom w:val="single" w:sz="8" w:space="0" w:color="000000"/>
              <w:right w:val="single" w:sz="8" w:space="0" w:color="000000"/>
            </w:tcBorders>
            <w:hideMark/>
          </w:tcPr>
          <w:p w14:paraId="5B0BEE14" w14:textId="77777777" w:rsidR="00D45B31" w:rsidRPr="00D45B31" w:rsidRDefault="00D45B31" w:rsidP="00D45B31">
            <w:pPr>
              <w:spacing w:after="0" w:line="360" w:lineRule="auto"/>
              <w:jc w:val="both"/>
              <w:textAlignment w:val="top"/>
              <w:rPr>
                <w:rFonts w:ascii="Arial" w:eastAsia="SimSun" w:hAnsi="Arial" w:cs="Arial"/>
                <w:kern w:val="0"/>
                <w:sz w:val="24"/>
                <w:szCs w:val="24"/>
                <w:lang w:val="en-US" w:eastAsia="zh-CN" w:bidi="ar"/>
                <w14:ligatures w14:val="none"/>
              </w:rPr>
            </w:pPr>
            <w:r w:rsidRPr="00D45B31">
              <w:rPr>
                <w:rFonts w:ascii="Arial" w:eastAsia="SimSun" w:hAnsi="Arial" w:cs="Arial"/>
                <w:kern w:val="0"/>
                <w:sz w:val="24"/>
                <w:szCs w:val="24"/>
                <w:lang w:val="en-US" w:eastAsia="zh-CN" w:bidi="ar"/>
                <w14:ligatures w14:val="none"/>
              </w:rPr>
              <w:t>2022</w:t>
            </w:r>
          </w:p>
        </w:tc>
        <w:tc>
          <w:tcPr>
            <w:tcW w:w="996" w:type="dxa"/>
            <w:tcBorders>
              <w:top w:val="single" w:sz="8" w:space="0" w:color="000000"/>
              <w:left w:val="single" w:sz="8" w:space="0" w:color="000000"/>
              <w:bottom w:val="single" w:sz="8" w:space="0" w:color="000000"/>
              <w:right w:val="single" w:sz="8" w:space="0" w:color="000000"/>
            </w:tcBorders>
            <w:hideMark/>
          </w:tcPr>
          <w:p w14:paraId="73B94ECD" w14:textId="77777777" w:rsidR="00D45B31" w:rsidRPr="00D45B31" w:rsidRDefault="00D45B31" w:rsidP="00D45B31">
            <w:pPr>
              <w:spacing w:after="0" w:line="360" w:lineRule="auto"/>
              <w:jc w:val="both"/>
              <w:textAlignment w:val="top"/>
              <w:rPr>
                <w:rFonts w:ascii="Arial" w:eastAsia="SimSun" w:hAnsi="Arial" w:cs="Arial"/>
                <w:kern w:val="0"/>
                <w:sz w:val="24"/>
                <w:szCs w:val="24"/>
                <w:lang w:val="en-US" w:eastAsia="zh-CN" w:bidi="ar"/>
                <w14:ligatures w14:val="none"/>
              </w:rPr>
            </w:pPr>
            <w:r w:rsidRPr="00D45B31">
              <w:rPr>
                <w:rFonts w:ascii="Arial" w:eastAsia="SimSun" w:hAnsi="Arial" w:cs="Arial"/>
                <w:kern w:val="0"/>
                <w:sz w:val="24"/>
                <w:szCs w:val="24"/>
                <w:lang w:val="en-US" w:eastAsia="zh-CN" w:bidi="ar"/>
                <w14:ligatures w14:val="none"/>
              </w:rPr>
              <w:t>2023</w:t>
            </w:r>
          </w:p>
        </w:tc>
        <w:tc>
          <w:tcPr>
            <w:tcW w:w="996" w:type="dxa"/>
            <w:tcBorders>
              <w:top w:val="single" w:sz="8" w:space="0" w:color="000000"/>
              <w:left w:val="single" w:sz="8" w:space="0" w:color="000000"/>
              <w:bottom w:val="single" w:sz="8" w:space="0" w:color="000000"/>
              <w:right w:val="single" w:sz="8" w:space="0" w:color="000000"/>
            </w:tcBorders>
            <w:hideMark/>
          </w:tcPr>
          <w:p w14:paraId="27111100" w14:textId="77777777" w:rsidR="00D45B31" w:rsidRPr="00D45B31" w:rsidRDefault="00D45B31" w:rsidP="00D45B31">
            <w:pPr>
              <w:spacing w:after="0" w:line="360" w:lineRule="auto"/>
              <w:jc w:val="both"/>
              <w:textAlignment w:val="top"/>
              <w:rPr>
                <w:rFonts w:ascii="Arial" w:eastAsia="SimSun" w:hAnsi="Arial" w:cs="Arial"/>
                <w:kern w:val="0"/>
                <w:sz w:val="24"/>
                <w:szCs w:val="24"/>
                <w:lang w:val="en-US" w:eastAsia="zh-CN" w:bidi="ar"/>
                <w14:ligatures w14:val="none"/>
              </w:rPr>
            </w:pPr>
            <w:r w:rsidRPr="00D45B31">
              <w:rPr>
                <w:rFonts w:ascii="Arial" w:eastAsia="SimSun" w:hAnsi="Arial" w:cs="Arial"/>
                <w:kern w:val="0"/>
                <w:sz w:val="24"/>
                <w:szCs w:val="24"/>
                <w:lang w:val="en-US" w:eastAsia="zh-CN" w:bidi="ar"/>
                <w14:ligatures w14:val="none"/>
              </w:rPr>
              <w:t>2024</w:t>
            </w:r>
          </w:p>
        </w:tc>
        <w:tc>
          <w:tcPr>
            <w:tcW w:w="996" w:type="dxa"/>
            <w:tcBorders>
              <w:top w:val="single" w:sz="8" w:space="0" w:color="000000"/>
              <w:left w:val="single" w:sz="8" w:space="0" w:color="000000"/>
              <w:bottom w:val="single" w:sz="8" w:space="0" w:color="000000"/>
              <w:right w:val="single" w:sz="8" w:space="0" w:color="000000"/>
            </w:tcBorders>
            <w:hideMark/>
          </w:tcPr>
          <w:p w14:paraId="54C5F0A9" w14:textId="77777777" w:rsidR="00D45B31" w:rsidRPr="00D45B31" w:rsidRDefault="00D45B31" w:rsidP="00D45B31">
            <w:pPr>
              <w:spacing w:after="0" w:line="360" w:lineRule="auto"/>
              <w:jc w:val="both"/>
              <w:textAlignment w:val="top"/>
              <w:rPr>
                <w:rFonts w:ascii="Arial" w:eastAsia="SimSun" w:hAnsi="Arial" w:cs="Arial"/>
                <w:kern w:val="0"/>
                <w:sz w:val="24"/>
                <w:szCs w:val="24"/>
                <w:lang w:val="en-US" w:eastAsia="zh-CN" w:bidi="ar"/>
                <w14:ligatures w14:val="none"/>
              </w:rPr>
            </w:pPr>
            <w:r w:rsidRPr="00D45B31">
              <w:rPr>
                <w:rFonts w:ascii="Arial" w:eastAsia="SimSun" w:hAnsi="Arial" w:cs="Arial"/>
                <w:kern w:val="0"/>
                <w:sz w:val="24"/>
                <w:szCs w:val="24"/>
                <w:lang w:val="en-US" w:eastAsia="zh-CN" w:bidi="ar"/>
                <w14:ligatures w14:val="none"/>
              </w:rPr>
              <w:t>2025</w:t>
            </w:r>
          </w:p>
        </w:tc>
        <w:tc>
          <w:tcPr>
            <w:tcW w:w="996" w:type="dxa"/>
            <w:tcBorders>
              <w:top w:val="single" w:sz="8" w:space="0" w:color="000000"/>
              <w:left w:val="single" w:sz="8" w:space="0" w:color="000000"/>
              <w:bottom w:val="single" w:sz="8" w:space="0" w:color="000000"/>
              <w:right w:val="single" w:sz="8" w:space="0" w:color="000000"/>
            </w:tcBorders>
            <w:hideMark/>
          </w:tcPr>
          <w:p w14:paraId="48AE5E0F" w14:textId="77777777" w:rsidR="00D45B31" w:rsidRPr="00D45B31" w:rsidRDefault="00D45B31" w:rsidP="00D45B31">
            <w:pPr>
              <w:spacing w:after="0" w:line="360" w:lineRule="auto"/>
              <w:jc w:val="both"/>
              <w:textAlignment w:val="top"/>
              <w:rPr>
                <w:rFonts w:ascii="Arial" w:eastAsia="SimSun" w:hAnsi="Arial" w:cs="Arial"/>
                <w:kern w:val="0"/>
                <w:sz w:val="24"/>
                <w:szCs w:val="24"/>
                <w:lang w:val="en-US" w:eastAsia="zh-CN" w:bidi="ar"/>
                <w14:ligatures w14:val="none"/>
              </w:rPr>
            </w:pPr>
            <w:r w:rsidRPr="00D45B31">
              <w:rPr>
                <w:rFonts w:ascii="Arial" w:eastAsia="SimSun" w:hAnsi="Arial" w:cs="Arial"/>
                <w:kern w:val="0"/>
                <w:sz w:val="24"/>
                <w:szCs w:val="24"/>
                <w:lang w:val="en-US" w:eastAsia="zh-CN" w:bidi="ar"/>
                <w14:ligatures w14:val="none"/>
              </w:rPr>
              <w:t>2026</w:t>
            </w:r>
          </w:p>
        </w:tc>
      </w:tr>
      <w:tr w:rsidR="00D45B31" w:rsidRPr="00D45B31" w14:paraId="0BC2B98F" w14:textId="77777777" w:rsidTr="00D45B31">
        <w:trPr>
          <w:trHeight w:val="630"/>
        </w:trPr>
        <w:tc>
          <w:tcPr>
            <w:tcW w:w="1056" w:type="dxa"/>
            <w:tcBorders>
              <w:top w:val="single" w:sz="8" w:space="0" w:color="000000"/>
              <w:left w:val="single" w:sz="8" w:space="0" w:color="000000"/>
              <w:bottom w:val="single" w:sz="8" w:space="0" w:color="000000"/>
              <w:right w:val="single" w:sz="8" w:space="0" w:color="000000"/>
            </w:tcBorders>
            <w:hideMark/>
          </w:tcPr>
          <w:p w14:paraId="1A5B99C8" w14:textId="77777777" w:rsidR="00D45B31" w:rsidRPr="00D45B31" w:rsidRDefault="00D45B31" w:rsidP="00D45B31">
            <w:pPr>
              <w:spacing w:after="0" w:line="360" w:lineRule="auto"/>
              <w:jc w:val="both"/>
              <w:textAlignment w:val="top"/>
              <w:rPr>
                <w:rFonts w:ascii="Arial" w:eastAsia="SimSun" w:hAnsi="Arial" w:cs="Arial"/>
                <w:kern w:val="0"/>
                <w:sz w:val="24"/>
                <w:szCs w:val="24"/>
                <w:lang w:val="en-US" w:eastAsia="zh-CN"/>
                <w14:ligatures w14:val="none"/>
              </w:rPr>
            </w:pPr>
            <w:r w:rsidRPr="00D45B31">
              <w:rPr>
                <w:rFonts w:ascii="Arial" w:eastAsia="SimSun" w:hAnsi="Arial" w:cs="Arial"/>
                <w:color w:val="000000"/>
                <w:kern w:val="0"/>
                <w:sz w:val="24"/>
                <w:szCs w:val="24"/>
                <w:lang w:val="en-US" w:eastAsia="zh-CN" w:bidi="ar"/>
                <w14:ligatures w14:val="none"/>
              </w:rPr>
              <w:t>Total Revenue</w:t>
            </w:r>
          </w:p>
        </w:tc>
        <w:tc>
          <w:tcPr>
            <w:tcW w:w="996" w:type="dxa"/>
            <w:tcBorders>
              <w:top w:val="single" w:sz="8" w:space="0" w:color="000000"/>
              <w:left w:val="single" w:sz="8" w:space="0" w:color="000000"/>
              <w:bottom w:val="single" w:sz="8" w:space="0" w:color="000000"/>
              <w:right w:val="single" w:sz="8" w:space="0" w:color="000000"/>
            </w:tcBorders>
            <w:hideMark/>
          </w:tcPr>
          <w:p w14:paraId="47276001" w14:textId="77777777" w:rsidR="00D45B31" w:rsidRPr="00D45B31" w:rsidRDefault="00D45B31" w:rsidP="00D45B31">
            <w:pPr>
              <w:spacing w:after="0" w:line="360" w:lineRule="auto"/>
              <w:jc w:val="both"/>
              <w:textAlignment w:val="top"/>
              <w:rPr>
                <w:rFonts w:ascii="Arial" w:eastAsia="SimSun" w:hAnsi="Arial" w:cs="Arial"/>
                <w:kern w:val="0"/>
                <w:sz w:val="24"/>
                <w:szCs w:val="24"/>
                <w:lang w:val="en-US" w:eastAsia="zh-CN"/>
                <w14:ligatures w14:val="none"/>
              </w:rPr>
            </w:pPr>
            <w:r w:rsidRPr="00D45B31">
              <w:rPr>
                <w:rFonts w:ascii="Arial" w:eastAsia="SimSun" w:hAnsi="Arial" w:cs="Arial"/>
                <w:kern w:val="0"/>
                <w:sz w:val="24"/>
                <w:szCs w:val="24"/>
                <w:lang w:val="en-US" w:eastAsia="zh-CN" w:bidi="ar"/>
                <w14:ligatures w14:val="none"/>
              </w:rPr>
              <w:t>520,000</w:t>
            </w:r>
          </w:p>
        </w:tc>
        <w:tc>
          <w:tcPr>
            <w:tcW w:w="1266" w:type="dxa"/>
            <w:tcBorders>
              <w:top w:val="single" w:sz="8" w:space="0" w:color="000000"/>
              <w:left w:val="single" w:sz="8" w:space="0" w:color="000000"/>
              <w:bottom w:val="single" w:sz="8" w:space="0" w:color="000000"/>
              <w:right w:val="single" w:sz="8" w:space="0" w:color="000000"/>
            </w:tcBorders>
            <w:hideMark/>
          </w:tcPr>
          <w:p w14:paraId="4C9AD1BE" w14:textId="77777777" w:rsidR="00D45B31" w:rsidRPr="00D45B31" w:rsidRDefault="00D45B31" w:rsidP="00D45B31">
            <w:pPr>
              <w:spacing w:after="0" w:line="360" w:lineRule="auto"/>
              <w:jc w:val="both"/>
              <w:textAlignment w:val="top"/>
              <w:rPr>
                <w:rFonts w:ascii="Arial" w:eastAsia="SimSun" w:hAnsi="Arial" w:cs="Arial"/>
                <w:kern w:val="0"/>
                <w:sz w:val="24"/>
                <w:szCs w:val="24"/>
                <w:lang w:val="en-US" w:eastAsia="zh-CN"/>
                <w14:ligatures w14:val="none"/>
              </w:rPr>
            </w:pPr>
            <w:r w:rsidRPr="00D45B31">
              <w:rPr>
                <w:rFonts w:ascii="Arial" w:eastAsia="SimSun" w:hAnsi="Arial" w:cs="Arial"/>
                <w:kern w:val="0"/>
                <w:sz w:val="24"/>
                <w:szCs w:val="24"/>
                <w:lang w:val="en-US" w:eastAsia="zh-CN" w:bidi="ar"/>
                <w14:ligatures w14:val="none"/>
              </w:rPr>
              <w:t>480000</w:t>
            </w:r>
          </w:p>
        </w:tc>
        <w:tc>
          <w:tcPr>
            <w:tcW w:w="996" w:type="dxa"/>
            <w:tcBorders>
              <w:top w:val="single" w:sz="8" w:space="0" w:color="000000"/>
              <w:left w:val="single" w:sz="8" w:space="0" w:color="000000"/>
              <w:bottom w:val="single" w:sz="8" w:space="0" w:color="000000"/>
              <w:right w:val="single" w:sz="8" w:space="0" w:color="000000"/>
            </w:tcBorders>
            <w:hideMark/>
          </w:tcPr>
          <w:p w14:paraId="6A6D3585" w14:textId="77777777" w:rsidR="00D45B31" w:rsidRPr="00D45B31" w:rsidRDefault="00D45B31" w:rsidP="00D45B31">
            <w:pPr>
              <w:spacing w:after="0" w:line="360" w:lineRule="auto"/>
              <w:jc w:val="both"/>
              <w:textAlignment w:val="top"/>
              <w:rPr>
                <w:rFonts w:ascii="Arial" w:eastAsia="SimSun" w:hAnsi="Arial" w:cs="Arial"/>
                <w:kern w:val="0"/>
                <w:sz w:val="24"/>
                <w:szCs w:val="24"/>
                <w:lang w:val="en-US" w:eastAsia="zh-CN"/>
                <w14:ligatures w14:val="none"/>
              </w:rPr>
            </w:pPr>
            <w:r w:rsidRPr="00D45B31">
              <w:rPr>
                <w:rFonts w:ascii="Arial" w:eastAsia="SimSun" w:hAnsi="Arial" w:cs="Arial"/>
                <w:kern w:val="0"/>
                <w:sz w:val="24"/>
                <w:szCs w:val="24"/>
                <w:lang w:val="en-US" w:eastAsia="zh-CN" w:bidi="ar"/>
                <w14:ligatures w14:val="none"/>
              </w:rPr>
              <w:t>430,000</w:t>
            </w:r>
          </w:p>
        </w:tc>
        <w:tc>
          <w:tcPr>
            <w:tcW w:w="996" w:type="dxa"/>
            <w:tcBorders>
              <w:top w:val="single" w:sz="8" w:space="0" w:color="000000"/>
              <w:left w:val="single" w:sz="8" w:space="0" w:color="000000"/>
              <w:bottom w:val="single" w:sz="8" w:space="0" w:color="000000"/>
              <w:right w:val="single" w:sz="8" w:space="0" w:color="000000"/>
            </w:tcBorders>
            <w:hideMark/>
          </w:tcPr>
          <w:p w14:paraId="7AAB24CD" w14:textId="4893FB74" w:rsidR="00D45B31" w:rsidRPr="00D45B31" w:rsidRDefault="00D45B31" w:rsidP="00D45B31">
            <w:pPr>
              <w:spacing w:after="0" w:line="360" w:lineRule="auto"/>
              <w:jc w:val="both"/>
              <w:textAlignment w:val="top"/>
              <w:rPr>
                <w:rFonts w:ascii="Arial" w:eastAsia="SimSun" w:hAnsi="Arial" w:cs="Arial"/>
                <w:kern w:val="0"/>
                <w:sz w:val="24"/>
                <w:szCs w:val="24"/>
                <w:lang w:val="en-US" w:eastAsia="zh-CN"/>
                <w14:ligatures w14:val="none"/>
              </w:rPr>
            </w:pPr>
            <w:r w:rsidRPr="00D45B31">
              <w:rPr>
                <w:rFonts w:ascii="Arial" w:eastAsia="SimSun" w:hAnsi="Arial" w:cs="Arial"/>
                <w:kern w:val="0"/>
                <w:sz w:val="24"/>
                <w:szCs w:val="24"/>
                <w:lang w:val="en-US" w:eastAsia="zh-CN" w:bidi="ar"/>
                <w14:ligatures w14:val="none"/>
              </w:rPr>
              <w:t>38</w:t>
            </w:r>
            <w:r w:rsidRPr="00D45B31">
              <w:rPr>
                <w:rFonts w:ascii="Arial" w:eastAsia="SimSun" w:hAnsi="Arial" w:cs="Arial"/>
                <w:kern w:val="0"/>
                <w:sz w:val="24"/>
                <w:szCs w:val="24"/>
                <w:lang w:val="en-US" w:eastAsia="zh-CN" w:bidi="ar"/>
                <w14:ligatures w14:val="none"/>
              </w:rPr>
              <w:t>5,562</w:t>
            </w:r>
          </w:p>
        </w:tc>
        <w:tc>
          <w:tcPr>
            <w:tcW w:w="996" w:type="dxa"/>
            <w:tcBorders>
              <w:top w:val="single" w:sz="8" w:space="0" w:color="000000"/>
              <w:left w:val="single" w:sz="8" w:space="0" w:color="000000"/>
              <w:bottom w:val="single" w:sz="8" w:space="0" w:color="000000"/>
              <w:right w:val="single" w:sz="8" w:space="0" w:color="000000"/>
            </w:tcBorders>
            <w:hideMark/>
          </w:tcPr>
          <w:p w14:paraId="12AFC57C" w14:textId="78D3621D" w:rsidR="00D45B31" w:rsidRPr="00D45B31" w:rsidRDefault="00D45B31" w:rsidP="00D45B31">
            <w:pPr>
              <w:spacing w:after="0" w:line="360" w:lineRule="auto"/>
              <w:jc w:val="both"/>
              <w:textAlignment w:val="top"/>
              <w:rPr>
                <w:rFonts w:ascii="Arial" w:eastAsia="SimSun" w:hAnsi="Arial" w:cs="Arial"/>
                <w:kern w:val="0"/>
                <w:sz w:val="24"/>
                <w:szCs w:val="24"/>
                <w:lang w:val="en-US" w:eastAsia="zh-CN" w:bidi="ar"/>
                <w14:ligatures w14:val="none"/>
              </w:rPr>
            </w:pPr>
            <w:r w:rsidRPr="00D45B31">
              <w:rPr>
                <w:rFonts w:ascii="Arial" w:eastAsia="SimSun" w:hAnsi="Arial" w:cs="Arial"/>
                <w:kern w:val="0"/>
                <w:sz w:val="24"/>
                <w:szCs w:val="24"/>
                <w:lang w:val="en-US" w:eastAsia="zh-CN" w:bidi="ar"/>
                <w14:ligatures w14:val="none"/>
              </w:rPr>
              <w:t>4</w:t>
            </w:r>
            <w:r w:rsidRPr="00D45B31">
              <w:rPr>
                <w:rFonts w:ascii="Arial" w:eastAsia="SimSun" w:hAnsi="Arial" w:cs="Arial"/>
                <w:kern w:val="0"/>
                <w:sz w:val="24"/>
                <w:szCs w:val="24"/>
                <w:lang w:val="en-US" w:eastAsia="zh-CN" w:bidi="ar"/>
                <w14:ligatures w14:val="none"/>
              </w:rPr>
              <w:t>20,000</w:t>
            </w:r>
          </w:p>
        </w:tc>
        <w:tc>
          <w:tcPr>
            <w:tcW w:w="996" w:type="dxa"/>
            <w:tcBorders>
              <w:top w:val="single" w:sz="8" w:space="0" w:color="000000"/>
              <w:left w:val="single" w:sz="8" w:space="0" w:color="000000"/>
              <w:bottom w:val="single" w:sz="8" w:space="0" w:color="000000"/>
              <w:right w:val="single" w:sz="8" w:space="0" w:color="000000"/>
            </w:tcBorders>
            <w:hideMark/>
          </w:tcPr>
          <w:p w14:paraId="7C37E702" w14:textId="27287E98" w:rsidR="00D45B31" w:rsidRPr="00D45B31" w:rsidRDefault="00D45B31" w:rsidP="00D45B31">
            <w:pPr>
              <w:spacing w:after="0" w:line="360" w:lineRule="auto"/>
              <w:jc w:val="both"/>
              <w:textAlignment w:val="top"/>
              <w:rPr>
                <w:rFonts w:ascii="Arial" w:eastAsia="SimSun" w:hAnsi="Arial" w:cs="Arial"/>
                <w:kern w:val="0"/>
                <w:sz w:val="24"/>
                <w:szCs w:val="24"/>
                <w:lang w:val="en-US" w:eastAsia="zh-CN" w:bidi="ar"/>
                <w14:ligatures w14:val="none"/>
              </w:rPr>
            </w:pPr>
            <w:r w:rsidRPr="00D45B31">
              <w:rPr>
                <w:rFonts w:ascii="Arial" w:eastAsia="SimSun" w:hAnsi="Arial" w:cs="Arial"/>
                <w:kern w:val="0"/>
                <w:sz w:val="24"/>
                <w:szCs w:val="24"/>
                <w:lang w:val="en-US" w:eastAsia="zh-CN" w:bidi="ar"/>
                <w14:ligatures w14:val="none"/>
              </w:rPr>
              <w:t>4</w:t>
            </w:r>
            <w:r w:rsidRPr="00D45B31">
              <w:rPr>
                <w:rFonts w:ascii="Arial" w:eastAsia="SimSun" w:hAnsi="Arial" w:cs="Arial"/>
                <w:kern w:val="0"/>
                <w:sz w:val="24"/>
                <w:szCs w:val="24"/>
                <w:lang w:val="en-US" w:eastAsia="zh-CN" w:bidi="ar"/>
                <w14:ligatures w14:val="none"/>
              </w:rPr>
              <w:t>40,000</w:t>
            </w:r>
          </w:p>
        </w:tc>
        <w:tc>
          <w:tcPr>
            <w:tcW w:w="996" w:type="dxa"/>
            <w:tcBorders>
              <w:top w:val="single" w:sz="8" w:space="0" w:color="000000"/>
              <w:left w:val="single" w:sz="8" w:space="0" w:color="000000"/>
              <w:bottom w:val="single" w:sz="8" w:space="0" w:color="000000"/>
              <w:right w:val="single" w:sz="8" w:space="0" w:color="000000"/>
            </w:tcBorders>
            <w:hideMark/>
          </w:tcPr>
          <w:p w14:paraId="07A62414" w14:textId="763B822D" w:rsidR="00D45B31" w:rsidRPr="00D45B31" w:rsidRDefault="00D45B31" w:rsidP="00D45B31">
            <w:pPr>
              <w:spacing w:after="0" w:line="360" w:lineRule="auto"/>
              <w:jc w:val="both"/>
              <w:textAlignment w:val="top"/>
              <w:rPr>
                <w:rFonts w:ascii="Arial" w:eastAsia="SimSun" w:hAnsi="Arial" w:cs="Arial"/>
                <w:kern w:val="0"/>
                <w:sz w:val="24"/>
                <w:szCs w:val="24"/>
                <w:lang w:val="en-US" w:eastAsia="zh-CN" w:bidi="ar"/>
                <w14:ligatures w14:val="none"/>
              </w:rPr>
            </w:pPr>
            <w:r w:rsidRPr="00D45B31">
              <w:rPr>
                <w:rFonts w:ascii="Arial" w:eastAsia="SimSun" w:hAnsi="Arial" w:cs="Arial"/>
                <w:kern w:val="0"/>
                <w:sz w:val="24"/>
                <w:szCs w:val="24"/>
                <w:lang w:val="en-US" w:eastAsia="zh-CN" w:bidi="ar"/>
                <w14:ligatures w14:val="none"/>
              </w:rPr>
              <w:t>4</w:t>
            </w:r>
            <w:r w:rsidRPr="00D45B31">
              <w:rPr>
                <w:rFonts w:ascii="Arial" w:eastAsia="SimSun" w:hAnsi="Arial" w:cs="Arial"/>
                <w:kern w:val="0"/>
                <w:sz w:val="24"/>
                <w:szCs w:val="24"/>
                <w:lang w:val="en-US" w:eastAsia="zh-CN" w:bidi="ar"/>
                <w14:ligatures w14:val="none"/>
              </w:rPr>
              <w:t>70,00</w:t>
            </w:r>
            <w:r w:rsidRPr="00D45B31">
              <w:rPr>
                <w:rFonts w:ascii="Arial" w:eastAsia="SimSun" w:hAnsi="Arial" w:cs="Arial"/>
                <w:kern w:val="0"/>
                <w:sz w:val="24"/>
                <w:szCs w:val="24"/>
                <w:lang w:val="en-US" w:eastAsia="zh-CN" w:bidi="ar"/>
                <w14:ligatures w14:val="none"/>
              </w:rPr>
              <w:t>0</w:t>
            </w:r>
          </w:p>
        </w:tc>
      </w:tr>
      <w:tr w:rsidR="00D45B31" w:rsidRPr="00D45B31" w14:paraId="51C79BC7" w14:textId="77777777" w:rsidTr="00D45B31">
        <w:trPr>
          <w:trHeight w:val="300"/>
        </w:trPr>
        <w:tc>
          <w:tcPr>
            <w:tcW w:w="1056" w:type="dxa"/>
            <w:noWrap/>
            <w:vAlign w:val="center"/>
          </w:tcPr>
          <w:p w14:paraId="48554F75" w14:textId="77777777" w:rsidR="00D45B31" w:rsidRPr="00D45B31" w:rsidRDefault="00D45B31" w:rsidP="00D45B31">
            <w:pPr>
              <w:spacing w:after="0" w:line="360" w:lineRule="auto"/>
              <w:jc w:val="both"/>
              <w:rPr>
                <w:rFonts w:ascii="Arial" w:eastAsia="SimSun" w:hAnsi="Arial" w:cs="Arial"/>
                <w:kern w:val="0"/>
                <w:sz w:val="24"/>
                <w:szCs w:val="24"/>
                <w:lang w:val="en-US" w:eastAsia="zh-CN"/>
                <w14:ligatures w14:val="none"/>
              </w:rPr>
            </w:pPr>
          </w:p>
        </w:tc>
        <w:tc>
          <w:tcPr>
            <w:tcW w:w="996" w:type="dxa"/>
            <w:noWrap/>
            <w:vAlign w:val="center"/>
          </w:tcPr>
          <w:p w14:paraId="0BD6114D" w14:textId="77777777" w:rsidR="00D45B31" w:rsidRPr="00D45B31" w:rsidRDefault="00D45B31" w:rsidP="00D45B31">
            <w:pPr>
              <w:spacing w:after="0" w:line="360" w:lineRule="auto"/>
              <w:jc w:val="both"/>
              <w:rPr>
                <w:rFonts w:ascii="Arial" w:eastAsia="SimSun" w:hAnsi="Arial" w:cs="Arial"/>
                <w:kern w:val="0"/>
                <w:sz w:val="24"/>
                <w:szCs w:val="24"/>
                <w:lang w:val="en-US" w:eastAsia="zh-CN"/>
                <w14:ligatures w14:val="none"/>
              </w:rPr>
            </w:pPr>
          </w:p>
        </w:tc>
        <w:tc>
          <w:tcPr>
            <w:tcW w:w="1266" w:type="dxa"/>
            <w:noWrap/>
            <w:vAlign w:val="center"/>
            <w:hideMark/>
          </w:tcPr>
          <w:p w14:paraId="2E6269A0" w14:textId="77777777" w:rsidR="00D45B31" w:rsidRPr="00D45B31" w:rsidRDefault="00D45B31" w:rsidP="00D45B31">
            <w:pPr>
              <w:spacing w:after="0" w:line="360" w:lineRule="auto"/>
              <w:jc w:val="both"/>
              <w:textAlignment w:val="center"/>
              <w:rPr>
                <w:rFonts w:ascii="Arial" w:eastAsia="SimSun" w:hAnsi="Arial" w:cs="Arial"/>
                <w:kern w:val="0"/>
                <w:sz w:val="24"/>
                <w:szCs w:val="24"/>
                <w:lang w:val="en-US" w:eastAsia="zh-CN"/>
                <w14:ligatures w14:val="none"/>
              </w:rPr>
            </w:pPr>
            <w:r w:rsidRPr="00D45B31">
              <w:rPr>
                <w:rFonts w:ascii="Arial" w:eastAsia="SimSun" w:hAnsi="Arial" w:cs="Arial"/>
                <w:kern w:val="0"/>
                <w:sz w:val="24"/>
                <w:szCs w:val="24"/>
                <w:lang w:val="en-US" w:eastAsia="zh-CN" w:bidi="ar"/>
                <w14:ligatures w14:val="none"/>
              </w:rPr>
              <w:t>-0.0769</w:t>
            </w:r>
          </w:p>
        </w:tc>
        <w:tc>
          <w:tcPr>
            <w:tcW w:w="996" w:type="dxa"/>
            <w:noWrap/>
            <w:vAlign w:val="center"/>
            <w:hideMark/>
          </w:tcPr>
          <w:p w14:paraId="107AF0E0" w14:textId="77777777" w:rsidR="00D45B31" w:rsidRPr="00D45B31" w:rsidRDefault="00D45B31" w:rsidP="00D45B31">
            <w:pPr>
              <w:spacing w:after="0" w:line="360" w:lineRule="auto"/>
              <w:jc w:val="both"/>
              <w:textAlignment w:val="center"/>
              <w:rPr>
                <w:rFonts w:ascii="Arial" w:eastAsia="SimSun" w:hAnsi="Arial" w:cs="Arial"/>
                <w:kern w:val="0"/>
                <w:sz w:val="24"/>
                <w:szCs w:val="24"/>
                <w:lang w:val="en-US" w:eastAsia="zh-CN"/>
                <w14:ligatures w14:val="none"/>
              </w:rPr>
            </w:pPr>
            <w:r w:rsidRPr="00D45B31">
              <w:rPr>
                <w:rFonts w:ascii="Arial" w:eastAsia="SimSun" w:hAnsi="Arial" w:cs="Arial"/>
                <w:kern w:val="0"/>
                <w:sz w:val="24"/>
                <w:szCs w:val="24"/>
                <w:lang w:val="en-US" w:eastAsia="zh-CN" w:bidi="ar"/>
                <w14:ligatures w14:val="none"/>
              </w:rPr>
              <w:t>-0.1042</w:t>
            </w:r>
          </w:p>
        </w:tc>
        <w:tc>
          <w:tcPr>
            <w:tcW w:w="996" w:type="dxa"/>
            <w:noWrap/>
            <w:vAlign w:val="center"/>
            <w:hideMark/>
          </w:tcPr>
          <w:p w14:paraId="57777B5E" w14:textId="77777777" w:rsidR="00D45B31" w:rsidRPr="00D45B31" w:rsidRDefault="00D45B31" w:rsidP="00D45B31">
            <w:pPr>
              <w:spacing w:after="0" w:line="360" w:lineRule="auto"/>
              <w:jc w:val="both"/>
              <w:textAlignment w:val="center"/>
              <w:rPr>
                <w:rFonts w:ascii="Arial" w:eastAsia="SimSun" w:hAnsi="Arial" w:cs="Arial"/>
                <w:kern w:val="0"/>
                <w:sz w:val="24"/>
                <w:szCs w:val="24"/>
                <w:lang w:val="en-US" w:eastAsia="zh-CN"/>
                <w14:ligatures w14:val="none"/>
              </w:rPr>
            </w:pPr>
            <w:r w:rsidRPr="00D45B31">
              <w:rPr>
                <w:rFonts w:ascii="Arial" w:eastAsia="SimSun" w:hAnsi="Arial" w:cs="Arial"/>
                <w:kern w:val="0"/>
                <w:sz w:val="24"/>
                <w:szCs w:val="24"/>
                <w:lang w:val="en-US" w:eastAsia="zh-CN" w:bidi="ar"/>
                <w14:ligatures w14:val="none"/>
              </w:rPr>
              <w:t>-0.1042</w:t>
            </w:r>
          </w:p>
        </w:tc>
        <w:tc>
          <w:tcPr>
            <w:tcW w:w="996" w:type="dxa"/>
            <w:noWrap/>
            <w:vAlign w:val="center"/>
            <w:hideMark/>
          </w:tcPr>
          <w:p w14:paraId="1DC4B59E" w14:textId="77777777" w:rsidR="00D45B31" w:rsidRPr="00D45B31" w:rsidRDefault="00D45B31" w:rsidP="00D45B31">
            <w:pPr>
              <w:spacing w:after="0" w:line="360" w:lineRule="auto"/>
              <w:jc w:val="both"/>
              <w:textAlignment w:val="center"/>
              <w:rPr>
                <w:rFonts w:ascii="Arial" w:eastAsia="SimSun" w:hAnsi="Arial" w:cs="Arial"/>
                <w:kern w:val="0"/>
                <w:sz w:val="24"/>
                <w:szCs w:val="24"/>
                <w:lang w:val="en-US" w:eastAsia="zh-CN" w:bidi="ar"/>
                <w14:ligatures w14:val="none"/>
              </w:rPr>
            </w:pPr>
            <w:r w:rsidRPr="00D45B31">
              <w:rPr>
                <w:rFonts w:ascii="Arial" w:eastAsia="SimSun" w:hAnsi="Arial" w:cs="Arial"/>
                <w:kern w:val="0"/>
                <w:sz w:val="24"/>
                <w:szCs w:val="24"/>
                <w:lang w:val="en-US" w:eastAsia="zh-CN" w:bidi="ar"/>
                <w14:ligatures w14:val="none"/>
              </w:rPr>
              <w:t>-0.1042</w:t>
            </w:r>
          </w:p>
        </w:tc>
        <w:tc>
          <w:tcPr>
            <w:tcW w:w="996" w:type="dxa"/>
            <w:noWrap/>
            <w:vAlign w:val="center"/>
            <w:hideMark/>
          </w:tcPr>
          <w:p w14:paraId="1E783A87" w14:textId="77777777" w:rsidR="00D45B31" w:rsidRPr="00D45B31" w:rsidRDefault="00D45B31" w:rsidP="00D45B31">
            <w:pPr>
              <w:spacing w:after="0" w:line="360" w:lineRule="auto"/>
              <w:jc w:val="both"/>
              <w:textAlignment w:val="center"/>
              <w:rPr>
                <w:rFonts w:ascii="Arial" w:eastAsia="SimSun" w:hAnsi="Arial" w:cs="Arial"/>
                <w:kern w:val="0"/>
                <w:sz w:val="24"/>
                <w:szCs w:val="24"/>
                <w:lang w:val="en-US" w:eastAsia="zh-CN" w:bidi="ar"/>
                <w14:ligatures w14:val="none"/>
              </w:rPr>
            </w:pPr>
            <w:r w:rsidRPr="00D45B31">
              <w:rPr>
                <w:rFonts w:ascii="Arial" w:eastAsia="SimSun" w:hAnsi="Arial" w:cs="Arial"/>
                <w:kern w:val="0"/>
                <w:sz w:val="24"/>
                <w:szCs w:val="24"/>
                <w:lang w:val="en-US" w:eastAsia="zh-CN" w:bidi="ar"/>
                <w14:ligatures w14:val="none"/>
              </w:rPr>
              <w:t>-0.1042</w:t>
            </w:r>
          </w:p>
        </w:tc>
        <w:tc>
          <w:tcPr>
            <w:tcW w:w="996" w:type="dxa"/>
            <w:noWrap/>
            <w:vAlign w:val="center"/>
            <w:hideMark/>
          </w:tcPr>
          <w:p w14:paraId="056A1581" w14:textId="77777777" w:rsidR="00D45B31" w:rsidRPr="00D45B31" w:rsidRDefault="00D45B31" w:rsidP="00D45B31">
            <w:pPr>
              <w:spacing w:after="0" w:line="360" w:lineRule="auto"/>
              <w:jc w:val="both"/>
              <w:textAlignment w:val="center"/>
              <w:rPr>
                <w:rFonts w:ascii="Arial" w:eastAsia="SimSun" w:hAnsi="Arial" w:cs="Arial"/>
                <w:kern w:val="0"/>
                <w:sz w:val="24"/>
                <w:szCs w:val="24"/>
                <w:lang w:val="en-US" w:eastAsia="zh-CN" w:bidi="ar"/>
                <w14:ligatures w14:val="none"/>
              </w:rPr>
            </w:pPr>
            <w:r w:rsidRPr="00D45B31">
              <w:rPr>
                <w:rFonts w:ascii="Arial" w:eastAsia="SimSun" w:hAnsi="Arial" w:cs="Arial"/>
                <w:kern w:val="0"/>
                <w:sz w:val="24"/>
                <w:szCs w:val="24"/>
                <w:lang w:val="en-US" w:eastAsia="zh-CN" w:bidi="ar"/>
                <w14:ligatures w14:val="none"/>
              </w:rPr>
              <w:t>-0.1042</w:t>
            </w:r>
          </w:p>
        </w:tc>
      </w:tr>
    </w:tbl>
    <w:p w14:paraId="53AE8D86" w14:textId="77777777" w:rsidR="00D83046" w:rsidRPr="00D45B31" w:rsidRDefault="00D83046" w:rsidP="00D45B31">
      <w:pPr>
        <w:pStyle w:val="ListParagraph"/>
        <w:spacing w:line="360" w:lineRule="auto"/>
        <w:jc w:val="both"/>
        <w:rPr>
          <w:rFonts w:ascii="Arial" w:hAnsi="Arial" w:cs="Arial"/>
          <w:sz w:val="24"/>
          <w:szCs w:val="24"/>
        </w:rPr>
      </w:pPr>
    </w:p>
    <w:p w14:paraId="703B00B4" w14:textId="77777777" w:rsidR="00D83046" w:rsidRPr="00D45B31" w:rsidRDefault="00D83046" w:rsidP="00D45B31">
      <w:pPr>
        <w:pStyle w:val="ListParagraph"/>
        <w:spacing w:line="360" w:lineRule="auto"/>
        <w:jc w:val="both"/>
        <w:rPr>
          <w:rFonts w:ascii="Arial" w:hAnsi="Arial" w:cs="Arial"/>
          <w:sz w:val="24"/>
          <w:szCs w:val="24"/>
        </w:rPr>
      </w:pPr>
    </w:p>
    <w:p w14:paraId="732E1AB4" w14:textId="77777777" w:rsidR="00AE727D" w:rsidRPr="00D45B31" w:rsidRDefault="00AE727D" w:rsidP="00D45B31">
      <w:pPr>
        <w:spacing w:line="360" w:lineRule="auto"/>
        <w:ind w:left="360"/>
        <w:jc w:val="both"/>
        <w:rPr>
          <w:rFonts w:ascii="Arial" w:hAnsi="Arial" w:cs="Arial"/>
          <w:sz w:val="24"/>
          <w:szCs w:val="24"/>
        </w:rPr>
      </w:pPr>
    </w:p>
    <w:p w14:paraId="3C09FF5A" w14:textId="77777777" w:rsidR="00D45B31" w:rsidRPr="00D45B31" w:rsidRDefault="00D45B31" w:rsidP="00D45B31">
      <w:pPr>
        <w:spacing w:line="360" w:lineRule="auto"/>
        <w:ind w:left="360"/>
        <w:jc w:val="both"/>
        <w:rPr>
          <w:rFonts w:ascii="Arial" w:hAnsi="Arial" w:cs="Arial"/>
          <w:sz w:val="24"/>
          <w:szCs w:val="24"/>
        </w:rPr>
      </w:pPr>
      <w:r w:rsidRPr="00D45B31">
        <w:rPr>
          <w:rFonts w:ascii="Arial" w:hAnsi="Arial" w:cs="Arial"/>
          <w:sz w:val="24"/>
          <w:szCs w:val="24"/>
        </w:rPr>
        <w:t xml:space="preserve">Step 1: Analysing historical cash flow data from 2020 to 2022 </w:t>
      </w:r>
      <w:r w:rsidRPr="00D45B31">
        <w:rPr>
          <w:rFonts w:ascii="Arial" w:hAnsi="Arial" w:cs="Arial"/>
          <w:sz w:val="24"/>
          <w:szCs w:val="24"/>
        </w:rPr>
        <w:br/>
        <w:t xml:space="preserve">Step 2 involves estimating the future investment, operating, and financing operations. </w:t>
      </w:r>
      <w:r w:rsidRPr="00D45B31">
        <w:rPr>
          <w:rFonts w:ascii="Arial" w:hAnsi="Arial" w:cs="Arial"/>
          <w:sz w:val="24"/>
          <w:szCs w:val="24"/>
        </w:rPr>
        <w:br/>
        <w:t xml:space="preserve">Step 3: Calculate the cash flow break-even point by finding the year when the net cash flow becomes positive.2022 2023 2024 </w:t>
      </w:r>
      <w:r w:rsidRPr="00D45B31">
        <w:rPr>
          <w:rFonts w:ascii="Arial" w:hAnsi="Arial" w:cs="Arial"/>
          <w:sz w:val="24"/>
          <w:szCs w:val="24"/>
        </w:rPr>
        <w:br/>
        <w:t xml:space="preserve">Quantity of Item </w:t>
      </w:r>
      <w:r w:rsidRPr="00D45B31">
        <w:rPr>
          <w:rFonts w:ascii="Arial" w:hAnsi="Arial" w:cs="Arial"/>
          <w:sz w:val="24"/>
          <w:szCs w:val="24"/>
        </w:rPr>
        <w:br/>
        <w:t>Net cash flow from operations is -80,000, but capital expenditures are not specified.30,000 Net Cash Flow (Change in Cash Balance) -110,000 -10,000 12,000</w:t>
      </w:r>
    </w:p>
    <w:p w14:paraId="5514C2A8" w14:textId="0760D2D2" w:rsidR="00E01271" w:rsidRPr="00D45B31" w:rsidRDefault="00E01271" w:rsidP="00D45B31">
      <w:pPr>
        <w:spacing w:line="360" w:lineRule="auto"/>
        <w:ind w:left="360"/>
        <w:jc w:val="both"/>
        <w:rPr>
          <w:rFonts w:ascii="Arial" w:hAnsi="Arial" w:cs="Arial"/>
          <w:sz w:val="24"/>
          <w:szCs w:val="24"/>
        </w:rPr>
      </w:pPr>
    </w:p>
    <w:p w14:paraId="0056BF9F" w14:textId="40FDB4CB" w:rsidR="00D45B31" w:rsidRPr="00D45B31" w:rsidRDefault="00D45B31" w:rsidP="00D45B31">
      <w:pPr>
        <w:spacing w:line="360" w:lineRule="auto"/>
        <w:ind w:left="360"/>
        <w:jc w:val="both"/>
        <w:rPr>
          <w:rFonts w:ascii="Arial" w:hAnsi="Arial" w:cs="Arial"/>
          <w:sz w:val="24"/>
          <w:szCs w:val="24"/>
        </w:rPr>
      </w:pPr>
      <w:r w:rsidRPr="00D45B31">
        <w:rPr>
          <w:rFonts w:ascii="Arial" w:hAnsi="Arial" w:cs="Arial"/>
          <w:sz w:val="24"/>
          <w:szCs w:val="24"/>
        </w:rPr>
        <w:t>7) Risk assessment</w:t>
      </w:r>
    </w:p>
    <w:p w14:paraId="0F09BF7A" w14:textId="77777777" w:rsidR="00D45B31" w:rsidRPr="00D45B31" w:rsidRDefault="00D45B31" w:rsidP="00D45B31">
      <w:pPr>
        <w:spacing w:line="360" w:lineRule="auto"/>
        <w:ind w:left="360"/>
        <w:jc w:val="both"/>
        <w:rPr>
          <w:rFonts w:ascii="Arial" w:hAnsi="Arial" w:cs="Arial"/>
          <w:sz w:val="24"/>
          <w:szCs w:val="24"/>
        </w:rPr>
      </w:pPr>
      <w:r w:rsidRPr="00D45B31">
        <w:rPr>
          <w:rFonts w:ascii="Arial" w:hAnsi="Arial" w:cs="Arial"/>
          <w:sz w:val="24"/>
          <w:szCs w:val="24"/>
        </w:rPr>
        <w:t xml:space="preserve">1. Insufficient Expertise: In situations where market researchers are devoid of experience, it is recommended that they perform an exhaustive analysis of the projected sales revenues. Nevertheless, the estimation was formulated by the manager, who placed their own judgement and proactive investigation at work </w:t>
      </w:r>
      <w:r w:rsidRPr="00D45B31">
        <w:rPr>
          <w:rFonts w:ascii="Arial" w:hAnsi="Arial" w:cs="Arial"/>
          <w:sz w:val="24"/>
          <w:szCs w:val="24"/>
        </w:rPr>
        <w:lastRenderedPageBreak/>
        <w:t>(</w:t>
      </w:r>
      <w:proofErr w:type="spellStart"/>
      <w:r w:rsidRPr="00D45B31">
        <w:rPr>
          <w:rFonts w:ascii="Arial" w:hAnsi="Arial" w:cs="Arial"/>
          <w:sz w:val="24"/>
          <w:szCs w:val="24"/>
        </w:rPr>
        <w:t>Heong</w:t>
      </w:r>
      <w:proofErr w:type="spellEnd"/>
      <w:r w:rsidRPr="00D45B31">
        <w:rPr>
          <w:rFonts w:ascii="Arial" w:hAnsi="Arial" w:cs="Arial"/>
          <w:sz w:val="24"/>
          <w:szCs w:val="24"/>
        </w:rPr>
        <w:t xml:space="preserve"> et al., 2013). In particular, heightened concentration is necessary when designing and marketing websites, as well as when relocating and modifying bungalows and other tangible assets. </w:t>
      </w:r>
    </w:p>
    <w:p w14:paraId="4660FE9B" w14:textId="77777777" w:rsidR="00D45B31" w:rsidRPr="00D45B31" w:rsidRDefault="00D45B31" w:rsidP="00D45B31">
      <w:pPr>
        <w:spacing w:line="360" w:lineRule="auto"/>
        <w:ind w:left="360"/>
        <w:jc w:val="both"/>
        <w:rPr>
          <w:rFonts w:ascii="Arial" w:hAnsi="Arial" w:cs="Arial"/>
          <w:sz w:val="24"/>
          <w:szCs w:val="24"/>
        </w:rPr>
      </w:pPr>
      <w:r w:rsidRPr="00D45B31">
        <w:rPr>
          <w:rFonts w:ascii="Arial" w:hAnsi="Arial" w:cs="Arial"/>
          <w:sz w:val="24"/>
          <w:szCs w:val="24"/>
        </w:rPr>
        <w:t>2. Financial Concerns: The proprietor/manager of The Seaview resort duly acknowledges the financial matters and implements measures to ensure that all expenditures remain within the allocated budget. In light of the dual requirements of loan repayment to financial institutions and the stringent scrutiny of an organization's financial statements by said institutions, the promotion of financial prudence is an ongoing endeavour. Should the resort company encounter financial difficulties resulting in a loss, it is required to halt its operations. Consequently, the insufficient allocation of financial resources and the subsequent burden on them would obstruct the efficient circulation of capital, consequently hindering the achievement of the intended level of performance by the organisation.</w:t>
      </w:r>
    </w:p>
    <w:p w14:paraId="79BAD773" w14:textId="77777777" w:rsidR="00D45B31" w:rsidRPr="00D45B31" w:rsidRDefault="00D45B31" w:rsidP="00D45B31">
      <w:pPr>
        <w:spacing w:line="360" w:lineRule="auto"/>
        <w:ind w:left="360"/>
        <w:jc w:val="both"/>
        <w:rPr>
          <w:rFonts w:ascii="Arial" w:hAnsi="Arial" w:cs="Arial"/>
          <w:sz w:val="24"/>
          <w:szCs w:val="24"/>
        </w:rPr>
      </w:pPr>
    </w:p>
    <w:p w14:paraId="1898FDBF" w14:textId="0243BE5F" w:rsidR="00D45B31" w:rsidRPr="00E01271" w:rsidRDefault="00D45B31" w:rsidP="00D45B31">
      <w:pPr>
        <w:spacing w:line="360" w:lineRule="auto"/>
        <w:jc w:val="both"/>
        <w:rPr>
          <w:rFonts w:ascii="Arial" w:hAnsi="Arial" w:cs="Arial"/>
          <w:sz w:val="24"/>
          <w:szCs w:val="24"/>
        </w:rPr>
      </w:pPr>
    </w:p>
    <w:p w14:paraId="04B18F5F" w14:textId="68B95331" w:rsidR="00E01271" w:rsidRPr="00D45B31" w:rsidRDefault="00D45B31" w:rsidP="00D45B31">
      <w:pPr>
        <w:spacing w:line="360" w:lineRule="auto"/>
        <w:ind w:left="360"/>
        <w:jc w:val="both"/>
        <w:rPr>
          <w:rFonts w:ascii="Arial" w:hAnsi="Arial" w:cs="Arial"/>
          <w:sz w:val="24"/>
          <w:szCs w:val="24"/>
        </w:rPr>
      </w:pPr>
      <w:r w:rsidRPr="00D45B31">
        <w:rPr>
          <w:rFonts w:ascii="Arial" w:hAnsi="Arial" w:cs="Arial"/>
          <w:sz w:val="24"/>
          <w:szCs w:val="24"/>
        </w:rPr>
        <w:t>8) Conclusion</w:t>
      </w:r>
    </w:p>
    <w:p w14:paraId="56550B11" w14:textId="77777777" w:rsidR="00D45B31" w:rsidRPr="00D45B31" w:rsidRDefault="00D45B31" w:rsidP="00D45B31">
      <w:pPr>
        <w:spacing w:line="360" w:lineRule="auto"/>
        <w:ind w:left="360"/>
        <w:jc w:val="both"/>
        <w:rPr>
          <w:rFonts w:ascii="Arial" w:hAnsi="Arial" w:cs="Arial"/>
          <w:sz w:val="24"/>
          <w:szCs w:val="24"/>
        </w:rPr>
      </w:pPr>
      <w:r w:rsidRPr="00D45B31">
        <w:rPr>
          <w:rFonts w:ascii="Arial" w:hAnsi="Arial" w:cs="Arial"/>
          <w:sz w:val="24"/>
          <w:szCs w:val="24"/>
        </w:rPr>
        <w:t>This report is, at its core, an assessment of the factors that facilitated or impeded positive or negative financial results. Merely choosing a subset of financial performance indicators is inadequate when the Seaview resort recognises that the organization's management utilises financial analysis to oversee every aspect of the business's finances. Constant examination of these indicators by the management of the Seaview Resort is required to ascertain whether or not they are corroborated by explanations and remarks in the annual reports. Despite incurring a net loss, the SWOT Analysis, market analysis, and available reversal strategies collectively indicate that the Seaview resort will likely maintain a profitable long-term outlook.</w:t>
      </w:r>
    </w:p>
    <w:p w14:paraId="6AACB030" w14:textId="77777777" w:rsidR="00D45B31" w:rsidRDefault="00D45B31" w:rsidP="00D45B31">
      <w:pPr>
        <w:spacing w:line="360" w:lineRule="auto"/>
        <w:ind w:left="360"/>
        <w:jc w:val="both"/>
        <w:rPr>
          <w:rFonts w:ascii="Arial" w:hAnsi="Arial" w:cs="Arial"/>
          <w:sz w:val="24"/>
          <w:szCs w:val="24"/>
        </w:rPr>
      </w:pPr>
    </w:p>
    <w:p w14:paraId="0ECC1085" w14:textId="77777777" w:rsidR="00D45B31" w:rsidRDefault="00D45B31" w:rsidP="00D45B31">
      <w:pPr>
        <w:spacing w:line="360" w:lineRule="auto"/>
        <w:ind w:left="360"/>
        <w:jc w:val="both"/>
        <w:rPr>
          <w:rFonts w:ascii="Arial" w:hAnsi="Arial" w:cs="Arial"/>
          <w:sz w:val="24"/>
          <w:szCs w:val="24"/>
        </w:rPr>
      </w:pPr>
    </w:p>
    <w:p w14:paraId="030E54C5" w14:textId="77777777" w:rsidR="00D45B31" w:rsidRDefault="00D45B31" w:rsidP="00D45B31">
      <w:pPr>
        <w:spacing w:line="360" w:lineRule="auto"/>
        <w:ind w:left="360"/>
        <w:jc w:val="both"/>
        <w:rPr>
          <w:rFonts w:ascii="Arial" w:hAnsi="Arial" w:cs="Arial"/>
          <w:sz w:val="24"/>
          <w:szCs w:val="24"/>
        </w:rPr>
      </w:pPr>
    </w:p>
    <w:p w14:paraId="61B7FC58" w14:textId="77777777" w:rsidR="00D45B31" w:rsidRDefault="00D45B31" w:rsidP="00D45B31">
      <w:pPr>
        <w:spacing w:line="360" w:lineRule="auto"/>
        <w:ind w:left="360"/>
        <w:jc w:val="both"/>
        <w:rPr>
          <w:rFonts w:ascii="Arial" w:hAnsi="Arial" w:cs="Arial"/>
          <w:sz w:val="24"/>
          <w:szCs w:val="24"/>
        </w:rPr>
      </w:pPr>
    </w:p>
    <w:p w14:paraId="197F4C76" w14:textId="0227082A" w:rsidR="00D45B31" w:rsidRDefault="00D45B31" w:rsidP="00D45B31">
      <w:pPr>
        <w:spacing w:line="360" w:lineRule="auto"/>
        <w:ind w:left="360"/>
        <w:jc w:val="both"/>
        <w:rPr>
          <w:rFonts w:ascii="Arial" w:hAnsi="Arial" w:cs="Arial"/>
          <w:sz w:val="24"/>
          <w:szCs w:val="24"/>
        </w:rPr>
      </w:pPr>
      <w:r>
        <w:rPr>
          <w:rFonts w:ascii="Arial" w:hAnsi="Arial" w:cs="Arial"/>
          <w:sz w:val="24"/>
          <w:szCs w:val="24"/>
        </w:rPr>
        <w:lastRenderedPageBreak/>
        <w:t>9) References</w:t>
      </w:r>
    </w:p>
    <w:p w14:paraId="525DAE76" w14:textId="77777777" w:rsidR="00D45B31" w:rsidRPr="00D45B31" w:rsidRDefault="00D45B31" w:rsidP="00D45B31">
      <w:pPr>
        <w:spacing w:line="360" w:lineRule="auto"/>
        <w:ind w:left="360"/>
        <w:jc w:val="both"/>
        <w:rPr>
          <w:rFonts w:ascii="Arial" w:hAnsi="Arial" w:cs="Arial"/>
          <w:sz w:val="24"/>
          <w:szCs w:val="24"/>
          <w:lang w:val="en-US"/>
        </w:rPr>
      </w:pPr>
      <w:r w:rsidRPr="00D45B31">
        <w:rPr>
          <w:rFonts w:ascii="Arial" w:hAnsi="Arial" w:cs="Arial"/>
          <w:sz w:val="24"/>
          <w:szCs w:val="24"/>
          <w:lang w:val="en-US"/>
        </w:rPr>
        <w:t>Arnold, M.C. and Artz, M., 2015. Target difficulty, target flexibility, and firm performance: Evidence from business units’ targets. Accounting, organizations and society, 40, pp.61-77.</w:t>
      </w:r>
    </w:p>
    <w:p w14:paraId="6EFAB57D" w14:textId="77777777" w:rsidR="00D45B31" w:rsidRPr="00D45B31" w:rsidRDefault="00D45B31" w:rsidP="00D45B31">
      <w:pPr>
        <w:spacing w:line="360" w:lineRule="auto"/>
        <w:ind w:left="360"/>
        <w:jc w:val="both"/>
        <w:rPr>
          <w:rFonts w:ascii="Arial" w:hAnsi="Arial" w:cs="Arial"/>
          <w:sz w:val="24"/>
          <w:szCs w:val="24"/>
          <w:lang w:val="en-US"/>
        </w:rPr>
      </w:pPr>
      <w:proofErr w:type="spellStart"/>
      <w:r w:rsidRPr="00D45B31">
        <w:rPr>
          <w:rFonts w:ascii="Arial" w:hAnsi="Arial" w:cs="Arial"/>
          <w:sz w:val="24"/>
          <w:szCs w:val="24"/>
          <w:lang w:val="en-US"/>
        </w:rPr>
        <w:t>Atrill</w:t>
      </w:r>
      <w:proofErr w:type="spellEnd"/>
      <w:r w:rsidRPr="00D45B31">
        <w:rPr>
          <w:rFonts w:ascii="Arial" w:hAnsi="Arial" w:cs="Arial"/>
          <w:sz w:val="24"/>
          <w:szCs w:val="24"/>
          <w:lang w:val="en-US"/>
        </w:rPr>
        <w:t xml:space="preserve">, P. and McLaney, E. (2018) Accounting and Finance for Non-Specialists. 11th Ed. </w:t>
      </w:r>
      <w:proofErr w:type="spellStart"/>
      <w:r w:rsidRPr="00D45B31">
        <w:rPr>
          <w:rFonts w:ascii="Arial" w:hAnsi="Arial" w:cs="Arial"/>
          <w:sz w:val="24"/>
          <w:szCs w:val="24"/>
          <w:lang w:val="en-US"/>
        </w:rPr>
        <w:t>Harlow:Pearson</w:t>
      </w:r>
      <w:proofErr w:type="spellEnd"/>
    </w:p>
    <w:p w14:paraId="23116756" w14:textId="77777777" w:rsidR="00D45B31" w:rsidRPr="00D45B31" w:rsidRDefault="00D45B31" w:rsidP="00D45B31">
      <w:pPr>
        <w:spacing w:line="360" w:lineRule="auto"/>
        <w:ind w:left="360"/>
        <w:jc w:val="both"/>
        <w:rPr>
          <w:rFonts w:ascii="Arial" w:hAnsi="Arial" w:cs="Arial"/>
          <w:sz w:val="24"/>
          <w:szCs w:val="24"/>
          <w:lang w:val="en-US"/>
        </w:rPr>
      </w:pPr>
      <w:proofErr w:type="spellStart"/>
      <w:r w:rsidRPr="00D45B31">
        <w:rPr>
          <w:rFonts w:ascii="Arial" w:hAnsi="Arial" w:cs="Arial"/>
          <w:sz w:val="24"/>
          <w:szCs w:val="24"/>
          <w:lang w:val="en-US"/>
        </w:rPr>
        <w:t>Bogsnes</w:t>
      </w:r>
      <w:proofErr w:type="spellEnd"/>
      <w:r w:rsidRPr="00D45B31">
        <w:rPr>
          <w:rFonts w:ascii="Arial" w:hAnsi="Arial" w:cs="Arial"/>
          <w:sz w:val="24"/>
          <w:szCs w:val="24"/>
          <w:lang w:val="en-US"/>
        </w:rPr>
        <w:t>, B., 2016. Implementing beyond budgeting: Unlocking the performance potential. John Wiley &amp; Sons.</w:t>
      </w:r>
    </w:p>
    <w:p w14:paraId="6DB60982" w14:textId="77777777" w:rsidR="00D45B31" w:rsidRPr="00D45B31" w:rsidRDefault="00D45B31" w:rsidP="00D45B31">
      <w:pPr>
        <w:spacing w:line="360" w:lineRule="auto"/>
        <w:ind w:left="360"/>
        <w:jc w:val="both"/>
        <w:rPr>
          <w:rFonts w:ascii="Arial" w:hAnsi="Arial" w:cs="Arial"/>
          <w:sz w:val="24"/>
          <w:szCs w:val="24"/>
          <w:lang w:val="en-US"/>
        </w:rPr>
      </w:pPr>
      <w:r w:rsidRPr="00D45B31">
        <w:rPr>
          <w:rFonts w:ascii="Arial" w:hAnsi="Arial" w:cs="Arial"/>
          <w:sz w:val="24"/>
          <w:szCs w:val="24"/>
          <w:lang w:val="en-US"/>
        </w:rPr>
        <w:t xml:space="preserve">Hayer, K.E., Pizarro, A., Lahens, N.F., </w:t>
      </w:r>
      <w:proofErr w:type="spellStart"/>
      <w:r w:rsidRPr="00D45B31">
        <w:rPr>
          <w:rFonts w:ascii="Arial" w:hAnsi="Arial" w:cs="Arial"/>
          <w:sz w:val="24"/>
          <w:szCs w:val="24"/>
          <w:lang w:val="en-US"/>
        </w:rPr>
        <w:t>Hogenesch</w:t>
      </w:r>
      <w:proofErr w:type="spellEnd"/>
      <w:r w:rsidRPr="00D45B31">
        <w:rPr>
          <w:rFonts w:ascii="Arial" w:hAnsi="Arial" w:cs="Arial"/>
          <w:sz w:val="24"/>
          <w:szCs w:val="24"/>
          <w:lang w:val="en-US"/>
        </w:rPr>
        <w:t>, J.B. and Grant, G.R., 2015. Benchmark analysis of algorithms for determining and quantifying full-length mRNA splice forms from RNA-seq data. Bioinformatics, 31(24), pp.3938-3945.</w:t>
      </w:r>
    </w:p>
    <w:p w14:paraId="7B97B410" w14:textId="77777777" w:rsidR="00D45B31" w:rsidRPr="00D45B31" w:rsidRDefault="00D45B31" w:rsidP="00D45B31">
      <w:pPr>
        <w:spacing w:line="360" w:lineRule="auto"/>
        <w:ind w:left="360"/>
        <w:jc w:val="both"/>
        <w:rPr>
          <w:rFonts w:ascii="Arial" w:hAnsi="Arial" w:cs="Arial"/>
          <w:sz w:val="24"/>
          <w:szCs w:val="24"/>
          <w:lang w:val="en-US"/>
        </w:rPr>
      </w:pPr>
      <w:proofErr w:type="spellStart"/>
      <w:r w:rsidRPr="00D45B31">
        <w:rPr>
          <w:rFonts w:ascii="Arial" w:hAnsi="Arial" w:cs="Arial"/>
          <w:sz w:val="24"/>
          <w:szCs w:val="24"/>
          <w:lang w:val="en-US"/>
        </w:rPr>
        <w:t>Heong</w:t>
      </w:r>
      <w:proofErr w:type="spellEnd"/>
      <w:r w:rsidRPr="00D45B31">
        <w:rPr>
          <w:rFonts w:ascii="Arial" w:hAnsi="Arial" w:cs="Arial"/>
          <w:sz w:val="24"/>
          <w:szCs w:val="24"/>
          <w:lang w:val="en-US"/>
        </w:rPr>
        <w:t>, A.Y.K., Heang, L.T., Said, J. and Teng, Y.S., 2013. Adoption, Benefits, and Challenges of Strategic Management Accounting Practices: Evidence from Market. Asia-Pacific Management Accounting Journal, 8(2), pp.27-45.</w:t>
      </w:r>
    </w:p>
    <w:p w14:paraId="64D7D889" w14:textId="77777777" w:rsidR="00D45B31" w:rsidRPr="00D45B31" w:rsidRDefault="00D45B31" w:rsidP="00D45B31">
      <w:pPr>
        <w:spacing w:line="360" w:lineRule="auto"/>
        <w:ind w:left="360"/>
        <w:jc w:val="both"/>
        <w:rPr>
          <w:rFonts w:ascii="Arial" w:hAnsi="Arial" w:cs="Arial"/>
          <w:sz w:val="24"/>
          <w:szCs w:val="24"/>
          <w:lang w:val="en-US"/>
        </w:rPr>
      </w:pPr>
      <w:r w:rsidRPr="00D45B31">
        <w:rPr>
          <w:rFonts w:ascii="Arial" w:hAnsi="Arial" w:cs="Arial"/>
          <w:sz w:val="24"/>
          <w:szCs w:val="24"/>
          <w:lang w:val="en-US"/>
        </w:rPr>
        <w:t xml:space="preserve">Kneale, M., Bartholomew, J.S., Davies, E. and Denning, D.W., 2016. Global access to </w:t>
      </w:r>
      <w:proofErr w:type="spellStart"/>
      <w:r w:rsidRPr="00D45B31">
        <w:rPr>
          <w:rFonts w:ascii="Arial" w:hAnsi="Arial" w:cs="Arial"/>
          <w:sz w:val="24"/>
          <w:szCs w:val="24"/>
          <w:lang w:val="en-US"/>
        </w:rPr>
        <w:t>anti fungal</w:t>
      </w:r>
      <w:proofErr w:type="spellEnd"/>
      <w:r w:rsidRPr="00D45B31">
        <w:rPr>
          <w:rFonts w:ascii="Arial" w:hAnsi="Arial" w:cs="Arial"/>
          <w:sz w:val="24"/>
          <w:szCs w:val="24"/>
          <w:lang w:val="en-US"/>
        </w:rPr>
        <w:t xml:space="preserve"> therapy and its variable cost. Journal of Antimicrobial Chemotherapy, 71(12), pp.3599-3606.</w:t>
      </w:r>
    </w:p>
    <w:p w14:paraId="479AFF13" w14:textId="77777777" w:rsidR="00D45B31" w:rsidRPr="00D45B31" w:rsidRDefault="00D45B31" w:rsidP="00D45B31">
      <w:pPr>
        <w:spacing w:line="360" w:lineRule="auto"/>
        <w:ind w:left="360"/>
        <w:jc w:val="both"/>
        <w:rPr>
          <w:rFonts w:ascii="Arial" w:hAnsi="Arial" w:cs="Arial"/>
          <w:sz w:val="24"/>
          <w:szCs w:val="24"/>
          <w:lang w:val="en-US"/>
        </w:rPr>
      </w:pPr>
      <w:proofErr w:type="spellStart"/>
      <w:r w:rsidRPr="00D45B31">
        <w:rPr>
          <w:rFonts w:ascii="Arial" w:hAnsi="Arial" w:cs="Arial"/>
          <w:sz w:val="24"/>
          <w:szCs w:val="24"/>
          <w:lang w:val="en-US"/>
        </w:rPr>
        <w:t>Lordkipanidze</w:t>
      </w:r>
      <w:proofErr w:type="spellEnd"/>
      <w:r w:rsidRPr="00D45B31">
        <w:rPr>
          <w:rFonts w:ascii="Arial" w:hAnsi="Arial" w:cs="Arial"/>
          <w:sz w:val="24"/>
          <w:szCs w:val="24"/>
          <w:lang w:val="en-US"/>
        </w:rPr>
        <w:t xml:space="preserve">, R., 2019. My" Discovery" of the Relationship Between Fixed Costs (FC) and Efficiency. Tbilisi, Charity Partnership for Free Epochal </w:t>
      </w:r>
      <w:proofErr w:type="spellStart"/>
      <w:r w:rsidRPr="00D45B31">
        <w:rPr>
          <w:rFonts w:ascii="Arial" w:hAnsi="Arial" w:cs="Arial"/>
          <w:sz w:val="24"/>
          <w:szCs w:val="24"/>
          <w:lang w:val="en-US"/>
        </w:rPr>
        <w:t>Reserchgate</w:t>
      </w:r>
      <w:proofErr w:type="spellEnd"/>
      <w:r w:rsidRPr="00D45B31">
        <w:rPr>
          <w:rFonts w:ascii="Arial" w:hAnsi="Arial" w:cs="Arial"/>
          <w:sz w:val="24"/>
          <w:szCs w:val="24"/>
          <w:lang w:val="en-US"/>
        </w:rPr>
        <w:t>. net, As E-Experiment Findings, 28.</w:t>
      </w:r>
    </w:p>
    <w:p w14:paraId="203846AF" w14:textId="77777777" w:rsidR="00D45B31" w:rsidRPr="00D45B31" w:rsidRDefault="00D45B31" w:rsidP="00D45B31">
      <w:pPr>
        <w:spacing w:line="360" w:lineRule="auto"/>
        <w:ind w:left="360"/>
        <w:jc w:val="both"/>
        <w:rPr>
          <w:rFonts w:ascii="Arial" w:hAnsi="Arial" w:cs="Arial"/>
          <w:sz w:val="24"/>
          <w:szCs w:val="24"/>
          <w:lang w:val="en-US"/>
        </w:rPr>
      </w:pPr>
      <w:r w:rsidRPr="00D45B31">
        <w:rPr>
          <w:rFonts w:ascii="Arial" w:hAnsi="Arial" w:cs="Arial"/>
          <w:sz w:val="24"/>
          <w:szCs w:val="24"/>
          <w:lang w:val="en-US"/>
        </w:rPr>
        <w:t xml:space="preserve">Muda, I. and </w:t>
      </w:r>
      <w:proofErr w:type="spellStart"/>
      <w:r w:rsidRPr="00D45B31">
        <w:rPr>
          <w:rFonts w:ascii="Arial" w:hAnsi="Arial" w:cs="Arial"/>
          <w:sz w:val="24"/>
          <w:szCs w:val="24"/>
          <w:lang w:val="en-US"/>
        </w:rPr>
        <w:t>Naibaho</w:t>
      </w:r>
      <w:proofErr w:type="spellEnd"/>
      <w:r w:rsidRPr="00D45B31">
        <w:rPr>
          <w:rFonts w:ascii="Arial" w:hAnsi="Arial" w:cs="Arial"/>
          <w:sz w:val="24"/>
          <w:szCs w:val="24"/>
          <w:lang w:val="en-US"/>
        </w:rPr>
        <w:t>, R., 2018, March. Variables influencing the allocation of capital expenditure in Indonesia. In IOP Conference Series: Earth and Environmental Science (Vol. 126, No. 1, p. 012066). IOP Publishing.</w:t>
      </w:r>
    </w:p>
    <w:p w14:paraId="29FC65B1" w14:textId="77777777" w:rsidR="00D45B31" w:rsidRPr="00D45B31" w:rsidRDefault="00D45B31" w:rsidP="00D45B31">
      <w:pPr>
        <w:spacing w:line="360" w:lineRule="auto"/>
        <w:ind w:left="360"/>
        <w:jc w:val="both"/>
        <w:rPr>
          <w:rFonts w:ascii="Arial" w:hAnsi="Arial" w:cs="Arial"/>
          <w:sz w:val="24"/>
          <w:szCs w:val="24"/>
          <w:lang w:val="en-US"/>
        </w:rPr>
      </w:pPr>
      <w:r w:rsidRPr="00D45B31">
        <w:rPr>
          <w:rFonts w:ascii="Arial" w:hAnsi="Arial" w:cs="Arial"/>
          <w:sz w:val="24"/>
          <w:szCs w:val="24"/>
          <w:lang w:val="en-US"/>
        </w:rPr>
        <w:t>Nawaz, M., 2013. An Insight Into the Two Costing Techniques: Absorption Costing and Marginal Costing. BRAND. Broad Research in Accounting, Negotiation, and Distribution, 4(1), pp.48-61.</w:t>
      </w:r>
    </w:p>
    <w:p w14:paraId="39679BCF" w14:textId="77777777" w:rsidR="00AF1EFB" w:rsidRPr="00AF1EFB" w:rsidRDefault="00AF1EFB" w:rsidP="00AF1EFB">
      <w:pPr>
        <w:spacing w:line="360" w:lineRule="auto"/>
        <w:ind w:left="360"/>
        <w:jc w:val="both"/>
        <w:rPr>
          <w:rFonts w:ascii="Arial" w:hAnsi="Arial" w:cs="Arial"/>
          <w:sz w:val="24"/>
          <w:szCs w:val="24"/>
          <w:lang w:val="en-US"/>
        </w:rPr>
      </w:pPr>
      <w:r w:rsidRPr="00AF1EFB">
        <w:rPr>
          <w:rFonts w:ascii="Arial" w:hAnsi="Arial" w:cs="Arial"/>
          <w:sz w:val="24"/>
          <w:szCs w:val="24"/>
          <w:lang w:val="en-US"/>
        </w:rPr>
        <w:t>Rizza, C. and Ruggeri, D., 2018. The institutionalization of management accounting tools in family firms: the relevance of multiple logics. Journal of Management Control, 28(4), pp.503-528.</w:t>
      </w:r>
    </w:p>
    <w:p w14:paraId="56D123B2" w14:textId="77777777" w:rsidR="00AF1EFB" w:rsidRPr="00AF1EFB" w:rsidRDefault="00AF1EFB" w:rsidP="00AF1EFB">
      <w:pPr>
        <w:spacing w:line="360" w:lineRule="auto"/>
        <w:ind w:left="360"/>
        <w:jc w:val="both"/>
        <w:rPr>
          <w:rFonts w:ascii="Arial" w:hAnsi="Arial" w:cs="Arial"/>
          <w:sz w:val="24"/>
          <w:szCs w:val="24"/>
          <w:lang w:val="en-US"/>
        </w:rPr>
      </w:pPr>
      <w:r w:rsidRPr="00AF1EFB">
        <w:rPr>
          <w:rFonts w:ascii="Arial" w:hAnsi="Arial" w:cs="Arial"/>
          <w:sz w:val="24"/>
          <w:szCs w:val="24"/>
          <w:lang w:val="en-US"/>
        </w:rPr>
        <w:lastRenderedPageBreak/>
        <w:t>Saha, E. and Ray, P.K., 2019. Modeling and analysis of inventory management systems in healthcare: A review and reflections. Computers &amp; Industrial Engineering, 137, p.106051.</w:t>
      </w:r>
    </w:p>
    <w:p w14:paraId="30535927" w14:textId="77777777" w:rsidR="00AF1EFB" w:rsidRPr="00AF1EFB" w:rsidRDefault="00AF1EFB" w:rsidP="00AF1EFB">
      <w:pPr>
        <w:spacing w:line="360" w:lineRule="auto"/>
        <w:ind w:left="360"/>
        <w:jc w:val="both"/>
        <w:rPr>
          <w:rFonts w:ascii="Arial" w:hAnsi="Arial" w:cs="Arial"/>
          <w:sz w:val="24"/>
          <w:szCs w:val="24"/>
          <w:lang w:val="en-US"/>
        </w:rPr>
      </w:pPr>
      <w:proofErr w:type="spellStart"/>
      <w:r w:rsidRPr="00AF1EFB">
        <w:rPr>
          <w:rFonts w:ascii="Arial" w:hAnsi="Arial" w:cs="Arial"/>
          <w:sz w:val="24"/>
          <w:szCs w:val="24"/>
          <w:lang w:val="en-US"/>
        </w:rPr>
        <w:t>Schaltegger</w:t>
      </w:r>
      <w:proofErr w:type="spellEnd"/>
      <w:r w:rsidRPr="00AF1EFB">
        <w:rPr>
          <w:rFonts w:ascii="Arial" w:hAnsi="Arial" w:cs="Arial"/>
          <w:sz w:val="24"/>
          <w:szCs w:val="24"/>
          <w:lang w:val="en-US"/>
        </w:rPr>
        <w:t xml:space="preserve">, S. and </w:t>
      </w:r>
      <w:proofErr w:type="spellStart"/>
      <w:r w:rsidRPr="00AF1EFB">
        <w:rPr>
          <w:rFonts w:ascii="Arial" w:hAnsi="Arial" w:cs="Arial"/>
          <w:sz w:val="24"/>
          <w:szCs w:val="24"/>
          <w:lang w:val="en-US"/>
        </w:rPr>
        <w:t>Crutzen</w:t>
      </w:r>
      <w:proofErr w:type="spellEnd"/>
      <w:r w:rsidRPr="00AF1EFB">
        <w:rPr>
          <w:rFonts w:ascii="Arial" w:hAnsi="Arial" w:cs="Arial"/>
          <w:sz w:val="24"/>
          <w:szCs w:val="24"/>
          <w:lang w:val="en-US"/>
        </w:rPr>
        <w:t>, N., 2016. Integrating corporate sustainability assessment, management accounting, control, and reporting. Journal of Cleaner Production, 136, pp.237-248.</w:t>
      </w:r>
    </w:p>
    <w:p w14:paraId="088FFFD1" w14:textId="77777777" w:rsidR="00AF1EFB" w:rsidRPr="00AF1EFB" w:rsidRDefault="00AF1EFB" w:rsidP="00AF1EFB">
      <w:pPr>
        <w:spacing w:line="360" w:lineRule="auto"/>
        <w:ind w:left="360"/>
        <w:jc w:val="both"/>
        <w:rPr>
          <w:rFonts w:ascii="Arial" w:hAnsi="Arial" w:cs="Arial"/>
          <w:sz w:val="24"/>
          <w:szCs w:val="24"/>
          <w:lang w:val="en-US"/>
        </w:rPr>
      </w:pPr>
      <w:r w:rsidRPr="00AF1EFB">
        <w:rPr>
          <w:rFonts w:ascii="Arial" w:hAnsi="Arial" w:cs="Arial"/>
          <w:sz w:val="24"/>
          <w:szCs w:val="24"/>
          <w:lang w:val="en-US"/>
        </w:rPr>
        <w:t>Sherwood, M., 2015. Medium-term budgetary frameworks in the EU member states (No. 021). Directorate General Economic and Financial Affairs (DG ECFIN), European Commission.</w:t>
      </w:r>
    </w:p>
    <w:p w14:paraId="1755B5D1" w14:textId="77777777" w:rsidR="00AF1EFB" w:rsidRPr="00AF1EFB" w:rsidRDefault="00AF1EFB" w:rsidP="00AF1EFB">
      <w:pPr>
        <w:spacing w:line="360" w:lineRule="auto"/>
        <w:ind w:left="360"/>
        <w:jc w:val="both"/>
        <w:rPr>
          <w:rFonts w:ascii="Arial" w:hAnsi="Arial" w:cs="Arial"/>
          <w:sz w:val="24"/>
          <w:szCs w:val="24"/>
          <w:lang w:val="en-US"/>
        </w:rPr>
      </w:pPr>
      <w:r w:rsidRPr="00AF1EFB">
        <w:rPr>
          <w:rFonts w:ascii="Arial" w:hAnsi="Arial" w:cs="Arial"/>
          <w:sz w:val="24"/>
          <w:szCs w:val="24"/>
          <w:lang w:val="en-US"/>
        </w:rPr>
        <w:t xml:space="preserve">Skaife, H.A., </w:t>
      </w:r>
      <w:proofErr w:type="spellStart"/>
      <w:r w:rsidRPr="00AF1EFB">
        <w:rPr>
          <w:rFonts w:ascii="Arial" w:hAnsi="Arial" w:cs="Arial"/>
          <w:sz w:val="24"/>
          <w:szCs w:val="24"/>
          <w:lang w:val="en-US"/>
        </w:rPr>
        <w:t>Veenman</w:t>
      </w:r>
      <w:proofErr w:type="spellEnd"/>
      <w:r w:rsidRPr="00AF1EFB">
        <w:rPr>
          <w:rFonts w:ascii="Arial" w:hAnsi="Arial" w:cs="Arial"/>
          <w:sz w:val="24"/>
          <w:szCs w:val="24"/>
          <w:lang w:val="en-US"/>
        </w:rPr>
        <w:t>, D. and Wangerin, D., 2013. Internal control over financial reporting and managerial rent extraction: Evidence from the profitability of insider trading. Journal of Accounting and Economics, 55(1), pp.91-110.</w:t>
      </w:r>
    </w:p>
    <w:p w14:paraId="4E2CD1F1" w14:textId="77777777" w:rsidR="00AF1EFB" w:rsidRPr="00AF1EFB" w:rsidRDefault="00AF1EFB" w:rsidP="00AF1EFB">
      <w:pPr>
        <w:spacing w:line="360" w:lineRule="auto"/>
        <w:ind w:left="360"/>
        <w:jc w:val="both"/>
        <w:rPr>
          <w:rFonts w:ascii="Arial" w:hAnsi="Arial" w:cs="Arial"/>
          <w:sz w:val="24"/>
          <w:szCs w:val="24"/>
          <w:lang w:val="en-US"/>
        </w:rPr>
      </w:pPr>
      <w:proofErr w:type="spellStart"/>
      <w:r w:rsidRPr="00AF1EFB">
        <w:rPr>
          <w:rFonts w:ascii="Arial" w:hAnsi="Arial" w:cs="Arial"/>
          <w:sz w:val="24"/>
          <w:szCs w:val="24"/>
          <w:lang w:val="en-US"/>
        </w:rPr>
        <w:t>Sunarni</w:t>
      </w:r>
      <w:proofErr w:type="spellEnd"/>
      <w:r w:rsidRPr="00AF1EFB">
        <w:rPr>
          <w:rFonts w:ascii="Arial" w:hAnsi="Arial" w:cs="Arial"/>
          <w:sz w:val="24"/>
          <w:szCs w:val="24"/>
          <w:lang w:val="en-US"/>
        </w:rPr>
        <w:t>, C.W., 2013. Management accounting practices and the role of management accountant: Evidence from manufacturing companies throughout Yogyakarta, Indonesia. Review of Integrative Business and Economics Research, 2(2), pp.616-626</w:t>
      </w:r>
    </w:p>
    <w:p w14:paraId="287EDB2D" w14:textId="77777777" w:rsidR="00AF1EFB" w:rsidRPr="00AF1EFB" w:rsidRDefault="00AF1EFB" w:rsidP="00AF1EFB">
      <w:pPr>
        <w:spacing w:line="360" w:lineRule="auto"/>
        <w:ind w:left="360"/>
        <w:jc w:val="both"/>
        <w:rPr>
          <w:rFonts w:ascii="Arial" w:hAnsi="Arial" w:cs="Arial"/>
          <w:sz w:val="24"/>
          <w:szCs w:val="24"/>
          <w:lang w:val="en-US"/>
        </w:rPr>
      </w:pPr>
      <w:r w:rsidRPr="00AF1EFB">
        <w:rPr>
          <w:rFonts w:ascii="Arial" w:hAnsi="Arial" w:cs="Arial"/>
          <w:sz w:val="24"/>
          <w:szCs w:val="24"/>
          <w:lang w:val="en-US"/>
        </w:rPr>
        <w:t xml:space="preserve">Taschner, A. and </w:t>
      </w:r>
      <w:proofErr w:type="spellStart"/>
      <w:r w:rsidRPr="00AF1EFB">
        <w:rPr>
          <w:rFonts w:ascii="Arial" w:hAnsi="Arial" w:cs="Arial"/>
          <w:sz w:val="24"/>
          <w:szCs w:val="24"/>
          <w:lang w:val="en-US"/>
        </w:rPr>
        <w:t>Charifzadeh</w:t>
      </w:r>
      <w:proofErr w:type="spellEnd"/>
      <w:r w:rsidRPr="00AF1EFB">
        <w:rPr>
          <w:rFonts w:ascii="Arial" w:hAnsi="Arial" w:cs="Arial"/>
          <w:sz w:val="24"/>
          <w:szCs w:val="24"/>
          <w:lang w:val="en-US"/>
        </w:rPr>
        <w:t>, M., (2016). Management and cost accounting: tools and concepts in a Central European context. John Wiley &amp; Sons.</w:t>
      </w:r>
    </w:p>
    <w:p w14:paraId="25AB11E9" w14:textId="77777777" w:rsidR="00AF1EFB" w:rsidRPr="00AF1EFB" w:rsidRDefault="00AF1EFB" w:rsidP="00AF1EFB">
      <w:pPr>
        <w:spacing w:line="360" w:lineRule="auto"/>
        <w:ind w:left="360"/>
        <w:jc w:val="both"/>
        <w:rPr>
          <w:rFonts w:ascii="Arial" w:hAnsi="Arial" w:cs="Arial"/>
          <w:sz w:val="24"/>
          <w:szCs w:val="24"/>
          <w:lang w:val="en-US"/>
        </w:rPr>
      </w:pPr>
      <w:r w:rsidRPr="00AF1EFB">
        <w:rPr>
          <w:rFonts w:ascii="Arial" w:hAnsi="Arial" w:cs="Arial"/>
          <w:sz w:val="24"/>
          <w:szCs w:val="24"/>
          <w:lang w:val="en-US"/>
        </w:rPr>
        <w:t>Tsai, W.H., Chen, H.C., Leu, J.D., Chang, Y.C. and Lin, T.W., 2013. A product-mix decision model using green manufacturing technologies under activity-based costing. Journal of cleaner production, 57, pp.178-187.</w:t>
      </w:r>
    </w:p>
    <w:p w14:paraId="3C7E89E7" w14:textId="4FBAB205" w:rsidR="00D45B31" w:rsidRDefault="00AF1EFB" w:rsidP="00D45B31">
      <w:pPr>
        <w:spacing w:line="360" w:lineRule="auto"/>
        <w:ind w:left="360"/>
        <w:jc w:val="both"/>
        <w:rPr>
          <w:rFonts w:ascii="Arial" w:hAnsi="Arial" w:cs="Arial"/>
          <w:sz w:val="24"/>
          <w:szCs w:val="24"/>
        </w:rPr>
      </w:pPr>
      <w:r w:rsidRPr="00AF1EFB">
        <w:rPr>
          <w:rFonts w:ascii="Arial" w:hAnsi="Arial" w:cs="Arial"/>
          <w:sz w:val="24"/>
          <w:szCs w:val="24"/>
        </w:rPr>
        <w:t>Santana, M., Valle, R. and Galan, J.-L. (2017). Turnaround strategies for companies in crisis: Watch out the causes of decline before firing people. </w:t>
      </w:r>
      <w:r w:rsidRPr="00AF1EFB">
        <w:rPr>
          <w:rFonts w:ascii="Arial" w:hAnsi="Arial" w:cs="Arial"/>
          <w:i/>
          <w:iCs/>
          <w:sz w:val="24"/>
          <w:szCs w:val="24"/>
        </w:rPr>
        <w:t>BRQ Business Research Quarterly</w:t>
      </w:r>
      <w:r w:rsidRPr="00AF1EFB">
        <w:rPr>
          <w:rFonts w:ascii="Arial" w:hAnsi="Arial" w:cs="Arial"/>
          <w:sz w:val="24"/>
          <w:szCs w:val="24"/>
        </w:rPr>
        <w:t xml:space="preserve">, [online] 20(3), pp.206–211. </w:t>
      </w:r>
      <w:proofErr w:type="spellStart"/>
      <w:r w:rsidRPr="00AF1EFB">
        <w:rPr>
          <w:rFonts w:ascii="Arial" w:hAnsi="Arial" w:cs="Arial"/>
          <w:sz w:val="24"/>
          <w:szCs w:val="24"/>
        </w:rPr>
        <w:t>doi:https</w:t>
      </w:r>
      <w:proofErr w:type="spellEnd"/>
      <w:r w:rsidRPr="00AF1EFB">
        <w:rPr>
          <w:rFonts w:ascii="Arial" w:hAnsi="Arial" w:cs="Arial"/>
          <w:sz w:val="24"/>
          <w:szCs w:val="24"/>
        </w:rPr>
        <w:t>://doi.org/10.1016/j.brq.2017.01.003.</w:t>
      </w:r>
    </w:p>
    <w:p w14:paraId="01C4307D" w14:textId="7B6F55A2" w:rsidR="00AF1EFB" w:rsidRDefault="00AF1EFB" w:rsidP="00D45B31">
      <w:pPr>
        <w:spacing w:line="360" w:lineRule="auto"/>
        <w:ind w:left="360"/>
        <w:jc w:val="both"/>
        <w:rPr>
          <w:rFonts w:ascii="Arial" w:hAnsi="Arial" w:cs="Arial"/>
          <w:sz w:val="24"/>
          <w:szCs w:val="24"/>
        </w:rPr>
      </w:pPr>
      <w:r w:rsidRPr="00AF1EFB">
        <w:rPr>
          <w:rFonts w:ascii="Arial" w:hAnsi="Arial" w:cs="Arial"/>
          <w:sz w:val="24"/>
          <w:szCs w:val="24"/>
        </w:rPr>
        <w:t>Schooley, S. (2024). </w:t>
      </w:r>
      <w:r w:rsidRPr="00AF1EFB">
        <w:rPr>
          <w:rFonts w:ascii="Arial" w:hAnsi="Arial" w:cs="Arial"/>
          <w:i/>
          <w:iCs/>
          <w:sz w:val="24"/>
          <w:szCs w:val="24"/>
        </w:rPr>
        <w:t>SWOT Analysis: What It Is and When to Use It</w:t>
      </w:r>
      <w:r w:rsidRPr="00AF1EFB">
        <w:rPr>
          <w:rFonts w:ascii="Arial" w:hAnsi="Arial" w:cs="Arial"/>
          <w:sz w:val="24"/>
          <w:szCs w:val="24"/>
        </w:rPr>
        <w:t xml:space="preserve">. [online] Business News Daily. Available at: </w:t>
      </w:r>
      <w:hyperlink r:id="rId5" w:history="1">
        <w:r w:rsidRPr="00D80025">
          <w:rPr>
            <w:rStyle w:val="Hyperlink"/>
            <w:rFonts w:ascii="Arial" w:hAnsi="Arial" w:cs="Arial"/>
            <w:sz w:val="24"/>
            <w:szCs w:val="24"/>
          </w:rPr>
          <w:t>https://www.businessnewsdaily.com/4245-swot-analysis.html</w:t>
        </w:r>
      </w:hyperlink>
      <w:r w:rsidRPr="00AF1EFB">
        <w:rPr>
          <w:rFonts w:ascii="Arial" w:hAnsi="Arial" w:cs="Arial"/>
          <w:sz w:val="24"/>
          <w:szCs w:val="24"/>
        </w:rPr>
        <w:t>.</w:t>
      </w:r>
    </w:p>
    <w:p w14:paraId="2233E7E9" w14:textId="77777777" w:rsidR="00AF1EFB" w:rsidRPr="00D45B31" w:rsidRDefault="00AF1EFB" w:rsidP="00D45B31">
      <w:pPr>
        <w:spacing w:line="360" w:lineRule="auto"/>
        <w:ind w:left="360"/>
        <w:jc w:val="both"/>
        <w:rPr>
          <w:rFonts w:ascii="Arial" w:hAnsi="Arial" w:cs="Arial"/>
          <w:sz w:val="24"/>
          <w:szCs w:val="24"/>
        </w:rPr>
      </w:pPr>
    </w:p>
    <w:p w14:paraId="5C07C8C5" w14:textId="77777777" w:rsidR="000628B6" w:rsidRPr="00F07C6D" w:rsidRDefault="000628B6" w:rsidP="000628B6">
      <w:pPr>
        <w:ind w:left="360"/>
      </w:pPr>
    </w:p>
    <w:p w14:paraId="76B5C3F2" w14:textId="22B9072A" w:rsidR="00F07C6D" w:rsidRPr="00F07C6D" w:rsidRDefault="00F07C6D" w:rsidP="00F07C6D">
      <w:pPr>
        <w:ind w:left="360"/>
      </w:pPr>
    </w:p>
    <w:p w14:paraId="1A8C385E" w14:textId="77777777" w:rsidR="002158C3" w:rsidRDefault="002158C3" w:rsidP="002158C3">
      <w:pPr>
        <w:ind w:left="360"/>
      </w:pPr>
    </w:p>
    <w:sectPr w:rsidR="002158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95E50"/>
    <w:multiLevelType w:val="hybridMultilevel"/>
    <w:tmpl w:val="DB223B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B60FAC"/>
    <w:multiLevelType w:val="hybridMultilevel"/>
    <w:tmpl w:val="0024A7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B32474"/>
    <w:multiLevelType w:val="hybridMultilevel"/>
    <w:tmpl w:val="5EB6FE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7025407">
    <w:abstractNumId w:val="2"/>
  </w:num>
  <w:num w:numId="2" w16cid:durableId="2075425756">
    <w:abstractNumId w:val="0"/>
  </w:num>
  <w:num w:numId="3" w16cid:durableId="1497545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E9F"/>
    <w:rsid w:val="00011DD9"/>
    <w:rsid w:val="000628B6"/>
    <w:rsid w:val="00126A5D"/>
    <w:rsid w:val="002158C3"/>
    <w:rsid w:val="002E5E9F"/>
    <w:rsid w:val="004734B4"/>
    <w:rsid w:val="005943BF"/>
    <w:rsid w:val="007153EB"/>
    <w:rsid w:val="00727E71"/>
    <w:rsid w:val="00A07A20"/>
    <w:rsid w:val="00AE727D"/>
    <w:rsid w:val="00AF1EFB"/>
    <w:rsid w:val="00C61104"/>
    <w:rsid w:val="00D45B31"/>
    <w:rsid w:val="00D83046"/>
    <w:rsid w:val="00DA77B4"/>
    <w:rsid w:val="00E01271"/>
    <w:rsid w:val="00F07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68F460"/>
  <w15:chartTrackingRefBased/>
  <w15:docId w15:val="{8C2DD046-5844-4D2C-BE91-A838D7733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E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5E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5E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5E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5E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5E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5E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5E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5E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E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5E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5E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E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5E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5E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E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E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E9F"/>
    <w:rPr>
      <w:rFonts w:eastAsiaTheme="majorEastAsia" w:cstheme="majorBidi"/>
      <w:color w:val="272727" w:themeColor="text1" w:themeTint="D8"/>
    </w:rPr>
  </w:style>
  <w:style w:type="paragraph" w:styleId="Title">
    <w:name w:val="Title"/>
    <w:basedOn w:val="Normal"/>
    <w:next w:val="Normal"/>
    <w:link w:val="TitleChar"/>
    <w:uiPriority w:val="10"/>
    <w:qFormat/>
    <w:rsid w:val="002E5E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E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E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5E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E9F"/>
    <w:pPr>
      <w:spacing w:before="160"/>
      <w:jc w:val="center"/>
    </w:pPr>
    <w:rPr>
      <w:i/>
      <w:iCs/>
      <w:color w:val="404040" w:themeColor="text1" w:themeTint="BF"/>
    </w:rPr>
  </w:style>
  <w:style w:type="character" w:customStyle="1" w:styleId="QuoteChar">
    <w:name w:val="Quote Char"/>
    <w:basedOn w:val="DefaultParagraphFont"/>
    <w:link w:val="Quote"/>
    <w:uiPriority w:val="29"/>
    <w:rsid w:val="002E5E9F"/>
    <w:rPr>
      <w:i/>
      <w:iCs/>
      <w:color w:val="404040" w:themeColor="text1" w:themeTint="BF"/>
    </w:rPr>
  </w:style>
  <w:style w:type="paragraph" w:styleId="ListParagraph">
    <w:name w:val="List Paragraph"/>
    <w:basedOn w:val="Normal"/>
    <w:uiPriority w:val="34"/>
    <w:qFormat/>
    <w:rsid w:val="002E5E9F"/>
    <w:pPr>
      <w:ind w:left="720"/>
      <w:contextualSpacing/>
    </w:pPr>
  </w:style>
  <w:style w:type="character" w:styleId="IntenseEmphasis">
    <w:name w:val="Intense Emphasis"/>
    <w:basedOn w:val="DefaultParagraphFont"/>
    <w:uiPriority w:val="21"/>
    <w:qFormat/>
    <w:rsid w:val="002E5E9F"/>
    <w:rPr>
      <w:i/>
      <w:iCs/>
      <w:color w:val="0F4761" w:themeColor="accent1" w:themeShade="BF"/>
    </w:rPr>
  </w:style>
  <w:style w:type="paragraph" w:styleId="IntenseQuote">
    <w:name w:val="Intense Quote"/>
    <w:basedOn w:val="Normal"/>
    <w:next w:val="Normal"/>
    <w:link w:val="IntenseQuoteChar"/>
    <w:uiPriority w:val="30"/>
    <w:qFormat/>
    <w:rsid w:val="002E5E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5E9F"/>
    <w:rPr>
      <w:i/>
      <w:iCs/>
      <w:color w:val="0F4761" w:themeColor="accent1" w:themeShade="BF"/>
    </w:rPr>
  </w:style>
  <w:style w:type="character" w:styleId="IntenseReference">
    <w:name w:val="Intense Reference"/>
    <w:basedOn w:val="DefaultParagraphFont"/>
    <w:uiPriority w:val="32"/>
    <w:qFormat/>
    <w:rsid w:val="002E5E9F"/>
    <w:rPr>
      <w:b/>
      <w:bCs/>
      <w:smallCaps/>
      <w:color w:val="0F4761" w:themeColor="accent1" w:themeShade="BF"/>
      <w:spacing w:val="5"/>
    </w:rPr>
  </w:style>
  <w:style w:type="character" w:styleId="Hyperlink">
    <w:name w:val="Hyperlink"/>
    <w:basedOn w:val="DefaultParagraphFont"/>
    <w:uiPriority w:val="99"/>
    <w:unhideWhenUsed/>
    <w:rsid w:val="00AF1EFB"/>
    <w:rPr>
      <w:color w:val="467886" w:themeColor="hyperlink"/>
      <w:u w:val="single"/>
    </w:rPr>
  </w:style>
  <w:style w:type="character" w:styleId="UnresolvedMention">
    <w:name w:val="Unresolved Mention"/>
    <w:basedOn w:val="DefaultParagraphFont"/>
    <w:uiPriority w:val="99"/>
    <w:semiHidden/>
    <w:unhideWhenUsed/>
    <w:rsid w:val="00AF1E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84452">
      <w:bodyDiv w:val="1"/>
      <w:marLeft w:val="0"/>
      <w:marRight w:val="0"/>
      <w:marTop w:val="0"/>
      <w:marBottom w:val="0"/>
      <w:divBdr>
        <w:top w:val="none" w:sz="0" w:space="0" w:color="auto"/>
        <w:left w:val="none" w:sz="0" w:space="0" w:color="auto"/>
        <w:bottom w:val="none" w:sz="0" w:space="0" w:color="auto"/>
        <w:right w:val="none" w:sz="0" w:space="0" w:color="auto"/>
      </w:divBdr>
    </w:div>
    <w:div w:id="140122157">
      <w:bodyDiv w:val="1"/>
      <w:marLeft w:val="0"/>
      <w:marRight w:val="0"/>
      <w:marTop w:val="0"/>
      <w:marBottom w:val="0"/>
      <w:divBdr>
        <w:top w:val="none" w:sz="0" w:space="0" w:color="auto"/>
        <w:left w:val="none" w:sz="0" w:space="0" w:color="auto"/>
        <w:bottom w:val="none" w:sz="0" w:space="0" w:color="auto"/>
        <w:right w:val="none" w:sz="0" w:space="0" w:color="auto"/>
      </w:divBdr>
    </w:div>
    <w:div w:id="186063660">
      <w:bodyDiv w:val="1"/>
      <w:marLeft w:val="0"/>
      <w:marRight w:val="0"/>
      <w:marTop w:val="0"/>
      <w:marBottom w:val="0"/>
      <w:divBdr>
        <w:top w:val="none" w:sz="0" w:space="0" w:color="auto"/>
        <w:left w:val="none" w:sz="0" w:space="0" w:color="auto"/>
        <w:bottom w:val="none" w:sz="0" w:space="0" w:color="auto"/>
        <w:right w:val="none" w:sz="0" w:space="0" w:color="auto"/>
      </w:divBdr>
    </w:div>
    <w:div w:id="194579951">
      <w:bodyDiv w:val="1"/>
      <w:marLeft w:val="0"/>
      <w:marRight w:val="0"/>
      <w:marTop w:val="0"/>
      <w:marBottom w:val="0"/>
      <w:divBdr>
        <w:top w:val="none" w:sz="0" w:space="0" w:color="auto"/>
        <w:left w:val="none" w:sz="0" w:space="0" w:color="auto"/>
        <w:bottom w:val="none" w:sz="0" w:space="0" w:color="auto"/>
        <w:right w:val="none" w:sz="0" w:space="0" w:color="auto"/>
      </w:divBdr>
    </w:div>
    <w:div w:id="208104821">
      <w:bodyDiv w:val="1"/>
      <w:marLeft w:val="0"/>
      <w:marRight w:val="0"/>
      <w:marTop w:val="0"/>
      <w:marBottom w:val="0"/>
      <w:divBdr>
        <w:top w:val="none" w:sz="0" w:space="0" w:color="auto"/>
        <w:left w:val="none" w:sz="0" w:space="0" w:color="auto"/>
        <w:bottom w:val="none" w:sz="0" w:space="0" w:color="auto"/>
        <w:right w:val="none" w:sz="0" w:space="0" w:color="auto"/>
      </w:divBdr>
    </w:div>
    <w:div w:id="356319763">
      <w:bodyDiv w:val="1"/>
      <w:marLeft w:val="0"/>
      <w:marRight w:val="0"/>
      <w:marTop w:val="0"/>
      <w:marBottom w:val="0"/>
      <w:divBdr>
        <w:top w:val="none" w:sz="0" w:space="0" w:color="auto"/>
        <w:left w:val="none" w:sz="0" w:space="0" w:color="auto"/>
        <w:bottom w:val="none" w:sz="0" w:space="0" w:color="auto"/>
        <w:right w:val="none" w:sz="0" w:space="0" w:color="auto"/>
      </w:divBdr>
    </w:div>
    <w:div w:id="356589179">
      <w:bodyDiv w:val="1"/>
      <w:marLeft w:val="0"/>
      <w:marRight w:val="0"/>
      <w:marTop w:val="0"/>
      <w:marBottom w:val="0"/>
      <w:divBdr>
        <w:top w:val="none" w:sz="0" w:space="0" w:color="auto"/>
        <w:left w:val="none" w:sz="0" w:space="0" w:color="auto"/>
        <w:bottom w:val="none" w:sz="0" w:space="0" w:color="auto"/>
        <w:right w:val="none" w:sz="0" w:space="0" w:color="auto"/>
      </w:divBdr>
    </w:div>
    <w:div w:id="391393328">
      <w:bodyDiv w:val="1"/>
      <w:marLeft w:val="0"/>
      <w:marRight w:val="0"/>
      <w:marTop w:val="0"/>
      <w:marBottom w:val="0"/>
      <w:divBdr>
        <w:top w:val="none" w:sz="0" w:space="0" w:color="auto"/>
        <w:left w:val="none" w:sz="0" w:space="0" w:color="auto"/>
        <w:bottom w:val="none" w:sz="0" w:space="0" w:color="auto"/>
        <w:right w:val="none" w:sz="0" w:space="0" w:color="auto"/>
      </w:divBdr>
    </w:div>
    <w:div w:id="412773992">
      <w:bodyDiv w:val="1"/>
      <w:marLeft w:val="0"/>
      <w:marRight w:val="0"/>
      <w:marTop w:val="0"/>
      <w:marBottom w:val="0"/>
      <w:divBdr>
        <w:top w:val="none" w:sz="0" w:space="0" w:color="auto"/>
        <w:left w:val="none" w:sz="0" w:space="0" w:color="auto"/>
        <w:bottom w:val="none" w:sz="0" w:space="0" w:color="auto"/>
        <w:right w:val="none" w:sz="0" w:space="0" w:color="auto"/>
      </w:divBdr>
    </w:div>
    <w:div w:id="579095947">
      <w:bodyDiv w:val="1"/>
      <w:marLeft w:val="0"/>
      <w:marRight w:val="0"/>
      <w:marTop w:val="0"/>
      <w:marBottom w:val="0"/>
      <w:divBdr>
        <w:top w:val="none" w:sz="0" w:space="0" w:color="auto"/>
        <w:left w:val="none" w:sz="0" w:space="0" w:color="auto"/>
        <w:bottom w:val="none" w:sz="0" w:space="0" w:color="auto"/>
        <w:right w:val="none" w:sz="0" w:space="0" w:color="auto"/>
      </w:divBdr>
    </w:div>
    <w:div w:id="584532599">
      <w:bodyDiv w:val="1"/>
      <w:marLeft w:val="0"/>
      <w:marRight w:val="0"/>
      <w:marTop w:val="0"/>
      <w:marBottom w:val="0"/>
      <w:divBdr>
        <w:top w:val="none" w:sz="0" w:space="0" w:color="auto"/>
        <w:left w:val="none" w:sz="0" w:space="0" w:color="auto"/>
        <w:bottom w:val="none" w:sz="0" w:space="0" w:color="auto"/>
        <w:right w:val="none" w:sz="0" w:space="0" w:color="auto"/>
      </w:divBdr>
    </w:div>
    <w:div w:id="598878500">
      <w:bodyDiv w:val="1"/>
      <w:marLeft w:val="0"/>
      <w:marRight w:val="0"/>
      <w:marTop w:val="0"/>
      <w:marBottom w:val="0"/>
      <w:divBdr>
        <w:top w:val="none" w:sz="0" w:space="0" w:color="auto"/>
        <w:left w:val="none" w:sz="0" w:space="0" w:color="auto"/>
        <w:bottom w:val="none" w:sz="0" w:space="0" w:color="auto"/>
        <w:right w:val="none" w:sz="0" w:space="0" w:color="auto"/>
      </w:divBdr>
    </w:div>
    <w:div w:id="604533438">
      <w:bodyDiv w:val="1"/>
      <w:marLeft w:val="0"/>
      <w:marRight w:val="0"/>
      <w:marTop w:val="0"/>
      <w:marBottom w:val="0"/>
      <w:divBdr>
        <w:top w:val="none" w:sz="0" w:space="0" w:color="auto"/>
        <w:left w:val="none" w:sz="0" w:space="0" w:color="auto"/>
        <w:bottom w:val="none" w:sz="0" w:space="0" w:color="auto"/>
        <w:right w:val="none" w:sz="0" w:space="0" w:color="auto"/>
      </w:divBdr>
    </w:div>
    <w:div w:id="645360969">
      <w:bodyDiv w:val="1"/>
      <w:marLeft w:val="0"/>
      <w:marRight w:val="0"/>
      <w:marTop w:val="0"/>
      <w:marBottom w:val="0"/>
      <w:divBdr>
        <w:top w:val="none" w:sz="0" w:space="0" w:color="auto"/>
        <w:left w:val="none" w:sz="0" w:space="0" w:color="auto"/>
        <w:bottom w:val="none" w:sz="0" w:space="0" w:color="auto"/>
        <w:right w:val="none" w:sz="0" w:space="0" w:color="auto"/>
      </w:divBdr>
    </w:div>
    <w:div w:id="707920380">
      <w:bodyDiv w:val="1"/>
      <w:marLeft w:val="0"/>
      <w:marRight w:val="0"/>
      <w:marTop w:val="0"/>
      <w:marBottom w:val="0"/>
      <w:divBdr>
        <w:top w:val="none" w:sz="0" w:space="0" w:color="auto"/>
        <w:left w:val="none" w:sz="0" w:space="0" w:color="auto"/>
        <w:bottom w:val="none" w:sz="0" w:space="0" w:color="auto"/>
        <w:right w:val="none" w:sz="0" w:space="0" w:color="auto"/>
      </w:divBdr>
    </w:div>
    <w:div w:id="764426736">
      <w:bodyDiv w:val="1"/>
      <w:marLeft w:val="0"/>
      <w:marRight w:val="0"/>
      <w:marTop w:val="0"/>
      <w:marBottom w:val="0"/>
      <w:divBdr>
        <w:top w:val="none" w:sz="0" w:space="0" w:color="auto"/>
        <w:left w:val="none" w:sz="0" w:space="0" w:color="auto"/>
        <w:bottom w:val="none" w:sz="0" w:space="0" w:color="auto"/>
        <w:right w:val="none" w:sz="0" w:space="0" w:color="auto"/>
      </w:divBdr>
    </w:div>
    <w:div w:id="846556854">
      <w:bodyDiv w:val="1"/>
      <w:marLeft w:val="0"/>
      <w:marRight w:val="0"/>
      <w:marTop w:val="0"/>
      <w:marBottom w:val="0"/>
      <w:divBdr>
        <w:top w:val="none" w:sz="0" w:space="0" w:color="auto"/>
        <w:left w:val="none" w:sz="0" w:space="0" w:color="auto"/>
        <w:bottom w:val="none" w:sz="0" w:space="0" w:color="auto"/>
        <w:right w:val="none" w:sz="0" w:space="0" w:color="auto"/>
      </w:divBdr>
    </w:div>
    <w:div w:id="976908555">
      <w:bodyDiv w:val="1"/>
      <w:marLeft w:val="0"/>
      <w:marRight w:val="0"/>
      <w:marTop w:val="0"/>
      <w:marBottom w:val="0"/>
      <w:divBdr>
        <w:top w:val="none" w:sz="0" w:space="0" w:color="auto"/>
        <w:left w:val="none" w:sz="0" w:space="0" w:color="auto"/>
        <w:bottom w:val="none" w:sz="0" w:space="0" w:color="auto"/>
        <w:right w:val="none" w:sz="0" w:space="0" w:color="auto"/>
      </w:divBdr>
    </w:div>
    <w:div w:id="1026178854">
      <w:bodyDiv w:val="1"/>
      <w:marLeft w:val="0"/>
      <w:marRight w:val="0"/>
      <w:marTop w:val="0"/>
      <w:marBottom w:val="0"/>
      <w:divBdr>
        <w:top w:val="none" w:sz="0" w:space="0" w:color="auto"/>
        <w:left w:val="none" w:sz="0" w:space="0" w:color="auto"/>
        <w:bottom w:val="none" w:sz="0" w:space="0" w:color="auto"/>
        <w:right w:val="none" w:sz="0" w:space="0" w:color="auto"/>
      </w:divBdr>
    </w:div>
    <w:div w:id="1075006070">
      <w:bodyDiv w:val="1"/>
      <w:marLeft w:val="0"/>
      <w:marRight w:val="0"/>
      <w:marTop w:val="0"/>
      <w:marBottom w:val="0"/>
      <w:divBdr>
        <w:top w:val="none" w:sz="0" w:space="0" w:color="auto"/>
        <w:left w:val="none" w:sz="0" w:space="0" w:color="auto"/>
        <w:bottom w:val="none" w:sz="0" w:space="0" w:color="auto"/>
        <w:right w:val="none" w:sz="0" w:space="0" w:color="auto"/>
      </w:divBdr>
    </w:div>
    <w:div w:id="1196163368">
      <w:bodyDiv w:val="1"/>
      <w:marLeft w:val="0"/>
      <w:marRight w:val="0"/>
      <w:marTop w:val="0"/>
      <w:marBottom w:val="0"/>
      <w:divBdr>
        <w:top w:val="none" w:sz="0" w:space="0" w:color="auto"/>
        <w:left w:val="none" w:sz="0" w:space="0" w:color="auto"/>
        <w:bottom w:val="none" w:sz="0" w:space="0" w:color="auto"/>
        <w:right w:val="none" w:sz="0" w:space="0" w:color="auto"/>
      </w:divBdr>
    </w:div>
    <w:div w:id="1258320192">
      <w:bodyDiv w:val="1"/>
      <w:marLeft w:val="0"/>
      <w:marRight w:val="0"/>
      <w:marTop w:val="0"/>
      <w:marBottom w:val="0"/>
      <w:divBdr>
        <w:top w:val="none" w:sz="0" w:space="0" w:color="auto"/>
        <w:left w:val="none" w:sz="0" w:space="0" w:color="auto"/>
        <w:bottom w:val="none" w:sz="0" w:space="0" w:color="auto"/>
        <w:right w:val="none" w:sz="0" w:space="0" w:color="auto"/>
      </w:divBdr>
    </w:div>
    <w:div w:id="1457480242">
      <w:bodyDiv w:val="1"/>
      <w:marLeft w:val="0"/>
      <w:marRight w:val="0"/>
      <w:marTop w:val="0"/>
      <w:marBottom w:val="0"/>
      <w:divBdr>
        <w:top w:val="none" w:sz="0" w:space="0" w:color="auto"/>
        <w:left w:val="none" w:sz="0" w:space="0" w:color="auto"/>
        <w:bottom w:val="none" w:sz="0" w:space="0" w:color="auto"/>
        <w:right w:val="none" w:sz="0" w:space="0" w:color="auto"/>
      </w:divBdr>
    </w:div>
    <w:div w:id="1508400583">
      <w:bodyDiv w:val="1"/>
      <w:marLeft w:val="0"/>
      <w:marRight w:val="0"/>
      <w:marTop w:val="0"/>
      <w:marBottom w:val="0"/>
      <w:divBdr>
        <w:top w:val="none" w:sz="0" w:space="0" w:color="auto"/>
        <w:left w:val="none" w:sz="0" w:space="0" w:color="auto"/>
        <w:bottom w:val="none" w:sz="0" w:space="0" w:color="auto"/>
        <w:right w:val="none" w:sz="0" w:space="0" w:color="auto"/>
      </w:divBdr>
    </w:div>
    <w:div w:id="1586258046">
      <w:bodyDiv w:val="1"/>
      <w:marLeft w:val="0"/>
      <w:marRight w:val="0"/>
      <w:marTop w:val="0"/>
      <w:marBottom w:val="0"/>
      <w:divBdr>
        <w:top w:val="none" w:sz="0" w:space="0" w:color="auto"/>
        <w:left w:val="none" w:sz="0" w:space="0" w:color="auto"/>
        <w:bottom w:val="none" w:sz="0" w:space="0" w:color="auto"/>
        <w:right w:val="none" w:sz="0" w:space="0" w:color="auto"/>
      </w:divBdr>
    </w:div>
    <w:div w:id="1637491236">
      <w:bodyDiv w:val="1"/>
      <w:marLeft w:val="0"/>
      <w:marRight w:val="0"/>
      <w:marTop w:val="0"/>
      <w:marBottom w:val="0"/>
      <w:divBdr>
        <w:top w:val="none" w:sz="0" w:space="0" w:color="auto"/>
        <w:left w:val="none" w:sz="0" w:space="0" w:color="auto"/>
        <w:bottom w:val="none" w:sz="0" w:space="0" w:color="auto"/>
        <w:right w:val="none" w:sz="0" w:space="0" w:color="auto"/>
      </w:divBdr>
    </w:div>
    <w:div w:id="1660814608">
      <w:bodyDiv w:val="1"/>
      <w:marLeft w:val="0"/>
      <w:marRight w:val="0"/>
      <w:marTop w:val="0"/>
      <w:marBottom w:val="0"/>
      <w:divBdr>
        <w:top w:val="none" w:sz="0" w:space="0" w:color="auto"/>
        <w:left w:val="none" w:sz="0" w:space="0" w:color="auto"/>
        <w:bottom w:val="none" w:sz="0" w:space="0" w:color="auto"/>
        <w:right w:val="none" w:sz="0" w:space="0" w:color="auto"/>
      </w:divBdr>
    </w:div>
    <w:div w:id="1759137458">
      <w:bodyDiv w:val="1"/>
      <w:marLeft w:val="0"/>
      <w:marRight w:val="0"/>
      <w:marTop w:val="0"/>
      <w:marBottom w:val="0"/>
      <w:divBdr>
        <w:top w:val="none" w:sz="0" w:space="0" w:color="auto"/>
        <w:left w:val="none" w:sz="0" w:space="0" w:color="auto"/>
        <w:bottom w:val="none" w:sz="0" w:space="0" w:color="auto"/>
        <w:right w:val="none" w:sz="0" w:space="0" w:color="auto"/>
      </w:divBdr>
    </w:div>
    <w:div w:id="1765690807">
      <w:bodyDiv w:val="1"/>
      <w:marLeft w:val="0"/>
      <w:marRight w:val="0"/>
      <w:marTop w:val="0"/>
      <w:marBottom w:val="0"/>
      <w:divBdr>
        <w:top w:val="none" w:sz="0" w:space="0" w:color="auto"/>
        <w:left w:val="none" w:sz="0" w:space="0" w:color="auto"/>
        <w:bottom w:val="none" w:sz="0" w:space="0" w:color="auto"/>
        <w:right w:val="none" w:sz="0" w:space="0" w:color="auto"/>
      </w:divBdr>
    </w:div>
    <w:div w:id="1793090381">
      <w:bodyDiv w:val="1"/>
      <w:marLeft w:val="0"/>
      <w:marRight w:val="0"/>
      <w:marTop w:val="0"/>
      <w:marBottom w:val="0"/>
      <w:divBdr>
        <w:top w:val="none" w:sz="0" w:space="0" w:color="auto"/>
        <w:left w:val="none" w:sz="0" w:space="0" w:color="auto"/>
        <w:bottom w:val="none" w:sz="0" w:space="0" w:color="auto"/>
        <w:right w:val="none" w:sz="0" w:space="0" w:color="auto"/>
      </w:divBdr>
    </w:div>
    <w:div w:id="1941061820">
      <w:bodyDiv w:val="1"/>
      <w:marLeft w:val="0"/>
      <w:marRight w:val="0"/>
      <w:marTop w:val="0"/>
      <w:marBottom w:val="0"/>
      <w:divBdr>
        <w:top w:val="none" w:sz="0" w:space="0" w:color="auto"/>
        <w:left w:val="none" w:sz="0" w:space="0" w:color="auto"/>
        <w:bottom w:val="none" w:sz="0" w:space="0" w:color="auto"/>
        <w:right w:val="none" w:sz="0" w:space="0" w:color="auto"/>
      </w:divBdr>
    </w:div>
    <w:div w:id="2092965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usinessnewsdaily.com/4245-swot-analysi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12</Pages>
  <Words>2520</Words>
  <Characters>15197</Characters>
  <Application>Microsoft Office Word</Application>
  <DocSecurity>0</DocSecurity>
  <Lines>360</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Agapia Anghel (2131340)</dc:creator>
  <cp:keywords/>
  <dc:description/>
  <cp:lastModifiedBy>Gabriela Agapia Anghel (2131340)</cp:lastModifiedBy>
  <cp:revision>4</cp:revision>
  <dcterms:created xsi:type="dcterms:W3CDTF">2024-02-29T03:50:00Z</dcterms:created>
  <dcterms:modified xsi:type="dcterms:W3CDTF">2024-03-01T01:44:00Z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500c273066cad691c57c8f352b6c74b5f622b76a96046ad01a261c7791aa9a9d</vt:lpwstr>
  </property>
</Properties>
</file>