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4434406"/>
        <w:docPartObj>
          <w:docPartGallery w:val="Cover Pages"/>
          <w:docPartUnique/>
        </w:docPartObj>
      </w:sdtPr>
      <w:sdtContent>
        <w:p w14:paraId="5BD48AE1" w14:textId="46B0DC15" w:rsidR="0067405B" w:rsidRDefault="0067405B">
          <w:r>
            <w:rPr>
              <w:noProof/>
            </w:rPr>
            <mc:AlternateContent>
              <mc:Choice Requires="wps">
                <w:drawing>
                  <wp:anchor distT="0" distB="0" distL="114300" distR="114300" simplePos="0" relativeHeight="251659264" behindDoc="0" locked="0" layoutInCell="1" allowOverlap="1" wp14:anchorId="64F0409E" wp14:editId="6FEBD15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145"/>
                                  <w:gridCol w:w="3047"/>
                                </w:tblGrid>
                                <w:tr w:rsidR="0067405B" w14:paraId="0169E65A" w14:textId="77777777">
                                  <w:trPr>
                                    <w:jc w:val="center"/>
                                  </w:trPr>
                                  <w:tc>
                                    <w:tcPr>
                                      <w:tcW w:w="2568" w:type="pct"/>
                                      <w:vAlign w:val="center"/>
                                    </w:tcPr>
                                    <w:p w14:paraId="03E0CE08" w14:textId="293F3B2A" w:rsidR="0067405B" w:rsidRDefault="0067405B">
                                      <w:pPr>
                                        <w:jc w:val="right"/>
                                      </w:pPr>
                                      <w:r w:rsidRPr="0067405B">
                                        <w:rPr>
                                          <w:noProof/>
                                        </w:rPr>
                                        <w:drawing>
                                          <wp:inline distT="0" distB="0" distL="0" distR="0" wp14:anchorId="596588CA" wp14:editId="1DA8500B">
                                            <wp:extent cx="4714875" cy="335353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2905" cy="3373476"/>
                                                    </a:xfrm>
                                                    <a:prstGeom prst="rect">
                                                      <a:avLst/>
                                                    </a:prstGeom>
                                                    <a:noFill/>
                                                    <a:ln>
                                                      <a:noFill/>
                                                    </a:ln>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24CB8C9" w14:textId="0528B4E7" w:rsidR="0067405B" w:rsidRPr="0067405B" w:rsidRDefault="0067405B">
                                          <w:pPr>
                                            <w:pStyle w:val="NoSpacing"/>
                                            <w:spacing w:line="312" w:lineRule="auto"/>
                                            <w:jc w:val="right"/>
                                            <w:rPr>
                                              <w:caps/>
                                              <w:color w:val="191919" w:themeColor="text1" w:themeTint="E6"/>
                                              <w:sz w:val="44"/>
                                              <w:szCs w:val="44"/>
                                            </w:rPr>
                                          </w:pPr>
                                          <w:r w:rsidRPr="0067405B">
                                            <w:rPr>
                                              <w:caps/>
                                              <w:color w:val="191919" w:themeColor="text1" w:themeTint="E6"/>
                                              <w:sz w:val="44"/>
                                              <w:szCs w:val="44"/>
                                            </w:rPr>
                                            <w:t>Modern and Traditional Construction: Managing the Design and Contruction Process (ACBA5000)</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459D37B" w14:textId="3875ABCF" w:rsidR="0067405B" w:rsidRDefault="0067405B">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0CE5778" w14:textId="46647815" w:rsidR="0067405B" w:rsidRPr="0067405B" w:rsidRDefault="0067405B" w:rsidP="00B135B3">
                                          <w:pPr>
                                            <w:pStyle w:val="NoSpacing"/>
                                            <w:jc w:val="center"/>
                                            <w:rPr>
                                              <w:color w:val="ED7D31" w:themeColor="accent2"/>
                                              <w:sz w:val="32"/>
                                              <w:szCs w:val="32"/>
                                            </w:rPr>
                                          </w:pPr>
                                          <w:r w:rsidRPr="0067405B">
                                            <w:rPr>
                                              <w:color w:val="ED7D31" w:themeColor="accent2"/>
                                              <w:sz w:val="32"/>
                                              <w:szCs w:val="32"/>
                                            </w:rPr>
                                            <w:t>Matthew Morgan</w:t>
                                          </w:r>
                                        </w:p>
                                      </w:sdtContent>
                                    </w:sdt>
                                    <w:p w14:paraId="265BF1F0" w14:textId="305D3C76" w:rsidR="0067405B" w:rsidRDefault="0067405B" w:rsidP="0067405B">
                                      <w:pPr>
                                        <w:pStyle w:val="NoSpacing"/>
                                      </w:pPr>
                                    </w:p>
                                    <w:p w14:paraId="47AE2EE6" w14:textId="7C0519B8" w:rsidR="0067405B" w:rsidRPr="00B135B3" w:rsidRDefault="0067405B" w:rsidP="00B135B3">
                                      <w:pPr>
                                        <w:pStyle w:val="NoSpacing"/>
                                        <w:jc w:val="center"/>
                                        <w:rPr>
                                          <w:color w:val="ED7D31" w:themeColor="accent2"/>
                                          <w:sz w:val="28"/>
                                          <w:szCs w:val="28"/>
                                        </w:rPr>
                                      </w:pPr>
                                      <w:r w:rsidRPr="00B135B3">
                                        <w:rPr>
                                          <w:color w:val="ED7D31" w:themeColor="accent2"/>
                                          <w:sz w:val="28"/>
                                          <w:szCs w:val="28"/>
                                        </w:rPr>
                                        <w:t>1708254</w:t>
                                      </w:r>
                                    </w:p>
                                    <w:p w14:paraId="6AB8A87E" w14:textId="4924E554" w:rsidR="0067405B" w:rsidRDefault="0067405B" w:rsidP="0067405B">
                                      <w:pPr>
                                        <w:pStyle w:val="NoSpacing"/>
                                      </w:pPr>
                                    </w:p>
                                    <w:p w14:paraId="277EB583" w14:textId="43062EF1" w:rsidR="0067405B" w:rsidRDefault="0067405B" w:rsidP="0067405B">
                                      <w:pPr>
                                        <w:pStyle w:val="NoSpacing"/>
                                      </w:pPr>
                                    </w:p>
                                    <w:p w14:paraId="5F43B0E9" w14:textId="42E6C0EC" w:rsidR="0067405B" w:rsidRDefault="0067405B" w:rsidP="0067405B">
                                      <w:pPr>
                                        <w:pStyle w:val="NoSpacing"/>
                                      </w:pPr>
                                    </w:p>
                                    <w:p w14:paraId="2983F541" w14:textId="77777777" w:rsidR="0067405B" w:rsidRDefault="0067405B" w:rsidP="0067405B">
                                      <w:pPr>
                                        <w:pStyle w:val="NoSpacing"/>
                                      </w:pPr>
                                    </w:p>
                                    <w:p w14:paraId="0A6D1910" w14:textId="77777777" w:rsidR="0067405B" w:rsidRDefault="0067405B" w:rsidP="0067405B">
                                      <w:pPr>
                                        <w:pStyle w:val="NoSpacing"/>
                                      </w:pPr>
                                    </w:p>
                                    <w:p w14:paraId="0DE0B025" w14:textId="77777777" w:rsidR="0067405B" w:rsidRDefault="0067405B" w:rsidP="0067405B">
                                      <w:pPr>
                                        <w:pStyle w:val="NoSpacing"/>
                                      </w:pPr>
                                    </w:p>
                                    <w:p w14:paraId="122DC84D" w14:textId="1667241A" w:rsidR="0067405B" w:rsidRDefault="0067405B" w:rsidP="0067405B">
                                      <w:pPr>
                                        <w:pStyle w:val="NoSpacing"/>
                                      </w:pPr>
                                    </w:p>
                                  </w:tc>
                                </w:tr>
                              </w:tbl>
                              <w:p w14:paraId="56B6BCE5" w14:textId="77777777" w:rsidR="0067405B" w:rsidRDefault="0067405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4F0409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145"/>
                            <w:gridCol w:w="3047"/>
                          </w:tblGrid>
                          <w:tr w:rsidR="0067405B" w14:paraId="0169E65A" w14:textId="77777777">
                            <w:trPr>
                              <w:jc w:val="center"/>
                            </w:trPr>
                            <w:tc>
                              <w:tcPr>
                                <w:tcW w:w="2568" w:type="pct"/>
                                <w:vAlign w:val="center"/>
                              </w:tcPr>
                              <w:p w14:paraId="03E0CE08" w14:textId="293F3B2A" w:rsidR="0067405B" w:rsidRDefault="0067405B">
                                <w:pPr>
                                  <w:jc w:val="right"/>
                                </w:pPr>
                                <w:r w:rsidRPr="0067405B">
                                  <w:rPr>
                                    <w:noProof/>
                                  </w:rPr>
                                  <w:drawing>
                                    <wp:inline distT="0" distB="0" distL="0" distR="0" wp14:anchorId="596588CA" wp14:editId="1DA8500B">
                                      <wp:extent cx="4714875" cy="335353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2905" cy="3373476"/>
                                              </a:xfrm>
                                              <a:prstGeom prst="rect">
                                                <a:avLst/>
                                              </a:prstGeom>
                                              <a:noFill/>
                                              <a:ln>
                                                <a:noFill/>
                                              </a:ln>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24CB8C9" w14:textId="0528B4E7" w:rsidR="0067405B" w:rsidRPr="0067405B" w:rsidRDefault="0067405B">
                                    <w:pPr>
                                      <w:pStyle w:val="NoSpacing"/>
                                      <w:spacing w:line="312" w:lineRule="auto"/>
                                      <w:jc w:val="right"/>
                                      <w:rPr>
                                        <w:caps/>
                                        <w:color w:val="191919" w:themeColor="text1" w:themeTint="E6"/>
                                        <w:sz w:val="44"/>
                                        <w:szCs w:val="44"/>
                                      </w:rPr>
                                    </w:pPr>
                                    <w:r w:rsidRPr="0067405B">
                                      <w:rPr>
                                        <w:caps/>
                                        <w:color w:val="191919" w:themeColor="text1" w:themeTint="E6"/>
                                        <w:sz w:val="44"/>
                                        <w:szCs w:val="44"/>
                                      </w:rPr>
                                      <w:t>Modern and Traditional Construction: Managing the Design and Contruction Process (ACBA5000)</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459D37B" w14:textId="3875ABCF" w:rsidR="0067405B" w:rsidRDefault="0067405B">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0CE5778" w14:textId="46647815" w:rsidR="0067405B" w:rsidRPr="0067405B" w:rsidRDefault="0067405B" w:rsidP="00B135B3">
                                    <w:pPr>
                                      <w:pStyle w:val="NoSpacing"/>
                                      <w:jc w:val="center"/>
                                      <w:rPr>
                                        <w:color w:val="ED7D31" w:themeColor="accent2"/>
                                        <w:sz w:val="32"/>
                                        <w:szCs w:val="32"/>
                                      </w:rPr>
                                    </w:pPr>
                                    <w:r w:rsidRPr="0067405B">
                                      <w:rPr>
                                        <w:color w:val="ED7D31" w:themeColor="accent2"/>
                                        <w:sz w:val="32"/>
                                        <w:szCs w:val="32"/>
                                      </w:rPr>
                                      <w:t>Matthew Morgan</w:t>
                                    </w:r>
                                  </w:p>
                                </w:sdtContent>
                              </w:sdt>
                              <w:p w14:paraId="265BF1F0" w14:textId="305D3C76" w:rsidR="0067405B" w:rsidRDefault="0067405B" w:rsidP="0067405B">
                                <w:pPr>
                                  <w:pStyle w:val="NoSpacing"/>
                                </w:pPr>
                              </w:p>
                              <w:p w14:paraId="47AE2EE6" w14:textId="7C0519B8" w:rsidR="0067405B" w:rsidRPr="00B135B3" w:rsidRDefault="0067405B" w:rsidP="00B135B3">
                                <w:pPr>
                                  <w:pStyle w:val="NoSpacing"/>
                                  <w:jc w:val="center"/>
                                  <w:rPr>
                                    <w:color w:val="ED7D31" w:themeColor="accent2"/>
                                    <w:sz w:val="28"/>
                                    <w:szCs w:val="28"/>
                                  </w:rPr>
                                </w:pPr>
                                <w:r w:rsidRPr="00B135B3">
                                  <w:rPr>
                                    <w:color w:val="ED7D31" w:themeColor="accent2"/>
                                    <w:sz w:val="28"/>
                                    <w:szCs w:val="28"/>
                                  </w:rPr>
                                  <w:t>1708254</w:t>
                                </w:r>
                              </w:p>
                              <w:p w14:paraId="6AB8A87E" w14:textId="4924E554" w:rsidR="0067405B" w:rsidRDefault="0067405B" w:rsidP="0067405B">
                                <w:pPr>
                                  <w:pStyle w:val="NoSpacing"/>
                                </w:pPr>
                              </w:p>
                              <w:p w14:paraId="277EB583" w14:textId="43062EF1" w:rsidR="0067405B" w:rsidRDefault="0067405B" w:rsidP="0067405B">
                                <w:pPr>
                                  <w:pStyle w:val="NoSpacing"/>
                                </w:pPr>
                              </w:p>
                              <w:p w14:paraId="5F43B0E9" w14:textId="42E6C0EC" w:rsidR="0067405B" w:rsidRDefault="0067405B" w:rsidP="0067405B">
                                <w:pPr>
                                  <w:pStyle w:val="NoSpacing"/>
                                </w:pPr>
                              </w:p>
                              <w:p w14:paraId="2983F541" w14:textId="77777777" w:rsidR="0067405B" w:rsidRDefault="0067405B" w:rsidP="0067405B">
                                <w:pPr>
                                  <w:pStyle w:val="NoSpacing"/>
                                </w:pPr>
                              </w:p>
                              <w:p w14:paraId="0A6D1910" w14:textId="77777777" w:rsidR="0067405B" w:rsidRDefault="0067405B" w:rsidP="0067405B">
                                <w:pPr>
                                  <w:pStyle w:val="NoSpacing"/>
                                </w:pPr>
                              </w:p>
                              <w:p w14:paraId="0DE0B025" w14:textId="77777777" w:rsidR="0067405B" w:rsidRDefault="0067405B" w:rsidP="0067405B">
                                <w:pPr>
                                  <w:pStyle w:val="NoSpacing"/>
                                </w:pPr>
                              </w:p>
                              <w:p w14:paraId="122DC84D" w14:textId="1667241A" w:rsidR="0067405B" w:rsidRDefault="0067405B" w:rsidP="0067405B">
                                <w:pPr>
                                  <w:pStyle w:val="NoSpacing"/>
                                </w:pPr>
                              </w:p>
                            </w:tc>
                          </w:tr>
                        </w:tbl>
                        <w:p w14:paraId="56B6BCE5" w14:textId="77777777" w:rsidR="0067405B" w:rsidRDefault="0067405B"/>
                      </w:txbxContent>
                    </v:textbox>
                    <w10:wrap anchorx="page" anchory="page"/>
                  </v:shape>
                </w:pict>
              </mc:Fallback>
            </mc:AlternateContent>
          </w:r>
          <w:r>
            <w:br w:type="page"/>
          </w:r>
        </w:p>
      </w:sdtContent>
    </w:sdt>
    <w:p w14:paraId="53CF8B17" w14:textId="77777777" w:rsidR="0079422E" w:rsidRDefault="0079422E" w:rsidP="00C32B68">
      <w:pPr>
        <w:spacing w:line="360" w:lineRule="auto"/>
        <w:jc w:val="both"/>
        <w:rPr>
          <w:b/>
          <w:bCs/>
          <w:sz w:val="36"/>
          <w:szCs w:val="36"/>
        </w:rPr>
      </w:pPr>
    </w:p>
    <w:p w14:paraId="5515385E" w14:textId="785AF0A9" w:rsidR="005F5949" w:rsidRPr="005F5949" w:rsidRDefault="005F5949" w:rsidP="00C32B68">
      <w:pPr>
        <w:spacing w:line="360" w:lineRule="auto"/>
        <w:jc w:val="both"/>
        <w:rPr>
          <w:b/>
          <w:bCs/>
          <w:sz w:val="36"/>
          <w:szCs w:val="36"/>
        </w:rPr>
      </w:pPr>
      <w:r w:rsidRPr="005F5949">
        <w:rPr>
          <w:b/>
          <w:bCs/>
          <w:sz w:val="36"/>
          <w:szCs w:val="36"/>
        </w:rPr>
        <w:t xml:space="preserve">Contents Page </w:t>
      </w:r>
    </w:p>
    <w:p w14:paraId="5FC3A30F" w14:textId="29314B40" w:rsidR="005F5949" w:rsidRDefault="005F5949" w:rsidP="00C32B68">
      <w:pPr>
        <w:spacing w:line="360" w:lineRule="auto"/>
        <w:jc w:val="both"/>
        <w:rPr>
          <w:b/>
          <w:bCs/>
          <w:sz w:val="24"/>
          <w:szCs w:val="24"/>
        </w:rPr>
      </w:pPr>
    </w:p>
    <w:p w14:paraId="6320B209" w14:textId="77777777" w:rsidR="0079422E" w:rsidRDefault="0079422E" w:rsidP="00C32B68">
      <w:pPr>
        <w:spacing w:line="360" w:lineRule="auto"/>
        <w:jc w:val="both"/>
        <w:rPr>
          <w:b/>
          <w:bCs/>
          <w:sz w:val="24"/>
          <w:szCs w:val="24"/>
        </w:rPr>
      </w:pPr>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3"/>
        <w:gridCol w:w="567"/>
        <w:gridCol w:w="1366"/>
      </w:tblGrid>
      <w:tr w:rsidR="005F5949" w14:paraId="0A8B01E1" w14:textId="77777777" w:rsidTr="003E6E5D">
        <w:tc>
          <w:tcPr>
            <w:tcW w:w="7083" w:type="dxa"/>
          </w:tcPr>
          <w:p w14:paraId="3D75632F" w14:textId="77777777" w:rsidR="005F5949" w:rsidRPr="005F5949" w:rsidRDefault="005F5949" w:rsidP="00C32B68">
            <w:pPr>
              <w:spacing w:line="360" w:lineRule="auto"/>
              <w:jc w:val="both"/>
              <w:rPr>
                <w:b/>
                <w:bCs/>
                <w:sz w:val="24"/>
                <w:szCs w:val="24"/>
              </w:rPr>
            </w:pPr>
            <w:r w:rsidRPr="005F5949">
              <w:rPr>
                <w:b/>
                <w:bCs/>
                <w:sz w:val="24"/>
                <w:szCs w:val="24"/>
              </w:rPr>
              <w:t>Introduction</w:t>
            </w:r>
          </w:p>
          <w:p w14:paraId="0CCE2858" w14:textId="0854EF84" w:rsidR="005F5949" w:rsidRPr="005F5949" w:rsidRDefault="005F5949" w:rsidP="00C32B68">
            <w:pPr>
              <w:spacing w:line="360" w:lineRule="auto"/>
              <w:jc w:val="both"/>
              <w:rPr>
                <w:b/>
                <w:bCs/>
                <w:sz w:val="24"/>
                <w:szCs w:val="24"/>
              </w:rPr>
            </w:pPr>
          </w:p>
        </w:tc>
        <w:tc>
          <w:tcPr>
            <w:tcW w:w="567" w:type="dxa"/>
          </w:tcPr>
          <w:p w14:paraId="5BEE7B8D" w14:textId="77777777" w:rsidR="005F5949" w:rsidRDefault="005F5949" w:rsidP="00C32B68">
            <w:pPr>
              <w:spacing w:line="360" w:lineRule="auto"/>
              <w:jc w:val="both"/>
              <w:rPr>
                <w:b/>
                <w:bCs/>
                <w:sz w:val="24"/>
                <w:szCs w:val="24"/>
              </w:rPr>
            </w:pPr>
          </w:p>
        </w:tc>
        <w:tc>
          <w:tcPr>
            <w:tcW w:w="1366" w:type="dxa"/>
          </w:tcPr>
          <w:p w14:paraId="6706CA47" w14:textId="4501F2F7" w:rsidR="005F5949" w:rsidRDefault="001135E8" w:rsidP="00C32B68">
            <w:pPr>
              <w:spacing w:line="360" w:lineRule="auto"/>
              <w:jc w:val="both"/>
              <w:rPr>
                <w:b/>
                <w:bCs/>
                <w:sz w:val="24"/>
                <w:szCs w:val="24"/>
              </w:rPr>
            </w:pPr>
            <w:r>
              <w:rPr>
                <w:b/>
                <w:bCs/>
                <w:sz w:val="24"/>
                <w:szCs w:val="24"/>
              </w:rPr>
              <w:t>2</w:t>
            </w:r>
          </w:p>
        </w:tc>
      </w:tr>
      <w:tr w:rsidR="005F5949" w14:paraId="660F8796" w14:textId="77777777" w:rsidTr="003E6E5D">
        <w:tc>
          <w:tcPr>
            <w:tcW w:w="7083" w:type="dxa"/>
          </w:tcPr>
          <w:p w14:paraId="2E18EAF5" w14:textId="77777777" w:rsidR="005F5949" w:rsidRPr="005F5949" w:rsidRDefault="005F5949" w:rsidP="00C32B68">
            <w:pPr>
              <w:spacing w:line="360" w:lineRule="auto"/>
              <w:jc w:val="both"/>
              <w:rPr>
                <w:b/>
                <w:bCs/>
                <w:sz w:val="24"/>
                <w:szCs w:val="24"/>
              </w:rPr>
            </w:pPr>
            <w:r w:rsidRPr="005F5949">
              <w:rPr>
                <w:b/>
                <w:bCs/>
                <w:sz w:val="24"/>
                <w:szCs w:val="24"/>
              </w:rPr>
              <w:t>Initial Site Walk-Over</w:t>
            </w:r>
          </w:p>
          <w:p w14:paraId="11D3C06D" w14:textId="5B6ADFCF" w:rsidR="005F5949" w:rsidRPr="005F5949" w:rsidRDefault="005F5949" w:rsidP="00C32B68">
            <w:pPr>
              <w:spacing w:line="360" w:lineRule="auto"/>
              <w:jc w:val="both"/>
              <w:rPr>
                <w:b/>
                <w:bCs/>
                <w:sz w:val="24"/>
                <w:szCs w:val="24"/>
              </w:rPr>
            </w:pPr>
          </w:p>
        </w:tc>
        <w:tc>
          <w:tcPr>
            <w:tcW w:w="567" w:type="dxa"/>
          </w:tcPr>
          <w:p w14:paraId="0389C51B" w14:textId="77777777" w:rsidR="005F5949" w:rsidRDefault="005F5949" w:rsidP="00C32B68">
            <w:pPr>
              <w:spacing w:line="360" w:lineRule="auto"/>
              <w:jc w:val="both"/>
              <w:rPr>
                <w:b/>
                <w:bCs/>
                <w:sz w:val="24"/>
                <w:szCs w:val="24"/>
              </w:rPr>
            </w:pPr>
          </w:p>
        </w:tc>
        <w:tc>
          <w:tcPr>
            <w:tcW w:w="1366" w:type="dxa"/>
          </w:tcPr>
          <w:p w14:paraId="575B566D" w14:textId="76D2D4AE" w:rsidR="005F5949" w:rsidRDefault="001135E8" w:rsidP="00C32B68">
            <w:pPr>
              <w:spacing w:line="360" w:lineRule="auto"/>
              <w:jc w:val="both"/>
              <w:rPr>
                <w:b/>
                <w:bCs/>
                <w:sz w:val="24"/>
                <w:szCs w:val="24"/>
              </w:rPr>
            </w:pPr>
            <w:r>
              <w:rPr>
                <w:b/>
                <w:bCs/>
                <w:sz w:val="24"/>
                <w:szCs w:val="24"/>
              </w:rPr>
              <w:t>2</w:t>
            </w:r>
          </w:p>
        </w:tc>
      </w:tr>
      <w:tr w:rsidR="005F5949" w14:paraId="174012A9" w14:textId="77777777" w:rsidTr="003E6E5D">
        <w:tc>
          <w:tcPr>
            <w:tcW w:w="7083" w:type="dxa"/>
          </w:tcPr>
          <w:p w14:paraId="0070A1B8" w14:textId="77777777" w:rsidR="005F5949" w:rsidRPr="005F5949" w:rsidRDefault="005F5949" w:rsidP="00C32B68">
            <w:pPr>
              <w:spacing w:line="360" w:lineRule="auto"/>
              <w:jc w:val="both"/>
              <w:rPr>
                <w:b/>
                <w:bCs/>
                <w:sz w:val="24"/>
                <w:szCs w:val="24"/>
              </w:rPr>
            </w:pPr>
            <w:r w:rsidRPr="005F5949">
              <w:rPr>
                <w:b/>
                <w:bCs/>
                <w:sz w:val="24"/>
                <w:szCs w:val="24"/>
              </w:rPr>
              <w:t>Proposal for Underground Car Park Construction</w:t>
            </w:r>
          </w:p>
          <w:p w14:paraId="7CD16639" w14:textId="0CFA7BEB" w:rsidR="005F5949" w:rsidRPr="005F5949" w:rsidRDefault="005F5949" w:rsidP="00C32B68">
            <w:pPr>
              <w:spacing w:line="360" w:lineRule="auto"/>
              <w:jc w:val="both"/>
              <w:rPr>
                <w:b/>
                <w:bCs/>
                <w:sz w:val="24"/>
                <w:szCs w:val="24"/>
              </w:rPr>
            </w:pPr>
          </w:p>
        </w:tc>
        <w:tc>
          <w:tcPr>
            <w:tcW w:w="567" w:type="dxa"/>
          </w:tcPr>
          <w:p w14:paraId="084B85A8" w14:textId="77777777" w:rsidR="005F5949" w:rsidRDefault="005F5949" w:rsidP="00C32B68">
            <w:pPr>
              <w:spacing w:line="360" w:lineRule="auto"/>
              <w:jc w:val="both"/>
              <w:rPr>
                <w:b/>
                <w:bCs/>
                <w:sz w:val="24"/>
                <w:szCs w:val="24"/>
              </w:rPr>
            </w:pPr>
          </w:p>
        </w:tc>
        <w:tc>
          <w:tcPr>
            <w:tcW w:w="1366" w:type="dxa"/>
          </w:tcPr>
          <w:p w14:paraId="545335B4" w14:textId="65E4181D" w:rsidR="005F5949" w:rsidRDefault="00734CEA" w:rsidP="00C32B68">
            <w:pPr>
              <w:spacing w:line="360" w:lineRule="auto"/>
              <w:jc w:val="both"/>
              <w:rPr>
                <w:b/>
                <w:bCs/>
                <w:sz w:val="24"/>
                <w:szCs w:val="24"/>
              </w:rPr>
            </w:pPr>
            <w:r>
              <w:rPr>
                <w:b/>
                <w:bCs/>
                <w:sz w:val="24"/>
                <w:szCs w:val="24"/>
              </w:rPr>
              <w:t>3</w:t>
            </w:r>
          </w:p>
        </w:tc>
      </w:tr>
      <w:tr w:rsidR="005F5949" w14:paraId="0576E51F" w14:textId="77777777" w:rsidTr="003E6E5D">
        <w:tc>
          <w:tcPr>
            <w:tcW w:w="7083" w:type="dxa"/>
          </w:tcPr>
          <w:p w14:paraId="109AFBC7" w14:textId="77777777" w:rsidR="005F5949" w:rsidRPr="005F5949" w:rsidRDefault="005F5949" w:rsidP="005F5949">
            <w:pPr>
              <w:spacing w:line="276" w:lineRule="auto"/>
              <w:jc w:val="both"/>
              <w:rPr>
                <w:b/>
                <w:bCs/>
                <w:sz w:val="24"/>
                <w:szCs w:val="24"/>
              </w:rPr>
            </w:pPr>
            <w:r w:rsidRPr="005F5949">
              <w:rPr>
                <w:b/>
                <w:bCs/>
                <w:sz w:val="24"/>
                <w:szCs w:val="24"/>
              </w:rPr>
              <w:t>Construction of Basement Retaining Walls and Adequate Foundation for Super-Structure</w:t>
            </w:r>
          </w:p>
          <w:p w14:paraId="10188FD3" w14:textId="7BF8BDEC" w:rsidR="005F5949" w:rsidRPr="005F5949" w:rsidRDefault="005F5949" w:rsidP="005F5949">
            <w:pPr>
              <w:spacing w:line="276" w:lineRule="auto"/>
              <w:jc w:val="both"/>
              <w:rPr>
                <w:b/>
                <w:bCs/>
                <w:sz w:val="24"/>
                <w:szCs w:val="24"/>
              </w:rPr>
            </w:pPr>
          </w:p>
        </w:tc>
        <w:tc>
          <w:tcPr>
            <w:tcW w:w="567" w:type="dxa"/>
          </w:tcPr>
          <w:p w14:paraId="19524E7F" w14:textId="77777777" w:rsidR="005F5949" w:rsidRDefault="005F5949" w:rsidP="00C32B68">
            <w:pPr>
              <w:spacing w:line="360" w:lineRule="auto"/>
              <w:jc w:val="both"/>
              <w:rPr>
                <w:b/>
                <w:bCs/>
                <w:sz w:val="24"/>
                <w:szCs w:val="24"/>
              </w:rPr>
            </w:pPr>
          </w:p>
        </w:tc>
        <w:tc>
          <w:tcPr>
            <w:tcW w:w="1366" w:type="dxa"/>
          </w:tcPr>
          <w:p w14:paraId="059A2480" w14:textId="7A7E062B" w:rsidR="005F5949" w:rsidRDefault="00734CEA" w:rsidP="00C32B68">
            <w:pPr>
              <w:spacing w:line="360" w:lineRule="auto"/>
              <w:jc w:val="both"/>
              <w:rPr>
                <w:b/>
                <w:bCs/>
                <w:sz w:val="24"/>
                <w:szCs w:val="24"/>
              </w:rPr>
            </w:pPr>
            <w:r>
              <w:rPr>
                <w:b/>
                <w:bCs/>
                <w:sz w:val="24"/>
                <w:szCs w:val="24"/>
              </w:rPr>
              <w:t>5</w:t>
            </w:r>
          </w:p>
        </w:tc>
      </w:tr>
      <w:tr w:rsidR="005F5949" w14:paraId="4C4D6BDA" w14:textId="77777777" w:rsidTr="003E6E5D">
        <w:tc>
          <w:tcPr>
            <w:tcW w:w="7083" w:type="dxa"/>
          </w:tcPr>
          <w:p w14:paraId="037B39B1" w14:textId="77777777" w:rsidR="005F5949" w:rsidRPr="005F5949" w:rsidRDefault="005F5949" w:rsidP="00C32B68">
            <w:pPr>
              <w:spacing w:line="360" w:lineRule="auto"/>
              <w:jc w:val="both"/>
              <w:rPr>
                <w:b/>
                <w:bCs/>
                <w:sz w:val="24"/>
                <w:szCs w:val="24"/>
              </w:rPr>
            </w:pPr>
            <w:r w:rsidRPr="005F5949">
              <w:rPr>
                <w:b/>
                <w:bCs/>
                <w:sz w:val="24"/>
                <w:szCs w:val="24"/>
              </w:rPr>
              <w:t>Evidence in Support of Secant Piling Method</w:t>
            </w:r>
          </w:p>
          <w:p w14:paraId="3D408697" w14:textId="24B9B5AB" w:rsidR="005F5949" w:rsidRPr="005F5949" w:rsidRDefault="005F5949" w:rsidP="00C32B68">
            <w:pPr>
              <w:spacing w:line="360" w:lineRule="auto"/>
              <w:jc w:val="both"/>
              <w:rPr>
                <w:b/>
                <w:bCs/>
                <w:sz w:val="24"/>
                <w:szCs w:val="24"/>
              </w:rPr>
            </w:pPr>
          </w:p>
        </w:tc>
        <w:tc>
          <w:tcPr>
            <w:tcW w:w="567" w:type="dxa"/>
          </w:tcPr>
          <w:p w14:paraId="6F782EC3" w14:textId="77777777" w:rsidR="005F5949" w:rsidRDefault="005F5949" w:rsidP="00C32B68">
            <w:pPr>
              <w:spacing w:line="360" w:lineRule="auto"/>
              <w:jc w:val="both"/>
              <w:rPr>
                <w:b/>
                <w:bCs/>
                <w:sz w:val="24"/>
                <w:szCs w:val="24"/>
              </w:rPr>
            </w:pPr>
          </w:p>
        </w:tc>
        <w:tc>
          <w:tcPr>
            <w:tcW w:w="1366" w:type="dxa"/>
          </w:tcPr>
          <w:p w14:paraId="70A6DBDC" w14:textId="4FBFA691" w:rsidR="005F5949" w:rsidRDefault="00734CEA" w:rsidP="00C32B68">
            <w:pPr>
              <w:spacing w:line="360" w:lineRule="auto"/>
              <w:jc w:val="both"/>
              <w:rPr>
                <w:b/>
                <w:bCs/>
                <w:sz w:val="24"/>
                <w:szCs w:val="24"/>
              </w:rPr>
            </w:pPr>
            <w:r>
              <w:rPr>
                <w:b/>
                <w:bCs/>
                <w:sz w:val="24"/>
                <w:szCs w:val="24"/>
              </w:rPr>
              <w:t>5</w:t>
            </w:r>
          </w:p>
        </w:tc>
      </w:tr>
      <w:tr w:rsidR="005F5949" w14:paraId="279795B7" w14:textId="77777777" w:rsidTr="003E6E5D">
        <w:tc>
          <w:tcPr>
            <w:tcW w:w="7083" w:type="dxa"/>
          </w:tcPr>
          <w:p w14:paraId="04FA6DE3" w14:textId="77777777" w:rsidR="005F5949" w:rsidRPr="005F5949" w:rsidRDefault="005F5949" w:rsidP="00C32B68">
            <w:pPr>
              <w:spacing w:line="360" w:lineRule="auto"/>
              <w:jc w:val="both"/>
              <w:rPr>
                <w:b/>
                <w:bCs/>
                <w:sz w:val="24"/>
                <w:szCs w:val="24"/>
              </w:rPr>
            </w:pPr>
            <w:r w:rsidRPr="005F5949">
              <w:rPr>
                <w:b/>
                <w:bCs/>
                <w:sz w:val="24"/>
                <w:szCs w:val="24"/>
              </w:rPr>
              <w:t>Excavation of Ground for Basement Carpark</w:t>
            </w:r>
          </w:p>
          <w:p w14:paraId="512F5772" w14:textId="2960E33D" w:rsidR="005F5949" w:rsidRPr="005F5949" w:rsidRDefault="005F5949" w:rsidP="00C32B68">
            <w:pPr>
              <w:spacing w:line="360" w:lineRule="auto"/>
              <w:jc w:val="both"/>
              <w:rPr>
                <w:b/>
                <w:bCs/>
                <w:sz w:val="24"/>
                <w:szCs w:val="24"/>
              </w:rPr>
            </w:pPr>
          </w:p>
        </w:tc>
        <w:tc>
          <w:tcPr>
            <w:tcW w:w="567" w:type="dxa"/>
          </w:tcPr>
          <w:p w14:paraId="203A94AC" w14:textId="77777777" w:rsidR="005F5949" w:rsidRDefault="005F5949" w:rsidP="00C32B68">
            <w:pPr>
              <w:spacing w:line="360" w:lineRule="auto"/>
              <w:jc w:val="both"/>
              <w:rPr>
                <w:b/>
                <w:bCs/>
                <w:sz w:val="24"/>
                <w:szCs w:val="24"/>
              </w:rPr>
            </w:pPr>
          </w:p>
        </w:tc>
        <w:tc>
          <w:tcPr>
            <w:tcW w:w="1366" w:type="dxa"/>
          </w:tcPr>
          <w:p w14:paraId="02663F50" w14:textId="0665E7C3" w:rsidR="005F5949" w:rsidRDefault="00734CEA" w:rsidP="00C32B68">
            <w:pPr>
              <w:spacing w:line="360" w:lineRule="auto"/>
              <w:jc w:val="both"/>
              <w:rPr>
                <w:b/>
                <w:bCs/>
                <w:sz w:val="24"/>
                <w:szCs w:val="24"/>
              </w:rPr>
            </w:pPr>
            <w:r>
              <w:rPr>
                <w:b/>
                <w:bCs/>
                <w:sz w:val="24"/>
                <w:szCs w:val="24"/>
              </w:rPr>
              <w:t>7</w:t>
            </w:r>
          </w:p>
        </w:tc>
      </w:tr>
      <w:tr w:rsidR="005F5949" w14:paraId="145C8A5F" w14:textId="77777777" w:rsidTr="003E6E5D">
        <w:tc>
          <w:tcPr>
            <w:tcW w:w="7083" w:type="dxa"/>
          </w:tcPr>
          <w:p w14:paraId="05BA1E44" w14:textId="77777777" w:rsidR="005F5949" w:rsidRPr="005F5949" w:rsidRDefault="005F5949" w:rsidP="00C32B68">
            <w:pPr>
              <w:spacing w:line="360" w:lineRule="auto"/>
              <w:jc w:val="both"/>
              <w:rPr>
                <w:b/>
                <w:bCs/>
                <w:sz w:val="24"/>
                <w:szCs w:val="24"/>
              </w:rPr>
            </w:pPr>
            <w:r w:rsidRPr="005F5949">
              <w:rPr>
                <w:b/>
                <w:bCs/>
                <w:sz w:val="24"/>
                <w:szCs w:val="24"/>
              </w:rPr>
              <w:t>Basement Floor and Wall Construction</w:t>
            </w:r>
          </w:p>
          <w:p w14:paraId="7D57430E" w14:textId="16563EF6" w:rsidR="005F5949" w:rsidRPr="005F5949" w:rsidRDefault="005F5949" w:rsidP="00C32B68">
            <w:pPr>
              <w:spacing w:line="360" w:lineRule="auto"/>
              <w:jc w:val="both"/>
              <w:rPr>
                <w:b/>
                <w:bCs/>
                <w:sz w:val="24"/>
                <w:szCs w:val="24"/>
              </w:rPr>
            </w:pPr>
          </w:p>
        </w:tc>
        <w:tc>
          <w:tcPr>
            <w:tcW w:w="567" w:type="dxa"/>
          </w:tcPr>
          <w:p w14:paraId="17B45C0F" w14:textId="77777777" w:rsidR="005F5949" w:rsidRDefault="005F5949" w:rsidP="00C32B68">
            <w:pPr>
              <w:spacing w:line="360" w:lineRule="auto"/>
              <w:jc w:val="both"/>
              <w:rPr>
                <w:b/>
                <w:bCs/>
                <w:sz w:val="24"/>
                <w:szCs w:val="24"/>
              </w:rPr>
            </w:pPr>
          </w:p>
        </w:tc>
        <w:tc>
          <w:tcPr>
            <w:tcW w:w="1366" w:type="dxa"/>
          </w:tcPr>
          <w:p w14:paraId="7D3C7B8B" w14:textId="21D00973" w:rsidR="005F5949" w:rsidRDefault="00E3376D" w:rsidP="00C32B68">
            <w:pPr>
              <w:spacing w:line="360" w:lineRule="auto"/>
              <w:jc w:val="both"/>
              <w:rPr>
                <w:b/>
                <w:bCs/>
                <w:sz w:val="24"/>
                <w:szCs w:val="24"/>
              </w:rPr>
            </w:pPr>
            <w:r>
              <w:rPr>
                <w:b/>
                <w:bCs/>
                <w:sz w:val="24"/>
                <w:szCs w:val="24"/>
              </w:rPr>
              <w:t>8</w:t>
            </w:r>
          </w:p>
        </w:tc>
      </w:tr>
      <w:tr w:rsidR="005F5949" w14:paraId="5EA3B8AC" w14:textId="77777777" w:rsidTr="003E6E5D">
        <w:tc>
          <w:tcPr>
            <w:tcW w:w="7083" w:type="dxa"/>
          </w:tcPr>
          <w:p w14:paraId="2030E7A5" w14:textId="77777777" w:rsidR="005F5949" w:rsidRPr="005F5949" w:rsidRDefault="005F5949" w:rsidP="00C32B68">
            <w:pPr>
              <w:spacing w:line="360" w:lineRule="auto"/>
              <w:jc w:val="both"/>
              <w:rPr>
                <w:b/>
                <w:bCs/>
                <w:sz w:val="24"/>
                <w:szCs w:val="24"/>
              </w:rPr>
            </w:pPr>
            <w:r w:rsidRPr="005F5949">
              <w:rPr>
                <w:b/>
                <w:bCs/>
                <w:sz w:val="24"/>
                <w:szCs w:val="24"/>
              </w:rPr>
              <w:t>Vertical Envelope – Façade</w:t>
            </w:r>
          </w:p>
          <w:p w14:paraId="3D351031" w14:textId="5027C156" w:rsidR="005F5949" w:rsidRPr="005F5949" w:rsidRDefault="005F5949" w:rsidP="00C32B68">
            <w:pPr>
              <w:spacing w:line="360" w:lineRule="auto"/>
              <w:jc w:val="both"/>
              <w:rPr>
                <w:b/>
                <w:bCs/>
                <w:sz w:val="24"/>
                <w:szCs w:val="24"/>
              </w:rPr>
            </w:pPr>
          </w:p>
        </w:tc>
        <w:tc>
          <w:tcPr>
            <w:tcW w:w="567" w:type="dxa"/>
          </w:tcPr>
          <w:p w14:paraId="37BAEBB0" w14:textId="77777777" w:rsidR="005F5949" w:rsidRDefault="005F5949" w:rsidP="00C32B68">
            <w:pPr>
              <w:spacing w:line="360" w:lineRule="auto"/>
              <w:jc w:val="both"/>
              <w:rPr>
                <w:b/>
                <w:bCs/>
                <w:sz w:val="24"/>
                <w:szCs w:val="24"/>
              </w:rPr>
            </w:pPr>
          </w:p>
        </w:tc>
        <w:tc>
          <w:tcPr>
            <w:tcW w:w="1366" w:type="dxa"/>
          </w:tcPr>
          <w:p w14:paraId="18F08825" w14:textId="45053E73" w:rsidR="005F5949" w:rsidRDefault="003E6E5D" w:rsidP="00C32B68">
            <w:pPr>
              <w:spacing w:line="360" w:lineRule="auto"/>
              <w:jc w:val="both"/>
              <w:rPr>
                <w:b/>
                <w:bCs/>
                <w:sz w:val="24"/>
                <w:szCs w:val="24"/>
              </w:rPr>
            </w:pPr>
            <w:r>
              <w:rPr>
                <w:b/>
                <w:bCs/>
                <w:sz w:val="24"/>
                <w:szCs w:val="24"/>
              </w:rPr>
              <w:t>10</w:t>
            </w:r>
          </w:p>
        </w:tc>
      </w:tr>
      <w:tr w:rsidR="005F5949" w14:paraId="37014EE4" w14:textId="77777777" w:rsidTr="003E6E5D">
        <w:tc>
          <w:tcPr>
            <w:tcW w:w="7083" w:type="dxa"/>
          </w:tcPr>
          <w:p w14:paraId="43A52692" w14:textId="77777777" w:rsidR="005F5949" w:rsidRPr="005F5949" w:rsidRDefault="005F5949" w:rsidP="00C32B68">
            <w:pPr>
              <w:spacing w:line="360" w:lineRule="auto"/>
              <w:jc w:val="both"/>
              <w:rPr>
                <w:b/>
                <w:bCs/>
                <w:sz w:val="24"/>
                <w:szCs w:val="24"/>
              </w:rPr>
            </w:pPr>
            <w:r w:rsidRPr="005F5949">
              <w:rPr>
                <w:b/>
                <w:bCs/>
                <w:sz w:val="24"/>
                <w:szCs w:val="24"/>
              </w:rPr>
              <w:t>Conclusion</w:t>
            </w:r>
          </w:p>
          <w:p w14:paraId="2ED39B4E" w14:textId="0F3371E5" w:rsidR="005F5949" w:rsidRPr="005F5949" w:rsidRDefault="005F5949" w:rsidP="00C32B68">
            <w:pPr>
              <w:spacing w:line="360" w:lineRule="auto"/>
              <w:jc w:val="both"/>
              <w:rPr>
                <w:b/>
                <w:bCs/>
                <w:sz w:val="24"/>
                <w:szCs w:val="24"/>
              </w:rPr>
            </w:pPr>
          </w:p>
        </w:tc>
        <w:tc>
          <w:tcPr>
            <w:tcW w:w="567" w:type="dxa"/>
          </w:tcPr>
          <w:p w14:paraId="06F9D07D" w14:textId="77777777" w:rsidR="005F5949" w:rsidRDefault="005F5949" w:rsidP="00C32B68">
            <w:pPr>
              <w:spacing w:line="360" w:lineRule="auto"/>
              <w:jc w:val="both"/>
              <w:rPr>
                <w:b/>
                <w:bCs/>
                <w:sz w:val="24"/>
                <w:szCs w:val="24"/>
              </w:rPr>
            </w:pPr>
          </w:p>
        </w:tc>
        <w:tc>
          <w:tcPr>
            <w:tcW w:w="1366" w:type="dxa"/>
          </w:tcPr>
          <w:p w14:paraId="38BFF406" w14:textId="401656EC" w:rsidR="005F5949" w:rsidRDefault="003E6E5D" w:rsidP="00C32B68">
            <w:pPr>
              <w:spacing w:line="360" w:lineRule="auto"/>
              <w:jc w:val="both"/>
              <w:rPr>
                <w:b/>
                <w:bCs/>
                <w:sz w:val="24"/>
                <w:szCs w:val="24"/>
              </w:rPr>
            </w:pPr>
            <w:r>
              <w:rPr>
                <w:b/>
                <w:bCs/>
                <w:sz w:val="24"/>
                <w:szCs w:val="24"/>
              </w:rPr>
              <w:t>12</w:t>
            </w:r>
          </w:p>
        </w:tc>
      </w:tr>
      <w:tr w:rsidR="005F5949" w14:paraId="4DFF3DE4" w14:textId="77777777" w:rsidTr="003E6E5D">
        <w:tc>
          <w:tcPr>
            <w:tcW w:w="7083" w:type="dxa"/>
          </w:tcPr>
          <w:p w14:paraId="04CD12A2" w14:textId="77777777" w:rsidR="005F5949" w:rsidRPr="005F5949" w:rsidRDefault="005F5949" w:rsidP="00C32B68">
            <w:pPr>
              <w:spacing w:line="360" w:lineRule="auto"/>
              <w:jc w:val="both"/>
              <w:rPr>
                <w:b/>
                <w:bCs/>
                <w:sz w:val="24"/>
                <w:szCs w:val="24"/>
              </w:rPr>
            </w:pPr>
            <w:r w:rsidRPr="005F5949">
              <w:rPr>
                <w:b/>
                <w:bCs/>
                <w:sz w:val="24"/>
                <w:szCs w:val="24"/>
              </w:rPr>
              <w:t>References</w:t>
            </w:r>
          </w:p>
          <w:p w14:paraId="5A91511C" w14:textId="31C59AB6" w:rsidR="005F5949" w:rsidRPr="005F5949" w:rsidRDefault="005F5949" w:rsidP="00C32B68">
            <w:pPr>
              <w:spacing w:line="360" w:lineRule="auto"/>
              <w:jc w:val="both"/>
              <w:rPr>
                <w:b/>
                <w:bCs/>
                <w:sz w:val="24"/>
                <w:szCs w:val="24"/>
              </w:rPr>
            </w:pPr>
          </w:p>
        </w:tc>
        <w:tc>
          <w:tcPr>
            <w:tcW w:w="567" w:type="dxa"/>
          </w:tcPr>
          <w:p w14:paraId="13E18228" w14:textId="77777777" w:rsidR="005F5949" w:rsidRDefault="005F5949" w:rsidP="00C32B68">
            <w:pPr>
              <w:spacing w:line="360" w:lineRule="auto"/>
              <w:jc w:val="both"/>
              <w:rPr>
                <w:b/>
                <w:bCs/>
                <w:sz w:val="24"/>
                <w:szCs w:val="24"/>
              </w:rPr>
            </w:pPr>
          </w:p>
        </w:tc>
        <w:tc>
          <w:tcPr>
            <w:tcW w:w="1366" w:type="dxa"/>
          </w:tcPr>
          <w:p w14:paraId="4D4AE9FC" w14:textId="1B79A9DB" w:rsidR="005F5949" w:rsidRDefault="003E6E5D" w:rsidP="00C32B68">
            <w:pPr>
              <w:spacing w:line="360" w:lineRule="auto"/>
              <w:jc w:val="both"/>
              <w:rPr>
                <w:b/>
                <w:bCs/>
                <w:sz w:val="24"/>
                <w:szCs w:val="24"/>
              </w:rPr>
            </w:pPr>
            <w:r>
              <w:rPr>
                <w:b/>
                <w:bCs/>
                <w:sz w:val="24"/>
                <w:szCs w:val="24"/>
              </w:rPr>
              <w:t>13</w:t>
            </w:r>
          </w:p>
        </w:tc>
      </w:tr>
      <w:tr w:rsidR="00C40875" w14:paraId="02F657F9" w14:textId="77777777" w:rsidTr="003E6E5D">
        <w:tc>
          <w:tcPr>
            <w:tcW w:w="7083" w:type="dxa"/>
          </w:tcPr>
          <w:p w14:paraId="52A1AF46" w14:textId="35508FE4" w:rsidR="00C40875" w:rsidRPr="005F5949" w:rsidRDefault="00C40875" w:rsidP="00C32B68">
            <w:pPr>
              <w:spacing w:line="360" w:lineRule="auto"/>
              <w:jc w:val="both"/>
              <w:rPr>
                <w:b/>
                <w:bCs/>
                <w:sz w:val="24"/>
                <w:szCs w:val="24"/>
              </w:rPr>
            </w:pPr>
            <w:r>
              <w:rPr>
                <w:b/>
                <w:bCs/>
                <w:sz w:val="24"/>
                <w:szCs w:val="24"/>
              </w:rPr>
              <w:t>Appendix 1</w:t>
            </w:r>
          </w:p>
        </w:tc>
        <w:tc>
          <w:tcPr>
            <w:tcW w:w="567" w:type="dxa"/>
          </w:tcPr>
          <w:p w14:paraId="1FCDE21B" w14:textId="77777777" w:rsidR="00C40875" w:rsidRDefault="00C40875" w:rsidP="00C32B68">
            <w:pPr>
              <w:spacing w:line="360" w:lineRule="auto"/>
              <w:jc w:val="both"/>
              <w:rPr>
                <w:b/>
                <w:bCs/>
                <w:sz w:val="24"/>
                <w:szCs w:val="24"/>
              </w:rPr>
            </w:pPr>
          </w:p>
        </w:tc>
        <w:tc>
          <w:tcPr>
            <w:tcW w:w="1366" w:type="dxa"/>
          </w:tcPr>
          <w:p w14:paraId="3867D8D6" w14:textId="382A26BC" w:rsidR="00C40875" w:rsidRDefault="003E6E5D" w:rsidP="00C32B68">
            <w:pPr>
              <w:spacing w:line="360" w:lineRule="auto"/>
              <w:jc w:val="both"/>
              <w:rPr>
                <w:b/>
                <w:bCs/>
                <w:sz w:val="24"/>
                <w:szCs w:val="24"/>
              </w:rPr>
            </w:pPr>
            <w:r>
              <w:rPr>
                <w:b/>
                <w:bCs/>
                <w:sz w:val="24"/>
                <w:szCs w:val="24"/>
              </w:rPr>
              <w:t>15</w:t>
            </w:r>
          </w:p>
        </w:tc>
      </w:tr>
    </w:tbl>
    <w:p w14:paraId="6F6EDCAD" w14:textId="77777777" w:rsidR="005F5949" w:rsidRPr="005F5949" w:rsidRDefault="005F5949" w:rsidP="00C32B68">
      <w:pPr>
        <w:spacing w:line="360" w:lineRule="auto"/>
        <w:jc w:val="both"/>
        <w:rPr>
          <w:b/>
          <w:bCs/>
          <w:sz w:val="24"/>
          <w:szCs w:val="24"/>
        </w:rPr>
      </w:pPr>
    </w:p>
    <w:p w14:paraId="348A7A2B" w14:textId="77777777" w:rsidR="005F5949" w:rsidRDefault="005F5949">
      <w:pPr>
        <w:rPr>
          <w:b/>
          <w:bCs/>
          <w:sz w:val="24"/>
          <w:szCs w:val="24"/>
          <w:u w:val="single"/>
        </w:rPr>
      </w:pPr>
      <w:r>
        <w:rPr>
          <w:b/>
          <w:bCs/>
          <w:sz w:val="24"/>
          <w:szCs w:val="24"/>
          <w:u w:val="single"/>
        </w:rPr>
        <w:br w:type="page"/>
      </w:r>
    </w:p>
    <w:p w14:paraId="0A991CEE" w14:textId="2A204F2F" w:rsidR="00F329EA" w:rsidRPr="009119EF" w:rsidRDefault="008F0CD8" w:rsidP="00C32B68">
      <w:pPr>
        <w:spacing w:line="360" w:lineRule="auto"/>
        <w:jc w:val="both"/>
        <w:rPr>
          <w:b/>
          <w:bCs/>
          <w:sz w:val="24"/>
          <w:szCs w:val="24"/>
          <w:u w:val="single"/>
        </w:rPr>
      </w:pPr>
      <w:r w:rsidRPr="009119EF">
        <w:rPr>
          <w:b/>
          <w:bCs/>
          <w:sz w:val="24"/>
          <w:szCs w:val="24"/>
          <w:u w:val="single"/>
        </w:rPr>
        <w:lastRenderedPageBreak/>
        <w:t>Introduction</w:t>
      </w:r>
    </w:p>
    <w:p w14:paraId="2FAC67F1" w14:textId="170E91DF" w:rsidR="008F0CD8" w:rsidRPr="00C32B68" w:rsidRDefault="008F0CD8" w:rsidP="00C32B68">
      <w:pPr>
        <w:spacing w:line="360" w:lineRule="auto"/>
        <w:jc w:val="both"/>
        <w:rPr>
          <w:sz w:val="24"/>
          <w:szCs w:val="24"/>
        </w:rPr>
      </w:pPr>
      <w:r w:rsidRPr="00C32B68">
        <w:rPr>
          <w:sz w:val="24"/>
          <w:szCs w:val="24"/>
        </w:rPr>
        <w:t>Th</w:t>
      </w:r>
      <w:r w:rsidR="00DA0C35">
        <w:rPr>
          <w:sz w:val="24"/>
          <w:szCs w:val="24"/>
        </w:rPr>
        <w:t>is</w:t>
      </w:r>
      <w:r w:rsidRPr="00C32B68">
        <w:rPr>
          <w:sz w:val="24"/>
          <w:szCs w:val="24"/>
        </w:rPr>
        <w:t xml:space="preserve"> proposal is for a 20-storey building with a three-level multi-storey car park in the basement of the structure, to be constructed on the Paxton Road car park site, just off of Oystermouth Road in Swansea.  The building is proposed to be approximately 30 metres by 30 metres in size.  The site is located between the Civic Centre and existing apartment accommodation at the north end of the car park.  The Marriot Hotel and </w:t>
      </w:r>
      <w:r w:rsidR="008872CF">
        <w:rPr>
          <w:sz w:val="24"/>
          <w:szCs w:val="24"/>
        </w:rPr>
        <w:t xml:space="preserve">the </w:t>
      </w:r>
      <w:r w:rsidRPr="00C32B68">
        <w:rPr>
          <w:sz w:val="24"/>
          <w:szCs w:val="24"/>
        </w:rPr>
        <w:t xml:space="preserve">south dock </w:t>
      </w:r>
      <w:r w:rsidR="00C32B68" w:rsidRPr="00C32B68">
        <w:rPr>
          <w:sz w:val="24"/>
          <w:szCs w:val="24"/>
        </w:rPr>
        <w:t xml:space="preserve">of the marina </w:t>
      </w:r>
      <w:r w:rsidRPr="00C32B68">
        <w:rPr>
          <w:sz w:val="24"/>
          <w:szCs w:val="24"/>
        </w:rPr>
        <w:t>are also in close proximity to the site, as well as the very busy Oystermouth road, which serves as the main route for traffic travelling to and from west Swansea.</w:t>
      </w:r>
    </w:p>
    <w:p w14:paraId="28773C6A" w14:textId="77777777" w:rsidR="004E4789" w:rsidRPr="00C32B68" w:rsidRDefault="004E4789" w:rsidP="00C32B68">
      <w:pPr>
        <w:spacing w:line="360" w:lineRule="auto"/>
        <w:jc w:val="both"/>
        <w:rPr>
          <w:sz w:val="24"/>
          <w:szCs w:val="24"/>
        </w:rPr>
      </w:pPr>
    </w:p>
    <w:p w14:paraId="6E548CA6" w14:textId="4B7ABCF7" w:rsidR="008F0CD8" w:rsidRPr="009119EF" w:rsidRDefault="008F0CD8" w:rsidP="00C32B68">
      <w:pPr>
        <w:spacing w:line="360" w:lineRule="auto"/>
        <w:jc w:val="both"/>
        <w:rPr>
          <w:b/>
          <w:bCs/>
          <w:sz w:val="24"/>
          <w:szCs w:val="24"/>
          <w:u w:val="single"/>
        </w:rPr>
      </w:pPr>
      <w:r w:rsidRPr="009119EF">
        <w:rPr>
          <w:b/>
          <w:bCs/>
          <w:sz w:val="24"/>
          <w:szCs w:val="24"/>
          <w:u w:val="single"/>
        </w:rPr>
        <w:t>Initial Site Walk-Over</w:t>
      </w:r>
    </w:p>
    <w:p w14:paraId="18C3C6A0" w14:textId="68AAAA59" w:rsidR="00C32B68" w:rsidRDefault="008F0CD8" w:rsidP="00C32B68">
      <w:pPr>
        <w:spacing w:line="360" w:lineRule="auto"/>
        <w:jc w:val="both"/>
        <w:rPr>
          <w:sz w:val="24"/>
          <w:szCs w:val="24"/>
        </w:rPr>
      </w:pPr>
      <w:r w:rsidRPr="00C32B68">
        <w:rPr>
          <w:sz w:val="24"/>
          <w:szCs w:val="24"/>
        </w:rPr>
        <w:t>As indicated from the photograph below, the site is located in an extremely busy part of the city, with heavy vehicular and pedestrian traffic</w:t>
      </w:r>
      <w:r w:rsidR="00301848" w:rsidRPr="00C32B68">
        <w:rPr>
          <w:sz w:val="24"/>
          <w:szCs w:val="24"/>
        </w:rPr>
        <w:t xml:space="preserve"> at all times of the day.  There are also domestic residences located in close proximity to the proposed build location.  Upon inspection, there are no overhead disturbances located in the build site</w:t>
      </w:r>
      <w:r w:rsidR="000D446D">
        <w:rPr>
          <w:sz w:val="24"/>
          <w:szCs w:val="24"/>
        </w:rPr>
        <w:t>, for example powerlines, which Kumal and Bansal (2016) warn, can impact upon site safety; t</w:t>
      </w:r>
      <w:r w:rsidR="00301848" w:rsidRPr="00C32B68">
        <w:rPr>
          <w:sz w:val="24"/>
          <w:szCs w:val="24"/>
        </w:rPr>
        <w:t>he site is relatively level with no indication of any major issues regarding existing obstacles in the site.  Detailed inspection of any underground services that may be running through the land should be carried out before the commencement of construction</w:t>
      </w:r>
      <w:r w:rsidR="000D446D">
        <w:rPr>
          <w:sz w:val="24"/>
          <w:szCs w:val="24"/>
        </w:rPr>
        <w:t xml:space="preserve">; </w:t>
      </w:r>
      <w:r w:rsidR="00DA11B8">
        <w:rPr>
          <w:sz w:val="24"/>
          <w:szCs w:val="24"/>
        </w:rPr>
        <w:t>t</w:t>
      </w:r>
      <w:r w:rsidR="00301848" w:rsidRPr="00C32B68">
        <w:rPr>
          <w:sz w:val="24"/>
          <w:szCs w:val="24"/>
        </w:rPr>
        <w:t>his should be in the form of obtaining the location of any potential sewers, storm drains, electricity cables and gas pipe lines from the relevant authorities.  As previously stated, the site is in an extremely busy urban location</w:t>
      </w:r>
      <w:r w:rsidR="000D446D">
        <w:rPr>
          <w:sz w:val="24"/>
          <w:szCs w:val="24"/>
        </w:rPr>
        <w:t>; t</w:t>
      </w:r>
      <w:r w:rsidR="00301848" w:rsidRPr="00C32B68">
        <w:rPr>
          <w:sz w:val="24"/>
          <w:szCs w:val="24"/>
        </w:rPr>
        <w:t>he access road for construction traffic and personnel should be located at the south-eastern part of the site, far enough away from Oystermouth Road, in order to protect the public and minimise any potential hazards that</w:t>
      </w:r>
      <w:r w:rsidR="00DA11B8">
        <w:rPr>
          <w:sz w:val="24"/>
          <w:szCs w:val="24"/>
        </w:rPr>
        <w:t xml:space="preserve"> there</w:t>
      </w:r>
      <w:r w:rsidR="00301848" w:rsidRPr="00C32B68">
        <w:rPr>
          <w:sz w:val="24"/>
          <w:szCs w:val="24"/>
        </w:rPr>
        <w:t xml:space="preserve"> will</w:t>
      </w:r>
      <w:r w:rsidR="00DA11B8">
        <w:rPr>
          <w:sz w:val="24"/>
          <w:szCs w:val="24"/>
        </w:rPr>
        <w:t xml:space="preserve"> be</w:t>
      </w:r>
      <w:r w:rsidR="00301848" w:rsidRPr="00C32B68">
        <w:rPr>
          <w:sz w:val="24"/>
          <w:szCs w:val="24"/>
        </w:rPr>
        <w:t xml:space="preserve"> to due to the large amount of construction vehicles and machinery that will be required for the project.  The site needs to be secured completely before any work can commence</w:t>
      </w:r>
      <w:r w:rsidR="000D446D">
        <w:rPr>
          <w:sz w:val="24"/>
          <w:szCs w:val="24"/>
        </w:rPr>
        <w:t xml:space="preserve"> </w:t>
      </w:r>
      <w:r w:rsidR="00CA450F">
        <w:rPr>
          <w:sz w:val="24"/>
          <w:szCs w:val="24"/>
        </w:rPr>
        <w:t>(Health and Safety Executive, 2020 a)</w:t>
      </w:r>
      <w:r w:rsidR="00301848" w:rsidRPr="00C32B68">
        <w:rPr>
          <w:sz w:val="24"/>
          <w:szCs w:val="24"/>
        </w:rPr>
        <w:t xml:space="preserve">.  Due to the large amount of public usage and the scale of the works required, the perimeter needs to be secured with timber posts concreted in to the ground and minimum </w:t>
      </w:r>
      <w:r w:rsidR="00CA450F" w:rsidRPr="00C32B68">
        <w:rPr>
          <w:sz w:val="24"/>
          <w:szCs w:val="24"/>
        </w:rPr>
        <w:t>2.4</w:t>
      </w:r>
      <w:r w:rsidR="00CA450F">
        <w:rPr>
          <w:sz w:val="24"/>
          <w:szCs w:val="24"/>
        </w:rPr>
        <w:t>-metre-high</w:t>
      </w:r>
      <w:r w:rsidR="00301848" w:rsidRPr="00C32B68">
        <w:rPr>
          <w:sz w:val="24"/>
          <w:szCs w:val="24"/>
        </w:rPr>
        <w:t xml:space="preserve"> ply or weather boards fixed securely to timbers to provide a secure barrier to the site.  </w:t>
      </w:r>
      <w:r w:rsidR="00CA450F">
        <w:rPr>
          <w:sz w:val="24"/>
          <w:szCs w:val="24"/>
        </w:rPr>
        <w:t>In order to protect the public, the Health and Safety Executive (2020 b) advise that the</w:t>
      </w:r>
      <w:r w:rsidR="00301848" w:rsidRPr="00C32B68">
        <w:rPr>
          <w:sz w:val="24"/>
          <w:szCs w:val="24"/>
        </w:rPr>
        <w:t xml:space="preserve"> site entrance should have lockable gates which should be manned at all times.  The appropriate </w:t>
      </w:r>
      <w:r w:rsidR="00301848" w:rsidRPr="00C32B68">
        <w:rPr>
          <w:sz w:val="24"/>
          <w:szCs w:val="24"/>
        </w:rPr>
        <w:lastRenderedPageBreak/>
        <w:t xml:space="preserve">warning signs need to be displayed at the site entrance and the site office and welfare </w:t>
      </w:r>
      <w:r w:rsidR="004E4789" w:rsidRPr="00C32B68">
        <w:rPr>
          <w:sz w:val="24"/>
          <w:szCs w:val="24"/>
        </w:rPr>
        <w:t>facilities</w:t>
      </w:r>
      <w:r w:rsidR="00301848" w:rsidRPr="00C32B68">
        <w:rPr>
          <w:sz w:val="24"/>
          <w:szCs w:val="24"/>
        </w:rPr>
        <w:t xml:space="preserve"> need to be provided before commencement of the project</w:t>
      </w:r>
      <w:r w:rsidR="00CA450F">
        <w:rPr>
          <w:sz w:val="24"/>
          <w:szCs w:val="24"/>
        </w:rPr>
        <w:t>; t</w:t>
      </w:r>
      <w:r w:rsidR="00301848" w:rsidRPr="00C32B68">
        <w:rPr>
          <w:sz w:val="24"/>
          <w:szCs w:val="24"/>
        </w:rPr>
        <w:t xml:space="preserve">hese need to comply with health and </w:t>
      </w:r>
      <w:r w:rsidR="004E4789" w:rsidRPr="00C32B68">
        <w:rPr>
          <w:sz w:val="24"/>
          <w:szCs w:val="24"/>
        </w:rPr>
        <w:t>safety</w:t>
      </w:r>
      <w:r w:rsidR="00301848" w:rsidRPr="00C32B68">
        <w:rPr>
          <w:sz w:val="24"/>
          <w:szCs w:val="24"/>
        </w:rPr>
        <w:t xml:space="preserve"> regulations</w:t>
      </w:r>
      <w:r w:rsidR="00AC6A0D">
        <w:rPr>
          <w:sz w:val="24"/>
          <w:szCs w:val="24"/>
        </w:rPr>
        <w:t xml:space="preserve"> including the Health and Safety at Work Act 1974 and the Workplace (Health, Safety and Welfare) Regulations 1992 (</w:t>
      </w:r>
      <w:r w:rsidR="006956EA">
        <w:rPr>
          <w:sz w:val="24"/>
          <w:szCs w:val="24"/>
        </w:rPr>
        <w:t>Health and Safety Executive</w:t>
      </w:r>
      <w:r w:rsidR="00AC6A0D">
        <w:rPr>
          <w:sz w:val="24"/>
          <w:szCs w:val="24"/>
        </w:rPr>
        <w:t>, 2020</w:t>
      </w:r>
      <w:r w:rsidR="006956EA">
        <w:rPr>
          <w:sz w:val="24"/>
          <w:szCs w:val="24"/>
        </w:rPr>
        <w:t xml:space="preserve"> C</w:t>
      </w:r>
      <w:r w:rsidR="00AC6A0D">
        <w:rPr>
          <w:sz w:val="24"/>
          <w:szCs w:val="24"/>
        </w:rPr>
        <w:t xml:space="preserve">) </w:t>
      </w:r>
    </w:p>
    <w:p w14:paraId="7562386B" w14:textId="0AABD587" w:rsidR="009119EF" w:rsidRDefault="004E4789" w:rsidP="00C32B68">
      <w:pPr>
        <w:spacing w:line="360" w:lineRule="auto"/>
        <w:jc w:val="both"/>
        <w:rPr>
          <w:sz w:val="24"/>
          <w:szCs w:val="24"/>
        </w:rPr>
      </w:pPr>
      <w:r w:rsidRPr="00C14DFE">
        <w:rPr>
          <w:sz w:val="24"/>
          <w:szCs w:val="24"/>
        </w:rPr>
        <w:t>The following drawing aims to illustrate an indicative layout of the site.</w:t>
      </w:r>
    </w:p>
    <w:p w14:paraId="07C46E97" w14:textId="520C2F0F" w:rsidR="00C14DFE" w:rsidRDefault="00F56CEE" w:rsidP="00C32B68">
      <w:pPr>
        <w:spacing w:line="360" w:lineRule="auto"/>
        <w:jc w:val="both"/>
        <w:rPr>
          <w:sz w:val="24"/>
          <w:szCs w:val="24"/>
        </w:rPr>
      </w:pPr>
      <w:r>
        <w:rPr>
          <w:noProof/>
          <w:sz w:val="24"/>
          <w:szCs w:val="24"/>
        </w:rPr>
        <mc:AlternateContent>
          <mc:Choice Requires="wps">
            <w:drawing>
              <wp:anchor distT="0" distB="0" distL="114300" distR="114300" simplePos="0" relativeHeight="251665408" behindDoc="0" locked="0" layoutInCell="1" allowOverlap="1" wp14:anchorId="28D6D09E" wp14:editId="0E321F14">
                <wp:simplePos x="0" y="0"/>
                <wp:positionH relativeFrom="column">
                  <wp:posOffset>4465674</wp:posOffset>
                </wp:positionH>
                <wp:positionV relativeFrom="paragraph">
                  <wp:posOffset>3912781</wp:posOffset>
                </wp:positionV>
                <wp:extent cx="1020726" cy="308345"/>
                <wp:effectExtent l="0" t="0" r="27305" b="15875"/>
                <wp:wrapNone/>
                <wp:docPr id="13" name="Text Box 13"/>
                <wp:cNvGraphicFramePr/>
                <a:graphic xmlns:a="http://schemas.openxmlformats.org/drawingml/2006/main">
                  <a:graphicData uri="http://schemas.microsoft.com/office/word/2010/wordprocessingShape">
                    <wps:wsp>
                      <wps:cNvSpPr txBox="1"/>
                      <wps:spPr>
                        <a:xfrm>
                          <a:off x="0" y="0"/>
                          <a:ext cx="1020726" cy="308345"/>
                        </a:xfrm>
                        <a:prstGeom prst="rect">
                          <a:avLst/>
                        </a:prstGeom>
                        <a:solidFill>
                          <a:schemeClr val="lt1"/>
                        </a:solidFill>
                        <a:ln w="6350">
                          <a:solidFill>
                            <a:prstClr val="black"/>
                          </a:solidFill>
                        </a:ln>
                      </wps:spPr>
                      <wps:txbx>
                        <w:txbxContent>
                          <w:p w14:paraId="57CBE07A" w14:textId="503B5CAF" w:rsidR="00F56CEE" w:rsidRDefault="00F56CEE">
                            <w:r>
                              <w:t>Site entrance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D6D09E" id="Text Box 13" o:spid="_x0000_s1027" type="#_x0000_t202" style="position:absolute;left:0;text-align:left;margin-left:351.65pt;margin-top:308.1pt;width:80.35pt;height:24.3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" fillcolor="white [3201]" strokeweight=".5pt">
                <v:textbox>
                  <w:txbxContent>
                    <w:p w14:paraId="57CBE07A" w14:textId="503B5CAF" w:rsidR="00F56CEE" w:rsidRDefault="00F56CEE">
                      <w:r>
                        <w:t>Site entrance</w:t>
                      </w:r>
                    </w:p>
                  </w:txbxContent>
                </v:textbox>
              </v:shape>
            </w:pict>
          </mc:Fallback>
        </mc:AlternateContent>
      </w:r>
      <w:r>
        <w:rPr>
          <w:noProof/>
          <w:sz w:val="24"/>
          <w:szCs w:val="24"/>
        </w:rPr>
        <mc:AlternateContent>
          <mc:Choice Requires="wps">
            <w:drawing>
              <wp:anchor distT="0" distB="0" distL="114300" distR="114300" simplePos="0" relativeHeight="251660288" behindDoc="0" locked="0" layoutInCell="1" allowOverlap="1" wp14:anchorId="55226A3F" wp14:editId="09803101">
                <wp:simplePos x="0" y="0"/>
                <wp:positionH relativeFrom="column">
                  <wp:posOffset>1244009</wp:posOffset>
                </wp:positionH>
                <wp:positionV relativeFrom="paragraph">
                  <wp:posOffset>3121542</wp:posOffset>
                </wp:positionV>
                <wp:extent cx="1390429" cy="610486"/>
                <wp:effectExtent l="19050" t="57150" r="0" b="18415"/>
                <wp:wrapNone/>
                <wp:docPr id="7" name="Straight Arrow Connector 7"/>
                <wp:cNvGraphicFramePr/>
                <a:graphic xmlns:a="http://schemas.openxmlformats.org/drawingml/2006/main">
                  <a:graphicData uri="http://schemas.microsoft.com/office/word/2010/wordprocessingShape">
                    <wps:wsp>
                      <wps:cNvCnPr/>
                      <wps:spPr>
                        <a:xfrm flipV="1">
                          <a:off x="0" y="0"/>
                          <a:ext cx="1390429" cy="610486"/>
                        </a:xfrm>
                        <a:prstGeom prst="straightConnector1">
                          <a:avLst/>
                        </a:prstGeom>
                        <a:ln w="38100">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6133F6" id="_x0000_t32" coordsize="21600,21600" o:spt="32" o:oned="t" path="m,l21600,21600e" filled="f">
                <v:path arrowok="t" fillok="f" o:connecttype="none"/>
                <o:lock v:ext="edit" shapetype="t"/>
              </v:shapetype>
              <v:shape id="Straight Arrow Connector 7" o:spid="_x0000_s1026" type="#_x0000_t32" style="position:absolute;margin-left:97.95pt;margin-top:245.8pt;width:109.5pt;height:48.0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" strokecolor="red" strokeweight="3pt">
                <v:stroke endarrow="block" joinstyle="miter"/>
              </v:shape>
            </w:pict>
          </mc:Fallback>
        </mc:AlternateContent>
      </w:r>
      <w:r>
        <w:rPr>
          <w:noProof/>
          <w:sz w:val="24"/>
          <w:szCs w:val="24"/>
        </w:rPr>
        <mc:AlternateContent>
          <mc:Choice Requires="wps">
            <w:drawing>
              <wp:anchor distT="0" distB="0" distL="114300" distR="114300" simplePos="0" relativeHeight="251663360" behindDoc="0" locked="0" layoutInCell="1" allowOverlap="1" wp14:anchorId="2AAB77D9" wp14:editId="53E97A31">
                <wp:simplePos x="0" y="0"/>
                <wp:positionH relativeFrom="column">
                  <wp:posOffset>116397</wp:posOffset>
                </wp:positionH>
                <wp:positionV relativeFrom="paragraph">
                  <wp:posOffset>3497565</wp:posOffset>
                </wp:positionV>
                <wp:extent cx="1073889" cy="276447"/>
                <wp:effectExtent l="0" t="0" r="12065" b="28575"/>
                <wp:wrapNone/>
                <wp:docPr id="11" name="Text Box 11"/>
                <wp:cNvGraphicFramePr/>
                <a:graphic xmlns:a="http://schemas.openxmlformats.org/drawingml/2006/main">
                  <a:graphicData uri="http://schemas.microsoft.com/office/word/2010/wordprocessingShape">
                    <wps:wsp>
                      <wps:cNvSpPr txBox="1"/>
                      <wps:spPr>
                        <a:xfrm>
                          <a:off x="0" y="0"/>
                          <a:ext cx="1073889" cy="276447"/>
                        </a:xfrm>
                        <a:prstGeom prst="rect">
                          <a:avLst/>
                        </a:prstGeom>
                        <a:solidFill>
                          <a:schemeClr val="lt1"/>
                        </a:solidFill>
                        <a:ln w="6350">
                          <a:solidFill>
                            <a:prstClr val="black"/>
                          </a:solidFill>
                        </a:ln>
                      </wps:spPr>
                      <wps:txbx>
                        <w:txbxContent>
                          <w:p w14:paraId="162857A2" w14:textId="26EB871E" w:rsidR="00F56CEE" w:rsidRDefault="00F56CEE">
                            <w:r>
                              <w:t>Proposed Build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AB77D9" id="Text Box 11" o:spid="_x0000_s1028" type="#_x0000_t202" style="position:absolute;left:0;text-align:left;margin-left:9.15pt;margin-top:275.4pt;width:84.55pt;height:21.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" fillcolor="white [3201]" strokeweight=".5pt">
                <v:textbox>
                  <w:txbxContent>
                    <w:p w14:paraId="162857A2" w14:textId="26EB871E" w:rsidR="00F56CEE" w:rsidRDefault="00F56CEE">
                      <w:r>
                        <w:t>Proposed Build</w:t>
                      </w:r>
                    </w:p>
                  </w:txbxContent>
                </v:textbox>
              </v:shape>
            </w:pict>
          </mc:Fallback>
        </mc:AlternateContent>
      </w:r>
      <w:r>
        <w:rPr>
          <w:noProof/>
          <w:sz w:val="24"/>
          <w:szCs w:val="24"/>
        </w:rPr>
        <mc:AlternateContent>
          <mc:Choice Requires="wps">
            <w:drawing>
              <wp:anchor distT="0" distB="0" distL="114300" distR="114300" simplePos="0" relativeHeight="251662336" behindDoc="0" locked="0" layoutInCell="1" allowOverlap="1" wp14:anchorId="2010ACBD" wp14:editId="378310B1">
                <wp:simplePos x="0" y="0"/>
                <wp:positionH relativeFrom="column">
                  <wp:posOffset>4301755</wp:posOffset>
                </wp:positionH>
                <wp:positionV relativeFrom="paragraph">
                  <wp:posOffset>1446028</wp:posOffset>
                </wp:positionV>
                <wp:extent cx="472263" cy="1443355"/>
                <wp:effectExtent l="38100" t="19050" r="23495" b="42545"/>
                <wp:wrapNone/>
                <wp:docPr id="10" name="Straight Arrow Connector 10"/>
                <wp:cNvGraphicFramePr/>
                <a:graphic xmlns:a="http://schemas.openxmlformats.org/drawingml/2006/main">
                  <a:graphicData uri="http://schemas.microsoft.com/office/word/2010/wordprocessingShape">
                    <wps:wsp>
                      <wps:cNvCnPr/>
                      <wps:spPr>
                        <a:xfrm flipH="1">
                          <a:off x="0" y="0"/>
                          <a:ext cx="472263" cy="144335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4A3211" id="Straight Arrow Connector 10" o:spid="_x0000_s1026" type="#_x0000_t32" style="position:absolute;margin-left:338.7pt;margin-top:113.85pt;width:37.2pt;height:113.6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" strokecolor="red" strokeweight="3pt">
                <v:stroke endarrow="block" joinstyle="miter"/>
              </v:shape>
            </w:pict>
          </mc:Fallback>
        </mc:AlternateContent>
      </w:r>
      <w:r>
        <w:rPr>
          <w:noProof/>
          <w:sz w:val="24"/>
          <w:szCs w:val="24"/>
        </w:rPr>
        <mc:AlternateContent>
          <mc:Choice Requires="wps">
            <w:drawing>
              <wp:anchor distT="0" distB="0" distL="114300" distR="114300" simplePos="0" relativeHeight="251664384" behindDoc="0" locked="0" layoutInCell="1" allowOverlap="1" wp14:anchorId="48D01B3C" wp14:editId="013C6B7A">
                <wp:simplePos x="0" y="0"/>
                <wp:positionH relativeFrom="column">
                  <wp:posOffset>4301224</wp:posOffset>
                </wp:positionH>
                <wp:positionV relativeFrom="paragraph">
                  <wp:posOffset>1126844</wp:posOffset>
                </wp:positionV>
                <wp:extent cx="1254641" cy="276446"/>
                <wp:effectExtent l="0" t="0" r="22225" b="28575"/>
                <wp:wrapNone/>
                <wp:docPr id="12" name="Text Box 12"/>
                <wp:cNvGraphicFramePr/>
                <a:graphic xmlns:a="http://schemas.openxmlformats.org/drawingml/2006/main">
                  <a:graphicData uri="http://schemas.microsoft.com/office/word/2010/wordprocessingShape">
                    <wps:wsp>
                      <wps:cNvSpPr txBox="1"/>
                      <wps:spPr>
                        <a:xfrm>
                          <a:off x="0" y="0"/>
                          <a:ext cx="1254641" cy="276446"/>
                        </a:xfrm>
                        <a:prstGeom prst="rect">
                          <a:avLst/>
                        </a:prstGeom>
                        <a:solidFill>
                          <a:schemeClr val="lt1"/>
                        </a:solidFill>
                        <a:ln w="6350">
                          <a:solidFill>
                            <a:prstClr val="black"/>
                          </a:solidFill>
                        </a:ln>
                      </wps:spPr>
                      <wps:txbx>
                        <w:txbxContent>
                          <w:p w14:paraId="26F60E7F" w14:textId="2CA12632" w:rsidR="00F56CEE" w:rsidRDefault="00F56CEE">
                            <w:r>
                              <w:t>Welfare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01B3C" id="Text Box 12" o:spid="_x0000_s1029" type="#_x0000_t202" style="position:absolute;left:0;text-align:left;margin-left:338.7pt;margin-top:88.75pt;width:98.8pt;height:2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" fillcolor="white [3201]" strokeweight=".5pt">
                <v:textbox>
                  <w:txbxContent>
                    <w:p w14:paraId="26F60E7F" w14:textId="2CA12632" w:rsidR="00F56CEE" w:rsidRDefault="00F56CEE">
                      <w:r>
                        <w:t>Welfare facilities</w:t>
                      </w:r>
                    </w:p>
                  </w:txbxContent>
                </v:textbox>
              </v:shape>
            </w:pict>
          </mc:Fallback>
        </mc:AlternateContent>
      </w:r>
      <w:r w:rsidR="00927B87">
        <w:rPr>
          <w:noProof/>
          <w:sz w:val="24"/>
          <w:szCs w:val="24"/>
        </w:rPr>
        <mc:AlternateContent>
          <mc:Choice Requires="wps">
            <w:drawing>
              <wp:anchor distT="0" distB="0" distL="114300" distR="114300" simplePos="0" relativeHeight="251661312" behindDoc="0" locked="0" layoutInCell="1" allowOverlap="1" wp14:anchorId="1F8CFB59" wp14:editId="1289CC7C">
                <wp:simplePos x="0" y="0"/>
                <wp:positionH relativeFrom="column">
                  <wp:posOffset>3625702</wp:posOffset>
                </wp:positionH>
                <wp:positionV relativeFrom="paragraph">
                  <wp:posOffset>3678865</wp:posOffset>
                </wp:positionV>
                <wp:extent cx="712382" cy="446568"/>
                <wp:effectExtent l="38100" t="38100" r="12065" b="29845"/>
                <wp:wrapNone/>
                <wp:docPr id="9" name="Straight Arrow Connector 9"/>
                <wp:cNvGraphicFramePr/>
                <a:graphic xmlns:a="http://schemas.openxmlformats.org/drawingml/2006/main">
                  <a:graphicData uri="http://schemas.microsoft.com/office/word/2010/wordprocessingShape">
                    <wps:wsp>
                      <wps:cNvCnPr/>
                      <wps:spPr>
                        <a:xfrm flipH="1" flipV="1">
                          <a:off x="0" y="0"/>
                          <a:ext cx="712382" cy="446568"/>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1C2635" id="Straight Arrow Connector 9" o:spid="_x0000_s1026" type="#_x0000_t32" style="position:absolute;margin-left:285.5pt;margin-top:289.65pt;width:56.1pt;height:35.15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" strokecolor="red" strokeweight="3pt">
                <v:stroke endarrow="block" joinstyle="miter"/>
              </v:shape>
            </w:pict>
          </mc:Fallback>
        </mc:AlternateContent>
      </w:r>
      <w:r w:rsidR="00927B87">
        <w:rPr>
          <w:noProof/>
          <w:sz w:val="24"/>
          <w:szCs w:val="24"/>
        </w:rPr>
        <w:drawing>
          <wp:inline distT="0" distB="0" distL="0" distR="0" wp14:anchorId="6A2017F6" wp14:editId="5A7130F5">
            <wp:extent cx="5731510" cy="43573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posed sit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357370"/>
                    </a:xfrm>
                    <a:prstGeom prst="rect">
                      <a:avLst/>
                    </a:prstGeom>
                  </pic:spPr>
                </pic:pic>
              </a:graphicData>
            </a:graphic>
          </wp:inline>
        </w:drawing>
      </w:r>
    </w:p>
    <w:p w14:paraId="38762672" w14:textId="77777777" w:rsidR="00F56CEE" w:rsidRPr="00C32B68" w:rsidRDefault="00F56CEE" w:rsidP="00C32B68">
      <w:pPr>
        <w:spacing w:line="360" w:lineRule="auto"/>
        <w:jc w:val="both"/>
        <w:rPr>
          <w:sz w:val="24"/>
          <w:szCs w:val="24"/>
        </w:rPr>
      </w:pPr>
    </w:p>
    <w:p w14:paraId="32FA2EA3" w14:textId="4605E0C3" w:rsidR="004E4789" w:rsidRPr="009119EF" w:rsidRDefault="004E4789" w:rsidP="00C32B68">
      <w:pPr>
        <w:spacing w:line="360" w:lineRule="auto"/>
        <w:jc w:val="both"/>
        <w:rPr>
          <w:b/>
          <w:bCs/>
          <w:sz w:val="24"/>
          <w:szCs w:val="24"/>
          <w:u w:val="single"/>
        </w:rPr>
      </w:pPr>
      <w:r w:rsidRPr="009119EF">
        <w:rPr>
          <w:b/>
          <w:bCs/>
          <w:sz w:val="24"/>
          <w:szCs w:val="24"/>
          <w:u w:val="single"/>
        </w:rPr>
        <w:t>Proposal for Underground Car Park Construction</w:t>
      </w:r>
    </w:p>
    <w:p w14:paraId="293161F7" w14:textId="77777777" w:rsidR="00155C38" w:rsidRPr="00C32B68" w:rsidRDefault="004E4789" w:rsidP="00C32B68">
      <w:pPr>
        <w:spacing w:line="360" w:lineRule="auto"/>
        <w:jc w:val="both"/>
        <w:rPr>
          <w:sz w:val="24"/>
          <w:szCs w:val="24"/>
          <w:highlight w:val="darkCyan"/>
        </w:rPr>
      </w:pPr>
      <w:r w:rsidRPr="00C32B68">
        <w:rPr>
          <w:sz w:val="24"/>
          <w:szCs w:val="24"/>
        </w:rPr>
        <w:t xml:space="preserve">The site is in close proximity to the sea front at Swansea and also the south dock of the marina.  To provide the adequate space for the three-floor underground carpark, the below ground excavation of 10 metres will be required. </w:t>
      </w:r>
    </w:p>
    <w:p w14:paraId="3B886B13" w14:textId="29F05C14" w:rsidR="00C32B68" w:rsidRDefault="004E4789" w:rsidP="00C32B68">
      <w:pPr>
        <w:spacing w:line="360" w:lineRule="auto"/>
        <w:jc w:val="both"/>
        <w:rPr>
          <w:sz w:val="24"/>
          <w:szCs w:val="24"/>
        </w:rPr>
      </w:pPr>
      <w:r w:rsidRPr="00C40875">
        <w:rPr>
          <w:sz w:val="24"/>
          <w:szCs w:val="24"/>
        </w:rPr>
        <w:t xml:space="preserve"> </w:t>
      </w:r>
      <w:r w:rsidR="00C40875" w:rsidRPr="00C40875">
        <w:rPr>
          <w:sz w:val="24"/>
          <w:szCs w:val="24"/>
        </w:rPr>
        <w:t>D</w:t>
      </w:r>
      <w:r w:rsidRPr="00C40875">
        <w:rPr>
          <w:sz w:val="24"/>
          <w:szCs w:val="24"/>
        </w:rPr>
        <w:t>ata collected from soil analysis of the site</w:t>
      </w:r>
      <w:r w:rsidR="00C40875" w:rsidRPr="00C40875">
        <w:rPr>
          <w:sz w:val="24"/>
          <w:szCs w:val="24"/>
        </w:rPr>
        <w:t xml:space="preserve"> (please see Appendix 1) </w:t>
      </w:r>
      <w:r w:rsidRPr="00C40875">
        <w:rPr>
          <w:sz w:val="24"/>
          <w:szCs w:val="24"/>
        </w:rPr>
        <w:t>shows it</w:t>
      </w:r>
      <w:r w:rsidRPr="00C32B68">
        <w:rPr>
          <w:sz w:val="24"/>
          <w:szCs w:val="24"/>
        </w:rPr>
        <w:t xml:space="preserve"> to be consisting of made up ground down to a level of 4 metres, with the bulk of the excavation then being in </w:t>
      </w:r>
      <w:r w:rsidRPr="00C32B68">
        <w:rPr>
          <w:sz w:val="24"/>
          <w:szCs w:val="24"/>
        </w:rPr>
        <w:lastRenderedPageBreak/>
        <w:t xml:space="preserve">clay to the required depth of ten metres.  The water table is shown to be at a </w:t>
      </w:r>
      <w:r w:rsidRPr="00C40875">
        <w:rPr>
          <w:sz w:val="24"/>
          <w:szCs w:val="24"/>
        </w:rPr>
        <w:t>depth of</w:t>
      </w:r>
      <w:r w:rsidR="00C40875" w:rsidRPr="00C40875">
        <w:rPr>
          <w:sz w:val="24"/>
          <w:szCs w:val="24"/>
        </w:rPr>
        <w:t xml:space="preserve"> 5.7</w:t>
      </w:r>
      <w:r w:rsidRPr="00C40875">
        <w:rPr>
          <w:sz w:val="24"/>
          <w:szCs w:val="24"/>
        </w:rPr>
        <w:t xml:space="preserve"> metres.</w:t>
      </w:r>
      <w:r w:rsidRPr="00C32B68">
        <w:rPr>
          <w:sz w:val="24"/>
          <w:szCs w:val="24"/>
        </w:rPr>
        <w:t xml:space="preserve">  Taking these factors in to consideration and due to the large excavation work required,</w:t>
      </w:r>
      <w:r w:rsidR="006956EA">
        <w:rPr>
          <w:sz w:val="24"/>
          <w:szCs w:val="24"/>
        </w:rPr>
        <w:t xml:space="preserve"> Mesaros and Madaik (2015) advocate</w:t>
      </w:r>
      <w:r w:rsidRPr="00C32B68">
        <w:rPr>
          <w:sz w:val="24"/>
          <w:szCs w:val="24"/>
        </w:rPr>
        <w:t xml:space="preserve"> it is necessary to provide an adequate de-watering solution to the build area to reduce water content in the </w:t>
      </w:r>
      <w:r w:rsidR="00DA11B8">
        <w:rPr>
          <w:sz w:val="24"/>
          <w:szCs w:val="24"/>
        </w:rPr>
        <w:t>s</w:t>
      </w:r>
      <w:r w:rsidRPr="00C32B68">
        <w:rPr>
          <w:sz w:val="24"/>
          <w:szCs w:val="24"/>
        </w:rPr>
        <w:t>ite before and during the construction phase.  A sump pump was considered</w:t>
      </w:r>
      <w:r w:rsidR="00DA11B8">
        <w:rPr>
          <w:sz w:val="24"/>
          <w:szCs w:val="24"/>
        </w:rPr>
        <w:t>,</w:t>
      </w:r>
      <w:r w:rsidRPr="00C32B68">
        <w:rPr>
          <w:sz w:val="24"/>
          <w:szCs w:val="24"/>
        </w:rPr>
        <w:t xml:space="preserve"> but Greeno</w:t>
      </w:r>
      <w:r w:rsidR="009217DA">
        <w:rPr>
          <w:sz w:val="24"/>
          <w:szCs w:val="24"/>
        </w:rPr>
        <w:t xml:space="preserve"> (2002)</w:t>
      </w:r>
      <w:r w:rsidRPr="00C32B68">
        <w:rPr>
          <w:sz w:val="24"/>
          <w:szCs w:val="24"/>
        </w:rPr>
        <w:t xml:space="preserve"> advises that open sump pumping is usually only appropriate for depths of up to 7.5 metres.  A jetted sump was also considered but due to the scale of the excavation required and because the ground water needs to be lowered to in excess of 10 metres, a series of deep bored wells is considered</w:t>
      </w:r>
      <w:r w:rsidR="006956EA">
        <w:rPr>
          <w:sz w:val="24"/>
          <w:szCs w:val="24"/>
        </w:rPr>
        <w:t xml:space="preserve"> by experts in the field including Selvin (2012)</w:t>
      </w:r>
      <w:r w:rsidRPr="00C32B68">
        <w:rPr>
          <w:sz w:val="24"/>
          <w:szCs w:val="24"/>
        </w:rPr>
        <w:t xml:space="preserve"> to be the most adequate solution.</w:t>
      </w:r>
    </w:p>
    <w:p w14:paraId="6A8C6E1B" w14:textId="27ADAEA5" w:rsidR="004E4789" w:rsidRDefault="004E4789" w:rsidP="00C32B68">
      <w:pPr>
        <w:spacing w:line="360" w:lineRule="auto"/>
        <w:jc w:val="both"/>
        <w:rPr>
          <w:sz w:val="24"/>
          <w:szCs w:val="24"/>
        </w:rPr>
      </w:pPr>
      <w:r w:rsidRPr="00F56CEE">
        <w:rPr>
          <w:sz w:val="24"/>
          <w:szCs w:val="24"/>
        </w:rPr>
        <w:t xml:space="preserve">The following </w:t>
      </w:r>
      <w:r w:rsidR="005F6986" w:rsidRPr="00F56CEE">
        <w:rPr>
          <w:sz w:val="24"/>
          <w:szCs w:val="24"/>
        </w:rPr>
        <w:t>drawing aims to illustrate the details and workings of the deep bored well system.</w:t>
      </w:r>
      <w:r w:rsidR="005F6986" w:rsidRPr="00C32B68">
        <w:rPr>
          <w:sz w:val="24"/>
          <w:szCs w:val="24"/>
        </w:rPr>
        <w:t xml:space="preserve">  </w:t>
      </w:r>
    </w:p>
    <w:p w14:paraId="4D11B181" w14:textId="5DDE9E54" w:rsidR="00F56CEE" w:rsidRDefault="00F56CEE" w:rsidP="00F56CEE">
      <w:pPr>
        <w:spacing w:line="360" w:lineRule="auto"/>
        <w:jc w:val="center"/>
        <w:rPr>
          <w:sz w:val="24"/>
          <w:szCs w:val="24"/>
        </w:rPr>
      </w:pPr>
      <w:r>
        <w:rPr>
          <w:noProof/>
          <w:sz w:val="24"/>
          <w:szCs w:val="24"/>
        </w:rPr>
        <w:drawing>
          <wp:inline distT="0" distB="0" distL="0" distR="0" wp14:anchorId="406CEACF" wp14:editId="3EE8AE73">
            <wp:extent cx="3914731" cy="5557652"/>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eep Bored Well.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39172" cy="5592350"/>
                    </a:xfrm>
                    <a:prstGeom prst="rect">
                      <a:avLst/>
                    </a:prstGeom>
                  </pic:spPr>
                </pic:pic>
              </a:graphicData>
            </a:graphic>
          </wp:inline>
        </w:drawing>
      </w:r>
    </w:p>
    <w:p w14:paraId="235B3FFA" w14:textId="698DF407" w:rsidR="005F6986" w:rsidRPr="009119EF" w:rsidRDefault="005F6986" w:rsidP="00C32B68">
      <w:pPr>
        <w:spacing w:line="360" w:lineRule="auto"/>
        <w:jc w:val="both"/>
        <w:rPr>
          <w:b/>
          <w:bCs/>
          <w:sz w:val="24"/>
          <w:szCs w:val="24"/>
          <w:u w:val="single"/>
        </w:rPr>
      </w:pPr>
      <w:r w:rsidRPr="009119EF">
        <w:rPr>
          <w:b/>
          <w:bCs/>
          <w:sz w:val="24"/>
          <w:szCs w:val="24"/>
          <w:u w:val="single"/>
        </w:rPr>
        <w:lastRenderedPageBreak/>
        <w:t>Construction of Basement Retaining Walls and Adequate Foundation for Super-Structure</w:t>
      </w:r>
    </w:p>
    <w:p w14:paraId="05D7964D" w14:textId="13F25210" w:rsidR="005F6986" w:rsidRPr="00C32B68" w:rsidRDefault="005F6986" w:rsidP="00C32B68">
      <w:pPr>
        <w:spacing w:line="360" w:lineRule="auto"/>
        <w:jc w:val="both"/>
        <w:rPr>
          <w:sz w:val="24"/>
          <w:szCs w:val="24"/>
        </w:rPr>
      </w:pPr>
      <w:r w:rsidRPr="00C32B68">
        <w:rPr>
          <w:sz w:val="24"/>
          <w:szCs w:val="24"/>
        </w:rPr>
        <w:t xml:space="preserve">The </w:t>
      </w:r>
      <w:r w:rsidR="0051700C" w:rsidRPr="00C32B68">
        <w:rPr>
          <w:sz w:val="24"/>
          <w:szCs w:val="24"/>
        </w:rPr>
        <w:t>long-term</w:t>
      </w:r>
      <w:r w:rsidRPr="00C32B68">
        <w:rPr>
          <w:sz w:val="24"/>
          <w:szCs w:val="24"/>
        </w:rPr>
        <w:t xml:space="preserve"> water tightness and strength of the basement walls were the main considerations when looking for the appropriate solution for the project.  Diaphragm walls were considered and are indeed a good solution</w:t>
      </w:r>
      <w:r w:rsidR="006956EA">
        <w:rPr>
          <w:sz w:val="24"/>
          <w:szCs w:val="24"/>
        </w:rPr>
        <w:t>, recommends Ashworth (2010)</w:t>
      </w:r>
      <w:r w:rsidRPr="00C32B68">
        <w:rPr>
          <w:sz w:val="24"/>
          <w:szCs w:val="24"/>
        </w:rPr>
        <w:t xml:space="preserve"> for deep basements, however the decided solution for this project is to use a secant piling system; these will provide an excellent solution for water tightness</w:t>
      </w:r>
      <w:r w:rsidR="00A4617C">
        <w:rPr>
          <w:sz w:val="24"/>
          <w:szCs w:val="24"/>
        </w:rPr>
        <w:t xml:space="preserve"> </w:t>
      </w:r>
      <w:r w:rsidRPr="00C32B68">
        <w:rPr>
          <w:sz w:val="24"/>
          <w:szCs w:val="24"/>
        </w:rPr>
        <w:t>as well as providing a strong foundation for the construction of the superstructure</w:t>
      </w:r>
      <w:r w:rsidR="00A4617C">
        <w:rPr>
          <w:sz w:val="24"/>
          <w:szCs w:val="24"/>
        </w:rPr>
        <w:t xml:space="preserve"> </w:t>
      </w:r>
      <w:r w:rsidR="00A4617C">
        <w:rPr>
          <w:sz w:val="24"/>
          <w:szCs w:val="24"/>
        </w:rPr>
        <w:t>(Suroor et al, 2008)</w:t>
      </w:r>
      <w:r w:rsidR="00A4617C">
        <w:rPr>
          <w:sz w:val="24"/>
          <w:szCs w:val="24"/>
        </w:rPr>
        <w:t xml:space="preserve">; this is in </w:t>
      </w:r>
      <w:r w:rsidRPr="00C32B68">
        <w:rPr>
          <w:sz w:val="24"/>
          <w:szCs w:val="24"/>
        </w:rPr>
        <w:t>compl</w:t>
      </w:r>
      <w:r w:rsidR="00A4617C">
        <w:rPr>
          <w:sz w:val="24"/>
          <w:szCs w:val="24"/>
        </w:rPr>
        <w:t>iance</w:t>
      </w:r>
      <w:r w:rsidRPr="00C32B68">
        <w:rPr>
          <w:sz w:val="24"/>
          <w:szCs w:val="24"/>
        </w:rPr>
        <w:t xml:space="preserve"> with the British Standard 8002, </w:t>
      </w:r>
      <w:r w:rsidR="00DA11B8">
        <w:rPr>
          <w:sz w:val="24"/>
          <w:szCs w:val="24"/>
        </w:rPr>
        <w:t>E</w:t>
      </w:r>
      <w:r w:rsidRPr="00C32B68">
        <w:rPr>
          <w:sz w:val="24"/>
          <w:szCs w:val="24"/>
        </w:rPr>
        <w:t xml:space="preserve">arth </w:t>
      </w:r>
      <w:r w:rsidR="00DA11B8">
        <w:rPr>
          <w:sz w:val="24"/>
          <w:szCs w:val="24"/>
        </w:rPr>
        <w:t>R</w:t>
      </w:r>
      <w:r w:rsidRPr="00C32B68">
        <w:rPr>
          <w:sz w:val="24"/>
          <w:szCs w:val="24"/>
        </w:rPr>
        <w:t xml:space="preserve">etaining </w:t>
      </w:r>
      <w:r w:rsidR="00DA11B8">
        <w:rPr>
          <w:sz w:val="24"/>
          <w:szCs w:val="24"/>
        </w:rPr>
        <w:t>S</w:t>
      </w:r>
      <w:r w:rsidRPr="00C32B68">
        <w:rPr>
          <w:sz w:val="24"/>
          <w:szCs w:val="24"/>
        </w:rPr>
        <w:t>tructures</w:t>
      </w:r>
      <w:r w:rsidR="00A4617C">
        <w:rPr>
          <w:sz w:val="24"/>
          <w:szCs w:val="24"/>
        </w:rPr>
        <w:t xml:space="preserve"> (NBS, 2015)</w:t>
      </w:r>
      <w:r w:rsidRPr="00C32B68">
        <w:rPr>
          <w:sz w:val="24"/>
          <w:szCs w:val="24"/>
        </w:rPr>
        <w:t>.  It has been decided to install a ‘</w:t>
      </w:r>
      <w:r w:rsidR="00F56CEE" w:rsidRPr="00C32B68">
        <w:rPr>
          <w:sz w:val="24"/>
          <w:szCs w:val="24"/>
        </w:rPr>
        <w:t>Hard</w:t>
      </w:r>
      <w:r w:rsidRPr="00C32B68">
        <w:rPr>
          <w:sz w:val="24"/>
          <w:szCs w:val="24"/>
        </w:rPr>
        <w:t xml:space="preserve">/Hard System’, which includes full strength reinforced structural concrete in not only the secondary but also the primary piles.  </w:t>
      </w:r>
      <w:r w:rsidR="0051700C" w:rsidRPr="00C32B68">
        <w:rPr>
          <w:sz w:val="24"/>
          <w:szCs w:val="24"/>
        </w:rPr>
        <w:t>V</w:t>
      </w:r>
      <w:r w:rsidRPr="00C32B68">
        <w:rPr>
          <w:sz w:val="24"/>
          <w:szCs w:val="24"/>
        </w:rPr>
        <w:t xml:space="preserve">arious sized </w:t>
      </w:r>
      <w:r w:rsidR="0051700C" w:rsidRPr="00C32B68">
        <w:rPr>
          <w:sz w:val="24"/>
          <w:szCs w:val="24"/>
        </w:rPr>
        <w:t xml:space="preserve">piles were considered and </w:t>
      </w:r>
      <w:r w:rsidR="00C32B68" w:rsidRPr="00C32B68">
        <w:rPr>
          <w:sz w:val="24"/>
          <w:szCs w:val="24"/>
        </w:rPr>
        <w:t>900-millimetre</w:t>
      </w:r>
      <w:r w:rsidR="0051700C" w:rsidRPr="00C32B68">
        <w:rPr>
          <w:sz w:val="24"/>
          <w:szCs w:val="24"/>
        </w:rPr>
        <w:t xml:space="preserve"> diameter piles have been selected for this project.</w:t>
      </w:r>
      <w:r w:rsidRPr="00C32B68">
        <w:rPr>
          <w:sz w:val="24"/>
          <w:szCs w:val="24"/>
        </w:rPr>
        <w:t xml:space="preserve"> </w:t>
      </w:r>
      <w:r w:rsidR="0051700C" w:rsidRPr="00C32B68">
        <w:rPr>
          <w:sz w:val="24"/>
          <w:szCs w:val="24"/>
        </w:rPr>
        <w:t xml:space="preserve"> The secant piling installation should be carried out as follows –</w:t>
      </w:r>
    </w:p>
    <w:p w14:paraId="49C91226" w14:textId="1D6E6BBC" w:rsidR="0051700C" w:rsidRPr="00C32B68" w:rsidRDefault="0051700C" w:rsidP="00C32B68">
      <w:pPr>
        <w:pStyle w:val="ListParagraph"/>
        <w:numPr>
          <w:ilvl w:val="0"/>
          <w:numId w:val="1"/>
        </w:numPr>
        <w:spacing w:line="360" w:lineRule="auto"/>
        <w:jc w:val="both"/>
        <w:rPr>
          <w:sz w:val="24"/>
          <w:szCs w:val="24"/>
        </w:rPr>
      </w:pPr>
      <w:r w:rsidRPr="00C32B68">
        <w:rPr>
          <w:sz w:val="24"/>
          <w:szCs w:val="24"/>
        </w:rPr>
        <w:t>Excavate guide trench around the building location.</w:t>
      </w:r>
    </w:p>
    <w:p w14:paraId="53CB144B" w14:textId="3027BD20" w:rsidR="0051700C" w:rsidRPr="00C32B68" w:rsidRDefault="0051700C" w:rsidP="00C32B68">
      <w:pPr>
        <w:pStyle w:val="ListParagraph"/>
        <w:numPr>
          <w:ilvl w:val="0"/>
          <w:numId w:val="1"/>
        </w:numPr>
        <w:spacing w:line="360" w:lineRule="auto"/>
        <w:jc w:val="both"/>
        <w:rPr>
          <w:sz w:val="24"/>
          <w:szCs w:val="24"/>
        </w:rPr>
      </w:pPr>
      <w:r w:rsidRPr="00C32B68">
        <w:rPr>
          <w:sz w:val="24"/>
          <w:szCs w:val="24"/>
        </w:rPr>
        <w:t>Install pre-formed guide wall made from pre-formed concrete with polystyrene spacers for correct and accurate location of piles.</w:t>
      </w:r>
    </w:p>
    <w:p w14:paraId="2F73F412" w14:textId="7F8F4671" w:rsidR="0051700C" w:rsidRPr="00C32B68" w:rsidRDefault="0051700C" w:rsidP="00C32B68">
      <w:pPr>
        <w:pStyle w:val="ListParagraph"/>
        <w:numPr>
          <w:ilvl w:val="0"/>
          <w:numId w:val="1"/>
        </w:numPr>
        <w:spacing w:line="360" w:lineRule="auto"/>
        <w:jc w:val="both"/>
        <w:rPr>
          <w:sz w:val="24"/>
          <w:szCs w:val="24"/>
        </w:rPr>
      </w:pPr>
      <w:r w:rsidRPr="00C32B68">
        <w:rPr>
          <w:sz w:val="24"/>
          <w:szCs w:val="24"/>
        </w:rPr>
        <w:t>Drill and install intermediate piles, also known as female piles.  Steel reinforcement to be used in these to provide additional strength in resisting lateral forces, and to minimise or indeed remove the need for shoring of the walls during construction.</w:t>
      </w:r>
    </w:p>
    <w:p w14:paraId="77CD637B" w14:textId="1DD5D936" w:rsidR="0051700C" w:rsidRPr="00C32B68" w:rsidRDefault="0051700C" w:rsidP="00C32B68">
      <w:pPr>
        <w:pStyle w:val="ListParagraph"/>
        <w:numPr>
          <w:ilvl w:val="0"/>
          <w:numId w:val="1"/>
        </w:numPr>
        <w:spacing w:line="360" w:lineRule="auto"/>
        <w:jc w:val="both"/>
        <w:rPr>
          <w:sz w:val="24"/>
          <w:szCs w:val="24"/>
        </w:rPr>
      </w:pPr>
      <w:r w:rsidRPr="00C32B68">
        <w:rPr>
          <w:sz w:val="24"/>
          <w:szCs w:val="24"/>
        </w:rPr>
        <w:t>Drill and install secondary, also known as male, piles, again using steel reinforcement between primary piles to form a continuous wall.</w:t>
      </w:r>
    </w:p>
    <w:p w14:paraId="2FFAB812" w14:textId="46A2F5FA" w:rsidR="0051700C" w:rsidRPr="00C32B68" w:rsidRDefault="0051700C" w:rsidP="00C32B68">
      <w:pPr>
        <w:spacing w:line="360" w:lineRule="auto"/>
        <w:jc w:val="both"/>
        <w:rPr>
          <w:sz w:val="24"/>
          <w:szCs w:val="24"/>
        </w:rPr>
      </w:pPr>
      <w:r w:rsidRPr="00C32B68">
        <w:rPr>
          <w:sz w:val="24"/>
          <w:szCs w:val="24"/>
        </w:rPr>
        <w:t xml:space="preserve">The piles can be installed using a Continuous </w:t>
      </w:r>
      <w:r w:rsidR="00A4617C">
        <w:rPr>
          <w:sz w:val="24"/>
          <w:szCs w:val="24"/>
        </w:rPr>
        <w:t>F</w:t>
      </w:r>
      <w:r w:rsidRPr="00C32B68">
        <w:rPr>
          <w:sz w:val="24"/>
          <w:szCs w:val="24"/>
        </w:rPr>
        <w:t xml:space="preserve">light </w:t>
      </w:r>
      <w:r w:rsidR="00A4617C">
        <w:rPr>
          <w:sz w:val="24"/>
          <w:szCs w:val="24"/>
        </w:rPr>
        <w:t>A</w:t>
      </w:r>
      <w:r w:rsidRPr="00C32B68">
        <w:rPr>
          <w:sz w:val="24"/>
          <w:szCs w:val="24"/>
        </w:rPr>
        <w:t>uger (CFA)</w:t>
      </w:r>
      <w:r w:rsidR="002D47AF">
        <w:rPr>
          <w:sz w:val="24"/>
          <w:szCs w:val="24"/>
        </w:rPr>
        <w:t>, a boring technique recommended by Rajapakse (2016)</w:t>
      </w:r>
      <w:r w:rsidRPr="00C32B68">
        <w:rPr>
          <w:sz w:val="24"/>
          <w:szCs w:val="24"/>
        </w:rPr>
        <w:t xml:space="preserve">.  </w:t>
      </w:r>
    </w:p>
    <w:p w14:paraId="49EA067C" w14:textId="3207B16B" w:rsidR="0051700C" w:rsidRPr="00C32B68" w:rsidRDefault="0051700C" w:rsidP="00C32B68">
      <w:pPr>
        <w:spacing w:line="360" w:lineRule="auto"/>
        <w:jc w:val="both"/>
        <w:rPr>
          <w:sz w:val="24"/>
          <w:szCs w:val="24"/>
        </w:rPr>
      </w:pPr>
    </w:p>
    <w:p w14:paraId="6C2E1EB3" w14:textId="2EBEDD86" w:rsidR="0051700C" w:rsidRPr="005F5949" w:rsidRDefault="0051700C" w:rsidP="00C32B68">
      <w:pPr>
        <w:spacing w:line="360" w:lineRule="auto"/>
        <w:jc w:val="both"/>
        <w:rPr>
          <w:b/>
          <w:bCs/>
          <w:sz w:val="24"/>
          <w:szCs w:val="24"/>
          <w:u w:val="single"/>
        </w:rPr>
      </w:pPr>
      <w:r w:rsidRPr="005F5949">
        <w:rPr>
          <w:b/>
          <w:bCs/>
          <w:sz w:val="24"/>
          <w:szCs w:val="24"/>
          <w:u w:val="single"/>
        </w:rPr>
        <w:t>Evidence in Support of Secant Piling Method</w:t>
      </w:r>
    </w:p>
    <w:p w14:paraId="164904F4" w14:textId="391E96CF" w:rsidR="00155C38" w:rsidRPr="00C32B68" w:rsidRDefault="0051700C" w:rsidP="00C32B68">
      <w:pPr>
        <w:spacing w:line="360" w:lineRule="auto"/>
        <w:jc w:val="both"/>
        <w:rPr>
          <w:sz w:val="24"/>
          <w:szCs w:val="24"/>
        </w:rPr>
      </w:pPr>
      <w:r w:rsidRPr="00C32B68">
        <w:rPr>
          <w:sz w:val="24"/>
          <w:szCs w:val="24"/>
        </w:rPr>
        <w:t xml:space="preserve">Tomlinson </w:t>
      </w:r>
      <w:r w:rsidR="009217DA">
        <w:rPr>
          <w:sz w:val="24"/>
          <w:szCs w:val="24"/>
        </w:rPr>
        <w:t>(2001)</w:t>
      </w:r>
      <w:r w:rsidRPr="00C32B68">
        <w:rPr>
          <w:sz w:val="24"/>
          <w:szCs w:val="24"/>
        </w:rPr>
        <w:t xml:space="preserve"> </w:t>
      </w:r>
      <w:r w:rsidR="00155C38" w:rsidRPr="00C32B68">
        <w:rPr>
          <w:sz w:val="24"/>
          <w:szCs w:val="24"/>
        </w:rPr>
        <w:t>proposes</w:t>
      </w:r>
      <w:r w:rsidRPr="00C32B68">
        <w:rPr>
          <w:sz w:val="24"/>
          <w:szCs w:val="24"/>
        </w:rPr>
        <w:t xml:space="preserve"> that the problem of achieving water tightness can be overcome by the secant method of interlocking board piles.  </w:t>
      </w:r>
      <w:r w:rsidR="004F72A6">
        <w:rPr>
          <w:sz w:val="24"/>
          <w:szCs w:val="24"/>
        </w:rPr>
        <w:t>Watts (2019)</w:t>
      </w:r>
      <w:r w:rsidRPr="00C32B68">
        <w:rPr>
          <w:sz w:val="24"/>
          <w:szCs w:val="24"/>
        </w:rPr>
        <w:t xml:space="preserve"> also </w:t>
      </w:r>
      <w:r w:rsidR="004F72A6">
        <w:rPr>
          <w:sz w:val="24"/>
          <w:szCs w:val="24"/>
        </w:rPr>
        <w:t xml:space="preserve">champions the use of this method, </w:t>
      </w:r>
      <w:r w:rsidRPr="00C32B68">
        <w:rPr>
          <w:sz w:val="24"/>
          <w:szCs w:val="24"/>
        </w:rPr>
        <w:t>sugges</w:t>
      </w:r>
      <w:r w:rsidR="004F72A6">
        <w:rPr>
          <w:sz w:val="24"/>
          <w:szCs w:val="24"/>
        </w:rPr>
        <w:t>ting</w:t>
      </w:r>
      <w:r w:rsidRPr="00C32B68">
        <w:rPr>
          <w:sz w:val="24"/>
          <w:szCs w:val="24"/>
        </w:rPr>
        <w:t xml:space="preserve"> that less working space is required</w:t>
      </w:r>
      <w:r w:rsidR="00155C38" w:rsidRPr="00C32B68">
        <w:rPr>
          <w:sz w:val="24"/>
          <w:szCs w:val="24"/>
        </w:rPr>
        <w:t>, and plant needed, when in comparison to the diaphragm walling method.  Harris (</w:t>
      </w:r>
      <w:r w:rsidR="009217DA">
        <w:rPr>
          <w:sz w:val="24"/>
          <w:szCs w:val="24"/>
        </w:rPr>
        <w:t>1994</w:t>
      </w:r>
      <w:r w:rsidR="00155C38" w:rsidRPr="00C32B68">
        <w:rPr>
          <w:sz w:val="24"/>
          <w:szCs w:val="24"/>
        </w:rPr>
        <w:t xml:space="preserve">) recommends that a closed joint </w:t>
      </w:r>
      <w:r w:rsidR="00155C38" w:rsidRPr="00C32B68">
        <w:rPr>
          <w:sz w:val="24"/>
          <w:szCs w:val="24"/>
        </w:rPr>
        <w:lastRenderedPageBreak/>
        <w:t>between the piles can be achieved by removing part of the intermediate piles while the concrete is still weak (less than 5N/millimetres</w:t>
      </w:r>
      <w:r w:rsidR="00C32B68" w:rsidRPr="00C32B68">
        <w:rPr>
          <w:sz w:val="24"/>
          <w:szCs w:val="24"/>
          <w:vertAlign w:val="superscript"/>
        </w:rPr>
        <w:t>2</w:t>
      </w:r>
      <w:r w:rsidR="00155C38" w:rsidRPr="00C32B68">
        <w:rPr>
          <w:sz w:val="24"/>
          <w:szCs w:val="24"/>
        </w:rPr>
        <w:t xml:space="preserve">).  </w:t>
      </w:r>
    </w:p>
    <w:p w14:paraId="2AB2DB1A" w14:textId="15506217" w:rsidR="00155C38" w:rsidRPr="00C32B68" w:rsidRDefault="00155C38" w:rsidP="00C32B68">
      <w:pPr>
        <w:spacing w:line="360" w:lineRule="auto"/>
        <w:jc w:val="both"/>
        <w:rPr>
          <w:sz w:val="24"/>
          <w:szCs w:val="24"/>
        </w:rPr>
      </w:pPr>
      <w:r w:rsidRPr="00C32B68">
        <w:rPr>
          <w:sz w:val="24"/>
          <w:szCs w:val="24"/>
        </w:rPr>
        <w:t xml:space="preserve">As with any major ground works solution, there are however things to be aware of. Tomlinson </w:t>
      </w:r>
      <w:r w:rsidR="009217DA">
        <w:rPr>
          <w:sz w:val="24"/>
          <w:szCs w:val="24"/>
        </w:rPr>
        <w:t>(1996)</w:t>
      </w:r>
      <w:r w:rsidRPr="00C32B68">
        <w:rPr>
          <w:sz w:val="24"/>
          <w:szCs w:val="24"/>
        </w:rPr>
        <w:t xml:space="preserve"> cautions that consideration must be made regarding heave when piles are embedded in to clay.  </w:t>
      </w:r>
      <w:r w:rsidR="004F72A6">
        <w:rPr>
          <w:sz w:val="24"/>
          <w:szCs w:val="24"/>
        </w:rPr>
        <w:t>Mahesh and Kumar (2019) identify that r</w:t>
      </w:r>
      <w:r w:rsidRPr="00C32B68">
        <w:rPr>
          <w:sz w:val="24"/>
          <w:szCs w:val="24"/>
        </w:rPr>
        <w:t xml:space="preserve">ising of the ground can occur but after cutting off this raised ground and with the correct design of floor slab, there should be no more swelling.  </w:t>
      </w:r>
    </w:p>
    <w:p w14:paraId="6B451B91" w14:textId="241A6382" w:rsidR="0051700C" w:rsidRDefault="00155C38" w:rsidP="00C32B68">
      <w:pPr>
        <w:spacing w:line="360" w:lineRule="auto"/>
        <w:jc w:val="both"/>
        <w:rPr>
          <w:sz w:val="24"/>
          <w:szCs w:val="24"/>
        </w:rPr>
      </w:pPr>
      <w:r w:rsidRPr="00F56CEE">
        <w:rPr>
          <w:sz w:val="24"/>
          <w:szCs w:val="24"/>
        </w:rPr>
        <w:t>The following drawings aim to illustrate the secant piling installation on this project.</w:t>
      </w:r>
    </w:p>
    <w:p w14:paraId="23684985" w14:textId="1335C2F1" w:rsidR="00F56CEE" w:rsidRPr="00C32B68" w:rsidRDefault="00F56CEE" w:rsidP="00F56CEE">
      <w:pPr>
        <w:spacing w:line="360" w:lineRule="auto"/>
        <w:jc w:val="center"/>
        <w:rPr>
          <w:sz w:val="24"/>
          <w:szCs w:val="24"/>
        </w:rPr>
      </w:pPr>
      <w:r>
        <w:rPr>
          <w:noProof/>
          <w:sz w:val="24"/>
          <w:szCs w:val="24"/>
        </w:rPr>
        <w:drawing>
          <wp:inline distT="0" distB="0" distL="0" distR="0" wp14:anchorId="1084591E" wp14:editId="0E61AF81">
            <wp:extent cx="3862070" cy="6017049"/>
            <wp:effectExtent l="0" t="0" r="508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ecant Piling.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5107" cy="6130839"/>
                    </a:xfrm>
                    <a:prstGeom prst="rect">
                      <a:avLst/>
                    </a:prstGeom>
                  </pic:spPr>
                </pic:pic>
              </a:graphicData>
            </a:graphic>
          </wp:inline>
        </w:drawing>
      </w:r>
    </w:p>
    <w:p w14:paraId="77C5B689" w14:textId="42C2CA66" w:rsidR="00155C38" w:rsidRPr="005F5949" w:rsidRDefault="00155C38" w:rsidP="00C32B68">
      <w:pPr>
        <w:spacing w:line="360" w:lineRule="auto"/>
        <w:jc w:val="both"/>
        <w:rPr>
          <w:b/>
          <w:bCs/>
          <w:sz w:val="24"/>
          <w:szCs w:val="24"/>
          <w:u w:val="single"/>
        </w:rPr>
      </w:pPr>
      <w:r w:rsidRPr="005F5949">
        <w:rPr>
          <w:b/>
          <w:bCs/>
          <w:sz w:val="24"/>
          <w:szCs w:val="24"/>
          <w:u w:val="single"/>
        </w:rPr>
        <w:lastRenderedPageBreak/>
        <w:t>Excavation of Ground for Basement Carpark</w:t>
      </w:r>
    </w:p>
    <w:p w14:paraId="45DB79CE" w14:textId="302A99C7" w:rsidR="00155C38" w:rsidRPr="00C32B68" w:rsidRDefault="00155C38" w:rsidP="00C32B68">
      <w:pPr>
        <w:spacing w:line="360" w:lineRule="auto"/>
        <w:jc w:val="both"/>
        <w:rPr>
          <w:sz w:val="24"/>
          <w:szCs w:val="24"/>
        </w:rPr>
      </w:pPr>
      <w:r w:rsidRPr="00C32B68">
        <w:rPr>
          <w:sz w:val="24"/>
          <w:szCs w:val="24"/>
        </w:rPr>
        <w:t xml:space="preserve">Once the de-watering and secant piling installation is complete, </w:t>
      </w:r>
      <w:r w:rsidR="00834224">
        <w:rPr>
          <w:sz w:val="24"/>
          <w:szCs w:val="24"/>
        </w:rPr>
        <w:t>sufficient time</w:t>
      </w:r>
      <w:bookmarkStart w:id="0" w:name="_GoBack"/>
      <w:bookmarkEnd w:id="0"/>
      <w:r w:rsidRPr="00C32B68">
        <w:rPr>
          <w:sz w:val="24"/>
          <w:szCs w:val="24"/>
        </w:rPr>
        <w:t xml:space="preserve"> must pass in order for the concrete in the piles to cure to an </w:t>
      </w:r>
      <w:r w:rsidR="00CD21E0" w:rsidRPr="00C32B68">
        <w:rPr>
          <w:sz w:val="24"/>
          <w:szCs w:val="24"/>
        </w:rPr>
        <w:t>appropriate</w:t>
      </w:r>
      <w:r w:rsidRPr="00C32B68">
        <w:rPr>
          <w:sz w:val="24"/>
          <w:szCs w:val="24"/>
        </w:rPr>
        <w:t xml:space="preserve"> level</w:t>
      </w:r>
      <w:r w:rsidR="00AD778C">
        <w:rPr>
          <w:sz w:val="24"/>
          <w:szCs w:val="24"/>
        </w:rPr>
        <w:t xml:space="preserve"> (Shao et al, 2012)</w:t>
      </w:r>
      <w:r w:rsidRPr="00C32B68">
        <w:rPr>
          <w:sz w:val="24"/>
          <w:szCs w:val="24"/>
        </w:rPr>
        <w:t>.  Excavation of the site can then begin</w:t>
      </w:r>
      <w:r w:rsidR="00CD21E0" w:rsidRPr="00C32B68">
        <w:rPr>
          <w:sz w:val="24"/>
          <w:szCs w:val="24"/>
        </w:rPr>
        <w:t>.  Due to site size restrictions, and fortunately the conditions of the sub soil, being cohesive clay, a straight cut excavation is to be performed.  Consideration was made as to the need for excavating and removing soil using a ramp system for machine access, however after conducting the appropriate research, the machine that is capable of this excavation is a long reach, hydraulically powered, tracked excavator.  The JCB JS260LR model has a maximum digging depth of 15.413 metres, and as such will be suitable for, and capable of, this excavation.</w:t>
      </w:r>
    </w:p>
    <w:p w14:paraId="2472C65B" w14:textId="2C089E70" w:rsidR="00CD21E0" w:rsidRPr="00C32B68" w:rsidRDefault="00CD21E0" w:rsidP="00C32B68">
      <w:pPr>
        <w:spacing w:line="360" w:lineRule="auto"/>
        <w:jc w:val="both"/>
        <w:rPr>
          <w:sz w:val="24"/>
          <w:szCs w:val="24"/>
        </w:rPr>
      </w:pPr>
      <w:r w:rsidRPr="00C32B68">
        <w:rPr>
          <w:sz w:val="24"/>
          <w:szCs w:val="24"/>
        </w:rPr>
        <w:t xml:space="preserve">The approximate excavation required </w:t>
      </w:r>
      <w:r w:rsidRPr="00391773">
        <w:rPr>
          <w:sz w:val="24"/>
          <w:szCs w:val="24"/>
        </w:rPr>
        <w:t xml:space="preserve">is 9,000 </w:t>
      </w:r>
      <w:r w:rsidR="00C32B68" w:rsidRPr="00391773">
        <w:rPr>
          <w:sz w:val="24"/>
          <w:szCs w:val="24"/>
        </w:rPr>
        <w:t>m</w:t>
      </w:r>
      <w:r w:rsidR="00B135B3">
        <w:rPr>
          <w:sz w:val="24"/>
          <w:szCs w:val="24"/>
        </w:rPr>
        <w:t>etres</w:t>
      </w:r>
      <w:r w:rsidR="00C32B68" w:rsidRPr="00391773">
        <w:rPr>
          <w:sz w:val="24"/>
          <w:szCs w:val="24"/>
          <w:vertAlign w:val="superscript"/>
        </w:rPr>
        <w:t>3</w:t>
      </w:r>
      <w:r w:rsidRPr="00C32B68">
        <w:rPr>
          <w:sz w:val="24"/>
          <w:szCs w:val="24"/>
          <w:vertAlign w:val="superscript"/>
        </w:rPr>
        <w:t>,</w:t>
      </w:r>
      <w:r w:rsidRPr="00C32B68">
        <w:rPr>
          <w:sz w:val="24"/>
          <w:szCs w:val="24"/>
        </w:rPr>
        <w:t xml:space="preserve"> this being the building footprint of 30 metres by 30 metres by 10 metres deep.  Harris (</w:t>
      </w:r>
      <w:r w:rsidR="00DA11B8">
        <w:rPr>
          <w:sz w:val="24"/>
          <w:szCs w:val="24"/>
        </w:rPr>
        <w:t>1994</w:t>
      </w:r>
      <w:r w:rsidRPr="00C32B68">
        <w:rPr>
          <w:sz w:val="24"/>
          <w:szCs w:val="24"/>
        </w:rPr>
        <w:t>) informs that the bulking factor of clay is 1.25; this has been added to the estimation of the excavation amount, and gives the following</w:t>
      </w:r>
      <w:r w:rsidR="00961F62">
        <w:rPr>
          <w:sz w:val="24"/>
          <w:szCs w:val="24"/>
        </w:rPr>
        <w:t xml:space="preserve"> calculation</w:t>
      </w:r>
      <w:r w:rsidRPr="00C32B68">
        <w:rPr>
          <w:sz w:val="24"/>
          <w:szCs w:val="24"/>
        </w:rPr>
        <w:t>:</w:t>
      </w:r>
    </w:p>
    <w:p w14:paraId="67BE354B" w14:textId="1BAAD4A6" w:rsidR="00CD21E0" w:rsidRPr="00C32B68" w:rsidRDefault="00CD21E0" w:rsidP="00C32B68">
      <w:pPr>
        <w:spacing w:line="360" w:lineRule="auto"/>
        <w:jc w:val="both"/>
        <w:rPr>
          <w:sz w:val="24"/>
          <w:szCs w:val="24"/>
        </w:rPr>
      </w:pPr>
      <w:r w:rsidRPr="00C32B68">
        <w:rPr>
          <w:sz w:val="24"/>
          <w:szCs w:val="24"/>
        </w:rPr>
        <w:t>9,000 x 1.25 =11,250</w:t>
      </w:r>
    </w:p>
    <w:p w14:paraId="03AC9995" w14:textId="1D3E5683" w:rsidR="00CD21E0" w:rsidRPr="00C32B68" w:rsidRDefault="00CD21E0" w:rsidP="00C32B68">
      <w:pPr>
        <w:spacing w:line="360" w:lineRule="auto"/>
        <w:jc w:val="both"/>
        <w:rPr>
          <w:sz w:val="24"/>
          <w:szCs w:val="24"/>
        </w:rPr>
      </w:pPr>
      <w:r w:rsidRPr="00C32B68">
        <w:rPr>
          <w:sz w:val="24"/>
          <w:szCs w:val="24"/>
        </w:rPr>
        <w:t xml:space="preserve">So </w:t>
      </w:r>
      <w:r w:rsidR="00646EA4" w:rsidRPr="00C32B68">
        <w:rPr>
          <w:sz w:val="24"/>
          <w:szCs w:val="24"/>
        </w:rPr>
        <w:t>therefore,</w:t>
      </w:r>
      <w:r w:rsidRPr="00C32B68">
        <w:rPr>
          <w:sz w:val="24"/>
          <w:szCs w:val="24"/>
        </w:rPr>
        <w:t xml:space="preserve"> the excavation amount is 9,000</w:t>
      </w:r>
      <w:r w:rsidR="000762B0">
        <w:rPr>
          <w:sz w:val="24"/>
          <w:szCs w:val="24"/>
        </w:rPr>
        <w:t xml:space="preserve"> m</w:t>
      </w:r>
      <w:r w:rsidR="00B135B3">
        <w:rPr>
          <w:sz w:val="24"/>
          <w:szCs w:val="24"/>
        </w:rPr>
        <w:t>etres</w:t>
      </w:r>
      <w:r w:rsidR="000762B0" w:rsidRPr="000762B0">
        <w:rPr>
          <w:sz w:val="24"/>
          <w:szCs w:val="24"/>
          <w:vertAlign w:val="superscript"/>
        </w:rPr>
        <w:t>3</w:t>
      </w:r>
      <w:r w:rsidR="00646EA4" w:rsidRPr="00C32B68">
        <w:rPr>
          <w:sz w:val="24"/>
          <w:szCs w:val="24"/>
        </w:rPr>
        <w:t>, however the transportation amount is 11,250 m</w:t>
      </w:r>
      <w:r w:rsidR="00B135B3">
        <w:rPr>
          <w:sz w:val="24"/>
          <w:szCs w:val="24"/>
        </w:rPr>
        <w:t>etres</w:t>
      </w:r>
      <w:r w:rsidR="00646EA4" w:rsidRPr="00B135B3">
        <w:rPr>
          <w:sz w:val="24"/>
          <w:szCs w:val="24"/>
          <w:vertAlign w:val="superscript"/>
        </w:rPr>
        <w:t>3,</w:t>
      </w:r>
      <w:r w:rsidR="00646EA4" w:rsidRPr="00C32B68">
        <w:rPr>
          <w:sz w:val="24"/>
          <w:szCs w:val="24"/>
        </w:rPr>
        <w:t xml:space="preserve"> allowing for this bulking factor.</w:t>
      </w:r>
    </w:p>
    <w:p w14:paraId="048EEC02" w14:textId="656BD334" w:rsidR="00646EA4" w:rsidRPr="00C32B68" w:rsidRDefault="00646EA4" w:rsidP="00C32B68">
      <w:pPr>
        <w:spacing w:line="360" w:lineRule="auto"/>
        <w:jc w:val="both"/>
        <w:rPr>
          <w:sz w:val="24"/>
          <w:szCs w:val="24"/>
        </w:rPr>
      </w:pPr>
      <w:r w:rsidRPr="00C32B68">
        <w:rPr>
          <w:sz w:val="24"/>
          <w:szCs w:val="24"/>
        </w:rPr>
        <w:t xml:space="preserve">The excavator has a bucket capacity of 1 </w:t>
      </w:r>
      <w:r w:rsidR="00C32B68" w:rsidRPr="00C32B68">
        <w:rPr>
          <w:sz w:val="24"/>
          <w:szCs w:val="24"/>
        </w:rPr>
        <w:t>m</w:t>
      </w:r>
      <w:r w:rsidR="00B135B3">
        <w:rPr>
          <w:sz w:val="24"/>
          <w:szCs w:val="24"/>
        </w:rPr>
        <w:t>etres</w:t>
      </w:r>
      <w:r w:rsidR="00C32B68" w:rsidRPr="00C32B68">
        <w:rPr>
          <w:sz w:val="24"/>
          <w:szCs w:val="24"/>
          <w:vertAlign w:val="superscript"/>
        </w:rPr>
        <w:t>3</w:t>
      </w:r>
      <w:r w:rsidRPr="00C32B68">
        <w:rPr>
          <w:sz w:val="24"/>
          <w:szCs w:val="24"/>
        </w:rPr>
        <w:t>.</w:t>
      </w:r>
      <w:r w:rsidR="00EA7A1D">
        <w:rPr>
          <w:sz w:val="24"/>
          <w:szCs w:val="24"/>
        </w:rPr>
        <w:t xml:space="preserve">  </w:t>
      </w:r>
      <w:r w:rsidRPr="00C32B68">
        <w:rPr>
          <w:sz w:val="24"/>
          <w:szCs w:val="24"/>
        </w:rPr>
        <w:t xml:space="preserve">Assuming it takes sixty seconds to excavate and unload in to a truck, it should be perfectly possible to load a 30 </w:t>
      </w:r>
      <w:r w:rsidR="00C32B68" w:rsidRPr="00C32B68">
        <w:rPr>
          <w:sz w:val="24"/>
          <w:szCs w:val="24"/>
        </w:rPr>
        <w:t>m</w:t>
      </w:r>
      <w:r w:rsidR="00C32B68" w:rsidRPr="00C32B68">
        <w:rPr>
          <w:sz w:val="24"/>
          <w:szCs w:val="24"/>
          <w:vertAlign w:val="superscript"/>
        </w:rPr>
        <w:t>3</w:t>
      </w:r>
      <w:r w:rsidRPr="00C32B68">
        <w:rPr>
          <w:sz w:val="24"/>
          <w:szCs w:val="24"/>
        </w:rPr>
        <w:t xml:space="preserve"> dumper truck in 30 minutes.  One excavator will be able to remove and insert </w:t>
      </w:r>
      <w:r w:rsidRPr="00B135B3">
        <w:rPr>
          <w:sz w:val="24"/>
          <w:szCs w:val="24"/>
        </w:rPr>
        <w:t xml:space="preserve">60 </w:t>
      </w:r>
      <w:r w:rsidR="00C32B68" w:rsidRPr="00C32B68">
        <w:rPr>
          <w:sz w:val="24"/>
          <w:szCs w:val="24"/>
        </w:rPr>
        <w:t>m</w:t>
      </w:r>
      <w:r w:rsidR="00B135B3">
        <w:rPr>
          <w:sz w:val="24"/>
          <w:szCs w:val="24"/>
        </w:rPr>
        <w:t>etres</w:t>
      </w:r>
      <w:r w:rsidR="00C32B68" w:rsidRPr="00C32B68">
        <w:rPr>
          <w:sz w:val="24"/>
          <w:szCs w:val="24"/>
          <w:vertAlign w:val="superscript"/>
        </w:rPr>
        <w:t>3</w:t>
      </w:r>
      <w:r w:rsidRPr="00C32B68">
        <w:rPr>
          <w:sz w:val="24"/>
          <w:szCs w:val="24"/>
          <w:vertAlign w:val="superscript"/>
        </w:rPr>
        <w:t xml:space="preserve"> </w:t>
      </w:r>
      <w:r w:rsidRPr="00C32B68">
        <w:rPr>
          <w:sz w:val="24"/>
          <w:szCs w:val="24"/>
        </w:rPr>
        <w:t xml:space="preserve">per hour directly into the dumper trucks; over an eight-hour working day, it will be able to remove 480 </w:t>
      </w:r>
      <w:r w:rsidR="00C32B68" w:rsidRPr="00C32B68">
        <w:rPr>
          <w:sz w:val="24"/>
          <w:szCs w:val="24"/>
        </w:rPr>
        <w:t>m</w:t>
      </w:r>
      <w:r w:rsidR="00C32B68" w:rsidRPr="00C32B68">
        <w:rPr>
          <w:sz w:val="24"/>
          <w:szCs w:val="24"/>
          <w:vertAlign w:val="superscript"/>
        </w:rPr>
        <w:t>3</w:t>
      </w:r>
      <w:r w:rsidRPr="00C32B68">
        <w:rPr>
          <w:sz w:val="24"/>
          <w:szCs w:val="24"/>
        </w:rPr>
        <w:t xml:space="preserve"> and will be able to complete the excavation in less than 24 days.</w:t>
      </w:r>
    </w:p>
    <w:p w14:paraId="595FC9A4" w14:textId="689C625D" w:rsidR="00646EA4" w:rsidRPr="00C32B68" w:rsidRDefault="00646EA4" w:rsidP="00C32B68">
      <w:pPr>
        <w:spacing w:line="360" w:lineRule="auto"/>
        <w:jc w:val="both"/>
        <w:rPr>
          <w:sz w:val="24"/>
          <w:szCs w:val="24"/>
        </w:rPr>
      </w:pPr>
      <w:r w:rsidRPr="00C32B68">
        <w:rPr>
          <w:sz w:val="24"/>
          <w:szCs w:val="24"/>
        </w:rPr>
        <w:t>The material has to be transported five miles away with a tipping time assumed at five minutes.  The journey for each tipper, from site to waste station and back to site, will be advisable to allow one hour due to the site’s urban location and the heavy traffic in the surrounding area.  It would therefore be advisable to use three dumper trucks in order to avoid any waiting time for the excavator.  If time is an issue on site, then due to the site being level and clear, then the excavation time could be reduced by 50% by utilising an additional excavator and three additional dumper trucks.</w:t>
      </w:r>
    </w:p>
    <w:p w14:paraId="1D861534" w14:textId="7A06723D" w:rsidR="00646EA4" w:rsidRPr="005F5949" w:rsidRDefault="00646EA4" w:rsidP="00C32B68">
      <w:pPr>
        <w:spacing w:line="360" w:lineRule="auto"/>
        <w:jc w:val="both"/>
        <w:rPr>
          <w:b/>
          <w:bCs/>
          <w:sz w:val="24"/>
          <w:szCs w:val="24"/>
          <w:u w:val="single"/>
        </w:rPr>
      </w:pPr>
      <w:r w:rsidRPr="005F5949">
        <w:rPr>
          <w:b/>
          <w:bCs/>
          <w:sz w:val="24"/>
          <w:szCs w:val="24"/>
          <w:u w:val="single"/>
        </w:rPr>
        <w:lastRenderedPageBreak/>
        <w:t>Basement Floor and Wall Construction</w:t>
      </w:r>
    </w:p>
    <w:p w14:paraId="37A5F445" w14:textId="244DF85D" w:rsidR="000762B0" w:rsidRDefault="00391773" w:rsidP="00C32B68">
      <w:pPr>
        <w:spacing w:line="360" w:lineRule="auto"/>
        <w:jc w:val="both"/>
        <w:rPr>
          <w:sz w:val="24"/>
          <w:szCs w:val="24"/>
        </w:rPr>
      </w:pPr>
      <w:r>
        <w:rPr>
          <w:sz w:val="24"/>
          <w:szCs w:val="24"/>
        </w:rPr>
        <w:t xml:space="preserve">The structure will require additional piles to be installed in the basement floor, there can then be a reinforced concrete slab poured to create a piled raft floor.  The issue of ground heave is a major consideration here but as highlighted by Tomlinson </w:t>
      </w:r>
      <w:r w:rsidR="009217DA">
        <w:rPr>
          <w:sz w:val="24"/>
          <w:szCs w:val="24"/>
        </w:rPr>
        <w:t>(2001),</w:t>
      </w:r>
      <w:r w:rsidR="00140514">
        <w:rPr>
          <w:sz w:val="24"/>
          <w:szCs w:val="24"/>
        </w:rPr>
        <w:t xml:space="preserve"> </w:t>
      </w:r>
      <w:r>
        <w:rPr>
          <w:sz w:val="24"/>
          <w:szCs w:val="24"/>
        </w:rPr>
        <w:t>this can be mitigated with the correct design;</w:t>
      </w:r>
      <w:r w:rsidR="00412248">
        <w:rPr>
          <w:sz w:val="24"/>
          <w:szCs w:val="24"/>
        </w:rPr>
        <w:t xml:space="preserve"> Tomlinson and Woodward (2008) inform</w:t>
      </w:r>
      <w:r>
        <w:rPr>
          <w:sz w:val="24"/>
          <w:szCs w:val="24"/>
        </w:rPr>
        <w:t xml:space="preserve"> that any differential settlement can be moderated by installing longer piles in the centre of the slab area, and shorter piles further away from the centre.  The objective of this is to have a more uniform settlement across the slab area and to minimise the dish or crescent shaped settlement which is most common in basement floors.  The location of the piles is critically important as concrete pillars will need to be built from the basement floor up to ground floor level.  These will act as intermediate supports for the reinforced concrete floor that will make up the different car park levels; this design will ultimately help to reduce lateral forces on the structure.  </w:t>
      </w:r>
      <w:r w:rsidR="00E3376D">
        <w:rPr>
          <w:noProof/>
        </w:rPr>
        <w:drawing>
          <wp:inline distT="0" distB="0" distL="0" distR="0" wp14:anchorId="78767451" wp14:editId="1ABDE63C">
            <wp:extent cx="5731510" cy="3223895"/>
            <wp:effectExtent l="0" t="0" r="2540" b="0"/>
            <wp:docPr id="21" name="Picture 21" descr="Image result for secant p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ecant pi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1D8A024" w14:textId="7A635828" w:rsidR="00DF12C6" w:rsidRDefault="00E3376D" w:rsidP="00C32B68">
      <w:pPr>
        <w:spacing w:line="360" w:lineRule="auto"/>
        <w:jc w:val="both"/>
        <w:rPr>
          <w:sz w:val="24"/>
          <w:szCs w:val="24"/>
        </w:rPr>
      </w:pPr>
      <w:r>
        <w:rPr>
          <w:sz w:val="24"/>
          <w:szCs w:val="24"/>
        </w:rPr>
        <w:t xml:space="preserve">The above </w:t>
      </w:r>
      <w:r w:rsidR="00DF12C6">
        <w:rPr>
          <w:sz w:val="24"/>
          <w:szCs w:val="24"/>
        </w:rPr>
        <w:t xml:space="preserve">illustration depicts a preformed guide wall / pile cap for the accurate drilling and pouring of concrete for the secant piles. </w:t>
      </w:r>
    </w:p>
    <w:p w14:paraId="6459855F" w14:textId="74A8913C" w:rsidR="00C32B68" w:rsidRDefault="00391773" w:rsidP="00C32B68">
      <w:pPr>
        <w:spacing w:line="360" w:lineRule="auto"/>
        <w:jc w:val="both"/>
        <w:rPr>
          <w:sz w:val="24"/>
          <w:szCs w:val="24"/>
        </w:rPr>
      </w:pPr>
      <w:r w:rsidRPr="002073AD">
        <w:rPr>
          <w:sz w:val="24"/>
          <w:szCs w:val="24"/>
        </w:rPr>
        <w:t>The following drawing</w:t>
      </w:r>
      <w:r w:rsidR="000762B0" w:rsidRPr="002073AD">
        <w:rPr>
          <w:sz w:val="24"/>
          <w:szCs w:val="24"/>
        </w:rPr>
        <w:t>s</w:t>
      </w:r>
      <w:r w:rsidRPr="002073AD">
        <w:rPr>
          <w:sz w:val="24"/>
          <w:szCs w:val="24"/>
        </w:rPr>
        <w:t xml:space="preserve"> aim to indicate </w:t>
      </w:r>
      <w:r w:rsidR="000762B0" w:rsidRPr="002073AD">
        <w:rPr>
          <w:sz w:val="24"/>
          <w:szCs w:val="24"/>
        </w:rPr>
        <w:t xml:space="preserve">both </w:t>
      </w:r>
      <w:r w:rsidRPr="002073AD">
        <w:rPr>
          <w:sz w:val="24"/>
          <w:szCs w:val="24"/>
        </w:rPr>
        <w:t>the location of the piles</w:t>
      </w:r>
      <w:r w:rsidR="000762B0" w:rsidRPr="002073AD">
        <w:rPr>
          <w:sz w:val="24"/>
          <w:szCs w:val="24"/>
        </w:rPr>
        <w:t xml:space="preserve"> and </w:t>
      </w:r>
      <w:r w:rsidRPr="002073AD">
        <w:rPr>
          <w:sz w:val="24"/>
          <w:szCs w:val="24"/>
        </w:rPr>
        <w:t xml:space="preserve">pillars, and </w:t>
      </w:r>
      <w:r w:rsidR="000762B0" w:rsidRPr="002073AD">
        <w:rPr>
          <w:sz w:val="24"/>
          <w:szCs w:val="24"/>
        </w:rPr>
        <w:t>the concrete slab thickness.</w:t>
      </w:r>
    </w:p>
    <w:p w14:paraId="33D4879E" w14:textId="023645A6" w:rsidR="00E3376D" w:rsidRDefault="00E3376D" w:rsidP="00C32B68">
      <w:pPr>
        <w:spacing w:line="360" w:lineRule="auto"/>
        <w:jc w:val="both"/>
        <w:rPr>
          <w:sz w:val="24"/>
          <w:szCs w:val="24"/>
        </w:rPr>
      </w:pPr>
    </w:p>
    <w:p w14:paraId="042D24AD" w14:textId="5F7216C8" w:rsidR="002073AD" w:rsidRDefault="002073AD" w:rsidP="002073AD">
      <w:pPr>
        <w:spacing w:line="360" w:lineRule="auto"/>
        <w:jc w:val="center"/>
        <w:rPr>
          <w:sz w:val="24"/>
          <w:szCs w:val="24"/>
        </w:rPr>
      </w:pPr>
      <w:r>
        <w:rPr>
          <w:noProof/>
          <w:sz w:val="24"/>
          <w:szCs w:val="24"/>
        </w:rPr>
        <w:lastRenderedPageBreak/>
        <w:drawing>
          <wp:inline distT="0" distB="0" distL="0" distR="0" wp14:anchorId="5A122915" wp14:editId="16B89912">
            <wp:extent cx="4710232" cy="72031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asement Floor and Piling Layout.jpg"/>
                    <pic:cNvPicPr/>
                  </pic:nvPicPr>
                  <pic:blipFill>
                    <a:blip r:embed="rId13">
                      <a:extLst>
                        <a:ext uri="{28A0092B-C50C-407E-A947-70E740481C1C}">
                          <a14:useLocalDpi xmlns:a14="http://schemas.microsoft.com/office/drawing/2010/main" val="0"/>
                        </a:ext>
                      </a:extLst>
                    </a:blip>
                    <a:stretch>
                      <a:fillRect/>
                    </a:stretch>
                  </pic:blipFill>
                  <pic:spPr>
                    <a:xfrm>
                      <a:off x="0" y="0"/>
                      <a:ext cx="4710232" cy="7203117"/>
                    </a:xfrm>
                    <a:prstGeom prst="rect">
                      <a:avLst/>
                    </a:prstGeom>
                  </pic:spPr>
                </pic:pic>
              </a:graphicData>
            </a:graphic>
          </wp:inline>
        </w:drawing>
      </w:r>
    </w:p>
    <w:p w14:paraId="36E0DE35" w14:textId="77777777" w:rsidR="002073AD" w:rsidRDefault="002073AD" w:rsidP="002073AD">
      <w:pPr>
        <w:spacing w:line="360" w:lineRule="auto"/>
        <w:jc w:val="center"/>
        <w:rPr>
          <w:sz w:val="24"/>
          <w:szCs w:val="24"/>
        </w:rPr>
      </w:pPr>
    </w:p>
    <w:p w14:paraId="5CD5441A" w14:textId="160E10ED" w:rsidR="000762B0" w:rsidRDefault="000762B0" w:rsidP="00C32B68">
      <w:pPr>
        <w:spacing w:line="360" w:lineRule="auto"/>
        <w:jc w:val="both"/>
        <w:rPr>
          <w:sz w:val="24"/>
          <w:szCs w:val="24"/>
        </w:rPr>
      </w:pPr>
      <w:r>
        <w:rPr>
          <w:sz w:val="24"/>
          <w:szCs w:val="24"/>
        </w:rPr>
        <w:t xml:space="preserve">The critical area for the avoidance of water ingress is the intersection between basement floor and secant walls.  After researching this issue, the solution agreed upon, and compliant with all building regulations, is that provided by Shotcrete Limited; their solution is to spray the secant walls with concrete, including filling the pile cusp, which in-turn produces a flat wall, </w:t>
      </w:r>
      <w:r>
        <w:rPr>
          <w:sz w:val="24"/>
          <w:szCs w:val="24"/>
        </w:rPr>
        <w:lastRenderedPageBreak/>
        <w:t>they then install a hydrophilic water bar in to the structure at the wall and floor joint.  This solution in addition to the installation of a heavy gauge membrane, and not withstanding the correct functioning of the de-watering system, is deemed appropriate.  Due to the proximity to the sea, and depth of the structure in relation to the water table, it may well be advisable to locate a sump at each corner of the basement, so that in the worse case scenario, that water ingress becomes a problem, then there is a back-up option to use a jetted sump pump to remove the water from the basement.</w:t>
      </w:r>
    </w:p>
    <w:p w14:paraId="34AC0BB2" w14:textId="47497CF6" w:rsidR="000762B0" w:rsidRDefault="000762B0" w:rsidP="00C32B68">
      <w:pPr>
        <w:spacing w:line="360" w:lineRule="auto"/>
        <w:jc w:val="both"/>
        <w:rPr>
          <w:sz w:val="24"/>
          <w:szCs w:val="24"/>
        </w:rPr>
      </w:pPr>
    </w:p>
    <w:p w14:paraId="694BC647" w14:textId="77D7CBF4" w:rsidR="000762B0" w:rsidRDefault="000762B0" w:rsidP="00C32B68">
      <w:pPr>
        <w:spacing w:line="360" w:lineRule="auto"/>
        <w:jc w:val="both"/>
        <w:rPr>
          <w:b/>
          <w:bCs/>
          <w:sz w:val="24"/>
          <w:szCs w:val="24"/>
          <w:u w:val="single"/>
        </w:rPr>
      </w:pPr>
      <w:r w:rsidRPr="005F5949">
        <w:rPr>
          <w:b/>
          <w:bCs/>
          <w:sz w:val="24"/>
          <w:szCs w:val="24"/>
          <w:u w:val="single"/>
        </w:rPr>
        <w:t>Vertical Envelope – Façade</w:t>
      </w:r>
    </w:p>
    <w:p w14:paraId="2CB854DD" w14:textId="2E98FF6A" w:rsidR="00253470" w:rsidRDefault="00253470" w:rsidP="00C32B68">
      <w:pPr>
        <w:spacing w:line="360" w:lineRule="auto"/>
        <w:jc w:val="both"/>
        <w:rPr>
          <w:sz w:val="24"/>
          <w:szCs w:val="24"/>
        </w:rPr>
      </w:pPr>
      <w:r w:rsidRPr="00253470">
        <w:rPr>
          <w:sz w:val="24"/>
          <w:szCs w:val="24"/>
        </w:rPr>
        <w:t xml:space="preserve">The </w:t>
      </w:r>
      <w:r>
        <w:rPr>
          <w:sz w:val="24"/>
          <w:szCs w:val="24"/>
        </w:rPr>
        <w:t xml:space="preserve">superstructure is to be constructed using a reinforced concrete frame consisting of horizontal beams and vertical </w:t>
      </w:r>
      <w:r w:rsidR="00B135B3">
        <w:rPr>
          <w:sz w:val="24"/>
          <w:szCs w:val="24"/>
        </w:rPr>
        <w:t>columns</w:t>
      </w:r>
      <w:r>
        <w:rPr>
          <w:sz w:val="24"/>
          <w:szCs w:val="24"/>
        </w:rPr>
        <w:t xml:space="preserve">. The vertical </w:t>
      </w:r>
      <w:r w:rsidR="00B135B3">
        <w:rPr>
          <w:sz w:val="24"/>
          <w:szCs w:val="24"/>
        </w:rPr>
        <w:t>columns</w:t>
      </w:r>
      <w:r>
        <w:rPr>
          <w:sz w:val="24"/>
          <w:szCs w:val="24"/>
        </w:rPr>
        <w:t xml:space="preserve"> are the main load bearing elements of the building, the infills between the </w:t>
      </w:r>
      <w:r w:rsidR="00B135B3">
        <w:rPr>
          <w:sz w:val="24"/>
          <w:szCs w:val="24"/>
        </w:rPr>
        <w:t>columns</w:t>
      </w:r>
      <w:r>
        <w:rPr>
          <w:sz w:val="24"/>
          <w:szCs w:val="24"/>
        </w:rPr>
        <w:t xml:space="preserve"> are to be constructed with dense concrete blocks.  The external façade is to be built using standard facing bricks measuring 215mm by 102.5mm by 65mm</w:t>
      </w:r>
      <w:r w:rsidRPr="006633A7">
        <w:rPr>
          <w:sz w:val="24"/>
          <w:szCs w:val="24"/>
        </w:rPr>
        <w:t xml:space="preserve">.  </w:t>
      </w:r>
      <w:r w:rsidR="006633A7" w:rsidRPr="006633A7">
        <w:rPr>
          <w:sz w:val="24"/>
          <w:szCs w:val="24"/>
        </w:rPr>
        <w:t>Nawy (2008) advises that b</w:t>
      </w:r>
      <w:r w:rsidRPr="006633A7">
        <w:rPr>
          <w:sz w:val="24"/>
          <w:szCs w:val="24"/>
        </w:rPr>
        <w:t xml:space="preserve">ecause of the marine conditions of the site, </w:t>
      </w:r>
      <w:r w:rsidR="006633A7" w:rsidRPr="006633A7">
        <w:rPr>
          <w:sz w:val="24"/>
          <w:szCs w:val="24"/>
        </w:rPr>
        <w:t xml:space="preserve">the </w:t>
      </w:r>
      <w:r w:rsidRPr="006633A7">
        <w:rPr>
          <w:sz w:val="24"/>
          <w:szCs w:val="24"/>
        </w:rPr>
        <w:t xml:space="preserve">mortar joints </w:t>
      </w:r>
      <w:r w:rsidR="006633A7" w:rsidRPr="006633A7">
        <w:rPr>
          <w:sz w:val="24"/>
          <w:szCs w:val="24"/>
        </w:rPr>
        <w:t>should</w:t>
      </w:r>
      <w:r w:rsidRPr="006633A7">
        <w:rPr>
          <w:sz w:val="24"/>
          <w:szCs w:val="24"/>
        </w:rPr>
        <w:t xml:space="preserve"> be fully filled and flush with the face of the brick.</w:t>
      </w:r>
      <w:r>
        <w:rPr>
          <w:sz w:val="24"/>
          <w:szCs w:val="24"/>
        </w:rPr>
        <w:t xml:space="preserve">  The superstructure as a whole, needs to comply with </w:t>
      </w:r>
      <w:r w:rsidR="006633A7">
        <w:rPr>
          <w:sz w:val="24"/>
          <w:szCs w:val="24"/>
        </w:rPr>
        <w:t>B</w:t>
      </w:r>
      <w:r>
        <w:rPr>
          <w:sz w:val="24"/>
          <w:szCs w:val="24"/>
        </w:rPr>
        <w:t>uilding Regulations approved Document A, regarding structure</w:t>
      </w:r>
      <w:r w:rsidR="006633A7">
        <w:rPr>
          <w:sz w:val="24"/>
          <w:szCs w:val="24"/>
        </w:rPr>
        <w:t xml:space="preserve"> </w:t>
      </w:r>
      <w:r w:rsidR="00C83B01">
        <w:rPr>
          <w:sz w:val="24"/>
          <w:szCs w:val="24"/>
        </w:rPr>
        <w:t>(HM Government, 2013)</w:t>
      </w:r>
      <w:r>
        <w:rPr>
          <w:sz w:val="24"/>
          <w:szCs w:val="24"/>
        </w:rPr>
        <w:t xml:space="preserve">.  The outer skin of brick work is to be built maintaining a clear 120mm cavity between itself and the inner skin of blockwork; the blockwork and brickwork will be tied together by the use of 200mm </w:t>
      </w:r>
      <w:r w:rsidR="00684320">
        <w:rPr>
          <w:sz w:val="24"/>
          <w:szCs w:val="24"/>
        </w:rPr>
        <w:t>galvanised</w:t>
      </w:r>
      <w:r>
        <w:rPr>
          <w:sz w:val="24"/>
          <w:szCs w:val="24"/>
        </w:rPr>
        <w:t xml:space="preserve"> steel ties, the outer part of the inside skin will have 70mm foil backed insulation boards to comply with building regulations guidance for the appropriate level of thermal insulation required for the building.  Other systems have been considered; a curtain wall solution was an option</w:t>
      </w:r>
      <w:r w:rsidR="00684320">
        <w:rPr>
          <w:sz w:val="24"/>
          <w:szCs w:val="24"/>
        </w:rPr>
        <w:t xml:space="preserve">, but was deemed </w:t>
      </w:r>
      <w:r w:rsidR="00C83B01">
        <w:rPr>
          <w:sz w:val="24"/>
          <w:szCs w:val="24"/>
        </w:rPr>
        <w:t xml:space="preserve">by Herzog et al (2012) </w:t>
      </w:r>
      <w:r w:rsidR="00684320">
        <w:rPr>
          <w:sz w:val="24"/>
          <w:szCs w:val="24"/>
        </w:rPr>
        <w:t xml:space="preserve">more appropriate if the façade was to contain a larger number of glazing panels; infill panels were also considered </w:t>
      </w:r>
      <w:r w:rsidR="00465187">
        <w:rPr>
          <w:sz w:val="24"/>
          <w:szCs w:val="24"/>
        </w:rPr>
        <w:t>however</w:t>
      </w:r>
      <w:r w:rsidR="00684320">
        <w:rPr>
          <w:sz w:val="24"/>
          <w:szCs w:val="24"/>
        </w:rPr>
        <w:t xml:space="preserve"> </w:t>
      </w:r>
      <w:r w:rsidR="00465187">
        <w:rPr>
          <w:sz w:val="24"/>
          <w:szCs w:val="24"/>
        </w:rPr>
        <w:t xml:space="preserve">Emmitt and Gorse (2014) discuss that </w:t>
      </w:r>
      <w:r w:rsidR="00684320">
        <w:rPr>
          <w:sz w:val="24"/>
          <w:szCs w:val="24"/>
        </w:rPr>
        <w:t>the long-term weathering affects and performance of these in the marine climate deem</w:t>
      </w:r>
      <w:r w:rsidR="00465187">
        <w:rPr>
          <w:sz w:val="24"/>
          <w:szCs w:val="24"/>
        </w:rPr>
        <w:t>s</w:t>
      </w:r>
      <w:r w:rsidR="00684320">
        <w:rPr>
          <w:sz w:val="24"/>
          <w:szCs w:val="24"/>
        </w:rPr>
        <w:t xml:space="preserve"> them unsuitable.  It is felt that this design will provide the best long-term solution for controlling rain, air, vapour and thermal performance, as well as minimising the effects of weathering and the long-term maintenance needs of the building.</w:t>
      </w:r>
    </w:p>
    <w:p w14:paraId="7C1C81C0" w14:textId="2FE81177" w:rsidR="00684320" w:rsidRDefault="00684320" w:rsidP="00C32B68">
      <w:pPr>
        <w:spacing w:line="360" w:lineRule="auto"/>
        <w:jc w:val="both"/>
        <w:rPr>
          <w:sz w:val="24"/>
          <w:szCs w:val="24"/>
        </w:rPr>
      </w:pPr>
      <w:r>
        <w:rPr>
          <w:sz w:val="24"/>
          <w:szCs w:val="24"/>
        </w:rPr>
        <w:t>The glazing chosen for this project will be adonised aluminium and triple glazed tinted units; these units have a very high u value performance, and are a popular choice among many high-</w:t>
      </w:r>
      <w:r>
        <w:rPr>
          <w:sz w:val="24"/>
          <w:szCs w:val="24"/>
        </w:rPr>
        <w:lastRenderedPageBreak/>
        <w:t xml:space="preserve">rise buildings globally, one of the most renowned, being the Willis (Formally Sears) Tower in Chicago.  Adams (2007) </w:t>
      </w:r>
      <w:r w:rsidR="0018022A">
        <w:rPr>
          <w:sz w:val="24"/>
          <w:szCs w:val="24"/>
        </w:rPr>
        <w:t>points out</w:t>
      </w:r>
      <w:r>
        <w:rPr>
          <w:sz w:val="24"/>
          <w:szCs w:val="24"/>
        </w:rPr>
        <w:t xml:space="preserve"> that one of the benefits of this product is its ability to withstand inclement weather conditions whilst Ali (20</w:t>
      </w:r>
      <w:r w:rsidR="0018022A">
        <w:rPr>
          <w:sz w:val="24"/>
          <w:szCs w:val="24"/>
        </w:rPr>
        <w:t>0</w:t>
      </w:r>
      <w:r>
        <w:rPr>
          <w:sz w:val="24"/>
          <w:szCs w:val="24"/>
        </w:rPr>
        <w:t xml:space="preserve">1) notes the tinted </w:t>
      </w:r>
      <w:r w:rsidR="00140514">
        <w:rPr>
          <w:sz w:val="24"/>
          <w:szCs w:val="24"/>
        </w:rPr>
        <w:t>glazing’s</w:t>
      </w:r>
      <w:r>
        <w:rPr>
          <w:sz w:val="24"/>
          <w:szCs w:val="24"/>
        </w:rPr>
        <w:t xml:space="preserve"> ability to regulate temperature within the structure, which is a major consideration in modern design and construction.</w:t>
      </w:r>
    </w:p>
    <w:p w14:paraId="3C7029AB" w14:textId="04DE6D5E" w:rsidR="00684320" w:rsidRDefault="00684320" w:rsidP="00C32B68">
      <w:pPr>
        <w:spacing w:line="360" w:lineRule="auto"/>
        <w:jc w:val="both"/>
        <w:rPr>
          <w:sz w:val="24"/>
          <w:szCs w:val="24"/>
        </w:rPr>
      </w:pPr>
      <w:r w:rsidRPr="002073AD">
        <w:rPr>
          <w:sz w:val="24"/>
          <w:szCs w:val="24"/>
        </w:rPr>
        <w:t>The following drawings aim to show the detail at various intersections of the façade</w:t>
      </w:r>
      <w:r>
        <w:rPr>
          <w:sz w:val="24"/>
          <w:szCs w:val="24"/>
        </w:rPr>
        <w:t xml:space="preserve">. </w:t>
      </w:r>
      <w:r w:rsidR="002073AD">
        <w:rPr>
          <w:sz w:val="24"/>
          <w:szCs w:val="24"/>
        </w:rPr>
        <w:t xml:space="preserve"> </w:t>
      </w:r>
      <w:r>
        <w:rPr>
          <w:sz w:val="24"/>
          <w:szCs w:val="24"/>
        </w:rPr>
        <w:t xml:space="preserve">These solutions must be installed in order to minimise, or indeed eradicate, the issues of thermal bridging and water ingress. </w:t>
      </w:r>
    </w:p>
    <w:p w14:paraId="64166445" w14:textId="77777777" w:rsidR="00E3376D" w:rsidRDefault="00E3376D" w:rsidP="00C32B68">
      <w:pPr>
        <w:spacing w:line="360" w:lineRule="auto"/>
        <w:jc w:val="both"/>
        <w:rPr>
          <w:sz w:val="24"/>
          <w:szCs w:val="24"/>
        </w:rPr>
      </w:pPr>
    </w:p>
    <w:p w14:paraId="5EE3BBCA" w14:textId="2D6DECBD" w:rsidR="002073AD" w:rsidRDefault="002073AD" w:rsidP="002073AD">
      <w:pPr>
        <w:spacing w:line="360" w:lineRule="auto"/>
        <w:jc w:val="center"/>
        <w:rPr>
          <w:sz w:val="24"/>
          <w:szCs w:val="24"/>
        </w:rPr>
      </w:pPr>
      <w:r>
        <w:rPr>
          <w:noProof/>
          <w:sz w:val="24"/>
          <w:szCs w:val="24"/>
        </w:rPr>
        <w:drawing>
          <wp:inline distT="0" distB="0" distL="0" distR="0" wp14:anchorId="67C69BAB" wp14:editId="7EAF7BDC">
            <wp:extent cx="4277866" cy="5886450"/>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rawing of Lintel Above Door and Window Openings.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20261" cy="5944787"/>
                    </a:xfrm>
                    <a:prstGeom prst="rect">
                      <a:avLst/>
                    </a:prstGeom>
                  </pic:spPr>
                </pic:pic>
              </a:graphicData>
            </a:graphic>
          </wp:inline>
        </w:drawing>
      </w:r>
    </w:p>
    <w:p w14:paraId="6D1FCDC0" w14:textId="6527B9F3" w:rsidR="002073AD" w:rsidRPr="002073AD" w:rsidRDefault="002073AD" w:rsidP="002073AD">
      <w:pPr>
        <w:spacing w:line="360" w:lineRule="auto"/>
        <w:rPr>
          <w:b/>
          <w:bCs/>
          <w:sz w:val="24"/>
          <w:szCs w:val="24"/>
          <w:u w:val="single"/>
        </w:rPr>
      </w:pPr>
      <w:r w:rsidRPr="002073AD">
        <w:rPr>
          <w:b/>
          <w:bCs/>
          <w:sz w:val="24"/>
          <w:szCs w:val="24"/>
          <w:u w:val="single"/>
        </w:rPr>
        <w:lastRenderedPageBreak/>
        <w:t>Conclusion</w:t>
      </w:r>
    </w:p>
    <w:p w14:paraId="40158CE6" w14:textId="6995237E" w:rsidR="002073AD" w:rsidRDefault="00860168" w:rsidP="002073AD">
      <w:pPr>
        <w:spacing w:line="360" w:lineRule="auto"/>
        <w:rPr>
          <w:sz w:val="24"/>
          <w:szCs w:val="24"/>
        </w:rPr>
      </w:pPr>
      <w:r>
        <w:rPr>
          <w:sz w:val="24"/>
          <w:szCs w:val="24"/>
        </w:rPr>
        <w:t xml:space="preserve">The proposed project will provide prime urban living and/or office </w:t>
      </w:r>
      <w:r w:rsidR="00E3376D">
        <w:rPr>
          <w:sz w:val="24"/>
          <w:szCs w:val="24"/>
        </w:rPr>
        <w:t>accommodation</w:t>
      </w:r>
      <w:r>
        <w:rPr>
          <w:sz w:val="24"/>
          <w:szCs w:val="24"/>
        </w:rPr>
        <w:t xml:space="preserve"> with vitally needed parking space for the residents or occupiers.  The aim of this report </w:t>
      </w:r>
      <w:r w:rsidR="00E3376D">
        <w:rPr>
          <w:sz w:val="24"/>
          <w:szCs w:val="24"/>
        </w:rPr>
        <w:t>was:</w:t>
      </w:r>
    </w:p>
    <w:p w14:paraId="7089B960" w14:textId="280DC663" w:rsidR="00860168" w:rsidRDefault="00860168" w:rsidP="00860168">
      <w:pPr>
        <w:pStyle w:val="ListParagraph"/>
        <w:numPr>
          <w:ilvl w:val="0"/>
          <w:numId w:val="2"/>
        </w:numPr>
        <w:spacing w:line="360" w:lineRule="auto"/>
        <w:rPr>
          <w:sz w:val="24"/>
          <w:szCs w:val="24"/>
        </w:rPr>
      </w:pPr>
      <w:r>
        <w:rPr>
          <w:sz w:val="24"/>
          <w:szCs w:val="24"/>
        </w:rPr>
        <w:t>To design and recommend an appropriate de-watering system for the site pre, during, and post construction.  Consideration was given to the various methods available, but after researching suitability, the deep bored well system was considered most appropriate.</w:t>
      </w:r>
    </w:p>
    <w:p w14:paraId="33807F29" w14:textId="4687B3EF" w:rsidR="00860168" w:rsidRDefault="00860168" w:rsidP="00860168">
      <w:pPr>
        <w:pStyle w:val="ListParagraph"/>
        <w:numPr>
          <w:ilvl w:val="0"/>
          <w:numId w:val="2"/>
        </w:numPr>
        <w:spacing w:line="360" w:lineRule="auto"/>
        <w:rPr>
          <w:sz w:val="24"/>
          <w:szCs w:val="24"/>
        </w:rPr>
      </w:pPr>
      <w:r>
        <w:rPr>
          <w:sz w:val="24"/>
          <w:szCs w:val="24"/>
        </w:rPr>
        <w:t>To research and advise on a suitable design for the basement construction, again a variety of techniques were looked at, but the secant piling method was deemed most effective in dealing with the water content in this coastal environment.  The sub-ground conditions, location and general site conditions all played a part in reaching the decision to recommend secant piling.</w:t>
      </w:r>
    </w:p>
    <w:p w14:paraId="5F0EBF60" w14:textId="2CAABB9C" w:rsidR="00860168" w:rsidRDefault="00860168" w:rsidP="00860168">
      <w:pPr>
        <w:pStyle w:val="ListParagraph"/>
        <w:numPr>
          <w:ilvl w:val="0"/>
          <w:numId w:val="2"/>
        </w:numPr>
        <w:spacing w:line="360" w:lineRule="auto"/>
        <w:rPr>
          <w:sz w:val="24"/>
          <w:szCs w:val="24"/>
        </w:rPr>
      </w:pPr>
      <w:r>
        <w:rPr>
          <w:sz w:val="24"/>
          <w:szCs w:val="24"/>
        </w:rPr>
        <w:t>Based on the sub-ground conditions and the fact that the excavation is to be carried out with vertical walls, enabled the decision to be made to use a long-reach tracked excavator.  Calculations were also made to determine the length of time needed to complete the excavation and these were not deemed excessive.</w:t>
      </w:r>
    </w:p>
    <w:p w14:paraId="4BA44874" w14:textId="0C9A9843" w:rsidR="00E3376D" w:rsidRPr="00E3376D" w:rsidRDefault="00860168" w:rsidP="00E3376D">
      <w:pPr>
        <w:pStyle w:val="ListParagraph"/>
        <w:numPr>
          <w:ilvl w:val="0"/>
          <w:numId w:val="2"/>
        </w:numPr>
        <w:spacing w:line="360" w:lineRule="auto"/>
        <w:rPr>
          <w:sz w:val="24"/>
          <w:szCs w:val="24"/>
        </w:rPr>
      </w:pPr>
      <w:r>
        <w:rPr>
          <w:sz w:val="24"/>
          <w:szCs w:val="24"/>
        </w:rPr>
        <w:t xml:space="preserve">A solution for the vertical envelop was also decided upon; consideration was made of a variety of techniques and systems available.  The need for effective </w:t>
      </w:r>
      <w:r w:rsidR="00E3376D">
        <w:rPr>
          <w:sz w:val="24"/>
          <w:szCs w:val="24"/>
        </w:rPr>
        <w:t>resistance</w:t>
      </w:r>
      <w:r>
        <w:rPr>
          <w:sz w:val="24"/>
          <w:szCs w:val="24"/>
        </w:rPr>
        <w:t xml:space="preserve"> to water ingress whilst also being thermally efficient was the major factor in deciding upon</w:t>
      </w:r>
      <w:r w:rsidR="00E3376D">
        <w:rPr>
          <w:sz w:val="24"/>
          <w:szCs w:val="24"/>
        </w:rPr>
        <w:t xml:space="preserve"> a brick façade with high performing aluminium glazed units.</w:t>
      </w:r>
    </w:p>
    <w:p w14:paraId="33C6617E" w14:textId="55AE99A3" w:rsidR="00E3376D" w:rsidRPr="00E3376D" w:rsidRDefault="00E3376D" w:rsidP="00E3376D">
      <w:pPr>
        <w:spacing w:line="360" w:lineRule="auto"/>
        <w:rPr>
          <w:sz w:val="24"/>
          <w:szCs w:val="24"/>
        </w:rPr>
      </w:pPr>
      <w:r>
        <w:rPr>
          <w:sz w:val="24"/>
          <w:szCs w:val="24"/>
        </w:rPr>
        <w:t>All of these solutions that have been decided upon will ensure a structurally sound construction with good thermal efficiency, whilst also providing long-term durability to the effects of the climate, thereby minimising maintenance requirements and insuring the longevity of the building.</w:t>
      </w:r>
    </w:p>
    <w:p w14:paraId="305E6102" w14:textId="77777777" w:rsidR="002073AD" w:rsidRPr="00253470" w:rsidRDefault="002073AD" w:rsidP="002073AD">
      <w:pPr>
        <w:spacing w:line="360" w:lineRule="auto"/>
        <w:rPr>
          <w:sz w:val="24"/>
          <w:szCs w:val="24"/>
        </w:rPr>
      </w:pPr>
    </w:p>
    <w:p w14:paraId="48423AB3" w14:textId="77777777" w:rsidR="000A2EE6" w:rsidRDefault="000A2EE6">
      <w:pPr>
        <w:rPr>
          <w:b/>
          <w:bCs/>
          <w:sz w:val="24"/>
          <w:szCs w:val="24"/>
          <w:u w:val="single"/>
        </w:rPr>
      </w:pPr>
      <w:r>
        <w:rPr>
          <w:b/>
          <w:bCs/>
          <w:sz w:val="24"/>
          <w:szCs w:val="24"/>
          <w:u w:val="single"/>
        </w:rPr>
        <w:br w:type="page"/>
      </w:r>
    </w:p>
    <w:p w14:paraId="0B159FE1" w14:textId="6747CAF6" w:rsidR="000762B0" w:rsidRDefault="00EF76AC" w:rsidP="00C32B68">
      <w:pPr>
        <w:spacing w:line="360" w:lineRule="auto"/>
        <w:jc w:val="both"/>
        <w:rPr>
          <w:b/>
          <w:bCs/>
          <w:sz w:val="24"/>
          <w:szCs w:val="24"/>
          <w:u w:val="single"/>
        </w:rPr>
      </w:pPr>
      <w:r w:rsidRPr="00EF76AC">
        <w:rPr>
          <w:b/>
          <w:bCs/>
          <w:sz w:val="24"/>
          <w:szCs w:val="24"/>
          <w:u w:val="single"/>
        </w:rPr>
        <w:lastRenderedPageBreak/>
        <w:t>Reference List</w:t>
      </w:r>
    </w:p>
    <w:p w14:paraId="506BCB6D" w14:textId="77777777" w:rsidR="003E7722" w:rsidRDefault="003E7722" w:rsidP="003E7722">
      <w:pPr>
        <w:pStyle w:val="Bibliography"/>
        <w:ind w:left="720" w:hanging="720"/>
        <w:rPr>
          <w:noProof/>
          <w:sz w:val="24"/>
          <w:szCs w:val="24"/>
        </w:rPr>
      </w:pPr>
      <w:r>
        <w:rPr>
          <w:b/>
          <w:bCs/>
          <w:sz w:val="24"/>
          <w:szCs w:val="24"/>
          <w:u w:val="single"/>
        </w:rPr>
        <w:fldChar w:fldCharType="begin"/>
      </w:r>
      <w:r>
        <w:rPr>
          <w:b/>
          <w:bCs/>
          <w:sz w:val="24"/>
          <w:szCs w:val="24"/>
          <w:u w:val="single"/>
        </w:rPr>
        <w:instrText xml:space="preserve"> BIBLIOGRAPHY  \l 2057 </w:instrText>
      </w:r>
      <w:r>
        <w:rPr>
          <w:b/>
          <w:bCs/>
          <w:sz w:val="24"/>
          <w:szCs w:val="24"/>
          <w:u w:val="single"/>
        </w:rPr>
        <w:fldChar w:fldCharType="separate"/>
      </w:r>
      <w:r>
        <w:rPr>
          <w:noProof/>
        </w:rPr>
        <w:t xml:space="preserve">Adams, N. (2007). </w:t>
      </w:r>
      <w:r>
        <w:rPr>
          <w:i/>
          <w:iCs/>
          <w:noProof/>
        </w:rPr>
        <w:t>Skidmore, Owings &amp; Merril: The experiment Since 1936.</w:t>
      </w:r>
      <w:r>
        <w:rPr>
          <w:noProof/>
        </w:rPr>
        <w:t xml:space="preserve"> Milan: Phaidon Press.</w:t>
      </w:r>
    </w:p>
    <w:p w14:paraId="5267F9AD" w14:textId="77777777" w:rsidR="003E7722" w:rsidRDefault="003E7722" w:rsidP="003E7722">
      <w:pPr>
        <w:pStyle w:val="Bibliography"/>
        <w:ind w:left="720" w:hanging="720"/>
        <w:rPr>
          <w:noProof/>
        </w:rPr>
      </w:pPr>
      <w:r>
        <w:rPr>
          <w:noProof/>
        </w:rPr>
        <w:t xml:space="preserve">Ali, M. M. (2001). </w:t>
      </w:r>
      <w:r>
        <w:rPr>
          <w:i/>
          <w:iCs/>
          <w:noProof/>
        </w:rPr>
        <w:t>Art of the Skyscraper: The genious of Fazlur Kahn.</w:t>
      </w:r>
      <w:r>
        <w:rPr>
          <w:noProof/>
        </w:rPr>
        <w:t xml:space="preserve"> New York: Rizolli International Publications.</w:t>
      </w:r>
    </w:p>
    <w:p w14:paraId="79E23CF5" w14:textId="77777777" w:rsidR="003E7722" w:rsidRDefault="003E7722" w:rsidP="003E7722">
      <w:pPr>
        <w:pStyle w:val="Bibliography"/>
        <w:ind w:left="720" w:hanging="720"/>
        <w:rPr>
          <w:noProof/>
        </w:rPr>
      </w:pPr>
      <w:r>
        <w:rPr>
          <w:noProof/>
        </w:rPr>
        <w:t xml:space="preserve">Anre, C. K., &amp; Smith, R. C. (2001). </w:t>
      </w:r>
      <w:r>
        <w:rPr>
          <w:i/>
          <w:iCs/>
          <w:noProof/>
        </w:rPr>
        <w:t>Principals and Practices of Commercial Construction</w:t>
      </w:r>
      <w:r>
        <w:rPr>
          <w:noProof/>
        </w:rPr>
        <w:t xml:space="preserve"> (6 ed.). New Jersey: Prentice Hall.</w:t>
      </w:r>
    </w:p>
    <w:p w14:paraId="77497E68" w14:textId="77777777" w:rsidR="003E7722" w:rsidRDefault="003E7722" w:rsidP="003E7722">
      <w:pPr>
        <w:pStyle w:val="Bibliography"/>
        <w:ind w:left="720" w:hanging="720"/>
        <w:rPr>
          <w:noProof/>
        </w:rPr>
      </w:pPr>
      <w:r>
        <w:rPr>
          <w:noProof/>
        </w:rPr>
        <w:t xml:space="preserve">Ashworth, A. (2010). </w:t>
      </w:r>
      <w:r>
        <w:rPr>
          <w:i/>
          <w:iCs/>
          <w:noProof/>
        </w:rPr>
        <w:t>Cost Studies of Buildings</w:t>
      </w:r>
      <w:r>
        <w:rPr>
          <w:noProof/>
        </w:rPr>
        <w:t xml:space="preserve"> (5 ed.). Harlow: Pearson Education Limited.</w:t>
      </w:r>
    </w:p>
    <w:p w14:paraId="59836247" w14:textId="77777777" w:rsidR="003E7722" w:rsidRDefault="003E7722" w:rsidP="003E7722">
      <w:pPr>
        <w:pStyle w:val="Bibliography"/>
        <w:ind w:left="720" w:hanging="720"/>
        <w:rPr>
          <w:noProof/>
        </w:rPr>
      </w:pPr>
      <w:r>
        <w:rPr>
          <w:noProof/>
        </w:rPr>
        <w:t xml:space="preserve">Ching, F. D. (2014). </w:t>
      </w:r>
      <w:r>
        <w:rPr>
          <w:i/>
          <w:iCs/>
          <w:noProof/>
        </w:rPr>
        <w:t>Building Construction Illustrated</w:t>
      </w:r>
      <w:r>
        <w:rPr>
          <w:noProof/>
        </w:rPr>
        <w:t xml:space="preserve"> (5 ed.). Jersey: John Wiley &amp; Sons.</w:t>
      </w:r>
    </w:p>
    <w:p w14:paraId="205E196F" w14:textId="77777777" w:rsidR="003E7722" w:rsidRDefault="003E7722" w:rsidP="003E7722">
      <w:pPr>
        <w:pStyle w:val="Bibliography"/>
        <w:ind w:left="720" w:hanging="720"/>
        <w:rPr>
          <w:noProof/>
        </w:rPr>
      </w:pPr>
      <w:r>
        <w:rPr>
          <w:noProof/>
        </w:rPr>
        <w:t xml:space="preserve">Emmitt, S., &amp; Gorse, C. (2014). </w:t>
      </w:r>
      <w:r>
        <w:rPr>
          <w:i/>
          <w:iCs/>
          <w:noProof/>
        </w:rPr>
        <w:t>Barry's Advanced Construction of Buildings.</w:t>
      </w:r>
      <w:r>
        <w:rPr>
          <w:noProof/>
        </w:rPr>
        <w:t xml:space="preserve"> Sussex: Wiley &amp; Sons.</w:t>
      </w:r>
    </w:p>
    <w:p w14:paraId="5502706B" w14:textId="77777777" w:rsidR="003E7722" w:rsidRDefault="003E7722" w:rsidP="003E7722">
      <w:pPr>
        <w:pStyle w:val="Bibliography"/>
        <w:ind w:left="720" w:hanging="720"/>
        <w:rPr>
          <w:noProof/>
        </w:rPr>
      </w:pPr>
      <w:r>
        <w:rPr>
          <w:noProof/>
        </w:rPr>
        <w:t xml:space="preserve">Greeno, R. (2002). </w:t>
      </w:r>
      <w:r>
        <w:rPr>
          <w:i/>
          <w:iCs/>
          <w:noProof/>
        </w:rPr>
        <w:t>Advanced Construction Technology</w:t>
      </w:r>
      <w:r>
        <w:rPr>
          <w:noProof/>
        </w:rPr>
        <w:t xml:space="preserve"> (3 ed.). Essex: Pearson Education Limited.</w:t>
      </w:r>
    </w:p>
    <w:p w14:paraId="599FA272" w14:textId="77777777" w:rsidR="003E7722" w:rsidRDefault="003E7722" w:rsidP="003E7722">
      <w:pPr>
        <w:pStyle w:val="Bibliography"/>
        <w:ind w:left="720" w:hanging="720"/>
        <w:rPr>
          <w:noProof/>
        </w:rPr>
      </w:pPr>
      <w:r>
        <w:rPr>
          <w:noProof/>
        </w:rPr>
        <w:t xml:space="preserve">Harris, F. (1994). </w:t>
      </w:r>
      <w:r>
        <w:rPr>
          <w:i/>
          <w:iCs/>
          <w:noProof/>
        </w:rPr>
        <w:t>Modern Construction and Ground Engineering: Equipment and Methods</w:t>
      </w:r>
      <w:r>
        <w:rPr>
          <w:noProof/>
        </w:rPr>
        <w:t xml:space="preserve"> (2 ed.). Essex: Longman Science &amp; Technical.</w:t>
      </w:r>
    </w:p>
    <w:p w14:paraId="5C27C6A1" w14:textId="77777777" w:rsidR="003E7722" w:rsidRDefault="003E7722" w:rsidP="003E7722">
      <w:pPr>
        <w:pStyle w:val="Bibliography"/>
        <w:ind w:left="720" w:hanging="720"/>
        <w:rPr>
          <w:noProof/>
        </w:rPr>
      </w:pPr>
      <w:r>
        <w:rPr>
          <w:noProof/>
        </w:rPr>
        <w:t xml:space="preserve">Health and Safety Executive. (2020 a). </w:t>
      </w:r>
      <w:r>
        <w:rPr>
          <w:i/>
          <w:iCs/>
          <w:noProof/>
        </w:rPr>
        <w:t>Site Organisation.</w:t>
      </w:r>
      <w:r>
        <w:rPr>
          <w:noProof/>
        </w:rPr>
        <w:t xml:space="preserve"> Retrieved January 4, 2020, from https://www.hse.gov.uk/construction/safetytopics/siteorg.htm</w:t>
      </w:r>
    </w:p>
    <w:p w14:paraId="7CFBF8CF" w14:textId="77777777" w:rsidR="003E7722" w:rsidRDefault="003E7722" w:rsidP="003E7722">
      <w:pPr>
        <w:pStyle w:val="Bibliography"/>
        <w:ind w:left="720" w:hanging="720"/>
        <w:rPr>
          <w:noProof/>
        </w:rPr>
      </w:pPr>
      <w:r>
        <w:rPr>
          <w:noProof/>
        </w:rPr>
        <w:t xml:space="preserve">Health and Safety Executive. (2020 b). </w:t>
      </w:r>
      <w:r>
        <w:rPr>
          <w:i/>
          <w:iCs/>
          <w:noProof/>
        </w:rPr>
        <w:t>Protecting the Public.</w:t>
      </w:r>
      <w:r>
        <w:rPr>
          <w:noProof/>
        </w:rPr>
        <w:t xml:space="preserve"> Retrieved January 3, 2020, from https://www.hse.gov.uk/construction/safetytopics/publicprotection.htm</w:t>
      </w:r>
    </w:p>
    <w:p w14:paraId="698513BC" w14:textId="77777777" w:rsidR="003E7722" w:rsidRDefault="003E7722" w:rsidP="003E7722">
      <w:pPr>
        <w:pStyle w:val="Bibliography"/>
        <w:ind w:left="720" w:hanging="720"/>
        <w:rPr>
          <w:noProof/>
        </w:rPr>
      </w:pPr>
      <w:r>
        <w:rPr>
          <w:noProof/>
        </w:rPr>
        <w:t xml:space="preserve">Health and Safety Executive. (2020 C). </w:t>
      </w:r>
      <w:r>
        <w:rPr>
          <w:i/>
          <w:iCs/>
          <w:noProof/>
        </w:rPr>
        <w:t>Legislation enforced by HSE</w:t>
      </w:r>
      <w:r>
        <w:rPr>
          <w:noProof/>
        </w:rPr>
        <w:t>. Retrieved December 29, 2019, from https://www.hse.gov.uk/legislation/hswa.htm</w:t>
      </w:r>
    </w:p>
    <w:p w14:paraId="3152FAED" w14:textId="77777777" w:rsidR="003E7722" w:rsidRDefault="003E7722" w:rsidP="003E7722">
      <w:pPr>
        <w:pStyle w:val="Bibliography"/>
        <w:ind w:left="720" w:hanging="720"/>
        <w:rPr>
          <w:noProof/>
        </w:rPr>
      </w:pPr>
      <w:r>
        <w:rPr>
          <w:noProof/>
        </w:rPr>
        <w:t xml:space="preserve">Herzog, T., Krippner, R., &amp; Lang, W. (2012). </w:t>
      </w:r>
      <w:r>
        <w:rPr>
          <w:i/>
          <w:iCs/>
          <w:noProof/>
        </w:rPr>
        <w:t>Facade Construction Manual.</w:t>
      </w:r>
      <w:r>
        <w:rPr>
          <w:noProof/>
        </w:rPr>
        <w:t xml:space="preserve"> Boston: Birkhauser.</w:t>
      </w:r>
    </w:p>
    <w:p w14:paraId="57711197" w14:textId="77777777" w:rsidR="003E7722" w:rsidRDefault="003E7722" w:rsidP="003E7722">
      <w:pPr>
        <w:pStyle w:val="Bibliography"/>
        <w:ind w:left="720" w:hanging="720"/>
        <w:rPr>
          <w:noProof/>
        </w:rPr>
      </w:pPr>
      <w:r>
        <w:rPr>
          <w:noProof/>
        </w:rPr>
        <w:t xml:space="preserve">HM Government. (2013). </w:t>
      </w:r>
      <w:r>
        <w:rPr>
          <w:i/>
          <w:iCs/>
          <w:noProof/>
        </w:rPr>
        <w:t>The Building Regulation 2010: Approved Document.</w:t>
      </w:r>
      <w:r>
        <w:rPr>
          <w:noProof/>
        </w:rPr>
        <w:t xml:space="preserve"> Retrieved January 2, 2020, from https://assets.publishing.service.gov.uk/government/uploads/system/uploads/attachment_data/file/429060/BR_PDF_AD_A_2013.pdf</w:t>
      </w:r>
    </w:p>
    <w:p w14:paraId="27BCB03D" w14:textId="77777777" w:rsidR="003E7722" w:rsidRDefault="003E7722" w:rsidP="003E7722">
      <w:pPr>
        <w:pStyle w:val="Bibliography"/>
        <w:ind w:left="720" w:hanging="720"/>
        <w:rPr>
          <w:noProof/>
        </w:rPr>
      </w:pPr>
      <w:r>
        <w:rPr>
          <w:noProof/>
        </w:rPr>
        <w:t xml:space="preserve">Kumal, S., &amp; Bansal, V. (2016). A GIS-based methodology for safe site selection of a building in a hilly region. </w:t>
      </w:r>
      <w:r>
        <w:rPr>
          <w:i/>
          <w:iCs/>
          <w:noProof/>
        </w:rPr>
        <w:t>Frontiers of Architectural Research, 5</w:t>
      </w:r>
      <w:r>
        <w:rPr>
          <w:noProof/>
        </w:rPr>
        <w:t>(1), 39 - 51.</w:t>
      </w:r>
    </w:p>
    <w:p w14:paraId="0CC1DA99" w14:textId="77777777" w:rsidR="003E7722" w:rsidRDefault="003E7722" w:rsidP="003E7722">
      <w:pPr>
        <w:pStyle w:val="Bibliography"/>
        <w:ind w:left="720" w:hanging="720"/>
        <w:rPr>
          <w:noProof/>
        </w:rPr>
      </w:pPr>
      <w:r>
        <w:rPr>
          <w:noProof/>
        </w:rPr>
        <w:t xml:space="preserve">Mahesh, A., &amp; Kumar, S. (2019). Effect of Diameter of Secant Pile Wall in Deep Excavation Analysis. </w:t>
      </w:r>
      <w:r>
        <w:rPr>
          <w:i/>
          <w:iCs/>
          <w:noProof/>
        </w:rPr>
        <w:t>International Journal of Recent Technology and Engineering, 7</w:t>
      </w:r>
      <w:r>
        <w:rPr>
          <w:noProof/>
        </w:rPr>
        <w:t>(62), 2277 - 3878.</w:t>
      </w:r>
    </w:p>
    <w:p w14:paraId="03EBC92C" w14:textId="77777777" w:rsidR="003E7722" w:rsidRDefault="003E7722" w:rsidP="003E7722">
      <w:pPr>
        <w:pStyle w:val="Bibliography"/>
        <w:ind w:left="720" w:hanging="720"/>
        <w:rPr>
          <w:noProof/>
        </w:rPr>
      </w:pPr>
      <w:r>
        <w:rPr>
          <w:noProof/>
        </w:rPr>
        <w:t xml:space="preserve">Mesaros, P., &amp; Madiak, K. (2015). Factors affecting the use of modern methods and materials in construction. </w:t>
      </w:r>
      <w:r>
        <w:rPr>
          <w:i/>
          <w:iCs/>
          <w:noProof/>
        </w:rPr>
        <w:t>Materials, Science and Engineering, 11</w:t>
      </w:r>
      <w:r>
        <w:rPr>
          <w:noProof/>
        </w:rPr>
        <w:t>(5), 71.</w:t>
      </w:r>
    </w:p>
    <w:p w14:paraId="07914932" w14:textId="77777777" w:rsidR="003E7722" w:rsidRDefault="003E7722" w:rsidP="003E7722">
      <w:pPr>
        <w:pStyle w:val="Bibliography"/>
        <w:ind w:left="720" w:hanging="720"/>
        <w:rPr>
          <w:noProof/>
        </w:rPr>
      </w:pPr>
      <w:r>
        <w:rPr>
          <w:noProof/>
        </w:rPr>
        <w:t xml:space="preserve">Nawy, E. G. (2008). </w:t>
      </w:r>
      <w:r>
        <w:rPr>
          <w:i/>
          <w:iCs/>
          <w:noProof/>
        </w:rPr>
        <w:t>Concrete Construction Engineering Handbook</w:t>
      </w:r>
      <w:r>
        <w:rPr>
          <w:noProof/>
        </w:rPr>
        <w:t xml:space="preserve"> (2 ed.). New Jersey: CRC Press.</w:t>
      </w:r>
    </w:p>
    <w:p w14:paraId="6BB1BD15" w14:textId="77777777" w:rsidR="003E7722" w:rsidRDefault="003E7722" w:rsidP="003E7722">
      <w:pPr>
        <w:pStyle w:val="Bibliography"/>
        <w:ind w:left="720" w:hanging="720"/>
        <w:rPr>
          <w:noProof/>
        </w:rPr>
      </w:pPr>
      <w:r>
        <w:rPr>
          <w:noProof/>
        </w:rPr>
        <w:t xml:space="preserve">NBS. (2015). </w:t>
      </w:r>
      <w:r>
        <w:rPr>
          <w:i/>
          <w:iCs/>
          <w:noProof/>
        </w:rPr>
        <w:t>BS 8002:2015 Code of practice for earth retaining structures.</w:t>
      </w:r>
      <w:r>
        <w:rPr>
          <w:noProof/>
        </w:rPr>
        <w:t xml:space="preserve"> Retrieved December 30, 2019, from https://www.thenbs.com/PublicationIndex/documents/details?Pub=BSI&amp;DocID=310969</w:t>
      </w:r>
    </w:p>
    <w:p w14:paraId="1CAFB821" w14:textId="77777777" w:rsidR="003E7722" w:rsidRDefault="003E7722" w:rsidP="003E7722">
      <w:pPr>
        <w:pStyle w:val="Bibliography"/>
        <w:ind w:left="720" w:hanging="720"/>
        <w:rPr>
          <w:noProof/>
        </w:rPr>
      </w:pPr>
      <w:r>
        <w:rPr>
          <w:noProof/>
        </w:rPr>
        <w:t xml:space="preserve">Rajapakse, R. (2016). </w:t>
      </w:r>
      <w:r>
        <w:rPr>
          <w:i/>
          <w:iCs/>
          <w:noProof/>
        </w:rPr>
        <w:t>Pile Design and Construction Rule of thumb</w:t>
      </w:r>
      <w:r>
        <w:rPr>
          <w:noProof/>
        </w:rPr>
        <w:t xml:space="preserve"> (Vol. 2). London: Butterworth-Heinman.</w:t>
      </w:r>
    </w:p>
    <w:p w14:paraId="1C379A3D" w14:textId="77777777" w:rsidR="003E7722" w:rsidRDefault="003E7722" w:rsidP="003E7722">
      <w:pPr>
        <w:pStyle w:val="Bibliography"/>
        <w:ind w:left="720" w:hanging="720"/>
        <w:rPr>
          <w:noProof/>
        </w:rPr>
      </w:pPr>
      <w:r>
        <w:rPr>
          <w:noProof/>
        </w:rPr>
        <w:lastRenderedPageBreak/>
        <w:t xml:space="preserve">Selvin, J. (2012). Surveying: a brief introduction. </w:t>
      </w:r>
      <w:r>
        <w:rPr>
          <w:i/>
          <w:iCs/>
          <w:noProof/>
        </w:rPr>
        <w:t>Journal of Mechanical and Civil Engineering, 4</w:t>
      </w:r>
      <w:r>
        <w:rPr>
          <w:noProof/>
        </w:rPr>
        <w:t>(4), 17 - 25.</w:t>
      </w:r>
    </w:p>
    <w:p w14:paraId="1C24DE3E" w14:textId="77777777" w:rsidR="003E7722" w:rsidRDefault="003E7722" w:rsidP="003E7722">
      <w:pPr>
        <w:pStyle w:val="Bibliography"/>
        <w:ind w:left="720" w:hanging="720"/>
        <w:rPr>
          <w:noProof/>
        </w:rPr>
      </w:pPr>
      <w:r>
        <w:rPr>
          <w:noProof/>
        </w:rPr>
        <w:t xml:space="preserve">Shao, S., Hao, S., Luo, Y., Xing, J., &amp; Liu, Z. (2012). </w:t>
      </w:r>
      <w:r>
        <w:rPr>
          <w:i/>
          <w:iCs/>
          <w:noProof/>
        </w:rPr>
        <w:t>Advanced Building Materials and Sustainable Structures.</w:t>
      </w:r>
      <w:r>
        <w:rPr>
          <w:noProof/>
        </w:rPr>
        <w:t xml:space="preserve"> London: Trans Tech Publications.</w:t>
      </w:r>
    </w:p>
    <w:p w14:paraId="4D6EC052" w14:textId="77777777" w:rsidR="003E7722" w:rsidRDefault="003E7722" w:rsidP="003E7722">
      <w:pPr>
        <w:pStyle w:val="Bibliography"/>
        <w:ind w:left="720" w:hanging="720"/>
        <w:rPr>
          <w:noProof/>
        </w:rPr>
      </w:pPr>
      <w:r>
        <w:rPr>
          <w:noProof/>
        </w:rPr>
        <w:t xml:space="preserve">Suroor, H., Galogoda, M., &amp; McGhee, C. (2008). Design and Construction of Circular Secant Pile. </w:t>
      </w:r>
      <w:r>
        <w:rPr>
          <w:i/>
          <w:iCs/>
          <w:noProof/>
        </w:rPr>
        <w:t>Internation Conference on Case Histories in Geotechnical Engineering, 10</w:t>
      </w:r>
      <w:r>
        <w:rPr>
          <w:noProof/>
        </w:rPr>
        <w:t>.</w:t>
      </w:r>
    </w:p>
    <w:p w14:paraId="2CD4F4CA" w14:textId="77777777" w:rsidR="003E7722" w:rsidRDefault="003E7722" w:rsidP="003E7722">
      <w:pPr>
        <w:pStyle w:val="Bibliography"/>
        <w:ind w:left="720" w:hanging="720"/>
        <w:rPr>
          <w:noProof/>
        </w:rPr>
      </w:pPr>
      <w:r>
        <w:rPr>
          <w:noProof/>
        </w:rPr>
        <w:t xml:space="preserve">Tomlinson, M. J. (1996). </w:t>
      </w:r>
      <w:r>
        <w:rPr>
          <w:i/>
          <w:iCs/>
          <w:noProof/>
        </w:rPr>
        <w:t>Foundation Design and Construction</w:t>
      </w:r>
      <w:r>
        <w:rPr>
          <w:noProof/>
        </w:rPr>
        <w:t xml:space="preserve"> (6 ed.). Harlow: Longman.</w:t>
      </w:r>
    </w:p>
    <w:p w14:paraId="00BFAB8C" w14:textId="77777777" w:rsidR="003E7722" w:rsidRDefault="003E7722" w:rsidP="003E7722">
      <w:pPr>
        <w:pStyle w:val="Bibliography"/>
        <w:ind w:left="720" w:hanging="720"/>
        <w:rPr>
          <w:noProof/>
        </w:rPr>
      </w:pPr>
      <w:r>
        <w:rPr>
          <w:noProof/>
        </w:rPr>
        <w:t xml:space="preserve">Tomlinson, M. J. (2001). </w:t>
      </w:r>
      <w:r>
        <w:rPr>
          <w:i/>
          <w:iCs/>
          <w:noProof/>
        </w:rPr>
        <w:t>Foundation Design and Construction</w:t>
      </w:r>
      <w:r>
        <w:rPr>
          <w:noProof/>
        </w:rPr>
        <w:t xml:space="preserve"> (7 ed.). Essex: Pearson Education.</w:t>
      </w:r>
    </w:p>
    <w:p w14:paraId="5424DC3F" w14:textId="77777777" w:rsidR="003E7722" w:rsidRDefault="003E7722" w:rsidP="003E7722">
      <w:pPr>
        <w:pStyle w:val="Bibliography"/>
        <w:ind w:left="720" w:hanging="720"/>
        <w:rPr>
          <w:noProof/>
        </w:rPr>
      </w:pPr>
      <w:r>
        <w:rPr>
          <w:noProof/>
        </w:rPr>
        <w:t xml:space="preserve">Tomlinson, M., &amp; Woodward, J. (2008). </w:t>
      </w:r>
      <w:r>
        <w:rPr>
          <w:i/>
          <w:iCs/>
          <w:noProof/>
        </w:rPr>
        <w:t>Pile Design and Construction Practice</w:t>
      </w:r>
      <w:r>
        <w:rPr>
          <w:noProof/>
        </w:rPr>
        <w:t xml:space="preserve"> (5 ed.). London: Taylor &amp; Francis.</w:t>
      </w:r>
    </w:p>
    <w:p w14:paraId="2522342E" w14:textId="77777777" w:rsidR="003E7722" w:rsidRDefault="003E7722" w:rsidP="003E7722">
      <w:pPr>
        <w:pStyle w:val="Bibliography"/>
        <w:ind w:left="720" w:hanging="720"/>
        <w:rPr>
          <w:noProof/>
        </w:rPr>
      </w:pPr>
      <w:r>
        <w:rPr>
          <w:noProof/>
        </w:rPr>
        <w:t xml:space="preserve">Watts, A. (2019). </w:t>
      </w:r>
      <w:r>
        <w:rPr>
          <w:i/>
          <w:iCs/>
          <w:noProof/>
        </w:rPr>
        <w:t>Modern Construction Envelopes: Systems for architectural design and prototyping</w:t>
      </w:r>
      <w:r>
        <w:rPr>
          <w:noProof/>
        </w:rPr>
        <w:t xml:space="preserve"> (3 ed.). Basel: Birkhauser.</w:t>
      </w:r>
    </w:p>
    <w:p w14:paraId="2864359F" w14:textId="2C389F1B" w:rsidR="00EF76AC" w:rsidRPr="00EF76AC" w:rsidRDefault="003E7722" w:rsidP="003E7722">
      <w:pPr>
        <w:spacing w:line="360" w:lineRule="auto"/>
        <w:jc w:val="both"/>
        <w:rPr>
          <w:b/>
          <w:bCs/>
          <w:sz w:val="24"/>
          <w:szCs w:val="24"/>
          <w:u w:val="single"/>
        </w:rPr>
      </w:pPr>
      <w:r>
        <w:rPr>
          <w:b/>
          <w:bCs/>
          <w:sz w:val="24"/>
          <w:szCs w:val="24"/>
          <w:u w:val="single"/>
        </w:rPr>
        <w:fldChar w:fldCharType="end"/>
      </w:r>
    </w:p>
    <w:p w14:paraId="66CE286D" w14:textId="77777777" w:rsidR="00646EA4" w:rsidRPr="00C32B68" w:rsidRDefault="00646EA4" w:rsidP="00C32B68">
      <w:pPr>
        <w:spacing w:line="360" w:lineRule="auto"/>
        <w:jc w:val="both"/>
        <w:rPr>
          <w:sz w:val="24"/>
          <w:szCs w:val="24"/>
        </w:rPr>
      </w:pPr>
    </w:p>
    <w:p w14:paraId="33B46495" w14:textId="189DBA7D" w:rsidR="00CD21E0" w:rsidRDefault="00CD21E0" w:rsidP="00C32B68">
      <w:pPr>
        <w:spacing w:line="360" w:lineRule="auto"/>
        <w:jc w:val="both"/>
        <w:rPr>
          <w:sz w:val="24"/>
          <w:szCs w:val="24"/>
        </w:rPr>
      </w:pPr>
    </w:p>
    <w:p w14:paraId="76081796" w14:textId="2F7DCEF4" w:rsidR="00C40875" w:rsidRDefault="00C40875" w:rsidP="00C32B68">
      <w:pPr>
        <w:spacing w:line="360" w:lineRule="auto"/>
        <w:jc w:val="both"/>
        <w:rPr>
          <w:sz w:val="24"/>
          <w:szCs w:val="24"/>
        </w:rPr>
      </w:pPr>
    </w:p>
    <w:p w14:paraId="08792B0E" w14:textId="2B756558" w:rsidR="00C40875" w:rsidRDefault="00C40875" w:rsidP="00C32B68">
      <w:pPr>
        <w:spacing w:line="360" w:lineRule="auto"/>
        <w:jc w:val="both"/>
        <w:rPr>
          <w:sz w:val="24"/>
          <w:szCs w:val="24"/>
        </w:rPr>
      </w:pPr>
    </w:p>
    <w:p w14:paraId="51BDAFB8" w14:textId="750AFC02" w:rsidR="00C40875" w:rsidRDefault="00C40875" w:rsidP="00C32B68">
      <w:pPr>
        <w:spacing w:line="360" w:lineRule="auto"/>
        <w:jc w:val="both"/>
        <w:rPr>
          <w:sz w:val="24"/>
          <w:szCs w:val="24"/>
        </w:rPr>
      </w:pPr>
    </w:p>
    <w:p w14:paraId="4172D495" w14:textId="6D523BB5" w:rsidR="00C40875" w:rsidRDefault="00C40875" w:rsidP="00C32B68">
      <w:pPr>
        <w:spacing w:line="360" w:lineRule="auto"/>
        <w:jc w:val="both"/>
        <w:rPr>
          <w:sz w:val="24"/>
          <w:szCs w:val="24"/>
        </w:rPr>
      </w:pPr>
    </w:p>
    <w:p w14:paraId="06C977F5" w14:textId="7A0BA660" w:rsidR="00C40875" w:rsidRDefault="00C40875" w:rsidP="00C32B68">
      <w:pPr>
        <w:spacing w:line="360" w:lineRule="auto"/>
        <w:jc w:val="both"/>
        <w:rPr>
          <w:sz w:val="24"/>
          <w:szCs w:val="24"/>
        </w:rPr>
      </w:pPr>
    </w:p>
    <w:p w14:paraId="2BFAAFCE" w14:textId="4B374049" w:rsidR="00C40875" w:rsidRDefault="00C40875" w:rsidP="00C32B68">
      <w:pPr>
        <w:spacing w:line="360" w:lineRule="auto"/>
        <w:jc w:val="both"/>
        <w:rPr>
          <w:sz w:val="24"/>
          <w:szCs w:val="24"/>
        </w:rPr>
      </w:pPr>
    </w:p>
    <w:p w14:paraId="21AA112E" w14:textId="1461D154" w:rsidR="00C40875" w:rsidRDefault="00C40875" w:rsidP="00C32B68">
      <w:pPr>
        <w:spacing w:line="360" w:lineRule="auto"/>
        <w:jc w:val="both"/>
        <w:rPr>
          <w:sz w:val="24"/>
          <w:szCs w:val="24"/>
        </w:rPr>
      </w:pPr>
    </w:p>
    <w:p w14:paraId="07A83F2A" w14:textId="5C8BD1D9" w:rsidR="00C40875" w:rsidRDefault="00C40875" w:rsidP="00C32B68">
      <w:pPr>
        <w:spacing w:line="360" w:lineRule="auto"/>
        <w:jc w:val="both"/>
        <w:rPr>
          <w:sz w:val="24"/>
          <w:szCs w:val="24"/>
        </w:rPr>
      </w:pPr>
    </w:p>
    <w:p w14:paraId="7AFE5662" w14:textId="0A44E4AB" w:rsidR="00C40875" w:rsidRDefault="00C40875" w:rsidP="00C32B68">
      <w:pPr>
        <w:spacing w:line="360" w:lineRule="auto"/>
        <w:jc w:val="both"/>
        <w:rPr>
          <w:sz w:val="24"/>
          <w:szCs w:val="24"/>
        </w:rPr>
      </w:pPr>
    </w:p>
    <w:p w14:paraId="1005195D" w14:textId="2EAAC2D4" w:rsidR="00C40875" w:rsidRDefault="00C40875" w:rsidP="00C32B68">
      <w:pPr>
        <w:spacing w:line="360" w:lineRule="auto"/>
        <w:jc w:val="both"/>
        <w:rPr>
          <w:sz w:val="24"/>
          <w:szCs w:val="24"/>
        </w:rPr>
      </w:pPr>
    </w:p>
    <w:p w14:paraId="680101C6" w14:textId="09AE0311" w:rsidR="00C40875" w:rsidRDefault="00C40875" w:rsidP="00C32B68">
      <w:pPr>
        <w:spacing w:line="360" w:lineRule="auto"/>
        <w:jc w:val="both"/>
        <w:rPr>
          <w:sz w:val="24"/>
          <w:szCs w:val="24"/>
        </w:rPr>
      </w:pPr>
    </w:p>
    <w:p w14:paraId="73B8597F" w14:textId="024E516E" w:rsidR="00C40875" w:rsidRDefault="00C40875" w:rsidP="00C32B68">
      <w:pPr>
        <w:spacing w:line="360" w:lineRule="auto"/>
        <w:jc w:val="both"/>
        <w:rPr>
          <w:sz w:val="24"/>
          <w:szCs w:val="24"/>
        </w:rPr>
      </w:pPr>
    </w:p>
    <w:p w14:paraId="119698D8" w14:textId="59724C91" w:rsidR="00C40875" w:rsidRDefault="00C40875" w:rsidP="00C32B68">
      <w:pPr>
        <w:spacing w:line="360" w:lineRule="auto"/>
        <w:jc w:val="both"/>
        <w:rPr>
          <w:sz w:val="24"/>
          <w:szCs w:val="24"/>
        </w:rPr>
      </w:pPr>
    </w:p>
    <w:p w14:paraId="10F04D11" w14:textId="6DC93859" w:rsidR="00C40875" w:rsidRDefault="00C40875" w:rsidP="00C32B68">
      <w:pPr>
        <w:spacing w:line="360" w:lineRule="auto"/>
        <w:jc w:val="both"/>
        <w:rPr>
          <w:sz w:val="24"/>
          <w:szCs w:val="24"/>
        </w:rPr>
      </w:pPr>
    </w:p>
    <w:p w14:paraId="5B83B0DB" w14:textId="6624AB95" w:rsidR="00C40875" w:rsidRDefault="00C40875" w:rsidP="00C32B68">
      <w:pPr>
        <w:spacing w:line="360" w:lineRule="auto"/>
        <w:jc w:val="both"/>
        <w:rPr>
          <w:sz w:val="24"/>
          <w:szCs w:val="24"/>
        </w:rPr>
      </w:pPr>
    </w:p>
    <w:p w14:paraId="27D74DCB" w14:textId="09D03659" w:rsidR="00C40875" w:rsidRDefault="00C40875" w:rsidP="00C32B68">
      <w:pPr>
        <w:spacing w:line="360" w:lineRule="auto"/>
        <w:jc w:val="both"/>
        <w:rPr>
          <w:sz w:val="24"/>
          <w:szCs w:val="24"/>
        </w:rPr>
      </w:pPr>
    </w:p>
    <w:p w14:paraId="13C1A065" w14:textId="0632EEAE" w:rsidR="00C40875" w:rsidRDefault="00C40875" w:rsidP="00C32B68">
      <w:pPr>
        <w:spacing w:line="360" w:lineRule="auto"/>
        <w:jc w:val="both"/>
        <w:rPr>
          <w:sz w:val="24"/>
          <w:szCs w:val="24"/>
        </w:rPr>
      </w:pPr>
    </w:p>
    <w:p w14:paraId="6AFB2E39" w14:textId="41293692" w:rsidR="00C40875" w:rsidRDefault="00C40875" w:rsidP="00C32B68">
      <w:pPr>
        <w:spacing w:line="360" w:lineRule="auto"/>
        <w:jc w:val="both"/>
        <w:rPr>
          <w:sz w:val="24"/>
          <w:szCs w:val="24"/>
        </w:rPr>
      </w:pPr>
    </w:p>
    <w:p w14:paraId="4319CEDD" w14:textId="5021C67B" w:rsidR="00C40875" w:rsidRDefault="00C40875" w:rsidP="00C32B68">
      <w:pPr>
        <w:spacing w:line="360" w:lineRule="auto"/>
        <w:jc w:val="both"/>
        <w:rPr>
          <w:sz w:val="24"/>
          <w:szCs w:val="24"/>
        </w:rPr>
      </w:pPr>
    </w:p>
    <w:p w14:paraId="2C01E623" w14:textId="77777777" w:rsidR="00C40875" w:rsidRDefault="00C40875">
      <w:pPr>
        <w:rPr>
          <w:sz w:val="24"/>
          <w:szCs w:val="24"/>
        </w:rPr>
      </w:pPr>
    </w:p>
    <w:p w14:paraId="680744E1" w14:textId="5FE68895" w:rsidR="00C40875" w:rsidRDefault="00C40875" w:rsidP="00C40875">
      <w:pPr>
        <w:jc w:val="center"/>
        <w:rPr>
          <w:sz w:val="72"/>
          <w:szCs w:val="72"/>
        </w:rPr>
      </w:pPr>
      <w:r w:rsidRPr="00C40875">
        <w:rPr>
          <w:sz w:val="72"/>
          <w:szCs w:val="72"/>
        </w:rPr>
        <w:t>Appendix 1</w:t>
      </w:r>
    </w:p>
    <w:p w14:paraId="2A129AFD" w14:textId="77777777" w:rsidR="00C40875" w:rsidRPr="00C40875" w:rsidRDefault="00C40875" w:rsidP="00C40875">
      <w:pPr>
        <w:jc w:val="center"/>
        <w:rPr>
          <w:sz w:val="72"/>
          <w:szCs w:val="72"/>
        </w:rPr>
      </w:pPr>
    </w:p>
    <w:p w14:paraId="3AC8407D" w14:textId="1C9E8FB0" w:rsidR="00C40875" w:rsidRDefault="00C40875" w:rsidP="00C40875">
      <w:pPr>
        <w:jc w:val="center"/>
        <w:rPr>
          <w:sz w:val="24"/>
          <w:szCs w:val="24"/>
        </w:rPr>
      </w:pPr>
      <w:r w:rsidRPr="00C40875">
        <w:rPr>
          <w:sz w:val="72"/>
          <w:szCs w:val="72"/>
        </w:rPr>
        <w:t>Bore Hole Sample Tables</w:t>
      </w:r>
      <w:r>
        <w:rPr>
          <w:sz w:val="24"/>
          <w:szCs w:val="24"/>
        </w:rPr>
        <w:br w:type="page"/>
      </w:r>
    </w:p>
    <w:p w14:paraId="7121654A" w14:textId="77777777" w:rsidR="00C40875" w:rsidRDefault="00C40875">
      <w:pPr>
        <w:rPr>
          <w:sz w:val="24"/>
          <w:szCs w:val="24"/>
        </w:rPr>
      </w:pPr>
    </w:p>
    <w:p w14:paraId="63D74D8B" w14:textId="05D8A6E0" w:rsidR="00C40875" w:rsidRDefault="00C40875" w:rsidP="00C32B68">
      <w:pPr>
        <w:spacing w:line="360" w:lineRule="auto"/>
        <w:jc w:val="both"/>
        <w:rPr>
          <w:sz w:val="24"/>
          <w:szCs w:val="24"/>
        </w:rPr>
      </w:pPr>
      <w:r w:rsidRPr="00E37261">
        <w:rPr>
          <w:rFonts w:cstheme="minorHAnsi"/>
          <w:noProof/>
        </w:rPr>
        <w:drawing>
          <wp:inline distT="0" distB="0" distL="0" distR="0" wp14:anchorId="4108A02C" wp14:editId="57DAF43D">
            <wp:extent cx="5731510" cy="7893112"/>
            <wp:effectExtent l="0" t="0" r="2540" b="0"/>
            <wp:docPr id="18" name="Picture 11" descr="Bore 1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1 of 3.png"/>
                    <pic:cNvPicPr/>
                  </pic:nvPicPr>
                  <pic:blipFill>
                    <a:blip r:embed="rId15" cstate="print"/>
                    <a:stretch>
                      <a:fillRect/>
                    </a:stretch>
                  </pic:blipFill>
                  <pic:spPr>
                    <a:xfrm>
                      <a:off x="0" y="0"/>
                      <a:ext cx="5731510" cy="7893112"/>
                    </a:xfrm>
                    <a:prstGeom prst="rect">
                      <a:avLst/>
                    </a:prstGeom>
                  </pic:spPr>
                </pic:pic>
              </a:graphicData>
            </a:graphic>
          </wp:inline>
        </w:drawing>
      </w:r>
    </w:p>
    <w:p w14:paraId="63868344" w14:textId="5BD8EBEC" w:rsidR="00C40875" w:rsidRDefault="00C40875" w:rsidP="00C32B68">
      <w:pPr>
        <w:spacing w:line="360" w:lineRule="auto"/>
        <w:jc w:val="both"/>
        <w:rPr>
          <w:sz w:val="24"/>
          <w:szCs w:val="24"/>
        </w:rPr>
      </w:pPr>
    </w:p>
    <w:p w14:paraId="2BDFA45D" w14:textId="3DB13F47" w:rsidR="00C40875" w:rsidRDefault="00C40875" w:rsidP="00C32B68">
      <w:pPr>
        <w:spacing w:line="360" w:lineRule="auto"/>
        <w:jc w:val="both"/>
        <w:rPr>
          <w:sz w:val="24"/>
          <w:szCs w:val="24"/>
        </w:rPr>
      </w:pPr>
    </w:p>
    <w:p w14:paraId="53D5692C" w14:textId="0994B62A" w:rsidR="00C40875" w:rsidRDefault="00C40875" w:rsidP="00C32B68">
      <w:pPr>
        <w:spacing w:line="360" w:lineRule="auto"/>
        <w:jc w:val="both"/>
        <w:rPr>
          <w:sz w:val="24"/>
          <w:szCs w:val="24"/>
        </w:rPr>
      </w:pPr>
      <w:r>
        <w:rPr>
          <w:rFonts w:cstheme="minorHAnsi"/>
          <w:noProof/>
        </w:rPr>
        <w:drawing>
          <wp:inline distT="0" distB="0" distL="0" distR="0" wp14:anchorId="5594A9AC" wp14:editId="2EE7B197">
            <wp:extent cx="5731510" cy="7902232"/>
            <wp:effectExtent l="0" t="0" r="2540" b="3810"/>
            <wp:docPr id="19" name="Picture 17" descr="bore 2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2 of 3.png"/>
                    <pic:cNvPicPr/>
                  </pic:nvPicPr>
                  <pic:blipFill>
                    <a:blip r:embed="rId16" cstate="print"/>
                    <a:stretch>
                      <a:fillRect/>
                    </a:stretch>
                  </pic:blipFill>
                  <pic:spPr>
                    <a:xfrm>
                      <a:off x="0" y="0"/>
                      <a:ext cx="5731510" cy="7902232"/>
                    </a:xfrm>
                    <a:prstGeom prst="rect">
                      <a:avLst/>
                    </a:prstGeom>
                  </pic:spPr>
                </pic:pic>
              </a:graphicData>
            </a:graphic>
          </wp:inline>
        </w:drawing>
      </w:r>
    </w:p>
    <w:p w14:paraId="291D279A" w14:textId="3E4264B0" w:rsidR="00C40875" w:rsidRDefault="00C40875" w:rsidP="00C32B68">
      <w:pPr>
        <w:spacing w:line="360" w:lineRule="auto"/>
        <w:jc w:val="both"/>
        <w:rPr>
          <w:sz w:val="24"/>
          <w:szCs w:val="24"/>
        </w:rPr>
      </w:pPr>
    </w:p>
    <w:p w14:paraId="141D847D" w14:textId="4B706D00" w:rsidR="00C40875" w:rsidRDefault="00C40875" w:rsidP="00C32B68">
      <w:pPr>
        <w:spacing w:line="360" w:lineRule="auto"/>
        <w:jc w:val="both"/>
        <w:rPr>
          <w:sz w:val="24"/>
          <w:szCs w:val="24"/>
        </w:rPr>
      </w:pPr>
    </w:p>
    <w:p w14:paraId="33127EAE" w14:textId="060B3503" w:rsidR="00C40875" w:rsidRPr="00C32B68" w:rsidRDefault="00C40875" w:rsidP="00C32B68">
      <w:pPr>
        <w:spacing w:line="360" w:lineRule="auto"/>
        <w:jc w:val="both"/>
        <w:rPr>
          <w:sz w:val="24"/>
          <w:szCs w:val="24"/>
        </w:rPr>
      </w:pPr>
      <w:r>
        <w:rPr>
          <w:noProof/>
        </w:rPr>
        <w:drawing>
          <wp:anchor distT="0" distB="0" distL="114300" distR="114300" simplePos="0" relativeHeight="251667456" behindDoc="0" locked="0" layoutInCell="1" allowOverlap="1" wp14:anchorId="76FD5B6D" wp14:editId="70A94C4C">
            <wp:simplePos x="0" y="0"/>
            <wp:positionH relativeFrom="column">
              <wp:posOffset>0</wp:posOffset>
            </wp:positionH>
            <wp:positionV relativeFrom="paragraph">
              <wp:posOffset>379730</wp:posOffset>
            </wp:positionV>
            <wp:extent cx="5671820" cy="7847330"/>
            <wp:effectExtent l="19050" t="0" r="5080" b="0"/>
            <wp:wrapTopAndBottom/>
            <wp:docPr id="20" name="Picture 18" descr="bore 3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3 of 3.png"/>
                    <pic:cNvPicPr/>
                  </pic:nvPicPr>
                  <pic:blipFill>
                    <a:blip r:embed="rId17" cstate="print"/>
                    <a:stretch>
                      <a:fillRect/>
                    </a:stretch>
                  </pic:blipFill>
                  <pic:spPr>
                    <a:xfrm>
                      <a:off x="0" y="0"/>
                      <a:ext cx="5671820" cy="7847330"/>
                    </a:xfrm>
                    <a:prstGeom prst="rect">
                      <a:avLst/>
                    </a:prstGeom>
                  </pic:spPr>
                </pic:pic>
              </a:graphicData>
            </a:graphic>
          </wp:anchor>
        </w:drawing>
      </w:r>
    </w:p>
    <w:sectPr w:rsidR="00C40875" w:rsidRPr="00C32B68" w:rsidSect="008F0CD8">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C16194" w14:textId="77777777" w:rsidR="005F5949" w:rsidRDefault="005F5949" w:rsidP="005F5949">
      <w:pPr>
        <w:spacing w:after="0" w:line="240" w:lineRule="auto"/>
      </w:pPr>
      <w:r>
        <w:separator/>
      </w:r>
    </w:p>
  </w:endnote>
  <w:endnote w:type="continuationSeparator" w:id="0">
    <w:p w14:paraId="509597FE" w14:textId="77777777" w:rsidR="005F5949" w:rsidRDefault="005F5949" w:rsidP="005F5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3993433"/>
      <w:docPartObj>
        <w:docPartGallery w:val="Page Numbers (Bottom of Page)"/>
        <w:docPartUnique/>
      </w:docPartObj>
    </w:sdtPr>
    <w:sdtEndPr>
      <w:rPr>
        <w:noProof/>
      </w:rPr>
    </w:sdtEndPr>
    <w:sdtContent>
      <w:p w14:paraId="7329E931" w14:textId="2A2EA3F5" w:rsidR="005F5949" w:rsidRDefault="005F5949">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AE52DA1" w14:textId="77777777" w:rsidR="005F5949" w:rsidRDefault="005F5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8AA4D3" w14:textId="77777777" w:rsidR="005F5949" w:rsidRDefault="005F5949" w:rsidP="005F5949">
      <w:pPr>
        <w:spacing w:after="0" w:line="240" w:lineRule="auto"/>
      </w:pPr>
      <w:r>
        <w:separator/>
      </w:r>
    </w:p>
  </w:footnote>
  <w:footnote w:type="continuationSeparator" w:id="0">
    <w:p w14:paraId="009F23DF" w14:textId="77777777" w:rsidR="005F5949" w:rsidRDefault="005F5949" w:rsidP="005F59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4C0E4" w14:textId="7685D8A0" w:rsidR="005F5949" w:rsidRDefault="005F5949">
    <w:pPr>
      <w:pStyle w:val="Header"/>
    </w:pPr>
    <w:r>
      <w:t>Matthew Morgan - 1708254</w:t>
    </w:r>
  </w:p>
  <w:p w14:paraId="2B52DB1F" w14:textId="77777777" w:rsidR="005F5949" w:rsidRDefault="005F59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25E04"/>
    <w:multiLevelType w:val="hybridMultilevel"/>
    <w:tmpl w:val="FBC8F4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9814F3"/>
    <w:multiLevelType w:val="hybridMultilevel"/>
    <w:tmpl w:val="AA285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CD8"/>
    <w:rsid w:val="000762B0"/>
    <w:rsid w:val="000A2EE6"/>
    <w:rsid w:val="000D446D"/>
    <w:rsid w:val="001135E8"/>
    <w:rsid w:val="00140514"/>
    <w:rsid w:val="00155C38"/>
    <w:rsid w:val="0018022A"/>
    <w:rsid w:val="001960F9"/>
    <w:rsid w:val="002073AD"/>
    <w:rsid w:val="00253470"/>
    <w:rsid w:val="002D47AF"/>
    <w:rsid w:val="00301848"/>
    <w:rsid w:val="00317179"/>
    <w:rsid w:val="00327DC9"/>
    <w:rsid w:val="00390777"/>
    <w:rsid w:val="00391773"/>
    <w:rsid w:val="003E6E5D"/>
    <w:rsid w:val="003E7722"/>
    <w:rsid w:val="00412248"/>
    <w:rsid w:val="00465187"/>
    <w:rsid w:val="004719F3"/>
    <w:rsid w:val="004E4789"/>
    <w:rsid w:val="004F72A6"/>
    <w:rsid w:val="0051700C"/>
    <w:rsid w:val="005F5949"/>
    <w:rsid w:val="005F6986"/>
    <w:rsid w:val="00646EA4"/>
    <w:rsid w:val="006633A7"/>
    <w:rsid w:val="0067405B"/>
    <w:rsid w:val="00684320"/>
    <w:rsid w:val="006956EA"/>
    <w:rsid w:val="00713C62"/>
    <w:rsid w:val="00734CEA"/>
    <w:rsid w:val="0079422E"/>
    <w:rsid w:val="00834224"/>
    <w:rsid w:val="00860168"/>
    <w:rsid w:val="008872CF"/>
    <w:rsid w:val="008A5CAE"/>
    <w:rsid w:val="008F0CD8"/>
    <w:rsid w:val="008F5347"/>
    <w:rsid w:val="009119EF"/>
    <w:rsid w:val="009217DA"/>
    <w:rsid w:val="00927B87"/>
    <w:rsid w:val="00961F62"/>
    <w:rsid w:val="00A1232B"/>
    <w:rsid w:val="00A4617C"/>
    <w:rsid w:val="00A87C93"/>
    <w:rsid w:val="00AC6A0D"/>
    <w:rsid w:val="00AD778C"/>
    <w:rsid w:val="00B135B3"/>
    <w:rsid w:val="00C14DFE"/>
    <w:rsid w:val="00C32B68"/>
    <w:rsid w:val="00C40875"/>
    <w:rsid w:val="00C83B01"/>
    <w:rsid w:val="00CA450F"/>
    <w:rsid w:val="00CD21E0"/>
    <w:rsid w:val="00DA0C35"/>
    <w:rsid w:val="00DA11B8"/>
    <w:rsid w:val="00DF12C6"/>
    <w:rsid w:val="00E3122C"/>
    <w:rsid w:val="00E3376D"/>
    <w:rsid w:val="00E81CDF"/>
    <w:rsid w:val="00E90B1E"/>
    <w:rsid w:val="00EA7A1D"/>
    <w:rsid w:val="00EE65E7"/>
    <w:rsid w:val="00EF76AC"/>
    <w:rsid w:val="00F329EA"/>
    <w:rsid w:val="00F56CEE"/>
    <w:rsid w:val="00F74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768376A"/>
  <w15:chartTrackingRefBased/>
  <w15:docId w15:val="{B6C125E6-D083-4974-9582-B67D19DCD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0C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0CD8"/>
    <w:rPr>
      <w:rFonts w:eastAsiaTheme="minorEastAsia"/>
      <w:lang w:val="en-US"/>
    </w:rPr>
  </w:style>
  <w:style w:type="paragraph" w:styleId="ListParagraph">
    <w:name w:val="List Paragraph"/>
    <w:basedOn w:val="Normal"/>
    <w:uiPriority w:val="34"/>
    <w:qFormat/>
    <w:rsid w:val="0051700C"/>
    <w:pPr>
      <w:ind w:left="720"/>
      <w:contextualSpacing/>
    </w:pPr>
  </w:style>
  <w:style w:type="table" w:styleId="TableGrid">
    <w:name w:val="Table Grid"/>
    <w:basedOn w:val="TableNormal"/>
    <w:uiPriority w:val="39"/>
    <w:rsid w:val="005F59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5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949"/>
  </w:style>
  <w:style w:type="paragraph" w:styleId="Footer">
    <w:name w:val="footer"/>
    <w:basedOn w:val="Normal"/>
    <w:link w:val="FooterChar"/>
    <w:uiPriority w:val="99"/>
    <w:unhideWhenUsed/>
    <w:rsid w:val="005F5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949"/>
  </w:style>
  <w:style w:type="table" w:styleId="PlainTable4">
    <w:name w:val="Plain Table 4"/>
    <w:basedOn w:val="TableNormal"/>
    <w:uiPriority w:val="44"/>
    <w:rsid w:val="0031717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1717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3E7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01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6.jp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Gre02</b:Tag>
    <b:SourceType>Book</b:SourceType>
    <b:Guid>{BF7B3D3F-1C5D-4ABC-9033-A5F98DF77DE1}</b:Guid>
    <b:Title>Advanced Construction Technology</b:Title>
    <b:Year>2002</b:Year>
    <b:City>Essex</b:City>
    <b:Publisher>Pearson Education Limited</b:Publisher>
    <b:Edition>3</b:Edition>
    <b:Author>
      <b:Author>
        <b:NameList>
          <b:Person>
            <b:Last>Greeno</b:Last>
            <b:First>R</b:First>
          </b:Person>
        </b:NameList>
      </b:Author>
    </b:Author>
    <b:RefOrder>1</b:RefOrder>
  </b:Source>
  <b:Source>
    <b:Tag>Har94</b:Tag>
    <b:SourceType>Book</b:SourceType>
    <b:Guid>{01623FF4-3AC8-414B-888A-A1EF6B403B05}</b:Guid>
    <b:Title>Modern Construction and Ground Engineering: Equipment and Methods</b:Title>
    <b:Year>1994</b:Year>
    <b:City>Essex</b:City>
    <b:Publisher>Longman Science &amp; Technical</b:Publisher>
    <b:Author>
      <b:Author>
        <b:NameList>
          <b:Person>
            <b:Last>Harris</b:Last>
            <b:First>F</b:First>
          </b:Person>
        </b:NameList>
      </b:Author>
    </b:Author>
    <b:Edition>2</b:Edition>
    <b:RefOrder>2</b:RefOrder>
  </b:Source>
  <b:Source>
    <b:Tag>Tom01</b:Tag>
    <b:SourceType>Book</b:SourceType>
    <b:Guid>{2527605A-0D93-4035-A1DE-BFAD3995D731}</b:Guid>
    <b:Title>Foundation Design and Construction</b:Title>
    <b:Year>2001</b:Year>
    <b:City>Essex</b:City>
    <b:Publisher>Pearson Education</b:Publisher>
    <b:Author>
      <b:Author>
        <b:NameList>
          <b:Person>
            <b:Last>Tomlinson</b:Last>
            <b:Middle>J</b:Middle>
            <b:First>M</b:First>
          </b:Person>
        </b:NameList>
      </b:Author>
    </b:Author>
    <b:Edition>7</b:Edition>
    <b:RefOrder>3</b:RefOrder>
  </b:Source>
  <b:Source>
    <b:Tag>Tom96</b:Tag>
    <b:SourceType>Book</b:SourceType>
    <b:Guid>{6172DCCE-F3B0-46D7-9502-6646D9B5B512}</b:Guid>
    <b:Title>Foundation Design and Construction</b:Title>
    <b:Year>1996</b:Year>
    <b:City>Harlow</b:City>
    <b:Author>
      <b:Author>
        <b:NameList>
          <b:Person>
            <b:Last>Tomlinson</b:Last>
            <b:Middle>J</b:Middle>
            <b:First>M</b:First>
          </b:Person>
        </b:NameList>
      </b:Author>
    </b:Author>
    <b:Edition>6</b:Edition>
    <b:Publisher>Longman</b:Publisher>
    <b:RefOrder>4</b:RefOrder>
  </b:Source>
  <b:Source>
    <b:Tag>Ada07</b:Tag>
    <b:SourceType>Book</b:SourceType>
    <b:Guid>{83F5BD34-8C85-4011-86BF-17BFFDB2866F}</b:Guid>
    <b:Title>Skidmore, Owings &amp; Merril: The experiment Since 1936</b:Title>
    <b:Year>2007</b:Year>
    <b:City>Milan</b:City>
    <b:Publisher>Phaidon Press</b:Publisher>
    <b:Author>
      <b:Author>
        <b:NameList>
          <b:Person>
            <b:Last>Adams</b:Last>
            <b:First>N</b:First>
          </b:Person>
        </b:NameList>
      </b:Author>
    </b:Author>
    <b:RefOrder>5</b:RefOrder>
  </b:Source>
  <b:Source>
    <b:Tag>Ali01</b:Tag>
    <b:SourceType>Book</b:SourceType>
    <b:Guid>{5114483D-2884-451D-BEFF-06E5FF58A2D4}</b:Guid>
    <b:Title>Art of the Skyscraper: The genious of Fazlur Kahn</b:Title>
    <b:Year>2001</b:Year>
    <b:City>New York</b:City>
    <b:Publisher>Rizolli International Publications</b:Publisher>
    <b:Author>
      <b:Author>
        <b:NameList>
          <b:Person>
            <b:Last>Ali</b:Last>
            <b:Middle>M</b:Middle>
            <b:First>M</b:First>
          </b:Person>
        </b:NameList>
      </b:Author>
    </b:Author>
    <b:RefOrder>6</b:RefOrder>
  </b:Source>
  <b:Source>
    <b:Tag>Mes15</b:Tag>
    <b:SourceType>JournalArticle</b:SourceType>
    <b:Guid>{AD2938DE-BBD3-4A4C-B2DF-2F03687F4C11}</b:Guid>
    <b:Title>Factors affecting the use of modern methods and materials in construction</b:Title>
    <b:Year>2015</b:Year>
    <b:Volume>11</b:Volume>
    <b:Pages>71</b:Pages>
    <b:JournalName>Materials, Science and Engineering</b:JournalName>
    <b:Issue>5</b:Issue>
    <b:Author>
      <b:Author>
        <b:NameList>
          <b:Person>
            <b:Last>Mesaros</b:Last>
            <b:First>P</b:First>
          </b:Person>
          <b:Person>
            <b:Last>Madiak</b:Last>
            <b:First>K</b:First>
          </b:Person>
        </b:NameList>
      </b:Author>
    </b:Author>
    <b:RefOrder>7</b:RefOrder>
  </b:Source>
  <b:Source>
    <b:Tag>Chi14</b:Tag>
    <b:SourceType>Book</b:SourceType>
    <b:Guid>{55BA0B18-1D7D-4AAD-8DDF-03048E78EE9E}</b:Guid>
    <b:Title>Building Construction Illustrated</b:Title>
    <b:Year>2014</b:Year>
    <b:City>Jersey</b:City>
    <b:Publisher>John Wiley &amp; Sons</b:Publisher>
    <b:Author>
      <b:Author>
        <b:NameList>
          <b:Person>
            <b:Last>Ching</b:Last>
            <b:Middle>D</b:Middle>
            <b:First>F</b:First>
          </b:Person>
        </b:NameList>
      </b:Author>
    </b:Author>
    <b:Edition>5</b:Edition>
    <b:RefOrder>8</b:RefOrder>
  </b:Source>
  <b:Source>
    <b:Tag>Anr01</b:Tag>
    <b:SourceType>Book</b:SourceType>
    <b:Guid>{1864DD6A-9D8F-4161-944E-4C58BE9C080D}</b:Guid>
    <b:Title>Principals and Practices of Commercial Construction</b:Title>
    <b:Year>2001</b:Year>
    <b:City>New Jersey</b:City>
    <b:Publisher>Prentice Hall</b:Publisher>
    <b:Author>
      <b:Author>
        <b:NameList>
          <b:Person>
            <b:Last>Anre</b:Last>
            <b:Middle>K</b:Middle>
            <b:First>C</b:First>
          </b:Person>
          <b:Person>
            <b:Last>Smith</b:Last>
            <b:Middle>C</b:Middle>
            <b:First>R</b:First>
          </b:Person>
        </b:NameList>
      </b:Author>
    </b:Author>
    <b:Edition>6</b:Edition>
    <b:RefOrder>9</b:RefOrder>
  </b:Source>
  <b:Source>
    <b:Tag>Wat19</b:Tag>
    <b:SourceType>Book</b:SourceType>
    <b:Guid>{B3F0DCC9-2B4A-4B22-B559-2157B63E9CCB}</b:Guid>
    <b:Title>Modern Construction Envelopes: Systems for architectural design and prototyping</b:Title>
    <b:Year>2019</b:Year>
    <b:City>Basel</b:City>
    <b:Publisher>Birkhauser</b:Publisher>
    <b:Edition>3</b:Edition>
    <b:Author>
      <b:Author>
        <b:NameList>
          <b:Person>
            <b:Last>Watts</b:Last>
            <b:First>A</b:First>
          </b:Person>
        </b:NameList>
      </b:Author>
    </b:Author>
    <b:RefOrder>10</b:RefOrder>
  </b:Source>
  <b:Source>
    <b:Tag>Ash10</b:Tag>
    <b:SourceType>Book</b:SourceType>
    <b:Guid>{BD84A113-6E64-4636-9D3F-7C4C1C2CA7CA}</b:Guid>
    <b:Title>Cost Studies of Buildings</b:Title>
    <b:Year>2010</b:Year>
    <b:City>Harlow</b:City>
    <b:Publisher>Pearson Education Limited</b:Publisher>
    <b:Edition>5</b:Edition>
    <b:Author>
      <b:Author>
        <b:NameList>
          <b:Person>
            <b:Last>Ashworth</b:Last>
            <b:First>A</b:First>
          </b:Person>
        </b:NameList>
      </b:Author>
    </b:Author>
    <b:RefOrder>11</b:RefOrder>
  </b:Source>
  <b:Source>
    <b:Tag>Sel12</b:Tag>
    <b:SourceType>JournalArticle</b:SourceType>
    <b:Guid>{F4CB08E4-991A-43DB-BDC7-9D34968E905D}</b:Guid>
    <b:Title>Surveying: a brief introduction</b:Title>
    <b:Year>2012</b:Year>
    <b:Volume>4</b:Volume>
    <b:Pages>17 - 25</b:Pages>
    <b:JournalName>Journal of Mechanical and Civil Engineering</b:JournalName>
    <b:Issue>4</b:Issue>
    <b:Author>
      <b:Author>
        <b:NameList>
          <b:Person>
            <b:Last>Selvin</b:Last>
            <b:First>J</b:First>
          </b:Person>
        </b:NameList>
      </b:Author>
    </b:Author>
    <b:RefOrder>12</b:RefOrder>
  </b:Source>
  <b:Source>
    <b:Tag>Kum16</b:Tag>
    <b:SourceType>JournalArticle</b:SourceType>
    <b:Guid>{E2135521-8767-4846-831E-0B9062A6E163}</b:Guid>
    <b:Title>A GIS-based methodology for safe site selection of a building in a hilly region</b:Title>
    <b:JournalName>Frontiers of Architectural Research</b:JournalName>
    <b:Year>2016</b:Year>
    <b:Pages>39 - 51</b:Pages>
    <b:Volume>5</b:Volume>
    <b:Issue>1</b:Issue>
    <b:Author>
      <b:Author>
        <b:NameList>
          <b:Person>
            <b:Last>Kumal</b:Last>
            <b:First>S</b:First>
          </b:Person>
          <b:Person>
            <b:Last>Bansal</b:Last>
            <b:First>V</b:First>
          </b:Person>
        </b:NameList>
      </b:Author>
    </b:Author>
    <b:RefOrder>13</b:RefOrder>
  </b:Source>
  <b:Source>
    <b:Tag>Hea0b</b:Tag>
    <b:SourceType>DocumentFromInternetSite</b:SourceType>
    <b:Guid>{AAD8580C-85E7-4759-A7E5-9EF0D9384891}</b:Guid>
    <b:Author>
      <b:Author>
        <b:Corporate>Health and Safety Executive</b:Corporate>
      </b:Author>
    </b:Author>
    <b:Title>Protecting the Public</b:Title>
    <b:Year>2020 b</b:Year>
    <b:URL>https://www.hse.gov.uk/construction/safetytopics/publicprotection.htm</b:URL>
    <b:YearAccessed>2020</b:YearAccessed>
    <b:MonthAccessed>January </b:MonthAccessed>
    <b:DayAccessed>3</b:DayAccessed>
    <b:RefOrder>14</b:RefOrder>
  </b:Source>
  <b:Source>
    <b:Tag>Hea20</b:Tag>
    <b:SourceType>DocumentFromInternetSite</b:SourceType>
    <b:Guid>{60FCD59E-BEB7-4E2D-9CFE-551356358E94}</b:Guid>
    <b:Title>Site Organisation</b:Title>
    <b:Year>2020 a</b:Year>
    <b:Author>
      <b:Author>
        <b:Corporate>Health and Safety Executive</b:Corporate>
      </b:Author>
    </b:Author>
    <b:URL>https://www.hse.gov.uk/construction/safetytopics/siteorg.htm</b:URL>
    <b:YearAccessed>2020</b:YearAccessed>
    <b:MonthAccessed>January</b:MonthAccessed>
    <b:DayAccessed>4</b:DayAccessed>
    <b:RefOrder>15</b:RefOrder>
  </b:Source>
  <b:Source>
    <b:Tag>Hea0C</b:Tag>
    <b:SourceType>InternetSite</b:SourceType>
    <b:Guid>{C06DEBC1-2CA5-47FC-AF57-6C7A026DC224}</b:Guid>
    <b:Title>Legislation enforced by HSE</b:Title>
    <b:Year>2020 C</b:Year>
    <b:URL>https://www.hse.gov.uk/legislation/hswa.htm</b:URL>
    <b:Author>
      <b:Author>
        <b:Corporate>Health and Safety Executive</b:Corporate>
      </b:Author>
    </b:Author>
    <b:YearAccessed>2019</b:YearAccessed>
    <b:MonthAccessed>December</b:MonthAccessed>
    <b:DayAccessed>29</b:DayAccessed>
    <b:RefOrder>16</b:RefOrder>
  </b:Source>
  <b:Source>
    <b:Tag>Sur08</b:Tag>
    <b:SourceType>JournalArticle</b:SourceType>
    <b:Guid>{ECCB6059-BB91-4896-8EBB-CC35642AD480}</b:Guid>
    <b:Title>Design and Construction of Circular Secant Pile</b:Title>
    <b:Year>2008</b:Year>
    <b:JournalName>Internation Conference on Case Histories in Geotechnical Engineering</b:JournalName>
    <b:Author>
      <b:Author>
        <b:NameList>
          <b:Person>
            <b:Last>Suroor</b:Last>
            <b:First>H</b:First>
          </b:Person>
          <b:Person>
            <b:Last>Galogoda</b:Last>
            <b:First>M</b:First>
          </b:Person>
          <b:Person>
            <b:Last>McGhee</b:Last>
            <b:First>C</b:First>
          </b:Person>
        </b:NameList>
      </b:Author>
    </b:Author>
    <b:Volume>10</b:Volume>
    <b:RefOrder>17</b:RefOrder>
  </b:Source>
  <b:Source>
    <b:Tag>NBS15</b:Tag>
    <b:SourceType>DocumentFromInternetSite</b:SourceType>
    <b:Guid>{FB548112-CAB7-4026-BFC6-F79141135AF6}</b:Guid>
    <b:Title>BS 8002:2015 Code of practice for earth retaining structures</b:Title>
    <b:Year>2015</b:Year>
    <b:URL>https://www.thenbs.com/PublicationIndex/documents/details?Pub=BSI&amp;DocID=310969</b:URL>
    <b:Author>
      <b:Author>
        <b:Corporate>NBS</b:Corporate>
      </b:Author>
    </b:Author>
    <b:YearAccessed>2019</b:YearAccessed>
    <b:MonthAccessed>December</b:MonthAccessed>
    <b:DayAccessed>30</b:DayAccessed>
    <b:RefOrder>18</b:RefOrder>
  </b:Source>
  <b:Source>
    <b:Tag>Raj16</b:Tag>
    <b:SourceType>Book</b:SourceType>
    <b:Guid>{BF13B783-B2C5-40FC-9D0B-93BFAE3971C7}</b:Guid>
    <b:Title>Pile Design and Construction Rule of thumb</b:Title>
    <b:Year>2016</b:Year>
    <b:City>London</b:City>
    <b:Publisher>Butterworth-Heinman</b:Publisher>
    <b:Volume>2</b:Volume>
    <b:Author>
      <b:Author>
        <b:NameList>
          <b:Person>
            <b:Last>Rajapakse</b:Last>
            <b:First>R</b:First>
          </b:Person>
        </b:NameList>
      </b:Author>
    </b:Author>
    <b:RefOrder>19</b:RefOrder>
  </b:Source>
  <b:Source>
    <b:Tag>Mah19</b:Tag>
    <b:SourceType>JournalArticle</b:SourceType>
    <b:Guid>{6EF3FEA7-0288-4040-8752-B278CC23963E}</b:Guid>
    <b:Title>Effect of Diameter of Secant Pile Wall in Deep Excavation Analysis</b:Title>
    <b:Year>2019</b:Year>
    <b:JournalName>International Journal of Recent Technology and Engineering</b:JournalName>
    <b:Pages>2277 - 3878</b:Pages>
    <b:Volume>7</b:Volume>
    <b:Issue>62</b:Issue>
    <b:Author>
      <b:Author>
        <b:NameList>
          <b:Person>
            <b:Last>Mahesh</b:Last>
            <b:First>A</b:First>
          </b:Person>
          <b:Person>
            <b:Last>Kumar</b:Last>
            <b:First>S</b:First>
          </b:Person>
        </b:NameList>
      </b:Author>
    </b:Author>
    <b:RefOrder>20</b:RefOrder>
  </b:Source>
  <b:Source>
    <b:Tag>Sha12</b:Tag>
    <b:SourceType>Book</b:SourceType>
    <b:Guid>{DC6AFA42-2933-4C74-BD31-520351D1DDE5}</b:Guid>
    <b:Title>Advanced Building Materials and Sustainable Structures</b:Title>
    <b:Year>2012</b:Year>
    <b:City>London</b:City>
    <b:Publisher>Trans Tech Publications</b:Publisher>
    <b:Author>
      <b:Author>
        <b:NameList>
          <b:Person>
            <b:Last>Shao</b:Last>
            <b:First>S</b:First>
          </b:Person>
          <b:Person>
            <b:Last>Hao</b:Last>
            <b:First>S</b:First>
          </b:Person>
          <b:Person>
            <b:Last>Luo</b:Last>
            <b:First>Y</b:First>
          </b:Person>
          <b:Person>
            <b:Last>Xing</b:Last>
            <b:First>J</b:First>
          </b:Person>
          <b:Person>
            <b:Last>Liu</b:Last>
            <b:First>Z</b:First>
          </b:Person>
        </b:NameList>
      </b:Author>
    </b:Author>
    <b:RefOrder>21</b:RefOrder>
  </b:Source>
  <b:Source>
    <b:Tag>Tom08</b:Tag>
    <b:SourceType>Book</b:SourceType>
    <b:Guid>{72A19BB2-60D1-4CCC-BDF5-EB41FB60A6CA}</b:Guid>
    <b:Title>Pile Design and Construction Practice</b:Title>
    <b:Year>2008</b:Year>
    <b:City>London</b:City>
    <b:Publisher>Taylor &amp; Francis</b:Publisher>
    <b:Author>
      <b:Author>
        <b:NameList>
          <b:Person>
            <b:Last>Tomlinson</b:Last>
            <b:First>M</b:First>
          </b:Person>
          <b:Person>
            <b:Last>Woodward</b:Last>
            <b:First>J</b:First>
          </b:Person>
        </b:NameList>
      </b:Author>
    </b:Author>
    <b:Edition>5</b:Edition>
    <b:RefOrder>22</b:RefOrder>
  </b:Source>
  <b:Source>
    <b:Tag>Naw08</b:Tag>
    <b:SourceType>Book</b:SourceType>
    <b:Guid>{00D55343-B50C-4E8F-9E3C-30ADF1AFC055}</b:Guid>
    <b:Title>Concrete Construction Engineering Handbook</b:Title>
    <b:Year>2008</b:Year>
    <b:City>New Jersey</b:City>
    <b:Publisher>CRC Press</b:Publisher>
    <b:Author>
      <b:Author>
        <b:NameList>
          <b:Person>
            <b:Last>Nawy</b:Last>
            <b:Middle>G</b:Middle>
            <b:First>E</b:First>
          </b:Person>
        </b:NameList>
      </b:Author>
    </b:Author>
    <b:Edition>2</b:Edition>
    <b:RefOrder>23</b:RefOrder>
  </b:Source>
  <b:Source>
    <b:Tag>HMG13</b:Tag>
    <b:SourceType>DocumentFromInternetSite</b:SourceType>
    <b:Guid>{293B7045-AF7A-4E63-A974-6C763C05F079}</b:Guid>
    <b:Title>The Building Regulation 2010: Approved Document</b:Title>
    <b:Year>2013</b:Year>
    <b:Author>
      <b:Author>
        <b:Corporate>HM Government</b:Corporate>
      </b:Author>
    </b:Author>
    <b:URL>https://assets.publishing.service.gov.uk/government/uploads/system/uploads/attachment_data/file/429060/BR_PDF_AD_A_2013.pdf</b:URL>
    <b:YearAccessed>2020</b:YearAccessed>
    <b:MonthAccessed>January</b:MonthAccessed>
    <b:DayAccessed>2</b:DayAccessed>
    <b:RefOrder>24</b:RefOrder>
  </b:Source>
  <b:Source>
    <b:Tag>Her12</b:Tag>
    <b:SourceType>Book</b:SourceType>
    <b:Guid>{3EB7E301-5759-4B81-A094-E9B3BDC9FDE0}</b:Guid>
    <b:Title>Facade Construction Manual</b:Title>
    <b:Year>2012</b:Year>
    <b:City>Boston</b:City>
    <b:Publisher>Birkhauser</b:Publisher>
    <b:Author>
      <b:Author>
        <b:NameList>
          <b:Person>
            <b:Last>Herzog</b:Last>
            <b:First>T</b:First>
          </b:Person>
          <b:Person>
            <b:Last>Krippner</b:Last>
            <b:First>R</b:First>
          </b:Person>
          <b:Person>
            <b:Last>Lang</b:Last>
            <b:First>W</b:First>
          </b:Person>
        </b:NameList>
      </b:Author>
    </b:Author>
    <b:RefOrder>25</b:RefOrder>
  </b:Source>
  <b:Source>
    <b:Tag>Emm14</b:Tag>
    <b:SourceType>Book</b:SourceType>
    <b:Guid>{F75FE3DE-47BD-4395-B130-7BA3902E6A26}</b:Guid>
    <b:Title>Barry's Advanced Construction of Buildings</b:Title>
    <b:Year>2014</b:Year>
    <b:City>Sussex</b:City>
    <b:Publisher>Wiley &amp; Sons</b:Publisher>
    <b:Author>
      <b:Author>
        <b:NameList>
          <b:Person>
            <b:Last>Emmitt</b:Last>
            <b:First>S</b:First>
          </b:Person>
          <b:Person>
            <b:Last>Gorse</b:Last>
            <b:First>C</b:First>
          </b:Person>
        </b:NameList>
      </b:Author>
    </b:Author>
    <b:RefOrder>26</b:RefOrder>
  </b:Source>
</b:Sources>
</file>

<file path=customXml/itemProps1.xml><?xml version="1.0" encoding="utf-8"?>
<ds:datastoreItem xmlns:ds="http://schemas.openxmlformats.org/officeDocument/2006/customXml" ds:itemID="{FD34964C-29F0-45AD-9EC7-2DCB287B1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19</Pages>
  <Words>2958</Words>
  <Characters>16864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1708254</Company>
  <LinksUpToDate>false</LinksUpToDate>
  <CharactersWithSpaces>19783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Morgan</dc:creator>
  <cp:keywords/>
  <dc:description/>
  <cp:lastModifiedBy>Donna Morgan</cp:lastModifiedBy>
  <cp:revision>28</cp:revision>
  <dcterms:created xsi:type="dcterms:W3CDTF">2020-01-08T22:16:00Z</dcterms:created>
  <dcterms:modified xsi:type="dcterms:W3CDTF">2020-01-09T22:29:00Z</dcterms:modified>
</cp:coreProperties>
</file>