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48E" w:rsidRPr="00FA1525" w:rsidRDefault="0055132B" w:rsidP="009B5D82">
      <w:pPr>
        <w:spacing w:line="480" w:lineRule="auto"/>
        <w:jc w:val="both"/>
        <w:rPr>
          <w:rFonts w:ascii="Arial" w:hAnsi="Arial" w:cs="Arial"/>
          <w:b/>
          <w:bCs/>
          <w:sz w:val="24"/>
          <w:szCs w:val="24"/>
          <w:u w:val="single"/>
        </w:rPr>
      </w:pPr>
      <w:r w:rsidRPr="00FA1525">
        <w:rPr>
          <w:rFonts w:ascii="Arial" w:hAnsi="Arial" w:cs="Arial"/>
          <w:b/>
          <w:bCs/>
          <w:sz w:val="24"/>
          <w:szCs w:val="24"/>
          <w:u w:val="single"/>
        </w:rPr>
        <w:t>Discuss when criminal liability will be upheld for failing to act</w:t>
      </w:r>
    </w:p>
    <w:p w:rsidR="00B6288A" w:rsidRPr="00FA1525" w:rsidRDefault="00B6288A" w:rsidP="009B5D82">
      <w:pPr>
        <w:spacing w:line="480" w:lineRule="auto"/>
        <w:jc w:val="both"/>
        <w:rPr>
          <w:rFonts w:ascii="Arial" w:hAnsi="Arial" w:cs="Arial"/>
          <w:bCs/>
          <w:sz w:val="24"/>
          <w:szCs w:val="24"/>
        </w:rPr>
      </w:pPr>
      <w:r w:rsidRPr="00FA1525">
        <w:rPr>
          <w:rFonts w:ascii="Arial" w:hAnsi="Arial" w:cs="Arial"/>
          <w:bCs/>
          <w:sz w:val="24"/>
          <w:szCs w:val="24"/>
        </w:rPr>
        <w:t>INTRODUCTION</w:t>
      </w:r>
    </w:p>
    <w:p w:rsidR="0055132B" w:rsidRPr="00FA1525" w:rsidRDefault="00047C82" w:rsidP="009B5D82">
      <w:pPr>
        <w:spacing w:line="480" w:lineRule="auto"/>
        <w:jc w:val="both"/>
        <w:rPr>
          <w:rFonts w:ascii="Arial" w:hAnsi="Arial" w:cs="Arial"/>
          <w:bCs/>
          <w:sz w:val="24"/>
          <w:szCs w:val="24"/>
        </w:rPr>
      </w:pPr>
      <w:r w:rsidRPr="00FA1525">
        <w:rPr>
          <w:rFonts w:ascii="Arial" w:hAnsi="Arial" w:cs="Arial"/>
          <w:bCs/>
          <w:sz w:val="24"/>
          <w:szCs w:val="24"/>
        </w:rPr>
        <w:t>C</w:t>
      </w:r>
      <w:r w:rsidR="00B01F3E" w:rsidRPr="00FA1525">
        <w:rPr>
          <w:rFonts w:ascii="Arial" w:hAnsi="Arial" w:cs="Arial"/>
          <w:bCs/>
          <w:sz w:val="24"/>
          <w:szCs w:val="24"/>
        </w:rPr>
        <w:t>riminal liability is when an individual can be held legally res</w:t>
      </w:r>
      <w:r w:rsidR="001367CE">
        <w:rPr>
          <w:rFonts w:ascii="Arial" w:hAnsi="Arial" w:cs="Arial"/>
          <w:bCs/>
          <w:sz w:val="24"/>
          <w:szCs w:val="24"/>
        </w:rPr>
        <w:t>ponsible for breaching the law</w:t>
      </w:r>
      <w:r w:rsidR="00292BD6" w:rsidRPr="00FA1525">
        <w:rPr>
          <w:rFonts w:ascii="Arial" w:hAnsi="Arial" w:cs="Arial"/>
          <w:bCs/>
          <w:sz w:val="24"/>
          <w:szCs w:val="24"/>
        </w:rPr>
        <w:t>.</w:t>
      </w:r>
      <w:r w:rsidR="00385C1B" w:rsidRPr="00FA1525">
        <w:rPr>
          <w:rFonts w:ascii="Arial" w:hAnsi="Arial" w:cs="Arial"/>
          <w:bCs/>
          <w:sz w:val="24"/>
          <w:szCs w:val="24"/>
        </w:rPr>
        <w:t xml:space="preserve"> The criminal liability</w:t>
      </w:r>
      <w:r w:rsidR="004C7580" w:rsidRPr="00FA1525">
        <w:rPr>
          <w:rFonts w:ascii="Arial" w:hAnsi="Arial" w:cs="Arial"/>
          <w:bCs/>
          <w:sz w:val="24"/>
          <w:szCs w:val="24"/>
        </w:rPr>
        <w:t xml:space="preserve"> includes </w:t>
      </w:r>
      <w:r w:rsidR="003A4CE6" w:rsidRPr="00FA1525">
        <w:rPr>
          <w:rFonts w:ascii="Arial" w:hAnsi="Arial" w:cs="Arial"/>
          <w:bCs/>
          <w:sz w:val="24"/>
          <w:szCs w:val="24"/>
        </w:rPr>
        <w:t xml:space="preserve">potential or actual responsibility indicating that an individual can be sentenced </w:t>
      </w:r>
      <w:r w:rsidR="00CF5F79" w:rsidRPr="00FA1525">
        <w:rPr>
          <w:rFonts w:ascii="Arial" w:hAnsi="Arial" w:cs="Arial"/>
          <w:bCs/>
          <w:sz w:val="24"/>
          <w:szCs w:val="24"/>
        </w:rPr>
        <w:t xml:space="preserve">or convicted </w:t>
      </w:r>
      <w:r w:rsidR="00A0580C" w:rsidRPr="00FA1525">
        <w:rPr>
          <w:rFonts w:ascii="Arial" w:hAnsi="Arial" w:cs="Arial"/>
          <w:bCs/>
          <w:sz w:val="24"/>
          <w:szCs w:val="24"/>
        </w:rPr>
        <w:t xml:space="preserve">if they commit the crime or is suspected of committing the crime (Lessem, Newstat &amp; Tooson, </w:t>
      </w:r>
      <w:r w:rsidR="003F2290" w:rsidRPr="00FA1525">
        <w:rPr>
          <w:rFonts w:ascii="Arial" w:hAnsi="Arial" w:cs="Arial"/>
          <w:bCs/>
          <w:sz w:val="24"/>
          <w:szCs w:val="24"/>
        </w:rPr>
        <w:t>2021)</w:t>
      </w:r>
      <w:r w:rsidR="00F84511" w:rsidRPr="00FA1525">
        <w:rPr>
          <w:rFonts w:ascii="Arial" w:hAnsi="Arial" w:cs="Arial"/>
          <w:bCs/>
          <w:sz w:val="24"/>
          <w:szCs w:val="24"/>
        </w:rPr>
        <w:t>.</w:t>
      </w:r>
      <w:r w:rsidR="00FA2846" w:rsidRPr="00FA1525">
        <w:rPr>
          <w:rFonts w:ascii="Arial" w:hAnsi="Arial" w:cs="Arial"/>
          <w:bCs/>
          <w:sz w:val="24"/>
          <w:szCs w:val="24"/>
        </w:rPr>
        <w:t xml:space="preserve"> </w:t>
      </w:r>
      <w:r w:rsidR="00D96813" w:rsidRPr="00FA1525">
        <w:rPr>
          <w:rFonts w:ascii="Arial" w:hAnsi="Arial" w:cs="Arial"/>
          <w:bCs/>
          <w:sz w:val="24"/>
          <w:szCs w:val="24"/>
        </w:rPr>
        <w:t xml:space="preserve">Criminal responsibility is often determined by whether the accused performed the conduct </w:t>
      </w:r>
      <w:r w:rsidR="00500BE9" w:rsidRPr="00FA1525">
        <w:rPr>
          <w:rFonts w:ascii="Arial" w:hAnsi="Arial" w:cs="Arial"/>
          <w:bCs/>
          <w:sz w:val="24"/>
          <w:szCs w:val="24"/>
        </w:rPr>
        <w:t>personally</w:t>
      </w:r>
      <w:r w:rsidR="00093363" w:rsidRPr="00FA1525">
        <w:rPr>
          <w:rFonts w:ascii="Arial" w:hAnsi="Arial" w:cs="Arial"/>
          <w:bCs/>
          <w:sz w:val="24"/>
          <w:szCs w:val="24"/>
        </w:rPr>
        <w:t xml:space="preserve"> </w:t>
      </w:r>
      <w:r w:rsidR="00500BE9" w:rsidRPr="00FA1525">
        <w:rPr>
          <w:rFonts w:ascii="Arial" w:hAnsi="Arial" w:cs="Arial"/>
          <w:bCs/>
          <w:sz w:val="24"/>
          <w:szCs w:val="24"/>
        </w:rPr>
        <w:t xml:space="preserve">(Lessem, Newstat &amp; Tooson, 2021). </w:t>
      </w:r>
      <w:r w:rsidR="00D96813" w:rsidRPr="00FA1525">
        <w:rPr>
          <w:rFonts w:ascii="Arial" w:hAnsi="Arial" w:cs="Arial"/>
          <w:bCs/>
          <w:sz w:val="24"/>
          <w:szCs w:val="24"/>
        </w:rPr>
        <w:t>However, criminal culpability might extend beyond the persons directly participating in the unlawful conduct.</w:t>
      </w:r>
      <w:r w:rsidR="004E31A3" w:rsidRPr="00FA1525">
        <w:rPr>
          <w:rFonts w:ascii="Arial" w:hAnsi="Arial" w:cs="Arial"/>
          <w:bCs/>
          <w:sz w:val="24"/>
          <w:szCs w:val="24"/>
        </w:rPr>
        <w:t xml:space="preserve"> This report will </w:t>
      </w:r>
      <w:r w:rsidR="00757230" w:rsidRPr="00FA1525">
        <w:rPr>
          <w:rFonts w:ascii="Arial" w:hAnsi="Arial" w:cs="Arial"/>
          <w:bCs/>
          <w:sz w:val="24"/>
          <w:szCs w:val="24"/>
        </w:rPr>
        <w:t>discuss when criminal liability will be upheld for failing to act.</w:t>
      </w:r>
      <w:r w:rsidR="002370FD" w:rsidRPr="00FA1525">
        <w:rPr>
          <w:rFonts w:ascii="Arial" w:hAnsi="Arial" w:cs="Arial"/>
          <w:bCs/>
          <w:sz w:val="24"/>
          <w:szCs w:val="24"/>
        </w:rPr>
        <w:t xml:space="preserve"> The report will further investigate the p</w:t>
      </w:r>
      <w:r w:rsidR="00573C02" w:rsidRPr="00FA1525">
        <w:rPr>
          <w:rFonts w:ascii="Arial" w:hAnsi="Arial" w:cs="Arial"/>
          <w:bCs/>
          <w:sz w:val="24"/>
          <w:szCs w:val="24"/>
        </w:rPr>
        <w:t>a</w:t>
      </w:r>
      <w:r w:rsidR="002370FD" w:rsidRPr="00FA1525">
        <w:rPr>
          <w:rFonts w:ascii="Arial" w:hAnsi="Arial" w:cs="Arial"/>
          <w:bCs/>
          <w:sz w:val="24"/>
          <w:szCs w:val="24"/>
        </w:rPr>
        <w:t xml:space="preserve">rt of crime that failure to act relates and check if there is a general </w:t>
      </w:r>
      <w:r w:rsidR="008114D6" w:rsidRPr="00FA1525">
        <w:rPr>
          <w:rFonts w:ascii="Arial" w:hAnsi="Arial" w:cs="Arial"/>
          <w:bCs/>
          <w:sz w:val="24"/>
          <w:szCs w:val="24"/>
        </w:rPr>
        <w:t>duty to act in criminal law.</w:t>
      </w:r>
    </w:p>
    <w:p w:rsidR="00F24334" w:rsidRDefault="00A94567" w:rsidP="009B5D82">
      <w:pPr>
        <w:spacing w:line="480" w:lineRule="auto"/>
        <w:jc w:val="both"/>
        <w:rPr>
          <w:rFonts w:ascii="Arial" w:hAnsi="Arial" w:cs="Arial"/>
          <w:bCs/>
          <w:sz w:val="24"/>
          <w:szCs w:val="24"/>
        </w:rPr>
      </w:pPr>
      <w:r w:rsidRPr="00FA1525">
        <w:rPr>
          <w:rFonts w:ascii="Arial" w:hAnsi="Arial" w:cs="Arial"/>
          <w:bCs/>
          <w:sz w:val="24"/>
          <w:szCs w:val="24"/>
        </w:rPr>
        <w:t xml:space="preserve">Leeman (2022) </w:t>
      </w:r>
      <w:r w:rsidR="00936CF8" w:rsidRPr="00FA1525">
        <w:rPr>
          <w:rFonts w:ascii="Arial" w:hAnsi="Arial" w:cs="Arial"/>
          <w:bCs/>
          <w:sz w:val="24"/>
          <w:szCs w:val="24"/>
        </w:rPr>
        <w:t xml:space="preserve">defined </w:t>
      </w:r>
      <w:r w:rsidR="00675CE3" w:rsidRPr="00FA1525">
        <w:rPr>
          <w:rFonts w:ascii="Arial" w:hAnsi="Arial" w:cs="Arial"/>
          <w:bCs/>
          <w:sz w:val="24"/>
          <w:szCs w:val="24"/>
        </w:rPr>
        <w:t xml:space="preserve">crime as an illegal act which affects an individual physically or psychologically or damage </w:t>
      </w:r>
      <w:r w:rsidR="005A42AC" w:rsidRPr="00FA1525">
        <w:rPr>
          <w:rFonts w:ascii="Arial" w:hAnsi="Arial" w:cs="Arial"/>
          <w:bCs/>
          <w:sz w:val="24"/>
          <w:szCs w:val="24"/>
        </w:rPr>
        <w:t>to a property</w:t>
      </w:r>
      <w:r w:rsidR="008149A0" w:rsidRPr="00FA1525">
        <w:rPr>
          <w:rFonts w:ascii="Arial" w:hAnsi="Arial" w:cs="Arial"/>
          <w:bCs/>
          <w:sz w:val="24"/>
          <w:szCs w:val="24"/>
        </w:rPr>
        <w:t>.</w:t>
      </w:r>
      <w:r w:rsidR="00555D1E" w:rsidRPr="00FA1525">
        <w:rPr>
          <w:rFonts w:ascii="Arial" w:hAnsi="Arial" w:cs="Arial"/>
          <w:bCs/>
          <w:sz w:val="24"/>
          <w:szCs w:val="24"/>
        </w:rPr>
        <w:t xml:space="preserve"> Criminal offenses comes in different types. An example is violent crimes such as </w:t>
      </w:r>
      <w:r w:rsidR="00EB3169" w:rsidRPr="00FA1525">
        <w:rPr>
          <w:rFonts w:ascii="Arial" w:hAnsi="Arial" w:cs="Arial"/>
          <w:bCs/>
          <w:sz w:val="24"/>
          <w:szCs w:val="24"/>
        </w:rPr>
        <w:t xml:space="preserve">murder and manslaughter. Another type is </w:t>
      </w:r>
      <w:r w:rsidR="00A64BE9" w:rsidRPr="00FA1525">
        <w:rPr>
          <w:rFonts w:ascii="Arial" w:hAnsi="Arial" w:cs="Arial"/>
          <w:bCs/>
          <w:sz w:val="24"/>
          <w:szCs w:val="24"/>
        </w:rPr>
        <w:t xml:space="preserve">property crime which include criminal damage, </w:t>
      </w:r>
      <w:r w:rsidR="00BE217F" w:rsidRPr="00FA1525">
        <w:rPr>
          <w:rFonts w:ascii="Arial" w:hAnsi="Arial" w:cs="Arial"/>
          <w:bCs/>
          <w:sz w:val="24"/>
          <w:szCs w:val="24"/>
        </w:rPr>
        <w:t xml:space="preserve">dishonesty offenses such as theft and fraud, and </w:t>
      </w:r>
      <w:r w:rsidR="00CB6A00" w:rsidRPr="00FA1525">
        <w:rPr>
          <w:rFonts w:ascii="Arial" w:hAnsi="Arial" w:cs="Arial"/>
          <w:bCs/>
          <w:sz w:val="24"/>
          <w:szCs w:val="24"/>
        </w:rPr>
        <w:t xml:space="preserve">crimes against justice such as </w:t>
      </w:r>
      <w:r w:rsidR="000329C7" w:rsidRPr="00FA1525">
        <w:rPr>
          <w:rFonts w:ascii="Arial" w:hAnsi="Arial" w:cs="Arial"/>
          <w:bCs/>
          <w:sz w:val="24"/>
          <w:szCs w:val="24"/>
        </w:rPr>
        <w:t>perjury</w:t>
      </w:r>
      <w:r w:rsidR="006F00C4" w:rsidRPr="00FA1525">
        <w:rPr>
          <w:rFonts w:ascii="Arial" w:hAnsi="Arial" w:cs="Arial"/>
          <w:bCs/>
          <w:sz w:val="24"/>
          <w:szCs w:val="24"/>
        </w:rPr>
        <w:t xml:space="preserve"> (Leeman, 2022)</w:t>
      </w:r>
      <w:r w:rsidR="000329C7" w:rsidRPr="00FA1525">
        <w:rPr>
          <w:rFonts w:ascii="Arial" w:hAnsi="Arial" w:cs="Arial"/>
          <w:bCs/>
          <w:sz w:val="24"/>
          <w:szCs w:val="24"/>
        </w:rPr>
        <w:t>.</w:t>
      </w:r>
      <w:r w:rsidR="00335DCA" w:rsidRPr="00FA1525">
        <w:rPr>
          <w:rFonts w:ascii="Arial" w:hAnsi="Arial" w:cs="Arial"/>
          <w:bCs/>
          <w:sz w:val="24"/>
          <w:szCs w:val="24"/>
        </w:rPr>
        <w:t xml:space="preserve"> Criminal liability </w:t>
      </w:r>
      <w:r w:rsidR="003165A2" w:rsidRPr="00FA1525">
        <w:rPr>
          <w:rFonts w:ascii="Arial" w:hAnsi="Arial" w:cs="Arial"/>
          <w:bCs/>
          <w:sz w:val="24"/>
          <w:szCs w:val="24"/>
        </w:rPr>
        <w:t xml:space="preserve">is mostly based on the fact that one exhibit failure to act legally when they have the capacity to </w:t>
      </w:r>
      <w:r w:rsidR="004674D4" w:rsidRPr="00FA1525">
        <w:rPr>
          <w:rFonts w:ascii="Arial" w:hAnsi="Arial" w:cs="Arial"/>
          <w:bCs/>
          <w:sz w:val="24"/>
          <w:szCs w:val="24"/>
        </w:rPr>
        <w:t>do so</w:t>
      </w:r>
      <w:r w:rsidR="005E74AE" w:rsidRPr="00FA1525">
        <w:rPr>
          <w:rFonts w:ascii="Arial" w:hAnsi="Arial" w:cs="Arial"/>
          <w:bCs/>
          <w:sz w:val="24"/>
          <w:szCs w:val="24"/>
        </w:rPr>
        <w:t xml:space="preserve"> (Rob</w:t>
      </w:r>
      <w:r w:rsidR="0074004F" w:rsidRPr="00FA1525">
        <w:rPr>
          <w:rFonts w:ascii="Arial" w:hAnsi="Arial" w:cs="Arial"/>
          <w:bCs/>
          <w:sz w:val="24"/>
          <w:szCs w:val="24"/>
        </w:rPr>
        <w:t xml:space="preserve">inson, </w:t>
      </w:r>
      <w:r w:rsidR="0087636B" w:rsidRPr="00FA1525">
        <w:rPr>
          <w:rFonts w:ascii="Arial" w:hAnsi="Arial" w:cs="Arial"/>
          <w:bCs/>
          <w:sz w:val="24"/>
          <w:szCs w:val="24"/>
        </w:rPr>
        <w:t>2018</w:t>
      </w:r>
      <w:r w:rsidR="0074004F" w:rsidRPr="00FA1525">
        <w:rPr>
          <w:rFonts w:ascii="Arial" w:hAnsi="Arial" w:cs="Arial"/>
          <w:bCs/>
          <w:sz w:val="24"/>
          <w:szCs w:val="24"/>
        </w:rPr>
        <w:t>)</w:t>
      </w:r>
      <w:r w:rsidR="004674D4" w:rsidRPr="00FA1525">
        <w:rPr>
          <w:rFonts w:ascii="Arial" w:hAnsi="Arial" w:cs="Arial"/>
          <w:bCs/>
          <w:sz w:val="24"/>
          <w:szCs w:val="24"/>
        </w:rPr>
        <w:t>.</w:t>
      </w:r>
      <w:r w:rsidR="00A579E2" w:rsidRPr="00FA1525">
        <w:rPr>
          <w:rFonts w:ascii="Arial" w:hAnsi="Arial" w:cs="Arial"/>
          <w:bCs/>
          <w:sz w:val="24"/>
          <w:szCs w:val="24"/>
        </w:rPr>
        <w:t xml:space="preserve"> Upcounsel (2022)</w:t>
      </w:r>
      <w:r w:rsidR="00FA1525" w:rsidRPr="00FA1525">
        <w:rPr>
          <w:rFonts w:ascii="Arial" w:hAnsi="Arial" w:cs="Arial"/>
          <w:bCs/>
          <w:sz w:val="24"/>
          <w:szCs w:val="24"/>
        </w:rPr>
        <w:t xml:space="preserve"> defined </w:t>
      </w:r>
      <w:r w:rsidR="00B50BCC">
        <w:rPr>
          <w:rFonts w:ascii="Arial" w:hAnsi="Arial" w:cs="Arial"/>
          <w:bCs/>
          <w:sz w:val="24"/>
          <w:szCs w:val="24"/>
        </w:rPr>
        <w:t xml:space="preserve">failure to act as </w:t>
      </w:r>
      <w:r w:rsidR="0025453D">
        <w:rPr>
          <w:rFonts w:ascii="Arial" w:hAnsi="Arial" w:cs="Arial"/>
          <w:bCs/>
          <w:sz w:val="24"/>
          <w:szCs w:val="24"/>
        </w:rPr>
        <w:t xml:space="preserve">when an individual or a party is mandated a duty to perform </w:t>
      </w:r>
      <w:r w:rsidR="00CE7BF3">
        <w:rPr>
          <w:rFonts w:ascii="Arial" w:hAnsi="Arial" w:cs="Arial"/>
          <w:bCs/>
          <w:sz w:val="24"/>
          <w:szCs w:val="24"/>
        </w:rPr>
        <w:t xml:space="preserve">some act </w:t>
      </w:r>
      <w:r w:rsidR="0025453D">
        <w:rPr>
          <w:rFonts w:ascii="Arial" w:hAnsi="Arial" w:cs="Arial"/>
          <w:bCs/>
          <w:sz w:val="24"/>
          <w:szCs w:val="24"/>
        </w:rPr>
        <w:t xml:space="preserve">but </w:t>
      </w:r>
      <w:r w:rsidR="000142C8">
        <w:rPr>
          <w:rFonts w:ascii="Arial" w:hAnsi="Arial" w:cs="Arial"/>
          <w:bCs/>
          <w:sz w:val="24"/>
          <w:szCs w:val="24"/>
        </w:rPr>
        <w:t>ends up not doing so.</w:t>
      </w:r>
      <w:r w:rsidR="00AE77BF">
        <w:rPr>
          <w:rFonts w:ascii="Arial" w:hAnsi="Arial" w:cs="Arial"/>
          <w:bCs/>
          <w:sz w:val="24"/>
          <w:szCs w:val="24"/>
        </w:rPr>
        <w:t xml:space="preserve"> The duty to act </w:t>
      </w:r>
      <w:r w:rsidR="002F5334">
        <w:rPr>
          <w:rFonts w:ascii="Arial" w:hAnsi="Arial" w:cs="Arial"/>
          <w:bCs/>
          <w:sz w:val="24"/>
          <w:szCs w:val="24"/>
        </w:rPr>
        <w:t xml:space="preserve">or failure to act is grouped into two forms. The first type is </w:t>
      </w:r>
      <w:r w:rsidR="00D327C1">
        <w:rPr>
          <w:rFonts w:ascii="Arial" w:hAnsi="Arial" w:cs="Arial"/>
          <w:bCs/>
          <w:sz w:val="24"/>
          <w:szCs w:val="24"/>
        </w:rPr>
        <w:t xml:space="preserve">when people are given the duty to act in a way that will not cause harm </w:t>
      </w:r>
      <w:r w:rsidR="002070AA">
        <w:rPr>
          <w:rFonts w:ascii="Arial" w:hAnsi="Arial" w:cs="Arial"/>
          <w:bCs/>
          <w:sz w:val="24"/>
          <w:szCs w:val="24"/>
        </w:rPr>
        <w:t>directly to others and ones they fail, they are liable for negligence (Upcounsel, 2022)</w:t>
      </w:r>
      <w:r w:rsidR="00967B6B">
        <w:rPr>
          <w:rFonts w:ascii="Arial" w:hAnsi="Arial" w:cs="Arial"/>
          <w:bCs/>
          <w:sz w:val="24"/>
          <w:szCs w:val="24"/>
        </w:rPr>
        <w:t xml:space="preserve">. Another type is when the individual is </w:t>
      </w:r>
      <w:r w:rsidR="002A3481">
        <w:rPr>
          <w:rFonts w:ascii="Arial" w:hAnsi="Arial" w:cs="Arial"/>
          <w:bCs/>
          <w:sz w:val="24"/>
          <w:szCs w:val="24"/>
        </w:rPr>
        <w:t xml:space="preserve">not obligated to </w:t>
      </w:r>
      <w:r w:rsidR="00A11EFC">
        <w:rPr>
          <w:rFonts w:ascii="Arial" w:hAnsi="Arial" w:cs="Arial"/>
          <w:bCs/>
          <w:sz w:val="24"/>
          <w:szCs w:val="24"/>
        </w:rPr>
        <w:t>intervene if they see someone causing harm.</w:t>
      </w:r>
      <w:r w:rsidR="00083BD4">
        <w:rPr>
          <w:rFonts w:ascii="Arial" w:hAnsi="Arial" w:cs="Arial"/>
          <w:bCs/>
          <w:sz w:val="24"/>
          <w:szCs w:val="24"/>
        </w:rPr>
        <w:t xml:space="preserve"> People </w:t>
      </w:r>
      <w:r w:rsidR="00083BD4">
        <w:rPr>
          <w:rFonts w:ascii="Arial" w:hAnsi="Arial" w:cs="Arial"/>
          <w:bCs/>
          <w:sz w:val="24"/>
          <w:szCs w:val="24"/>
        </w:rPr>
        <w:lastRenderedPageBreak/>
        <w:t>tend to say something in such instance but that is not enough to curb the situation except a duty of act is init</w:t>
      </w:r>
      <w:r w:rsidR="001C5536">
        <w:rPr>
          <w:rFonts w:ascii="Arial" w:hAnsi="Arial" w:cs="Arial"/>
          <w:bCs/>
          <w:sz w:val="24"/>
          <w:szCs w:val="24"/>
        </w:rPr>
        <w:t>i</w:t>
      </w:r>
      <w:r w:rsidR="00083BD4">
        <w:rPr>
          <w:rFonts w:ascii="Arial" w:hAnsi="Arial" w:cs="Arial"/>
          <w:bCs/>
          <w:sz w:val="24"/>
          <w:szCs w:val="24"/>
        </w:rPr>
        <w:t>ated</w:t>
      </w:r>
      <w:r w:rsidR="002639C0">
        <w:rPr>
          <w:rFonts w:ascii="Arial" w:hAnsi="Arial" w:cs="Arial"/>
          <w:bCs/>
          <w:sz w:val="24"/>
          <w:szCs w:val="24"/>
        </w:rPr>
        <w:t xml:space="preserve"> (Upcounsel, 2022)</w:t>
      </w:r>
      <w:r w:rsidR="00083BD4">
        <w:rPr>
          <w:rFonts w:ascii="Arial" w:hAnsi="Arial" w:cs="Arial"/>
          <w:bCs/>
          <w:sz w:val="24"/>
          <w:szCs w:val="24"/>
        </w:rPr>
        <w:t>.</w:t>
      </w:r>
      <w:r w:rsidR="001C5536">
        <w:rPr>
          <w:rFonts w:ascii="Arial" w:hAnsi="Arial" w:cs="Arial"/>
          <w:bCs/>
          <w:sz w:val="24"/>
          <w:szCs w:val="24"/>
        </w:rPr>
        <w:t xml:space="preserve"> </w:t>
      </w:r>
      <w:r w:rsidR="00D327C1">
        <w:rPr>
          <w:rFonts w:ascii="Arial" w:hAnsi="Arial" w:cs="Arial"/>
          <w:bCs/>
          <w:sz w:val="24"/>
          <w:szCs w:val="24"/>
        </w:rPr>
        <w:t xml:space="preserve"> </w:t>
      </w:r>
      <w:r w:rsidR="00FA3F8B">
        <w:rPr>
          <w:rFonts w:ascii="Arial" w:hAnsi="Arial" w:cs="Arial"/>
          <w:bCs/>
          <w:sz w:val="24"/>
          <w:szCs w:val="24"/>
        </w:rPr>
        <w:t xml:space="preserve">The criminal law acts requirement indicates that a simple </w:t>
      </w:r>
      <w:r w:rsidR="00612539">
        <w:rPr>
          <w:rFonts w:ascii="Arial" w:hAnsi="Arial" w:cs="Arial"/>
          <w:bCs/>
          <w:sz w:val="24"/>
          <w:szCs w:val="24"/>
        </w:rPr>
        <w:t xml:space="preserve">movement that is caused by </w:t>
      </w:r>
      <w:r w:rsidR="0095517B">
        <w:rPr>
          <w:rFonts w:ascii="Arial" w:hAnsi="Arial" w:cs="Arial"/>
          <w:bCs/>
          <w:sz w:val="24"/>
          <w:szCs w:val="24"/>
        </w:rPr>
        <w:t>a volition which is a type of intention before criminal liability attaches</w:t>
      </w:r>
      <w:r w:rsidR="00B461BA">
        <w:rPr>
          <w:rFonts w:ascii="Arial" w:hAnsi="Arial" w:cs="Arial"/>
          <w:bCs/>
          <w:sz w:val="24"/>
          <w:szCs w:val="24"/>
        </w:rPr>
        <w:t xml:space="preserve"> (Corrado, 199</w:t>
      </w:r>
      <w:r w:rsidR="005E7D29">
        <w:rPr>
          <w:rFonts w:ascii="Arial" w:hAnsi="Arial" w:cs="Arial"/>
          <w:bCs/>
          <w:sz w:val="24"/>
          <w:szCs w:val="24"/>
        </w:rPr>
        <w:t>4)</w:t>
      </w:r>
      <w:r w:rsidR="0095517B">
        <w:rPr>
          <w:rFonts w:ascii="Arial" w:hAnsi="Arial" w:cs="Arial"/>
          <w:bCs/>
          <w:sz w:val="24"/>
          <w:szCs w:val="24"/>
        </w:rPr>
        <w:t>.</w:t>
      </w:r>
    </w:p>
    <w:p w:rsidR="00E57604" w:rsidRDefault="00C87542" w:rsidP="009B5D82">
      <w:pPr>
        <w:spacing w:line="480" w:lineRule="auto"/>
        <w:jc w:val="both"/>
        <w:rPr>
          <w:rFonts w:ascii="Arial" w:hAnsi="Arial" w:cs="Arial"/>
          <w:bCs/>
          <w:sz w:val="24"/>
          <w:szCs w:val="24"/>
        </w:rPr>
      </w:pPr>
      <w:r>
        <w:rPr>
          <w:rFonts w:ascii="Arial" w:hAnsi="Arial" w:cs="Arial"/>
          <w:bCs/>
          <w:sz w:val="24"/>
          <w:szCs w:val="24"/>
        </w:rPr>
        <w:t xml:space="preserve">For an individual to be convicted of a crime, </w:t>
      </w:r>
      <w:r w:rsidR="00017B0F">
        <w:rPr>
          <w:rFonts w:ascii="Arial" w:hAnsi="Arial" w:cs="Arial"/>
          <w:bCs/>
          <w:sz w:val="24"/>
          <w:szCs w:val="24"/>
        </w:rPr>
        <w:t>the defendant must commit an “actus reus” or criminal act.</w:t>
      </w:r>
      <w:r w:rsidR="00007067">
        <w:rPr>
          <w:rFonts w:ascii="Arial" w:hAnsi="Arial" w:cs="Arial"/>
          <w:bCs/>
          <w:sz w:val="24"/>
          <w:szCs w:val="24"/>
        </w:rPr>
        <w:t xml:space="preserve"> However, there are instances where one can be convicted of committing a crime of failing to act</w:t>
      </w:r>
      <w:r w:rsidR="00C23716">
        <w:rPr>
          <w:rFonts w:ascii="Arial" w:hAnsi="Arial" w:cs="Arial"/>
          <w:bCs/>
          <w:sz w:val="24"/>
          <w:szCs w:val="24"/>
        </w:rPr>
        <w:t xml:space="preserve"> as well as “omission”.</w:t>
      </w:r>
      <w:r w:rsidR="001D6B29">
        <w:rPr>
          <w:rFonts w:ascii="Arial" w:hAnsi="Arial" w:cs="Arial"/>
          <w:bCs/>
          <w:sz w:val="24"/>
          <w:szCs w:val="24"/>
        </w:rPr>
        <w:t xml:space="preserve"> However, the basic principle of criminal law defines crime in terms of act.</w:t>
      </w:r>
      <w:r w:rsidR="00AC192F">
        <w:rPr>
          <w:rFonts w:ascii="Arial" w:hAnsi="Arial" w:cs="Arial"/>
          <w:bCs/>
          <w:sz w:val="24"/>
          <w:szCs w:val="24"/>
        </w:rPr>
        <w:t xml:space="preserve"> This is due to the fact that people are not convicted or punished based on their </w:t>
      </w:r>
      <w:r w:rsidR="00225FC0">
        <w:rPr>
          <w:rFonts w:ascii="Arial" w:hAnsi="Arial" w:cs="Arial"/>
          <w:bCs/>
          <w:sz w:val="24"/>
          <w:szCs w:val="24"/>
        </w:rPr>
        <w:t>intentions and crime is not defined based on status.</w:t>
      </w:r>
      <w:r w:rsidR="00A57578">
        <w:rPr>
          <w:rFonts w:ascii="Arial" w:hAnsi="Arial" w:cs="Arial"/>
          <w:bCs/>
          <w:sz w:val="24"/>
          <w:szCs w:val="24"/>
        </w:rPr>
        <w:t xml:space="preserve"> For instance, Robinson Vs California (1962)</w:t>
      </w:r>
      <w:r w:rsidR="00D91C70">
        <w:rPr>
          <w:rFonts w:ascii="Arial" w:hAnsi="Arial" w:cs="Arial"/>
          <w:bCs/>
          <w:sz w:val="24"/>
          <w:szCs w:val="24"/>
        </w:rPr>
        <w:t xml:space="preserve"> challenged the state laws of making it a crime to be an alcoholic.</w:t>
      </w:r>
      <w:r w:rsidR="00BE3464">
        <w:rPr>
          <w:rFonts w:ascii="Arial" w:hAnsi="Arial" w:cs="Arial"/>
          <w:bCs/>
          <w:sz w:val="24"/>
          <w:szCs w:val="24"/>
        </w:rPr>
        <w:t xml:space="preserve"> The primary holding was that the state could not hold anyone liable for drug addiction because it is a status and not an act, especially when the person has not committed any illegal </w:t>
      </w:r>
      <w:r w:rsidR="00453292">
        <w:rPr>
          <w:rFonts w:ascii="Arial" w:hAnsi="Arial" w:cs="Arial"/>
          <w:bCs/>
          <w:sz w:val="24"/>
          <w:szCs w:val="24"/>
        </w:rPr>
        <w:t>conduct involving drugs</w:t>
      </w:r>
      <w:r w:rsidR="004F69A4">
        <w:rPr>
          <w:rFonts w:ascii="Arial" w:hAnsi="Arial" w:cs="Arial"/>
          <w:bCs/>
          <w:sz w:val="24"/>
          <w:szCs w:val="24"/>
        </w:rPr>
        <w:t xml:space="preserve"> (Justia Law, 2022)</w:t>
      </w:r>
      <w:r w:rsidR="00453292">
        <w:rPr>
          <w:rFonts w:ascii="Arial" w:hAnsi="Arial" w:cs="Arial"/>
          <w:bCs/>
          <w:sz w:val="24"/>
          <w:szCs w:val="24"/>
        </w:rPr>
        <w:t>.</w:t>
      </w:r>
    </w:p>
    <w:p w:rsidR="00C35C41" w:rsidRDefault="00C35C41" w:rsidP="009B5D82">
      <w:pPr>
        <w:spacing w:line="480" w:lineRule="auto"/>
        <w:jc w:val="both"/>
        <w:rPr>
          <w:rFonts w:ascii="Arial" w:hAnsi="Arial" w:cs="Arial"/>
          <w:bCs/>
          <w:sz w:val="24"/>
          <w:szCs w:val="24"/>
        </w:rPr>
      </w:pPr>
      <w:r>
        <w:rPr>
          <w:rFonts w:ascii="Arial" w:hAnsi="Arial" w:cs="Arial"/>
          <w:bCs/>
          <w:sz w:val="24"/>
          <w:szCs w:val="24"/>
        </w:rPr>
        <w:t>Crimes are defined based on the act.</w:t>
      </w:r>
      <w:r w:rsidR="002309D8">
        <w:rPr>
          <w:rFonts w:ascii="Arial" w:hAnsi="Arial" w:cs="Arial"/>
          <w:bCs/>
          <w:sz w:val="24"/>
          <w:szCs w:val="24"/>
        </w:rPr>
        <w:t xml:space="preserve"> This indicates that </w:t>
      </w:r>
      <w:r w:rsidR="007C02AD">
        <w:rPr>
          <w:rFonts w:ascii="Arial" w:hAnsi="Arial" w:cs="Arial"/>
          <w:bCs/>
          <w:sz w:val="24"/>
          <w:szCs w:val="24"/>
        </w:rPr>
        <w:t xml:space="preserve">certain crimes are defined by </w:t>
      </w:r>
      <w:r w:rsidR="007B37DE">
        <w:rPr>
          <w:rFonts w:ascii="Arial" w:hAnsi="Arial" w:cs="Arial"/>
          <w:bCs/>
          <w:sz w:val="24"/>
          <w:szCs w:val="24"/>
        </w:rPr>
        <w:t>specified acts that a defendant must have committed.</w:t>
      </w:r>
      <w:r w:rsidR="00B06097">
        <w:rPr>
          <w:rFonts w:ascii="Arial" w:hAnsi="Arial" w:cs="Arial"/>
          <w:bCs/>
          <w:sz w:val="24"/>
          <w:szCs w:val="24"/>
        </w:rPr>
        <w:t xml:space="preserve"> To convict a defendant of committing such crimes, the prosecutor must be able to prove beyond reasonable doubt </w:t>
      </w:r>
      <w:r w:rsidR="002E2E26">
        <w:rPr>
          <w:rFonts w:ascii="Arial" w:hAnsi="Arial" w:cs="Arial"/>
          <w:bCs/>
          <w:sz w:val="24"/>
          <w:szCs w:val="24"/>
        </w:rPr>
        <w:t>that the defendant is guilty of the specific act</w:t>
      </w:r>
      <w:r w:rsidR="00A61F41">
        <w:rPr>
          <w:rFonts w:ascii="Arial" w:hAnsi="Arial" w:cs="Arial"/>
          <w:bCs/>
          <w:sz w:val="24"/>
          <w:szCs w:val="24"/>
        </w:rPr>
        <w:t xml:space="preserve"> (Corrado, 1994)</w:t>
      </w:r>
      <w:r w:rsidR="002E2E26">
        <w:rPr>
          <w:rFonts w:ascii="Arial" w:hAnsi="Arial" w:cs="Arial"/>
          <w:bCs/>
          <w:sz w:val="24"/>
          <w:szCs w:val="24"/>
        </w:rPr>
        <w:t>.</w:t>
      </w:r>
      <w:r w:rsidR="006D1ECF">
        <w:rPr>
          <w:rFonts w:ascii="Arial" w:hAnsi="Arial" w:cs="Arial"/>
          <w:bCs/>
          <w:sz w:val="24"/>
          <w:szCs w:val="24"/>
        </w:rPr>
        <w:t xml:space="preserve"> </w:t>
      </w:r>
      <w:r w:rsidR="006D1ECF" w:rsidRPr="006D1ECF">
        <w:rPr>
          <w:rFonts w:ascii="Arial" w:hAnsi="Arial" w:cs="Arial"/>
          <w:bCs/>
          <w:sz w:val="24"/>
          <w:szCs w:val="24"/>
        </w:rPr>
        <w:t>For example, burglary is described as "breaking and entering into another person's residence at night with the aim to commit a criminal act." As a result, if a defendant is charged with burglary, the prosecution must demonstrate that the defendant broke into another person's home, entered the home at night, and planned to conduct a felony</w:t>
      </w:r>
      <w:r w:rsidR="00951076">
        <w:rPr>
          <w:rFonts w:ascii="Arial" w:hAnsi="Arial" w:cs="Arial"/>
          <w:bCs/>
          <w:sz w:val="24"/>
          <w:szCs w:val="24"/>
        </w:rPr>
        <w:t xml:space="preserve"> </w:t>
      </w:r>
      <w:r w:rsidR="00951076" w:rsidRPr="00951076">
        <w:rPr>
          <w:rFonts w:ascii="Arial" w:hAnsi="Arial" w:cs="Arial"/>
          <w:bCs/>
          <w:sz w:val="24"/>
          <w:szCs w:val="24"/>
        </w:rPr>
        <w:t>(</w:t>
      </w:r>
      <w:r w:rsidR="00951076" w:rsidRPr="00951076">
        <w:rPr>
          <w:rFonts w:ascii="Arial" w:hAnsi="Arial" w:cs="Arial"/>
          <w:bCs/>
          <w:sz w:val="24"/>
          <w:szCs w:val="24"/>
          <w:lang w:val="en-US"/>
        </w:rPr>
        <w:t>Robinson, 2018)</w:t>
      </w:r>
      <w:r w:rsidR="006D1ECF" w:rsidRPr="006D1ECF">
        <w:rPr>
          <w:rFonts w:ascii="Arial" w:hAnsi="Arial" w:cs="Arial"/>
          <w:bCs/>
          <w:sz w:val="24"/>
          <w:szCs w:val="24"/>
        </w:rPr>
        <w:t>. The defendant will be acquitted if the prosecution fails to show even one of these factors.</w:t>
      </w:r>
    </w:p>
    <w:p w:rsidR="009149BF" w:rsidRDefault="009149BF" w:rsidP="009B5D82">
      <w:pPr>
        <w:spacing w:line="480" w:lineRule="auto"/>
        <w:jc w:val="both"/>
        <w:rPr>
          <w:rFonts w:ascii="Arial" w:hAnsi="Arial" w:cs="Arial"/>
          <w:bCs/>
          <w:sz w:val="24"/>
          <w:szCs w:val="24"/>
        </w:rPr>
      </w:pPr>
      <w:r w:rsidRPr="009149BF">
        <w:rPr>
          <w:rFonts w:ascii="Arial" w:hAnsi="Arial" w:cs="Arial"/>
          <w:bCs/>
          <w:sz w:val="24"/>
          <w:szCs w:val="24"/>
        </w:rPr>
        <w:lastRenderedPageBreak/>
        <w:t xml:space="preserve">Other crimes, on the other hand, are characterized by more generic acts. A conviction in these cases might be predicated on proof that the defendant did the general conduct constituting the offense. Homicide, for example, is defined as the killing of another human being. As you can see, murder is not defined by a specific act of killing. As a result, the prosecution is not required to establish that the defendant murdered the deceased by any specific act </w:t>
      </w:r>
      <w:r w:rsidR="00397C38">
        <w:rPr>
          <w:rFonts w:ascii="Arial" w:hAnsi="Arial" w:cs="Arial"/>
          <w:bCs/>
          <w:sz w:val="24"/>
          <w:szCs w:val="24"/>
        </w:rPr>
        <w:t>such as shooting or stabbing</w:t>
      </w:r>
      <w:r w:rsidR="00951076">
        <w:rPr>
          <w:rFonts w:ascii="Arial" w:hAnsi="Arial" w:cs="Arial"/>
          <w:bCs/>
          <w:sz w:val="24"/>
          <w:szCs w:val="24"/>
        </w:rPr>
        <w:t xml:space="preserve"> </w:t>
      </w:r>
      <w:r w:rsidR="00951076" w:rsidRPr="00951076">
        <w:rPr>
          <w:rFonts w:ascii="Arial" w:hAnsi="Arial" w:cs="Arial"/>
          <w:bCs/>
          <w:sz w:val="24"/>
          <w:szCs w:val="24"/>
        </w:rPr>
        <w:t>(</w:t>
      </w:r>
      <w:r w:rsidR="00951076" w:rsidRPr="00951076">
        <w:rPr>
          <w:rFonts w:ascii="Arial" w:hAnsi="Arial" w:cs="Arial"/>
          <w:bCs/>
          <w:sz w:val="24"/>
          <w:szCs w:val="24"/>
          <w:lang w:val="en-US"/>
        </w:rPr>
        <w:t>Robinson, 2018)</w:t>
      </w:r>
      <w:r w:rsidRPr="009149BF">
        <w:rPr>
          <w:rFonts w:ascii="Arial" w:hAnsi="Arial" w:cs="Arial"/>
          <w:bCs/>
          <w:sz w:val="24"/>
          <w:szCs w:val="24"/>
        </w:rPr>
        <w:t>. Rather, a defendant charged with murder will be convicted if the prosecution establishes that the defendant conducted a volitional act that resulted in the victim's death with the required purpose.</w:t>
      </w:r>
    </w:p>
    <w:p w:rsidR="00871E24" w:rsidRDefault="00572132" w:rsidP="009B5D82">
      <w:pPr>
        <w:spacing w:line="480" w:lineRule="auto"/>
        <w:jc w:val="both"/>
        <w:rPr>
          <w:rFonts w:ascii="Arial" w:hAnsi="Arial" w:cs="Arial"/>
          <w:bCs/>
          <w:sz w:val="24"/>
          <w:szCs w:val="24"/>
        </w:rPr>
      </w:pPr>
      <w:r w:rsidRPr="00572132">
        <w:rPr>
          <w:rFonts w:ascii="Arial" w:hAnsi="Arial" w:cs="Arial"/>
          <w:bCs/>
          <w:sz w:val="24"/>
          <w:szCs w:val="24"/>
        </w:rPr>
        <w:t>Certain prerequisites must be met by all acts. For example, if criminal culpability is based on an affirmative act, as is frequently the case, the prosecution must demonstrate that the defendant made a deliberate and voluntary action. However, if the defendant caused his condition of unconsciousness, he will be held accountable for the activities he conducts while unconscious.</w:t>
      </w:r>
      <w:r>
        <w:rPr>
          <w:rFonts w:ascii="Arial" w:hAnsi="Arial" w:cs="Arial"/>
          <w:bCs/>
          <w:sz w:val="24"/>
          <w:szCs w:val="24"/>
        </w:rPr>
        <w:t xml:space="preserve"> </w:t>
      </w:r>
      <w:r w:rsidR="00934F33">
        <w:rPr>
          <w:rFonts w:ascii="Arial" w:hAnsi="Arial" w:cs="Arial"/>
          <w:bCs/>
          <w:sz w:val="24"/>
          <w:szCs w:val="24"/>
        </w:rPr>
        <w:t xml:space="preserve">An instance </w:t>
      </w:r>
      <w:r>
        <w:rPr>
          <w:rFonts w:ascii="Arial" w:hAnsi="Arial" w:cs="Arial"/>
          <w:bCs/>
          <w:sz w:val="24"/>
          <w:szCs w:val="24"/>
        </w:rPr>
        <w:t xml:space="preserve">is the case of </w:t>
      </w:r>
      <w:r w:rsidR="007F05C5">
        <w:rPr>
          <w:rFonts w:ascii="Arial" w:hAnsi="Arial" w:cs="Arial"/>
          <w:bCs/>
          <w:sz w:val="24"/>
          <w:szCs w:val="24"/>
        </w:rPr>
        <w:t xml:space="preserve">R v Miller [1983] 2 AC 16. </w:t>
      </w:r>
      <w:r w:rsidR="00775580">
        <w:rPr>
          <w:rFonts w:ascii="Arial" w:hAnsi="Arial" w:cs="Arial"/>
          <w:bCs/>
          <w:sz w:val="24"/>
          <w:szCs w:val="24"/>
        </w:rPr>
        <w:t>The defendant in the legal case spent the night drinking before returning to a property where he squat and fell asleep</w:t>
      </w:r>
      <w:r w:rsidR="00612322">
        <w:rPr>
          <w:rFonts w:ascii="Arial" w:hAnsi="Arial" w:cs="Arial"/>
          <w:bCs/>
          <w:sz w:val="24"/>
          <w:szCs w:val="24"/>
        </w:rPr>
        <w:t xml:space="preserve"> (Law Teacher, 2013)</w:t>
      </w:r>
      <w:r w:rsidR="00775580">
        <w:rPr>
          <w:rFonts w:ascii="Arial" w:hAnsi="Arial" w:cs="Arial"/>
          <w:bCs/>
          <w:sz w:val="24"/>
          <w:szCs w:val="24"/>
        </w:rPr>
        <w:t>. During the time, he had lit a cigarette which started fire and he woke up to realise but simply left to sleep in a different room without extinguishing</w:t>
      </w:r>
      <w:r w:rsidR="00B13404">
        <w:rPr>
          <w:rFonts w:ascii="Arial" w:hAnsi="Arial" w:cs="Arial"/>
          <w:bCs/>
          <w:sz w:val="24"/>
          <w:szCs w:val="24"/>
        </w:rPr>
        <w:t xml:space="preserve"> (Law Teacher, 2013)</w:t>
      </w:r>
      <w:r w:rsidR="00775580">
        <w:rPr>
          <w:rFonts w:ascii="Arial" w:hAnsi="Arial" w:cs="Arial"/>
          <w:bCs/>
          <w:sz w:val="24"/>
          <w:szCs w:val="24"/>
        </w:rPr>
        <w:t>.</w:t>
      </w:r>
      <w:r w:rsidR="00B13404">
        <w:rPr>
          <w:rFonts w:ascii="Arial" w:hAnsi="Arial" w:cs="Arial"/>
          <w:bCs/>
          <w:sz w:val="24"/>
          <w:szCs w:val="24"/>
        </w:rPr>
        <w:t xml:space="preserve"> </w:t>
      </w:r>
      <w:r w:rsidR="002A0516">
        <w:rPr>
          <w:rFonts w:ascii="Arial" w:hAnsi="Arial" w:cs="Arial"/>
          <w:bCs/>
          <w:sz w:val="24"/>
          <w:szCs w:val="24"/>
        </w:rPr>
        <w:t>The entire house caught fire and the defendant was convicted of arson because he was responsible for creating the situation yet failed to take any action</w:t>
      </w:r>
      <w:r w:rsidR="0070325D">
        <w:rPr>
          <w:rFonts w:ascii="Arial" w:hAnsi="Arial" w:cs="Arial"/>
          <w:bCs/>
          <w:sz w:val="24"/>
          <w:szCs w:val="24"/>
        </w:rPr>
        <w:t xml:space="preserve"> which made him liable for omission to take steps to put out the fire (Law Teacher, 2013)</w:t>
      </w:r>
      <w:r w:rsidR="002D7FEE">
        <w:rPr>
          <w:rFonts w:ascii="Arial" w:hAnsi="Arial" w:cs="Arial"/>
          <w:bCs/>
          <w:sz w:val="24"/>
          <w:szCs w:val="24"/>
        </w:rPr>
        <w:t>.</w:t>
      </w:r>
    </w:p>
    <w:p w:rsidR="002D7FEE" w:rsidRDefault="002D7FEE" w:rsidP="009B5D82">
      <w:pPr>
        <w:spacing w:line="480" w:lineRule="auto"/>
        <w:ind w:right="379"/>
        <w:jc w:val="both"/>
        <w:rPr>
          <w:rFonts w:ascii="Arial" w:hAnsi="Arial" w:cs="Arial"/>
          <w:bCs/>
          <w:sz w:val="24"/>
          <w:szCs w:val="24"/>
        </w:rPr>
      </w:pPr>
      <w:r w:rsidRPr="002D7FEE">
        <w:rPr>
          <w:rFonts w:ascii="Arial" w:hAnsi="Arial" w:cs="Arial"/>
          <w:bCs/>
          <w:sz w:val="24"/>
          <w:szCs w:val="24"/>
        </w:rPr>
        <w:t xml:space="preserve">A person can be deemed criminally accountable if he participates in a course of activity knowing that he may </w:t>
      </w:r>
      <w:r w:rsidR="00586200" w:rsidRPr="002D7FEE">
        <w:rPr>
          <w:rFonts w:ascii="Arial" w:hAnsi="Arial" w:cs="Arial"/>
          <w:bCs/>
          <w:sz w:val="24"/>
          <w:szCs w:val="24"/>
        </w:rPr>
        <w:t>accidentally</w:t>
      </w:r>
      <w:r w:rsidRPr="002D7FEE">
        <w:rPr>
          <w:rFonts w:ascii="Arial" w:hAnsi="Arial" w:cs="Arial"/>
          <w:bCs/>
          <w:sz w:val="24"/>
          <w:szCs w:val="24"/>
        </w:rPr>
        <w:t xml:space="preserve"> go unconscious and injure someone while doing so.</w:t>
      </w:r>
      <w:r w:rsidR="009D153D">
        <w:rPr>
          <w:rFonts w:ascii="Arial" w:hAnsi="Arial" w:cs="Arial"/>
          <w:bCs/>
          <w:sz w:val="24"/>
          <w:szCs w:val="24"/>
        </w:rPr>
        <w:t xml:space="preserve"> An example is R v Pittwood (1902)</w:t>
      </w:r>
      <w:r w:rsidR="00661974">
        <w:rPr>
          <w:rFonts w:ascii="Arial" w:hAnsi="Arial" w:cs="Arial"/>
          <w:bCs/>
          <w:sz w:val="24"/>
          <w:szCs w:val="24"/>
        </w:rPr>
        <w:t xml:space="preserve"> where the defendant was employed as a gate man </w:t>
      </w:r>
      <w:r w:rsidR="00DF7A50">
        <w:rPr>
          <w:rFonts w:ascii="Arial" w:hAnsi="Arial" w:cs="Arial"/>
          <w:bCs/>
          <w:sz w:val="24"/>
          <w:szCs w:val="24"/>
        </w:rPr>
        <w:t xml:space="preserve">in a railway company. He lifted up the gate for a car to </w:t>
      </w:r>
      <w:r w:rsidR="00DF7A50">
        <w:rPr>
          <w:rFonts w:ascii="Arial" w:hAnsi="Arial" w:cs="Arial"/>
          <w:bCs/>
          <w:sz w:val="24"/>
          <w:szCs w:val="24"/>
        </w:rPr>
        <w:lastRenderedPageBreak/>
        <w:t xml:space="preserve">enter but forgot to </w:t>
      </w:r>
      <w:r w:rsidR="004350EA">
        <w:rPr>
          <w:rFonts w:ascii="Arial" w:hAnsi="Arial" w:cs="Arial"/>
          <w:bCs/>
          <w:sz w:val="24"/>
          <w:szCs w:val="24"/>
        </w:rPr>
        <w:t>close it before going for lunch.</w:t>
      </w:r>
      <w:r w:rsidR="00143CD9">
        <w:rPr>
          <w:rFonts w:ascii="Arial" w:hAnsi="Arial" w:cs="Arial"/>
          <w:bCs/>
          <w:sz w:val="24"/>
          <w:szCs w:val="24"/>
        </w:rPr>
        <w:t xml:space="preserve"> His absence got some horse and car</w:t>
      </w:r>
      <w:r w:rsidR="00094174">
        <w:rPr>
          <w:rFonts w:ascii="Arial" w:hAnsi="Arial" w:cs="Arial"/>
          <w:bCs/>
          <w:sz w:val="24"/>
          <w:szCs w:val="24"/>
        </w:rPr>
        <w:t xml:space="preserve"> crossing the tra</w:t>
      </w:r>
      <w:r w:rsidR="00394204">
        <w:rPr>
          <w:rFonts w:ascii="Arial" w:hAnsi="Arial" w:cs="Arial"/>
          <w:bCs/>
          <w:sz w:val="24"/>
          <w:szCs w:val="24"/>
        </w:rPr>
        <w:t>ck to g</w:t>
      </w:r>
      <w:r w:rsidR="00863FDC">
        <w:rPr>
          <w:rFonts w:ascii="Arial" w:hAnsi="Arial" w:cs="Arial"/>
          <w:bCs/>
          <w:sz w:val="24"/>
          <w:szCs w:val="24"/>
        </w:rPr>
        <w:t>et</w:t>
      </w:r>
      <w:r w:rsidR="00394204">
        <w:rPr>
          <w:rFonts w:ascii="Arial" w:hAnsi="Arial" w:cs="Arial"/>
          <w:bCs/>
          <w:sz w:val="24"/>
          <w:szCs w:val="24"/>
        </w:rPr>
        <w:t xml:space="preserve"> hit by a passing train resulting in the death of the </w:t>
      </w:r>
      <w:r w:rsidR="00FF4307">
        <w:rPr>
          <w:rFonts w:ascii="Arial" w:hAnsi="Arial" w:cs="Arial"/>
          <w:bCs/>
          <w:sz w:val="24"/>
          <w:szCs w:val="24"/>
        </w:rPr>
        <w:t>both driver and horse (Law Teacher, 2022).</w:t>
      </w:r>
      <w:r w:rsidR="00FD5668">
        <w:rPr>
          <w:rFonts w:ascii="Arial" w:hAnsi="Arial" w:cs="Arial"/>
          <w:bCs/>
          <w:sz w:val="24"/>
          <w:szCs w:val="24"/>
        </w:rPr>
        <w:t xml:space="preserve"> The defendant was convicted because the omission of his post was </w:t>
      </w:r>
      <w:r w:rsidR="00863FDC">
        <w:rPr>
          <w:rFonts w:ascii="Arial" w:hAnsi="Arial" w:cs="Arial"/>
          <w:bCs/>
          <w:sz w:val="24"/>
          <w:szCs w:val="24"/>
        </w:rPr>
        <w:t>capable</w:t>
      </w:r>
      <w:r w:rsidR="00FA3C85">
        <w:rPr>
          <w:rFonts w:ascii="Arial" w:hAnsi="Arial" w:cs="Arial"/>
          <w:bCs/>
          <w:sz w:val="24"/>
          <w:szCs w:val="24"/>
        </w:rPr>
        <w:t xml:space="preserve"> of resulting </w:t>
      </w:r>
      <w:r w:rsidR="00FD5668">
        <w:rPr>
          <w:rFonts w:ascii="Arial" w:hAnsi="Arial" w:cs="Arial"/>
          <w:bCs/>
          <w:sz w:val="24"/>
          <w:szCs w:val="24"/>
        </w:rPr>
        <w:t xml:space="preserve">in </w:t>
      </w:r>
      <w:r w:rsidR="00C75B2B">
        <w:rPr>
          <w:rFonts w:ascii="Arial" w:hAnsi="Arial" w:cs="Arial"/>
          <w:bCs/>
          <w:sz w:val="24"/>
          <w:szCs w:val="24"/>
        </w:rPr>
        <w:t xml:space="preserve">actus </w:t>
      </w:r>
      <w:r w:rsidR="006F6DFD">
        <w:rPr>
          <w:rFonts w:ascii="Arial" w:hAnsi="Arial" w:cs="Arial"/>
          <w:bCs/>
          <w:sz w:val="24"/>
          <w:szCs w:val="24"/>
        </w:rPr>
        <w:t>Reus</w:t>
      </w:r>
      <w:r w:rsidR="003B18C5">
        <w:rPr>
          <w:rFonts w:ascii="Arial" w:hAnsi="Arial" w:cs="Arial"/>
          <w:bCs/>
          <w:sz w:val="24"/>
          <w:szCs w:val="24"/>
        </w:rPr>
        <w:t xml:space="preserve"> of </w:t>
      </w:r>
      <w:r w:rsidR="00FD5668">
        <w:rPr>
          <w:rFonts w:ascii="Arial" w:hAnsi="Arial" w:cs="Arial"/>
          <w:bCs/>
          <w:sz w:val="24"/>
          <w:szCs w:val="24"/>
        </w:rPr>
        <w:t>murd</w:t>
      </w:r>
      <w:r w:rsidR="00FA3C85">
        <w:rPr>
          <w:rFonts w:ascii="Arial" w:hAnsi="Arial" w:cs="Arial"/>
          <w:bCs/>
          <w:sz w:val="24"/>
          <w:szCs w:val="24"/>
        </w:rPr>
        <w:t>er.</w:t>
      </w:r>
      <w:r w:rsidR="009B5D82">
        <w:rPr>
          <w:rFonts w:ascii="Arial" w:hAnsi="Arial" w:cs="Arial"/>
          <w:bCs/>
          <w:sz w:val="24"/>
          <w:szCs w:val="24"/>
        </w:rPr>
        <w:t xml:space="preserve"> </w:t>
      </w:r>
      <w:r w:rsidR="003B18C5">
        <w:rPr>
          <w:rFonts w:ascii="Arial" w:hAnsi="Arial" w:cs="Arial"/>
          <w:bCs/>
          <w:sz w:val="24"/>
          <w:szCs w:val="24"/>
        </w:rPr>
        <w:t xml:space="preserve">                                                                                                                                                                                                                                                                                                                                                                                                                                                                                                                                                                                                                                                                                                                                                                                                                                                                                                                                                                                                                                                                                                                                                                                                                                                                                                                                                                                                                                                                                                                                                                                                                                                                                                                                                                                                                                                                                                                                                                                                                                                                                                                                                                                                                                                                                                                                                                                                                                                                                                                                                                                                                                                                                                                                                                                                                                                                                                                                                                                                                                                                                                                                                                                                                                                                                                                                                                                                                                                                                                                                                                                                                                                                                                                                                                                                                                                                                                                                                                                                                                                                                                                                                                                                                                                                                                                                                                                                                                                                                                                                                                                                                                                                                                                                                                                                                                                                                                                                                                                                                                                                                                                                                                                                                                                                                                                                                                                                                                                                                                                                                                                                                                                                                                                                                                                                                                                                                                                                                                                                                                                                                                                                                                                                                                                                                                                                                                                                                                                                                                                                                                                                                                                                                                                                                                                                                                                                                                                                                                                                                                                                                                                                                                                                                                                                                                                                                                                                                                                                                                                                                                                                                                                                                                                                                                                                                                                                                                                                                                                                                                                                                                                                                                                                                                                                                                                                                                                                                                                                                                                                                                                                                                                                                                                                                                                                                                                                                                                                                                                                                                                                                                                                                                                                                                                                                                                                                                                                                                                                                                                                                                                                                                                                                                                                                                                                                                                                                                                                                                                                                                                                                                                                                                                                                                                                                                                                                                                                                                                                                                                                                                                                                                                                                                                                                                                                                                                                                                                                                                                                                                                                                                                                                                                                                                                                                                                                                                                                                                                                                                                                                                                                                                                                                                                                                                                                                                                                                                                                                                                                                                                                                                 </w:t>
      </w:r>
      <w:r w:rsidR="00FA3C85">
        <w:rPr>
          <w:rFonts w:ascii="Arial" w:hAnsi="Arial" w:cs="Arial"/>
          <w:bCs/>
          <w:sz w:val="24"/>
          <w:szCs w:val="24"/>
        </w:rPr>
        <w:t xml:space="preserve">                             </w:t>
      </w:r>
      <w:r w:rsidR="00FA3C85" w:rsidRPr="00FA3C85">
        <w:rPr>
          <w:rFonts w:ascii="Arial" w:hAnsi="Arial" w:cs="Arial"/>
          <w:bCs/>
          <w:sz w:val="24"/>
          <w:szCs w:val="24"/>
        </w:rPr>
        <w:t xml:space="preserve">The </w:t>
      </w:r>
      <w:r w:rsidR="00DE0FFF">
        <w:rPr>
          <w:rFonts w:ascii="Arial" w:hAnsi="Arial" w:cs="Arial"/>
          <w:bCs/>
          <w:sz w:val="24"/>
          <w:szCs w:val="24"/>
        </w:rPr>
        <w:t>general act</w:t>
      </w:r>
      <w:r w:rsidR="00FA3C85" w:rsidRPr="00FA3C85">
        <w:rPr>
          <w:rFonts w:ascii="Arial" w:hAnsi="Arial" w:cs="Arial"/>
          <w:bCs/>
          <w:sz w:val="24"/>
          <w:szCs w:val="24"/>
        </w:rPr>
        <w:t xml:space="preserve"> in both civil and criminal law under common law is that there is no responsibility to intervene in order to protect or rescue another person. However, in terms of criminal law, there are five situations in which failure to act may result in criminal prosecution. To begin, if the defendant has a particular relationship with the victim, he may be obligated to act in specific circumstances</w:t>
      </w:r>
      <w:r w:rsidR="00397C38">
        <w:rPr>
          <w:rFonts w:ascii="Arial" w:hAnsi="Arial" w:cs="Arial"/>
          <w:bCs/>
          <w:sz w:val="24"/>
          <w:szCs w:val="24"/>
        </w:rPr>
        <w:t xml:space="preserve"> (</w:t>
      </w:r>
      <w:r w:rsidR="00397C38" w:rsidRPr="006E499B">
        <w:rPr>
          <w:rFonts w:ascii="Arial" w:hAnsi="Arial" w:cs="Arial"/>
          <w:sz w:val="24"/>
          <w:szCs w:val="24"/>
          <w:lang w:val="en-US"/>
        </w:rPr>
        <w:t>Robinson</w:t>
      </w:r>
      <w:r w:rsidR="00397C38">
        <w:rPr>
          <w:rFonts w:ascii="Arial" w:hAnsi="Arial" w:cs="Arial"/>
          <w:sz w:val="24"/>
          <w:szCs w:val="24"/>
          <w:lang w:val="en-US"/>
        </w:rPr>
        <w:t>, 2018)</w:t>
      </w:r>
      <w:r w:rsidR="00FA3C85" w:rsidRPr="00FA3C85">
        <w:rPr>
          <w:rFonts w:ascii="Arial" w:hAnsi="Arial" w:cs="Arial"/>
          <w:bCs/>
          <w:sz w:val="24"/>
          <w:szCs w:val="24"/>
        </w:rPr>
        <w:t>. Parent/child connections, husband/wife partnerships, and employer/employee relationships are examples of unique relationships that establish the need to act. Second, there are legal obligations to act. In other words, several states have created laws compelling people to act, and failure to do so might result in criminal charges.</w:t>
      </w:r>
    </w:p>
    <w:p w:rsidR="006F2EB7" w:rsidRDefault="006F2EB7" w:rsidP="009B5D82">
      <w:pPr>
        <w:spacing w:line="480" w:lineRule="auto"/>
        <w:jc w:val="both"/>
        <w:rPr>
          <w:rFonts w:ascii="Arial" w:hAnsi="Arial" w:cs="Arial"/>
          <w:bCs/>
          <w:sz w:val="24"/>
          <w:szCs w:val="24"/>
        </w:rPr>
      </w:pPr>
      <w:r w:rsidRPr="006F2EB7">
        <w:rPr>
          <w:rFonts w:ascii="Arial" w:hAnsi="Arial" w:cs="Arial"/>
          <w:bCs/>
          <w:sz w:val="24"/>
          <w:szCs w:val="24"/>
        </w:rPr>
        <w:t>Third, a private contract between two persons might create a legal obligation to act</w:t>
      </w:r>
      <w:r w:rsidR="00424E3A">
        <w:rPr>
          <w:rFonts w:ascii="Arial" w:hAnsi="Arial" w:cs="Arial"/>
          <w:bCs/>
          <w:sz w:val="24"/>
          <w:szCs w:val="24"/>
        </w:rPr>
        <w:t xml:space="preserve"> (</w:t>
      </w:r>
      <w:r w:rsidR="00424E3A" w:rsidRPr="006E499B">
        <w:rPr>
          <w:rFonts w:ascii="Arial" w:hAnsi="Arial" w:cs="Arial"/>
          <w:sz w:val="24"/>
          <w:szCs w:val="24"/>
          <w:lang w:val="en-US"/>
        </w:rPr>
        <w:t>Robinson</w:t>
      </w:r>
      <w:r w:rsidR="00424E3A">
        <w:rPr>
          <w:rFonts w:ascii="Arial" w:hAnsi="Arial" w:cs="Arial"/>
          <w:sz w:val="24"/>
          <w:szCs w:val="24"/>
          <w:lang w:val="en-US"/>
        </w:rPr>
        <w:t>, 2018)</w:t>
      </w:r>
      <w:r w:rsidRPr="006F2EB7">
        <w:rPr>
          <w:rFonts w:ascii="Arial" w:hAnsi="Arial" w:cs="Arial"/>
          <w:bCs/>
          <w:sz w:val="24"/>
          <w:szCs w:val="24"/>
        </w:rPr>
        <w:t>. This is frequently the case when the defendant was under a contractual obligation to safeguard or care for someone else.</w:t>
      </w:r>
      <w:r w:rsidR="00814AF8">
        <w:rPr>
          <w:rFonts w:ascii="Arial" w:hAnsi="Arial" w:cs="Arial"/>
          <w:bCs/>
          <w:sz w:val="24"/>
          <w:szCs w:val="24"/>
        </w:rPr>
        <w:t xml:space="preserve"> </w:t>
      </w:r>
      <w:r w:rsidR="00814AF8" w:rsidRPr="00814AF8">
        <w:rPr>
          <w:rFonts w:ascii="Arial" w:hAnsi="Arial" w:cs="Arial"/>
          <w:bCs/>
          <w:sz w:val="24"/>
          <w:szCs w:val="24"/>
        </w:rPr>
        <w:t>The fourth situation in which failure to act might result in criminal prosecution is when the defendant had no legal responsibility to assist the victim but voluntarily agreed to do so</w:t>
      </w:r>
      <w:r w:rsidR="00397C38">
        <w:rPr>
          <w:rFonts w:ascii="Arial" w:hAnsi="Arial" w:cs="Arial"/>
          <w:bCs/>
          <w:sz w:val="24"/>
          <w:szCs w:val="24"/>
        </w:rPr>
        <w:t xml:space="preserve"> (</w:t>
      </w:r>
      <w:r w:rsidR="00397C38" w:rsidRPr="006E499B">
        <w:rPr>
          <w:rFonts w:ascii="Arial" w:hAnsi="Arial" w:cs="Arial"/>
          <w:sz w:val="24"/>
          <w:szCs w:val="24"/>
          <w:lang w:val="en-US"/>
        </w:rPr>
        <w:t>Robinson</w:t>
      </w:r>
      <w:r w:rsidR="00397C38">
        <w:rPr>
          <w:rFonts w:ascii="Arial" w:hAnsi="Arial" w:cs="Arial"/>
          <w:sz w:val="24"/>
          <w:szCs w:val="24"/>
          <w:lang w:val="en-US"/>
        </w:rPr>
        <w:t>, 2018)</w:t>
      </w:r>
      <w:r w:rsidR="00814AF8" w:rsidRPr="00814AF8">
        <w:rPr>
          <w:rFonts w:ascii="Arial" w:hAnsi="Arial" w:cs="Arial"/>
          <w:bCs/>
          <w:sz w:val="24"/>
          <w:szCs w:val="24"/>
        </w:rPr>
        <w:t>. In this case, if the defendant abandons his rescue attempts, leaving the victim in a worse condition than if the defendant had not begun to aid at all, the defendant may face criminal charges.</w:t>
      </w:r>
    </w:p>
    <w:p w:rsidR="00277CBE" w:rsidRPr="00277CBE" w:rsidRDefault="00277CBE" w:rsidP="00277CBE">
      <w:pPr>
        <w:spacing w:line="480" w:lineRule="auto"/>
        <w:jc w:val="both"/>
        <w:rPr>
          <w:rFonts w:ascii="Arial" w:hAnsi="Arial" w:cs="Arial"/>
          <w:bCs/>
          <w:sz w:val="24"/>
          <w:szCs w:val="24"/>
        </w:rPr>
      </w:pPr>
      <w:r w:rsidRPr="00277CBE">
        <w:rPr>
          <w:rFonts w:ascii="Arial" w:hAnsi="Arial" w:cs="Arial"/>
          <w:bCs/>
          <w:sz w:val="24"/>
          <w:szCs w:val="24"/>
        </w:rPr>
        <w:t>Finally, a criminal will be required to assist another person if he unjustly placed the victim in danger in the first place. Failure to assist the victim in this scenario may result in criminal charges.</w:t>
      </w:r>
    </w:p>
    <w:p w:rsidR="00277CBE" w:rsidRDefault="00277CBE" w:rsidP="00277CBE">
      <w:pPr>
        <w:spacing w:line="480" w:lineRule="auto"/>
        <w:jc w:val="both"/>
        <w:rPr>
          <w:rFonts w:ascii="Arial" w:hAnsi="Arial" w:cs="Arial"/>
          <w:bCs/>
          <w:sz w:val="24"/>
          <w:szCs w:val="24"/>
        </w:rPr>
      </w:pPr>
      <w:r w:rsidRPr="00277CBE">
        <w:rPr>
          <w:rFonts w:ascii="Arial" w:hAnsi="Arial" w:cs="Arial"/>
          <w:bCs/>
          <w:sz w:val="24"/>
          <w:szCs w:val="24"/>
        </w:rPr>
        <w:lastRenderedPageBreak/>
        <w:t>For better or worse, the law still does not impose criminal culpability for failure to act if the defendant has only a moral obligation to act.</w:t>
      </w:r>
    </w:p>
    <w:p w:rsidR="00CF52D9" w:rsidRDefault="00CF52D9" w:rsidP="00277CBE">
      <w:pPr>
        <w:spacing w:line="480" w:lineRule="auto"/>
        <w:jc w:val="both"/>
        <w:rPr>
          <w:rFonts w:ascii="Arial" w:hAnsi="Arial" w:cs="Arial"/>
          <w:bCs/>
          <w:sz w:val="24"/>
          <w:szCs w:val="24"/>
        </w:rPr>
      </w:pPr>
      <w:r>
        <w:rPr>
          <w:rFonts w:ascii="Arial" w:hAnsi="Arial" w:cs="Arial"/>
          <w:bCs/>
          <w:sz w:val="24"/>
          <w:szCs w:val="24"/>
        </w:rPr>
        <w:t>CONCLUSION</w:t>
      </w:r>
    </w:p>
    <w:p w:rsidR="00CF52D9" w:rsidRPr="00871E24" w:rsidRDefault="00AD7544" w:rsidP="00AD7544">
      <w:pPr>
        <w:spacing w:line="480" w:lineRule="auto"/>
        <w:jc w:val="both"/>
        <w:rPr>
          <w:rFonts w:ascii="Arial" w:hAnsi="Arial" w:cs="Arial"/>
          <w:bCs/>
          <w:sz w:val="24"/>
          <w:szCs w:val="24"/>
        </w:rPr>
      </w:pPr>
      <w:r w:rsidRPr="00AD7544">
        <w:rPr>
          <w:rFonts w:ascii="Arial" w:hAnsi="Arial" w:cs="Arial"/>
          <w:bCs/>
          <w:sz w:val="24"/>
          <w:szCs w:val="24"/>
        </w:rPr>
        <w:t>A defendant who has a legal obligation to act and is aware that his action is necessary will be shielded from prosecution if he is unable to comply. In other words, the defendant will not face criminal charges if his failure to act was caused by a lack of either the m</w:t>
      </w:r>
      <w:r>
        <w:rPr>
          <w:rFonts w:ascii="Arial" w:hAnsi="Arial" w:cs="Arial"/>
          <w:bCs/>
          <w:sz w:val="24"/>
          <w:szCs w:val="24"/>
        </w:rPr>
        <w:t xml:space="preserve">eans or the ability to perform. </w:t>
      </w:r>
      <w:r w:rsidR="003E42FE">
        <w:rPr>
          <w:rFonts w:ascii="Arial" w:hAnsi="Arial" w:cs="Arial"/>
          <w:bCs/>
          <w:sz w:val="24"/>
          <w:szCs w:val="24"/>
        </w:rPr>
        <w:t>E</w:t>
      </w:r>
      <w:r w:rsidRPr="00AD7544">
        <w:rPr>
          <w:rFonts w:ascii="Arial" w:hAnsi="Arial" w:cs="Arial"/>
          <w:bCs/>
          <w:sz w:val="24"/>
          <w:szCs w:val="24"/>
        </w:rPr>
        <w:t>ven if a defendant is incapable of acting on his own, he can be convicted if he could have reasonably gotten other persons to aid the victim but did not.</w:t>
      </w:r>
    </w:p>
    <w:p w:rsidR="00536A25" w:rsidRDefault="00536A25" w:rsidP="009B5D82">
      <w:pPr>
        <w:spacing w:line="480" w:lineRule="auto"/>
        <w:jc w:val="both"/>
        <w:rPr>
          <w:rFonts w:ascii="Arial" w:hAnsi="Arial" w:cs="Arial"/>
          <w:bCs/>
          <w:sz w:val="24"/>
          <w:szCs w:val="24"/>
        </w:rPr>
      </w:pPr>
      <w:r>
        <w:rPr>
          <w:rFonts w:ascii="Arial" w:hAnsi="Arial" w:cs="Arial"/>
          <w:bCs/>
          <w:sz w:val="24"/>
          <w:szCs w:val="24"/>
        </w:rPr>
        <w:t>References</w:t>
      </w:r>
    </w:p>
    <w:p w:rsidR="00212CC8" w:rsidRDefault="00212CC8" w:rsidP="009B5D82">
      <w:pPr>
        <w:spacing w:line="480" w:lineRule="auto"/>
        <w:jc w:val="both"/>
        <w:rPr>
          <w:rFonts w:ascii="Arial" w:hAnsi="Arial" w:cs="Arial"/>
          <w:sz w:val="24"/>
          <w:szCs w:val="24"/>
          <w:lang w:val="en-US"/>
        </w:rPr>
      </w:pPr>
      <w:r w:rsidRPr="00212CC8">
        <w:rPr>
          <w:rFonts w:ascii="Arial" w:hAnsi="Arial" w:cs="Arial"/>
          <w:sz w:val="24"/>
          <w:szCs w:val="24"/>
          <w:lang w:val="en-US"/>
        </w:rPr>
        <w:t>Corrado, M. (1994) “Is there an act requirement in the Criminal Law</w:t>
      </w:r>
      <w:r w:rsidR="009754CF" w:rsidRPr="00212CC8">
        <w:rPr>
          <w:rFonts w:ascii="Arial" w:hAnsi="Arial" w:cs="Arial"/>
          <w:sz w:val="24"/>
          <w:szCs w:val="24"/>
          <w:lang w:val="en-US"/>
        </w:rPr>
        <w:t>?</w:t>
      </w:r>
      <w:r w:rsidRPr="00212CC8">
        <w:rPr>
          <w:rFonts w:ascii="Arial" w:hAnsi="Arial" w:cs="Arial"/>
          <w:sz w:val="24"/>
          <w:szCs w:val="24"/>
          <w:lang w:val="en-US"/>
        </w:rPr>
        <w:t xml:space="preserve">” </w:t>
      </w:r>
      <w:r w:rsidRPr="00212CC8">
        <w:rPr>
          <w:rFonts w:ascii="Arial" w:hAnsi="Arial" w:cs="Arial"/>
          <w:i/>
          <w:iCs/>
          <w:sz w:val="24"/>
          <w:szCs w:val="24"/>
          <w:lang w:val="en-US"/>
        </w:rPr>
        <w:t>University of Pennsylvania Law Review</w:t>
      </w:r>
      <w:r w:rsidRPr="00212CC8">
        <w:rPr>
          <w:rFonts w:ascii="Arial" w:hAnsi="Arial" w:cs="Arial"/>
          <w:sz w:val="24"/>
          <w:szCs w:val="24"/>
          <w:lang w:val="en-US"/>
        </w:rPr>
        <w:t xml:space="preserve">, 142(5), p. 1529. Available at: https://doi.org/10.2307/3312462. </w:t>
      </w:r>
    </w:p>
    <w:p w:rsidR="00CF54F1" w:rsidRDefault="00CF54F1" w:rsidP="00CF54F1">
      <w:pPr>
        <w:spacing w:line="480" w:lineRule="auto"/>
        <w:jc w:val="both"/>
        <w:rPr>
          <w:rFonts w:ascii="Arial" w:hAnsi="Arial" w:cs="Arial"/>
          <w:sz w:val="24"/>
          <w:szCs w:val="24"/>
          <w:lang w:val="en-US"/>
        </w:rPr>
      </w:pPr>
      <w:r w:rsidRPr="00E51789">
        <w:rPr>
          <w:rFonts w:ascii="Arial" w:hAnsi="Arial" w:cs="Arial"/>
          <w:iCs/>
          <w:sz w:val="24"/>
          <w:szCs w:val="24"/>
          <w:lang w:val="en-US"/>
        </w:rPr>
        <w:t>Justia Law</w:t>
      </w:r>
      <w:r>
        <w:rPr>
          <w:rFonts w:ascii="Arial" w:hAnsi="Arial" w:cs="Arial"/>
          <w:i/>
          <w:iCs/>
          <w:sz w:val="24"/>
          <w:szCs w:val="24"/>
          <w:lang w:val="en-US"/>
        </w:rPr>
        <w:t xml:space="preserve">. (1962). </w:t>
      </w:r>
      <w:r w:rsidRPr="00E51789">
        <w:rPr>
          <w:rFonts w:ascii="Arial" w:hAnsi="Arial" w:cs="Arial"/>
          <w:i/>
          <w:iCs/>
          <w:sz w:val="24"/>
          <w:szCs w:val="24"/>
          <w:lang w:val="en-US"/>
        </w:rPr>
        <w:t>Robinson v. California, 370 U.S. 660 (1962)</w:t>
      </w:r>
      <w:r w:rsidRPr="00E51789">
        <w:rPr>
          <w:rFonts w:ascii="Arial" w:hAnsi="Arial" w:cs="Arial"/>
          <w:sz w:val="24"/>
          <w:szCs w:val="24"/>
          <w:lang w:val="en-US"/>
        </w:rPr>
        <w:t xml:space="preserve">. Available at: https://supreme.justia.com/cases/federal/us/370/660/ (Accessed: November 1, 2022). </w:t>
      </w:r>
    </w:p>
    <w:p w:rsidR="00F35743" w:rsidRDefault="00F35743" w:rsidP="009B5D82">
      <w:pPr>
        <w:spacing w:line="480" w:lineRule="auto"/>
        <w:jc w:val="both"/>
        <w:rPr>
          <w:rFonts w:ascii="Arial" w:hAnsi="Arial" w:cs="Arial"/>
          <w:sz w:val="24"/>
          <w:szCs w:val="24"/>
          <w:lang w:val="en-US"/>
        </w:rPr>
      </w:pPr>
      <w:bookmarkStart w:id="0" w:name="_GoBack"/>
      <w:bookmarkEnd w:id="0"/>
      <w:r w:rsidRPr="00F35743">
        <w:rPr>
          <w:rFonts w:ascii="Arial" w:hAnsi="Arial" w:cs="Arial"/>
          <w:sz w:val="24"/>
          <w:szCs w:val="24"/>
          <w:lang w:val="en-US"/>
        </w:rPr>
        <w:t>Law Teacher</w:t>
      </w:r>
      <w:r w:rsidR="003E42FE">
        <w:rPr>
          <w:rFonts w:ascii="Arial" w:hAnsi="Arial" w:cs="Arial"/>
          <w:sz w:val="24"/>
          <w:szCs w:val="24"/>
          <w:lang w:val="en-US"/>
        </w:rPr>
        <w:t>. (</w:t>
      </w:r>
      <w:r w:rsidRPr="00F35743">
        <w:rPr>
          <w:rFonts w:ascii="Arial" w:hAnsi="Arial" w:cs="Arial"/>
          <w:sz w:val="24"/>
          <w:szCs w:val="24"/>
          <w:lang w:val="en-US"/>
        </w:rPr>
        <w:t>2013</w:t>
      </w:r>
      <w:r w:rsidR="003E42FE">
        <w:rPr>
          <w:rFonts w:ascii="Arial" w:hAnsi="Arial" w:cs="Arial"/>
          <w:sz w:val="24"/>
          <w:szCs w:val="24"/>
          <w:lang w:val="en-US"/>
        </w:rPr>
        <w:t>)</w:t>
      </w:r>
      <w:r w:rsidRPr="00F35743">
        <w:rPr>
          <w:rFonts w:ascii="Arial" w:hAnsi="Arial" w:cs="Arial"/>
          <w:sz w:val="24"/>
          <w:szCs w:val="24"/>
          <w:lang w:val="en-US"/>
        </w:rPr>
        <w:t>. R v Miller [1983] 2 AC 161. [Online]. Available from: https://www.lawteacher.net/cases/r-v-miller.php?vref=1 [Accessed 1 November 2022].</w:t>
      </w:r>
    </w:p>
    <w:p w:rsidR="00CF7986" w:rsidRDefault="00CF7986" w:rsidP="009B5D82">
      <w:pPr>
        <w:spacing w:line="480" w:lineRule="auto"/>
        <w:jc w:val="both"/>
        <w:rPr>
          <w:rFonts w:ascii="Arial" w:hAnsi="Arial" w:cs="Arial"/>
          <w:sz w:val="24"/>
          <w:szCs w:val="24"/>
          <w:lang w:val="en-US"/>
        </w:rPr>
      </w:pPr>
      <w:r w:rsidRPr="00CF7986">
        <w:rPr>
          <w:rFonts w:ascii="Arial" w:hAnsi="Arial" w:cs="Arial"/>
          <w:sz w:val="24"/>
          <w:szCs w:val="24"/>
          <w:lang w:val="en-US"/>
        </w:rPr>
        <w:t>Law</w:t>
      </w:r>
      <w:r>
        <w:rPr>
          <w:rFonts w:ascii="Arial" w:hAnsi="Arial" w:cs="Arial"/>
          <w:sz w:val="24"/>
          <w:szCs w:val="24"/>
          <w:lang w:val="en-US"/>
        </w:rPr>
        <w:t xml:space="preserve"> Teacher. (</w:t>
      </w:r>
      <w:r w:rsidRPr="00CF7986">
        <w:rPr>
          <w:rFonts w:ascii="Arial" w:hAnsi="Arial" w:cs="Arial"/>
          <w:sz w:val="24"/>
          <w:szCs w:val="24"/>
          <w:lang w:val="en-US"/>
        </w:rPr>
        <w:t>2013</w:t>
      </w:r>
      <w:r>
        <w:rPr>
          <w:rFonts w:ascii="Arial" w:hAnsi="Arial" w:cs="Arial"/>
          <w:sz w:val="24"/>
          <w:szCs w:val="24"/>
          <w:lang w:val="en-US"/>
        </w:rPr>
        <w:t>)</w:t>
      </w:r>
      <w:r w:rsidRPr="00CF7986">
        <w:rPr>
          <w:rFonts w:ascii="Arial" w:hAnsi="Arial" w:cs="Arial"/>
          <w:sz w:val="24"/>
          <w:szCs w:val="24"/>
          <w:lang w:val="en-US"/>
        </w:rPr>
        <w:t>. R v Pittwood - 1902. [Online]. Available from: https://www.lawteacher.net/cases/r-v-pittwood.php?vref=1 [Accessed 1 November 2022].</w:t>
      </w:r>
    </w:p>
    <w:p w:rsidR="00D81D83" w:rsidRDefault="00D81D83" w:rsidP="009B5D82">
      <w:pPr>
        <w:spacing w:line="480" w:lineRule="auto"/>
        <w:jc w:val="both"/>
        <w:rPr>
          <w:rFonts w:ascii="Arial" w:hAnsi="Arial" w:cs="Arial"/>
          <w:sz w:val="24"/>
          <w:szCs w:val="24"/>
          <w:lang w:val="en-US"/>
        </w:rPr>
      </w:pPr>
      <w:r w:rsidRPr="00D81D83">
        <w:rPr>
          <w:rFonts w:ascii="Arial" w:hAnsi="Arial" w:cs="Arial"/>
          <w:sz w:val="24"/>
          <w:szCs w:val="24"/>
          <w:lang w:val="en-US"/>
        </w:rPr>
        <w:t xml:space="preserve">Leeman, M. (2022) </w:t>
      </w:r>
      <w:r w:rsidR="00100988" w:rsidRPr="00D81D83">
        <w:rPr>
          <w:rFonts w:ascii="Arial" w:hAnsi="Arial" w:cs="Arial"/>
          <w:i/>
          <w:iCs/>
          <w:sz w:val="24"/>
          <w:szCs w:val="24"/>
          <w:lang w:val="en-US"/>
        </w:rPr>
        <w:t>what</w:t>
      </w:r>
      <w:r w:rsidRPr="00D81D83">
        <w:rPr>
          <w:rFonts w:ascii="Arial" w:hAnsi="Arial" w:cs="Arial"/>
          <w:i/>
          <w:iCs/>
          <w:sz w:val="24"/>
          <w:szCs w:val="24"/>
          <w:lang w:val="en-US"/>
        </w:rPr>
        <w:t xml:space="preserve"> is liability in criminal law</w:t>
      </w:r>
      <w:r w:rsidR="00100988" w:rsidRPr="00D81D83">
        <w:rPr>
          <w:rFonts w:ascii="Arial" w:hAnsi="Arial" w:cs="Arial"/>
          <w:i/>
          <w:iCs/>
          <w:sz w:val="24"/>
          <w:szCs w:val="24"/>
          <w:lang w:val="en-US"/>
        </w:rPr>
        <w:t>?</w:t>
      </w:r>
      <w:r w:rsidRPr="00D81D83">
        <w:rPr>
          <w:rFonts w:ascii="Arial" w:hAnsi="Arial" w:cs="Arial"/>
          <w:sz w:val="24"/>
          <w:szCs w:val="24"/>
          <w:lang w:val="en-US"/>
        </w:rPr>
        <w:t xml:space="preserve"> </w:t>
      </w:r>
      <w:r w:rsidRPr="00D81D83">
        <w:rPr>
          <w:rFonts w:ascii="Arial" w:hAnsi="Arial" w:cs="Arial"/>
          <w:i/>
          <w:iCs/>
          <w:sz w:val="24"/>
          <w:szCs w:val="24"/>
          <w:lang w:val="en-US"/>
        </w:rPr>
        <w:t>Bell Lamb &amp; Joynson Solicitors</w:t>
      </w:r>
      <w:r w:rsidRPr="00D81D83">
        <w:rPr>
          <w:rFonts w:ascii="Arial" w:hAnsi="Arial" w:cs="Arial"/>
          <w:sz w:val="24"/>
          <w:szCs w:val="24"/>
          <w:lang w:val="en-US"/>
        </w:rPr>
        <w:t>. Available at: https://www.bljsolicitors.co.uk/blog/what-is-liability-in-criminal-</w:t>
      </w:r>
      <w:r w:rsidRPr="00D81D83">
        <w:rPr>
          <w:rFonts w:ascii="Arial" w:hAnsi="Arial" w:cs="Arial"/>
          <w:sz w:val="24"/>
          <w:szCs w:val="24"/>
          <w:lang w:val="en-US"/>
        </w:rPr>
        <w:lastRenderedPageBreak/>
        <w:t xml:space="preserve">law/#:~:text=What%20Does%20Criminal%20Liability%20Mean,will%20be%20charged%20and%20sentenced. (Accessed: November 1, 2022). </w:t>
      </w:r>
    </w:p>
    <w:p w:rsidR="00576C77" w:rsidRDefault="00576C77" w:rsidP="009B5D82">
      <w:pPr>
        <w:spacing w:line="480" w:lineRule="auto"/>
        <w:jc w:val="both"/>
        <w:rPr>
          <w:rFonts w:ascii="Arial" w:hAnsi="Arial" w:cs="Arial"/>
          <w:sz w:val="24"/>
          <w:szCs w:val="24"/>
          <w:lang w:val="en-US"/>
        </w:rPr>
      </w:pPr>
      <w:proofErr w:type="spellStart"/>
      <w:r w:rsidRPr="00576C77">
        <w:rPr>
          <w:rFonts w:ascii="Arial" w:hAnsi="Arial" w:cs="Arial"/>
          <w:sz w:val="24"/>
          <w:szCs w:val="24"/>
          <w:lang w:val="en-US"/>
        </w:rPr>
        <w:t>Lessem</w:t>
      </w:r>
      <w:proofErr w:type="spellEnd"/>
      <w:r w:rsidRPr="00576C77">
        <w:rPr>
          <w:rFonts w:ascii="Arial" w:hAnsi="Arial" w:cs="Arial"/>
          <w:sz w:val="24"/>
          <w:szCs w:val="24"/>
          <w:lang w:val="en-US"/>
        </w:rPr>
        <w:t xml:space="preserve">, </w:t>
      </w:r>
      <w:proofErr w:type="spellStart"/>
      <w:r w:rsidRPr="00576C77">
        <w:rPr>
          <w:rFonts w:ascii="Arial" w:hAnsi="Arial" w:cs="Arial"/>
          <w:sz w:val="24"/>
          <w:szCs w:val="24"/>
          <w:lang w:val="en-US"/>
        </w:rPr>
        <w:t>Newstat</w:t>
      </w:r>
      <w:proofErr w:type="spellEnd"/>
      <w:r w:rsidRPr="00576C77">
        <w:rPr>
          <w:rFonts w:ascii="Arial" w:hAnsi="Arial" w:cs="Arial"/>
          <w:sz w:val="24"/>
          <w:szCs w:val="24"/>
          <w:lang w:val="en-US"/>
        </w:rPr>
        <w:t xml:space="preserve"> and </w:t>
      </w:r>
      <w:proofErr w:type="spellStart"/>
      <w:r w:rsidRPr="00576C77">
        <w:rPr>
          <w:rFonts w:ascii="Arial" w:hAnsi="Arial" w:cs="Arial"/>
          <w:sz w:val="24"/>
          <w:szCs w:val="24"/>
          <w:lang w:val="en-US"/>
        </w:rPr>
        <w:t>Tooson</w:t>
      </w:r>
      <w:proofErr w:type="spellEnd"/>
      <w:r w:rsidR="00100988">
        <w:rPr>
          <w:rFonts w:ascii="Arial" w:hAnsi="Arial" w:cs="Arial"/>
          <w:sz w:val="24"/>
          <w:szCs w:val="24"/>
          <w:lang w:val="en-US"/>
        </w:rPr>
        <w:t>.</w:t>
      </w:r>
      <w:r w:rsidRPr="00576C77">
        <w:rPr>
          <w:rFonts w:ascii="Arial" w:hAnsi="Arial" w:cs="Arial"/>
          <w:sz w:val="24"/>
          <w:szCs w:val="24"/>
          <w:lang w:val="en-US"/>
        </w:rPr>
        <w:t xml:space="preserve"> (2021)</w:t>
      </w:r>
      <w:r w:rsidR="00100988">
        <w:rPr>
          <w:rFonts w:ascii="Arial" w:hAnsi="Arial" w:cs="Arial"/>
          <w:sz w:val="24"/>
          <w:szCs w:val="24"/>
          <w:lang w:val="en-US"/>
        </w:rPr>
        <w:t>.</w:t>
      </w:r>
      <w:r w:rsidRPr="00576C77">
        <w:rPr>
          <w:rFonts w:ascii="Arial" w:hAnsi="Arial" w:cs="Arial"/>
          <w:sz w:val="24"/>
          <w:szCs w:val="24"/>
          <w:lang w:val="en-US"/>
        </w:rPr>
        <w:t xml:space="preserve"> </w:t>
      </w:r>
      <w:r w:rsidR="00100988" w:rsidRPr="00576C77">
        <w:rPr>
          <w:rFonts w:ascii="Arial" w:hAnsi="Arial" w:cs="Arial"/>
          <w:i/>
          <w:iCs/>
          <w:sz w:val="24"/>
          <w:szCs w:val="24"/>
          <w:lang w:val="en-US"/>
        </w:rPr>
        <w:t>what</w:t>
      </w:r>
      <w:r w:rsidRPr="00576C77">
        <w:rPr>
          <w:rFonts w:ascii="Arial" w:hAnsi="Arial" w:cs="Arial"/>
          <w:i/>
          <w:iCs/>
          <w:sz w:val="24"/>
          <w:szCs w:val="24"/>
          <w:lang w:val="en-US"/>
        </w:rPr>
        <w:t xml:space="preserve"> is criminal liability</w:t>
      </w:r>
      <w:r w:rsidR="00100988" w:rsidRPr="00576C77">
        <w:rPr>
          <w:rFonts w:ascii="Arial" w:hAnsi="Arial" w:cs="Arial"/>
          <w:i/>
          <w:iCs/>
          <w:sz w:val="24"/>
          <w:szCs w:val="24"/>
          <w:lang w:val="en-US"/>
        </w:rPr>
        <w:t>?</w:t>
      </w:r>
      <w:r w:rsidRPr="00576C77">
        <w:rPr>
          <w:rFonts w:ascii="Arial" w:hAnsi="Arial" w:cs="Arial"/>
          <w:sz w:val="24"/>
          <w:szCs w:val="24"/>
          <w:lang w:val="en-US"/>
        </w:rPr>
        <w:t xml:space="preserve"> </w:t>
      </w:r>
      <w:r w:rsidRPr="00576C77">
        <w:rPr>
          <w:rFonts w:ascii="Arial" w:hAnsi="Arial" w:cs="Arial"/>
          <w:i/>
          <w:iCs/>
          <w:sz w:val="24"/>
          <w:szCs w:val="24"/>
          <w:lang w:val="en-US"/>
        </w:rPr>
        <w:t>Los Angeles Criminal Defense Attorney</w:t>
      </w:r>
      <w:r w:rsidRPr="00576C77">
        <w:rPr>
          <w:rFonts w:ascii="Arial" w:hAnsi="Arial" w:cs="Arial"/>
          <w:sz w:val="24"/>
          <w:szCs w:val="24"/>
          <w:lang w:val="en-US"/>
        </w:rPr>
        <w:t xml:space="preserve">. Available at: https://www.lnlegal.com/blog/2021/december/what-is-criminal-liability-/ (Accessed: November 1, 2022). </w:t>
      </w:r>
    </w:p>
    <w:p w:rsidR="00CF54F1" w:rsidRPr="006E499B" w:rsidRDefault="00CF54F1" w:rsidP="00CF54F1">
      <w:pPr>
        <w:spacing w:line="480" w:lineRule="auto"/>
        <w:jc w:val="both"/>
        <w:rPr>
          <w:rFonts w:ascii="Arial" w:hAnsi="Arial" w:cs="Arial"/>
          <w:sz w:val="24"/>
          <w:szCs w:val="24"/>
          <w:lang w:val="en-US"/>
        </w:rPr>
      </w:pPr>
      <w:r w:rsidRPr="006E499B">
        <w:rPr>
          <w:rFonts w:ascii="Arial" w:hAnsi="Arial" w:cs="Arial"/>
          <w:sz w:val="24"/>
          <w:szCs w:val="24"/>
          <w:lang w:val="en-US"/>
        </w:rPr>
        <w:t xml:space="preserve">Robinson, P.H. (2018) “A brief summary and critique of Criminal Liability Rules for intoxicated conduct,” </w:t>
      </w:r>
      <w:r w:rsidRPr="006E499B">
        <w:rPr>
          <w:rFonts w:ascii="Arial" w:hAnsi="Arial" w:cs="Arial"/>
          <w:i/>
          <w:iCs/>
          <w:sz w:val="24"/>
          <w:szCs w:val="24"/>
          <w:lang w:val="en-US"/>
        </w:rPr>
        <w:t>The Journal of Criminal Law</w:t>
      </w:r>
      <w:r w:rsidRPr="006E499B">
        <w:rPr>
          <w:rFonts w:ascii="Arial" w:hAnsi="Arial" w:cs="Arial"/>
          <w:sz w:val="24"/>
          <w:szCs w:val="24"/>
          <w:lang w:val="en-US"/>
        </w:rPr>
        <w:t xml:space="preserve">, 82(5), pp. 381–387. Available at: https://doi.org/10.1177/0022018318787390. </w:t>
      </w:r>
    </w:p>
    <w:p w:rsidR="00C37B96" w:rsidRPr="00C37B96" w:rsidRDefault="00C37B96" w:rsidP="009B5D82">
      <w:pPr>
        <w:spacing w:line="480" w:lineRule="auto"/>
        <w:jc w:val="both"/>
        <w:rPr>
          <w:rFonts w:ascii="Arial" w:hAnsi="Arial" w:cs="Arial"/>
          <w:sz w:val="24"/>
          <w:szCs w:val="24"/>
          <w:lang w:val="en-US"/>
        </w:rPr>
      </w:pPr>
      <w:proofErr w:type="spellStart"/>
      <w:r w:rsidRPr="00F01817">
        <w:rPr>
          <w:rFonts w:ascii="Arial" w:hAnsi="Arial" w:cs="Arial"/>
          <w:iCs/>
          <w:sz w:val="24"/>
          <w:szCs w:val="24"/>
          <w:lang w:val="en-US"/>
        </w:rPr>
        <w:t>UpCounsel</w:t>
      </w:r>
      <w:proofErr w:type="spellEnd"/>
      <w:r>
        <w:rPr>
          <w:rFonts w:ascii="Arial" w:hAnsi="Arial" w:cs="Arial"/>
          <w:sz w:val="24"/>
          <w:szCs w:val="24"/>
          <w:lang w:val="en-US"/>
        </w:rPr>
        <w:t>.</w:t>
      </w:r>
      <w:r w:rsidRPr="00C37B96">
        <w:rPr>
          <w:rFonts w:ascii="Arial" w:hAnsi="Arial" w:cs="Arial"/>
          <w:sz w:val="24"/>
          <w:szCs w:val="24"/>
          <w:lang w:val="en-US"/>
        </w:rPr>
        <w:t xml:space="preserve"> (2022)</w:t>
      </w:r>
      <w:r>
        <w:rPr>
          <w:rFonts w:ascii="Arial" w:hAnsi="Arial" w:cs="Arial"/>
          <w:sz w:val="24"/>
          <w:szCs w:val="24"/>
          <w:lang w:val="en-US"/>
        </w:rPr>
        <w:t>.</w:t>
      </w:r>
      <w:r w:rsidRPr="00C37B96">
        <w:rPr>
          <w:rFonts w:ascii="Arial" w:hAnsi="Arial" w:cs="Arial"/>
          <w:sz w:val="24"/>
          <w:szCs w:val="24"/>
          <w:lang w:val="en-US"/>
        </w:rPr>
        <w:t xml:space="preserve"> </w:t>
      </w:r>
      <w:r w:rsidRPr="00C37B96">
        <w:rPr>
          <w:rFonts w:ascii="Arial" w:hAnsi="Arial" w:cs="Arial"/>
          <w:i/>
          <w:iCs/>
          <w:sz w:val="24"/>
          <w:szCs w:val="24"/>
          <w:lang w:val="en-US"/>
        </w:rPr>
        <w:t>Failure to act definition</w:t>
      </w:r>
      <w:r>
        <w:rPr>
          <w:rFonts w:ascii="Arial" w:hAnsi="Arial" w:cs="Arial"/>
          <w:i/>
          <w:iCs/>
          <w:sz w:val="24"/>
          <w:szCs w:val="24"/>
          <w:lang w:val="en-US"/>
        </w:rPr>
        <w:t>.</w:t>
      </w:r>
      <w:r w:rsidRPr="00C37B96">
        <w:rPr>
          <w:rFonts w:ascii="Arial" w:hAnsi="Arial" w:cs="Arial"/>
          <w:sz w:val="24"/>
          <w:szCs w:val="24"/>
          <w:lang w:val="en-US"/>
        </w:rPr>
        <w:t xml:space="preserve"> Available at: https://www.upcounsel.com/failure-to-act-definition (Accessed: November 1, 2022). </w:t>
      </w:r>
    </w:p>
    <w:p w:rsidR="00536A25" w:rsidRPr="00FA1525" w:rsidRDefault="00536A25" w:rsidP="009B5D82">
      <w:pPr>
        <w:spacing w:line="480" w:lineRule="auto"/>
        <w:jc w:val="both"/>
        <w:rPr>
          <w:rFonts w:ascii="Arial" w:hAnsi="Arial" w:cs="Arial"/>
          <w:sz w:val="24"/>
          <w:szCs w:val="24"/>
        </w:rPr>
      </w:pPr>
    </w:p>
    <w:sectPr w:rsidR="00536A25" w:rsidRPr="00FA152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BBC" w:rsidRDefault="00C84BBC" w:rsidP="009D4AC4">
      <w:pPr>
        <w:spacing w:after="0" w:line="240" w:lineRule="auto"/>
      </w:pPr>
      <w:r>
        <w:separator/>
      </w:r>
    </w:p>
  </w:endnote>
  <w:endnote w:type="continuationSeparator" w:id="0">
    <w:p w:rsidR="00C84BBC" w:rsidRDefault="00C84BBC" w:rsidP="009D4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BBC" w:rsidRDefault="00C84BBC" w:rsidP="009D4AC4">
      <w:pPr>
        <w:spacing w:after="0" w:line="240" w:lineRule="auto"/>
      </w:pPr>
      <w:r>
        <w:separator/>
      </w:r>
    </w:p>
  </w:footnote>
  <w:footnote w:type="continuationSeparator" w:id="0">
    <w:p w:rsidR="00C84BBC" w:rsidRDefault="00C84BBC" w:rsidP="009D4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AC4" w:rsidRDefault="009D4AC4" w:rsidP="009D4AC4">
    <w:pPr>
      <w:pStyle w:val="Header"/>
    </w:pPr>
    <w:r>
      <w:rPr>
        <w:rFonts w:ascii="Segoe UI" w:hAnsi="Segoe UI" w:cs="Segoe UI"/>
        <w:color w:val="202124"/>
      </w:rPr>
      <w:t>2126326</w:t>
    </w:r>
  </w:p>
  <w:p w:rsidR="009D4AC4" w:rsidRDefault="009D4A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AB2353"/>
    <w:multiLevelType w:val="hybridMultilevel"/>
    <w:tmpl w:val="C3E6F828"/>
    <w:lvl w:ilvl="0" w:tplc="B43E47C4">
      <w:start w:val="1"/>
      <w:numFmt w:val="bullet"/>
      <w:lvlText w:val=" "/>
      <w:lvlJc w:val="left"/>
      <w:pPr>
        <w:tabs>
          <w:tab w:val="num" w:pos="720"/>
        </w:tabs>
        <w:ind w:left="720" w:hanging="360"/>
      </w:pPr>
      <w:rPr>
        <w:rFonts w:ascii="Calibri" w:hAnsi="Calibri" w:hint="default"/>
      </w:rPr>
    </w:lvl>
    <w:lvl w:ilvl="1" w:tplc="855C8248" w:tentative="1">
      <w:start w:val="1"/>
      <w:numFmt w:val="bullet"/>
      <w:lvlText w:val=" "/>
      <w:lvlJc w:val="left"/>
      <w:pPr>
        <w:tabs>
          <w:tab w:val="num" w:pos="1440"/>
        </w:tabs>
        <w:ind w:left="1440" w:hanging="360"/>
      </w:pPr>
      <w:rPr>
        <w:rFonts w:ascii="Calibri" w:hAnsi="Calibri" w:hint="default"/>
      </w:rPr>
    </w:lvl>
    <w:lvl w:ilvl="2" w:tplc="AB3C8926" w:tentative="1">
      <w:start w:val="1"/>
      <w:numFmt w:val="bullet"/>
      <w:lvlText w:val=" "/>
      <w:lvlJc w:val="left"/>
      <w:pPr>
        <w:tabs>
          <w:tab w:val="num" w:pos="2160"/>
        </w:tabs>
        <w:ind w:left="2160" w:hanging="360"/>
      </w:pPr>
      <w:rPr>
        <w:rFonts w:ascii="Calibri" w:hAnsi="Calibri" w:hint="default"/>
      </w:rPr>
    </w:lvl>
    <w:lvl w:ilvl="3" w:tplc="F1E2EDE4" w:tentative="1">
      <w:start w:val="1"/>
      <w:numFmt w:val="bullet"/>
      <w:lvlText w:val=" "/>
      <w:lvlJc w:val="left"/>
      <w:pPr>
        <w:tabs>
          <w:tab w:val="num" w:pos="2880"/>
        </w:tabs>
        <w:ind w:left="2880" w:hanging="360"/>
      </w:pPr>
      <w:rPr>
        <w:rFonts w:ascii="Calibri" w:hAnsi="Calibri" w:hint="default"/>
      </w:rPr>
    </w:lvl>
    <w:lvl w:ilvl="4" w:tplc="C2CE09F8" w:tentative="1">
      <w:start w:val="1"/>
      <w:numFmt w:val="bullet"/>
      <w:lvlText w:val=" "/>
      <w:lvlJc w:val="left"/>
      <w:pPr>
        <w:tabs>
          <w:tab w:val="num" w:pos="3600"/>
        </w:tabs>
        <w:ind w:left="3600" w:hanging="360"/>
      </w:pPr>
      <w:rPr>
        <w:rFonts w:ascii="Calibri" w:hAnsi="Calibri" w:hint="default"/>
      </w:rPr>
    </w:lvl>
    <w:lvl w:ilvl="5" w:tplc="B93A774E" w:tentative="1">
      <w:start w:val="1"/>
      <w:numFmt w:val="bullet"/>
      <w:lvlText w:val=" "/>
      <w:lvlJc w:val="left"/>
      <w:pPr>
        <w:tabs>
          <w:tab w:val="num" w:pos="4320"/>
        </w:tabs>
        <w:ind w:left="4320" w:hanging="360"/>
      </w:pPr>
      <w:rPr>
        <w:rFonts w:ascii="Calibri" w:hAnsi="Calibri" w:hint="default"/>
      </w:rPr>
    </w:lvl>
    <w:lvl w:ilvl="6" w:tplc="59E284A4" w:tentative="1">
      <w:start w:val="1"/>
      <w:numFmt w:val="bullet"/>
      <w:lvlText w:val=" "/>
      <w:lvlJc w:val="left"/>
      <w:pPr>
        <w:tabs>
          <w:tab w:val="num" w:pos="5040"/>
        </w:tabs>
        <w:ind w:left="5040" w:hanging="360"/>
      </w:pPr>
      <w:rPr>
        <w:rFonts w:ascii="Calibri" w:hAnsi="Calibri" w:hint="default"/>
      </w:rPr>
    </w:lvl>
    <w:lvl w:ilvl="7" w:tplc="0E925AFC" w:tentative="1">
      <w:start w:val="1"/>
      <w:numFmt w:val="bullet"/>
      <w:lvlText w:val=" "/>
      <w:lvlJc w:val="left"/>
      <w:pPr>
        <w:tabs>
          <w:tab w:val="num" w:pos="5760"/>
        </w:tabs>
        <w:ind w:left="5760" w:hanging="360"/>
      </w:pPr>
      <w:rPr>
        <w:rFonts w:ascii="Calibri" w:hAnsi="Calibri" w:hint="default"/>
      </w:rPr>
    </w:lvl>
    <w:lvl w:ilvl="8" w:tplc="E542B87E" w:tentative="1">
      <w:start w:val="1"/>
      <w:numFmt w:val="bullet"/>
      <w:lvlText w:val=" "/>
      <w:lvlJc w:val="left"/>
      <w:pPr>
        <w:tabs>
          <w:tab w:val="num" w:pos="6480"/>
        </w:tabs>
        <w:ind w:left="6480" w:hanging="360"/>
      </w:pPr>
      <w:rPr>
        <w:rFonts w:ascii="Calibri" w:hAnsi="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CE1"/>
    <w:rsid w:val="00007067"/>
    <w:rsid w:val="000142C8"/>
    <w:rsid w:val="00017B0F"/>
    <w:rsid w:val="000329C7"/>
    <w:rsid w:val="00047C82"/>
    <w:rsid w:val="00083BD4"/>
    <w:rsid w:val="00093363"/>
    <w:rsid w:val="00094174"/>
    <w:rsid w:val="000D00B2"/>
    <w:rsid w:val="00100988"/>
    <w:rsid w:val="00106E40"/>
    <w:rsid w:val="001305C4"/>
    <w:rsid w:val="001367CE"/>
    <w:rsid w:val="0013794F"/>
    <w:rsid w:val="001406AB"/>
    <w:rsid w:val="00143CD9"/>
    <w:rsid w:val="001C134F"/>
    <w:rsid w:val="001C5536"/>
    <w:rsid w:val="001D6B29"/>
    <w:rsid w:val="001E674A"/>
    <w:rsid w:val="002070AA"/>
    <w:rsid w:val="00212CC8"/>
    <w:rsid w:val="00225FC0"/>
    <w:rsid w:val="002309D8"/>
    <w:rsid w:val="002370FD"/>
    <w:rsid w:val="0025453D"/>
    <w:rsid w:val="002639C0"/>
    <w:rsid w:val="00277CBE"/>
    <w:rsid w:val="00292BD6"/>
    <w:rsid w:val="002A0516"/>
    <w:rsid w:val="002A3481"/>
    <w:rsid w:val="002D7FEE"/>
    <w:rsid w:val="002E2E26"/>
    <w:rsid w:val="002F5334"/>
    <w:rsid w:val="003165A2"/>
    <w:rsid w:val="00335DCA"/>
    <w:rsid w:val="00385C1B"/>
    <w:rsid w:val="00394204"/>
    <w:rsid w:val="00397C38"/>
    <w:rsid w:val="003A16E7"/>
    <w:rsid w:val="003A4CE6"/>
    <w:rsid w:val="003B18C5"/>
    <w:rsid w:val="003E42FE"/>
    <w:rsid w:val="003F2290"/>
    <w:rsid w:val="00424E3A"/>
    <w:rsid w:val="004350EA"/>
    <w:rsid w:val="00453292"/>
    <w:rsid w:val="004674D4"/>
    <w:rsid w:val="004C7580"/>
    <w:rsid w:val="004E31A3"/>
    <w:rsid w:val="004F69A4"/>
    <w:rsid w:val="00500BE9"/>
    <w:rsid w:val="00536A25"/>
    <w:rsid w:val="0055132B"/>
    <w:rsid w:val="00555D1E"/>
    <w:rsid w:val="00572132"/>
    <w:rsid w:val="00573C02"/>
    <w:rsid w:val="00576C77"/>
    <w:rsid w:val="00586200"/>
    <w:rsid w:val="005A42AC"/>
    <w:rsid w:val="005B74A1"/>
    <w:rsid w:val="005E74AE"/>
    <w:rsid w:val="005E7D29"/>
    <w:rsid w:val="00612322"/>
    <w:rsid w:val="00612539"/>
    <w:rsid w:val="00623172"/>
    <w:rsid w:val="00661974"/>
    <w:rsid w:val="00675CE3"/>
    <w:rsid w:val="006D1ECF"/>
    <w:rsid w:val="006E499B"/>
    <w:rsid w:val="006F00C4"/>
    <w:rsid w:val="006F2EB7"/>
    <w:rsid w:val="006F6DFD"/>
    <w:rsid w:val="0070325D"/>
    <w:rsid w:val="0074004F"/>
    <w:rsid w:val="00751CE1"/>
    <w:rsid w:val="00757230"/>
    <w:rsid w:val="00775580"/>
    <w:rsid w:val="007B37DE"/>
    <w:rsid w:val="007C02AD"/>
    <w:rsid w:val="007F05C5"/>
    <w:rsid w:val="007F7D42"/>
    <w:rsid w:val="008114D6"/>
    <w:rsid w:val="008149A0"/>
    <w:rsid w:val="00814AF8"/>
    <w:rsid w:val="00863FDC"/>
    <w:rsid w:val="00871E24"/>
    <w:rsid w:val="0087636B"/>
    <w:rsid w:val="00896C7F"/>
    <w:rsid w:val="009149BF"/>
    <w:rsid w:val="00934F33"/>
    <w:rsid w:val="00936CF8"/>
    <w:rsid w:val="00951076"/>
    <w:rsid w:val="0095517B"/>
    <w:rsid w:val="00967B6B"/>
    <w:rsid w:val="009754CF"/>
    <w:rsid w:val="009B34D2"/>
    <w:rsid w:val="009B5D82"/>
    <w:rsid w:val="009D153D"/>
    <w:rsid w:val="009D4AC4"/>
    <w:rsid w:val="00A0580C"/>
    <w:rsid w:val="00A11EFC"/>
    <w:rsid w:val="00A57578"/>
    <w:rsid w:val="00A579E2"/>
    <w:rsid w:val="00A61F41"/>
    <w:rsid w:val="00A64BE9"/>
    <w:rsid w:val="00A94567"/>
    <w:rsid w:val="00AA7CE7"/>
    <w:rsid w:val="00AB6375"/>
    <w:rsid w:val="00AC192F"/>
    <w:rsid w:val="00AD7544"/>
    <w:rsid w:val="00AE77BF"/>
    <w:rsid w:val="00B01F3E"/>
    <w:rsid w:val="00B06097"/>
    <w:rsid w:val="00B13404"/>
    <w:rsid w:val="00B461BA"/>
    <w:rsid w:val="00B50BCC"/>
    <w:rsid w:val="00B6288A"/>
    <w:rsid w:val="00BE217F"/>
    <w:rsid w:val="00BE3464"/>
    <w:rsid w:val="00C23716"/>
    <w:rsid w:val="00C35C41"/>
    <w:rsid w:val="00C37B96"/>
    <w:rsid w:val="00C75B2B"/>
    <w:rsid w:val="00C84BBC"/>
    <w:rsid w:val="00C87542"/>
    <w:rsid w:val="00CB6A00"/>
    <w:rsid w:val="00CE7BF3"/>
    <w:rsid w:val="00CF52D9"/>
    <w:rsid w:val="00CF54F1"/>
    <w:rsid w:val="00CF5F79"/>
    <w:rsid w:val="00CF7986"/>
    <w:rsid w:val="00D327C1"/>
    <w:rsid w:val="00D81D83"/>
    <w:rsid w:val="00D91C70"/>
    <w:rsid w:val="00D96813"/>
    <w:rsid w:val="00DE0FFF"/>
    <w:rsid w:val="00DF7A50"/>
    <w:rsid w:val="00E51789"/>
    <w:rsid w:val="00E57604"/>
    <w:rsid w:val="00E76E3C"/>
    <w:rsid w:val="00EB3169"/>
    <w:rsid w:val="00F01817"/>
    <w:rsid w:val="00F07377"/>
    <w:rsid w:val="00F15321"/>
    <w:rsid w:val="00F24334"/>
    <w:rsid w:val="00F32DAF"/>
    <w:rsid w:val="00F35743"/>
    <w:rsid w:val="00F84511"/>
    <w:rsid w:val="00F97D88"/>
    <w:rsid w:val="00FA1525"/>
    <w:rsid w:val="00FA2846"/>
    <w:rsid w:val="00FA3C85"/>
    <w:rsid w:val="00FA3F8B"/>
    <w:rsid w:val="00FD5668"/>
    <w:rsid w:val="00FF4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C1384"/>
  <w15:chartTrackingRefBased/>
  <w15:docId w15:val="{A33AA6A8-6DAC-4C93-9B12-B9D68AAE4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7D4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9D4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AC4"/>
  </w:style>
  <w:style w:type="paragraph" w:styleId="Footer">
    <w:name w:val="footer"/>
    <w:basedOn w:val="Normal"/>
    <w:link w:val="FooterChar"/>
    <w:uiPriority w:val="99"/>
    <w:unhideWhenUsed/>
    <w:rsid w:val="009D4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51971">
      <w:bodyDiv w:val="1"/>
      <w:marLeft w:val="0"/>
      <w:marRight w:val="0"/>
      <w:marTop w:val="0"/>
      <w:marBottom w:val="0"/>
      <w:divBdr>
        <w:top w:val="none" w:sz="0" w:space="0" w:color="auto"/>
        <w:left w:val="none" w:sz="0" w:space="0" w:color="auto"/>
        <w:bottom w:val="none" w:sz="0" w:space="0" w:color="auto"/>
        <w:right w:val="none" w:sz="0" w:space="0" w:color="auto"/>
      </w:divBdr>
    </w:div>
    <w:div w:id="400450572">
      <w:bodyDiv w:val="1"/>
      <w:marLeft w:val="0"/>
      <w:marRight w:val="0"/>
      <w:marTop w:val="0"/>
      <w:marBottom w:val="0"/>
      <w:divBdr>
        <w:top w:val="none" w:sz="0" w:space="0" w:color="auto"/>
        <w:left w:val="none" w:sz="0" w:space="0" w:color="auto"/>
        <w:bottom w:val="none" w:sz="0" w:space="0" w:color="auto"/>
        <w:right w:val="none" w:sz="0" w:space="0" w:color="auto"/>
      </w:divBdr>
    </w:div>
    <w:div w:id="760639285">
      <w:bodyDiv w:val="1"/>
      <w:marLeft w:val="0"/>
      <w:marRight w:val="0"/>
      <w:marTop w:val="0"/>
      <w:marBottom w:val="0"/>
      <w:divBdr>
        <w:top w:val="none" w:sz="0" w:space="0" w:color="auto"/>
        <w:left w:val="none" w:sz="0" w:space="0" w:color="auto"/>
        <w:bottom w:val="none" w:sz="0" w:space="0" w:color="auto"/>
        <w:right w:val="none" w:sz="0" w:space="0" w:color="auto"/>
      </w:divBdr>
      <w:divsChild>
        <w:div w:id="1500847374">
          <w:marLeft w:val="144"/>
          <w:marRight w:val="0"/>
          <w:marTop w:val="240"/>
          <w:marBottom w:val="40"/>
          <w:divBdr>
            <w:top w:val="none" w:sz="0" w:space="0" w:color="auto"/>
            <w:left w:val="none" w:sz="0" w:space="0" w:color="auto"/>
            <w:bottom w:val="none" w:sz="0" w:space="0" w:color="auto"/>
            <w:right w:val="none" w:sz="0" w:space="0" w:color="auto"/>
          </w:divBdr>
        </w:div>
      </w:divsChild>
    </w:div>
    <w:div w:id="795291065">
      <w:bodyDiv w:val="1"/>
      <w:marLeft w:val="0"/>
      <w:marRight w:val="0"/>
      <w:marTop w:val="0"/>
      <w:marBottom w:val="0"/>
      <w:divBdr>
        <w:top w:val="none" w:sz="0" w:space="0" w:color="auto"/>
        <w:left w:val="none" w:sz="0" w:space="0" w:color="auto"/>
        <w:bottom w:val="none" w:sz="0" w:space="0" w:color="auto"/>
        <w:right w:val="none" w:sz="0" w:space="0" w:color="auto"/>
      </w:divBdr>
    </w:div>
    <w:div w:id="987132946">
      <w:bodyDiv w:val="1"/>
      <w:marLeft w:val="0"/>
      <w:marRight w:val="0"/>
      <w:marTop w:val="0"/>
      <w:marBottom w:val="0"/>
      <w:divBdr>
        <w:top w:val="none" w:sz="0" w:space="0" w:color="auto"/>
        <w:left w:val="none" w:sz="0" w:space="0" w:color="auto"/>
        <w:bottom w:val="none" w:sz="0" w:space="0" w:color="auto"/>
        <w:right w:val="none" w:sz="0" w:space="0" w:color="auto"/>
      </w:divBdr>
    </w:div>
    <w:div w:id="1376812635">
      <w:bodyDiv w:val="1"/>
      <w:marLeft w:val="0"/>
      <w:marRight w:val="0"/>
      <w:marTop w:val="0"/>
      <w:marBottom w:val="0"/>
      <w:divBdr>
        <w:top w:val="none" w:sz="0" w:space="0" w:color="auto"/>
        <w:left w:val="none" w:sz="0" w:space="0" w:color="auto"/>
        <w:bottom w:val="none" w:sz="0" w:space="0" w:color="auto"/>
        <w:right w:val="none" w:sz="0" w:space="0" w:color="auto"/>
      </w:divBdr>
    </w:div>
    <w:div w:id="1487627238">
      <w:bodyDiv w:val="1"/>
      <w:marLeft w:val="0"/>
      <w:marRight w:val="0"/>
      <w:marTop w:val="0"/>
      <w:marBottom w:val="0"/>
      <w:divBdr>
        <w:top w:val="none" w:sz="0" w:space="0" w:color="auto"/>
        <w:left w:val="none" w:sz="0" w:space="0" w:color="auto"/>
        <w:bottom w:val="none" w:sz="0" w:space="0" w:color="auto"/>
        <w:right w:val="none" w:sz="0" w:space="0" w:color="auto"/>
      </w:divBdr>
    </w:div>
    <w:div w:id="1663045571">
      <w:bodyDiv w:val="1"/>
      <w:marLeft w:val="0"/>
      <w:marRight w:val="0"/>
      <w:marTop w:val="0"/>
      <w:marBottom w:val="0"/>
      <w:divBdr>
        <w:top w:val="none" w:sz="0" w:space="0" w:color="auto"/>
        <w:left w:val="none" w:sz="0" w:space="0" w:color="auto"/>
        <w:bottom w:val="none" w:sz="0" w:space="0" w:color="auto"/>
        <w:right w:val="none" w:sz="0" w:space="0" w:color="auto"/>
      </w:divBdr>
    </w:div>
    <w:div w:id="166566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713</TotalTime>
  <Pages>6</Pages>
  <Words>3200</Words>
  <Characters>18242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150</cp:revision>
  <dcterms:created xsi:type="dcterms:W3CDTF">2022-11-01T07:16:00Z</dcterms:created>
  <dcterms:modified xsi:type="dcterms:W3CDTF">2022-11-03T10:48:00Z</dcterms:modified>
</cp:coreProperties>
</file>