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6C59C66" w:rsidP="36C59C66" w:rsidRDefault="36C59C66" w14:paraId="4E2BE0D7" w14:textId="5F1902FF">
      <w:pPr>
        <w:rPr>
          <w:rFonts w:ascii="Arial" w:hAnsi="Arial" w:eastAsia="Arial" w:cs="Arial"/>
          <w:sz w:val="24"/>
          <w:szCs w:val="24"/>
        </w:rPr>
      </w:pPr>
      <w:r w:rsidRPr="36C59C66" w:rsidR="36C59C66">
        <w:rPr>
          <w:rFonts w:ascii="Arial" w:hAnsi="Arial" w:eastAsia="Arial" w:cs="Arial"/>
          <w:sz w:val="24"/>
          <w:szCs w:val="24"/>
        </w:rPr>
        <w:t xml:space="preserve">Student name: </w:t>
      </w:r>
      <w:proofErr w:type="spellStart"/>
      <w:r w:rsidRPr="36C59C66" w:rsidR="36C59C66">
        <w:rPr>
          <w:rFonts w:ascii="Arial" w:hAnsi="Arial" w:eastAsia="Arial" w:cs="Arial"/>
          <w:sz w:val="24"/>
          <w:szCs w:val="24"/>
        </w:rPr>
        <w:t>nagina</w:t>
      </w:r>
      <w:proofErr w:type="spellEnd"/>
      <w:r w:rsidRPr="36C59C66" w:rsidR="36C59C66">
        <w:rPr>
          <w:rFonts w:ascii="Arial" w:hAnsi="Arial" w:eastAsia="Arial" w:cs="Arial"/>
          <w:sz w:val="24"/>
          <w:szCs w:val="24"/>
        </w:rPr>
        <w:t xml:space="preserve"> </w:t>
      </w:r>
      <w:proofErr w:type="spellStart"/>
      <w:r w:rsidRPr="36C59C66" w:rsidR="36C59C66">
        <w:rPr>
          <w:rFonts w:ascii="Arial" w:hAnsi="Arial" w:eastAsia="Arial" w:cs="Arial"/>
          <w:sz w:val="24"/>
          <w:szCs w:val="24"/>
        </w:rPr>
        <w:t>kosar</w:t>
      </w:r>
      <w:proofErr w:type="spellEnd"/>
    </w:p>
    <w:p w:rsidR="36C59C66" w:rsidP="36C59C66" w:rsidRDefault="36C59C66" w14:paraId="4BF789EE" w14:textId="79F3C260">
      <w:pPr>
        <w:pStyle w:val="Normal"/>
        <w:rPr>
          <w:rFonts w:ascii="Arial" w:hAnsi="Arial" w:eastAsia="Arial" w:cs="Arial"/>
          <w:sz w:val="24"/>
          <w:szCs w:val="24"/>
        </w:rPr>
      </w:pPr>
      <w:r w:rsidRPr="36C59C66" w:rsidR="36C59C66">
        <w:rPr>
          <w:rFonts w:ascii="Arial" w:hAnsi="Arial" w:eastAsia="Arial" w:cs="Arial"/>
          <w:sz w:val="24"/>
          <w:szCs w:val="24"/>
        </w:rPr>
        <w:t>Student number:2013924</w:t>
      </w:r>
    </w:p>
    <w:p w:rsidR="36C59C66" w:rsidP="36C59C66" w:rsidRDefault="36C59C66" w14:paraId="25F6DA2F" w14:textId="340E94FC">
      <w:pPr>
        <w:pStyle w:val="Normal"/>
        <w:rPr>
          <w:rFonts w:ascii="Arial" w:hAnsi="Arial" w:eastAsia="Arial" w:cs="Arial"/>
          <w:sz w:val="24"/>
          <w:szCs w:val="24"/>
        </w:rPr>
      </w:pPr>
      <w:r w:rsidRPr="36C59C66" w:rsidR="36C59C66">
        <w:rPr>
          <w:rFonts w:ascii="Arial" w:hAnsi="Arial" w:eastAsia="Arial" w:cs="Arial"/>
          <w:sz w:val="24"/>
          <w:szCs w:val="24"/>
        </w:rPr>
        <w:t xml:space="preserve">Module: </w:t>
      </w:r>
      <w:r w:rsidRPr="36C59C66" w:rsidR="36C59C66">
        <w:rPr>
          <w:rFonts w:ascii="Arial" w:hAnsi="Arial" w:eastAsia="Arial" w:cs="Arial"/>
          <w:sz w:val="24"/>
          <w:szCs w:val="24"/>
        </w:rPr>
        <w:t>financial management</w:t>
      </w:r>
      <w:r w:rsidRPr="36C59C66" w:rsidR="36C59C66">
        <w:rPr>
          <w:rFonts w:ascii="Arial" w:hAnsi="Arial" w:eastAsia="Arial" w:cs="Arial"/>
          <w:sz w:val="24"/>
          <w:szCs w:val="24"/>
        </w:rPr>
        <w:t xml:space="preserve"> BMIH (5007)</w:t>
      </w:r>
    </w:p>
    <w:p w:rsidR="36C59C66" w:rsidP="36C59C66" w:rsidRDefault="36C59C66" w14:paraId="7119D916" w14:textId="15A1EE1B">
      <w:pPr>
        <w:pStyle w:val="Normal"/>
        <w:rPr>
          <w:rFonts w:ascii="Arial" w:hAnsi="Arial" w:eastAsia="Arial" w:cs="Arial"/>
          <w:sz w:val="24"/>
          <w:szCs w:val="24"/>
        </w:rPr>
      </w:pPr>
      <w:r w:rsidRPr="36C59C66" w:rsidR="36C59C66">
        <w:rPr>
          <w:rFonts w:ascii="Arial" w:hAnsi="Arial" w:eastAsia="Arial" w:cs="Arial"/>
          <w:sz w:val="24"/>
          <w:szCs w:val="24"/>
        </w:rPr>
        <w:t>Tutor: dale clarke</w:t>
      </w:r>
    </w:p>
    <w:p w:rsidR="36C59C66" w:rsidP="36C59C66" w:rsidRDefault="36C59C66" w14:paraId="12638622" w14:textId="4E707A46">
      <w:pPr>
        <w:pStyle w:val="Normal"/>
        <w:rPr>
          <w:rFonts w:ascii="Arial" w:hAnsi="Arial" w:eastAsia="Arial" w:cs="Arial"/>
          <w:sz w:val="24"/>
          <w:szCs w:val="24"/>
        </w:rPr>
      </w:pPr>
    </w:p>
    <w:p w:rsidR="36C59C66" w:rsidP="36C59C66" w:rsidRDefault="36C59C66" w14:paraId="4FAE6238" w14:textId="3A21A58B">
      <w:pPr>
        <w:rPr>
          <w:rFonts w:ascii="Arial" w:hAnsi="Arial" w:eastAsia="Arial" w:cs="Arial"/>
          <w:sz w:val="24"/>
          <w:szCs w:val="24"/>
        </w:rPr>
      </w:pPr>
      <w:r w:rsidRPr="36C59C66" w:rsidR="36C59C66">
        <w:rPr>
          <w:rFonts w:ascii="Arial" w:hAnsi="Arial" w:eastAsia="Arial" w:cs="Arial"/>
          <w:sz w:val="24"/>
          <w:szCs w:val="24"/>
        </w:rPr>
        <w:t>Contents................................................</w:t>
      </w:r>
    </w:p>
    <w:p w:rsidR="36C59C66" w:rsidP="36C59C66" w:rsidRDefault="36C59C66" w14:paraId="4C3D1AB0" w14:textId="362DE0F5">
      <w:pPr>
        <w:pStyle w:val="Normal"/>
        <w:rPr>
          <w:rFonts w:ascii="Arial" w:hAnsi="Arial" w:eastAsia="Arial" w:cs="Arial"/>
          <w:sz w:val="24"/>
          <w:szCs w:val="24"/>
        </w:rPr>
      </w:pPr>
      <w:r w:rsidRPr="36C59C66" w:rsidR="36C59C66">
        <w:rPr>
          <w:rFonts w:ascii="Arial" w:hAnsi="Arial" w:eastAsia="Arial" w:cs="Arial"/>
          <w:sz w:val="24"/>
          <w:szCs w:val="24"/>
        </w:rPr>
        <w:t>Executive summary............................... 1</w:t>
      </w:r>
    </w:p>
    <w:p w:rsidR="36C59C66" w:rsidP="36C59C66" w:rsidRDefault="36C59C66" w14:paraId="4296C061" w14:textId="210FC3BE">
      <w:pPr>
        <w:pStyle w:val="Normal"/>
        <w:rPr>
          <w:rFonts w:ascii="Arial" w:hAnsi="Arial" w:eastAsia="Arial" w:cs="Arial"/>
          <w:sz w:val="24"/>
          <w:szCs w:val="24"/>
        </w:rPr>
      </w:pPr>
      <w:r w:rsidRPr="36C59C66" w:rsidR="36C59C66">
        <w:rPr>
          <w:rFonts w:ascii="Arial" w:hAnsi="Arial" w:eastAsia="Arial" w:cs="Arial"/>
          <w:sz w:val="24"/>
          <w:szCs w:val="24"/>
        </w:rPr>
        <w:t>Introduction.............................................2</w:t>
      </w:r>
    </w:p>
    <w:p w:rsidR="36C59C66" w:rsidP="36C59C66" w:rsidRDefault="36C59C66" w14:paraId="788B1B57" w14:textId="05FCD8CA">
      <w:pPr>
        <w:pStyle w:val="Normal"/>
        <w:rPr>
          <w:rFonts w:ascii="Arial" w:hAnsi="Arial" w:eastAsia="Arial" w:cs="Arial"/>
          <w:sz w:val="24"/>
          <w:szCs w:val="24"/>
        </w:rPr>
      </w:pPr>
      <w:r w:rsidRPr="36C59C66" w:rsidR="36C59C66">
        <w:rPr>
          <w:rFonts w:ascii="Arial" w:hAnsi="Arial" w:eastAsia="Arial" w:cs="Arial"/>
          <w:sz w:val="24"/>
          <w:szCs w:val="24"/>
        </w:rPr>
        <w:t>Financial analysis....................................3</w:t>
      </w:r>
    </w:p>
    <w:p w:rsidR="36C59C66" w:rsidP="36C59C66" w:rsidRDefault="36C59C66" w14:paraId="350CEDCD" w14:textId="7D8FC908">
      <w:pPr>
        <w:pStyle w:val="Normal"/>
        <w:rPr>
          <w:rFonts w:ascii="Arial" w:hAnsi="Arial" w:eastAsia="Arial" w:cs="Arial"/>
          <w:sz w:val="24"/>
          <w:szCs w:val="24"/>
        </w:rPr>
      </w:pPr>
      <w:r w:rsidRPr="36C59C66" w:rsidR="36C59C66">
        <w:rPr>
          <w:rFonts w:ascii="Arial" w:hAnsi="Arial" w:eastAsia="Arial" w:cs="Arial"/>
          <w:sz w:val="24"/>
          <w:szCs w:val="24"/>
        </w:rPr>
        <w:t>Financial analysis trends.........................4</w:t>
      </w:r>
    </w:p>
    <w:p w:rsidR="36C59C66" w:rsidP="36C59C66" w:rsidRDefault="36C59C66" w14:paraId="42D10AFB" w14:textId="6FBFCB82">
      <w:pPr>
        <w:pStyle w:val="Normal"/>
        <w:rPr>
          <w:rFonts w:ascii="Arial" w:hAnsi="Arial" w:eastAsia="Arial" w:cs="Arial"/>
          <w:sz w:val="24"/>
          <w:szCs w:val="24"/>
        </w:rPr>
      </w:pPr>
      <w:r w:rsidRPr="36C59C66" w:rsidR="36C59C66">
        <w:rPr>
          <w:rFonts w:ascii="Arial" w:hAnsi="Arial" w:eastAsia="Arial" w:cs="Arial"/>
          <w:sz w:val="24"/>
          <w:szCs w:val="24"/>
        </w:rPr>
        <w:t>Profitability...............................................5</w:t>
      </w:r>
    </w:p>
    <w:p w:rsidR="36C59C66" w:rsidP="36C59C66" w:rsidRDefault="36C59C66" w14:paraId="27BA98C4" w14:textId="0260703A">
      <w:pPr>
        <w:pStyle w:val="Normal"/>
        <w:rPr>
          <w:rFonts w:ascii="Arial" w:hAnsi="Arial" w:eastAsia="Arial" w:cs="Arial"/>
          <w:sz w:val="24"/>
          <w:szCs w:val="24"/>
        </w:rPr>
      </w:pPr>
      <w:r w:rsidRPr="36C59C66" w:rsidR="36C59C66">
        <w:rPr>
          <w:rFonts w:ascii="Arial" w:hAnsi="Arial" w:eastAsia="Arial" w:cs="Arial"/>
          <w:sz w:val="24"/>
          <w:szCs w:val="24"/>
        </w:rPr>
        <w:t>Liquidity....................................................6</w:t>
      </w:r>
    </w:p>
    <w:p w:rsidR="36C59C66" w:rsidP="36C59C66" w:rsidRDefault="36C59C66" w14:paraId="520DD621" w14:textId="1A9E8478">
      <w:pPr>
        <w:pStyle w:val="Normal"/>
        <w:rPr>
          <w:rFonts w:ascii="Arial" w:hAnsi="Arial" w:eastAsia="Arial" w:cs="Arial"/>
          <w:sz w:val="24"/>
          <w:szCs w:val="24"/>
        </w:rPr>
      </w:pPr>
      <w:r w:rsidRPr="36C59C66" w:rsidR="36C59C66">
        <w:rPr>
          <w:rFonts w:ascii="Arial" w:hAnsi="Arial" w:eastAsia="Arial" w:cs="Arial"/>
          <w:sz w:val="24"/>
          <w:szCs w:val="24"/>
        </w:rPr>
        <w:t>Gearing.....................................................7</w:t>
      </w:r>
    </w:p>
    <w:p w:rsidR="36C59C66" w:rsidP="36C59C66" w:rsidRDefault="36C59C66" w14:paraId="37DECE9B" w14:textId="6BDE9411">
      <w:pPr>
        <w:pStyle w:val="Normal"/>
        <w:rPr>
          <w:rFonts w:ascii="Arial" w:hAnsi="Arial" w:eastAsia="Arial" w:cs="Arial"/>
          <w:sz w:val="24"/>
          <w:szCs w:val="24"/>
        </w:rPr>
      </w:pPr>
      <w:r w:rsidRPr="36C59C66" w:rsidR="36C59C66">
        <w:rPr>
          <w:rFonts w:ascii="Arial" w:hAnsi="Arial" w:eastAsia="Arial" w:cs="Arial"/>
          <w:sz w:val="24"/>
          <w:szCs w:val="24"/>
        </w:rPr>
        <w:t>the benefits of limitation of ratio................8</w:t>
      </w:r>
    </w:p>
    <w:p w:rsidR="36C59C66" w:rsidP="36C59C66" w:rsidRDefault="36C59C66" w14:paraId="62438479" w14:textId="64B23296">
      <w:pPr>
        <w:pStyle w:val="Normal"/>
        <w:rPr>
          <w:rFonts w:ascii="Arial" w:hAnsi="Arial" w:eastAsia="Arial" w:cs="Arial"/>
          <w:sz w:val="24"/>
          <w:szCs w:val="24"/>
        </w:rPr>
      </w:pPr>
      <w:r w:rsidRPr="36C59C66" w:rsidR="36C59C66">
        <w:rPr>
          <w:rFonts w:ascii="Arial" w:hAnsi="Arial" w:eastAsia="Arial" w:cs="Arial"/>
          <w:sz w:val="24"/>
          <w:szCs w:val="24"/>
        </w:rPr>
        <w:t>Conclusion................................................9</w:t>
      </w:r>
    </w:p>
    <w:p w:rsidR="36C59C66" w:rsidP="36C59C66" w:rsidRDefault="36C59C66" w14:paraId="7538D1B8" w14:textId="03EAC3A4">
      <w:pPr>
        <w:pStyle w:val="Normal"/>
        <w:rPr>
          <w:rFonts w:ascii="Arial" w:hAnsi="Arial" w:eastAsia="Arial" w:cs="Arial"/>
          <w:sz w:val="24"/>
          <w:szCs w:val="24"/>
        </w:rPr>
      </w:pPr>
      <w:r w:rsidRPr="36C59C66" w:rsidR="36C59C66">
        <w:rPr>
          <w:rFonts w:ascii="Arial" w:hAnsi="Arial" w:eastAsia="Arial" w:cs="Arial"/>
          <w:sz w:val="24"/>
          <w:szCs w:val="24"/>
        </w:rPr>
        <w:t>Bibliography..............................................10</w:t>
      </w:r>
    </w:p>
    <w:p w:rsidR="36C59C66" w:rsidP="36C59C66" w:rsidRDefault="36C59C66" w14:paraId="07A78E8F" w14:textId="0D467F34">
      <w:pPr>
        <w:pStyle w:val="Normal"/>
        <w:rPr>
          <w:rFonts w:ascii="Arial" w:hAnsi="Arial" w:eastAsia="Arial" w:cs="Arial"/>
          <w:sz w:val="24"/>
          <w:szCs w:val="24"/>
        </w:rPr>
      </w:pPr>
    </w:p>
    <w:p xmlns:wp14="http://schemas.microsoft.com/office/word/2010/wordml" w:rsidP="56ED8450" w14:paraId="2C078E63" wp14:textId="4902F93D">
      <w:pPr>
        <w:rPr>
          <w:rFonts w:ascii="Arial" w:hAnsi="Arial" w:eastAsia="Arial" w:cs="Arial"/>
          <w:sz w:val="48"/>
          <w:szCs w:val="48"/>
        </w:rPr>
      </w:pPr>
      <w:r w:rsidRPr="36C59C66" w:rsidR="44B51A68">
        <w:rPr>
          <w:rFonts w:ascii="Arial" w:hAnsi="Arial" w:eastAsia="Arial" w:cs="Arial"/>
          <w:sz w:val="48"/>
          <w:szCs w:val="48"/>
        </w:rPr>
        <w:t xml:space="preserve">Analysis of the financial statements of         the </w:t>
      </w:r>
      <w:r w:rsidRPr="36C59C66" w:rsidR="44B51A68">
        <w:rPr>
          <w:rFonts w:ascii="Arial" w:hAnsi="Arial" w:eastAsia="Arial" w:cs="Arial"/>
          <w:sz w:val="48"/>
          <w:szCs w:val="48"/>
        </w:rPr>
        <w:t>Jury In</w:t>
      </w:r>
      <w:r w:rsidRPr="36C59C66" w:rsidR="1DB944FA">
        <w:rPr>
          <w:rFonts w:ascii="Arial" w:hAnsi="Arial" w:eastAsia="Arial" w:cs="Arial"/>
          <w:sz w:val="48"/>
          <w:szCs w:val="48"/>
        </w:rPr>
        <w:t>n</w:t>
      </w:r>
      <w:r w:rsidRPr="36C59C66" w:rsidR="1B9B38D3">
        <w:rPr>
          <w:rFonts w:ascii="Arial" w:hAnsi="Arial" w:eastAsia="Arial" w:cs="Arial"/>
          <w:sz w:val="48"/>
          <w:szCs w:val="48"/>
        </w:rPr>
        <w:t>.</w:t>
      </w:r>
    </w:p>
    <w:p w:rsidR="56ED8450" w:rsidP="36C59C66" w:rsidRDefault="56ED8450" w14:paraId="3DEDAD2F" w14:textId="0644BE3E">
      <w:pPr>
        <w:pStyle w:val="Normal"/>
        <w:rPr>
          <w:rFonts w:ascii="Arial" w:hAnsi="Arial" w:eastAsia="Arial" w:cs="Arial"/>
          <w:b w:val="1"/>
          <w:bCs w:val="1"/>
          <w:sz w:val="24"/>
          <w:szCs w:val="24"/>
        </w:rPr>
      </w:pPr>
      <w:r w:rsidRPr="36C59C66" w:rsidR="36C59C66">
        <w:rPr>
          <w:rFonts w:ascii="Arial" w:hAnsi="Arial" w:eastAsia="Arial" w:cs="Arial"/>
          <w:b w:val="1"/>
          <w:bCs w:val="1"/>
          <w:sz w:val="24"/>
          <w:szCs w:val="24"/>
        </w:rPr>
        <w:t>Executive summary</w:t>
      </w:r>
    </w:p>
    <w:p w:rsidR="36C59C66" w:rsidP="36C59C66" w:rsidRDefault="36C59C66" w14:paraId="06145D5D" w14:textId="58EA291C">
      <w:pPr>
        <w:pStyle w:val="Normal"/>
        <w:rPr>
          <w:rFonts w:ascii="Arial" w:hAnsi="Arial" w:eastAsia="Arial" w:cs="Arial"/>
          <w:sz w:val="28"/>
          <w:szCs w:val="28"/>
        </w:rPr>
      </w:pPr>
      <w:r w:rsidRPr="36C59C66" w:rsidR="36C59C66">
        <w:rPr>
          <w:rFonts w:ascii="Arial" w:hAnsi="Arial" w:eastAsia="Arial" w:cs="Arial"/>
          <w:sz w:val="24"/>
          <w:szCs w:val="24"/>
        </w:rPr>
        <w:t xml:space="preserve">The purpose of this report is to analyze the financial ratios for the jury inn. Knowing how all areas of a business is performing can help the business assess where the organization is strong and where it is weak or what you can do to make them better. This can help the organisation perform proactively and efficiently, the report will show how jury inn </w:t>
      </w:r>
      <w:r w:rsidRPr="36C59C66" w:rsidR="36C59C66">
        <w:rPr>
          <w:rFonts w:ascii="Arial" w:hAnsi="Arial" w:eastAsia="Arial" w:cs="Arial"/>
          <w:sz w:val="24"/>
          <w:szCs w:val="24"/>
        </w:rPr>
        <w:t>operated</w:t>
      </w:r>
      <w:r w:rsidRPr="36C59C66" w:rsidR="36C59C66">
        <w:rPr>
          <w:rFonts w:ascii="Arial" w:hAnsi="Arial" w:eastAsia="Arial" w:cs="Arial"/>
          <w:sz w:val="24"/>
          <w:szCs w:val="24"/>
        </w:rPr>
        <w:t xml:space="preserve"> in 2019 and 2020 the ratios that will be looked in to are profitabilty,liquidity and gearing this gives an insight of the </w:t>
      </w:r>
      <w:r w:rsidRPr="36C59C66" w:rsidR="36C59C66">
        <w:rPr>
          <w:rFonts w:ascii="Arial" w:hAnsi="Arial" w:eastAsia="Arial" w:cs="Arial"/>
          <w:sz w:val="24"/>
          <w:szCs w:val="24"/>
        </w:rPr>
        <w:t>company's</w:t>
      </w:r>
      <w:r w:rsidRPr="36C59C66" w:rsidR="36C59C66">
        <w:rPr>
          <w:rFonts w:ascii="Arial" w:hAnsi="Arial" w:eastAsia="Arial" w:cs="Arial"/>
          <w:sz w:val="24"/>
          <w:szCs w:val="24"/>
        </w:rPr>
        <w:t xml:space="preserve"> financial statements. Profitability shows how the company's performance is measured, liquidity shows how many assets the company has and the gearing which will show the company's loan capital (debt). The conclusion of the report is to help the jury </w:t>
      </w:r>
      <w:proofErr w:type="gramStart"/>
      <w:r w:rsidRPr="36C59C66" w:rsidR="36C59C66">
        <w:rPr>
          <w:rFonts w:ascii="Arial" w:hAnsi="Arial" w:eastAsia="Arial" w:cs="Arial"/>
          <w:sz w:val="24"/>
          <w:szCs w:val="24"/>
        </w:rPr>
        <w:t>inn</w:t>
      </w:r>
      <w:proofErr w:type="gramEnd"/>
      <w:r w:rsidRPr="36C59C66" w:rsidR="36C59C66">
        <w:rPr>
          <w:rFonts w:ascii="Arial" w:hAnsi="Arial" w:eastAsia="Arial" w:cs="Arial"/>
          <w:sz w:val="24"/>
          <w:szCs w:val="24"/>
        </w:rPr>
        <w:t xml:space="preserve"> further looking into the financial statements and making amends or correcting where they have gone wrong. This will help the organization make wise decisions and make the company grow further. Ratios can make or break a business a strong detailed plan that </w:t>
      </w:r>
      <w:r w:rsidRPr="36C59C66" w:rsidR="36C59C66">
        <w:rPr>
          <w:rFonts w:ascii="Arial" w:hAnsi="Arial" w:eastAsia="Arial" w:cs="Arial"/>
          <w:sz w:val="24"/>
          <w:szCs w:val="24"/>
        </w:rPr>
        <w:t>provides</w:t>
      </w:r>
      <w:r w:rsidRPr="36C59C66" w:rsidR="36C59C66">
        <w:rPr>
          <w:rFonts w:ascii="Arial" w:hAnsi="Arial" w:eastAsia="Arial" w:cs="Arial"/>
          <w:sz w:val="24"/>
          <w:szCs w:val="24"/>
        </w:rPr>
        <w:t xml:space="preserve"> a clear road map for the future which will force the organisation to have a better understanding of their financial statements and performance</w:t>
      </w:r>
      <w:r w:rsidRPr="36C59C66" w:rsidR="36C59C66">
        <w:rPr>
          <w:rFonts w:ascii="Arial" w:hAnsi="Arial" w:eastAsia="Arial" w:cs="Arial"/>
          <w:sz w:val="28"/>
          <w:szCs w:val="28"/>
        </w:rPr>
        <w:t xml:space="preserve">. </w:t>
      </w:r>
    </w:p>
    <w:p w:rsidR="56ED8450" w:rsidP="56ED8450" w:rsidRDefault="56ED8450" w14:paraId="09BBE619" w14:textId="707E78AC">
      <w:pPr>
        <w:pStyle w:val="Normal"/>
        <w:rPr>
          <w:rFonts w:ascii="Arial" w:hAnsi="Arial" w:eastAsia="Arial" w:cs="Arial"/>
          <w:sz w:val="48"/>
          <w:szCs w:val="48"/>
        </w:rPr>
      </w:pPr>
    </w:p>
    <w:p w:rsidR="1B9B38D3" w:rsidP="36C59C66" w:rsidRDefault="1B9B38D3" w14:paraId="79579B31" w14:textId="4E61750E">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r w:rsidRPr="36C59C66" w:rsidR="1B9B38D3">
        <w:rPr>
          <w:rFonts w:ascii="Arial" w:hAnsi="Arial" w:eastAsia="Arial" w:cs="Arial"/>
          <w:b w:val="1"/>
          <w:bCs w:val="1"/>
          <w:sz w:val="24"/>
          <w:szCs w:val="24"/>
        </w:rPr>
        <w:t>Introduction</w:t>
      </w:r>
    </w:p>
    <w:p w:rsidR="66A47416" w:rsidP="36C59C66" w:rsidRDefault="66A47416" w14:paraId="268FBE1B" w14:textId="347AF1E3">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66A47416">
        <w:rPr>
          <w:rFonts w:ascii="Arial" w:hAnsi="Arial" w:eastAsia="Arial" w:cs="Arial"/>
          <w:sz w:val="24"/>
          <w:szCs w:val="24"/>
        </w:rPr>
        <w:t xml:space="preserve">Jury inn which was listed as a public limited company in 1986 today </w:t>
      </w:r>
      <w:r w:rsidRPr="36C59C66" w:rsidR="66A47416">
        <w:rPr>
          <w:rFonts w:ascii="Arial" w:hAnsi="Arial" w:eastAsia="Arial" w:cs="Arial"/>
          <w:sz w:val="24"/>
          <w:szCs w:val="24"/>
        </w:rPr>
        <w:t>operates</w:t>
      </w:r>
      <w:r w:rsidRPr="36C59C66" w:rsidR="66A47416">
        <w:rPr>
          <w:rFonts w:ascii="Arial" w:hAnsi="Arial" w:eastAsia="Arial" w:cs="Arial"/>
          <w:sz w:val="24"/>
          <w:szCs w:val="24"/>
        </w:rPr>
        <w:t xml:space="preserve"> more than 30 hotels in </w:t>
      </w:r>
      <w:r w:rsidRPr="36C59C66" w:rsidR="513EAD6F">
        <w:rPr>
          <w:rFonts w:ascii="Arial" w:hAnsi="Arial" w:eastAsia="Arial" w:cs="Arial"/>
          <w:sz w:val="24"/>
          <w:szCs w:val="24"/>
        </w:rPr>
        <w:t>Ireland, Uk</w:t>
      </w:r>
      <w:r w:rsidRPr="36C59C66" w:rsidR="66A47416">
        <w:rPr>
          <w:rFonts w:ascii="Arial" w:hAnsi="Arial" w:eastAsia="Arial" w:cs="Arial"/>
          <w:sz w:val="24"/>
          <w:szCs w:val="24"/>
        </w:rPr>
        <w:t xml:space="preserve"> and </w:t>
      </w:r>
      <w:r w:rsidRPr="36C59C66" w:rsidR="7926BBD0">
        <w:rPr>
          <w:rFonts w:ascii="Arial" w:hAnsi="Arial" w:eastAsia="Arial" w:cs="Arial"/>
          <w:sz w:val="24"/>
          <w:szCs w:val="24"/>
        </w:rPr>
        <w:t>Czech Republic</w:t>
      </w:r>
      <w:r w:rsidRPr="36C59C66" w:rsidR="66A47416">
        <w:rPr>
          <w:rFonts w:ascii="Arial" w:hAnsi="Arial" w:eastAsia="Arial" w:cs="Arial"/>
          <w:sz w:val="24"/>
          <w:szCs w:val="24"/>
        </w:rPr>
        <w:t>. Looking at</w:t>
      </w:r>
      <w:r w:rsidRPr="36C59C66" w:rsidR="77CE9F18">
        <w:rPr>
          <w:rFonts w:ascii="Arial" w:hAnsi="Arial" w:eastAsia="Arial" w:cs="Arial"/>
          <w:sz w:val="24"/>
          <w:szCs w:val="24"/>
        </w:rPr>
        <w:t xml:space="preserve"> the </w:t>
      </w:r>
      <w:r w:rsidRPr="36C59C66" w:rsidR="7E4739EC">
        <w:rPr>
          <w:rFonts w:ascii="Arial" w:hAnsi="Arial" w:eastAsia="Arial" w:cs="Arial"/>
          <w:sz w:val="24"/>
          <w:szCs w:val="24"/>
        </w:rPr>
        <w:t>financial</w:t>
      </w:r>
      <w:r w:rsidRPr="36C59C66" w:rsidR="77CE9F18">
        <w:rPr>
          <w:rFonts w:ascii="Arial" w:hAnsi="Arial" w:eastAsia="Arial" w:cs="Arial"/>
          <w:sz w:val="24"/>
          <w:szCs w:val="24"/>
        </w:rPr>
        <w:t xml:space="preserve"> analysis for the year 2019 and 2020 the</w:t>
      </w:r>
      <w:r w:rsidRPr="36C59C66" w:rsidR="66963AFC">
        <w:rPr>
          <w:rFonts w:ascii="Arial" w:hAnsi="Arial" w:eastAsia="Arial" w:cs="Arial"/>
          <w:sz w:val="24"/>
          <w:szCs w:val="24"/>
        </w:rPr>
        <w:t xml:space="preserve"> report allows the jury inn to </w:t>
      </w:r>
      <w:r w:rsidRPr="36C59C66" w:rsidR="66963AFC">
        <w:rPr>
          <w:rFonts w:ascii="Arial" w:hAnsi="Arial" w:eastAsia="Arial" w:cs="Arial"/>
          <w:sz w:val="24"/>
          <w:szCs w:val="24"/>
        </w:rPr>
        <w:t>identify</w:t>
      </w:r>
      <w:r w:rsidRPr="36C59C66" w:rsidR="44EC985B">
        <w:rPr>
          <w:rFonts w:ascii="Arial" w:hAnsi="Arial" w:eastAsia="Arial" w:cs="Arial"/>
          <w:sz w:val="24"/>
          <w:szCs w:val="24"/>
        </w:rPr>
        <w:t xml:space="preserve"> their strengths and weaknesses from their financial balance sheets</w:t>
      </w:r>
      <w:r w:rsidRPr="36C59C66" w:rsidR="2BDC3BC7">
        <w:rPr>
          <w:rFonts w:ascii="Arial" w:hAnsi="Arial" w:eastAsia="Arial" w:cs="Arial"/>
          <w:sz w:val="24"/>
          <w:szCs w:val="24"/>
        </w:rPr>
        <w:t xml:space="preserve"> the </w:t>
      </w:r>
      <w:r w:rsidRPr="36C59C66" w:rsidR="0B2EAE60">
        <w:rPr>
          <w:rFonts w:ascii="Arial" w:hAnsi="Arial" w:eastAsia="Arial" w:cs="Arial"/>
          <w:sz w:val="24"/>
          <w:szCs w:val="24"/>
        </w:rPr>
        <w:t>analysis</w:t>
      </w:r>
      <w:r w:rsidRPr="36C59C66" w:rsidR="2BDC3BC7">
        <w:rPr>
          <w:rFonts w:ascii="Arial" w:hAnsi="Arial" w:eastAsia="Arial" w:cs="Arial"/>
          <w:sz w:val="24"/>
          <w:szCs w:val="24"/>
        </w:rPr>
        <w:t xml:space="preserve"> will also </w:t>
      </w:r>
      <w:r w:rsidRPr="36C59C66" w:rsidR="38A9688F">
        <w:rPr>
          <w:rFonts w:ascii="Arial" w:hAnsi="Arial" w:eastAsia="Arial" w:cs="Arial"/>
          <w:sz w:val="24"/>
          <w:szCs w:val="24"/>
        </w:rPr>
        <w:t xml:space="preserve">look at the </w:t>
      </w:r>
      <w:r w:rsidRPr="36C59C66" w:rsidR="2BDC3BC7">
        <w:rPr>
          <w:rFonts w:ascii="Arial" w:hAnsi="Arial" w:eastAsia="Arial" w:cs="Arial"/>
          <w:sz w:val="24"/>
          <w:szCs w:val="24"/>
        </w:rPr>
        <w:t>profibiltiy,liquidity and gearing ratios</w:t>
      </w:r>
      <w:r w:rsidRPr="36C59C66" w:rsidR="323D0751">
        <w:rPr>
          <w:rFonts w:ascii="Arial" w:hAnsi="Arial" w:eastAsia="Arial" w:cs="Arial"/>
          <w:sz w:val="24"/>
          <w:szCs w:val="24"/>
        </w:rPr>
        <w:t xml:space="preserve"> </w:t>
      </w:r>
      <w:r w:rsidRPr="36C59C66" w:rsidR="5AA1F6E1">
        <w:rPr>
          <w:rFonts w:ascii="Arial" w:hAnsi="Arial" w:eastAsia="Arial" w:cs="Arial"/>
          <w:sz w:val="24"/>
          <w:szCs w:val="24"/>
        </w:rPr>
        <w:t xml:space="preserve">for the jury inn </w:t>
      </w:r>
      <w:r w:rsidRPr="36C59C66" w:rsidR="323D0751">
        <w:rPr>
          <w:rFonts w:ascii="Arial" w:hAnsi="Arial" w:eastAsia="Arial" w:cs="Arial"/>
          <w:b w:val="0"/>
          <w:bCs w:val="0"/>
          <w:i w:val="0"/>
          <w:iCs w:val="0"/>
          <w:caps w:val="0"/>
          <w:smallCaps w:val="0"/>
          <w:noProof w:val="0"/>
          <w:color w:val="000000" w:themeColor="text1" w:themeTint="FF" w:themeShade="FF"/>
          <w:sz w:val="24"/>
          <w:szCs w:val="24"/>
          <w:lang w:val="en-US"/>
        </w:rPr>
        <w:t>(Ruddick, 2022).</w:t>
      </w:r>
      <w:r w:rsidRPr="36C59C66" w:rsidR="5628D01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6C59C66" w:rsidR="41C43D58">
        <w:rPr>
          <w:rFonts w:ascii="Arial" w:hAnsi="Arial" w:eastAsia="Arial" w:cs="Arial"/>
          <w:b w:val="0"/>
          <w:bCs w:val="0"/>
          <w:i w:val="0"/>
          <w:iCs w:val="0"/>
          <w:caps w:val="0"/>
          <w:smallCaps w:val="0"/>
          <w:noProof w:val="0"/>
          <w:color w:val="000000" w:themeColor="text1" w:themeTint="FF" w:themeShade="FF"/>
          <w:sz w:val="24"/>
          <w:szCs w:val="24"/>
          <w:lang w:val="en-US"/>
        </w:rPr>
        <w:t xml:space="preserve">Having an </w:t>
      </w:r>
      <w:r w:rsidRPr="36C59C66" w:rsidR="4B7959E9">
        <w:rPr>
          <w:rFonts w:ascii="Arial" w:hAnsi="Arial" w:eastAsia="Arial" w:cs="Arial"/>
          <w:b w:val="0"/>
          <w:bCs w:val="0"/>
          <w:i w:val="0"/>
          <w:iCs w:val="0"/>
          <w:caps w:val="0"/>
          <w:smallCaps w:val="0"/>
          <w:noProof w:val="0"/>
          <w:color w:val="000000" w:themeColor="text1" w:themeTint="FF" w:themeShade="FF"/>
          <w:sz w:val="24"/>
          <w:szCs w:val="24"/>
          <w:lang w:val="en-US"/>
        </w:rPr>
        <w:t>up-to-date</w:t>
      </w:r>
      <w:r w:rsidRPr="36C59C66" w:rsidR="41C43D58">
        <w:rPr>
          <w:rFonts w:ascii="Arial" w:hAnsi="Arial" w:eastAsia="Arial" w:cs="Arial"/>
          <w:b w:val="0"/>
          <w:bCs w:val="0"/>
          <w:i w:val="0"/>
          <w:iCs w:val="0"/>
          <w:caps w:val="0"/>
          <w:smallCaps w:val="0"/>
          <w:noProof w:val="0"/>
          <w:color w:val="000000" w:themeColor="text1" w:themeTint="FF" w:themeShade="FF"/>
          <w:sz w:val="24"/>
          <w:szCs w:val="24"/>
          <w:lang w:val="en-US"/>
        </w:rPr>
        <w:t xml:space="preserve"> balance sheet, income statement and statements of cash </w:t>
      </w:r>
      <w:r w:rsidRPr="36C59C66" w:rsidR="2ACBCC82">
        <w:rPr>
          <w:rFonts w:ascii="Arial" w:hAnsi="Arial" w:eastAsia="Arial" w:cs="Arial"/>
          <w:b w:val="0"/>
          <w:bCs w:val="0"/>
          <w:i w:val="0"/>
          <w:iCs w:val="0"/>
          <w:caps w:val="0"/>
          <w:smallCaps w:val="0"/>
          <w:noProof w:val="0"/>
          <w:color w:val="000000" w:themeColor="text1" w:themeTint="FF" w:themeShade="FF"/>
          <w:sz w:val="24"/>
          <w:szCs w:val="24"/>
          <w:lang w:val="en-US"/>
        </w:rPr>
        <w:t>flow</w:t>
      </w:r>
      <w:r w:rsidRPr="36C59C66" w:rsidR="41C43D58">
        <w:rPr>
          <w:rFonts w:ascii="Arial" w:hAnsi="Arial" w:eastAsia="Arial" w:cs="Arial"/>
          <w:b w:val="0"/>
          <w:bCs w:val="0"/>
          <w:i w:val="0"/>
          <w:iCs w:val="0"/>
          <w:caps w:val="0"/>
          <w:smallCaps w:val="0"/>
          <w:noProof w:val="0"/>
          <w:color w:val="000000" w:themeColor="text1" w:themeTint="FF" w:themeShade="FF"/>
          <w:sz w:val="24"/>
          <w:szCs w:val="24"/>
          <w:lang w:val="en-US"/>
        </w:rPr>
        <w:t xml:space="preserve"> are essential </w:t>
      </w:r>
      <w:r w:rsidRPr="36C59C66" w:rsidR="2D82021F">
        <w:rPr>
          <w:rFonts w:ascii="Arial" w:hAnsi="Arial" w:eastAsia="Arial" w:cs="Arial"/>
          <w:b w:val="0"/>
          <w:bCs w:val="0"/>
          <w:i w:val="0"/>
          <w:iCs w:val="0"/>
          <w:caps w:val="0"/>
          <w:smallCaps w:val="0"/>
          <w:noProof w:val="0"/>
          <w:color w:val="000000" w:themeColor="text1" w:themeTint="FF" w:themeShade="FF"/>
          <w:sz w:val="24"/>
          <w:szCs w:val="24"/>
          <w:lang w:val="en-US"/>
        </w:rPr>
        <w:t xml:space="preserve">financial </w:t>
      </w:r>
      <w:r w:rsidRPr="36C59C66" w:rsidR="5C591986">
        <w:rPr>
          <w:rFonts w:ascii="Arial" w:hAnsi="Arial" w:eastAsia="Arial" w:cs="Arial"/>
          <w:b w:val="0"/>
          <w:bCs w:val="0"/>
          <w:i w:val="0"/>
          <w:iCs w:val="0"/>
          <w:caps w:val="0"/>
          <w:smallCaps w:val="0"/>
          <w:noProof w:val="0"/>
          <w:color w:val="000000" w:themeColor="text1" w:themeTint="FF" w:themeShade="FF"/>
          <w:sz w:val="24"/>
          <w:szCs w:val="24"/>
          <w:lang w:val="en-US"/>
        </w:rPr>
        <w:t>information</w:t>
      </w:r>
      <w:r w:rsidRPr="36C59C66" w:rsidR="2D82021F">
        <w:rPr>
          <w:rFonts w:ascii="Arial" w:hAnsi="Arial" w:eastAsia="Arial" w:cs="Arial"/>
          <w:b w:val="0"/>
          <w:bCs w:val="0"/>
          <w:i w:val="0"/>
          <w:iCs w:val="0"/>
          <w:caps w:val="0"/>
          <w:smallCaps w:val="0"/>
          <w:noProof w:val="0"/>
          <w:color w:val="000000" w:themeColor="text1" w:themeTint="FF" w:themeShade="FF"/>
          <w:sz w:val="24"/>
          <w:szCs w:val="24"/>
          <w:lang w:val="en-US"/>
        </w:rPr>
        <w:t xml:space="preserve"> that should be analyzed consistently</w:t>
      </w:r>
      <w:r w:rsidRPr="36C59C66" w:rsidR="6C26E75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6C59C66" w:rsidR="1EDBFA7E">
        <w:rPr>
          <w:rFonts w:ascii="Arial" w:hAnsi="Arial" w:eastAsia="Arial" w:cs="Arial"/>
          <w:b w:val="0"/>
          <w:bCs w:val="0"/>
          <w:i w:val="0"/>
          <w:iCs w:val="0"/>
          <w:caps w:val="0"/>
          <w:smallCaps w:val="0"/>
          <w:noProof w:val="0"/>
          <w:color w:val="000000" w:themeColor="text1" w:themeTint="FF" w:themeShade="FF"/>
          <w:sz w:val="24"/>
          <w:szCs w:val="24"/>
          <w:lang w:val="en-US"/>
        </w:rPr>
        <w:t>this</w:t>
      </w:r>
      <w:r w:rsidRPr="36C59C66" w:rsidR="6C26E750">
        <w:rPr>
          <w:rFonts w:ascii="Arial" w:hAnsi="Arial" w:eastAsia="Arial" w:cs="Arial"/>
          <w:b w:val="0"/>
          <w:bCs w:val="0"/>
          <w:i w:val="0"/>
          <w:iCs w:val="0"/>
          <w:caps w:val="0"/>
          <w:smallCaps w:val="0"/>
          <w:noProof w:val="0"/>
          <w:color w:val="000000" w:themeColor="text1" w:themeTint="FF" w:themeShade="FF"/>
          <w:sz w:val="24"/>
          <w:szCs w:val="24"/>
          <w:lang w:val="en-US"/>
        </w:rPr>
        <w:t xml:space="preserve"> allows the </w:t>
      </w:r>
      <w:r w:rsidRPr="36C59C66" w:rsidR="43F40890">
        <w:rPr>
          <w:rFonts w:ascii="Arial" w:hAnsi="Arial" w:eastAsia="Arial" w:cs="Arial"/>
          <w:b w:val="0"/>
          <w:bCs w:val="0"/>
          <w:i w:val="0"/>
          <w:iCs w:val="0"/>
          <w:caps w:val="0"/>
          <w:smallCaps w:val="0"/>
          <w:noProof w:val="0"/>
          <w:color w:val="000000" w:themeColor="text1" w:themeTint="FF" w:themeShade="FF"/>
          <w:sz w:val="24"/>
          <w:szCs w:val="24"/>
          <w:lang w:val="en-US"/>
        </w:rPr>
        <w:t>J</w:t>
      </w:r>
      <w:r w:rsidRPr="36C59C66" w:rsidR="6C26E750">
        <w:rPr>
          <w:rFonts w:ascii="Arial" w:hAnsi="Arial" w:eastAsia="Arial" w:cs="Arial"/>
          <w:b w:val="0"/>
          <w:bCs w:val="0"/>
          <w:i w:val="0"/>
          <w:iCs w:val="0"/>
          <w:caps w:val="0"/>
          <w:smallCaps w:val="0"/>
          <w:noProof w:val="0"/>
          <w:color w:val="000000" w:themeColor="text1" w:themeTint="FF" w:themeShade="FF"/>
          <w:sz w:val="24"/>
          <w:szCs w:val="24"/>
          <w:lang w:val="en-US"/>
        </w:rPr>
        <w:t>ury</w:t>
      </w:r>
      <w:r w:rsidRPr="36C59C66" w:rsidR="1517C62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6C59C66" w:rsidR="6C26E750">
        <w:rPr>
          <w:rFonts w:ascii="Arial" w:hAnsi="Arial" w:eastAsia="Arial" w:cs="Arial"/>
          <w:b w:val="0"/>
          <w:bCs w:val="0"/>
          <w:i w:val="0"/>
          <w:iCs w:val="0"/>
          <w:caps w:val="0"/>
          <w:smallCaps w:val="0"/>
          <w:noProof w:val="0"/>
          <w:color w:val="000000" w:themeColor="text1" w:themeTint="FF" w:themeShade="FF"/>
          <w:sz w:val="24"/>
          <w:szCs w:val="24"/>
          <w:lang w:val="en-US"/>
        </w:rPr>
        <w:t>inn to see the changes in the year and will be compared</w:t>
      </w:r>
      <w:r w:rsidRPr="36C59C66" w:rsidR="1FC202AA">
        <w:rPr>
          <w:rFonts w:ascii="Arial" w:hAnsi="Arial" w:eastAsia="Arial" w:cs="Arial"/>
          <w:b w:val="0"/>
          <w:bCs w:val="0"/>
          <w:i w:val="0"/>
          <w:iCs w:val="0"/>
          <w:caps w:val="0"/>
          <w:smallCaps w:val="0"/>
          <w:noProof w:val="0"/>
          <w:color w:val="000000" w:themeColor="text1" w:themeTint="FF" w:themeShade="FF"/>
          <w:sz w:val="24"/>
          <w:szCs w:val="24"/>
          <w:lang w:val="en-US"/>
        </w:rPr>
        <w:t xml:space="preserve"> between both to get </w:t>
      </w:r>
      <w:r w:rsidRPr="36C59C66" w:rsidR="1FC202AA">
        <w:rPr>
          <w:rFonts w:ascii="Arial" w:hAnsi="Arial" w:eastAsia="Arial" w:cs="Arial"/>
          <w:b w:val="0"/>
          <w:bCs w:val="0"/>
          <w:i w:val="0"/>
          <w:iCs w:val="0"/>
          <w:caps w:val="0"/>
          <w:smallCaps w:val="0"/>
          <w:noProof w:val="0"/>
          <w:color w:val="000000" w:themeColor="text1" w:themeTint="FF" w:themeShade="FF"/>
          <w:sz w:val="24"/>
          <w:szCs w:val="24"/>
          <w:lang w:val="en-US"/>
        </w:rPr>
        <w:t xml:space="preserve">an </w:t>
      </w:r>
      <w:r w:rsidRPr="36C59C66" w:rsidR="1FC202AA">
        <w:rPr>
          <w:rFonts w:ascii="Arial" w:hAnsi="Arial" w:eastAsia="Arial" w:cs="Arial"/>
          <w:b w:val="0"/>
          <w:bCs w:val="0"/>
          <w:i w:val="0"/>
          <w:iCs w:val="0"/>
          <w:caps w:val="0"/>
          <w:smallCaps w:val="0"/>
          <w:noProof w:val="0"/>
          <w:color w:val="000000" w:themeColor="text1" w:themeTint="FF" w:themeShade="FF"/>
          <w:sz w:val="24"/>
          <w:szCs w:val="24"/>
          <w:lang w:val="en-US"/>
        </w:rPr>
        <w:t>accurate</w:t>
      </w:r>
      <w:r w:rsidRPr="36C59C66" w:rsidR="1FC202AA">
        <w:rPr>
          <w:rFonts w:ascii="Arial" w:hAnsi="Arial" w:eastAsia="Arial" w:cs="Arial"/>
          <w:b w:val="0"/>
          <w:bCs w:val="0"/>
          <w:i w:val="0"/>
          <w:iCs w:val="0"/>
          <w:caps w:val="0"/>
          <w:smallCaps w:val="0"/>
          <w:noProof w:val="0"/>
          <w:color w:val="000000" w:themeColor="text1" w:themeTint="FF" w:themeShade="FF"/>
          <w:sz w:val="24"/>
          <w:szCs w:val="24"/>
          <w:lang w:val="en-US"/>
        </w:rPr>
        <w:t xml:space="preserve"> figure. </w:t>
      </w:r>
      <w:r w:rsidRPr="36C59C66" w:rsidR="1FC202AA">
        <w:rPr>
          <w:rFonts w:ascii="Arial" w:hAnsi="Arial" w:eastAsia="Arial" w:cs="Arial"/>
          <w:b w:val="0"/>
          <w:bCs w:val="0"/>
          <w:i w:val="0"/>
          <w:iCs w:val="0"/>
          <w:caps w:val="0"/>
          <w:smallCaps w:val="0"/>
          <w:noProof w:val="0"/>
          <w:color w:val="000000" w:themeColor="text1" w:themeTint="FF" w:themeShade="FF"/>
          <w:sz w:val="24"/>
          <w:szCs w:val="24"/>
          <w:lang w:val="en-US"/>
        </w:rPr>
        <w:t>It is</w:t>
      </w:r>
      <w:r w:rsidRPr="36C59C66" w:rsidR="1FC202AA">
        <w:rPr>
          <w:rFonts w:ascii="Arial" w:hAnsi="Arial" w:eastAsia="Arial" w:cs="Arial"/>
          <w:b w:val="0"/>
          <w:bCs w:val="0"/>
          <w:i w:val="0"/>
          <w:iCs w:val="0"/>
          <w:caps w:val="0"/>
          <w:smallCaps w:val="0"/>
          <w:noProof w:val="0"/>
          <w:color w:val="000000" w:themeColor="text1" w:themeTint="FF" w:themeShade="FF"/>
          <w:sz w:val="24"/>
          <w:szCs w:val="24"/>
          <w:lang w:val="en-US"/>
        </w:rPr>
        <w:t xml:space="preserve"> vital for any hospitality industry to evaluate performance daily to ensure success.</w:t>
      </w:r>
    </w:p>
    <w:p w:rsidR="20E76B4C" w:rsidP="36C59C66" w:rsidRDefault="20E76B4C" w14:paraId="33ECAB7B" w14:textId="705B8C8F">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36C59C66" w:rsidR="20E76B4C">
        <w:rPr>
          <w:rFonts w:ascii="Arial" w:hAnsi="Arial" w:eastAsia="Arial" w:cs="Arial"/>
          <w:b w:val="1"/>
          <w:bCs w:val="1"/>
          <w:i w:val="0"/>
          <w:iCs w:val="0"/>
          <w:caps w:val="0"/>
          <w:smallCaps w:val="0"/>
          <w:noProof w:val="0"/>
          <w:color w:val="000000" w:themeColor="text1" w:themeTint="FF" w:themeShade="FF"/>
          <w:sz w:val="24"/>
          <w:szCs w:val="24"/>
          <w:lang w:val="en-US"/>
        </w:rPr>
        <w:t xml:space="preserve">Financial </w:t>
      </w:r>
      <w:r w:rsidRPr="36C59C66" w:rsidR="20E76B4C">
        <w:rPr>
          <w:rFonts w:ascii="Arial" w:hAnsi="Arial" w:eastAsia="Arial" w:cs="Arial"/>
          <w:b w:val="1"/>
          <w:bCs w:val="1"/>
          <w:i w:val="0"/>
          <w:iCs w:val="0"/>
          <w:caps w:val="0"/>
          <w:smallCaps w:val="0"/>
          <w:noProof w:val="0"/>
          <w:color w:val="000000" w:themeColor="text1" w:themeTint="FF" w:themeShade="FF"/>
          <w:sz w:val="24"/>
          <w:szCs w:val="24"/>
          <w:lang w:val="en-US"/>
        </w:rPr>
        <w:t>analysis</w:t>
      </w:r>
    </w:p>
    <w:p w:rsidR="20E76B4C" w:rsidP="36C59C66" w:rsidRDefault="20E76B4C" w14:paraId="1B5A02D5" w14:textId="4F9F7F36">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20E76B4C">
        <w:rPr>
          <w:rFonts w:ascii="Arial" w:hAnsi="Arial" w:eastAsia="Arial" w:cs="Arial"/>
          <w:b w:val="0"/>
          <w:bCs w:val="0"/>
          <w:i w:val="0"/>
          <w:iCs w:val="0"/>
          <w:caps w:val="0"/>
          <w:smallCaps w:val="0"/>
          <w:noProof w:val="0"/>
          <w:color w:val="000000" w:themeColor="text1" w:themeTint="FF" w:themeShade="FF"/>
          <w:sz w:val="24"/>
          <w:szCs w:val="24"/>
          <w:lang w:val="en-US"/>
        </w:rPr>
        <w:t>Financial anal</w:t>
      </w:r>
      <w:r w:rsidRPr="36C59C66" w:rsidR="14DFD6F5">
        <w:rPr>
          <w:rFonts w:ascii="Arial" w:hAnsi="Arial" w:eastAsia="Arial" w:cs="Arial"/>
          <w:b w:val="0"/>
          <w:bCs w:val="0"/>
          <w:i w:val="0"/>
          <w:iCs w:val="0"/>
          <w:caps w:val="0"/>
          <w:smallCaps w:val="0"/>
          <w:noProof w:val="0"/>
          <w:color w:val="000000" w:themeColor="text1" w:themeTint="FF" w:themeShade="FF"/>
          <w:sz w:val="24"/>
          <w:szCs w:val="24"/>
          <w:lang w:val="en-US"/>
        </w:rPr>
        <w:t xml:space="preserve">ysis gives you a </w:t>
      </w:r>
      <w:r w:rsidRPr="36C59C66" w:rsidR="29BA62BE">
        <w:rPr>
          <w:rFonts w:ascii="Arial" w:hAnsi="Arial" w:eastAsia="Arial" w:cs="Arial"/>
          <w:b w:val="0"/>
          <w:bCs w:val="0"/>
          <w:i w:val="0"/>
          <w:iCs w:val="0"/>
          <w:caps w:val="0"/>
          <w:smallCaps w:val="0"/>
          <w:noProof w:val="0"/>
          <w:color w:val="000000" w:themeColor="text1" w:themeTint="FF" w:themeShade="FF"/>
          <w:sz w:val="24"/>
          <w:szCs w:val="24"/>
          <w:lang w:val="en-US"/>
        </w:rPr>
        <w:t>bird's</w:t>
      </w:r>
      <w:r w:rsidRPr="36C59C66" w:rsidR="14DFD6F5">
        <w:rPr>
          <w:rFonts w:ascii="Arial" w:hAnsi="Arial" w:eastAsia="Arial" w:cs="Arial"/>
          <w:b w:val="0"/>
          <w:bCs w:val="0"/>
          <w:i w:val="0"/>
          <w:iCs w:val="0"/>
          <w:caps w:val="0"/>
          <w:smallCaps w:val="0"/>
          <w:noProof w:val="0"/>
          <w:color w:val="000000" w:themeColor="text1" w:themeTint="FF" w:themeShade="FF"/>
          <w:sz w:val="24"/>
          <w:szCs w:val="24"/>
          <w:lang w:val="en-US"/>
        </w:rPr>
        <w:t xml:space="preserve"> eye view of a </w:t>
      </w:r>
      <w:r w:rsidRPr="36C59C66" w:rsidR="19F225A3">
        <w:rPr>
          <w:rFonts w:ascii="Arial" w:hAnsi="Arial" w:eastAsia="Arial" w:cs="Arial"/>
          <w:b w:val="0"/>
          <w:bCs w:val="0"/>
          <w:i w:val="0"/>
          <w:iCs w:val="0"/>
          <w:caps w:val="0"/>
          <w:smallCaps w:val="0"/>
          <w:noProof w:val="0"/>
          <w:color w:val="000000" w:themeColor="text1" w:themeTint="FF" w:themeShade="FF"/>
          <w:sz w:val="24"/>
          <w:szCs w:val="24"/>
          <w:lang w:val="en-US"/>
        </w:rPr>
        <w:t>business's</w:t>
      </w:r>
      <w:r w:rsidRPr="36C59C66" w:rsidR="14DFD6F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6C59C66" w:rsidR="404963D7">
        <w:rPr>
          <w:rFonts w:ascii="Arial" w:hAnsi="Arial" w:eastAsia="Arial" w:cs="Arial"/>
          <w:b w:val="0"/>
          <w:bCs w:val="0"/>
          <w:i w:val="0"/>
          <w:iCs w:val="0"/>
          <w:caps w:val="0"/>
          <w:smallCaps w:val="0"/>
          <w:noProof w:val="0"/>
          <w:color w:val="000000" w:themeColor="text1" w:themeTint="FF" w:themeShade="FF"/>
          <w:sz w:val="24"/>
          <w:szCs w:val="24"/>
          <w:lang w:val="en-US"/>
        </w:rPr>
        <w:t>finances, like</w:t>
      </w:r>
      <w:r w:rsidRPr="36C59C66" w:rsidR="14DFD6F5">
        <w:rPr>
          <w:rFonts w:ascii="Arial" w:hAnsi="Arial" w:eastAsia="Arial" w:cs="Arial"/>
          <w:b w:val="0"/>
          <w:bCs w:val="0"/>
          <w:i w:val="0"/>
          <w:iCs w:val="0"/>
          <w:caps w:val="0"/>
          <w:smallCaps w:val="0"/>
          <w:noProof w:val="0"/>
          <w:color w:val="000000" w:themeColor="text1" w:themeTint="FF" w:themeShade="FF"/>
          <w:sz w:val="24"/>
          <w:szCs w:val="24"/>
          <w:lang w:val="en-US"/>
        </w:rPr>
        <w:t xml:space="preserve"> this </w:t>
      </w:r>
      <w:r w:rsidRPr="36C59C66" w:rsidR="7432498D">
        <w:rPr>
          <w:rFonts w:ascii="Arial" w:hAnsi="Arial" w:eastAsia="Arial" w:cs="Arial"/>
          <w:b w:val="0"/>
          <w:bCs w:val="0"/>
          <w:i w:val="0"/>
          <w:iCs w:val="0"/>
          <w:caps w:val="0"/>
          <w:smallCaps w:val="0"/>
          <w:noProof w:val="0"/>
          <w:color w:val="000000" w:themeColor="text1" w:themeTint="FF" w:themeShade="FF"/>
          <w:sz w:val="24"/>
          <w:szCs w:val="24"/>
          <w:lang w:val="en-US"/>
        </w:rPr>
        <w:t xml:space="preserve">a </w:t>
      </w:r>
      <w:r w:rsidRPr="36C59C66" w:rsidR="5FBF7DB2">
        <w:rPr>
          <w:rFonts w:ascii="Arial" w:hAnsi="Arial" w:eastAsia="Arial" w:cs="Arial"/>
          <w:b w:val="0"/>
          <w:bCs w:val="0"/>
          <w:i w:val="0"/>
          <w:iCs w:val="0"/>
          <w:caps w:val="0"/>
          <w:smallCaps w:val="0"/>
          <w:noProof w:val="0"/>
          <w:color w:val="000000" w:themeColor="text1" w:themeTint="FF" w:themeShade="FF"/>
          <w:sz w:val="24"/>
          <w:szCs w:val="24"/>
          <w:lang w:val="en-US"/>
        </w:rPr>
        <w:t>company</w:t>
      </w:r>
      <w:r w:rsidRPr="36C59C66" w:rsidR="7432498D">
        <w:rPr>
          <w:rFonts w:ascii="Arial" w:hAnsi="Arial" w:eastAsia="Arial" w:cs="Arial"/>
          <w:b w:val="0"/>
          <w:bCs w:val="0"/>
          <w:i w:val="0"/>
          <w:iCs w:val="0"/>
          <w:caps w:val="0"/>
          <w:smallCaps w:val="0"/>
          <w:noProof w:val="0"/>
          <w:color w:val="000000" w:themeColor="text1" w:themeTint="FF" w:themeShade="FF"/>
          <w:sz w:val="24"/>
          <w:szCs w:val="24"/>
          <w:lang w:val="en-US"/>
        </w:rPr>
        <w:t xml:space="preserve"> can make plans to invest smartly or have </w:t>
      </w:r>
      <w:r w:rsidRPr="36C59C66" w:rsidR="7432498D">
        <w:rPr>
          <w:rFonts w:ascii="Arial" w:hAnsi="Arial" w:eastAsia="Arial" w:cs="Arial"/>
          <w:b w:val="0"/>
          <w:bCs w:val="0"/>
          <w:i w:val="0"/>
          <w:iCs w:val="0"/>
          <w:caps w:val="0"/>
          <w:smallCaps w:val="0"/>
          <w:noProof w:val="0"/>
          <w:color w:val="000000" w:themeColor="text1" w:themeTint="FF" w:themeShade="FF"/>
          <w:sz w:val="24"/>
          <w:szCs w:val="24"/>
          <w:lang w:val="en-US"/>
        </w:rPr>
        <w:t>an accurate</w:t>
      </w:r>
      <w:r w:rsidRPr="36C59C66" w:rsidR="7432498D">
        <w:rPr>
          <w:rFonts w:ascii="Arial" w:hAnsi="Arial" w:eastAsia="Arial" w:cs="Arial"/>
          <w:b w:val="0"/>
          <w:bCs w:val="0"/>
          <w:i w:val="0"/>
          <w:iCs w:val="0"/>
          <w:caps w:val="0"/>
          <w:smallCaps w:val="0"/>
          <w:noProof w:val="0"/>
          <w:color w:val="000000" w:themeColor="text1" w:themeTint="FF" w:themeShade="FF"/>
          <w:sz w:val="24"/>
          <w:szCs w:val="24"/>
          <w:lang w:val="en-US"/>
        </w:rPr>
        <w:t xml:space="preserve"> view of the stability and </w:t>
      </w:r>
      <w:r w:rsidRPr="36C59C66" w:rsidR="0C43D5B5">
        <w:rPr>
          <w:rFonts w:ascii="Arial" w:hAnsi="Arial" w:eastAsia="Arial" w:cs="Arial"/>
          <w:b w:val="0"/>
          <w:bCs w:val="0"/>
          <w:i w:val="0"/>
          <w:iCs w:val="0"/>
          <w:caps w:val="0"/>
          <w:smallCaps w:val="0"/>
          <w:noProof w:val="0"/>
          <w:color w:val="000000" w:themeColor="text1" w:themeTint="FF" w:themeShade="FF"/>
          <w:sz w:val="24"/>
          <w:szCs w:val="24"/>
          <w:lang w:val="en-US"/>
        </w:rPr>
        <w:t>profability</w:t>
      </w:r>
      <w:r w:rsidRPr="36C59C66" w:rsidR="59EB528A">
        <w:rPr>
          <w:rFonts w:ascii="Arial" w:hAnsi="Arial" w:eastAsia="Arial" w:cs="Arial"/>
          <w:b w:val="0"/>
          <w:bCs w:val="0"/>
          <w:i w:val="0"/>
          <w:iCs w:val="0"/>
          <w:caps w:val="0"/>
          <w:smallCaps w:val="0"/>
          <w:noProof w:val="0"/>
          <w:color w:val="000000" w:themeColor="text1" w:themeTint="FF" w:themeShade="FF"/>
          <w:sz w:val="24"/>
          <w:szCs w:val="24"/>
          <w:lang w:val="en-US"/>
        </w:rPr>
        <w:t xml:space="preserve"> of the business. The financial analysis will </w:t>
      </w:r>
      <w:r w:rsidRPr="36C59C66" w:rsidR="732D9C52">
        <w:rPr>
          <w:rFonts w:ascii="Arial" w:hAnsi="Arial" w:eastAsia="Arial" w:cs="Arial"/>
          <w:b w:val="0"/>
          <w:bCs w:val="0"/>
          <w:i w:val="0"/>
          <w:iCs w:val="0"/>
          <w:caps w:val="0"/>
          <w:smallCaps w:val="0"/>
          <w:noProof w:val="0"/>
          <w:color w:val="000000" w:themeColor="text1" w:themeTint="FF" w:themeShade="FF"/>
          <w:sz w:val="24"/>
          <w:szCs w:val="24"/>
          <w:lang w:val="en-US"/>
        </w:rPr>
        <w:t>allow</w:t>
      </w:r>
      <w:r w:rsidRPr="36C59C66" w:rsidR="59EB528A">
        <w:rPr>
          <w:rFonts w:ascii="Arial" w:hAnsi="Arial" w:eastAsia="Arial" w:cs="Arial"/>
          <w:b w:val="0"/>
          <w:bCs w:val="0"/>
          <w:i w:val="0"/>
          <w:iCs w:val="0"/>
          <w:caps w:val="0"/>
          <w:smallCaps w:val="0"/>
          <w:noProof w:val="0"/>
          <w:color w:val="000000" w:themeColor="text1" w:themeTint="FF" w:themeShade="FF"/>
          <w:sz w:val="24"/>
          <w:szCs w:val="24"/>
          <w:lang w:val="en-US"/>
        </w:rPr>
        <w:t xml:space="preserve"> the jury inn to examine</w:t>
      </w:r>
      <w:r w:rsidRPr="36C59C66" w:rsidR="1E729BFE">
        <w:rPr>
          <w:rFonts w:ascii="Arial" w:hAnsi="Arial" w:eastAsia="Arial" w:cs="Arial"/>
          <w:b w:val="0"/>
          <w:bCs w:val="0"/>
          <w:i w:val="0"/>
          <w:iCs w:val="0"/>
          <w:caps w:val="0"/>
          <w:smallCaps w:val="0"/>
          <w:noProof w:val="0"/>
          <w:color w:val="000000" w:themeColor="text1" w:themeTint="FF" w:themeShade="FF"/>
          <w:sz w:val="24"/>
          <w:szCs w:val="24"/>
          <w:lang w:val="en-US"/>
        </w:rPr>
        <w:t xml:space="preserve"> the performance of the business which allows the jury inn to make strategic decisions about the </w:t>
      </w:r>
      <w:r w:rsidRPr="36C59C66" w:rsidR="3E0D73A4">
        <w:rPr>
          <w:rFonts w:ascii="Arial" w:hAnsi="Arial" w:eastAsia="Arial" w:cs="Arial"/>
          <w:b w:val="0"/>
          <w:bCs w:val="0"/>
          <w:i w:val="0"/>
          <w:iCs w:val="0"/>
          <w:caps w:val="0"/>
          <w:smallCaps w:val="0"/>
          <w:noProof w:val="0"/>
          <w:color w:val="000000" w:themeColor="text1" w:themeTint="FF" w:themeShade="FF"/>
          <w:sz w:val="24"/>
          <w:szCs w:val="24"/>
          <w:lang w:val="en-US"/>
        </w:rPr>
        <w:t>company's</w:t>
      </w:r>
      <w:r w:rsidRPr="36C59C66" w:rsidR="1E729BFE">
        <w:rPr>
          <w:rFonts w:ascii="Arial" w:hAnsi="Arial" w:eastAsia="Arial" w:cs="Arial"/>
          <w:b w:val="0"/>
          <w:bCs w:val="0"/>
          <w:i w:val="0"/>
          <w:iCs w:val="0"/>
          <w:caps w:val="0"/>
          <w:smallCaps w:val="0"/>
          <w:noProof w:val="0"/>
          <w:color w:val="000000" w:themeColor="text1" w:themeTint="FF" w:themeShade="FF"/>
          <w:sz w:val="24"/>
          <w:szCs w:val="24"/>
          <w:lang w:val="en-US"/>
        </w:rPr>
        <w:t xml:space="preserve"> future </w:t>
      </w:r>
      <w:r w:rsidRPr="36C59C66" w:rsidR="396EDE4A">
        <w:rPr>
          <w:rFonts w:ascii="Arial" w:hAnsi="Arial" w:eastAsia="Arial" w:cs="Arial"/>
          <w:b w:val="0"/>
          <w:bCs w:val="0"/>
          <w:i w:val="0"/>
          <w:iCs w:val="0"/>
          <w:caps w:val="0"/>
          <w:smallCaps w:val="0"/>
          <w:noProof w:val="0"/>
          <w:color w:val="000000" w:themeColor="text1" w:themeTint="FF" w:themeShade="FF"/>
          <w:sz w:val="24"/>
          <w:szCs w:val="24"/>
          <w:lang w:val="en-US"/>
        </w:rPr>
        <w:t>growth</w:t>
      </w:r>
      <w:r w:rsidRPr="36C59C66" w:rsidR="1E729BFE">
        <w:rPr>
          <w:rFonts w:ascii="Arial" w:hAnsi="Arial" w:eastAsia="Arial" w:cs="Arial"/>
          <w:b w:val="0"/>
          <w:bCs w:val="0"/>
          <w:i w:val="0"/>
          <w:iCs w:val="0"/>
          <w:caps w:val="0"/>
          <w:smallCaps w:val="0"/>
          <w:noProof w:val="0"/>
          <w:color w:val="000000" w:themeColor="text1" w:themeTint="FF" w:themeShade="FF"/>
          <w:sz w:val="24"/>
          <w:szCs w:val="24"/>
          <w:lang w:val="en-US"/>
        </w:rPr>
        <w:t xml:space="preserve"> and opportunities</w:t>
      </w:r>
      <w:r w:rsidRPr="36C59C66" w:rsidR="0C1218A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6C59C66" w:rsidR="0C1218A9">
        <w:rPr>
          <w:rFonts w:ascii="Arial" w:hAnsi="Arial" w:eastAsia="Arial" w:cs="Arial"/>
          <w:b w:val="0"/>
          <w:bCs w:val="0"/>
          <w:i w:val="0"/>
          <w:iCs w:val="0"/>
          <w:caps w:val="0"/>
          <w:smallCaps w:val="0"/>
          <w:noProof w:val="0"/>
          <w:color w:val="000000" w:themeColor="text1" w:themeTint="FF" w:themeShade="FF"/>
          <w:sz w:val="24"/>
          <w:szCs w:val="24"/>
          <w:lang w:val="en-US"/>
        </w:rPr>
        <w:t>(McGee, 2022).in finance and accounting terms ratio analysis is the extraction of financial data from an organisations financial statements. Financial analysis generates certain results which are used to check the financial status of the organisation,analysing the past as well as the current financial performance can help the efficiently running of the organisation</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(Analysis, 2022)</w:t>
      </w:r>
    </w:p>
    <w:tbl>
      <w:tblPr>
        <w:tblStyle w:val="TableGrid"/>
        <w:bidiVisual w:val="0"/>
        <w:tblW w:w="0" w:type="auto"/>
        <w:tblLayout w:type="fixed"/>
        <w:tblLook w:val="06A0" w:firstRow="1" w:lastRow="0" w:firstColumn="1" w:lastColumn="0" w:noHBand="1" w:noVBand="1"/>
      </w:tblPr>
      <w:tblGrid>
        <w:gridCol w:w="2340"/>
        <w:gridCol w:w="2340"/>
        <w:gridCol w:w="2340"/>
        <w:gridCol w:w="2340"/>
      </w:tblGrid>
      <w:tr w:rsidR="36C59C66" w:rsidTr="36C59C66" w14:paraId="0BE0E7F6">
        <w:tc>
          <w:tcPr>
            <w:tcW w:w="2340" w:type="dxa"/>
            <w:tcMar/>
          </w:tcPr>
          <w:p w:rsidR="36C59C66" w:rsidP="36C59C66" w:rsidRDefault="36C59C66" w14:paraId="2DCCC9B7" w14:textId="17FBD7D8">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US"/>
              </w:rPr>
            </w:pPr>
            <w:r w:rsidRPr="36C59C66" w:rsidR="36C59C66">
              <w:rPr>
                <w:rFonts w:ascii="Arial" w:hAnsi="Arial" w:eastAsia="Arial" w:cs="Arial"/>
                <w:b w:val="1"/>
                <w:bCs w:val="1"/>
                <w:i w:val="0"/>
                <w:iCs w:val="0"/>
                <w:caps w:val="0"/>
                <w:smallCaps w:val="0"/>
                <w:noProof w:val="0"/>
                <w:color w:val="000000" w:themeColor="text1" w:themeTint="FF" w:themeShade="FF"/>
                <w:sz w:val="24"/>
                <w:szCs w:val="24"/>
                <w:lang w:val="en-US"/>
              </w:rPr>
              <w:t>formula</w:t>
            </w:r>
          </w:p>
        </w:tc>
        <w:tc>
          <w:tcPr>
            <w:tcW w:w="2340" w:type="dxa"/>
            <w:tcMar/>
          </w:tcPr>
          <w:p w:rsidR="36C59C66" w:rsidP="36C59C66" w:rsidRDefault="36C59C66" w14:paraId="53627DD5" w14:textId="7D250595">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1"/>
                <w:bCs w:val="1"/>
                <w:i w:val="0"/>
                <w:iCs w:val="0"/>
                <w:caps w:val="0"/>
                <w:smallCaps w:val="0"/>
                <w:noProof w:val="0"/>
                <w:color w:val="000000" w:themeColor="text1" w:themeTint="FF" w:themeShade="FF"/>
                <w:sz w:val="24"/>
                <w:szCs w:val="24"/>
                <w:lang w:val="en-US"/>
              </w:rPr>
              <w:t>ratio</w:t>
            </w:r>
          </w:p>
        </w:tc>
        <w:tc>
          <w:tcPr>
            <w:tcW w:w="2340" w:type="dxa"/>
            <w:tcMar/>
          </w:tcPr>
          <w:p w:rsidR="36C59C66" w:rsidP="36C59C66" w:rsidRDefault="36C59C66" w14:paraId="5C426271" w14:textId="3F1665E8">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US"/>
              </w:rPr>
            </w:pPr>
            <w:r w:rsidRPr="36C59C66" w:rsidR="36C59C66">
              <w:rPr>
                <w:rFonts w:ascii="Arial" w:hAnsi="Arial" w:eastAsia="Arial" w:cs="Arial"/>
                <w:b w:val="1"/>
                <w:bCs w:val="1"/>
                <w:i w:val="0"/>
                <w:iCs w:val="0"/>
                <w:caps w:val="0"/>
                <w:smallCaps w:val="0"/>
                <w:noProof w:val="0"/>
                <w:color w:val="000000" w:themeColor="text1" w:themeTint="FF" w:themeShade="FF"/>
                <w:sz w:val="24"/>
                <w:szCs w:val="24"/>
                <w:lang w:val="en-US"/>
              </w:rPr>
              <w:t>2019</w:t>
            </w:r>
          </w:p>
        </w:tc>
        <w:tc>
          <w:tcPr>
            <w:tcW w:w="2340" w:type="dxa"/>
            <w:tcMar/>
          </w:tcPr>
          <w:p w:rsidR="36C59C66" w:rsidP="36C59C66" w:rsidRDefault="36C59C66" w14:paraId="5CABDC83" w14:textId="76166501">
            <w:pPr>
              <w:pStyle w:val="Normal"/>
              <w:bidi w:val="0"/>
              <w:rPr>
                <w:rFonts w:ascii="Arial" w:hAnsi="Arial" w:eastAsia="Arial" w:cs="Arial"/>
                <w:b w:val="1"/>
                <w:bCs w:val="1"/>
                <w:i w:val="0"/>
                <w:iCs w:val="0"/>
                <w:caps w:val="0"/>
                <w:smallCaps w:val="0"/>
                <w:noProof w:val="0"/>
                <w:color w:val="000000" w:themeColor="text1" w:themeTint="FF" w:themeShade="FF"/>
                <w:sz w:val="24"/>
                <w:szCs w:val="24"/>
                <w:lang w:val="en-US"/>
              </w:rPr>
            </w:pPr>
            <w:r w:rsidRPr="36C59C66" w:rsidR="36C59C66">
              <w:rPr>
                <w:rFonts w:ascii="Arial" w:hAnsi="Arial" w:eastAsia="Arial" w:cs="Arial"/>
                <w:b w:val="1"/>
                <w:bCs w:val="1"/>
                <w:i w:val="0"/>
                <w:iCs w:val="0"/>
                <w:caps w:val="0"/>
                <w:smallCaps w:val="0"/>
                <w:noProof w:val="0"/>
                <w:color w:val="000000" w:themeColor="text1" w:themeTint="FF" w:themeShade="FF"/>
                <w:sz w:val="24"/>
                <w:szCs w:val="24"/>
                <w:lang w:val="en-US"/>
              </w:rPr>
              <w:t>2020</w:t>
            </w:r>
          </w:p>
        </w:tc>
      </w:tr>
      <w:tr w:rsidR="36C59C66" w:rsidTr="36C59C66" w14:paraId="535A2572">
        <w:tc>
          <w:tcPr>
            <w:tcW w:w="2340" w:type="dxa"/>
            <w:tcMar/>
          </w:tcPr>
          <w:p w:rsidR="36C59C66" w:rsidP="36C59C66" w:rsidRDefault="36C59C66" w14:paraId="5046A5A1" w14:textId="133C9C5C">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Gross profit/sales x100</w:t>
            </w:r>
          </w:p>
        </w:tc>
        <w:tc>
          <w:tcPr>
            <w:tcW w:w="2340" w:type="dxa"/>
            <w:tcMar/>
          </w:tcPr>
          <w:p w:rsidR="36C59C66" w:rsidP="36C59C66" w:rsidRDefault="36C59C66" w14:paraId="7F5B9DE7" w14:textId="5D11BDBE">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Gross profit</w:t>
            </w:r>
          </w:p>
        </w:tc>
        <w:tc>
          <w:tcPr>
            <w:tcW w:w="2340" w:type="dxa"/>
            <w:tcMar/>
          </w:tcPr>
          <w:p w:rsidR="36C59C66" w:rsidP="36C59C66" w:rsidRDefault="36C59C66" w14:paraId="3F463021" w14:textId="7DA2E378">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5050/5500x100=92</w:t>
            </w:r>
          </w:p>
        </w:tc>
        <w:tc>
          <w:tcPr>
            <w:tcW w:w="2340" w:type="dxa"/>
            <w:tcMar/>
          </w:tcPr>
          <w:p w:rsidR="36C59C66" w:rsidP="36C59C66" w:rsidRDefault="36C59C66" w14:paraId="50C8A722" w14:textId="0D8ABB83">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5150/6000x100=86</w:t>
            </w:r>
          </w:p>
        </w:tc>
      </w:tr>
      <w:tr w:rsidR="36C59C66" w:rsidTr="36C59C66" w14:paraId="057841BC">
        <w:tc>
          <w:tcPr>
            <w:tcW w:w="2340" w:type="dxa"/>
            <w:tcMar/>
          </w:tcPr>
          <w:p w:rsidR="36C59C66" w:rsidP="36C59C66" w:rsidRDefault="36C59C66" w14:paraId="333F55B9" w14:textId="77012D54">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Net profits of the year/salesx100</w:t>
            </w:r>
          </w:p>
        </w:tc>
        <w:tc>
          <w:tcPr>
            <w:tcW w:w="2340" w:type="dxa"/>
            <w:tcMar/>
          </w:tcPr>
          <w:p w:rsidR="36C59C66" w:rsidP="36C59C66" w:rsidRDefault="36C59C66" w14:paraId="35542DAD" w14:textId="41606DB4">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Net profit</w:t>
            </w:r>
          </w:p>
        </w:tc>
        <w:tc>
          <w:tcPr>
            <w:tcW w:w="2340" w:type="dxa"/>
            <w:tcMar/>
          </w:tcPr>
          <w:p w:rsidR="36C59C66" w:rsidP="36C59C66" w:rsidRDefault="36C59C66" w14:paraId="0792EE04" w14:textId="6299E2CD">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4008/5500x100=73</w:t>
            </w:r>
          </w:p>
        </w:tc>
        <w:tc>
          <w:tcPr>
            <w:tcW w:w="2340" w:type="dxa"/>
            <w:tcMar/>
          </w:tcPr>
          <w:p w:rsidR="36C59C66" w:rsidP="36C59C66" w:rsidRDefault="36C59C66" w14:paraId="458DEFEF" w14:textId="6944212A">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4073/6000x100=68</w:t>
            </w:r>
          </w:p>
        </w:tc>
      </w:tr>
      <w:tr w:rsidR="36C59C66" w:rsidTr="36C59C66" w14:paraId="7E2DFE50">
        <w:tc>
          <w:tcPr>
            <w:tcW w:w="2340" w:type="dxa"/>
            <w:tcMar/>
          </w:tcPr>
          <w:p w:rsidR="36C59C66" w:rsidP="36C59C66" w:rsidRDefault="36C59C66" w14:paraId="313F41E6" w14:textId="0B95E200">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Net profits of the year +loan interest/total assets less current liability x 100</w:t>
            </w:r>
          </w:p>
        </w:tc>
        <w:tc>
          <w:tcPr>
            <w:tcW w:w="2340" w:type="dxa"/>
            <w:tcMar/>
          </w:tcPr>
          <w:p w:rsidR="36C59C66" w:rsidP="36C59C66" w:rsidRDefault="36C59C66" w14:paraId="65EB1F22" w14:textId="5145EBE5">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ROCE</w:t>
            </w:r>
          </w:p>
        </w:tc>
        <w:tc>
          <w:tcPr>
            <w:tcW w:w="2340" w:type="dxa"/>
            <w:tcMar/>
          </w:tcPr>
          <w:p w:rsidR="36C59C66" w:rsidP="36C59C66" w:rsidRDefault="36C59C66" w14:paraId="3E1490D6" w14:textId="6BC5B3A9">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4008+20/6226 x 100=65</w:t>
            </w:r>
          </w:p>
        </w:tc>
        <w:tc>
          <w:tcPr>
            <w:tcW w:w="2340" w:type="dxa"/>
            <w:tcMar/>
          </w:tcPr>
          <w:p w:rsidR="36C59C66" w:rsidP="36C59C66" w:rsidRDefault="36C59C66" w14:paraId="37629ED9" w14:textId="39533010">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4073+18/6274x100=65</w:t>
            </w:r>
          </w:p>
        </w:tc>
      </w:tr>
      <w:tr w:rsidR="36C59C66" w:rsidTr="36C59C66" w14:paraId="152A14DD">
        <w:tc>
          <w:tcPr>
            <w:tcW w:w="2340" w:type="dxa"/>
            <w:tcMar/>
          </w:tcPr>
          <w:p w:rsidR="36C59C66" w:rsidP="36C59C66" w:rsidRDefault="36C59C66" w14:paraId="2B28EF45" w14:textId="53BFF5CA">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Sales/total assets less current liability sale/net current assets</w:t>
            </w:r>
          </w:p>
        </w:tc>
        <w:tc>
          <w:tcPr>
            <w:tcW w:w="2340" w:type="dxa"/>
            <w:tcMar/>
          </w:tcPr>
          <w:p w:rsidR="36C59C66" w:rsidP="36C59C66" w:rsidRDefault="36C59C66" w14:paraId="6F3117E7" w14:textId="28E8EA7B">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Total assets turnover </w:t>
            </w:r>
          </w:p>
        </w:tc>
        <w:tc>
          <w:tcPr>
            <w:tcW w:w="2340" w:type="dxa"/>
            <w:tcMar/>
          </w:tcPr>
          <w:p w:rsidR="36C59C66" w:rsidP="36C59C66" w:rsidRDefault="36C59C66" w14:paraId="5281DA83" w14:textId="13667BCA">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5,500/6226=</w:t>
            </w:r>
          </w:p>
          <w:p w:rsidR="36C59C66" w:rsidP="36C59C66" w:rsidRDefault="36C59C66" w14:paraId="18ACB8BA" w14:textId="311E06DD">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0.88days</w:t>
            </w:r>
          </w:p>
        </w:tc>
        <w:tc>
          <w:tcPr>
            <w:tcW w:w="2340" w:type="dxa"/>
            <w:tcMar/>
          </w:tcPr>
          <w:p w:rsidR="36C59C66" w:rsidP="36C59C66" w:rsidRDefault="36C59C66" w14:paraId="76622253" w14:textId="05E4A1C0">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6000/6274=</w:t>
            </w:r>
          </w:p>
          <w:p w:rsidR="36C59C66" w:rsidP="36C59C66" w:rsidRDefault="36C59C66" w14:paraId="74598C07" w14:textId="2154D843">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0.95days</w:t>
            </w:r>
          </w:p>
        </w:tc>
      </w:tr>
      <w:tr w:rsidR="36C59C66" w:rsidTr="36C59C66" w14:paraId="6EA0D80B">
        <w:tc>
          <w:tcPr>
            <w:tcW w:w="2340" w:type="dxa"/>
            <w:tcMar/>
          </w:tcPr>
          <w:p w:rsidR="36C59C66" w:rsidP="36C59C66" w:rsidRDefault="36C59C66" w14:paraId="20F2FF98" w14:textId="70546ED7">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Sales/net current assets</w:t>
            </w:r>
          </w:p>
        </w:tc>
        <w:tc>
          <w:tcPr>
            <w:tcW w:w="2340" w:type="dxa"/>
            <w:tcMar/>
          </w:tcPr>
          <w:p w:rsidR="36C59C66" w:rsidP="36C59C66" w:rsidRDefault="36C59C66" w14:paraId="66157365" w14:textId="3643C45D">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Working capital turnover</w:t>
            </w:r>
          </w:p>
        </w:tc>
        <w:tc>
          <w:tcPr>
            <w:tcW w:w="2340" w:type="dxa"/>
            <w:tcMar/>
          </w:tcPr>
          <w:p w:rsidR="36C59C66" w:rsidP="36C59C66" w:rsidRDefault="36C59C66" w14:paraId="2C0F13D6" w14:textId="122C2404">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5,500/1726=318</w:t>
            </w:r>
          </w:p>
        </w:tc>
        <w:tc>
          <w:tcPr>
            <w:tcW w:w="2340" w:type="dxa"/>
            <w:tcMar/>
          </w:tcPr>
          <w:p w:rsidR="36C59C66" w:rsidP="36C59C66" w:rsidRDefault="36C59C66" w14:paraId="0F4ADC8B" w14:textId="32C0633C">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6000/1624=3.69</w:t>
            </w:r>
          </w:p>
        </w:tc>
      </w:tr>
      <w:tr w:rsidR="36C59C66" w:rsidTr="36C59C66" w14:paraId="122EF9D4">
        <w:tc>
          <w:tcPr>
            <w:tcW w:w="2340" w:type="dxa"/>
            <w:tcMar/>
          </w:tcPr>
          <w:p w:rsidR="36C59C66" w:rsidP="36C59C66" w:rsidRDefault="36C59C66" w14:paraId="6217FF82" w14:textId="4CE83D13">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Current assets total/current liabilities total</w:t>
            </w:r>
          </w:p>
        </w:tc>
        <w:tc>
          <w:tcPr>
            <w:tcW w:w="2340" w:type="dxa"/>
            <w:tcMar/>
          </w:tcPr>
          <w:p w:rsidR="36C59C66" w:rsidP="36C59C66" w:rsidRDefault="36C59C66" w14:paraId="2B5A1D8C" w14:textId="243274DA">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Current ratio</w:t>
            </w:r>
          </w:p>
        </w:tc>
        <w:tc>
          <w:tcPr>
            <w:tcW w:w="2340" w:type="dxa"/>
            <w:tcMar/>
          </w:tcPr>
          <w:p w:rsidR="36C59C66" w:rsidP="36C59C66" w:rsidRDefault="36C59C66" w14:paraId="3444A4FA" w14:textId="6BE46730">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3065/1339=2.28</w:t>
            </w:r>
          </w:p>
        </w:tc>
        <w:tc>
          <w:tcPr>
            <w:tcW w:w="2340" w:type="dxa"/>
            <w:tcMar/>
          </w:tcPr>
          <w:p w:rsidR="36C59C66" w:rsidP="36C59C66" w:rsidRDefault="36C59C66" w14:paraId="012133C7" w14:textId="1BE3095B">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3240/1616=2</w:t>
            </w:r>
          </w:p>
          <w:p w:rsidR="36C59C66" w:rsidP="36C59C66" w:rsidRDefault="36C59C66" w14:paraId="4A04F4C4" w14:textId="0FFB04D6">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36C59C66" w:rsidP="36C59C66" w:rsidRDefault="36C59C66" w14:paraId="52E99386" w14:textId="6332C7A3">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36C59C66" w:rsidP="36C59C66" w:rsidRDefault="36C59C66" w14:paraId="5E43E5DA" w14:textId="4574915A">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36C59C66" w:rsidP="36C59C66" w:rsidRDefault="36C59C66" w14:paraId="1500B515" w14:textId="362B6D91">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p>
        </w:tc>
      </w:tr>
      <w:tr w:rsidR="36C59C66" w:rsidTr="36C59C66" w14:paraId="31A7499A">
        <w:tc>
          <w:tcPr>
            <w:tcW w:w="2340" w:type="dxa"/>
            <w:tcMar/>
          </w:tcPr>
          <w:p w:rsidR="36C59C66" w:rsidP="36C59C66" w:rsidRDefault="36C59C66" w14:paraId="250A4409" w14:textId="1A34605D">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Current assets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total stock</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/current liabilities total</w:t>
            </w:r>
          </w:p>
        </w:tc>
        <w:tc>
          <w:tcPr>
            <w:tcW w:w="2340" w:type="dxa"/>
            <w:tcMar/>
          </w:tcPr>
          <w:p w:rsidR="36C59C66" w:rsidP="36C59C66" w:rsidRDefault="36C59C66" w14:paraId="3AD6C316" w14:textId="20DDC537">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Quick ratio</w:t>
            </w:r>
          </w:p>
        </w:tc>
        <w:tc>
          <w:tcPr>
            <w:tcW w:w="2340" w:type="dxa"/>
            <w:tcMar/>
          </w:tcPr>
          <w:p w:rsidR="36C59C66" w:rsidP="36C59C66" w:rsidRDefault="36C59C66" w14:paraId="48A180AF" w14:textId="3C792244">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3060-1450/ 1339=1.20</w:t>
            </w:r>
          </w:p>
        </w:tc>
        <w:tc>
          <w:tcPr>
            <w:tcW w:w="2340" w:type="dxa"/>
            <w:tcMar/>
          </w:tcPr>
          <w:p w:rsidR="36C59C66" w:rsidP="36C59C66" w:rsidRDefault="36C59C66" w14:paraId="401E2C65" w14:textId="1018C87A">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3240-1420/ 1616=1.12</w:t>
            </w:r>
          </w:p>
        </w:tc>
      </w:tr>
      <w:tr w:rsidR="36C59C66" w:rsidTr="36C59C66" w14:paraId="23741602">
        <w:tc>
          <w:tcPr>
            <w:tcW w:w="2340" w:type="dxa"/>
            <w:tcMar/>
          </w:tcPr>
          <w:p w:rsidR="36C59C66" w:rsidP="36C59C66" w:rsidRDefault="36C59C66" w14:paraId="61F4D2D2" w14:textId="6166890E">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Debbtorsx</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365days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of the year/sales</w:t>
            </w:r>
          </w:p>
        </w:tc>
        <w:tc>
          <w:tcPr>
            <w:tcW w:w="2340" w:type="dxa"/>
            <w:tcMar/>
          </w:tcPr>
          <w:p w:rsidR="36C59C66" w:rsidP="36C59C66" w:rsidRDefault="36C59C66" w14:paraId="18188E74" w14:textId="210BF91B">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Debtor days</w:t>
            </w:r>
          </w:p>
        </w:tc>
        <w:tc>
          <w:tcPr>
            <w:tcW w:w="2340" w:type="dxa"/>
            <w:tcMar/>
          </w:tcPr>
          <w:p w:rsidR="36C59C66" w:rsidP="36C59C66" w:rsidRDefault="36C59C66" w14:paraId="21145FB2" w14:textId="205AD3AE">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1600x365/500=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106.18 days</w:t>
            </w:r>
          </w:p>
        </w:tc>
        <w:tc>
          <w:tcPr>
            <w:tcW w:w="2340" w:type="dxa"/>
            <w:tcMar/>
          </w:tcPr>
          <w:p w:rsidR="36C59C66" w:rsidP="36C59C66" w:rsidRDefault="36C59C66" w14:paraId="66365B07" w14:textId="08C2CB0E">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1800x</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365 days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/6000=</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109.5 days</w:t>
            </w:r>
          </w:p>
        </w:tc>
      </w:tr>
      <w:tr w:rsidR="36C59C66" w:rsidTr="36C59C66" w14:paraId="14904B0D">
        <w:tc>
          <w:tcPr>
            <w:tcW w:w="2340" w:type="dxa"/>
            <w:tcMar/>
          </w:tcPr>
          <w:p w:rsidR="36C59C66" w:rsidP="36C59C66" w:rsidRDefault="36C59C66" w14:paraId="1C8B5A4B" w14:textId="6363CC79">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Trade creditorsx</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365 days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/purchase</w:t>
            </w:r>
          </w:p>
        </w:tc>
        <w:tc>
          <w:tcPr>
            <w:tcW w:w="2340" w:type="dxa"/>
            <w:tcMar/>
          </w:tcPr>
          <w:p w:rsidR="36C59C66" w:rsidP="36C59C66" w:rsidRDefault="36C59C66" w14:paraId="5C9A4A4C" w14:textId="48E53DD6">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Creditor days</w:t>
            </w:r>
          </w:p>
        </w:tc>
        <w:tc>
          <w:tcPr>
            <w:tcW w:w="2340" w:type="dxa"/>
            <w:tcMar/>
          </w:tcPr>
          <w:p w:rsidR="36C59C66" w:rsidP="36C59C66" w:rsidRDefault="36C59C66" w14:paraId="05B9298C" w14:textId="160A0363">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800x</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365 days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/500=</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584 days</w:t>
            </w:r>
          </w:p>
        </w:tc>
        <w:tc>
          <w:tcPr>
            <w:tcW w:w="2340" w:type="dxa"/>
            <w:tcMar/>
          </w:tcPr>
          <w:p w:rsidR="36C59C66" w:rsidP="36C59C66" w:rsidRDefault="36C59C66" w14:paraId="75BE1059" w14:textId="15A0C540">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870x</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365 days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/1800=</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373.58 days</w:t>
            </w:r>
          </w:p>
        </w:tc>
      </w:tr>
      <w:tr w:rsidR="36C59C66" w:rsidTr="36C59C66" w14:paraId="0E56FB74">
        <w:tc>
          <w:tcPr>
            <w:tcW w:w="2340" w:type="dxa"/>
            <w:tcMar/>
          </w:tcPr>
          <w:p w:rsidR="36C59C66" w:rsidP="36C59C66" w:rsidRDefault="36C59C66" w14:paraId="4D13B67A" w14:textId="3A92CEC5">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(Total current liabilities +bank loan) total current assets + fixed assets</w:t>
            </w:r>
          </w:p>
        </w:tc>
        <w:tc>
          <w:tcPr>
            <w:tcW w:w="2340" w:type="dxa"/>
            <w:tcMar/>
          </w:tcPr>
          <w:p w:rsidR="36C59C66" w:rsidP="36C59C66" w:rsidRDefault="36C59C66" w14:paraId="612B5DB3" w14:textId="345F7B05">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Debt days</w:t>
            </w:r>
          </w:p>
        </w:tc>
        <w:tc>
          <w:tcPr>
            <w:tcW w:w="2340" w:type="dxa"/>
            <w:tcMar/>
          </w:tcPr>
          <w:p w:rsidR="36C59C66" w:rsidP="36C59C66" w:rsidRDefault="36C59C66" w14:paraId="50D2BC5A" w14:textId="291CA7EF">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(1339+150=1489)</w:t>
            </w:r>
          </w:p>
          <w:p w:rsidR="36C59C66" w:rsidP="36C59C66" w:rsidRDefault="36C59C66" w14:paraId="362BAC8A" w14:textId="7E0E1999">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(3065+4500=7565)</w:t>
            </w:r>
          </w:p>
          <w:p w:rsidR="36C59C66" w:rsidP="36C59C66" w:rsidRDefault="36C59C66" w14:paraId="0207F55D" w14:textId="266321CF">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(1489/7585=0.19)</w:t>
            </w:r>
          </w:p>
        </w:tc>
        <w:tc>
          <w:tcPr>
            <w:tcW w:w="2340" w:type="dxa"/>
            <w:tcMar/>
          </w:tcPr>
          <w:p w:rsidR="36C59C66" w:rsidP="36C59C66" w:rsidRDefault="36C59C66" w14:paraId="352F7113" w14:textId="61A3B427">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(1616+145=1761)</w:t>
            </w:r>
          </w:p>
          <w:p w:rsidR="36C59C66" w:rsidP="36C59C66" w:rsidRDefault="36C59C66" w14:paraId="2CD64632" w14:textId="43DD4818">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(3240+4650=7890)</w:t>
            </w:r>
          </w:p>
          <w:p w:rsidR="36C59C66" w:rsidP="36C59C66" w:rsidRDefault="36C59C66" w14:paraId="1F9376FA" w14:textId="61F10440">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(1761/7890=0.22)</w:t>
            </w:r>
          </w:p>
        </w:tc>
      </w:tr>
      <w:tr w:rsidR="36C59C66" w:rsidTr="36C59C66" w14:paraId="78C985C4">
        <w:tc>
          <w:tcPr>
            <w:tcW w:w="2340" w:type="dxa"/>
            <w:tcMar/>
          </w:tcPr>
          <w:p w:rsidR="36C59C66" w:rsidP="36C59C66" w:rsidRDefault="36C59C66" w14:paraId="5AF1BE8F" w14:textId="787B88AE">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Net profit of the year cash in hand/loan interest</w:t>
            </w:r>
          </w:p>
        </w:tc>
        <w:tc>
          <w:tcPr>
            <w:tcW w:w="2340" w:type="dxa"/>
            <w:tcMar/>
          </w:tcPr>
          <w:p w:rsidR="36C59C66" w:rsidP="36C59C66" w:rsidRDefault="36C59C66" w14:paraId="7973B578" w14:textId="7DC8526F">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Interest cover</w:t>
            </w:r>
          </w:p>
        </w:tc>
        <w:tc>
          <w:tcPr>
            <w:tcW w:w="2340" w:type="dxa"/>
            <w:tcMar/>
          </w:tcPr>
          <w:p w:rsidR="36C59C66" w:rsidP="36C59C66" w:rsidRDefault="36C59C66" w14:paraId="70E36AA6" w14:textId="687CB3A8">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4008+5/20=400.65</w:t>
            </w:r>
          </w:p>
        </w:tc>
        <w:tc>
          <w:tcPr>
            <w:tcW w:w="2340" w:type="dxa"/>
            <w:tcMar/>
          </w:tcPr>
          <w:p w:rsidR="36C59C66" w:rsidP="36C59C66" w:rsidRDefault="36C59C66" w14:paraId="6394BBD4" w14:textId="7E4B315F">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4073+5/18=226.55</w:t>
            </w:r>
          </w:p>
        </w:tc>
      </w:tr>
    </w:tbl>
    <w:p w:rsidR="56ED8450" w:rsidP="36C59C66" w:rsidRDefault="56ED8450" w14:paraId="1A4F9683" w14:textId="204107A8">
      <w:pPr>
        <w:pStyle w:val="Normal"/>
        <w:bidi w:val="0"/>
        <w:spacing w:before="0" w:beforeAutospacing="off" w:after="160" w:afterAutospacing="off" w:line="259" w:lineRule="auto"/>
        <w:ind w:left="0" w:right="0"/>
        <w:jc w:val="left"/>
        <w:rPr>
          <w:noProof w:val="0"/>
          <w:lang w:val="en-US"/>
        </w:rPr>
      </w:pPr>
      <w:r w:rsidR="36C59C66">
        <w:drawing>
          <wp:inline wp14:editId="497B1BCC" wp14:anchorId="0D9393C1">
            <wp:extent cx="5953125" cy="3686175"/>
            <wp:effectExtent l="0" t="0" r="0" b="0"/>
            <wp:docPr id="1116179678" name="" title=""/>
            <wp:cNvGraphicFramePr>
              <a:graphicFrameLocks noChangeAspect="1"/>
            </wp:cNvGraphicFramePr>
            <a:graphic>
              <a:graphicData uri="http://schemas.openxmlformats.org/drawingml/2006/picture">
                <pic:pic>
                  <pic:nvPicPr>
                    <pic:cNvPr id="0" name=""/>
                    <pic:cNvPicPr/>
                  </pic:nvPicPr>
                  <pic:blipFill>
                    <a:blip r:embed="R9390783481444308">
                      <a:extLst>
                        <a:ext xmlns:a="http://schemas.openxmlformats.org/drawingml/2006/main" uri="{28A0092B-C50C-407E-A947-70E740481C1C}">
                          <a14:useLocalDpi val="0"/>
                        </a:ext>
                      </a:extLst>
                    </a:blip>
                    <a:stretch>
                      <a:fillRect/>
                    </a:stretch>
                  </pic:blipFill>
                  <pic:spPr>
                    <a:xfrm>
                      <a:off x="0" y="0"/>
                      <a:ext cx="5953125" cy="3686175"/>
                    </a:xfrm>
                    <a:prstGeom prst="rect">
                      <a:avLst/>
                    </a:prstGeom>
                  </pic:spPr>
                </pic:pic>
              </a:graphicData>
            </a:graphic>
          </wp:inline>
        </w:drawing>
      </w:r>
    </w:p>
    <w:p w:rsidR="66963AFC" w:rsidP="36C59C66" w:rsidRDefault="66963AFC" w14:paraId="4B3B2508" w14:textId="2633BBFE">
      <w:pPr>
        <w:pStyle w:val="Normal"/>
        <w:spacing w:before="0" w:beforeAutospacing="off" w:after="160" w:afterAutospacing="off" w:line="259" w:lineRule="auto"/>
        <w:ind w:left="0" w:right="0"/>
        <w:jc w:val="left"/>
        <w:rPr>
          <w:rFonts w:ascii="Arial" w:hAnsi="Arial" w:eastAsia="Arial" w:cs="Arial"/>
          <w:b w:val="1"/>
          <w:bCs w:val="1"/>
          <w:sz w:val="24"/>
          <w:szCs w:val="24"/>
        </w:rPr>
      </w:pPr>
      <w:r w:rsidRPr="36C59C66" w:rsidR="66963AFC">
        <w:rPr>
          <w:rFonts w:ascii="Arial" w:hAnsi="Arial" w:eastAsia="Arial" w:cs="Arial"/>
          <w:b w:val="1"/>
          <w:bCs w:val="1"/>
          <w:sz w:val="24"/>
          <w:szCs w:val="24"/>
        </w:rPr>
        <w:t xml:space="preserve"> </w:t>
      </w:r>
      <w:r w:rsidRPr="36C59C66" w:rsidR="66963AFC">
        <w:rPr>
          <w:rFonts w:ascii="Arial" w:hAnsi="Arial" w:eastAsia="Arial" w:cs="Arial"/>
          <w:b w:val="1"/>
          <w:bCs w:val="1"/>
          <w:sz w:val="24"/>
          <w:szCs w:val="24"/>
        </w:rPr>
        <w:t>Financial analysis trends</w:t>
      </w:r>
    </w:p>
    <w:p w:rsidR="4A06A5DC" w:rsidP="36C59C66" w:rsidRDefault="4A06A5DC" w14:paraId="7EB6F63F" w14:textId="2C472F4F">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4A06A5DC">
        <w:rPr>
          <w:rFonts w:ascii="Arial" w:hAnsi="Arial" w:eastAsia="Arial" w:cs="Arial"/>
          <w:b w:val="0"/>
          <w:bCs w:val="0"/>
          <w:sz w:val="24"/>
          <w:szCs w:val="24"/>
        </w:rPr>
        <w:t xml:space="preserve">Trend analysis involves the collection of information from many time periods. The intent for this analysis is to </w:t>
      </w:r>
      <w:proofErr w:type="gramStart"/>
      <w:r w:rsidRPr="36C59C66" w:rsidR="4A06A5DC">
        <w:rPr>
          <w:rFonts w:ascii="Arial" w:hAnsi="Arial" w:eastAsia="Arial" w:cs="Arial"/>
          <w:b w:val="0"/>
          <w:bCs w:val="0"/>
          <w:sz w:val="24"/>
          <w:szCs w:val="24"/>
        </w:rPr>
        <w:t>s[</w:t>
      </w:r>
      <w:proofErr w:type="gramEnd"/>
      <w:r w:rsidRPr="36C59C66" w:rsidR="4A06A5DC">
        <w:rPr>
          <w:rFonts w:ascii="Arial" w:hAnsi="Arial" w:eastAsia="Arial" w:cs="Arial"/>
          <w:b w:val="0"/>
          <w:bCs w:val="0"/>
          <w:sz w:val="24"/>
          <w:szCs w:val="24"/>
        </w:rPr>
        <w:t xml:space="preserve">pot actionable patterns in the </w:t>
      </w:r>
      <w:r w:rsidRPr="36C59C66" w:rsidR="4A06A5DC">
        <w:rPr>
          <w:rFonts w:ascii="Arial" w:hAnsi="Arial" w:eastAsia="Arial" w:cs="Arial"/>
          <w:b w:val="0"/>
          <w:bCs w:val="0"/>
          <w:sz w:val="24"/>
          <w:szCs w:val="24"/>
        </w:rPr>
        <w:t>information, trend</w:t>
      </w:r>
      <w:r w:rsidRPr="36C59C66" w:rsidR="4A06A5DC">
        <w:rPr>
          <w:rFonts w:ascii="Arial" w:hAnsi="Arial" w:eastAsia="Arial" w:cs="Arial"/>
          <w:b w:val="0"/>
          <w:bCs w:val="0"/>
          <w:sz w:val="24"/>
          <w:szCs w:val="24"/>
        </w:rPr>
        <w:t xml:space="preserve"> analysis is used in two way one which is revenue and cost analysis which is useful when examining preliminary financial information so errors could be adjusted before the release of the statement. The other trend analysis is investor analysis, which can be used for the whole stock market or detect signs of a change. The dialectic behind this trend analysis is moving with the trend will more likely generate profits for investors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(Bragg and Bragg, 2022). Understanding how the past affects the present or future is a key skill for businesses. Using </w:t>
      </w:r>
      <w:proofErr w:type="gramStart"/>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trends analysis</w:t>
      </w:r>
      <w:proofErr w:type="gramEnd"/>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you can measure the financial performance of the company. The organisations should enable comparison. This key factor enables the organisation to see a comparison between them and their competitors' trend analysis helps you understand the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company's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short-term</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liquidity position</w:t>
      </w:r>
    </w:p>
    <w:p w:rsidR="36C59C66" w:rsidP="36C59C66" w:rsidRDefault="36C59C66" w14:paraId="36C61CA7" w14:textId="6A55E454">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r w:rsidRPr="36C59C66" w:rsidR="36C59C66">
        <w:rPr>
          <w:rFonts w:ascii="Arial" w:hAnsi="Arial" w:eastAsia="Arial" w:cs="Arial"/>
          <w:b w:val="1"/>
          <w:bCs w:val="1"/>
          <w:sz w:val="24"/>
          <w:szCs w:val="24"/>
        </w:rPr>
        <w:t>profitability</w:t>
      </w:r>
    </w:p>
    <w:p w:rsidR="36C59C66" w:rsidP="36C59C66" w:rsidRDefault="36C59C66" w14:paraId="0FCF82F5" w14:textId="744D2D44">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sz w:val="24"/>
          <w:szCs w:val="24"/>
        </w:rPr>
        <w:t>Profitability for the jury inn for the years 2019 and 2020 has a drop, in 2019 the gross profit was at a high 92% but in 2020 dropped by 6% giving a total of 86%.the sales for the jury inn were more in 2020 than they were in 2019 profitability ratios measure how much profit an organisation makes; gross profit ratio works out the profit amount from the buying and selling of goods before any expenses are deducted</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(Ratio, 2022).as seen in the table above the jury inn had a good year in 2019, there has been a decrease in gross profit and net profit for the year 2020 with net profit at 86% and gross profit at 68% the company need to </w:t>
      </w:r>
      <w:proofErr w:type="gramStart"/>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look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into</w:t>
      </w:r>
      <w:proofErr w:type="gramEnd"/>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their suppliers or marketing team. When profit margins decrease this shows the organisation why there has been a decrease and in which area of the company the decrease is from so the jury inn will be able to rectify the decrease in their net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profit</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and gross profit.</w:t>
      </w:r>
    </w:p>
    <w:p w:rsidR="36C59C66" w:rsidP="36C59C66" w:rsidRDefault="36C59C66" w14:paraId="051976BC" w14:textId="48B4BC2A">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36C59C66" w:rsidR="36C59C66">
        <w:rPr>
          <w:rFonts w:ascii="Arial" w:hAnsi="Arial" w:eastAsia="Arial" w:cs="Arial"/>
          <w:b w:val="1"/>
          <w:bCs w:val="1"/>
          <w:i w:val="0"/>
          <w:iCs w:val="0"/>
          <w:caps w:val="0"/>
          <w:smallCaps w:val="0"/>
          <w:noProof w:val="0"/>
          <w:color w:val="000000" w:themeColor="text1" w:themeTint="FF" w:themeShade="FF"/>
          <w:sz w:val="24"/>
          <w:szCs w:val="24"/>
          <w:lang w:val="en-US"/>
        </w:rPr>
        <w:t xml:space="preserve">Liquidity </w:t>
      </w:r>
    </w:p>
    <w:p w:rsidR="36C59C66" w:rsidP="36C59C66" w:rsidRDefault="36C59C66" w14:paraId="1089D28F" w14:textId="5B28BBAB">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Liquidity ratio analysis is important, this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determines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the ability of an organisation to pay bills on time, metrics help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determine</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if a company can use the current, liquid assets to cover their current liabilities. A ratio greater than 2.0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indicates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the organization can satisfy their current bill, a ratio of 1.0 implies the organisation can exactly pay off their current liabilities with their current assets. The above table shows the organisations current ratio for both 2019 and 2020 is above 2.0 with the current ratio above 2.0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indicates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the organisation has more current assets than liabilities to cover their debts (Finance, 2022). The quick ratio for 2019 and 2020 are both over 1 which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indicates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the organisation has healthy liquidity, 2019 had a quick ratio of 1.20 then 2020 dropped by 8 to 1.12 a decline can mean the organisation have reduced ability to generate cash. The debtor days can be seen to increase from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106.18 days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in 2019 to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109.5days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in 2020, this can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determine</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the organization may not have enough funds to use</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Cash flow analysis is also important for the organisation it allows the organization to illustrate whether the business earns enough to pay financial obligations or has anything left over to pay bills. It is ideal for the organisation to see positive cash flow from the business, it is also important to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maintain</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investments and make or tale action to grow the business</w:t>
      </w:r>
      <w:r w:rsidRPr="36C59C66" w:rsidR="36C59C66">
        <w:rPr>
          <w:rFonts w:ascii="Arial" w:hAnsi="Arial" w:eastAsia="Arial" w:cs="Arial"/>
          <w:b w:val="0"/>
          <w:bCs w:val="0"/>
          <w:i w:val="0"/>
          <w:iCs w:val="0"/>
          <w:caps w:val="0"/>
          <w:smallCaps w:val="0"/>
          <w:noProof w:val="0"/>
          <w:color w:val="000000" w:themeColor="text1" w:themeTint="FF" w:themeShade="FF"/>
          <w:sz w:val="19"/>
          <w:szCs w:val="19"/>
          <w:lang w:val="en-US"/>
        </w:rPr>
        <w:t xml:space="preserve"> (Wylie, 2022).</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Cash flow is where the organisation should be paying more attention to because it is what tells the organisation on how well they are doing in producing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cash,</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which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benefits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the shareholders and future investors.</w:t>
      </w:r>
    </w:p>
    <w:p w:rsidR="36C59C66" w:rsidP="36C59C66" w:rsidRDefault="36C59C66" w14:paraId="3A8E1729" w14:textId="2E355FC2">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8"/>
          <w:szCs w:val="28"/>
          <w:lang w:val="en-US"/>
        </w:rPr>
      </w:pPr>
      <w:r w:rsidRPr="36C59C66" w:rsidR="36C59C66">
        <w:rPr>
          <w:rFonts w:ascii="Arial" w:hAnsi="Arial" w:eastAsia="Arial" w:cs="Arial"/>
          <w:b w:val="1"/>
          <w:bCs w:val="1"/>
          <w:i w:val="0"/>
          <w:iCs w:val="0"/>
          <w:caps w:val="0"/>
          <w:smallCaps w:val="0"/>
          <w:noProof w:val="0"/>
          <w:color w:val="000000" w:themeColor="text1" w:themeTint="FF" w:themeShade="FF"/>
          <w:sz w:val="28"/>
          <w:szCs w:val="28"/>
          <w:lang w:val="en-US"/>
        </w:rPr>
        <w:t>Gearing</w:t>
      </w:r>
    </w:p>
    <w:p w:rsidR="36C59C66" w:rsidP="36C59C66" w:rsidRDefault="36C59C66" w14:paraId="6D2B69CC" w14:textId="1F5890F0">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Gearing ratios are what compare a company's debt to other financial metrics. The calculations allow the company to see the firm's operation funding. This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provides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a great insight into the company's reliability and whether they will be able to withstand times of financial instability. The table shows the interest cover in 2019 was higher than 2020 a significant drop from 400.65 to 226.55 a low interest cover can mean the organisation has had less earnings to cover the interest (Ratios, 2022). A high gearing ratio is indicative with great leverage, if the company is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using</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debt to pay for its current operations.in a downturn the organisation can have trouble meeting their debt repayments, which could risk bankruptcy. Lenders could be concerned with gearing ratios as a high ratio could put their loans at risk if not repaid. The most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accurate</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way for the organisation to calculate their gearing ratio is to divide longterm,shortterm and overdrafts with the shareholder equity like that the organisation has all forms of debts and can get a better idea of their financial tatus with debtors</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(Bragg and Bragg, 2022)</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w:t>
      </w:r>
    </w:p>
    <w:p w:rsidR="36C59C66" w:rsidP="36C59C66" w:rsidRDefault="36C59C66" w14:paraId="516627CB" w14:textId="683787D7">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36C59C66" w:rsidR="36C59C66">
        <w:rPr>
          <w:rFonts w:ascii="Arial" w:hAnsi="Arial" w:eastAsia="Arial" w:cs="Arial"/>
          <w:b w:val="1"/>
          <w:bCs w:val="1"/>
          <w:i w:val="0"/>
          <w:iCs w:val="0"/>
          <w:caps w:val="0"/>
          <w:smallCaps w:val="0"/>
          <w:noProof w:val="0"/>
          <w:color w:val="000000" w:themeColor="text1" w:themeTint="FF" w:themeShade="FF"/>
          <w:sz w:val="24"/>
          <w:szCs w:val="24"/>
          <w:lang w:val="en-US"/>
        </w:rPr>
        <w:t>Knowledge from ratio analysis</w:t>
      </w:r>
    </w:p>
    <w:p w:rsidR="36C59C66" w:rsidP="36C59C66" w:rsidRDefault="36C59C66" w14:paraId="5399E51F" w14:textId="52978E11">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For ratios to be used meaningfully they must be calculated using reliable financial sources and information which should be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accurate</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Information calculated consistently from time to time, comparison for internal goals and ratio can help you view the trends and make changes where you need to in overtime. Ratios are divided into categories with the main being </w:t>
      </w:r>
      <w:proofErr w:type="spellStart"/>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profitabiltiy,liquidity</w:t>
      </w:r>
      <w:proofErr w:type="spellEnd"/>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and gearing. Accurately working out the ratios for the organisations performance it will help investors, shareholders and creditors make decisions using ratios in the organisation can give a bigger view of the organization's finances. Ratio analysis helps look at the past performance as well as current performance. Any glitch or error can be rectified</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(Analysis, 2022).</w:t>
      </w:r>
    </w:p>
    <w:p w:rsidR="36C59C66" w:rsidP="36C59C66" w:rsidRDefault="36C59C66" w14:paraId="59AB0ED6" w14:textId="6A3CCF6F">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36C59C66" w:rsidR="36C59C66">
        <w:rPr>
          <w:rFonts w:ascii="Arial" w:hAnsi="Arial" w:eastAsia="Arial" w:cs="Arial"/>
          <w:b w:val="1"/>
          <w:bCs w:val="1"/>
          <w:i w:val="0"/>
          <w:iCs w:val="0"/>
          <w:caps w:val="0"/>
          <w:smallCaps w:val="0"/>
          <w:noProof w:val="0"/>
          <w:color w:val="000000" w:themeColor="text1" w:themeTint="FF" w:themeShade="FF"/>
          <w:sz w:val="24"/>
          <w:szCs w:val="24"/>
          <w:lang w:val="en-US"/>
        </w:rPr>
        <w:t>The benefits of limitation of ratio analysis</w:t>
      </w:r>
    </w:p>
    <w:p w:rsidR="36C59C66" w:rsidP="36C59C66" w:rsidRDefault="36C59C66" w14:paraId="1D0E1243" w14:textId="1F36D52A">
      <w:pPr>
        <w:pStyle w:val="Normal"/>
        <w:bidi w:val="0"/>
        <w:spacing w:before="0" w:beforeAutospacing="off" w:after="160" w:afterAutospacing="off" w:line="259" w:lineRule="auto"/>
        <w:ind w:left="0" w:right="0"/>
        <w:jc w:val="left"/>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The benefits of ratio analysis are to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comprise</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one figure with another. This enables users like investors,shareholders,creditors, and the governments to get an understanding of the company's financial statement. Ratio analysis is an important and powerful tool useful for measuring the performance of an organisation, the financial statement shows the growth of the company and shows the strengths and weaknesses of the organization's current and historical performance</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(Pant, 2022). Ratio analysis,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also</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known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as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whistleblower, ratios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draw</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attention to management when there is a problem and action is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needed ratios pinpoint where there is a problem even when data has been lost in complex. There are limitations which organisations use to increase their ratios the organization can make any year –end adjustments to their financial report, inflationary prices increase is ignored by ratios ignoring market fluctuation does not accurately present the financial position of the organization</w:t>
      </w:r>
      <w:r w:rsidRPr="36C59C66" w:rsidR="36C59C66">
        <w:rPr>
          <w:rFonts w:ascii="Arial" w:hAnsi="Arial" w:eastAsia="Arial" w:cs="Arial"/>
          <w:b w:val="0"/>
          <w:bCs w:val="0"/>
          <w:i w:val="0"/>
          <w:iCs w:val="0"/>
          <w:caps w:val="0"/>
          <w:smallCaps w:val="0"/>
          <w:noProof w:val="0"/>
          <w:color w:val="000000" w:themeColor="text1" w:themeTint="FF" w:themeShade="FF"/>
          <w:sz w:val="19"/>
          <w:szCs w:val="19"/>
          <w:lang w:val="en-US"/>
        </w:rPr>
        <w:t xml:space="preserve"> (Associates, 2022)</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Limitation of ratio analysis if incorrect it cannot be reliable, the future may not be dependable as ratio analysis are based on past performance</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(Management, 2022).</w:t>
      </w:r>
    </w:p>
    <w:p w:rsidR="36C59C66" w:rsidP="36C59C66" w:rsidRDefault="36C59C66" w14:paraId="1E7E566D" w14:textId="087AF0EB">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1"/>
          <w:bCs w:val="1"/>
          <w:i w:val="0"/>
          <w:iCs w:val="0"/>
          <w:caps w:val="0"/>
          <w:smallCaps w:val="0"/>
          <w:noProof w:val="0"/>
          <w:color w:val="000000" w:themeColor="text1" w:themeTint="FF" w:themeShade="FF"/>
          <w:sz w:val="24"/>
          <w:szCs w:val="24"/>
          <w:lang w:val="en-US"/>
        </w:rPr>
        <w:t>Conclusion</w:t>
      </w:r>
    </w:p>
    <w:p w:rsidR="36C59C66" w:rsidP="36C59C66" w:rsidRDefault="36C59C66" w14:paraId="726D76C7" w14:textId="59CBC86D">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The ratio analysis shows the jury inn had a good year in 2019 with sales gross profit of 92% and a net profit of 73%. The year 2020 on both gross profit and net profit had less percentages with a significant drop this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determines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the company need to investigate the reason it dropped by 6% this can be related to the pandemic which affected many hospitality industries across the world. The company needs to have rational thinkers, the ability to raise concern due to errors, to understand the plausibility of a scenario and help the organisation back on track to growth. Both years show a decline in percentage in different areas of the business this could affect the business in the future. When creditors and shareholders see that a company is not handling their finances properly this to can affect the company as nobody would invest in a company that cannot handle their company finance which can lead to many problems for the organisation these matters can lead to insolvency or bankruptcy of an organization. Whether a number is rising or falling is not the key factor, more important is the size of the revenue of the organisation or the spending of the company. Analyzing is the process the jury inn should use effectively and consistently when needed to do so as this inspects,cleanses,transforms, and models the organisation with this goal the company can discover latest information which can support them in decision making. Financial ratios are important tools for analysis which can evaluate the organisations both long-term and short-term financial performance which makes it useful for the organisation to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identify</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trends in the business and it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provides</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warning signs on when to make changes</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(Eagan, 2022).</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I hope the conclusion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of</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this report will help the jury </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inn </w:t>
      </w:r>
      <w:proofErr w:type="gramStart"/>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on</w:t>
      </w:r>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making</w:t>
      </w:r>
      <w:proofErr w:type="gramEnd"/>
      <w:r w:rsidRPr="36C59C66" w:rsidR="36C59C66">
        <w:rPr>
          <w:rFonts w:ascii="Arial" w:hAnsi="Arial" w:eastAsia="Arial" w:cs="Arial"/>
          <w:b w:val="0"/>
          <w:bCs w:val="0"/>
          <w:i w:val="0"/>
          <w:iCs w:val="0"/>
          <w:caps w:val="0"/>
          <w:smallCaps w:val="0"/>
          <w:noProof w:val="0"/>
          <w:color w:val="000000" w:themeColor="text1" w:themeTint="FF" w:themeShade="FF"/>
          <w:sz w:val="24"/>
          <w:szCs w:val="24"/>
          <w:lang w:val="en-US"/>
        </w:rPr>
        <w:t xml:space="preserve"> changes where necessary.</w:t>
      </w:r>
    </w:p>
    <w:p w:rsidR="36C59C66" w:rsidP="36C59C66" w:rsidRDefault="36C59C66" w14:paraId="3A4AB91D" w14:textId="69F75C63">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36C59C66" w:rsidR="36C59C66">
        <w:rPr>
          <w:rFonts w:ascii="Arial" w:hAnsi="Arial" w:eastAsia="Arial" w:cs="Arial"/>
          <w:b w:val="1"/>
          <w:bCs w:val="1"/>
          <w:i w:val="0"/>
          <w:iCs w:val="0"/>
          <w:caps w:val="0"/>
          <w:smallCaps w:val="0"/>
          <w:noProof w:val="0"/>
          <w:color w:val="000000" w:themeColor="text1" w:themeTint="FF" w:themeShade="FF"/>
          <w:sz w:val="24"/>
          <w:szCs w:val="24"/>
          <w:lang w:val="en-US"/>
        </w:rPr>
        <w:t>Bibliography:</w:t>
      </w:r>
    </w:p>
    <w:p w:rsidR="36C59C66" w:rsidP="36C59C66" w:rsidRDefault="36C59C66" w14:paraId="6D4B9432" w14:textId="7F41DBEF">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US"/>
        </w:rPr>
      </w:pPr>
    </w:p>
    <w:p w:rsidR="36C59C66" w:rsidP="36C59C66" w:rsidRDefault="36C59C66" w14:paraId="7F2E62F8" w14:textId="56CF7E79">
      <w:pPr>
        <w:bidi w:val="0"/>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Ruddick, P., 2022. </w:t>
      </w:r>
      <w:r w:rsidRPr="36C59C66" w:rsidR="36C59C66">
        <w:rPr>
          <w:rFonts w:ascii="Open Sans" w:hAnsi="Open Sans" w:eastAsia="Open Sans" w:cs="Open Sans"/>
          <w:b w:val="0"/>
          <w:bCs w:val="0"/>
          <w:i w:val="1"/>
          <w:iCs w:val="1"/>
          <w:caps w:val="0"/>
          <w:smallCaps w:val="0"/>
          <w:noProof w:val="0"/>
          <w:color w:val="000000" w:themeColor="text1" w:themeTint="FF" w:themeShade="FF"/>
          <w:sz w:val="19"/>
          <w:szCs w:val="19"/>
          <w:lang w:val="en-US"/>
        </w:rPr>
        <w:t>Jurys Inn successfully completes financial restructuring</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[online] bighospitality.co.uk. Available at: &lt;https://www.bighospitality.co.uk/Article/2013/04/15/Jurys-Inn-successfully-completes-financial-restructuring&gt; [Accessed 30 January 2022].</w:t>
      </w:r>
    </w:p>
    <w:p w:rsidR="36C59C66" w:rsidP="36C59C66" w:rsidRDefault="36C59C66" w14:paraId="42D46716" w14:textId="75D26C92">
      <w:pPr>
        <w:bidi w:val="0"/>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McGee, L., 2022. </w:t>
      </w:r>
      <w:r w:rsidRPr="36C59C66" w:rsidR="36C59C66">
        <w:rPr>
          <w:rFonts w:ascii="Open Sans" w:hAnsi="Open Sans" w:eastAsia="Open Sans" w:cs="Open Sans"/>
          <w:b w:val="0"/>
          <w:bCs w:val="0"/>
          <w:i w:val="1"/>
          <w:iCs w:val="1"/>
          <w:caps w:val="0"/>
          <w:smallCaps w:val="0"/>
          <w:noProof w:val="0"/>
          <w:color w:val="000000" w:themeColor="text1" w:themeTint="FF" w:themeShade="FF"/>
          <w:sz w:val="19"/>
          <w:szCs w:val="19"/>
          <w:lang w:val="en-US"/>
        </w:rPr>
        <w:t>The Complete Guide to Creating a Financial Analysis</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[online] SumUp - a better way to get paid. Available at: &lt;https://sumup.com/business-guide/financial-analysis-complete-guide-for-business/&gt; [Accessed 30 January 2022].</w:t>
      </w:r>
    </w:p>
    <w:p w:rsidR="36C59C66" w:rsidP="36C59C66" w:rsidRDefault="36C59C66" w14:paraId="2AE11F71" w14:textId="7A6393FF">
      <w:pPr>
        <w:bidi w:val="0"/>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Ratio, B., 2022. </w:t>
      </w:r>
      <w:r w:rsidRPr="36C59C66" w:rsidR="36C59C66">
        <w:rPr>
          <w:rFonts w:ascii="Open Sans" w:hAnsi="Open Sans" w:eastAsia="Open Sans" w:cs="Open Sans"/>
          <w:b w:val="0"/>
          <w:bCs w:val="0"/>
          <w:i w:val="1"/>
          <w:iCs w:val="1"/>
          <w:caps w:val="0"/>
          <w:smallCaps w:val="0"/>
          <w:noProof w:val="0"/>
          <w:color w:val="000000" w:themeColor="text1" w:themeTint="FF" w:themeShade="FF"/>
          <w:sz w:val="19"/>
          <w:szCs w:val="19"/>
          <w:lang w:val="en-US"/>
        </w:rPr>
        <w:t>Profitability ratios - Ratios - Higher Business management Revision - BBC Bitesize</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[online] BBC Bitesize. Available at: &lt;https://www.bbc.co.uk/bitesize/guides/zrxn47h/revision/2&gt; [Accessed 15 February 2022].</w:t>
      </w:r>
    </w:p>
    <w:p w:rsidR="36C59C66" w:rsidP="36C59C66" w:rsidRDefault="36C59C66" w14:paraId="7284A411" w14:textId="009423C4">
      <w:pPr>
        <w:bidi w:val="0"/>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Finance, C., 2022. </w:t>
      </w:r>
      <w:r w:rsidRPr="36C59C66" w:rsidR="36C59C66">
        <w:rPr>
          <w:rFonts w:ascii="Open Sans" w:hAnsi="Open Sans" w:eastAsia="Open Sans" w:cs="Open Sans"/>
          <w:b w:val="0"/>
          <w:bCs w:val="0"/>
          <w:i w:val="1"/>
          <w:iCs w:val="1"/>
          <w:caps w:val="0"/>
          <w:smallCaps w:val="0"/>
          <w:noProof w:val="0"/>
          <w:color w:val="000000" w:themeColor="text1" w:themeTint="FF" w:themeShade="FF"/>
          <w:sz w:val="19"/>
          <w:szCs w:val="19"/>
          <w:lang w:val="en-US"/>
        </w:rPr>
        <w:t>Liquidity Ratio</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[online] Corporate Finance Institute. Available at: &lt;https://corporatefinanceinstitute.com/resources/knowledge/finance/liquidity-ratio/&gt; [Accessed 15 February 2022].</w:t>
      </w:r>
    </w:p>
    <w:p w:rsidR="36C59C66" w:rsidP="36C59C66" w:rsidRDefault="36C59C66" w14:paraId="6B89CBA8" w14:textId="3160754A">
      <w:pPr>
        <w:bidi w:val="0"/>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Wylie, M., 2022. </w:t>
      </w:r>
      <w:r w:rsidRPr="36C59C66" w:rsidR="36C59C66">
        <w:rPr>
          <w:rFonts w:ascii="Open Sans" w:hAnsi="Open Sans" w:eastAsia="Open Sans" w:cs="Open Sans"/>
          <w:b w:val="0"/>
          <w:bCs w:val="0"/>
          <w:i w:val="1"/>
          <w:iCs w:val="1"/>
          <w:caps w:val="0"/>
          <w:smallCaps w:val="0"/>
          <w:noProof w:val="0"/>
          <w:color w:val="000000" w:themeColor="text1" w:themeTint="FF" w:themeShade="FF"/>
          <w:sz w:val="19"/>
          <w:szCs w:val="19"/>
          <w:lang w:val="en-US"/>
        </w:rPr>
        <w:t>How to Do a Cash Flow Analysis with Examples | LendingTree</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[online] LendingTree. Available at: &lt;https://www.lendingtree.com/business/cash-flow-analysis/&gt; [Accessed 15 February 2022].</w:t>
      </w:r>
    </w:p>
    <w:p w:rsidR="36C59C66" w:rsidP="36C59C66" w:rsidRDefault="36C59C66" w14:paraId="68A125DA" w14:textId="6C127C74">
      <w:pPr>
        <w:bidi w:val="0"/>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Markets, C., 2022. </w:t>
      </w:r>
      <w:r w:rsidRPr="36C59C66" w:rsidR="36C59C66">
        <w:rPr>
          <w:rFonts w:ascii="Open Sans" w:hAnsi="Open Sans" w:eastAsia="Open Sans" w:cs="Open Sans"/>
          <w:b w:val="0"/>
          <w:bCs w:val="0"/>
          <w:i w:val="1"/>
          <w:iCs w:val="1"/>
          <w:caps w:val="0"/>
          <w:smallCaps w:val="0"/>
          <w:noProof w:val="0"/>
          <w:color w:val="000000" w:themeColor="text1" w:themeTint="FF" w:themeShade="FF"/>
          <w:sz w:val="19"/>
          <w:szCs w:val="19"/>
          <w:lang w:val="en-US"/>
        </w:rPr>
        <w:t>Gearing Ratio: Definition, Formula and Examples | CMC Markets</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[online] Cmcmarkets.com. Available at: &lt;https://www.cmcmarkets.com/en-gb/trading-guides/gearing-ratio-explained&gt; [Accessed 15 February 2022].</w:t>
      </w:r>
    </w:p>
    <w:p w:rsidR="36C59C66" w:rsidP="36C59C66" w:rsidRDefault="36C59C66" w14:paraId="29D319A3" w14:textId="470D1E26">
      <w:pPr>
        <w:bidi w:val="0"/>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Ratios, D., 2022. </w:t>
      </w:r>
      <w:r w:rsidRPr="36C59C66" w:rsidR="36C59C66">
        <w:rPr>
          <w:rFonts w:ascii="Open Sans" w:hAnsi="Open Sans" w:eastAsia="Open Sans" w:cs="Open Sans"/>
          <w:b w:val="0"/>
          <w:bCs w:val="0"/>
          <w:i w:val="1"/>
          <w:iCs w:val="1"/>
          <w:caps w:val="0"/>
          <w:smallCaps w:val="0"/>
          <w:noProof w:val="0"/>
          <w:color w:val="000000" w:themeColor="text1" w:themeTint="FF" w:themeShade="FF"/>
          <w:sz w:val="19"/>
          <w:szCs w:val="19"/>
          <w:lang w:val="en-US"/>
        </w:rPr>
        <w:t>Interest Coverage Ratio (ICR)</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[online] Readyratios.com. Available at: &lt;https://www.readyratios.com/reference/debt/interest_coverage_ratio_icr.html&gt; [Accessed 15 February</w:t>
      </w:r>
    </w:p>
    <w:p w:rsidR="36C59C66" w:rsidP="36C59C66" w:rsidRDefault="36C59C66" w14:paraId="2DF5A265" w14:textId="5C23413D">
      <w:pPr>
        <w:bidi w:val="0"/>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2022].</w:t>
      </w:r>
    </w:p>
    <w:p w:rsidR="36C59C66" w:rsidP="36C59C66" w:rsidRDefault="36C59C66" w14:paraId="08A2D910" w14:textId="567EB4E9">
      <w:pPr>
        <w:bidi w:val="0"/>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Pant, S., 2022. </w:t>
      </w:r>
      <w:r w:rsidRPr="36C59C66" w:rsidR="36C59C66">
        <w:rPr>
          <w:rFonts w:ascii="Open Sans" w:hAnsi="Open Sans" w:eastAsia="Open Sans" w:cs="Open Sans"/>
          <w:b w:val="0"/>
          <w:bCs w:val="0"/>
          <w:i w:val="1"/>
          <w:iCs w:val="1"/>
          <w:caps w:val="0"/>
          <w:smallCaps w:val="0"/>
          <w:noProof w:val="0"/>
          <w:color w:val="000000" w:themeColor="text1" w:themeTint="FF" w:themeShade="FF"/>
          <w:sz w:val="19"/>
          <w:szCs w:val="19"/>
          <w:lang w:val="en-US"/>
        </w:rPr>
        <w:t>Ratio Analysis: Meaning, Advantages and Limitations | Accounting</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[online] Your Article Library. Available at: &lt;https://www.yourarticlelibrary.com/accounting/ratio-analysis/ratio-analysis-meaning-advantages-and-limitations-accounting/65204&gt; [Accessed 15 February 2022].</w:t>
      </w:r>
    </w:p>
    <w:p w:rsidR="36C59C66" w:rsidP="36C59C66" w:rsidRDefault="36C59C66" w14:paraId="23BA60DA" w14:textId="18E88CEA">
      <w:pPr>
        <w:bidi w:val="0"/>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Associates, S., 2022. </w:t>
      </w:r>
      <w:r w:rsidRPr="36C59C66" w:rsidR="36C59C66">
        <w:rPr>
          <w:rFonts w:ascii="Open Sans" w:hAnsi="Open Sans" w:eastAsia="Open Sans" w:cs="Open Sans"/>
          <w:b w:val="0"/>
          <w:bCs w:val="0"/>
          <w:i w:val="1"/>
          <w:iCs w:val="1"/>
          <w:caps w:val="0"/>
          <w:smallCaps w:val="0"/>
          <w:noProof w:val="0"/>
          <w:color w:val="000000" w:themeColor="text1" w:themeTint="FF" w:themeShade="FF"/>
          <w:sz w:val="19"/>
          <w:szCs w:val="19"/>
          <w:lang w:val="en-US"/>
        </w:rPr>
        <w:t>Advantages &amp; Limitations of Ratio Analysis | Sharda Associates</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[online] Sharda Associates. Available at: &lt;https://shardaassociates.in/advantages-limitations-of-ratio-analysis/&gt; [Accessed 15 February 2022].</w:t>
      </w:r>
    </w:p>
    <w:p w:rsidR="36C59C66" w:rsidP="36C59C66" w:rsidRDefault="36C59C66" w14:paraId="685D105F" w14:textId="5F648323">
      <w:pPr>
        <w:bidi w:val="0"/>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Management, B., 2022. </w:t>
      </w:r>
      <w:r w:rsidRPr="36C59C66" w:rsidR="36C59C66">
        <w:rPr>
          <w:rFonts w:ascii="Open Sans" w:hAnsi="Open Sans" w:eastAsia="Open Sans" w:cs="Open Sans"/>
          <w:b w:val="0"/>
          <w:bCs w:val="0"/>
          <w:i w:val="1"/>
          <w:iCs w:val="1"/>
          <w:caps w:val="0"/>
          <w:smallCaps w:val="0"/>
          <w:noProof w:val="0"/>
          <w:color w:val="000000" w:themeColor="text1" w:themeTint="FF" w:themeShade="FF"/>
          <w:sz w:val="19"/>
          <w:szCs w:val="19"/>
          <w:lang w:val="en-US"/>
        </w:rPr>
        <w:t>Advantages and Limitations of Ratio Analysis in Business management - QS Study</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[online] Qsstudy.com. Available at: &lt;https://qsstudy.com/advantages-and-limitations-of-ratio-analysis-in-business-management/&gt; [Accessed 15 February 2022].</w:t>
      </w:r>
    </w:p>
    <w:p w:rsidR="36C59C66" w:rsidP="36C59C66" w:rsidRDefault="36C59C66" w14:paraId="1EA915EA" w14:textId="4F32010A">
      <w:pPr>
        <w:bidi w:val="0"/>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Bragg, S. and Bragg, S., 2022. </w:t>
      </w:r>
      <w:r w:rsidRPr="36C59C66" w:rsidR="36C59C66">
        <w:rPr>
          <w:rFonts w:ascii="Open Sans" w:hAnsi="Open Sans" w:eastAsia="Open Sans" w:cs="Open Sans"/>
          <w:b w:val="0"/>
          <w:bCs w:val="0"/>
          <w:i w:val="1"/>
          <w:iCs w:val="1"/>
          <w:caps w:val="0"/>
          <w:smallCaps w:val="0"/>
          <w:noProof w:val="0"/>
          <w:color w:val="000000" w:themeColor="text1" w:themeTint="FF" w:themeShade="FF"/>
          <w:sz w:val="19"/>
          <w:szCs w:val="19"/>
          <w:lang w:val="en-US"/>
        </w:rPr>
        <w:t>Gearing ratio definition — AccountingTools</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[online] AccountingTools. Available at: &lt;https://www.accountingtools.com/articles/2017/5/5/gearing-ratio&gt; [Accessed 15 February 2022].</w:t>
      </w:r>
    </w:p>
    <w:p w:rsidR="36C59C66" w:rsidP="36C59C66" w:rsidRDefault="36C59C66" w14:paraId="2ACD5E08" w14:textId="3F6C0956">
      <w:pPr>
        <w:bidi w:val="0"/>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 Eagan, B., 2022. </w:t>
      </w:r>
      <w:r w:rsidRPr="36C59C66" w:rsidR="36C59C66">
        <w:rPr>
          <w:rFonts w:ascii="Open Sans" w:hAnsi="Open Sans" w:eastAsia="Open Sans" w:cs="Open Sans"/>
          <w:b w:val="0"/>
          <w:bCs w:val="0"/>
          <w:i w:val="1"/>
          <w:iCs w:val="1"/>
          <w:caps w:val="0"/>
          <w:smallCaps w:val="0"/>
          <w:noProof w:val="0"/>
          <w:color w:val="000000" w:themeColor="text1" w:themeTint="FF" w:themeShade="FF"/>
          <w:sz w:val="19"/>
          <w:szCs w:val="19"/>
          <w:lang w:val="en-US"/>
        </w:rPr>
        <w:t>Financial Statement Ratios | Liquidity Ratios | Chicago CPA Firm</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[online] Seldenfox.com. Available at: &lt;https://www.seldenfox.com/our-insights/articles/financial-ratios-important/&gt; [Accessed 15 February 2022].</w:t>
      </w:r>
    </w:p>
    <w:p w:rsidR="36C59C66" w:rsidP="36C59C66" w:rsidRDefault="36C59C66" w14:paraId="0C229FEF" w14:textId="02DD4D08">
      <w:pPr>
        <w:bidi w:val="0"/>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Analysis, R., 2022. </w:t>
      </w:r>
      <w:r w:rsidRPr="36C59C66" w:rsidR="36C59C66">
        <w:rPr>
          <w:rFonts w:ascii="Open Sans" w:hAnsi="Open Sans" w:eastAsia="Open Sans" w:cs="Open Sans"/>
          <w:b w:val="0"/>
          <w:bCs w:val="0"/>
          <w:i w:val="1"/>
          <w:iCs w:val="1"/>
          <w:caps w:val="0"/>
          <w:smallCaps w:val="0"/>
          <w:noProof w:val="0"/>
          <w:color w:val="000000" w:themeColor="text1" w:themeTint="FF" w:themeShade="FF"/>
          <w:sz w:val="19"/>
          <w:szCs w:val="19"/>
          <w:lang w:val="en-US"/>
        </w:rPr>
        <w:t>Ratio Analysis - Financial Statement Analysis - Accountancy Knowledge</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[online] Accountancyknowledge.com. Available at: &lt;https://www.accountancyknowledge.com/ratio-analysis/&gt; [Accessed 15 February 2022].</w:t>
      </w:r>
    </w:p>
    <w:p w:rsidR="36C59C66" w:rsidP="36C59C66" w:rsidRDefault="36C59C66" w14:paraId="1A614DC2" w14:textId="31639E61">
      <w:pPr>
        <w:bidi w:val="0"/>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p>
    <w:p w:rsidR="36C59C66" w:rsidP="36C59C66" w:rsidRDefault="36C59C66" w14:paraId="078A4F8E" w14:textId="21AB909E">
      <w:pPr>
        <w:bidi w:val="0"/>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Analysis, F., 2022. </w:t>
      </w:r>
      <w:r w:rsidRPr="36C59C66" w:rsidR="36C59C66">
        <w:rPr>
          <w:rFonts w:ascii="Open Sans" w:hAnsi="Open Sans" w:eastAsia="Open Sans" w:cs="Open Sans"/>
          <w:b w:val="0"/>
          <w:bCs w:val="0"/>
          <w:i w:val="1"/>
          <w:iCs w:val="1"/>
          <w:caps w:val="0"/>
          <w:smallCaps w:val="0"/>
          <w:noProof w:val="0"/>
          <w:color w:val="000000" w:themeColor="text1" w:themeTint="FF" w:themeShade="FF"/>
          <w:sz w:val="19"/>
          <w:szCs w:val="19"/>
          <w:lang w:val="en-US"/>
        </w:rPr>
        <w:t>Financial Ratio Analysis | Demonstrating Value</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[online] Demonstratingvalue.org. Available at: &lt;https://www.demonstratingvalue.org/resources/financial-ratio-analysis&gt; [Accessed 15 February 2022].</w:t>
      </w:r>
    </w:p>
    <w:p w:rsidR="36C59C66" w:rsidP="36C59C66" w:rsidRDefault="36C59C66" w14:paraId="031D0BFC" w14:textId="249585E3">
      <w:pPr>
        <w:bidi w:val="0"/>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xml:space="preserve">Bragg, S. and Bragg, S., 2022. </w:t>
      </w:r>
      <w:r w:rsidRPr="36C59C66" w:rsidR="36C59C66">
        <w:rPr>
          <w:rFonts w:ascii="Open Sans" w:hAnsi="Open Sans" w:eastAsia="Open Sans" w:cs="Open Sans"/>
          <w:b w:val="0"/>
          <w:bCs w:val="0"/>
          <w:i w:val="1"/>
          <w:iCs w:val="1"/>
          <w:caps w:val="0"/>
          <w:smallCaps w:val="0"/>
          <w:noProof w:val="0"/>
          <w:color w:val="000000" w:themeColor="text1" w:themeTint="FF" w:themeShade="FF"/>
          <w:sz w:val="19"/>
          <w:szCs w:val="19"/>
          <w:lang w:val="en-US"/>
        </w:rPr>
        <w:t>Trend analysis definition — AccountingTools</w:t>
      </w:r>
      <w:r w:rsidRPr="36C59C66" w:rsidR="36C59C66">
        <w:rPr>
          <w:rFonts w:ascii="Open Sans" w:hAnsi="Open Sans" w:eastAsia="Open Sans" w:cs="Open Sans"/>
          <w:b w:val="0"/>
          <w:bCs w:val="0"/>
          <w:i w:val="0"/>
          <w:iCs w:val="0"/>
          <w:caps w:val="0"/>
          <w:smallCaps w:val="0"/>
          <w:noProof w:val="0"/>
          <w:color w:val="000000" w:themeColor="text1" w:themeTint="FF" w:themeShade="FF"/>
          <w:sz w:val="19"/>
          <w:szCs w:val="19"/>
          <w:lang w:val="en-US"/>
        </w:rPr>
        <w:t>. [online] AccountingTools. Available at: &lt;https://www.accountingtools.com/articles/trend-analysis-definition-and-usage.html&gt; [Accessed 15 February 2022].</w:t>
      </w:r>
    </w:p>
    <w:p w:rsidR="36C59C66" w:rsidP="36C59C66" w:rsidRDefault="36C59C66" w14:paraId="209DAB5B" w14:textId="7204B92F">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36C59C66" w:rsidP="36C59C66" w:rsidRDefault="36C59C66" w14:paraId="0A8CFEE7" w14:textId="1C4FF132">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fngTjFYjR5BqVE" id="4HqWCuzE"/>
    <int:WordHash hashCode="iTlXkxI3noy6E+" id="hxxzSEfm"/>
    <int:WordHash hashCode="m/C6mGJeQTWOW1" id="gSRa3ZwG"/>
    <int:ParagraphRange paragraphId="1207305297" textId="2001702805" start="37" length="5" invalidationStart="37" invalidationLength="5" id="5hRefjl9"/>
    <int:WordHash hashCode="kByidkXaRxGvMx" id="SL5kSSQM"/>
    <int:WordHash hashCode="jQ0CZBzKdguAWy" id="6VUcIh3o"/>
    <int:WordHash hashCode="nYKhYnHpoE3d8b" id="M39zTIni"/>
    <int:ParagraphRange paragraphId="487461443" textId="1337853341" start="70" length="5" invalidationStart="70" invalidationLength="5" id="3lZOyFzI"/>
    <int:WordHash hashCode="wOxbeVIcKKqL1F" id="a6UlYqhy"/>
    <int:ParagraphRange paragraphId="487461443" textId="461073263" start="70" length="5" invalidationStart="70" invalidationLength="5" id="3X8zsUok"/>
    <int:ParagraphRange paragraphId="1919776455" textId="1977057798" start="1277" length="28" invalidationStart="1277" invalidationLength="28" id="0fiI1jh2"/>
    <int:WordHash hashCode="ZOiOJxY2MqeS7w" id="eqZzsbBa"/>
    <int:WordHash hashCode="dppnVltlDNw5XM" id="SaORPFIr"/>
    <int:WordHash hashCode="y4NvS4xTQNQYTZ" id="gEAQ85aN"/>
    <int:WordHash hashCode="H6zG45ntszgtbS" id="d9mmwsQz"/>
    <int:WordHash hashCode="xNKis7oai4rTst" id="uRfD2vL1"/>
    <int:WordHash hashCode="lwf9osMGWcKcBo" id="PAHsCplO"/>
  </int:Manifest>
  <int:Observations>
    <int:Content id="4HqWCuzE">
      <int:Rejection type="LegacyProofing"/>
    </int:Content>
    <int:Content id="hxxzSEfm">
      <int:Rejection type="LegacyProofing"/>
    </int:Content>
    <int:Content id="gSRa3ZwG">
      <int:Rejection type="LegacyProofing"/>
    </int:Content>
    <int:Content id="5hRefjl9">
      <int:Rejection type="LegacyProofing"/>
    </int:Content>
    <int:Content id="SL5kSSQM">
      <int:Rejection type="LegacyProofing"/>
    </int:Content>
    <int:Content id="6VUcIh3o">
      <int:Rejection type="AugLoop_Text_Critique"/>
    </int:Content>
    <int:Content id="M39zTIni">
      <int:Rejection type="AugLoop_Text_Critique"/>
    </int:Content>
    <int:Content id="3lZOyFzI">
      <int:Rejection type="LegacyProofing"/>
    </int:Content>
    <int:Content id="a6UlYqhy">
      <int:Rejection type="LegacyProofing"/>
    </int:Content>
    <int:Content id="3X8zsUok">
      <int:Rejection type="LegacyProofing"/>
    </int:Content>
    <int:Content id="0fiI1jh2">
      <int:Rejection type="LegacyProofing"/>
    </int:Content>
    <int:Content id="eqZzsbBa">
      <int:Rejection type="LegacyProofing"/>
    </int:Content>
    <int:Content id="SaORPFIr">
      <int:Rejection type="LegacyProofing"/>
    </int:Content>
    <int:Content id="gEAQ85aN">
      <int:Rejection type="LegacyProofing"/>
    </int:Content>
    <int:Content id="d9mmwsQz">
      <int:Rejection type="LegacyProofing"/>
    </int:Content>
    <int:Content id="uRfD2vL1">
      <int:Rejection type="LegacyProofing"/>
    </int:Content>
    <int:Content id="PAHsCplO">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41F8F1"/>
    <w:rsid w:val="006AC777"/>
    <w:rsid w:val="00C7B7D3"/>
    <w:rsid w:val="0119C134"/>
    <w:rsid w:val="0119C134"/>
    <w:rsid w:val="02385BB2"/>
    <w:rsid w:val="026AF372"/>
    <w:rsid w:val="02C96557"/>
    <w:rsid w:val="02F7EE36"/>
    <w:rsid w:val="03891DB6"/>
    <w:rsid w:val="04594F7C"/>
    <w:rsid w:val="04C77AAF"/>
    <w:rsid w:val="04C77AAF"/>
    <w:rsid w:val="04CB0684"/>
    <w:rsid w:val="0582BB32"/>
    <w:rsid w:val="059A27BF"/>
    <w:rsid w:val="05A46534"/>
    <w:rsid w:val="05A46534"/>
    <w:rsid w:val="05C1CB69"/>
    <w:rsid w:val="062D8F44"/>
    <w:rsid w:val="063B8742"/>
    <w:rsid w:val="0668E2F0"/>
    <w:rsid w:val="066BCCB5"/>
    <w:rsid w:val="067F7262"/>
    <w:rsid w:val="06FA1DA7"/>
    <w:rsid w:val="071E8B93"/>
    <w:rsid w:val="0728A439"/>
    <w:rsid w:val="0790F03E"/>
    <w:rsid w:val="079CD67A"/>
    <w:rsid w:val="07FF5745"/>
    <w:rsid w:val="0802A746"/>
    <w:rsid w:val="08C8C74E"/>
    <w:rsid w:val="09218DE2"/>
    <w:rsid w:val="09218DE2"/>
    <w:rsid w:val="09732804"/>
    <w:rsid w:val="099833E3"/>
    <w:rsid w:val="0A026D05"/>
    <w:rsid w:val="0A6D98E2"/>
    <w:rsid w:val="0A80331C"/>
    <w:rsid w:val="0A80331C"/>
    <w:rsid w:val="0A8461FC"/>
    <w:rsid w:val="0AEA47F8"/>
    <w:rsid w:val="0AEA47F8"/>
    <w:rsid w:val="0B2EAE60"/>
    <w:rsid w:val="0B3C5413"/>
    <w:rsid w:val="0B3C5413"/>
    <w:rsid w:val="0BAD7A1E"/>
    <w:rsid w:val="0BE1C7FC"/>
    <w:rsid w:val="0BF1FCB6"/>
    <w:rsid w:val="0C1218A9"/>
    <w:rsid w:val="0C43D5B5"/>
    <w:rsid w:val="0CD61869"/>
    <w:rsid w:val="0CD61869"/>
    <w:rsid w:val="0D513805"/>
    <w:rsid w:val="0E4478B0"/>
    <w:rsid w:val="0E6BA506"/>
    <w:rsid w:val="0ED1B4FA"/>
    <w:rsid w:val="0ED46573"/>
    <w:rsid w:val="0F1B9FFA"/>
    <w:rsid w:val="1040A16E"/>
    <w:rsid w:val="1067121F"/>
    <w:rsid w:val="10C56DD9"/>
    <w:rsid w:val="10D3B453"/>
    <w:rsid w:val="10DA7B23"/>
    <w:rsid w:val="10DA7B23"/>
    <w:rsid w:val="10DE9636"/>
    <w:rsid w:val="10DE9636"/>
    <w:rsid w:val="10E4C7EC"/>
    <w:rsid w:val="10E4C7EC"/>
    <w:rsid w:val="12377BB3"/>
    <w:rsid w:val="12377BB3"/>
    <w:rsid w:val="126F84B4"/>
    <w:rsid w:val="12764B84"/>
    <w:rsid w:val="12A2424F"/>
    <w:rsid w:val="12B950B0"/>
    <w:rsid w:val="1385E235"/>
    <w:rsid w:val="13C07989"/>
    <w:rsid w:val="14121BE5"/>
    <w:rsid w:val="141FF483"/>
    <w:rsid w:val="14932699"/>
    <w:rsid w:val="14932699"/>
    <w:rsid w:val="14DFD6F5"/>
    <w:rsid w:val="14E963F2"/>
    <w:rsid w:val="14E963F2"/>
    <w:rsid w:val="1517C62C"/>
    <w:rsid w:val="15451FAC"/>
    <w:rsid w:val="162AB965"/>
    <w:rsid w:val="162AB965"/>
    <w:rsid w:val="1632D663"/>
    <w:rsid w:val="1632D663"/>
    <w:rsid w:val="1655E484"/>
    <w:rsid w:val="16952394"/>
    <w:rsid w:val="16A3A049"/>
    <w:rsid w:val="16C33360"/>
    <w:rsid w:val="1749BCA7"/>
    <w:rsid w:val="1749BCA7"/>
    <w:rsid w:val="17540970"/>
    <w:rsid w:val="17540970"/>
    <w:rsid w:val="17601C45"/>
    <w:rsid w:val="18BC1DB9"/>
    <w:rsid w:val="18BC1DB9"/>
    <w:rsid w:val="18E6D89E"/>
    <w:rsid w:val="18EFD9D1"/>
    <w:rsid w:val="19AB1A54"/>
    <w:rsid w:val="19C4A0DD"/>
    <w:rsid w:val="19F225A3"/>
    <w:rsid w:val="1A6C501F"/>
    <w:rsid w:val="1B2955A7"/>
    <w:rsid w:val="1B2955A7"/>
    <w:rsid w:val="1B9B38D3"/>
    <w:rsid w:val="1BB066B6"/>
    <w:rsid w:val="1BED7954"/>
    <w:rsid w:val="1BED7954"/>
    <w:rsid w:val="1C4C46AB"/>
    <w:rsid w:val="1C4C46AB"/>
    <w:rsid w:val="1C9631AB"/>
    <w:rsid w:val="1CB5F171"/>
    <w:rsid w:val="1CC52608"/>
    <w:rsid w:val="1CE2BB16"/>
    <w:rsid w:val="1D6E481E"/>
    <w:rsid w:val="1D6E481E"/>
    <w:rsid w:val="1DB944FA"/>
    <w:rsid w:val="1DE611D8"/>
    <w:rsid w:val="1E1EE427"/>
    <w:rsid w:val="1E729BFE"/>
    <w:rsid w:val="1E981200"/>
    <w:rsid w:val="1E9E6479"/>
    <w:rsid w:val="1EDBFA7E"/>
    <w:rsid w:val="1F50306D"/>
    <w:rsid w:val="1F50306D"/>
    <w:rsid w:val="1F62A72A"/>
    <w:rsid w:val="1F62A72A"/>
    <w:rsid w:val="1F81E239"/>
    <w:rsid w:val="1F81E239"/>
    <w:rsid w:val="1FC202AA"/>
    <w:rsid w:val="2033E261"/>
    <w:rsid w:val="2052DE48"/>
    <w:rsid w:val="20781EB7"/>
    <w:rsid w:val="20781EB7"/>
    <w:rsid w:val="20E76B4C"/>
    <w:rsid w:val="20EC00CE"/>
    <w:rsid w:val="20FAEBB6"/>
    <w:rsid w:val="21BAF291"/>
    <w:rsid w:val="2209F682"/>
    <w:rsid w:val="2241B941"/>
    <w:rsid w:val="2287D12F"/>
    <w:rsid w:val="2296BC17"/>
    <w:rsid w:val="22D72882"/>
    <w:rsid w:val="2344F2A5"/>
    <w:rsid w:val="241FDB5E"/>
    <w:rsid w:val="2423A190"/>
    <w:rsid w:val="26A8F76F"/>
    <w:rsid w:val="28256DBD"/>
    <w:rsid w:val="28256DBD"/>
    <w:rsid w:val="282A3415"/>
    <w:rsid w:val="29478D95"/>
    <w:rsid w:val="2998C98B"/>
    <w:rsid w:val="29BA62BE"/>
    <w:rsid w:val="29E6695D"/>
    <w:rsid w:val="29E6695D"/>
    <w:rsid w:val="2A133509"/>
    <w:rsid w:val="2A88E173"/>
    <w:rsid w:val="2ACBCC82"/>
    <w:rsid w:val="2BDC3BC7"/>
    <w:rsid w:val="2BDD3857"/>
    <w:rsid w:val="2CF8DEE0"/>
    <w:rsid w:val="2D240D69"/>
    <w:rsid w:val="2D50F156"/>
    <w:rsid w:val="2D50F156"/>
    <w:rsid w:val="2D82021F"/>
    <w:rsid w:val="2DC08235"/>
    <w:rsid w:val="2E45DE21"/>
    <w:rsid w:val="2E45DE21"/>
    <w:rsid w:val="2E94AF41"/>
    <w:rsid w:val="2E94AF41"/>
    <w:rsid w:val="2F85AE4A"/>
    <w:rsid w:val="2F85AE4A"/>
    <w:rsid w:val="304285CE"/>
    <w:rsid w:val="30694E30"/>
    <w:rsid w:val="30694E30"/>
    <w:rsid w:val="3141F8F1"/>
    <w:rsid w:val="31CC5003"/>
    <w:rsid w:val="31DE562F"/>
    <w:rsid w:val="323D0751"/>
    <w:rsid w:val="32F53B67"/>
    <w:rsid w:val="32F53B67"/>
    <w:rsid w:val="334559DC"/>
    <w:rsid w:val="334559DC"/>
    <w:rsid w:val="3366468B"/>
    <w:rsid w:val="337A2690"/>
    <w:rsid w:val="342FC3B9"/>
    <w:rsid w:val="351A49A5"/>
    <w:rsid w:val="35234AD8"/>
    <w:rsid w:val="352BCC7D"/>
    <w:rsid w:val="353F722A"/>
    <w:rsid w:val="35EF6D1E"/>
    <w:rsid w:val="3605FA32"/>
    <w:rsid w:val="369AA4B7"/>
    <w:rsid w:val="36A7AEAC"/>
    <w:rsid w:val="36A7AEAC"/>
    <w:rsid w:val="36C59C66"/>
    <w:rsid w:val="36F1B811"/>
    <w:rsid w:val="37CEA9DA"/>
    <w:rsid w:val="38437F0D"/>
    <w:rsid w:val="3851EA67"/>
    <w:rsid w:val="388D8872"/>
    <w:rsid w:val="388D8872"/>
    <w:rsid w:val="38A9688F"/>
    <w:rsid w:val="39667FC1"/>
    <w:rsid w:val="396EDE4A"/>
    <w:rsid w:val="3ACB8307"/>
    <w:rsid w:val="3B7B1FCF"/>
    <w:rsid w:val="3C13E1CB"/>
    <w:rsid w:val="3E0D73A4"/>
    <w:rsid w:val="3EBD1796"/>
    <w:rsid w:val="3FAA98E0"/>
    <w:rsid w:val="3FF0E5FD"/>
    <w:rsid w:val="400AB487"/>
    <w:rsid w:val="404963D7"/>
    <w:rsid w:val="40E4A8F0"/>
    <w:rsid w:val="419B9033"/>
    <w:rsid w:val="41C43D58"/>
    <w:rsid w:val="420765C0"/>
    <w:rsid w:val="42D08911"/>
    <w:rsid w:val="432886BF"/>
    <w:rsid w:val="43425549"/>
    <w:rsid w:val="43688163"/>
    <w:rsid w:val="43A9179C"/>
    <w:rsid w:val="43D0AA58"/>
    <w:rsid w:val="43D0AA58"/>
    <w:rsid w:val="43F40890"/>
    <w:rsid w:val="444DD509"/>
    <w:rsid w:val="446C5972"/>
    <w:rsid w:val="44B51A68"/>
    <w:rsid w:val="44EC985B"/>
    <w:rsid w:val="46602781"/>
    <w:rsid w:val="4674D8FD"/>
    <w:rsid w:val="46E0B85E"/>
    <w:rsid w:val="46E0B85E"/>
    <w:rsid w:val="47227D98"/>
    <w:rsid w:val="47ECBB2A"/>
    <w:rsid w:val="47FBF7E2"/>
    <w:rsid w:val="47FBF7E2"/>
    <w:rsid w:val="482C1875"/>
    <w:rsid w:val="49231554"/>
    <w:rsid w:val="49343D6D"/>
    <w:rsid w:val="49343D6D"/>
    <w:rsid w:val="4942A8C7"/>
    <w:rsid w:val="494DC3F6"/>
    <w:rsid w:val="499EB492"/>
    <w:rsid w:val="4A06A5DC"/>
    <w:rsid w:val="4A8B8B36"/>
    <w:rsid w:val="4B245BEC"/>
    <w:rsid w:val="4B7959E9"/>
    <w:rsid w:val="4B7AE1E0"/>
    <w:rsid w:val="4B914399"/>
    <w:rsid w:val="4C7A4989"/>
    <w:rsid w:val="4C7A4989"/>
    <w:rsid w:val="4CD65554"/>
    <w:rsid w:val="4CEA2916"/>
    <w:rsid w:val="4DE9FCAA"/>
    <w:rsid w:val="4E4E9742"/>
    <w:rsid w:val="4EC8E45B"/>
    <w:rsid w:val="4FAD9797"/>
    <w:rsid w:val="503C2288"/>
    <w:rsid w:val="503C2288"/>
    <w:rsid w:val="50CBB637"/>
    <w:rsid w:val="50CBB637"/>
    <w:rsid w:val="510891E7"/>
    <w:rsid w:val="513EAD6F"/>
    <w:rsid w:val="51825CB8"/>
    <w:rsid w:val="51B1B3FD"/>
    <w:rsid w:val="51C49638"/>
    <w:rsid w:val="5222DE25"/>
    <w:rsid w:val="52512262"/>
    <w:rsid w:val="52E98B0D"/>
    <w:rsid w:val="52E98B0D"/>
    <w:rsid w:val="53004AF2"/>
    <w:rsid w:val="53345C01"/>
    <w:rsid w:val="54A7D11C"/>
    <w:rsid w:val="5541E36A"/>
    <w:rsid w:val="55B464BB"/>
    <w:rsid w:val="55B464BB"/>
    <w:rsid w:val="55E6D95A"/>
    <w:rsid w:val="55E6D95A"/>
    <w:rsid w:val="5628D019"/>
    <w:rsid w:val="5637EBB4"/>
    <w:rsid w:val="5643A17D"/>
    <w:rsid w:val="5643A17D"/>
    <w:rsid w:val="56575AF7"/>
    <w:rsid w:val="566AD2EB"/>
    <w:rsid w:val="56A66BDE"/>
    <w:rsid w:val="56ABF926"/>
    <w:rsid w:val="56ED8450"/>
    <w:rsid w:val="57BDBFFE"/>
    <w:rsid w:val="57BDBFFE"/>
    <w:rsid w:val="57DF71DE"/>
    <w:rsid w:val="5807CD24"/>
    <w:rsid w:val="5820F581"/>
    <w:rsid w:val="592CB0E6"/>
    <w:rsid w:val="592CB0E6"/>
    <w:rsid w:val="593FA017"/>
    <w:rsid w:val="59AEB0A4"/>
    <w:rsid w:val="59EB528A"/>
    <w:rsid w:val="5A176098"/>
    <w:rsid w:val="5AA1F6E1"/>
    <w:rsid w:val="5ACD1F66"/>
    <w:rsid w:val="5B6124DE"/>
    <w:rsid w:val="5BB124EE"/>
    <w:rsid w:val="5BB330F9"/>
    <w:rsid w:val="5C591986"/>
    <w:rsid w:val="5CBCA3E5"/>
    <w:rsid w:val="5CBCA3E5"/>
    <w:rsid w:val="5DF6AC7F"/>
    <w:rsid w:val="5E0FD4DC"/>
    <w:rsid w:val="5E1DD25A"/>
    <w:rsid w:val="5E7D9A6D"/>
    <w:rsid w:val="5E7D9A6D"/>
    <w:rsid w:val="5F145FC8"/>
    <w:rsid w:val="5F4CBB0E"/>
    <w:rsid w:val="5F8C1859"/>
    <w:rsid w:val="5FBF7DB2"/>
    <w:rsid w:val="5FF27149"/>
    <w:rsid w:val="60817E93"/>
    <w:rsid w:val="613FAEBC"/>
    <w:rsid w:val="615BA4D2"/>
    <w:rsid w:val="61BC7497"/>
    <w:rsid w:val="61D06662"/>
    <w:rsid w:val="629EA6C1"/>
    <w:rsid w:val="62C3B91B"/>
    <w:rsid w:val="62C7E666"/>
    <w:rsid w:val="6307424E"/>
    <w:rsid w:val="63302D96"/>
    <w:rsid w:val="635844F8"/>
    <w:rsid w:val="635844F8"/>
    <w:rsid w:val="63C47077"/>
    <w:rsid w:val="645F897C"/>
    <w:rsid w:val="645F897C"/>
    <w:rsid w:val="64774F7E"/>
    <w:rsid w:val="64C5E26C"/>
    <w:rsid w:val="64C5E26C"/>
    <w:rsid w:val="64EE3DB2"/>
    <w:rsid w:val="64F6C40A"/>
    <w:rsid w:val="655A133F"/>
    <w:rsid w:val="655FF4BA"/>
    <w:rsid w:val="6601BE64"/>
    <w:rsid w:val="6601BE64"/>
    <w:rsid w:val="66131FDF"/>
    <w:rsid w:val="6628E43F"/>
    <w:rsid w:val="662F15F5"/>
    <w:rsid w:val="6661B2CD"/>
    <w:rsid w:val="66963AFC"/>
    <w:rsid w:val="66A47416"/>
    <w:rsid w:val="66C27D7A"/>
    <w:rsid w:val="67AEF040"/>
    <w:rsid w:val="67CAE656"/>
    <w:rsid w:val="67D6BACC"/>
    <w:rsid w:val="67FD832E"/>
    <w:rsid w:val="680FDBB0"/>
    <w:rsid w:val="682BB61B"/>
    <w:rsid w:val="685E4DDB"/>
    <w:rsid w:val="689FAD62"/>
    <w:rsid w:val="689FAD62"/>
    <w:rsid w:val="68B030F9"/>
    <w:rsid w:val="690AC792"/>
    <w:rsid w:val="690AC792"/>
    <w:rsid w:val="6924961C"/>
    <w:rsid w:val="69AD0D09"/>
    <w:rsid w:val="69C1AED5"/>
    <w:rsid w:val="69C1AED5"/>
    <w:rsid w:val="6A0F387C"/>
    <w:rsid w:val="6A2D8462"/>
    <w:rsid w:val="6A2D8462"/>
    <w:rsid w:val="6A3B7DC3"/>
    <w:rsid w:val="6A8B733B"/>
    <w:rsid w:val="6A8B733B"/>
    <w:rsid w:val="6A945BE5"/>
    <w:rsid w:val="6B0E99ED"/>
    <w:rsid w:val="6B3E7659"/>
    <w:rsid w:val="6BA0328D"/>
    <w:rsid w:val="6BC954C3"/>
    <w:rsid w:val="6BE7D1BB"/>
    <w:rsid w:val="6BE7D1BB"/>
    <w:rsid w:val="6C26E750"/>
    <w:rsid w:val="6CA1E34E"/>
    <w:rsid w:val="6CBD17B6"/>
    <w:rsid w:val="6DE52504"/>
    <w:rsid w:val="6E2B3CF2"/>
    <w:rsid w:val="6E538C0B"/>
    <w:rsid w:val="6E6223A2"/>
    <w:rsid w:val="6E6CC4B2"/>
    <w:rsid w:val="6F0EEEE6"/>
    <w:rsid w:val="6F0EEEE6"/>
    <w:rsid w:val="6F7A0916"/>
    <w:rsid w:val="6F7A0916"/>
    <w:rsid w:val="6FBA03BA"/>
    <w:rsid w:val="6FCC9CF9"/>
    <w:rsid w:val="6FCC9CF9"/>
    <w:rsid w:val="701C4E8D"/>
    <w:rsid w:val="7098A724"/>
    <w:rsid w:val="70EEFB9D"/>
    <w:rsid w:val="717C0611"/>
    <w:rsid w:val="723833FE"/>
    <w:rsid w:val="7246317C"/>
    <w:rsid w:val="726B5CBB"/>
    <w:rsid w:val="7280D368"/>
    <w:rsid w:val="72B89627"/>
    <w:rsid w:val="72E5D52F"/>
    <w:rsid w:val="72F8F314"/>
    <w:rsid w:val="732D9C52"/>
    <w:rsid w:val="73305FE1"/>
    <w:rsid w:val="7432498D"/>
    <w:rsid w:val="7446514A"/>
    <w:rsid w:val="74CC3042"/>
    <w:rsid w:val="750AED41"/>
    <w:rsid w:val="7578248F"/>
    <w:rsid w:val="75A598C6"/>
    <w:rsid w:val="75B6A0CC"/>
    <w:rsid w:val="761D75F1"/>
    <w:rsid w:val="761D75F1"/>
    <w:rsid w:val="7642DA7C"/>
    <w:rsid w:val="7645C2F3"/>
    <w:rsid w:val="7648C594"/>
    <w:rsid w:val="76A6BDA2"/>
    <w:rsid w:val="76E3F9DC"/>
    <w:rsid w:val="76E3F9DC"/>
    <w:rsid w:val="7772DEED"/>
    <w:rsid w:val="77CE9F18"/>
    <w:rsid w:val="77E145F4"/>
    <w:rsid w:val="783DEEE9"/>
    <w:rsid w:val="78428E03"/>
    <w:rsid w:val="788C15E9"/>
    <w:rsid w:val="788E4D25"/>
    <w:rsid w:val="788E4D25"/>
    <w:rsid w:val="78AFC551"/>
    <w:rsid w:val="78AFC551"/>
    <w:rsid w:val="791C747B"/>
    <w:rsid w:val="7926BBD0"/>
    <w:rsid w:val="796DEF99"/>
    <w:rsid w:val="798853DC"/>
    <w:rsid w:val="798853DC"/>
    <w:rsid w:val="79D68D84"/>
    <w:rsid w:val="7A0FA671"/>
    <w:rsid w:val="7A27E64A"/>
    <w:rsid w:val="7A6798A1"/>
    <w:rsid w:val="7B09BFFA"/>
    <w:rsid w:val="7B3CBFBA"/>
    <w:rsid w:val="7B7A2D30"/>
    <w:rsid w:val="7B7A2EC5"/>
    <w:rsid w:val="7BF55F74"/>
    <w:rsid w:val="7C14DA4A"/>
    <w:rsid w:val="7C1880AA"/>
    <w:rsid w:val="7C88ACB1"/>
    <w:rsid w:val="7CF60B3D"/>
    <w:rsid w:val="7D15FD91"/>
    <w:rsid w:val="7D661D9B"/>
    <w:rsid w:val="7E0AB5A5"/>
    <w:rsid w:val="7E247D12"/>
    <w:rsid w:val="7E4739EC"/>
    <w:rsid w:val="7E5C111D"/>
    <w:rsid w:val="7E74607C"/>
    <w:rsid w:val="7E74607C"/>
    <w:rsid w:val="7EB3D25D"/>
    <w:rsid w:val="7EEBA0AF"/>
    <w:rsid w:val="7EEBA0AF"/>
    <w:rsid w:val="7F54D0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1F8F1"/>
  <w15:chartTrackingRefBased/>
  <w15:docId w15:val="{56AEB7B0-5F91-4374-9124-18AAB47A19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85b6504c30464ec2" /><Relationship Type="http://schemas.openxmlformats.org/officeDocument/2006/relationships/image" Target="/media/image.png" Id="R93907834814443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2022-01-30T13:13:02.9325891Z</dcterms:created>
  <dcterms:modified xsi:type="dcterms:W3CDTF">2022-02-15T18:26:25.0292155Z</dcterms:modified>
  <dc:creator>Nagina Kosar (2013924)</dc:creator>
  <lastModifiedBy>Nagina Kosar (2013924)</lastModifiedBy>
</coreProperties>
</file>