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0" distT="0" distL="0" distR="0">
            <wp:extent cx="3000375" cy="126682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00375" cy="12668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36"/>
          <w:szCs w:val="36"/>
        </w:rPr>
      </w:pPr>
      <w:r w:rsidDel="00000000" w:rsidR="00000000" w:rsidRPr="00000000">
        <w:rPr>
          <w:rtl w:val="0"/>
        </w:rPr>
      </w:r>
    </w:p>
    <w:p w:rsidR="00000000" w:rsidDel="00000000" w:rsidP="00000000" w:rsidRDefault="00000000" w:rsidRPr="00000000" w14:paraId="00000003">
      <w:pPr>
        <w:jc w:val="center"/>
        <w:rPr>
          <w:sz w:val="36"/>
          <w:szCs w:val="36"/>
        </w:rPr>
      </w:pPr>
      <w:r w:rsidDel="00000000" w:rsidR="00000000" w:rsidRPr="00000000">
        <w:rPr>
          <w:b w:val="1"/>
          <w:sz w:val="36"/>
          <w:szCs w:val="36"/>
          <w:rtl w:val="0"/>
        </w:rPr>
        <w:t xml:space="preserve">Programmes:</w:t>
      </w:r>
      <w:r w:rsidDel="00000000" w:rsidR="00000000" w:rsidRPr="00000000">
        <w:rPr>
          <w:sz w:val="36"/>
          <w:szCs w:val="36"/>
          <w:rtl w:val="0"/>
        </w:rPr>
        <w:t xml:space="preserve"> BA (Hons) International Hotel Management</w:t>
      </w:r>
    </w:p>
    <w:p w:rsidR="00000000" w:rsidDel="00000000" w:rsidP="00000000" w:rsidRDefault="00000000" w:rsidRPr="00000000" w14:paraId="00000004">
      <w:pPr>
        <w:jc w:val="center"/>
        <w:rPr>
          <w:b w:val="1"/>
          <w:sz w:val="36"/>
          <w:szCs w:val="36"/>
        </w:rPr>
      </w:pPr>
      <w:r w:rsidDel="00000000" w:rsidR="00000000" w:rsidRPr="00000000">
        <w:rPr>
          <w:b w:val="1"/>
          <w:sz w:val="36"/>
          <w:szCs w:val="36"/>
          <w:rtl w:val="0"/>
        </w:rPr>
        <w:t xml:space="preserve">Module Title: </w:t>
      </w:r>
      <w:r w:rsidDel="00000000" w:rsidR="00000000" w:rsidRPr="00000000">
        <w:rPr>
          <w:sz w:val="36"/>
          <w:szCs w:val="36"/>
          <w:rtl w:val="0"/>
        </w:rPr>
        <w:t xml:space="preserve">Personnel Resourcing and Development</w:t>
      </w:r>
      <w:r w:rsidDel="00000000" w:rsidR="00000000" w:rsidRPr="00000000">
        <w:rPr>
          <w:rtl w:val="0"/>
        </w:rPr>
      </w:r>
    </w:p>
    <w:p w:rsidR="00000000" w:rsidDel="00000000" w:rsidP="00000000" w:rsidRDefault="00000000" w:rsidRPr="00000000" w14:paraId="00000005">
      <w:pPr>
        <w:jc w:val="center"/>
        <w:rPr>
          <w:sz w:val="36"/>
          <w:szCs w:val="36"/>
        </w:rPr>
      </w:pPr>
      <w:r w:rsidDel="00000000" w:rsidR="00000000" w:rsidRPr="00000000">
        <w:rPr>
          <w:b w:val="1"/>
          <w:sz w:val="36"/>
          <w:szCs w:val="36"/>
          <w:rtl w:val="0"/>
        </w:rPr>
        <w:t xml:space="preserve">Module Code: </w:t>
      </w:r>
      <w:r w:rsidDel="00000000" w:rsidR="00000000" w:rsidRPr="00000000">
        <w:rPr>
          <w:sz w:val="36"/>
          <w:szCs w:val="36"/>
          <w:rtl w:val="0"/>
        </w:rPr>
        <w:t xml:space="preserve">BMIH5005</w:t>
      </w:r>
    </w:p>
    <w:p w:rsidR="00000000" w:rsidDel="00000000" w:rsidP="00000000" w:rsidRDefault="00000000" w:rsidRPr="00000000" w14:paraId="00000006">
      <w:pPr>
        <w:jc w:val="center"/>
        <w:rPr>
          <w:b w:val="1"/>
          <w:sz w:val="32"/>
          <w:szCs w:val="32"/>
        </w:rPr>
      </w:pPr>
      <w:r w:rsidDel="00000000" w:rsidR="00000000" w:rsidRPr="00000000">
        <w:rPr>
          <w:b w:val="1"/>
          <w:sz w:val="32"/>
          <w:szCs w:val="32"/>
          <w:rtl w:val="0"/>
        </w:rPr>
        <w:t xml:space="preserve">Lecturers:</w:t>
      </w:r>
      <w:r w:rsidDel="00000000" w:rsidR="00000000" w:rsidRPr="00000000">
        <w:rPr>
          <w:sz w:val="32"/>
          <w:szCs w:val="32"/>
          <w:rtl w:val="0"/>
        </w:rPr>
        <w:t xml:space="preserve"> Emma Roberts</w:t>
      </w: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b w:val="1"/>
          <w:sz w:val="32"/>
          <w:szCs w:val="32"/>
          <w:rtl w:val="0"/>
        </w:rPr>
        <w:t xml:space="preserve">Assignment Title:</w:t>
      </w:r>
      <w:r w:rsidDel="00000000" w:rsidR="00000000" w:rsidRPr="00000000">
        <w:rPr>
          <w:sz w:val="32"/>
          <w:szCs w:val="32"/>
          <w:rtl w:val="0"/>
        </w:rPr>
        <w:t xml:space="preserve"> Essay ‘How to engage employees throughout the employee lifecycle’ </w:t>
      </w:r>
      <w:r w:rsidDel="00000000" w:rsidR="00000000" w:rsidRPr="00000000">
        <w:rPr>
          <w:rtl w:val="0"/>
        </w:rPr>
      </w:r>
    </w:p>
    <w:p w:rsidR="00000000" w:rsidDel="00000000" w:rsidP="00000000" w:rsidRDefault="00000000" w:rsidRPr="00000000" w14:paraId="00000008">
      <w:pPr>
        <w:rPr>
          <w:sz w:val="32"/>
          <w:szCs w:val="32"/>
        </w:rPr>
      </w:pPr>
      <w:r w:rsidDel="00000000" w:rsidR="00000000" w:rsidRPr="00000000">
        <w:rPr>
          <w:rtl w:val="0"/>
        </w:rPr>
      </w:r>
    </w:p>
    <w:p w:rsidR="00000000" w:rsidDel="00000000" w:rsidP="00000000" w:rsidRDefault="00000000" w:rsidRPr="00000000" w14:paraId="00000009">
      <w:pPr>
        <w:jc w:val="center"/>
        <w:rPr>
          <w:sz w:val="32"/>
          <w:szCs w:val="32"/>
        </w:rPr>
      </w:pPr>
      <w:r w:rsidDel="00000000" w:rsidR="00000000" w:rsidRPr="00000000">
        <w:rPr>
          <w:b w:val="1"/>
          <w:sz w:val="32"/>
          <w:szCs w:val="32"/>
          <w:rtl w:val="0"/>
        </w:rPr>
        <w:t xml:space="preserve">Student Name: </w:t>
      </w:r>
      <w:r w:rsidDel="00000000" w:rsidR="00000000" w:rsidRPr="00000000">
        <w:rPr>
          <w:sz w:val="32"/>
          <w:szCs w:val="32"/>
          <w:rtl w:val="0"/>
        </w:rPr>
        <w:t xml:space="preserve">Shahjahan Ali</w:t>
      </w:r>
    </w:p>
    <w:p w:rsidR="00000000" w:rsidDel="00000000" w:rsidP="00000000" w:rsidRDefault="00000000" w:rsidRPr="00000000" w14:paraId="0000000A">
      <w:pPr>
        <w:jc w:val="center"/>
        <w:rPr>
          <w:b w:val="1"/>
          <w:sz w:val="32"/>
          <w:szCs w:val="32"/>
        </w:rPr>
      </w:pPr>
      <w:r w:rsidDel="00000000" w:rsidR="00000000" w:rsidRPr="00000000">
        <w:rPr>
          <w:b w:val="1"/>
          <w:sz w:val="32"/>
          <w:szCs w:val="32"/>
          <w:rtl w:val="0"/>
        </w:rPr>
        <w:t xml:space="preserve">Student ID:2118400</w:t>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sz w:val="28"/>
          <w:szCs w:val="28"/>
        </w:rPr>
      </w:pPr>
      <w:r w:rsidDel="00000000" w:rsidR="00000000" w:rsidRPr="00000000">
        <w:rPr>
          <w:sz w:val="28"/>
          <w:szCs w:val="28"/>
          <w:rtl w:val="0"/>
        </w:rPr>
        <w:t xml:space="preserve">‘How to engage employees throughout the employee lifecycle’ </w:t>
      </w:r>
      <w:r w:rsidDel="00000000" w:rsidR="00000000" w:rsidRPr="00000000">
        <w:rPr>
          <w:rtl w:val="0"/>
        </w:rPr>
      </w:r>
    </w:p>
    <w:p w:rsidR="00000000" w:rsidDel="00000000" w:rsidP="00000000" w:rsidRDefault="00000000" w:rsidRPr="00000000" w14:paraId="0000000D">
      <w:pPr>
        <w:spacing w:after="0" w:lineRule="auto"/>
        <w:rPr/>
      </w:pPr>
      <w:r w:rsidDel="00000000" w:rsidR="00000000" w:rsidRPr="00000000">
        <w:rPr>
          <w:rtl w:val="0"/>
        </w:rPr>
        <w:t xml:space="preserve">Employees are the most important resources of an organisation. The success of a firm mostly depends on the hard work of the employees. Due to their tremendous efforts and regular performance, an entity can achieve its desired goal. The employees analyse the market and come out with untraditional ideas or something that is new to the market. From top level to bottom level, everyone contributes by giving the best output for the organisation (Dessler, 2020). So, maintaining better employee relationship is very crucial factor within the organisation. The human resource management department can play significant role in this case. They have to decorate an employee compensation plan so that the employees think twice before leaving the organisation. Every employee wants proper compensation for his/her performance that should be ensured. To hire the best and optimum employees from the job market, the human resource department should develop a job recruitment process having modification for recruiting employees for different levels (Nel </w:t>
      </w:r>
      <w:r w:rsidDel="00000000" w:rsidR="00000000" w:rsidRPr="00000000">
        <w:rPr>
          <w:i w:val="1"/>
          <w:rtl w:val="0"/>
        </w:rPr>
        <w:t xml:space="preserve">et al</w:t>
      </w:r>
      <w:r w:rsidDel="00000000" w:rsidR="00000000" w:rsidRPr="00000000">
        <w:rPr>
          <w:rtl w:val="0"/>
        </w:rPr>
        <w:t xml:space="preserve">, 2021). The HR also should develop strong bonding among the team members of a team so that everyone within the organisation becomes communicative and gets enough room to come up with their ideas. </w:t>
      </w:r>
    </w:p>
    <w:p w:rsidR="00000000" w:rsidDel="00000000" w:rsidP="00000000" w:rsidRDefault="00000000" w:rsidRPr="00000000" w14:paraId="0000000E">
      <w:pPr>
        <w:spacing w:after="0" w:lineRule="auto"/>
        <w:rPr/>
      </w:pPr>
      <w:r w:rsidDel="00000000" w:rsidR="00000000" w:rsidRPr="00000000">
        <w:rPr>
          <w:rtl w:val="0"/>
        </w:rPr>
        <w:t xml:space="preserve">Employee engagement is a kind of emotional connection having in every employee for the entity, its goal, mission and vision. Human resource plays very crucial role in employee engagement. Only HR has direct connection with every employee and so, they can directly influence every employee. In this case, the HR plays different roles starting with recruiting the best employees. By maintaining a proper recruitment process, the HR recruit the employees fairly. After that, the HR is responsible to introduce the new employees with the organisational objectives and their contribution towards those objectives (Mondy and Martocchio, 2016). In these cases, the HR has to solve lots of problems faced by the freshers and creates a strong bonding with them. </w:t>
      </w:r>
    </w:p>
    <w:p w:rsidR="00000000" w:rsidDel="00000000" w:rsidP="00000000" w:rsidRDefault="00000000" w:rsidRPr="00000000" w14:paraId="0000000F">
      <w:pPr>
        <w:spacing w:after="0" w:lineRule="auto"/>
        <w:rPr/>
      </w:pPr>
      <w:r w:rsidDel="00000000" w:rsidR="00000000" w:rsidRPr="00000000">
        <w:rPr>
          <w:rtl w:val="0"/>
        </w:rPr>
        <w:t xml:space="preserve">Beside these, the employees should feel motivated and inspired by their managers in every aspect ensured by the HR. For example, the HR can reward the employees for their outstanding contribution. Proper compensations policies and recognition strategies also inspire the employees to engage with the organisation with better enthusiasm. There may have different cultural people having different beliefs, preferences, motives and strategies. So, there may have little employee engagement in that case (Bröckermann </w:t>
      </w:r>
      <w:r w:rsidDel="00000000" w:rsidR="00000000" w:rsidRPr="00000000">
        <w:rPr>
          <w:i w:val="1"/>
          <w:rtl w:val="0"/>
        </w:rPr>
        <w:t xml:space="preserve">et al,</w:t>
      </w:r>
      <w:r w:rsidDel="00000000" w:rsidR="00000000" w:rsidRPr="00000000">
        <w:rPr>
          <w:rtl w:val="0"/>
        </w:rPr>
        <w:t xml:space="preserve"> 2019). Here, the HR can play crucial role by developing a cultural fit. The HR professionals communicate company policies with every employee by honouring everyone’s culture. </w:t>
      </w:r>
    </w:p>
    <w:p w:rsidR="00000000" w:rsidDel="00000000" w:rsidP="00000000" w:rsidRDefault="00000000" w:rsidRPr="00000000" w14:paraId="00000010">
      <w:pPr>
        <w:spacing w:after="0" w:lineRule="auto"/>
        <w:rPr/>
      </w:pPr>
      <w:r w:rsidDel="00000000" w:rsidR="00000000" w:rsidRPr="00000000">
        <w:rPr>
          <w:rtl w:val="0"/>
        </w:rPr>
        <w:t xml:space="preserve">The HR also has to keep engagement with the employees to keep their performance on track with the organisational goal. The HR has to make a connection with employee performance with the business objectives so that employees feel that they are the owners of the firm. It is not impossible that the employees may disconnected from their colleagues due to working in remote areas (Shuck, 2020). In this case, the HR can ensure frequent and regular internal communication among the employees which keep them engaged and updated. For competing different project, the HR develop different team which is also a best tool for creating better employee engagement. </w:t>
      </w:r>
    </w:p>
    <w:p w:rsidR="00000000" w:rsidDel="00000000" w:rsidP="00000000" w:rsidRDefault="00000000" w:rsidRPr="00000000" w14:paraId="00000011">
      <w:pPr>
        <w:spacing w:after="0" w:lineRule="auto"/>
        <w:rPr/>
      </w:pPr>
      <w:r w:rsidDel="00000000" w:rsidR="00000000" w:rsidRPr="00000000">
        <w:rPr>
          <w:rtl w:val="0"/>
        </w:rPr>
        <w:t xml:space="preserve">Employee engagement bring better result for the business. As per a study, the firms having highly engaged employees are 24% more profitable than the firms having disengaged employees. The firms having disengaged employees have to bear more costs also. Employee engagement can ensure a suitable environment for learning and gathering experience (Team, 2022). The engaged employees are 44% more productive than the disengaged employees. </w:t>
      </w:r>
    </w:p>
    <w:p w:rsidR="00000000" w:rsidDel="00000000" w:rsidP="00000000" w:rsidRDefault="00000000" w:rsidRPr="00000000" w14:paraId="00000012">
      <w:pPr>
        <w:spacing w:after="0" w:lineRule="auto"/>
        <w:rPr/>
      </w:pPr>
      <w:r w:rsidDel="00000000" w:rsidR="00000000" w:rsidRPr="00000000">
        <w:rPr>
          <w:rtl w:val="0"/>
        </w:rPr>
        <w:t xml:space="preserve">To engage with the employees, the management has to ensure a better experience in every stage of employee life-cycle. It is also crucial factor for effective and efficient employee management (Steen </w:t>
      </w:r>
      <w:r w:rsidDel="00000000" w:rsidR="00000000" w:rsidRPr="00000000">
        <w:rPr>
          <w:i w:val="1"/>
          <w:rtl w:val="0"/>
        </w:rPr>
        <w:t xml:space="preserve">et al, </w:t>
      </w:r>
      <w:r w:rsidDel="00000000" w:rsidR="00000000" w:rsidRPr="00000000">
        <w:rPr>
          <w:rtl w:val="0"/>
        </w:rPr>
        <w:t xml:space="preserve">2019). In employee life-cycle, the management has to go through six different stages including attraction, recruitment, onboarding, development, retention and separation. </w:t>
      </w:r>
    </w:p>
    <w:p w:rsidR="00000000" w:rsidDel="00000000" w:rsidP="00000000" w:rsidRDefault="00000000" w:rsidRPr="00000000" w14:paraId="00000013">
      <w:pPr>
        <w:spacing w:after="0" w:lineRule="auto"/>
        <w:rPr/>
      </w:pPr>
      <w:r w:rsidDel="00000000" w:rsidR="00000000" w:rsidRPr="00000000">
        <w:rPr>
          <w:rtl w:val="0"/>
        </w:rPr>
        <w:t xml:space="preserve">At the first stage of employee life cycle, the HR is trying to attract the probable candidates towards the organisation. For the reputed organisation, the task is comparatively easy as the candidates are waiting for the publication of circular from the firm. These firms can easily attract more than the optimum number of candidates for the particular posts. In this phase, the HR has to develop a job description and based on that probable employees have to attract (</w:t>
      </w:r>
      <w:r w:rsidDel="00000000" w:rsidR="00000000" w:rsidRPr="00000000">
        <w:rPr>
          <w:highlight w:val="white"/>
          <w:rtl w:val="0"/>
        </w:rPr>
        <w:t xml:space="preserve">DeCenzo </w:t>
      </w:r>
      <w:r w:rsidDel="00000000" w:rsidR="00000000" w:rsidRPr="00000000">
        <w:rPr>
          <w:i w:val="1"/>
          <w:highlight w:val="white"/>
          <w:rtl w:val="0"/>
        </w:rPr>
        <w:t xml:space="preserve">et al,</w:t>
      </w:r>
      <w:r w:rsidDel="00000000" w:rsidR="00000000" w:rsidRPr="00000000">
        <w:rPr>
          <w:highlight w:val="white"/>
          <w:rtl w:val="0"/>
        </w:rPr>
        <w:t xml:space="preserve"> 2016)</w:t>
      </w:r>
      <w:r w:rsidDel="00000000" w:rsidR="00000000" w:rsidRPr="00000000">
        <w:rPr>
          <w:rtl w:val="0"/>
        </w:rPr>
        <w:t xml:space="preserve">. The job circular has to publish via different platform based on required candidate. For example, for recruiting labour poster ads is more suitable and for recruiting executives, print and social media advertisement is more suitable. </w:t>
      </w:r>
    </w:p>
    <w:p w:rsidR="00000000" w:rsidDel="00000000" w:rsidP="00000000" w:rsidRDefault="00000000" w:rsidRPr="00000000" w14:paraId="00000014">
      <w:pPr>
        <w:spacing w:after="0" w:lineRule="auto"/>
        <w:rPr/>
      </w:pPr>
      <w:r w:rsidDel="00000000" w:rsidR="00000000" w:rsidRPr="00000000">
        <w:rPr>
          <w:rtl w:val="0"/>
        </w:rPr>
        <w:t xml:space="preserve">In recruitment phase, an applicant turns into employee within an organisation. The HR recruits the right people for the firm by applying a range of tools. In selecting, the recruitment team has to identify the categories of employee needs along with particular experience and recruit employees in that way (</w:t>
      </w:r>
      <w:r w:rsidDel="00000000" w:rsidR="00000000" w:rsidRPr="00000000">
        <w:rPr>
          <w:highlight w:val="white"/>
          <w:rtl w:val="0"/>
        </w:rPr>
        <w:t xml:space="preserve">Noe </w:t>
      </w:r>
      <w:r w:rsidDel="00000000" w:rsidR="00000000" w:rsidRPr="00000000">
        <w:rPr>
          <w:i w:val="1"/>
          <w:highlight w:val="white"/>
          <w:rtl w:val="0"/>
        </w:rPr>
        <w:t xml:space="preserve">et al,</w:t>
      </w:r>
      <w:r w:rsidDel="00000000" w:rsidR="00000000" w:rsidRPr="00000000">
        <w:rPr>
          <w:highlight w:val="white"/>
          <w:rtl w:val="0"/>
        </w:rPr>
        <w:t xml:space="preserve"> 2016)</w:t>
      </w:r>
      <w:r w:rsidDel="00000000" w:rsidR="00000000" w:rsidRPr="00000000">
        <w:rPr>
          <w:rtl w:val="0"/>
        </w:rPr>
        <w:t xml:space="preserve">. For example, for recruiting an accountant, the candidate should face a written exam where he/she has to solve different real-life case on accounting and then a viva. For recruiting field level employees, the management can look for previous field working experiences.  </w:t>
      </w:r>
    </w:p>
    <w:p w:rsidR="00000000" w:rsidDel="00000000" w:rsidP="00000000" w:rsidRDefault="00000000" w:rsidRPr="00000000" w14:paraId="00000015">
      <w:pPr>
        <w:spacing w:after="0" w:lineRule="auto"/>
        <w:rPr/>
      </w:pPr>
      <w:r w:rsidDel="00000000" w:rsidR="00000000" w:rsidRPr="00000000">
        <w:rPr>
          <w:rtl w:val="0"/>
        </w:rPr>
        <w:t xml:space="preserve">After recruitment, employee onboarding occurs which is the first day of creating employee and employer relationship. In this phase, the employees get clear and solid idea about their role towards the organisation and their contribution towards the organisational goal. The onboarding process continues as the employees are continuously receiving supports and consultancy from the management to perform their roles successfully (</w:t>
      </w:r>
      <w:r w:rsidDel="00000000" w:rsidR="00000000" w:rsidRPr="00000000">
        <w:rPr>
          <w:highlight w:val="white"/>
          <w:rtl w:val="0"/>
        </w:rPr>
        <w:t xml:space="preserve">Fey and Björkman, 2017)</w:t>
      </w:r>
      <w:r w:rsidDel="00000000" w:rsidR="00000000" w:rsidRPr="00000000">
        <w:rPr>
          <w:rtl w:val="0"/>
        </w:rPr>
        <w:t xml:space="preserve">. The more hand-hold supports can be provided to the employees, the more they feel motivated and welcomed. This will create a strong employee engagement and corelation among the employees. </w:t>
      </w:r>
    </w:p>
    <w:p w:rsidR="00000000" w:rsidDel="00000000" w:rsidP="00000000" w:rsidRDefault="00000000" w:rsidRPr="00000000" w14:paraId="00000016">
      <w:pPr>
        <w:spacing w:after="0" w:lineRule="auto"/>
        <w:rPr/>
      </w:pPr>
      <w:r w:rsidDel="00000000" w:rsidR="00000000" w:rsidRPr="00000000">
        <w:rPr>
          <w:rtl w:val="0"/>
        </w:rPr>
        <w:t xml:space="preserve">Most of the employees joining in different posts are totally inexperienced and freshers. So, they struggle to provide the outputs as per the expectation of the employer. Besides, the business environment is changing continuously. So, the existing employees also has to learn continuously. For these reasons, different development and training programmes have to be arranged within the organisation. For freshers, on the job training is more appropriate while seminars, workshops etc. are more appropriate for the executive level employees (Valentine </w:t>
      </w:r>
      <w:r w:rsidDel="00000000" w:rsidR="00000000" w:rsidRPr="00000000">
        <w:rPr>
          <w:i w:val="1"/>
          <w:rtl w:val="0"/>
        </w:rPr>
        <w:t xml:space="preserve">et al.</w:t>
      </w:r>
      <w:r w:rsidDel="00000000" w:rsidR="00000000" w:rsidRPr="00000000">
        <w:rPr>
          <w:rtl w:val="0"/>
        </w:rPr>
        <w:t xml:space="preserve"> 2020). In these ways, employee development programmes have to be continued to reduce the gap of employee performance and the expected performance. </w:t>
      </w:r>
    </w:p>
    <w:p w:rsidR="00000000" w:rsidDel="00000000" w:rsidP="00000000" w:rsidRDefault="00000000" w:rsidRPr="00000000" w14:paraId="00000017">
      <w:pPr>
        <w:spacing w:after="0" w:lineRule="auto"/>
        <w:rPr/>
      </w:pPr>
      <w:r w:rsidDel="00000000" w:rsidR="00000000" w:rsidRPr="00000000">
        <w:rPr>
          <w:rtl w:val="0"/>
        </w:rPr>
        <w:t xml:space="preserve">Employee retention is one of the crucial phases of employee life cycle. Because, the best employees look for going to other firm if they are not properly compensated or get better opportunities. On the other hand, keeping inefficient employees is not an effective decision for the firm. So, the management has to ensure proper support to the employees in every manner to keep them within the firm (</w:t>
      </w:r>
      <w:r w:rsidDel="00000000" w:rsidR="00000000" w:rsidRPr="00000000">
        <w:rPr>
          <w:highlight w:val="white"/>
          <w:rtl w:val="0"/>
        </w:rPr>
        <w:t xml:space="preserve">Zhang </w:t>
      </w:r>
      <w:r w:rsidDel="00000000" w:rsidR="00000000" w:rsidRPr="00000000">
        <w:rPr>
          <w:i w:val="1"/>
          <w:highlight w:val="white"/>
          <w:rtl w:val="0"/>
        </w:rPr>
        <w:t xml:space="preserve">et al,</w:t>
      </w:r>
      <w:r w:rsidDel="00000000" w:rsidR="00000000" w:rsidRPr="00000000">
        <w:rPr>
          <w:highlight w:val="white"/>
          <w:rtl w:val="0"/>
        </w:rPr>
        <w:t xml:space="preserve"> 2019)</w:t>
      </w:r>
      <w:r w:rsidDel="00000000" w:rsidR="00000000" w:rsidRPr="00000000">
        <w:rPr>
          <w:rtl w:val="0"/>
        </w:rPr>
        <w:t xml:space="preserve">. Proper employee retention policies help to build a strong and stable workforce as well as reduce cost of not recruiting new employees. The firm has to ensure proper cultural, technological and physical environment. The employees should get enough room to explore themselves and to learn from every aspect. </w:t>
      </w:r>
    </w:p>
    <w:p w:rsidR="00000000" w:rsidDel="00000000" w:rsidP="00000000" w:rsidRDefault="00000000" w:rsidRPr="00000000" w14:paraId="00000018">
      <w:pPr>
        <w:spacing w:after="0" w:lineRule="auto"/>
        <w:rPr/>
      </w:pPr>
      <w:r w:rsidDel="00000000" w:rsidR="00000000" w:rsidRPr="00000000">
        <w:rPr>
          <w:rtl w:val="0"/>
        </w:rPr>
        <w:t xml:space="preserve">Separation seems to be negative term in employee life cycle. Every employee has to retire from the job after a particular age and this is the natural separation occurs in business sector. Proper farewell should be made in this case. Many of the cases, the business entity fires the employees for not meeting the expected goal deviating at extreme level (</w:t>
      </w:r>
      <w:r w:rsidDel="00000000" w:rsidR="00000000" w:rsidRPr="00000000">
        <w:rPr>
          <w:highlight w:val="white"/>
          <w:rtl w:val="0"/>
        </w:rPr>
        <w:t xml:space="preserve">Crane and Hartwell, 2019)</w:t>
      </w:r>
      <w:r w:rsidDel="00000000" w:rsidR="00000000" w:rsidRPr="00000000">
        <w:rPr>
          <w:rtl w:val="0"/>
        </w:rPr>
        <w:t xml:space="preserve">. The employees can be separated by their wishes or making severe fault with the firm also. During the pandemic, the business owners force to sperate lots of employees because of shutting down the business fully or partially.  </w:t>
      </w:r>
    </w:p>
    <w:p w:rsidR="00000000" w:rsidDel="00000000" w:rsidP="00000000" w:rsidRDefault="00000000" w:rsidRPr="00000000" w14:paraId="00000019">
      <w:pPr>
        <w:spacing w:after="0" w:lineRule="auto"/>
        <w:rPr/>
      </w:pPr>
      <w:r w:rsidDel="00000000" w:rsidR="00000000" w:rsidRPr="00000000">
        <w:rPr>
          <w:rtl w:val="0"/>
        </w:rPr>
        <w:t xml:space="preserve">Within the employee life-cycle, most of the tasks are completed as project by the employees. So, the employees have to dome most of the tasks as team. For creating better engagement with the employees, the management has to create better engagement with the team. In this case, the HR has to update the team members by providing sufficient information to the team members about the movement of the firm (</w:t>
      </w:r>
      <w:r w:rsidDel="00000000" w:rsidR="00000000" w:rsidRPr="00000000">
        <w:rPr>
          <w:highlight w:val="white"/>
          <w:rtl w:val="0"/>
        </w:rPr>
        <w:t xml:space="preserve">Aga, Noorderhaven, and Vallejo, 2016)</w:t>
      </w:r>
      <w:r w:rsidDel="00000000" w:rsidR="00000000" w:rsidRPr="00000000">
        <w:rPr>
          <w:rtl w:val="0"/>
        </w:rPr>
        <w:t xml:space="preserve">. To get best output from the team members, the managers should clarify their expectation clearly. </w:t>
      </w:r>
    </w:p>
    <w:p w:rsidR="00000000" w:rsidDel="00000000" w:rsidP="00000000" w:rsidRDefault="00000000" w:rsidRPr="00000000" w14:paraId="0000001A">
      <w:pPr>
        <w:spacing w:after="0" w:lineRule="auto"/>
        <w:rPr/>
      </w:pPr>
      <w:r w:rsidDel="00000000" w:rsidR="00000000" w:rsidRPr="00000000">
        <w:rPr>
          <w:rtl w:val="0"/>
        </w:rPr>
        <w:t xml:space="preserve">Besides these, the manager must be friendly and equal with every team member having strong tendency to provide mental support in stress. For creating better engagement, the management can ask the team members about the input of a project rather than imposing them something. The team members should be motivated through rewarded and inspired to come out from the comfort zone and work for new experiences (</w:t>
      </w:r>
      <w:r w:rsidDel="00000000" w:rsidR="00000000" w:rsidRPr="00000000">
        <w:rPr>
          <w:highlight w:val="white"/>
          <w:rtl w:val="0"/>
        </w:rPr>
        <w:t xml:space="preserve">Owens and Hekman, 2016)</w:t>
      </w:r>
      <w:r w:rsidDel="00000000" w:rsidR="00000000" w:rsidRPr="00000000">
        <w:rPr>
          <w:rtl w:val="0"/>
        </w:rPr>
        <w:t xml:space="preserve">. The management can discuss about the career of every team and help them to train or develop in that way. In these ways, more employee engagement can be developed within an organisation. </w:t>
      </w:r>
    </w:p>
    <w:p w:rsidR="00000000" w:rsidDel="00000000" w:rsidP="00000000" w:rsidRDefault="00000000" w:rsidRPr="00000000" w14:paraId="0000001B">
      <w:pPr>
        <w:spacing w:after="0" w:lineRule="auto"/>
        <w:rPr/>
      </w:pPr>
      <w:r w:rsidDel="00000000" w:rsidR="00000000" w:rsidRPr="00000000">
        <w:rPr>
          <w:rtl w:val="0"/>
        </w:rPr>
        <w:t xml:space="preserve">For creating better employee engagement, many of the models and theories are available which can be implemented to get the better result. Zinger model is one of them which is as like a pyramid having 10 essential actions that to be completed in four different phases (</w:t>
      </w:r>
      <w:r w:rsidDel="00000000" w:rsidR="00000000" w:rsidRPr="00000000">
        <w:rPr>
          <w:highlight w:val="white"/>
          <w:rtl w:val="0"/>
        </w:rPr>
        <w:t xml:space="preserve">Kusuma and Madasu, 2019)</w:t>
      </w:r>
      <w:r w:rsidDel="00000000" w:rsidR="00000000" w:rsidRPr="00000000">
        <w:rPr>
          <w:rtl w:val="0"/>
        </w:rPr>
        <w:t xml:space="preserve">. The first phase ensures employees well-being, develops their strength, energy and makes them meaningful within the organisation through psychological safety, friendly working environment, recognition for performance and sufficient room for broaden their knowledge. In second phase, the employees build relationship with the firm, foster their recognition by contributing extra-ordinary performance, and create better interaction with the employers. In third phase, the management motivates the employees to boost their performance and make more and more progress in their performance (</w:t>
      </w:r>
      <w:r w:rsidDel="00000000" w:rsidR="00000000" w:rsidRPr="00000000">
        <w:rPr>
          <w:highlight w:val="white"/>
          <w:rtl w:val="0"/>
        </w:rPr>
        <w:t xml:space="preserve">Ramakumar and Priyadarshini, 2021)</w:t>
      </w:r>
      <w:r w:rsidDel="00000000" w:rsidR="00000000" w:rsidRPr="00000000">
        <w:rPr>
          <w:rtl w:val="0"/>
        </w:rPr>
        <w:t xml:space="preserve">. In this final stage of this model, the management enjoys the desired outcome from the employees ensuring a decent employee engagement. </w:t>
      </w:r>
    </w:p>
    <w:p w:rsidR="00000000" w:rsidDel="00000000" w:rsidP="00000000" w:rsidRDefault="00000000" w:rsidRPr="00000000" w14:paraId="0000001C">
      <w:pPr>
        <w:spacing w:after="0" w:lineRule="auto"/>
        <w:rPr/>
      </w:pPr>
      <w:r w:rsidDel="00000000" w:rsidR="00000000" w:rsidRPr="00000000">
        <w:rPr>
          <w:rtl w:val="0"/>
        </w:rPr>
        <w:t xml:space="preserve">So, employee engagement is very crucial for the success of an organisation. That’s why large business organisations create a better working environment. For example, Hilton Hotel &amp; Resort, a large hotel chain, has a code of conduct through which it appoints employees from the market. Then, the employees have to go an on-the-job training period for capturing experience and introducing with the policies of the organisation. The hotel has enough provision for professional development programme which can be utilised by the employees (</w:t>
      </w:r>
      <w:r w:rsidDel="00000000" w:rsidR="00000000" w:rsidRPr="00000000">
        <w:rPr>
          <w:highlight w:val="white"/>
          <w:rtl w:val="0"/>
        </w:rPr>
        <w:t xml:space="preserve">Alam and Raut-Roy, 2019)</w:t>
      </w:r>
      <w:r w:rsidDel="00000000" w:rsidR="00000000" w:rsidRPr="00000000">
        <w:rPr>
          <w:rtl w:val="0"/>
        </w:rPr>
        <w:t xml:space="preserve">. The employees here work as like a team as the hotel has to launch different programmes which are kind of project-based tasks. So, better employee engagement is developed within the employees of Hilton Hotel and Resorts. </w:t>
      </w:r>
    </w:p>
    <w:p w:rsidR="00000000" w:rsidDel="00000000" w:rsidP="00000000" w:rsidRDefault="00000000" w:rsidRPr="00000000" w14:paraId="0000001D">
      <w:pPr>
        <w:spacing w:after="0" w:lineRule="auto"/>
        <w:rPr/>
      </w:pPr>
      <w:r w:rsidDel="00000000" w:rsidR="00000000" w:rsidRPr="00000000">
        <w:rPr>
          <w:rtl w:val="0"/>
        </w:rPr>
        <w:t xml:space="preserve">If an organisation consists of four pillars, employee can be considered as one pillar of them. Without one pillar the business can’t stand properly. In the same way, without proper employee management, a business can’t ensure proper return from the market. So, proper employee engagement is very important for a business (Federman, 2021). The human resource management teams play crucial role in this case. They attract, recruit, develop, and retain the most effective employees within the organisation. To grab the best employees, they prepare the job description in such a way so that the potential candidates are attracted towards the organisation. By applying a series of effective tests, they capture the quality employees for the firm. After that, they train the employees to enhance employee’s skills, support the employees to solve their problems and fulfil the expectation gap from them, and motivate the employees in different ways so that they offer their level-best effort toward the organisational goal (Liew, 2018). By doing all these tasks, the HR ensures proper employee and employer engagement which is one of the best succussing factors for a business. A firm can follow a model in this case.  </w:t>
      </w:r>
      <w:r w:rsidDel="00000000" w:rsidR="00000000" w:rsidRPr="00000000">
        <w:br w:type="page"/>
      </w:r>
      <w:r w:rsidDel="00000000" w:rsidR="00000000" w:rsidRPr="00000000">
        <w:rPr>
          <w:rtl w:val="0"/>
        </w:rPr>
      </w:r>
    </w:p>
    <w:p w:rsidR="00000000" w:rsidDel="00000000" w:rsidP="00000000" w:rsidRDefault="00000000" w:rsidRPr="00000000" w14:paraId="0000001E">
      <w:pPr>
        <w:rPr>
          <w:sz w:val="28"/>
          <w:szCs w:val="28"/>
          <w:highlight w:val="white"/>
        </w:rPr>
      </w:pPr>
      <w:r w:rsidDel="00000000" w:rsidR="00000000" w:rsidRPr="00000000">
        <w:rPr>
          <w:sz w:val="28"/>
          <w:szCs w:val="28"/>
          <w:highlight w:val="white"/>
          <w:rtl w:val="0"/>
        </w:rPr>
        <w:t xml:space="preserve">Reference</w:t>
      </w:r>
    </w:p>
    <w:p w:rsidR="00000000" w:rsidDel="00000000" w:rsidP="00000000" w:rsidRDefault="00000000" w:rsidRPr="00000000" w14:paraId="0000001F">
      <w:pPr>
        <w:rPr/>
      </w:pPr>
      <w:r w:rsidDel="00000000" w:rsidR="00000000" w:rsidRPr="00000000">
        <w:rPr>
          <w:highlight w:val="white"/>
          <w:rtl w:val="0"/>
        </w:rPr>
        <w:t xml:space="preserve">Aga, D.A., Noorderhaven, N. and Vallejo, B., (2016). Transformational leadership and project success: The mediating role of team-building. </w:t>
      </w:r>
      <w:r w:rsidDel="00000000" w:rsidR="00000000" w:rsidRPr="00000000">
        <w:rPr>
          <w:i w:val="1"/>
          <w:highlight w:val="white"/>
          <w:rtl w:val="0"/>
        </w:rPr>
        <w:t xml:space="preserve">International Journal of Project Management</w:t>
      </w:r>
      <w:r w:rsidDel="00000000" w:rsidR="00000000" w:rsidRPr="00000000">
        <w:rPr>
          <w:highlight w:val="white"/>
          <w:rtl w:val="0"/>
        </w:rPr>
        <w:t xml:space="preserve">, </w:t>
      </w:r>
      <w:r w:rsidDel="00000000" w:rsidR="00000000" w:rsidRPr="00000000">
        <w:rPr>
          <w:i w:val="1"/>
          <w:highlight w:val="white"/>
          <w:rtl w:val="0"/>
        </w:rPr>
        <w:t xml:space="preserve">34</w:t>
      </w:r>
      <w:r w:rsidDel="00000000" w:rsidR="00000000" w:rsidRPr="00000000">
        <w:rPr>
          <w:highlight w:val="white"/>
          <w:rtl w:val="0"/>
        </w:rPr>
        <w:t xml:space="preserve">(5), pp.806-818.</w:t>
      </w:r>
      <w:r w:rsidDel="00000000" w:rsidR="00000000" w:rsidRPr="00000000">
        <w:rPr>
          <w:rtl w:val="0"/>
        </w:rPr>
      </w:r>
    </w:p>
    <w:p w:rsidR="00000000" w:rsidDel="00000000" w:rsidP="00000000" w:rsidRDefault="00000000" w:rsidRPr="00000000" w14:paraId="00000020">
      <w:pPr>
        <w:rPr/>
      </w:pPr>
      <w:r w:rsidDel="00000000" w:rsidR="00000000" w:rsidRPr="00000000">
        <w:rPr>
          <w:highlight w:val="white"/>
          <w:rtl w:val="0"/>
        </w:rPr>
        <w:t xml:space="preserve">Alam, S. and Raut-Roy, U., (2019). Evaluating the Effectiveness of Reward Strategy at Tesco. </w:t>
      </w:r>
      <w:r w:rsidDel="00000000" w:rsidR="00000000" w:rsidRPr="00000000">
        <w:rPr>
          <w:i w:val="1"/>
          <w:highlight w:val="white"/>
          <w:rtl w:val="0"/>
        </w:rPr>
        <w:t xml:space="preserve">Indian Journal of Industrial Relations</w:t>
      </w:r>
      <w:r w:rsidDel="00000000" w:rsidR="00000000" w:rsidRPr="00000000">
        <w:rPr>
          <w:highlight w:val="white"/>
          <w:rtl w:val="0"/>
        </w:rPr>
        <w:t xml:space="preserve">, </w:t>
      </w:r>
      <w:r w:rsidDel="00000000" w:rsidR="00000000" w:rsidRPr="00000000">
        <w:rPr>
          <w:i w:val="1"/>
          <w:highlight w:val="white"/>
          <w:rtl w:val="0"/>
        </w:rPr>
        <w:t xml:space="preserve">55</w:t>
      </w:r>
      <w:r w:rsidDel="00000000" w:rsidR="00000000" w:rsidRPr="00000000">
        <w:rPr>
          <w:highlight w:val="white"/>
          <w:rtl w:val="0"/>
        </w:rPr>
        <w:t xml:space="preserve">(1), pp.105-120.</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Bröckermann Reiner, Beckmann, W. and Lohmann, F. (2019) in </w:t>
      </w:r>
      <w:r w:rsidDel="00000000" w:rsidR="00000000" w:rsidRPr="00000000">
        <w:rPr>
          <w:i w:val="1"/>
          <w:rtl w:val="0"/>
        </w:rPr>
        <w:t xml:space="preserve">Das neume personal marketing - employee relationship management also Moderner Erfolgstreiber</w:t>
      </w:r>
      <w:r w:rsidDel="00000000" w:rsidR="00000000" w:rsidRPr="00000000">
        <w:rPr>
          <w:rtl w:val="0"/>
        </w:rPr>
        <w:t xml:space="preserve">. 13th edh. Berlin: BWV Berliner Wissen chafts-Verl., pp. 19–31. </w:t>
      </w:r>
    </w:p>
    <w:p w:rsidR="00000000" w:rsidDel="00000000" w:rsidP="00000000" w:rsidRDefault="00000000" w:rsidRPr="00000000" w14:paraId="00000022">
      <w:pPr>
        <w:rPr/>
      </w:pPr>
      <w:r w:rsidDel="00000000" w:rsidR="00000000" w:rsidRPr="00000000">
        <w:rPr>
          <w:highlight w:val="white"/>
          <w:rtl w:val="0"/>
        </w:rPr>
        <w:t xml:space="preserve">Crane, B. and Hartwell, C.J., (2019). Global talent management: A life cycle view of the interaction between human and social capital. </w:t>
      </w:r>
      <w:r w:rsidDel="00000000" w:rsidR="00000000" w:rsidRPr="00000000">
        <w:rPr>
          <w:i w:val="1"/>
          <w:highlight w:val="white"/>
          <w:rtl w:val="0"/>
        </w:rPr>
        <w:t xml:space="preserve">Journal of World Business</w:t>
      </w:r>
      <w:r w:rsidDel="00000000" w:rsidR="00000000" w:rsidRPr="00000000">
        <w:rPr>
          <w:highlight w:val="white"/>
          <w:rtl w:val="0"/>
        </w:rPr>
        <w:t xml:space="preserve">, </w:t>
      </w:r>
      <w:r w:rsidDel="00000000" w:rsidR="00000000" w:rsidRPr="00000000">
        <w:rPr>
          <w:i w:val="1"/>
          <w:highlight w:val="white"/>
          <w:rtl w:val="0"/>
        </w:rPr>
        <w:t xml:space="preserve">54</w:t>
      </w:r>
      <w:r w:rsidDel="00000000" w:rsidR="00000000" w:rsidRPr="00000000">
        <w:rPr>
          <w:highlight w:val="white"/>
          <w:rtl w:val="0"/>
        </w:rPr>
        <w:t xml:space="preserve">(2), pp.82-92.</w:t>
      </w:r>
      <w:r w:rsidDel="00000000" w:rsidR="00000000" w:rsidRPr="00000000">
        <w:rPr>
          <w:rtl w:val="0"/>
        </w:rPr>
      </w:r>
    </w:p>
    <w:p w:rsidR="00000000" w:rsidDel="00000000" w:rsidP="00000000" w:rsidRDefault="00000000" w:rsidRPr="00000000" w14:paraId="00000023">
      <w:pPr>
        <w:rPr/>
      </w:pPr>
      <w:r w:rsidDel="00000000" w:rsidR="00000000" w:rsidRPr="00000000">
        <w:rPr>
          <w:highlight w:val="white"/>
          <w:rtl w:val="0"/>
        </w:rPr>
        <w:t xml:space="preserve">DeCenzo, D.A., Robbins, S.P. and Verhulst, S.L., (2016). </w:t>
      </w:r>
      <w:r w:rsidDel="00000000" w:rsidR="00000000" w:rsidRPr="00000000">
        <w:rPr>
          <w:i w:val="1"/>
          <w:highlight w:val="white"/>
          <w:rtl w:val="0"/>
        </w:rPr>
        <w:t xml:space="preserve">Fundamentals of human resource management</w:t>
      </w:r>
      <w:r w:rsidDel="00000000" w:rsidR="00000000" w:rsidRPr="00000000">
        <w:rPr>
          <w:highlight w:val="white"/>
          <w:rtl w:val="0"/>
        </w:rPr>
        <w:t xml:space="preserve">. John Wiley &amp; Sons.</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Dessler, G. (2020) in </w:t>
      </w:r>
      <w:r w:rsidDel="00000000" w:rsidR="00000000" w:rsidRPr="00000000">
        <w:rPr>
          <w:i w:val="1"/>
          <w:rtl w:val="0"/>
        </w:rPr>
        <w:t xml:space="preserve">Human Resource Management</w:t>
      </w:r>
      <w:r w:rsidDel="00000000" w:rsidR="00000000" w:rsidRPr="00000000">
        <w:rPr>
          <w:rtl w:val="0"/>
        </w:rPr>
        <w:t xml:space="preserve">. 4th edh. New York: Pearson, pp. 119–137. </w:t>
      </w:r>
    </w:p>
    <w:p w:rsidR="00000000" w:rsidDel="00000000" w:rsidP="00000000" w:rsidRDefault="00000000" w:rsidRPr="00000000" w14:paraId="00000025">
      <w:pPr>
        <w:rPr/>
      </w:pPr>
      <w:r w:rsidDel="00000000" w:rsidR="00000000" w:rsidRPr="00000000">
        <w:rPr>
          <w:rtl w:val="0"/>
        </w:rPr>
        <w:t xml:space="preserve">Federman, B. (2021) in Employee engagement: A roadmap for creating profits, optimizing performance, and increasing loyalty. 7th edh. Hoboken: John Wiley &amp; Sons, pp. 38–49.</w:t>
      </w:r>
    </w:p>
    <w:p w:rsidR="00000000" w:rsidDel="00000000" w:rsidP="00000000" w:rsidRDefault="00000000" w:rsidRPr="00000000" w14:paraId="00000026">
      <w:pPr>
        <w:rPr/>
      </w:pPr>
      <w:r w:rsidDel="00000000" w:rsidR="00000000" w:rsidRPr="00000000">
        <w:rPr>
          <w:highlight w:val="white"/>
          <w:rtl w:val="0"/>
        </w:rPr>
        <w:t xml:space="preserve">Fey, C.F. and Björkman, I., (2017). The effect of human resource management practices on MNC subsidiary performance in Russia (pp. 307-330). Routledge.</w:t>
      </w:r>
      <w:r w:rsidDel="00000000" w:rsidR="00000000" w:rsidRPr="00000000">
        <w:rPr>
          <w:rtl w:val="0"/>
        </w:rPr>
      </w:r>
    </w:p>
    <w:p w:rsidR="00000000" w:rsidDel="00000000" w:rsidP="00000000" w:rsidRDefault="00000000" w:rsidRPr="00000000" w14:paraId="00000027">
      <w:pPr>
        <w:rPr/>
      </w:pPr>
      <w:r w:rsidDel="00000000" w:rsidR="00000000" w:rsidRPr="00000000">
        <w:rPr>
          <w:highlight w:val="white"/>
          <w:rtl w:val="0"/>
        </w:rPr>
        <w:t xml:space="preserve">Kusuma, P.G. and Madasu, S., (2019). 'A Great Place to Work': A comparison of Employee Engagement Practices of select companies with David Zinger Engagement Pyramid. </w:t>
      </w:r>
      <w:r w:rsidDel="00000000" w:rsidR="00000000" w:rsidRPr="00000000">
        <w:rPr>
          <w:i w:val="1"/>
          <w:highlight w:val="white"/>
          <w:rtl w:val="0"/>
        </w:rPr>
        <w:t xml:space="preserve">Aweshkar Research Journal</w:t>
      </w:r>
      <w:r w:rsidDel="00000000" w:rsidR="00000000" w:rsidRPr="00000000">
        <w:rPr>
          <w:highlight w:val="white"/>
          <w:rtl w:val="0"/>
        </w:rPr>
        <w:t xml:space="preserve">, </w:t>
      </w:r>
      <w:r w:rsidDel="00000000" w:rsidR="00000000" w:rsidRPr="00000000">
        <w:rPr>
          <w:i w:val="1"/>
          <w:highlight w:val="white"/>
          <w:rtl w:val="0"/>
        </w:rPr>
        <w:t xml:space="preserve">19</w:t>
      </w:r>
      <w:r w:rsidDel="00000000" w:rsidR="00000000" w:rsidRPr="00000000">
        <w:rPr>
          <w:highlight w:val="white"/>
          <w:rtl w:val="0"/>
        </w:rPr>
        <w:t xml:space="preserve">(1).</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Liew, M.J.V. (2018) in Employee training: A study of education and training departments in various corporations. Charleston, SC: BiblioBazaar, pp. 471–490.  </w:t>
      </w:r>
    </w:p>
    <w:p w:rsidR="00000000" w:rsidDel="00000000" w:rsidP="00000000" w:rsidRDefault="00000000" w:rsidRPr="00000000" w14:paraId="00000029">
      <w:pPr>
        <w:rPr/>
      </w:pPr>
      <w:r w:rsidDel="00000000" w:rsidR="00000000" w:rsidRPr="00000000">
        <w:rPr>
          <w:rtl w:val="0"/>
        </w:rPr>
        <w:t xml:space="preserve">Mondy, R.W. and Martocchio, J.J. (2016) in </w:t>
      </w:r>
      <w:r w:rsidDel="00000000" w:rsidR="00000000" w:rsidRPr="00000000">
        <w:rPr>
          <w:i w:val="1"/>
          <w:rtl w:val="0"/>
        </w:rPr>
        <w:t xml:space="preserve">Human Resource Management</w:t>
      </w:r>
      <w:r w:rsidDel="00000000" w:rsidR="00000000" w:rsidRPr="00000000">
        <w:rPr>
          <w:rtl w:val="0"/>
        </w:rPr>
        <w:t xml:space="preserve">. 10th edh. Boston: Pearson, pp. 71–83. </w:t>
      </w:r>
    </w:p>
    <w:p w:rsidR="00000000" w:rsidDel="00000000" w:rsidP="00000000" w:rsidRDefault="00000000" w:rsidRPr="00000000" w14:paraId="0000002A">
      <w:pPr>
        <w:rPr/>
      </w:pPr>
      <w:r w:rsidDel="00000000" w:rsidR="00000000" w:rsidRPr="00000000">
        <w:rPr>
          <w:rtl w:val="0"/>
        </w:rPr>
        <w:t xml:space="preserve">Nel, P.S. (2021) in </w:t>
      </w:r>
      <w:r w:rsidDel="00000000" w:rsidR="00000000" w:rsidRPr="00000000">
        <w:rPr>
          <w:i w:val="1"/>
          <w:rtl w:val="0"/>
        </w:rPr>
        <w:t xml:space="preserve">Human Resource Management</w:t>
      </w:r>
      <w:r w:rsidDel="00000000" w:rsidR="00000000" w:rsidRPr="00000000">
        <w:rPr>
          <w:rtl w:val="0"/>
        </w:rPr>
        <w:t xml:space="preserve">. 13th edh. Goodwood, Cape Town: Oxford University Press Southern Africa (Pty) Limited, pp. 78–89. </w:t>
      </w:r>
    </w:p>
    <w:p w:rsidR="00000000" w:rsidDel="00000000" w:rsidP="00000000" w:rsidRDefault="00000000" w:rsidRPr="00000000" w14:paraId="0000002B">
      <w:pPr>
        <w:rPr/>
      </w:pPr>
      <w:r w:rsidDel="00000000" w:rsidR="00000000" w:rsidRPr="00000000">
        <w:rPr>
          <w:highlight w:val="white"/>
          <w:rtl w:val="0"/>
        </w:rPr>
        <w:t xml:space="preserve">Noe, R.A., Hollenbeck, J.R., Gerhart, B.A. and Wright, P.M., (2016). </w:t>
      </w:r>
      <w:r w:rsidDel="00000000" w:rsidR="00000000" w:rsidRPr="00000000">
        <w:rPr>
          <w:i w:val="1"/>
          <w:highlight w:val="white"/>
          <w:rtl w:val="0"/>
        </w:rPr>
        <w:t xml:space="preserve">Fundamentals of human resource management</w:t>
      </w:r>
      <w:r w:rsidDel="00000000" w:rsidR="00000000" w:rsidRPr="00000000">
        <w:rPr>
          <w:highlight w:val="white"/>
          <w:rtl w:val="0"/>
        </w:rPr>
        <w:t xml:space="preserve"> (p. 608). New York, NY: McGraw-Hill Education.</w:t>
      </w:r>
      <w:r w:rsidDel="00000000" w:rsidR="00000000" w:rsidRPr="00000000">
        <w:rPr>
          <w:rtl w:val="0"/>
        </w:rPr>
      </w:r>
    </w:p>
    <w:p w:rsidR="00000000" w:rsidDel="00000000" w:rsidP="00000000" w:rsidRDefault="00000000" w:rsidRPr="00000000" w14:paraId="0000002C">
      <w:pPr>
        <w:rPr/>
      </w:pPr>
      <w:r w:rsidDel="00000000" w:rsidR="00000000" w:rsidRPr="00000000">
        <w:rPr>
          <w:highlight w:val="white"/>
          <w:rtl w:val="0"/>
        </w:rPr>
        <w:t xml:space="preserve">How does leader humility influence team performance? Exploring the mechanisms of contagion and collective promotion focus. </w:t>
      </w:r>
      <w:r w:rsidDel="00000000" w:rsidR="00000000" w:rsidRPr="00000000">
        <w:rPr>
          <w:i w:val="1"/>
          <w:highlight w:val="white"/>
          <w:rtl w:val="0"/>
        </w:rPr>
        <w:t xml:space="preserve">Academy of Management journal</w:t>
      </w:r>
      <w:r w:rsidDel="00000000" w:rsidR="00000000" w:rsidRPr="00000000">
        <w:rPr>
          <w:highlight w:val="white"/>
          <w:rtl w:val="0"/>
        </w:rPr>
        <w:t xml:space="preserve">, </w:t>
      </w:r>
      <w:r w:rsidDel="00000000" w:rsidR="00000000" w:rsidRPr="00000000">
        <w:rPr>
          <w:i w:val="1"/>
          <w:highlight w:val="white"/>
          <w:rtl w:val="0"/>
        </w:rPr>
        <w:t xml:space="preserve">59</w:t>
      </w:r>
      <w:r w:rsidDel="00000000" w:rsidR="00000000" w:rsidRPr="00000000">
        <w:rPr>
          <w:highlight w:val="white"/>
          <w:rtl w:val="0"/>
        </w:rPr>
        <w:t xml:space="preserve">(3), pp.1088-1111.</w:t>
      </w:r>
      <w:r w:rsidDel="00000000" w:rsidR="00000000" w:rsidRPr="00000000">
        <w:rPr>
          <w:rtl w:val="0"/>
        </w:rPr>
      </w:r>
    </w:p>
    <w:p w:rsidR="00000000" w:rsidDel="00000000" w:rsidP="00000000" w:rsidRDefault="00000000" w:rsidRPr="00000000" w14:paraId="0000002D">
      <w:pPr>
        <w:rPr/>
      </w:pPr>
      <w:r w:rsidDel="00000000" w:rsidR="00000000" w:rsidRPr="00000000">
        <w:rPr>
          <w:highlight w:val="white"/>
          <w:rtl w:val="0"/>
        </w:rPr>
        <w:t xml:space="preserve">Ramakumar, K. and Priyadarshini, R.G., (2021). Employee Engagement during Organizational Crisis–with special reference to the COVID Scenario. </w:t>
      </w:r>
      <w:r w:rsidDel="00000000" w:rsidR="00000000" w:rsidRPr="00000000">
        <w:rPr>
          <w:i w:val="1"/>
          <w:highlight w:val="white"/>
          <w:rtl w:val="0"/>
        </w:rPr>
        <w:t xml:space="preserve">PURUSHARTHA-A journal of Management, Ethics and Spirituality</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(1), pp.105-115.</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Steen, S.L., Gerhart, B.A., Hollenbeck, J.R., Noe, R.A., Wright, P.M., (2019) in </w:t>
      </w:r>
      <w:r w:rsidDel="00000000" w:rsidR="00000000" w:rsidRPr="00000000">
        <w:rPr>
          <w:i w:val="1"/>
          <w:rtl w:val="0"/>
        </w:rPr>
        <w:t xml:space="preserve">Human Resource Management</w:t>
      </w:r>
      <w:r w:rsidDel="00000000" w:rsidR="00000000" w:rsidRPr="00000000">
        <w:rPr>
          <w:rtl w:val="0"/>
        </w:rPr>
        <w:t xml:space="preserve">. 14th edh. Toronto: McGraw-Hill Education, pp. 37–49. </w:t>
      </w:r>
    </w:p>
    <w:p w:rsidR="00000000" w:rsidDel="00000000" w:rsidP="00000000" w:rsidRDefault="00000000" w:rsidRPr="00000000" w14:paraId="0000002F">
      <w:pPr>
        <w:rPr/>
      </w:pPr>
      <w:r w:rsidDel="00000000" w:rsidR="00000000" w:rsidRPr="00000000">
        <w:rPr>
          <w:rtl w:val="0"/>
        </w:rPr>
        <w:t xml:space="preserve">Shuck, B. (2020) in </w:t>
      </w:r>
      <w:r w:rsidDel="00000000" w:rsidR="00000000" w:rsidRPr="00000000">
        <w:rPr>
          <w:i w:val="1"/>
          <w:rtl w:val="0"/>
        </w:rPr>
        <w:t xml:space="preserve">Employee engagement: A research overview</w:t>
      </w:r>
      <w:r w:rsidDel="00000000" w:rsidR="00000000" w:rsidRPr="00000000">
        <w:rPr>
          <w:rtl w:val="0"/>
        </w:rPr>
        <w:t xml:space="preserve">. 3rd edh. Abingdon, Oxon: Routledge, Taylor &amp; Francis Group, pp. 178–193. </w:t>
      </w:r>
    </w:p>
    <w:p w:rsidR="00000000" w:rsidDel="00000000" w:rsidP="00000000" w:rsidRDefault="00000000" w:rsidRPr="00000000" w14:paraId="00000030">
      <w:pPr>
        <w:rPr/>
      </w:pPr>
      <w:r w:rsidDel="00000000" w:rsidR="00000000" w:rsidRPr="00000000">
        <w:rPr>
          <w:rtl w:val="0"/>
        </w:rPr>
        <w:t xml:space="preserve">Team, T.H. (2022). </w:t>
      </w:r>
      <w:r w:rsidDel="00000000" w:rsidR="00000000" w:rsidRPr="00000000">
        <w:rPr>
          <w:i w:val="1"/>
          <w:rtl w:val="0"/>
        </w:rPr>
        <w:t xml:space="preserve">Employee Engagement and HR Roles</w:t>
      </w:r>
      <w:r w:rsidDel="00000000" w:rsidR="00000000" w:rsidRPr="00000000">
        <w:rPr>
          <w:rtl w:val="0"/>
        </w:rPr>
        <w:t xml:space="preserve">. [online] The HR Team. Available at: https://www.thehrteam.com/blog/hr-roles-in-employee-engagement-four-important-considerations-for-todays-workplace/.</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t xml:space="preserve">Valentine, S.R</w:t>
      </w:r>
      <w:r w:rsidDel="00000000" w:rsidR="00000000" w:rsidRPr="00000000">
        <w:rPr>
          <w:i w:val="1"/>
          <w:rtl w:val="0"/>
        </w:rPr>
        <w:t xml:space="preserve">.</w:t>
      </w:r>
      <w:r w:rsidDel="00000000" w:rsidR="00000000" w:rsidRPr="00000000">
        <w:rPr>
          <w:rtl w:val="0"/>
        </w:rPr>
        <w:t xml:space="preserve"> (2020) in </w:t>
      </w:r>
      <w:r w:rsidDel="00000000" w:rsidR="00000000" w:rsidRPr="00000000">
        <w:rPr>
          <w:i w:val="1"/>
          <w:rtl w:val="0"/>
        </w:rPr>
        <w:t xml:space="preserve">Human Resource Management</w:t>
      </w:r>
      <w:r w:rsidDel="00000000" w:rsidR="00000000" w:rsidRPr="00000000">
        <w:rPr>
          <w:rtl w:val="0"/>
        </w:rPr>
        <w:t xml:space="preserve">. 8th edh. Boston, MA: Cengage (1), pp. 41–48. </w:t>
      </w: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highlight w:val="white"/>
          <w:rtl w:val="0"/>
        </w:rPr>
        <w:t xml:space="preserve">Zhang, Y., Luo, Y., Zhang, X. and Zhao, J., (2019). How green human resource management can promote green employee behaviour in China: A technology acceptance model perspective.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(19), p.5408.</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Fonts w:ascii="Calibri" w:cs="Calibri" w:eastAsia="Calibri" w:hAnsi="Calibri"/>
          <w:b w:val="0"/>
          <w:i w:val="0"/>
          <w:smallCaps w:val="0"/>
          <w:strike w:val="0"/>
          <w:color w:val="000000"/>
          <w:sz w:val="27"/>
          <w:szCs w:val="27"/>
          <w:u w:val="none"/>
          <w:shd w:fill="auto" w:val="clear"/>
          <w:vertAlign w:val="baseline"/>
          <w:rtl w:val="0"/>
        </w:rPr>
        <w:t xml:space="preserve">‌</w:t>
      </w:r>
    </w:p>
    <w:p w:rsidR="00000000" w:rsidDel="00000000" w:rsidP="00000000" w:rsidRDefault="00000000" w:rsidRPr="00000000" w14:paraId="00000035">
      <w:pPr>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12338"/>
    <w:pPr>
      <w:spacing w:line="360" w:lineRule="auto"/>
      <w:jc w:val="both"/>
    </w:pPr>
    <w:rPr>
      <w:rFonts w:ascii="Arial" w:hAnsi="Arial"/>
      <w:sz w:val="24"/>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64A1A"/>
    <w:pPr>
      <w:ind w:left="720"/>
      <w:contextualSpacing w:val="1"/>
    </w:pPr>
  </w:style>
  <w:style w:type="paragraph" w:styleId="NormalWeb">
    <w:name w:val="Normal (Web)"/>
    <w:basedOn w:val="Normal"/>
    <w:uiPriority w:val="99"/>
    <w:unhideWhenUsed w:val="1"/>
    <w:rsid w:val="00E0531B"/>
    <w:pPr>
      <w:spacing w:after="100" w:afterAutospacing="1" w:before="100" w:beforeAutospacing="1" w:line="240" w:lineRule="auto"/>
      <w:jc w:val="left"/>
    </w:pPr>
    <w:rPr>
      <w:rFonts w:ascii="Times New Roman" w:cs="Times New Roman" w:eastAsia="Times New Roman" w:hAnsi="Times New Roman"/>
      <w:szCs w:val="24"/>
      <w:lang w:val="en-US"/>
    </w:rPr>
  </w:style>
  <w:style w:type="character" w:styleId="Hyperlink">
    <w:name w:val="Hyperlink"/>
    <w:basedOn w:val="DefaultParagraphFont"/>
    <w:uiPriority w:val="99"/>
    <w:unhideWhenUsed w:val="1"/>
    <w:rsid w:val="00883D0A"/>
    <w:rPr>
      <w:color w:val="0000ff"/>
      <w:u w:val="single"/>
    </w:rPr>
  </w:style>
  <w:style w:type="paragraph" w:styleId="mb-8" w:customStyle="1">
    <w:name w:val="mb-8"/>
    <w:basedOn w:val="Normal"/>
    <w:rsid w:val="00F145E0"/>
    <w:pPr>
      <w:spacing w:after="100" w:afterAutospacing="1" w:before="100" w:beforeAutospacing="1" w:line="240" w:lineRule="auto"/>
      <w:jc w:val="left"/>
    </w:pPr>
    <w:rPr>
      <w:rFonts w:ascii="Times New Roman" w:cs="Times New Roman" w:eastAsia="Times New Roman" w:hAnsi="Times New Roman"/>
      <w:szCs w:val="24"/>
      <w:lang w:val="en-US"/>
    </w:rPr>
  </w:style>
  <w:style w:type="character" w:styleId="UnresolvedMention1" w:customStyle="1">
    <w:name w:val="Unresolved Mention1"/>
    <w:basedOn w:val="DefaultParagraphFont"/>
    <w:uiPriority w:val="99"/>
    <w:semiHidden w:val="1"/>
    <w:unhideWhenUsed w:val="1"/>
    <w:rsid w:val="009A2C7D"/>
    <w:rPr>
      <w:color w:val="605e5c"/>
      <w:shd w:color="auto" w:fill="e1dfdd" w:val="clear"/>
    </w:rPr>
  </w:style>
  <w:style w:type="paragraph" w:styleId="Header">
    <w:name w:val="header"/>
    <w:basedOn w:val="Normal"/>
    <w:link w:val="HeaderChar"/>
    <w:uiPriority w:val="99"/>
    <w:unhideWhenUsed w:val="1"/>
    <w:rsid w:val="008F6987"/>
    <w:pPr>
      <w:tabs>
        <w:tab w:val="center" w:pos="4680"/>
        <w:tab w:val="right" w:pos="9360"/>
      </w:tabs>
      <w:spacing w:after="0" w:line="240" w:lineRule="auto"/>
    </w:pPr>
  </w:style>
  <w:style w:type="character" w:styleId="HeaderChar" w:customStyle="1">
    <w:name w:val="Header Char"/>
    <w:basedOn w:val="DefaultParagraphFont"/>
    <w:link w:val="Header"/>
    <w:uiPriority w:val="99"/>
    <w:rsid w:val="008F6987"/>
    <w:rPr>
      <w:rFonts w:ascii="Arial" w:hAnsi="Arial"/>
      <w:sz w:val="24"/>
      <w:lang w:val="en-GB"/>
    </w:rPr>
  </w:style>
  <w:style w:type="paragraph" w:styleId="Footer">
    <w:name w:val="footer"/>
    <w:basedOn w:val="Normal"/>
    <w:link w:val="FooterChar"/>
    <w:uiPriority w:val="99"/>
    <w:unhideWhenUsed w:val="1"/>
    <w:rsid w:val="008F6987"/>
    <w:pPr>
      <w:tabs>
        <w:tab w:val="center" w:pos="4680"/>
        <w:tab w:val="right" w:pos="9360"/>
      </w:tabs>
      <w:spacing w:after="0" w:line="240" w:lineRule="auto"/>
    </w:pPr>
  </w:style>
  <w:style w:type="character" w:styleId="FooterChar" w:customStyle="1">
    <w:name w:val="Footer Char"/>
    <w:basedOn w:val="DefaultParagraphFont"/>
    <w:link w:val="Footer"/>
    <w:uiPriority w:val="99"/>
    <w:rsid w:val="008F6987"/>
    <w:rPr>
      <w:rFonts w:ascii="Arial" w:hAnsi="Arial"/>
      <w:sz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AF6mF3TbIP4EZvnHYGNJOPAIrg==">AMUW2mXG7VNaq/c0OVn9yqfjvtn3SVzYaOcvWwXq3xS325ccldogxc05/S3Scf54NXn+WeIGhWfvsk2zHdLcH+uva3kI4UTAPOUM5oVWF4FLJjcAOp6dS5A=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2023-02-12T12:17:00Z</dcterms:created>
</cp:coreProperties>
</file>