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32"/>
          <w:szCs w:val="32"/>
        </w:rPr>
      </w:pPr>
      <w:r w:rsidDel="00000000" w:rsidR="00000000" w:rsidRPr="00000000">
        <w:rPr>
          <w:b w:val="1"/>
          <w:sz w:val="32"/>
          <w:szCs w:val="32"/>
          <w:rtl w:val="0"/>
        </w:rPr>
        <w:t xml:space="preserve">Academic and Employability Skills</w:t>
      </w:r>
    </w:p>
    <w:p w:rsidR="00000000" w:rsidDel="00000000" w:rsidP="00000000" w:rsidRDefault="00000000" w:rsidRPr="00000000" w14:paraId="00000002">
      <w:pPr>
        <w:jc w:val="center"/>
        <w:rPr>
          <w:b w:val="1"/>
          <w:sz w:val="32"/>
          <w:szCs w:val="32"/>
        </w:rPr>
      </w:pPr>
      <w:r w:rsidDel="00000000" w:rsidR="00000000" w:rsidRPr="00000000">
        <w:rPr>
          <w:b w:val="1"/>
          <w:sz w:val="32"/>
          <w:szCs w:val="32"/>
          <w:rtl w:val="0"/>
        </w:rPr>
        <w:t xml:space="preserve">Reflective review on</w:t>
      </w:r>
    </w:p>
    <w:p w:rsidR="00000000" w:rsidDel="00000000" w:rsidP="00000000" w:rsidRDefault="00000000" w:rsidRPr="00000000" w14:paraId="00000003">
      <w:pPr>
        <w:jc w:val="center"/>
        <w:rPr>
          <w:b w:val="1"/>
          <w:sz w:val="32"/>
          <w:szCs w:val="32"/>
        </w:rPr>
      </w:pPr>
      <w:r w:rsidDel="00000000" w:rsidR="00000000" w:rsidRPr="00000000">
        <w:rPr>
          <w:b w:val="1"/>
          <w:sz w:val="32"/>
          <w:szCs w:val="32"/>
          <w:rtl w:val="0"/>
        </w:rPr>
        <w:t xml:space="preserve">Employability skills (report)</w:t>
      </w:r>
    </w:p>
    <w:p w:rsidR="00000000" w:rsidDel="00000000" w:rsidP="00000000" w:rsidRDefault="00000000" w:rsidRPr="00000000" w14:paraId="00000004">
      <w:pPr>
        <w:jc w:val="center"/>
        <w:rPr/>
      </w:pPr>
      <w:r w:rsidDel="00000000" w:rsidR="00000000" w:rsidRPr="00000000">
        <w:rPr>
          <w:rtl w:val="0"/>
        </w:rPr>
        <w:t xml:space="preserve">Student’s Name: Ileana Gabriela Juganaru </w:t>
      </w:r>
    </w:p>
    <w:p w:rsidR="00000000" w:rsidDel="00000000" w:rsidP="00000000" w:rsidRDefault="00000000" w:rsidRPr="00000000" w14:paraId="00000005">
      <w:pPr>
        <w:jc w:val="center"/>
        <w:rPr/>
      </w:pPr>
      <w:r w:rsidDel="00000000" w:rsidR="00000000" w:rsidRPr="00000000">
        <w:rPr>
          <w:rtl w:val="0"/>
        </w:rPr>
        <w:t xml:space="preserve">Student’s ID: 2106753</w:t>
      </w:r>
    </w:p>
    <w:p w:rsidR="00000000" w:rsidDel="00000000" w:rsidP="00000000" w:rsidRDefault="00000000" w:rsidRPr="00000000" w14:paraId="00000006">
      <w:pPr>
        <w:jc w:val="center"/>
        <w:rPr/>
      </w:pPr>
      <w:r w:rsidDel="00000000" w:rsidR="00000000" w:rsidRPr="00000000">
        <w:rPr>
          <w:rtl w:val="0"/>
        </w:rPr>
        <w:t xml:space="preserve">University Name: University of Wales Trinity Saint David</w:t>
      </w:r>
    </w:p>
    <w:p w:rsidR="00000000" w:rsidDel="00000000" w:rsidP="00000000" w:rsidRDefault="00000000" w:rsidRPr="00000000" w14:paraId="00000007">
      <w:pPr>
        <w:jc w:val="center"/>
        <w:rPr/>
      </w:pPr>
      <w:r w:rsidDel="00000000" w:rsidR="00000000" w:rsidRPr="00000000">
        <w:rPr>
          <w:rtl w:val="0"/>
        </w:rPr>
        <w:t xml:space="preserve">Lecturer : Giridhar Katti </w:t>
      </w:r>
    </w:p>
    <w:p w:rsidR="00000000" w:rsidDel="00000000" w:rsidP="00000000" w:rsidRDefault="00000000" w:rsidRPr="00000000" w14:paraId="00000008">
      <w:pPr>
        <w:jc w:val="center"/>
        <w:rPr/>
      </w:pPr>
      <w:r w:rsidDel="00000000" w:rsidR="00000000" w:rsidRPr="00000000">
        <w:rPr>
          <w:rtl w:val="0"/>
        </w:rPr>
      </w:r>
    </w:p>
    <w:p w:rsidR="00000000" w:rsidDel="00000000" w:rsidP="00000000" w:rsidRDefault="00000000" w:rsidRPr="00000000" w14:paraId="00000009">
      <w:pPr>
        <w:pStyle w:val="Heading1"/>
        <w:rPr>
          <w:color w:val="000000"/>
          <w:highlight w:val="white"/>
        </w:rPr>
      </w:pPr>
      <w:bookmarkStart w:colFirst="0" w:colLast="0" w:name="_heading=h.gjdgxs" w:id="0"/>
      <w:bookmarkEnd w:id="0"/>
      <w:r w:rsidDel="00000000" w:rsidR="00000000" w:rsidRPr="00000000">
        <w:br w:type="page"/>
      </w:r>
      <w:r w:rsidDel="00000000" w:rsidR="00000000" w:rsidRPr="00000000">
        <w:rPr>
          <w:color w:val="000000"/>
          <w:highlight w:val="white"/>
          <w:rtl w:val="0"/>
        </w:rPr>
        <w:t xml:space="preserve">Executive Summary</w:t>
      </w:r>
    </w:p>
    <w:p w:rsidR="00000000" w:rsidDel="00000000" w:rsidP="00000000" w:rsidRDefault="00000000" w:rsidRPr="00000000" w14:paraId="0000000A">
      <w:pPr>
        <w:rPr/>
      </w:pPr>
      <w:r w:rsidDel="00000000" w:rsidR="00000000" w:rsidRPr="00000000">
        <w:rPr>
          <w:rtl w:val="0"/>
        </w:rPr>
        <w:t xml:space="preserve">Employability-related competencies and academic skills are the topmost priorities while working in an organization. All the organizations are in search of the best staff who can use properly different tools skills and knowledge to provide the best performing results in their professional career. A reflective personal assessment is required on the experiences and understanding to develop the professional as well as personal skills and competencies. In this reflective report, I have analyzed certain experiences throughout my organizational career which cost both positive and negative impacts throughout my career using Kolb's Learning Cycle. </w:t>
      </w:r>
    </w:p>
    <w:p w:rsidR="00000000" w:rsidDel="00000000" w:rsidP="00000000" w:rsidRDefault="00000000" w:rsidRPr="00000000" w14:paraId="0000000B">
      <w:pPr>
        <w:spacing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0C">
      <w:pPr>
        <w:jc w:val="center"/>
        <w:rPr>
          <w:b w:val="1"/>
        </w:rPr>
      </w:pPr>
      <w:r w:rsidDel="00000000" w:rsidR="00000000" w:rsidRPr="00000000">
        <w:rPr>
          <w:b w:val="1"/>
          <w:rtl w:val="0"/>
        </w:rPr>
        <w:t xml:space="preserve">Table of Contents</w:t>
      </w:r>
    </w:p>
    <w:p w:rsidR="00000000" w:rsidDel="00000000" w:rsidP="00000000" w:rsidRDefault="00000000" w:rsidRPr="00000000" w14:paraId="0000000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mbria" w:cs="Cambria" w:eastAsia="Cambria" w:hAnsi="Cambria"/>
          <w:b w:val="1"/>
          <w:i w:val="0"/>
          <w:smallCaps w:val="0"/>
          <w:strike w:val="0"/>
          <w:color w:val="366091"/>
          <w:sz w:val="28"/>
          <w:szCs w:val="28"/>
          <w:u w:val="none"/>
          <w:shd w:fill="auto" w:val="clear"/>
          <w:vertAlign w:val="baseline"/>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Executive Summary</w:t>
            </w:r>
          </w:hyperlink>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Task 2</w:t>
            </w:r>
          </w:hyperlink>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Reflection on Employability Skills</w:t>
              <w:tab/>
              <w:t xml:space="preserve">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Kolbe’s Learning Cycle</w:t>
              <w:tab/>
              <w:t xml:space="preserve">5</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Concrete Experience</w:t>
              <w:tab/>
              <w:t xml:space="preserve">5</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Reflective Observation</w:t>
              <w:tab/>
              <w:t xml:space="preserve">6</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Abstract Conceptualization</w:t>
              <w:tab/>
              <w:t xml:space="preserve">7</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Active Experimentation</w:t>
              <w:tab/>
              <w:t xml:space="preserve">8</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9</w:t>
            </w:r>
          </w:hyperlink>
          <w:r w:rsidDel="00000000" w:rsidR="00000000" w:rsidRPr="00000000">
            <w:rPr>
              <w:rtl w:val="0"/>
            </w:rPr>
          </w:r>
        </w:p>
        <w:p w:rsidR="00000000" w:rsidDel="00000000" w:rsidP="00000000" w:rsidRDefault="00000000" w:rsidRPr="00000000" w14:paraId="00000018">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9">
      <w:pPr>
        <w:rPr>
          <w:b w:val="1"/>
        </w:rPr>
      </w:pPr>
      <w:r w:rsidDel="00000000" w:rsidR="00000000" w:rsidRPr="00000000">
        <w:rPr>
          <w:rtl w:val="0"/>
        </w:rPr>
      </w:r>
    </w:p>
    <w:p w:rsidR="00000000" w:rsidDel="00000000" w:rsidP="00000000" w:rsidRDefault="00000000" w:rsidRPr="00000000" w14:paraId="0000001A">
      <w:pPr>
        <w:spacing w:line="276" w:lineRule="auto"/>
        <w:jc w:val="left"/>
        <w:rPr/>
      </w:pPr>
      <w:r w:rsidDel="00000000" w:rsidR="00000000" w:rsidRPr="00000000">
        <w:rPr>
          <w:rtl w:val="0"/>
        </w:rPr>
      </w:r>
    </w:p>
    <w:p w:rsidR="00000000" w:rsidDel="00000000" w:rsidP="00000000" w:rsidRDefault="00000000" w:rsidRPr="00000000" w14:paraId="0000001B">
      <w:pPr>
        <w:spacing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C">
      <w:pPr>
        <w:spacing w:line="276" w:lineRule="auto"/>
        <w:jc w:val="left"/>
        <w:rPr/>
      </w:pPr>
      <w:r w:rsidDel="00000000" w:rsidR="00000000" w:rsidRPr="00000000">
        <w:rPr>
          <w:rtl w:val="0"/>
        </w:rPr>
      </w:r>
    </w:p>
    <w:p w:rsidR="00000000" w:rsidDel="00000000" w:rsidP="00000000" w:rsidRDefault="00000000" w:rsidRPr="00000000" w14:paraId="0000001D">
      <w:pPr>
        <w:pStyle w:val="Heading1"/>
        <w:rPr>
          <w:highlight w:val="white"/>
        </w:rPr>
      </w:pPr>
      <w:bookmarkStart w:colFirst="0" w:colLast="0" w:name="_heading=h.30j0zll" w:id="1"/>
      <w:bookmarkEnd w:id="1"/>
      <w:r w:rsidDel="00000000" w:rsidR="00000000" w:rsidRPr="00000000">
        <w:rPr>
          <w:highlight w:val="white"/>
          <w:rtl w:val="0"/>
        </w:rPr>
        <w:t xml:space="preserve">Task 2</w:t>
      </w:r>
    </w:p>
    <w:p w:rsidR="00000000" w:rsidDel="00000000" w:rsidP="00000000" w:rsidRDefault="00000000" w:rsidRPr="00000000" w14:paraId="0000001E">
      <w:pPr>
        <w:pStyle w:val="Heading1"/>
        <w:rPr/>
      </w:pPr>
      <w:bookmarkStart w:colFirst="0" w:colLast="0" w:name="_heading=h.1fob9te" w:id="2"/>
      <w:bookmarkEnd w:id="2"/>
      <w:r w:rsidDel="00000000" w:rsidR="00000000" w:rsidRPr="00000000">
        <w:rPr>
          <w:rtl w:val="0"/>
        </w:rPr>
        <w:t xml:space="preserve">Introduction</w:t>
      </w:r>
    </w:p>
    <w:p w:rsidR="00000000" w:rsidDel="00000000" w:rsidP="00000000" w:rsidRDefault="00000000" w:rsidRPr="00000000" w14:paraId="0000001F">
      <w:pPr>
        <w:rPr/>
      </w:pPr>
      <w:r w:rsidDel="00000000" w:rsidR="00000000" w:rsidRPr="00000000">
        <w:rPr>
          <w:rtl w:val="0"/>
        </w:rPr>
        <w:t xml:space="preserve">Professional skills are defined as the set of distinctive essential skills that are needed through individual organisations at the time of employment procedure (Husam and Abraham, 2019). Individuals working in an organisation need to update their skills and knowledge base to be a part of the professional workforce and provide the best outcome to the company. In this report, I have described my personal experiences which I gained from the learning process. The evaluation of all the learning aspects has been described in the following sections of this report. I have also reflected on distinctive things which have impacted me negatively as well. In the entire report, I have also used certain theories which helped me reflect on my learning experiences.</w:t>
      </w:r>
    </w:p>
    <w:p w:rsidR="00000000" w:rsidDel="00000000" w:rsidP="00000000" w:rsidRDefault="00000000" w:rsidRPr="00000000" w14:paraId="00000020">
      <w:pPr>
        <w:pStyle w:val="Heading1"/>
        <w:rPr/>
      </w:pPr>
      <w:bookmarkStart w:colFirst="0" w:colLast="0" w:name="_heading=h.3znysh7" w:id="3"/>
      <w:bookmarkEnd w:id="3"/>
      <w:r w:rsidDel="00000000" w:rsidR="00000000" w:rsidRPr="00000000">
        <w:rPr>
          <w:rtl w:val="0"/>
        </w:rPr>
        <w:t xml:space="preserve">Reflection on Employability Skills</w:t>
      </w:r>
    </w:p>
    <w:p w:rsidR="00000000" w:rsidDel="00000000" w:rsidP="00000000" w:rsidRDefault="00000000" w:rsidRPr="00000000" w14:paraId="00000021">
      <w:pPr>
        <w:rPr/>
      </w:pPr>
      <w:r w:rsidDel="00000000" w:rsidR="00000000" w:rsidRPr="00000000">
        <w:rPr>
          <w:rtl w:val="0"/>
        </w:rPr>
        <w:t xml:space="preserve">Here in this module, I'm going to reflect on my entire learning process through the experiences using Kolb’s Model of learning reflection. For this procedure, I have used Kolb’s learning cycle to describe the personal experiences in line with the professional skills which I feel is essential in my academic as well as my professional career such as </w:t>
      </w:r>
      <w:r w:rsidDel="00000000" w:rsidR="00000000" w:rsidRPr="00000000">
        <w:rPr>
          <w:b w:val="1"/>
          <w:i w:val="1"/>
          <w:rtl w:val="0"/>
        </w:rPr>
        <w:t xml:space="preserve">time management skills, research skills, presentation skills, critical thinking skills, and team working skill</w:t>
      </w:r>
      <w:r w:rsidDel="00000000" w:rsidR="00000000" w:rsidRPr="00000000">
        <w:rPr>
          <w:rtl w:val="0"/>
        </w:rPr>
        <w:t xml:space="preserve">s. </w:t>
      </w:r>
    </w:p>
    <w:p w:rsidR="00000000" w:rsidDel="00000000" w:rsidP="00000000" w:rsidRDefault="00000000" w:rsidRPr="00000000" w14:paraId="00000022">
      <w:pPr>
        <w:jc w:val="center"/>
        <w:rPr/>
      </w:pPr>
      <w:r w:rsidDel="00000000" w:rsidR="00000000" w:rsidRPr="00000000">
        <w:rPr/>
        <w:drawing>
          <wp:inline distB="0" distT="0" distL="0" distR="0">
            <wp:extent cx="3752850" cy="3752850"/>
            <wp:effectExtent b="0" l="0" r="0" t="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752850" cy="3752850"/>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jc w:val="center"/>
        <w:rPr/>
      </w:pPr>
      <w:r w:rsidDel="00000000" w:rsidR="00000000" w:rsidRPr="00000000">
        <w:rPr>
          <w:rtl w:val="0"/>
        </w:rPr>
        <w:t xml:space="preserve">Figure: Kolb’s Experimental Learning Cycle</w:t>
      </w:r>
    </w:p>
    <w:p w:rsidR="00000000" w:rsidDel="00000000" w:rsidP="00000000" w:rsidRDefault="00000000" w:rsidRPr="00000000" w14:paraId="00000024">
      <w:pPr>
        <w:jc w:val="center"/>
        <w:rPr/>
      </w:pPr>
      <w:r w:rsidDel="00000000" w:rsidR="00000000" w:rsidRPr="00000000">
        <w:rPr>
          <w:rtl w:val="0"/>
        </w:rPr>
        <w:t xml:space="preserve">Source: (Leedsscp, 2021)</w:t>
      </w:r>
    </w:p>
    <w:p w:rsidR="00000000" w:rsidDel="00000000" w:rsidP="00000000" w:rsidRDefault="00000000" w:rsidRPr="00000000" w14:paraId="00000025">
      <w:pPr>
        <w:pStyle w:val="Heading2"/>
        <w:rPr/>
      </w:pPr>
      <w:bookmarkStart w:colFirst="0" w:colLast="0" w:name="_heading=h.2et92p0" w:id="4"/>
      <w:bookmarkEnd w:id="4"/>
      <w:r w:rsidDel="00000000" w:rsidR="00000000" w:rsidRPr="00000000">
        <w:rPr>
          <w:rtl w:val="0"/>
        </w:rPr>
        <w:t xml:space="preserve">Kolbe’s Learning Cycle</w:t>
      </w:r>
    </w:p>
    <w:p w:rsidR="00000000" w:rsidDel="00000000" w:rsidP="00000000" w:rsidRDefault="00000000" w:rsidRPr="00000000" w14:paraId="00000026">
      <w:pPr>
        <w:pStyle w:val="Heading3"/>
        <w:rPr/>
      </w:pPr>
      <w:bookmarkStart w:colFirst="0" w:colLast="0" w:name="_heading=h.tyjcwt" w:id="5"/>
      <w:bookmarkEnd w:id="5"/>
      <w:r w:rsidDel="00000000" w:rsidR="00000000" w:rsidRPr="00000000">
        <w:rPr>
          <w:rtl w:val="0"/>
        </w:rPr>
        <w:t xml:space="preserve">Concrete Experience</w:t>
      </w:r>
    </w:p>
    <w:p w:rsidR="00000000" w:rsidDel="00000000" w:rsidP="00000000" w:rsidRDefault="00000000" w:rsidRPr="00000000" w14:paraId="00000027">
      <w:pPr>
        <w:rPr>
          <w:highlight w:val="white"/>
        </w:rPr>
      </w:pPr>
      <w:r w:rsidDel="00000000" w:rsidR="00000000" w:rsidRPr="00000000">
        <w:rPr>
          <w:highlight w:val="white"/>
          <w:rtl w:val="0"/>
        </w:rPr>
        <w:t xml:space="preserve">At this stage of the learning cycle, I have experienced new things. In the very first part of this session, I have been talking about different tools and utilized them in my situation. I have been also assigned a job to reflect on the learning experiences throughout the academic progression in comparison with the situation and analysis from the time I started to participate in the module till the time the module is completed. However, some of the topics were unknown to me and required extensive learning. On the other hand, I have learned that time management is one of the most important things in employability. </w:t>
      </w:r>
    </w:p>
    <w:p w:rsidR="00000000" w:rsidDel="00000000" w:rsidP="00000000" w:rsidRDefault="00000000" w:rsidRPr="00000000" w14:paraId="00000028">
      <w:pPr>
        <w:rPr>
          <w:highlight w:val="white"/>
        </w:rPr>
      </w:pPr>
      <w:r w:rsidDel="00000000" w:rsidR="00000000" w:rsidRPr="00000000">
        <w:rPr>
          <w:highlight w:val="white"/>
          <w:rtl w:val="0"/>
        </w:rPr>
        <w:t xml:space="preserve">However, if a person knows how to manage time his employability skills are at a top notch level and any of the organizations would want him to be a part of the team </w:t>
      </w:r>
      <w:r w:rsidDel="00000000" w:rsidR="00000000" w:rsidRPr="00000000">
        <w:rPr>
          <w:rtl w:val="0"/>
        </w:rPr>
        <w:t xml:space="preserve">(Mello and Wattret, 2021)</w:t>
      </w:r>
      <w:r w:rsidDel="00000000" w:rsidR="00000000" w:rsidRPr="00000000">
        <w:rPr>
          <w:highlight w:val="white"/>
          <w:rtl w:val="0"/>
        </w:rPr>
        <w:t xml:space="preserve">. On the other hand, I have also learnt that while completing a research project for finding information regarding any new topic it is very essential to know the proper research tools and technologies which one can use. Research project is broad aspect that requires different tasks for which managing time is essential so that the different task can be completed and the submission can be done on time. Also, critical thinking skill is one of the most important skills as that most of the invigilators; examiners as well as interviewers want candidates to be able to critically think of any particular situation and thus utilise the data effectively </w:t>
      </w:r>
      <w:r w:rsidDel="00000000" w:rsidR="00000000" w:rsidRPr="00000000">
        <w:rPr>
          <w:rtl w:val="0"/>
        </w:rPr>
        <w:t xml:space="preserve">(Study Moose, 2021)</w:t>
      </w:r>
      <w:r w:rsidDel="00000000" w:rsidR="00000000" w:rsidRPr="00000000">
        <w:rPr>
          <w:highlight w:val="white"/>
          <w:rtl w:val="0"/>
        </w:rPr>
        <w:t xml:space="preserve">. </w:t>
      </w:r>
    </w:p>
    <w:p w:rsidR="00000000" w:rsidDel="00000000" w:rsidP="00000000" w:rsidRDefault="00000000" w:rsidRPr="00000000" w14:paraId="00000029">
      <w:pPr>
        <w:rPr/>
      </w:pPr>
      <w:r w:rsidDel="00000000" w:rsidR="00000000" w:rsidRPr="00000000">
        <w:rPr>
          <w:highlight w:val="white"/>
          <w:rtl w:val="0"/>
        </w:rPr>
        <w:t xml:space="preserve">Depending on the critical thinking ability to find out the positive as well as a negative aspect of a certain incident, the personal growth, the thinking ability, the ability to analyze without biasness, etc. are judged regarding a person</w:t>
      </w:r>
      <w:r w:rsidDel="00000000" w:rsidR="00000000" w:rsidRPr="00000000">
        <w:rPr>
          <w:rtl w:val="0"/>
        </w:rPr>
        <w:t xml:space="preserve">(Ni, 2020)</w:t>
      </w:r>
      <w:r w:rsidDel="00000000" w:rsidR="00000000" w:rsidRPr="00000000">
        <w:rPr>
          <w:highlight w:val="white"/>
          <w:rtl w:val="0"/>
        </w:rPr>
        <w:t xml:space="preserve">. Working in an organization with a set of people from different backgrounds also needs to want to be experienced in presentation skills and be very proficient to engage the audiences in interactive sessions </w:t>
      </w:r>
      <w:r w:rsidDel="00000000" w:rsidR="00000000" w:rsidRPr="00000000">
        <w:rPr>
          <w:rtl w:val="0"/>
        </w:rPr>
        <w:t xml:space="preserve">(Alharahsheh and Pius, 2021)</w:t>
      </w:r>
      <w:r w:rsidDel="00000000" w:rsidR="00000000" w:rsidRPr="00000000">
        <w:rPr>
          <w:highlight w:val="white"/>
          <w:rtl w:val="0"/>
        </w:rPr>
        <w:t xml:space="preserve">. Finally, team working skill is one of the most important amongst all employability skills </w:t>
      </w:r>
      <w:r w:rsidDel="00000000" w:rsidR="00000000" w:rsidRPr="00000000">
        <w:rPr>
          <w:rtl w:val="0"/>
        </w:rPr>
        <w:t xml:space="preserve">(Mello and Wattret, 2021)</w:t>
      </w:r>
      <w:r w:rsidDel="00000000" w:rsidR="00000000" w:rsidRPr="00000000">
        <w:rPr>
          <w:highlight w:val="white"/>
          <w:rtl w:val="0"/>
        </w:rPr>
        <w:t xml:space="preserve">. I have experienced that in most of the tasks there was a certain discrepancy is in views and opinions amongst the team members which has been later resolved by the leaders. While working in a team I have also experienced that one should always think of the organizational objective rather than individual objective or goal. Despite my patience and understanding whenever I received any new and difficult tasks, I found that time management-related topics are quite difficult for me as I did not have any prior experience regarding time management skills. For effective time management, it is essential to prioritise works and then effectively accomplish the works within the given deadline. </w:t>
      </w:r>
      <w:r w:rsidDel="00000000" w:rsidR="00000000" w:rsidRPr="00000000">
        <w:rPr>
          <w:rtl w:val="0"/>
        </w:rPr>
      </w:r>
    </w:p>
    <w:p w:rsidR="00000000" w:rsidDel="00000000" w:rsidP="00000000" w:rsidRDefault="00000000" w:rsidRPr="00000000" w14:paraId="0000002A">
      <w:pPr>
        <w:pStyle w:val="Heading3"/>
        <w:rPr/>
      </w:pPr>
      <w:bookmarkStart w:colFirst="0" w:colLast="0" w:name="_heading=h.3dy6vkm" w:id="6"/>
      <w:bookmarkEnd w:id="6"/>
      <w:r w:rsidDel="00000000" w:rsidR="00000000" w:rsidRPr="00000000">
        <w:rPr>
          <w:rtl w:val="0"/>
        </w:rPr>
        <w:t xml:space="preserve">Reflective Observation</w:t>
      </w:r>
    </w:p>
    <w:p w:rsidR="00000000" w:rsidDel="00000000" w:rsidP="00000000" w:rsidRDefault="00000000" w:rsidRPr="00000000" w14:paraId="0000002B">
      <w:pPr>
        <w:rPr/>
      </w:pPr>
      <w:r w:rsidDel="00000000" w:rsidR="00000000" w:rsidRPr="00000000">
        <w:rPr>
          <w:rtl w:val="0"/>
        </w:rPr>
        <w:t xml:space="preserve">I realized that time of completing an entire report starting from the first assessment in the whole course, should be divided into a </w:t>
      </w:r>
      <w:r w:rsidDel="00000000" w:rsidR="00000000" w:rsidRPr="00000000">
        <w:rPr>
          <w:b w:val="1"/>
          <w:i w:val="1"/>
          <w:rtl w:val="0"/>
        </w:rPr>
        <w:t xml:space="preserve">strategy of 4Ds</w:t>
      </w:r>
      <w:r w:rsidDel="00000000" w:rsidR="00000000" w:rsidRPr="00000000">
        <w:rPr>
          <w:rtl w:val="0"/>
        </w:rPr>
        <w:t xml:space="preserve">. Do, defer, delegate and delete are the full forms of 4D(Preston and Rosario, 2021). These 4Ds are sometimes also referred to as 4Ds of productivity. I have found that this is a very popular strategy that makes a task or project segregated according to the timeline and to is completed within the stipulated time. Implementing this strategy, I have started making quick decisions which converted into quick acts. These activities were taken over by me or I tried to delegate the work according to the capabilities of the team members (Ni, 2020). I could also prioritize which work has to be done first. Moreover, I was also able to drop certain works which are not important from the to-do list. This has helped to manage the tasks and complete them within the given deadline and also maintain the quality at the same time. </w:t>
      </w:r>
    </w:p>
    <w:p w:rsidR="00000000" w:rsidDel="00000000" w:rsidP="00000000" w:rsidRDefault="00000000" w:rsidRPr="00000000" w14:paraId="0000002C">
      <w:pPr>
        <w:rPr/>
      </w:pPr>
      <w:r w:rsidDel="00000000" w:rsidR="00000000" w:rsidRPr="00000000">
        <w:rPr>
          <w:rtl w:val="0"/>
        </w:rPr>
        <w:t xml:space="preserve">For Research and findings, I have started using the </w:t>
      </w:r>
      <w:r w:rsidDel="00000000" w:rsidR="00000000" w:rsidRPr="00000000">
        <w:rPr>
          <w:b w:val="1"/>
          <w:i w:val="1"/>
          <w:rtl w:val="0"/>
        </w:rPr>
        <w:t xml:space="preserve">CRAAP strategy</w:t>
      </w:r>
      <w:r w:rsidDel="00000000" w:rsidR="00000000" w:rsidRPr="00000000">
        <w:rPr>
          <w:rtl w:val="0"/>
        </w:rPr>
        <w:t xml:space="preserve">. This strategy stands for the currency of information, the relevance of information, authority, accuracy, and purpose of the research (Mello et al., 2021). In the first segment, I tried to get the information that is published in recent years starting from 2017 to 2021. I tried to find which information is appropriate for the topic. I have also gathered sources published in between the last 5 years. However, I found that this has helped me to choose the sources of my research more judiciously and select those sources which are reliable and credible thereby increasing the relevancy and the authenticity of the research.   </w:t>
      </w:r>
    </w:p>
    <w:p w:rsidR="00000000" w:rsidDel="00000000" w:rsidP="00000000" w:rsidRDefault="00000000" w:rsidRPr="00000000" w14:paraId="0000002D">
      <w:pPr>
        <w:rPr/>
      </w:pPr>
      <w:r w:rsidDel="00000000" w:rsidR="00000000" w:rsidRPr="00000000">
        <w:rPr>
          <w:rtl w:val="0"/>
        </w:rPr>
        <w:t xml:space="preserve">For enhancing my critical thinking ability, I rely on the </w:t>
      </w:r>
      <w:r w:rsidDel="00000000" w:rsidR="00000000" w:rsidRPr="00000000">
        <w:rPr>
          <w:b w:val="1"/>
          <w:i w:val="1"/>
          <w:rtl w:val="0"/>
        </w:rPr>
        <w:t xml:space="preserve">Ladder of Inference</w:t>
      </w:r>
      <w:r w:rsidDel="00000000" w:rsidR="00000000" w:rsidRPr="00000000">
        <w:rPr>
          <w:rtl w:val="0"/>
        </w:rPr>
        <w:t xml:space="preserve"> tool. Through the tool, one can analyze the gathered information (Desklib, 2021). I observe the minute details and I started working on my powers of observation. I have enhanced skills in extending logic or reasoning behind appropriate options or outcomes. On the other hand, I have also started appreciating the facts which are positive and critically analyzing using rational thinking the negative side of the information. This has helped to better arrange the information and use them properly to reach the ultimate conclusion. </w:t>
      </w:r>
    </w:p>
    <w:p w:rsidR="00000000" w:rsidDel="00000000" w:rsidP="00000000" w:rsidRDefault="00000000" w:rsidRPr="00000000" w14:paraId="0000002E">
      <w:pPr>
        <w:rPr/>
      </w:pPr>
      <w:r w:rsidDel="00000000" w:rsidR="00000000" w:rsidRPr="00000000">
        <w:rPr>
          <w:rtl w:val="0"/>
        </w:rPr>
        <w:t xml:space="preserve">To enhance my presentation skills, I have used the </w:t>
      </w:r>
      <w:r w:rsidDel="00000000" w:rsidR="00000000" w:rsidRPr="00000000">
        <w:rPr>
          <w:b w:val="1"/>
          <w:i w:val="1"/>
          <w:rtl w:val="0"/>
        </w:rPr>
        <w:t xml:space="preserve">tool SPICE</w:t>
      </w:r>
      <w:r w:rsidDel="00000000" w:rsidR="00000000" w:rsidRPr="00000000">
        <w:rPr>
          <w:rtl w:val="0"/>
        </w:rPr>
        <w:t xml:space="preserve">. SPICE means speech, presence, interaction, clarity, and expertise (Desklib, 2021). I started using small pauses and taking breaks from time to time to continue the pace and tone in the same manner from start to end. On the contrary to conventional tools, to feel energetic on stage and to grab the attention of the audience I effectively started using movements and different gestures to enhance the involvement of the audience and clear their concepts regarding the topic I am explaining.</w:t>
      </w:r>
    </w:p>
    <w:p w:rsidR="00000000" w:rsidDel="00000000" w:rsidP="00000000" w:rsidRDefault="00000000" w:rsidRPr="00000000" w14:paraId="0000002F">
      <w:pPr>
        <w:rPr/>
      </w:pPr>
      <w:r w:rsidDel="00000000" w:rsidR="00000000" w:rsidRPr="00000000">
        <w:rPr>
          <w:rtl w:val="0"/>
        </w:rPr>
        <w:t xml:space="preserve">In the case of teamwork and enhancing the level of team working skills, I started using </w:t>
      </w:r>
      <w:r w:rsidDel="00000000" w:rsidR="00000000" w:rsidRPr="00000000">
        <w:rPr>
          <w:b w:val="1"/>
          <w:i w:val="1"/>
          <w:rtl w:val="0"/>
        </w:rPr>
        <w:t xml:space="preserve">virtual project management tools</w:t>
      </w:r>
      <w:r w:rsidDel="00000000" w:rsidR="00000000" w:rsidRPr="00000000">
        <w:rPr>
          <w:rtl w:val="0"/>
        </w:rPr>
        <w:t xml:space="preserve">. These virtual project management tools provided me with the option of being easy to use, promoting effective teamwork, engaging the team members over phone calls or messages, brainstorming sessions, etc.(Mello et al., 2021). On the other hand, I found this tool very feasible against conventional education tools.</w:t>
      </w:r>
    </w:p>
    <w:p w:rsidR="00000000" w:rsidDel="00000000" w:rsidP="00000000" w:rsidRDefault="00000000" w:rsidRPr="00000000" w14:paraId="00000030">
      <w:pPr>
        <w:pStyle w:val="Heading3"/>
        <w:rPr/>
      </w:pPr>
      <w:bookmarkStart w:colFirst="0" w:colLast="0" w:name="_heading=h.1t3h5sf" w:id="7"/>
      <w:bookmarkEnd w:id="7"/>
      <w:r w:rsidDel="00000000" w:rsidR="00000000" w:rsidRPr="00000000">
        <w:rPr>
          <w:rtl w:val="0"/>
        </w:rPr>
        <w:t xml:space="preserve">Abstract Conceptualization</w:t>
      </w:r>
    </w:p>
    <w:p w:rsidR="00000000" w:rsidDel="00000000" w:rsidP="00000000" w:rsidRDefault="00000000" w:rsidRPr="00000000" w14:paraId="00000031">
      <w:pPr>
        <w:rPr/>
      </w:pPr>
      <w:r w:rsidDel="00000000" w:rsidR="00000000" w:rsidRPr="00000000">
        <w:rPr>
          <w:rtl w:val="0"/>
        </w:rPr>
        <w:t xml:space="preserve">I use the strategy of induction, analogy, and deduction to provide a perfect rationale. To reflect on the decision, I have taken for a particular issue I use Gibbs reflective cycle for Kolb's reflective cycle as a tool. Using these critical thinking tools, it is possible to balance some logic that is inherited in the topic but not directly mentioned (Alharahsheh and Pius, 2021). I also classify and sequence, analyze the cause and effects, compare and contrast, evaluate, synthesize, predict, summarise, and prioritize the topic to enhance my critical thinking skills. In the speech, I tried to brush up my skills to be heard and easily understood by the person sitting on another side. In the next stage, I interact with the audience to encourage their involvement and I also ask them their doubts or questions so that they can feel free to comment or give any suggestions. In this way, the audience as one of the most important stakeholders in a presentation gets involved. Additionally, I considered the intended audience for research and whether the information is appropriate for the assignment or not.</w:t>
      </w:r>
    </w:p>
    <w:p w:rsidR="00000000" w:rsidDel="00000000" w:rsidP="00000000" w:rsidRDefault="00000000" w:rsidRPr="00000000" w14:paraId="00000032">
      <w:pPr>
        <w:rPr/>
      </w:pPr>
      <w:bookmarkStart w:colFirst="0" w:colLast="0" w:name="_heading=h.4d34og8" w:id="8"/>
      <w:bookmarkEnd w:id="8"/>
      <w:r w:rsidDel="00000000" w:rsidR="00000000" w:rsidRPr="00000000">
        <w:rPr>
          <w:rtl w:val="0"/>
        </w:rPr>
        <w:t xml:space="preserve">On the other hand, I also check the source of the information, the contact of the authors, the reason behind their interest in this particular topic, and who are the publication affiliations. I have taken websites that currently update their information and database on science, technology, health-related topics. Once the currency of the information has been checked I try to look at the relevance of information is collected for the topic. On the contrary, I found that communication is very important in the case of team working skills. A good communicator will become a good team leader (Ni, 2020). I started participating in conflict management between team members. I started actively listening to the problems of team members. </w:t>
      </w:r>
    </w:p>
    <w:p w:rsidR="00000000" w:rsidDel="00000000" w:rsidP="00000000" w:rsidRDefault="00000000" w:rsidRPr="00000000" w14:paraId="00000033">
      <w:pPr>
        <w:pStyle w:val="Heading3"/>
        <w:rPr/>
      </w:pPr>
      <w:bookmarkStart w:colFirst="0" w:colLast="0" w:name="_heading=h.2s8eyo1" w:id="9"/>
      <w:bookmarkEnd w:id="9"/>
      <w:r w:rsidDel="00000000" w:rsidR="00000000" w:rsidRPr="00000000">
        <w:rPr>
          <w:rtl w:val="0"/>
        </w:rPr>
        <w:t xml:space="preserve">Active Experimentation</w:t>
      </w:r>
    </w:p>
    <w:p w:rsidR="00000000" w:rsidDel="00000000" w:rsidP="00000000" w:rsidRDefault="00000000" w:rsidRPr="00000000" w14:paraId="00000034">
      <w:pPr>
        <w:rPr/>
      </w:pPr>
      <w:r w:rsidDel="00000000" w:rsidR="00000000" w:rsidRPr="00000000">
        <w:rPr>
          <w:rtl w:val="0"/>
        </w:rPr>
        <w:t xml:space="preserve">This experience has provided me with the capability to manage limited time in a more efficient and focused manner. </w:t>
      </w:r>
    </w:p>
    <w:p w:rsidR="00000000" w:rsidDel="00000000" w:rsidP="00000000" w:rsidRDefault="00000000" w:rsidRPr="00000000" w14:paraId="00000035">
      <w:pPr>
        <w:rPr/>
      </w:pPr>
      <w:r w:rsidDel="00000000" w:rsidR="00000000" w:rsidRPr="00000000">
        <w:rPr>
          <w:b w:val="1"/>
          <w:i w:val="1"/>
          <w:rtl w:val="0"/>
        </w:rPr>
        <w:t xml:space="preserve">Do</w:t>
      </w:r>
      <w:r w:rsidDel="00000000" w:rsidR="00000000" w:rsidRPr="00000000">
        <w:rPr>
          <w:rtl w:val="0"/>
        </w:rPr>
        <w:t xml:space="preserve">- I started taking tasks or activities and preparing the chart on how to take approaches towards completion of the task within a few minutes. I used tools like printing out the report form, sending quick emails, answering the emails, and returning a phone call. </w:t>
      </w:r>
    </w:p>
    <w:p w:rsidR="00000000" w:rsidDel="00000000" w:rsidP="00000000" w:rsidRDefault="00000000" w:rsidRPr="00000000" w14:paraId="00000036">
      <w:pPr>
        <w:rPr/>
      </w:pPr>
      <w:r w:rsidDel="00000000" w:rsidR="00000000" w:rsidRPr="00000000">
        <w:rPr>
          <w:b w:val="1"/>
          <w:i w:val="1"/>
          <w:rtl w:val="0"/>
        </w:rPr>
        <w:t xml:space="preserve">Defer</w:t>
      </w:r>
      <w:r w:rsidDel="00000000" w:rsidR="00000000" w:rsidRPr="00000000">
        <w:rPr>
          <w:rtl w:val="0"/>
        </w:rPr>
        <w:t xml:space="preserve">- The tasks which were not important then were deferred for the next session (Indeed, 2021). This is a temporary pause that helped me handle the tasks which are important right away. I used tools like differing new requests from any team members or any new project idea.</w:t>
      </w:r>
    </w:p>
    <w:p w:rsidR="00000000" w:rsidDel="00000000" w:rsidP="00000000" w:rsidRDefault="00000000" w:rsidRPr="00000000" w14:paraId="00000037">
      <w:pPr>
        <w:rPr/>
      </w:pPr>
      <w:r w:rsidDel="00000000" w:rsidR="00000000" w:rsidRPr="00000000">
        <w:rPr>
          <w:b w:val="1"/>
          <w:i w:val="1"/>
          <w:rtl w:val="0"/>
        </w:rPr>
        <w:t xml:space="preserve">Delegate</w:t>
      </w:r>
      <w:r w:rsidDel="00000000" w:rsidR="00000000" w:rsidRPr="00000000">
        <w:rPr>
          <w:rtl w:val="0"/>
        </w:rPr>
        <w:t xml:space="preserve">- in this session I tried to read a sign of any important task to someone I trust completely. In this way, the workload on a single person has been delegated to multiple shoulders and the work has been done in a better way and delivered within the stipulated time.</w:t>
      </w:r>
    </w:p>
    <w:p w:rsidR="00000000" w:rsidDel="00000000" w:rsidP="00000000" w:rsidRDefault="00000000" w:rsidRPr="00000000" w14:paraId="00000038">
      <w:pPr>
        <w:rPr/>
      </w:pPr>
      <w:r w:rsidDel="00000000" w:rsidR="00000000" w:rsidRPr="00000000">
        <w:rPr>
          <w:b w:val="1"/>
          <w:i w:val="1"/>
          <w:rtl w:val="0"/>
        </w:rPr>
        <w:t xml:space="preserve">Delete</w:t>
      </w:r>
      <w:r w:rsidDel="00000000" w:rsidR="00000000" w:rsidRPr="00000000">
        <w:rPr>
          <w:rtl w:val="0"/>
        </w:rPr>
        <w:t xml:space="preserve">- I removed unnecessary plans and projects from the schedule. Through this tool, I rejected any unnecessary email, filtered my schedule from and productive meetings. </w:t>
      </w:r>
    </w:p>
    <w:p w:rsidR="00000000" w:rsidDel="00000000" w:rsidP="00000000" w:rsidRDefault="00000000" w:rsidRPr="00000000" w14:paraId="00000039">
      <w:pPr>
        <w:rPr/>
      </w:pPr>
      <w:r w:rsidDel="00000000" w:rsidR="00000000" w:rsidRPr="00000000">
        <w:rPr>
          <w:rtl w:val="0"/>
        </w:rPr>
        <w:t xml:space="preserve">I also find the quality of the information for accuracy. I go on searching for evidence that supports my information and I also cite relevant sources. Finally, whether the information provided has created any opinion or propaganda, is it biased, or whether the main objective of the project has been impartial or not is checked (Ni, 2020).During my presentation, I have seen that I sometimes feel very nervous in front of huge audiences, and because of the lack of interactive sessions with this much audience at a time, I forget my written points sometimes. For this using a clear voice, powerful examples, easy-to-read PowerPoint slides, supported by proper evidence are recommended (Sisodia and Agarwal, 2021). In this manner, I found clarity on a high note in my presentation. </w:t>
      </w:r>
    </w:p>
    <w:p w:rsidR="00000000" w:rsidDel="00000000" w:rsidP="00000000" w:rsidRDefault="00000000" w:rsidRPr="00000000" w14:paraId="0000003A">
      <w:pPr>
        <w:pStyle w:val="Heading1"/>
        <w:rPr/>
      </w:pPr>
      <w:bookmarkStart w:colFirst="0" w:colLast="0" w:name="_heading=h.17dp8vu" w:id="10"/>
      <w:bookmarkEnd w:id="10"/>
      <w:r w:rsidDel="00000000" w:rsidR="00000000" w:rsidRPr="00000000">
        <w:rPr>
          <w:rtl w:val="0"/>
        </w:rPr>
        <w:t xml:space="preserve">Conclusion</w:t>
      </w:r>
    </w:p>
    <w:p w:rsidR="00000000" w:rsidDel="00000000" w:rsidP="00000000" w:rsidRDefault="00000000" w:rsidRPr="00000000" w14:paraId="0000003B">
      <w:pPr>
        <w:rPr/>
      </w:pPr>
      <w:r w:rsidDel="00000000" w:rsidR="00000000" w:rsidRPr="00000000">
        <w:rPr>
          <w:rtl w:val="0"/>
        </w:rPr>
        <w:t xml:space="preserve">This reflective report has provided me the opportunity for self-reflection on my own experiences and to analyze the strengths and weaknesses I have as an employee. I started logically simplifying the contents and theories and explaining them in a layman language so that the audience also gets to learn things more simply. I started shifting the focus of the team towards the goals or objectives. The reflective analysis also provided me with the option of enhancement in my employability skills.</w:t>
      </w:r>
    </w:p>
    <w:p w:rsidR="00000000" w:rsidDel="00000000" w:rsidP="00000000" w:rsidRDefault="00000000" w:rsidRPr="00000000" w14:paraId="0000003C">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3D">
      <w:pPr>
        <w:ind w:left="720" w:hanging="720"/>
        <w:rPr>
          <w:b w:val="1"/>
        </w:rPr>
      </w:pPr>
      <w:r w:rsidDel="00000000" w:rsidR="00000000" w:rsidRPr="00000000">
        <w:rPr>
          <w:b w:val="1"/>
          <w:rtl w:val="0"/>
        </w:rPr>
        <w:t xml:space="preserve">Task 2</w:t>
      </w:r>
    </w:p>
    <w:p w:rsidR="00000000" w:rsidDel="00000000" w:rsidP="00000000" w:rsidRDefault="00000000" w:rsidRPr="00000000" w14:paraId="0000003E">
      <w:pPr>
        <w:ind w:left="720" w:hanging="720"/>
        <w:rPr/>
      </w:pPr>
      <w:r w:rsidDel="00000000" w:rsidR="00000000" w:rsidRPr="00000000">
        <w:rPr>
          <w:highlight w:val="white"/>
          <w:rtl w:val="0"/>
        </w:rPr>
        <w:t xml:space="preserve">Alharahsheh, H.H. and Pius, A., 2021. Exploration of Employability Skills in Business Management Studies Within Higher Education Levels: Systematic Literature Review. </w:t>
      </w:r>
      <w:r w:rsidDel="00000000" w:rsidR="00000000" w:rsidRPr="00000000">
        <w:rPr>
          <w:i w:val="1"/>
          <w:highlight w:val="white"/>
          <w:rtl w:val="0"/>
        </w:rPr>
        <w:t xml:space="preserve">Research Anthology on Business and Technical Education in the Information Era</w:t>
      </w:r>
      <w:r w:rsidDel="00000000" w:rsidR="00000000" w:rsidRPr="00000000">
        <w:rPr>
          <w:highlight w:val="white"/>
          <w:rtl w:val="0"/>
        </w:rPr>
        <w:t xml:space="preserve">, pp.1147-1164.</w:t>
      </w:r>
      <w:r w:rsidDel="00000000" w:rsidR="00000000" w:rsidRPr="00000000">
        <w:rPr>
          <w:rtl w:val="0"/>
        </w:rPr>
      </w:r>
    </w:p>
    <w:p w:rsidR="00000000" w:rsidDel="00000000" w:rsidP="00000000" w:rsidRDefault="00000000" w:rsidRPr="00000000" w14:paraId="0000003F">
      <w:pPr>
        <w:ind w:left="720" w:hanging="720"/>
        <w:rPr/>
      </w:pPr>
      <w:r w:rsidDel="00000000" w:rsidR="00000000" w:rsidRPr="00000000">
        <w:rPr>
          <w:rtl w:val="0"/>
        </w:rPr>
        <w:t xml:space="preserve">Desklib, 2021. </w:t>
      </w:r>
      <w:r w:rsidDel="00000000" w:rsidR="00000000" w:rsidRPr="00000000">
        <w:rPr>
          <w:i w:val="1"/>
          <w:rtl w:val="0"/>
        </w:rPr>
        <w:t xml:space="preserve">Academic And Employability Skills Analysis</w:t>
      </w:r>
      <w:r w:rsidDel="00000000" w:rsidR="00000000" w:rsidRPr="00000000">
        <w:rPr>
          <w:rtl w:val="0"/>
        </w:rPr>
        <w:t xml:space="preserve">. [online] Desklib.com. Available at: &lt;https://desklib.com/document/academic-and-employability-skills-5j67/&gt; [Accessed 16 November 2021].</w:t>
      </w:r>
    </w:p>
    <w:p w:rsidR="00000000" w:rsidDel="00000000" w:rsidP="00000000" w:rsidRDefault="00000000" w:rsidRPr="00000000" w14:paraId="00000040">
      <w:pPr>
        <w:ind w:left="720" w:hanging="720"/>
        <w:rPr/>
      </w:pPr>
      <w:r w:rsidDel="00000000" w:rsidR="00000000" w:rsidRPr="00000000">
        <w:rPr>
          <w:highlight w:val="white"/>
          <w:rtl w:val="0"/>
        </w:rPr>
        <w:t xml:space="preserve">Dyki, M., Singorahardjo, M. and Cotronei-Baird, V.S., 2020. Preparing graduates with the employability skills for the unknown future: reflection on assessment practice during COVID-19. </w:t>
      </w:r>
      <w:r w:rsidDel="00000000" w:rsidR="00000000" w:rsidRPr="00000000">
        <w:rPr>
          <w:i w:val="1"/>
          <w:highlight w:val="white"/>
          <w:rtl w:val="0"/>
        </w:rPr>
        <w:t xml:space="preserve">Accounting Research Journal</w:t>
      </w:r>
      <w:r w:rsidDel="00000000" w:rsidR="00000000" w:rsidRPr="00000000">
        <w:rPr>
          <w:highlight w:val="white"/>
          <w:rtl w:val="0"/>
        </w:rPr>
        <w:t xml:space="preserve">.</w:t>
      </w:r>
      <w:r w:rsidDel="00000000" w:rsidR="00000000" w:rsidRPr="00000000">
        <w:rPr>
          <w:rtl w:val="0"/>
        </w:rPr>
      </w:r>
    </w:p>
    <w:p w:rsidR="00000000" w:rsidDel="00000000" w:rsidP="00000000" w:rsidRDefault="00000000" w:rsidRPr="00000000" w14:paraId="00000041">
      <w:pPr>
        <w:ind w:left="720" w:hanging="720"/>
        <w:rPr>
          <w:highlight w:val="white"/>
        </w:rPr>
      </w:pPr>
      <w:r w:rsidDel="00000000" w:rsidR="00000000" w:rsidRPr="00000000">
        <w:rPr>
          <w:highlight w:val="white"/>
          <w:rtl w:val="0"/>
        </w:rPr>
        <w:t xml:space="preserve">Husam, H.A. and Abraham, P., 2019. Employability skills development through assessment in higher education: Students’ voices on reflective assessments. </w:t>
      </w:r>
      <w:r w:rsidDel="00000000" w:rsidR="00000000" w:rsidRPr="00000000">
        <w:rPr>
          <w:i w:val="1"/>
          <w:highlight w:val="white"/>
          <w:rtl w:val="0"/>
        </w:rPr>
        <w:t xml:space="preserve">Glob Acad J Econ Buss</w:t>
      </w:r>
      <w:r w:rsidDel="00000000" w:rsidR="00000000" w:rsidRPr="00000000">
        <w:rPr>
          <w:highlight w:val="white"/>
          <w:rtl w:val="0"/>
        </w:rPr>
        <w:t xml:space="preserve">, </w:t>
      </w:r>
      <w:r w:rsidDel="00000000" w:rsidR="00000000" w:rsidRPr="00000000">
        <w:rPr>
          <w:i w:val="1"/>
          <w:highlight w:val="white"/>
          <w:rtl w:val="0"/>
        </w:rPr>
        <w:t xml:space="preserve">1</w:t>
      </w:r>
      <w:r w:rsidDel="00000000" w:rsidR="00000000" w:rsidRPr="00000000">
        <w:rPr>
          <w:highlight w:val="white"/>
          <w:rtl w:val="0"/>
        </w:rPr>
        <w:t xml:space="preserve">, pp.36-42.</w:t>
      </w:r>
    </w:p>
    <w:p w:rsidR="00000000" w:rsidDel="00000000" w:rsidP="00000000" w:rsidRDefault="00000000" w:rsidRPr="00000000" w14:paraId="00000042">
      <w:pPr>
        <w:ind w:left="720" w:hanging="720"/>
        <w:rPr/>
      </w:pPr>
      <w:r w:rsidDel="00000000" w:rsidR="00000000" w:rsidRPr="00000000">
        <w:rPr>
          <w:rtl w:val="0"/>
        </w:rPr>
        <w:t xml:space="preserve">Indeed, 2021. [online] Indeed.com. Available at: &lt;https://www.indeed.com/career-advice/finding-a-job/employability-skills&gt; [Accessed 16 November 2021].</w:t>
      </w:r>
    </w:p>
    <w:p w:rsidR="00000000" w:rsidDel="00000000" w:rsidP="00000000" w:rsidRDefault="00000000" w:rsidRPr="00000000" w14:paraId="00000043">
      <w:pPr>
        <w:ind w:left="720" w:hanging="720"/>
        <w:rPr/>
      </w:pPr>
      <w:r w:rsidDel="00000000" w:rsidR="00000000" w:rsidRPr="00000000">
        <w:rPr>
          <w:rtl w:val="0"/>
        </w:rPr>
        <w:t xml:space="preserve">Journals, E., 2021. </w:t>
      </w:r>
      <w:r w:rsidDel="00000000" w:rsidR="00000000" w:rsidRPr="00000000">
        <w:rPr>
          <w:i w:val="1"/>
          <w:rtl w:val="0"/>
        </w:rPr>
        <w:t xml:space="preserve">Analysis Of Employability Skills Of Undergraduate Engineering Students In View Of Employers Perspectives</w:t>
      </w:r>
      <w:r w:rsidDel="00000000" w:rsidR="00000000" w:rsidRPr="00000000">
        <w:rPr>
          <w:rtl w:val="0"/>
        </w:rPr>
        <w:t xml:space="preserve">. [online] Academia.edu. Available at: &lt;https://www.academia.edu/38198084/ANALYSIS_OF_EMPLOYABILITY_SKILLS_OF_UNDERGRADUATE_ENGINEERING_STUDENTS_IN_VIEW_OF_EMPLOYERS_PERSPECTIVES&gt; [Accessed 16 November 2021].</w:t>
      </w:r>
    </w:p>
    <w:p w:rsidR="00000000" w:rsidDel="00000000" w:rsidP="00000000" w:rsidRDefault="00000000" w:rsidRPr="00000000" w14:paraId="00000044">
      <w:pPr>
        <w:ind w:left="720" w:hanging="720"/>
        <w:rPr/>
      </w:pPr>
      <w:r w:rsidDel="00000000" w:rsidR="00000000" w:rsidRPr="00000000">
        <w:rPr>
          <w:rtl w:val="0"/>
        </w:rPr>
        <w:t xml:space="preserve">Leedsscp, 2021. [online] Leedsscp.org.uk. Available at: &lt;https://www.leedsscp.org.uk/LSCB/media/Images/pdfs/Kolb-learning-cycle.pdf&gt; [Accessed 16 November 2021].</w:t>
      </w:r>
    </w:p>
    <w:p w:rsidR="00000000" w:rsidDel="00000000" w:rsidP="00000000" w:rsidRDefault="00000000" w:rsidRPr="00000000" w14:paraId="00000045">
      <w:pPr>
        <w:ind w:left="720" w:hanging="720"/>
        <w:rPr>
          <w:highlight w:val="white"/>
        </w:rPr>
      </w:pPr>
      <w:r w:rsidDel="00000000" w:rsidR="00000000" w:rsidRPr="00000000">
        <w:rPr>
          <w:highlight w:val="white"/>
          <w:rtl w:val="0"/>
        </w:rPr>
        <w:t xml:space="preserve">Mello, L.V. and Wattret, G., 2021. Developing transferable skills through embedding reflection in the science curriculum. </w:t>
      </w:r>
      <w:r w:rsidDel="00000000" w:rsidR="00000000" w:rsidRPr="00000000">
        <w:rPr>
          <w:i w:val="1"/>
          <w:highlight w:val="white"/>
          <w:rtl w:val="0"/>
        </w:rPr>
        <w:t xml:space="preserve">Biophysical Reviews</w:t>
      </w:r>
      <w:r w:rsidDel="00000000" w:rsidR="00000000" w:rsidRPr="00000000">
        <w:rPr>
          <w:highlight w:val="white"/>
          <w:rtl w:val="0"/>
        </w:rPr>
        <w:t xml:space="preserve">, pp.1-7.</w:t>
      </w:r>
    </w:p>
    <w:p w:rsidR="00000000" w:rsidDel="00000000" w:rsidP="00000000" w:rsidRDefault="00000000" w:rsidRPr="00000000" w14:paraId="00000046">
      <w:pPr>
        <w:ind w:left="720" w:hanging="720"/>
        <w:rPr>
          <w:highlight w:val="white"/>
        </w:rPr>
      </w:pPr>
      <w:r w:rsidDel="00000000" w:rsidR="00000000" w:rsidRPr="00000000">
        <w:rPr>
          <w:highlight w:val="white"/>
          <w:rtl w:val="0"/>
        </w:rPr>
        <w:t xml:space="preserve">Mello, L.V., Varga</w:t>
      </w:r>
      <w:r w:rsidDel="00000000" w:rsidR="00000000" w:rsidRPr="00000000">
        <w:rPr>
          <w:rFonts w:ascii="Cambria Math" w:cs="Cambria Math" w:eastAsia="Cambria Math" w:hAnsi="Cambria Math"/>
          <w:highlight w:val="white"/>
          <w:rtl w:val="0"/>
        </w:rPr>
        <w:t xml:space="preserve">‐</w:t>
      </w:r>
      <w:r w:rsidDel="00000000" w:rsidR="00000000" w:rsidRPr="00000000">
        <w:rPr>
          <w:highlight w:val="white"/>
          <w:rtl w:val="0"/>
        </w:rPr>
        <w:t xml:space="preserve">Atkins, T. and Edwards, S.W., 2021. A structured reflective process supports student awareness of employability skills development in a science placement module. </w:t>
      </w:r>
      <w:r w:rsidDel="00000000" w:rsidR="00000000" w:rsidRPr="00000000">
        <w:rPr>
          <w:i w:val="1"/>
          <w:highlight w:val="white"/>
          <w:rtl w:val="0"/>
        </w:rPr>
        <w:t xml:space="preserve">FEBS open bio</w:t>
      </w:r>
      <w:r w:rsidDel="00000000" w:rsidR="00000000" w:rsidRPr="00000000">
        <w:rPr>
          <w:highlight w:val="white"/>
          <w:rtl w:val="0"/>
        </w:rPr>
        <w:t xml:space="preserve">, </w:t>
      </w:r>
      <w:r w:rsidDel="00000000" w:rsidR="00000000" w:rsidRPr="00000000">
        <w:rPr>
          <w:i w:val="1"/>
          <w:highlight w:val="white"/>
          <w:rtl w:val="0"/>
        </w:rPr>
        <w:t xml:space="preserve">11</w:t>
      </w:r>
      <w:r w:rsidDel="00000000" w:rsidR="00000000" w:rsidRPr="00000000">
        <w:rPr>
          <w:highlight w:val="white"/>
          <w:rtl w:val="0"/>
        </w:rPr>
        <w:t xml:space="preserve">(6), pp.1524-1536.</w:t>
      </w:r>
    </w:p>
    <w:p w:rsidR="00000000" w:rsidDel="00000000" w:rsidP="00000000" w:rsidRDefault="00000000" w:rsidRPr="00000000" w14:paraId="00000047">
      <w:pPr>
        <w:ind w:left="720" w:hanging="720"/>
        <w:rPr>
          <w:highlight w:val="white"/>
        </w:rPr>
      </w:pPr>
      <w:r w:rsidDel="00000000" w:rsidR="00000000" w:rsidRPr="00000000">
        <w:rPr>
          <w:highlight w:val="white"/>
          <w:rtl w:val="0"/>
        </w:rPr>
        <w:t xml:space="preserve">Preston, J. and Rosairo, F., 2021. Reflections on the value of simulations in developing employability skills in postgraduate business students. In </w:t>
      </w:r>
      <w:r w:rsidDel="00000000" w:rsidR="00000000" w:rsidRPr="00000000">
        <w:rPr>
          <w:i w:val="1"/>
          <w:highlight w:val="white"/>
          <w:rtl w:val="0"/>
        </w:rPr>
        <w:t xml:space="preserve">Games, Simulations and Playful Learning in Business Education</w:t>
      </w:r>
      <w:r w:rsidDel="00000000" w:rsidR="00000000" w:rsidRPr="00000000">
        <w:rPr>
          <w:highlight w:val="white"/>
          <w:rtl w:val="0"/>
        </w:rPr>
        <w:t xml:space="preserve">. Edward Elgar Publishing.</w:t>
      </w:r>
    </w:p>
    <w:p w:rsidR="00000000" w:rsidDel="00000000" w:rsidP="00000000" w:rsidRDefault="00000000" w:rsidRPr="00000000" w14:paraId="00000048">
      <w:pPr>
        <w:ind w:left="720" w:hanging="720"/>
        <w:rPr/>
      </w:pPr>
      <w:r w:rsidDel="00000000" w:rsidR="00000000" w:rsidRPr="00000000">
        <w:rPr>
          <w:rtl w:val="0"/>
        </w:rPr>
        <w:t xml:space="preserve">Sisodia, S. and Agarwal, N., 2021. </w:t>
      </w:r>
      <w:r w:rsidDel="00000000" w:rsidR="00000000" w:rsidRPr="00000000">
        <w:rPr>
          <w:i w:val="1"/>
          <w:rtl w:val="0"/>
        </w:rPr>
        <w:t xml:space="preserve">Employability Skills Essential for Healthcare Industry</w:t>
      </w:r>
      <w:r w:rsidDel="00000000" w:rsidR="00000000" w:rsidRPr="00000000">
        <w:rPr>
          <w:rtl w:val="0"/>
        </w:rPr>
        <w:t xml:space="preserve">.</w:t>
      </w:r>
    </w:p>
    <w:p w:rsidR="00000000" w:rsidDel="00000000" w:rsidP="00000000" w:rsidRDefault="00000000" w:rsidRPr="00000000" w14:paraId="00000049">
      <w:pPr>
        <w:ind w:left="720" w:hanging="720"/>
        <w:rPr/>
      </w:pPr>
      <w:r w:rsidDel="00000000" w:rsidR="00000000" w:rsidRPr="00000000">
        <w:rPr>
          <w:rtl w:val="0"/>
        </w:rPr>
        <w:t xml:space="preserve">Study Moose, 2021. </w:t>
      </w:r>
      <w:r w:rsidDel="00000000" w:rsidR="00000000" w:rsidRPr="00000000">
        <w:rPr>
          <w:i w:val="1"/>
          <w:rtl w:val="0"/>
        </w:rPr>
        <w:t xml:space="preserve">Employability Skills and Swot Analysis Free Essay Example</w:t>
      </w:r>
      <w:r w:rsidDel="00000000" w:rsidR="00000000" w:rsidRPr="00000000">
        <w:rPr>
          <w:rtl w:val="0"/>
        </w:rPr>
        <w:t xml:space="preserve">. [online] StudyMoose. Available at: &lt;https://studymoose.com/employability-skills-and-swot-analysis-essay&gt; [Accessed 16 November 2021].</w:t>
      </w:r>
    </w:p>
    <w:p w:rsidR="00000000" w:rsidDel="00000000" w:rsidP="00000000" w:rsidRDefault="00000000" w:rsidRPr="00000000" w14:paraId="0000004A">
      <w:pPr>
        <w:rPr/>
      </w:pPr>
      <w:r w:rsidDel="00000000" w:rsidR="00000000" w:rsidRPr="00000000">
        <w:rPr>
          <w:rtl w:val="0"/>
        </w:rPr>
      </w:r>
    </w:p>
    <w:sectPr>
      <w:footerReference r:id="rId8"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Georgia"/>
  <w:font w:name="Times New Roman"/>
  <w:font w:name="Cambria Math">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b w:val="1"/>
      <w:color w:val="000000"/>
    </w:rPr>
  </w:style>
  <w:style w:type="paragraph" w:styleId="Heading2">
    <w:name w:val="heading 2"/>
    <w:basedOn w:val="Normal"/>
    <w:next w:val="Normal"/>
    <w:pPr>
      <w:keepNext w:val="1"/>
      <w:keepLines w:val="1"/>
      <w:spacing w:after="0" w:before="200" w:lineRule="auto"/>
    </w:pPr>
    <w:rPr>
      <w:b w:val="1"/>
      <w:color w:val="000000"/>
    </w:rPr>
  </w:style>
  <w:style w:type="paragraph" w:styleId="Heading3">
    <w:name w:val="heading 3"/>
    <w:basedOn w:val="Normal"/>
    <w:next w:val="Normal"/>
    <w:pPr>
      <w:keepNext w:val="1"/>
      <w:keepLines w:val="1"/>
      <w:spacing w:after="0" w:before="40" w:lineRule="auto"/>
    </w:pPr>
    <w:rPr>
      <w:b w:val="1"/>
      <w:color w:val="000000"/>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Cambria" w:cs="Cambria" w:eastAsia="Cambria" w:hAnsi="Cambria"/>
      <w:sz w:val="56"/>
      <w:szCs w:val="56"/>
    </w:rPr>
  </w:style>
  <w:style w:type="paragraph" w:styleId="Normal" w:default="1">
    <w:name w:val="Normal"/>
    <w:qFormat w:val="1"/>
    <w:rsid w:val="00B1448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val="1"/>
    <w:rsid w:val="00EA0333"/>
    <w:pPr>
      <w:keepNext w:val="1"/>
      <w:keepLines w:val="1"/>
      <w:spacing w:after="0" w:before="480"/>
      <w:outlineLvl w:val="0"/>
    </w:pPr>
    <w:rPr>
      <w:rFonts w:cstheme="majorBidi" w:eastAsiaTheme="majorEastAsia"/>
      <w:b w:val="1"/>
      <w:bCs w:val="1"/>
      <w:color w:val="000000" w:themeColor="text1"/>
      <w:szCs w:val="28"/>
    </w:rPr>
  </w:style>
  <w:style w:type="paragraph" w:styleId="Heading2">
    <w:name w:val="heading 2"/>
    <w:basedOn w:val="Normal"/>
    <w:next w:val="Normal"/>
    <w:link w:val="Heading2Char"/>
    <w:uiPriority w:val="9"/>
    <w:unhideWhenUsed w:val="1"/>
    <w:qFormat w:val="1"/>
    <w:rsid w:val="00EA0333"/>
    <w:pPr>
      <w:keepNext w:val="1"/>
      <w:keepLines w:val="1"/>
      <w:spacing w:after="0" w:before="200"/>
      <w:outlineLvl w:val="1"/>
    </w:pPr>
    <w:rPr>
      <w:rFonts w:cstheme="majorBidi" w:eastAsiaTheme="majorEastAsia"/>
      <w:b w:val="1"/>
      <w:bCs w:val="1"/>
      <w:color w:val="000000" w:themeColor="text1"/>
      <w:szCs w:val="26"/>
    </w:rPr>
  </w:style>
  <w:style w:type="paragraph" w:styleId="Heading3">
    <w:name w:val="heading 3"/>
    <w:basedOn w:val="Normal"/>
    <w:next w:val="Normal"/>
    <w:link w:val="Heading3Char"/>
    <w:uiPriority w:val="9"/>
    <w:unhideWhenUsed w:val="1"/>
    <w:qFormat w:val="1"/>
    <w:rsid w:val="00857E74"/>
    <w:pPr>
      <w:keepNext w:val="1"/>
      <w:keepLines w:val="1"/>
      <w:spacing w:after="0" w:before="40"/>
      <w:outlineLvl w:val="2"/>
    </w:pPr>
    <w:rPr>
      <w:rFonts w:cstheme="majorBidi" w:eastAsiaTheme="majorEastAsia"/>
      <w:b w:val="1"/>
      <w:color w:val="000000" w:themeColor="text1"/>
      <w:szCs w:val="24"/>
      <w:lang w:val="en-IN"/>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EA0333"/>
    <w:rPr>
      <w:rFonts w:ascii="Times New Roman" w:hAnsi="Times New Roman" w:cstheme="majorBidi" w:eastAsiaTheme="majorEastAsia"/>
      <w:b w:val="1"/>
      <w:bCs w:val="1"/>
      <w:color w:val="000000" w:themeColor="text1"/>
      <w:sz w:val="24"/>
      <w:szCs w:val="28"/>
    </w:rPr>
  </w:style>
  <w:style w:type="character" w:styleId="Heading2Char" w:customStyle="1">
    <w:name w:val="Heading 2 Char"/>
    <w:basedOn w:val="DefaultParagraphFont"/>
    <w:link w:val="Heading2"/>
    <w:uiPriority w:val="9"/>
    <w:rsid w:val="00EA0333"/>
    <w:rPr>
      <w:rFonts w:ascii="Times New Roman" w:hAnsi="Times New Roman" w:cstheme="majorBidi" w:eastAsiaTheme="majorEastAsia"/>
      <w:b w:val="1"/>
      <w:bCs w:val="1"/>
      <w:color w:val="000000" w:themeColor="text1"/>
      <w:sz w:val="24"/>
      <w:szCs w:val="26"/>
    </w:rPr>
  </w:style>
  <w:style w:type="character" w:styleId="Heading3Char" w:customStyle="1">
    <w:name w:val="Heading 3 Char"/>
    <w:basedOn w:val="DefaultParagraphFont"/>
    <w:link w:val="Heading3"/>
    <w:uiPriority w:val="9"/>
    <w:rsid w:val="00857E74"/>
    <w:rPr>
      <w:rFonts w:ascii="Times New Roman" w:hAnsi="Times New Roman" w:cstheme="majorBidi" w:eastAsiaTheme="majorEastAsia"/>
      <w:b w:val="1"/>
      <w:color w:val="000000" w:themeColor="text1"/>
      <w:sz w:val="24"/>
      <w:szCs w:val="24"/>
    </w:rPr>
  </w:style>
  <w:style w:type="character" w:styleId="t" w:customStyle="1">
    <w:name w:val="t"/>
    <w:basedOn w:val="DefaultParagraphFont"/>
    <w:rsid w:val="00857E74"/>
  </w:style>
  <w:style w:type="paragraph" w:styleId="BalloonText">
    <w:name w:val="Balloon Text"/>
    <w:basedOn w:val="Normal"/>
    <w:link w:val="BalloonTextChar"/>
    <w:uiPriority w:val="99"/>
    <w:semiHidden w:val="1"/>
    <w:unhideWhenUsed w:val="1"/>
    <w:rsid w:val="00857E74"/>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857E74"/>
    <w:rPr>
      <w:rFonts w:ascii="Tahoma" w:cs="Tahoma" w:hAnsi="Tahoma"/>
      <w:sz w:val="16"/>
      <w:szCs w:val="16"/>
      <w:lang w:val="en-GB"/>
    </w:rPr>
  </w:style>
  <w:style w:type="paragraph" w:styleId="Title">
    <w:name w:val="Title"/>
    <w:basedOn w:val="Normal"/>
    <w:next w:val="Normal"/>
    <w:link w:val="TitleChar"/>
    <w:uiPriority w:val="10"/>
    <w:qFormat w:val="1"/>
    <w:rsid w:val="00857E74"/>
    <w:pPr>
      <w:spacing w:after="0" w:line="240" w:lineRule="auto"/>
      <w:contextualSpacing w:val="1"/>
    </w:pPr>
    <w:rPr>
      <w:rFonts w:asciiTheme="majorHAnsi" w:cstheme="majorBidi" w:eastAsiaTheme="majorEastAsia" w:hAnsiTheme="majorHAnsi"/>
      <w:spacing w:val="-10"/>
      <w:kern w:val="28"/>
      <w:sz w:val="56"/>
      <w:szCs w:val="56"/>
      <w:lang w:val="en-IN"/>
    </w:rPr>
  </w:style>
  <w:style w:type="character" w:styleId="TitleChar" w:customStyle="1">
    <w:name w:val="Title Char"/>
    <w:basedOn w:val="DefaultParagraphFont"/>
    <w:link w:val="Title"/>
    <w:uiPriority w:val="10"/>
    <w:rsid w:val="00857E74"/>
    <w:rPr>
      <w:rFonts w:asciiTheme="majorHAnsi" w:cstheme="majorBidi" w:eastAsiaTheme="majorEastAsia" w:hAnsiTheme="majorHAnsi"/>
      <w:spacing w:val="-10"/>
      <w:kern w:val="28"/>
      <w:sz w:val="56"/>
      <w:szCs w:val="56"/>
    </w:rPr>
  </w:style>
  <w:style w:type="paragraph" w:styleId="Header">
    <w:name w:val="header"/>
    <w:basedOn w:val="Normal"/>
    <w:link w:val="HeaderChar"/>
    <w:uiPriority w:val="99"/>
    <w:semiHidden w:val="1"/>
    <w:unhideWhenUsed w:val="1"/>
    <w:rsid w:val="0059655A"/>
    <w:pPr>
      <w:tabs>
        <w:tab w:val="center" w:pos="4513"/>
        <w:tab w:val="right" w:pos="9026"/>
      </w:tabs>
      <w:spacing w:after="0" w:line="240" w:lineRule="auto"/>
    </w:pPr>
  </w:style>
  <w:style w:type="character" w:styleId="HeaderChar" w:customStyle="1">
    <w:name w:val="Header Char"/>
    <w:basedOn w:val="DefaultParagraphFont"/>
    <w:link w:val="Header"/>
    <w:uiPriority w:val="99"/>
    <w:semiHidden w:val="1"/>
    <w:rsid w:val="0059655A"/>
    <w:rPr>
      <w:rFonts w:ascii="Times New Roman" w:hAnsi="Times New Roman"/>
      <w:sz w:val="24"/>
      <w:lang w:val="en-GB"/>
    </w:rPr>
  </w:style>
  <w:style w:type="paragraph" w:styleId="Footer">
    <w:name w:val="footer"/>
    <w:basedOn w:val="Normal"/>
    <w:link w:val="FooterChar"/>
    <w:uiPriority w:val="99"/>
    <w:unhideWhenUsed w:val="1"/>
    <w:rsid w:val="0059655A"/>
    <w:pPr>
      <w:tabs>
        <w:tab w:val="center" w:pos="4513"/>
        <w:tab w:val="right" w:pos="9026"/>
      </w:tabs>
      <w:spacing w:after="0" w:line="240" w:lineRule="auto"/>
    </w:pPr>
  </w:style>
  <w:style w:type="character" w:styleId="FooterChar" w:customStyle="1">
    <w:name w:val="Footer Char"/>
    <w:basedOn w:val="DefaultParagraphFont"/>
    <w:link w:val="Footer"/>
    <w:uiPriority w:val="99"/>
    <w:rsid w:val="0059655A"/>
    <w:rPr>
      <w:rFonts w:ascii="Times New Roman" w:hAnsi="Times New Roman"/>
      <w:sz w:val="24"/>
      <w:lang w:val="en-GB"/>
    </w:rPr>
  </w:style>
  <w:style w:type="paragraph" w:styleId="TOCHeading">
    <w:name w:val="TOC Heading"/>
    <w:basedOn w:val="Heading1"/>
    <w:next w:val="Normal"/>
    <w:uiPriority w:val="39"/>
    <w:semiHidden w:val="1"/>
    <w:unhideWhenUsed w:val="1"/>
    <w:qFormat w:val="1"/>
    <w:rsid w:val="0059655A"/>
    <w:pPr>
      <w:spacing w:line="276" w:lineRule="auto"/>
      <w:jc w:val="left"/>
      <w:outlineLvl w:val="9"/>
    </w:pPr>
    <w:rPr>
      <w:rFonts w:asciiTheme="majorHAnsi" w:hAnsiTheme="majorHAnsi"/>
      <w:color w:val="365f91" w:themeColor="accent1" w:themeShade="0000BF"/>
      <w:sz w:val="28"/>
      <w:lang w:val="en-US"/>
    </w:rPr>
  </w:style>
  <w:style w:type="paragraph" w:styleId="TOC1">
    <w:name w:val="toc 1"/>
    <w:basedOn w:val="Normal"/>
    <w:next w:val="Normal"/>
    <w:autoRedefine w:val="1"/>
    <w:uiPriority w:val="39"/>
    <w:unhideWhenUsed w:val="1"/>
    <w:rsid w:val="0059655A"/>
    <w:pPr>
      <w:spacing w:after="100"/>
    </w:pPr>
  </w:style>
  <w:style w:type="paragraph" w:styleId="TOC2">
    <w:name w:val="toc 2"/>
    <w:basedOn w:val="Normal"/>
    <w:next w:val="Normal"/>
    <w:autoRedefine w:val="1"/>
    <w:uiPriority w:val="39"/>
    <w:unhideWhenUsed w:val="1"/>
    <w:rsid w:val="0059655A"/>
    <w:pPr>
      <w:spacing w:after="100"/>
      <w:ind w:left="240"/>
    </w:pPr>
  </w:style>
  <w:style w:type="paragraph" w:styleId="TOC3">
    <w:name w:val="toc 3"/>
    <w:basedOn w:val="Normal"/>
    <w:next w:val="Normal"/>
    <w:autoRedefine w:val="1"/>
    <w:uiPriority w:val="39"/>
    <w:unhideWhenUsed w:val="1"/>
    <w:rsid w:val="0059655A"/>
    <w:pPr>
      <w:spacing w:after="100"/>
      <w:ind w:left="480"/>
    </w:pPr>
  </w:style>
  <w:style w:type="character" w:styleId="Hyperlink">
    <w:name w:val="Hyperlink"/>
    <w:basedOn w:val="DefaultParagraphFont"/>
    <w:uiPriority w:val="99"/>
    <w:unhideWhenUsed w:val="1"/>
    <w:rsid w:val="0059655A"/>
    <w:rPr>
      <w:color w:val="0000ff"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7dFQ81c8J2qtoUvbq/sgBw1FSdQ==">AMUW2mVB2tPc63LwalMc5M+/o9EuKcaoLnocIlP3mGoqtieWXPEcwDpZ0xNP7/sCSsBSQbQmy7HZ2y0zoOTQfupQT0bXKNLo6kO8bSsJpieZge/isnVORccNKqv/X2NCMXOQia3e/qkM9FJwfaingymTP6BvOQMFTnlqr3s/cInOzuAy0NqnyP6wq3ayiAtVWnZowDv8L95P2psY+7Pr0hi32WYV+MzOUHNRYmetUcYrPVAql4JIcEcc20Ycf51IoD0XrxSYW+9SJ4hckTgdKyhx71mBf1qTc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2022-02-15T06:37:00Z</dcterms:created>
  <dc:creator>ADMIN</dc:creator>
</cp:coreProperties>
</file>