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B8A9D82" wp14:paraId="61E7DAA9" wp14:textId="54FEEFE0">
      <w:pPr>
        <w:pStyle w:val="Normal"/>
        <w:spacing w:before="240" w:beforeAutospacing="off" w:after="240" w:afterAutospacing="off" w:line="360" w:lineRule="auto"/>
        <w:jc w:val="center"/>
        <w:rPr>
          <w:rFonts w:ascii="Aptos" w:hAnsi="Aptos" w:eastAsia="Aptos" w:cs="Aptos"/>
          <w:noProof w:val="0"/>
          <w:sz w:val="24"/>
          <w:szCs w:val="24"/>
          <w:lang w:val="en-US"/>
        </w:rPr>
      </w:pPr>
      <w:r w:rsidRPr="7B8A9D82" w:rsidR="5644D4D1">
        <w:rPr>
          <w:rFonts w:ascii="Arial" w:hAnsi="Arial" w:eastAsia="Arial" w:cs="Arial"/>
          <w:b w:val="1"/>
          <w:bCs w:val="1"/>
          <w:noProof w:val="0"/>
          <w:sz w:val="56"/>
          <w:szCs w:val="56"/>
          <w:lang w:val="en-US"/>
        </w:rPr>
        <w:t xml:space="preserve">Case Study </w:t>
      </w:r>
      <w:r w:rsidRPr="7B8A9D82" w:rsidR="5644D4D1">
        <w:rPr>
          <w:rFonts w:ascii="Arial" w:hAnsi="Arial" w:eastAsia="Arial" w:cs="Arial"/>
          <w:b w:val="1"/>
          <w:bCs w:val="1"/>
          <w:noProof w:val="0"/>
          <w:sz w:val="56"/>
          <w:szCs w:val="56"/>
          <w:lang w:val="en-US"/>
        </w:rPr>
        <w:t>Report</w:t>
      </w:r>
    </w:p>
    <w:p xmlns:wp14="http://schemas.microsoft.com/office/word/2010/wordml" w:rsidP="7B8A9D82" wp14:paraId="28817CD6" wp14:textId="6DE7DED1">
      <w:pPr>
        <w:pStyle w:val="Normal"/>
        <w:spacing w:before="240" w:beforeAutospacing="off" w:after="240" w:afterAutospacing="off" w:line="360" w:lineRule="auto"/>
        <w:jc w:val="center"/>
        <w:rPr>
          <w:rFonts w:ascii="Aptos" w:hAnsi="Aptos" w:eastAsia="Aptos" w:cs="Aptos"/>
          <w:noProof w:val="0"/>
          <w:sz w:val="24"/>
          <w:szCs w:val="24"/>
          <w:lang w:val="en-US"/>
        </w:rPr>
      </w:pPr>
      <w:r w:rsidRPr="7B8A9D82" w:rsidR="3462E72E">
        <w:rPr>
          <w:rFonts w:ascii="Arial Nova" w:hAnsi="Arial Nova" w:eastAsia="Arial Nova" w:cs="Arial Nova"/>
          <w:b w:val="1"/>
          <w:bCs w:val="1"/>
          <w:i w:val="1"/>
          <w:iCs w:val="1"/>
          <w:noProof w:val="0"/>
          <w:sz w:val="56"/>
          <w:szCs w:val="56"/>
          <w:lang w:val="en-US"/>
        </w:rPr>
        <w:t xml:space="preserve">  </w:t>
      </w:r>
      <w:r w:rsidRPr="7B8A9D82" w:rsidR="4EED387A">
        <w:rPr>
          <w:rFonts w:ascii="Arial Nova" w:hAnsi="Arial Nova" w:eastAsia="Arial Nova" w:cs="Arial Nova"/>
          <w:b w:val="1"/>
          <w:bCs w:val="1"/>
          <w:i w:val="1"/>
          <w:iCs w:val="1"/>
          <w:noProof w:val="0"/>
          <w:sz w:val="56"/>
          <w:szCs w:val="56"/>
          <w:lang w:val="en-US"/>
        </w:rPr>
        <w:t>Type 2 Diabetes Mel</w:t>
      </w:r>
      <w:r w:rsidRPr="7B8A9D82" w:rsidR="4EED387A">
        <w:rPr>
          <w:rFonts w:ascii="Arial Nova" w:hAnsi="Arial Nova" w:eastAsia="Arial Nova" w:cs="Arial Nova"/>
          <w:b w:val="1"/>
          <w:bCs w:val="1"/>
          <w:i w:val="1"/>
          <w:iCs w:val="1"/>
          <w:noProof w:val="0"/>
          <w:sz w:val="60"/>
          <w:szCs w:val="60"/>
          <w:lang w:val="en-US"/>
        </w:rPr>
        <w:t>litus</w:t>
      </w:r>
    </w:p>
    <w:p xmlns:wp14="http://schemas.microsoft.com/office/word/2010/wordml" w:rsidP="7B8A9D82" wp14:paraId="5FCC7D44" wp14:textId="008DE3E2">
      <w:pPr>
        <w:spacing w:before="120" w:beforeAutospacing="off" w:after="120" w:afterAutospacing="off" w:line="360" w:lineRule="auto"/>
        <w:jc w:val="center"/>
        <w:rPr>
          <w:rFonts w:ascii="Segoe UI" w:hAnsi="Segoe UI" w:eastAsia="Segoe UI" w:cs="Segoe UI"/>
          <w:b w:val="1"/>
          <w:bCs w:val="1"/>
          <w:i w:val="0"/>
          <w:iCs w:val="0"/>
          <w:caps w:val="0"/>
          <w:smallCaps w:val="0"/>
          <w:noProof w:val="0"/>
          <w:color w:val="555555"/>
          <w:sz w:val="32"/>
          <w:szCs w:val="32"/>
          <w:lang w:val="en-US"/>
        </w:rPr>
      </w:pPr>
      <w:r w:rsidRPr="7B8A9D82" w:rsidR="55F58FBF">
        <w:rPr>
          <w:rFonts w:ascii="Arial" w:hAnsi="Arial" w:eastAsia="Arial" w:cs="Arial"/>
          <w:b w:val="1"/>
          <w:bCs w:val="1"/>
          <w:color w:val="000000" w:themeColor="text1" w:themeTint="FF" w:themeShade="FF"/>
          <w:sz w:val="32"/>
          <w:szCs w:val="32"/>
        </w:rPr>
        <w:t>Module:</w:t>
      </w:r>
      <w:r w:rsidRPr="7B8A9D82" w:rsidR="55F58FBF">
        <w:rPr>
          <w:rFonts w:ascii="Arial" w:hAnsi="Arial" w:eastAsia="Arial" w:cs="Arial"/>
          <w:b w:val="1"/>
          <w:bCs w:val="1"/>
          <w:sz w:val="32"/>
          <w:szCs w:val="32"/>
        </w:rPr>
        <w:t xml:space="preserve"> Introduction to Physiology</w:t>
      </w:r>
    </w:p>
    <w:p xmlns:wp14="http://schemas.microsoft.com/office/word/2010/wordml" w:rsidP="7B8A9D82" wp14:paraId="0461D3B7" wp14:textId="2FC8E8FE">
      <w:pPr>
        <w:spacing w:before="120" w:beforeAutospacing="off" w:after="120" w:afterAutospacing="off" w:line="360" w:lineRule="auto"/>
        <w:jc w:val="center"/>
        <w:rPr>
          <w:rFonts w:ascii="Segoe UI" w:hAnsi="Segoe UI" w:eastAsia="Segoe UI" w:cs="Segoe UI"/>
          <w:b w:val="1"/>
          <w:bCs w:val="1"/>
          <w:i w:val="0"/>
          <w:iCs w:val="0"/>
          <w:caps w:val="0"/>
          <w:smallCaps w:val="0"/>
          <w:noProof w:val="0"/>
          <w:color w:val="555555"/>
          <w:sz w:val="32"/>
          <w:szCs w:val="32"/>
          <w:lang w:val="en-US"/>
        </w:rPr>
      </w:pPr>
      <w:r w:rsidRPr="7B8A9D82" w:rsidR="1A516D9A">
        <w:rPr>
          <w:rFonts w:ascii="Aptos" w:hAnsi="Aptos" w:eastAsia="Aptos" w:cs="Aptos"/>
          <w:b w:val="1"/>
          <w:bCs w:val="1"/>
          <w:noProof w:val="0"/>
          <w:sz w:val="32"/>
          <w:szCs w:val="32"/>
          <w:lang w:val="en-US"/>
        </w:rPr>
        <w:t>Module Code and Title:</w:t>
      </w:r>
      <w:r w:rsidRPr="7B8A9D82" w:rsidR="1A516D9A">
        <w:rPr>
          <w:rFonts w:ascii="Aptos" w:hAnsi="Aptos" w:eastAsia="Aptos" w:cs="Aptos"/>
          <w:b w:val="1"/>
          <w:bCs w:val="1"/>
          <w:noProof w:val="0"/>
          <w:sz w:val="32"/>
          <w:szCs w:val="32"/>
          <w:lang w:val="en-US"/>
        </w:rPr>
        <w:t xml:space="preserve"> </w:t>
      </w:r>
      <w:r w:rsidRPr="7B8A9D82" w:rsidR="157D942D">
        <w:rPr>
          <w:rFonts w:ascii="Segoe UI" w:hAnsi="Segoe UI" w:eastAsia="Segoe UI" w:cs="Segoe UI"/>
          <w:b w:val="1"/>
          <w:bCs w:val="1"/>
          <w:i w:val="0"/>
          <w:iCs w:val="0"/>
          <w:caps w:val="0"/>
          <w:smallCaps w:val="0"/>
          <w:noProof w:val="0"/>
          <w:color w:val="000000" w:themeColor="text1" w:themeTint="FF" w:themeShade="FF"/>
          <w:sz w:val="32"/>
          <w:szCs w:val="32"/>
          <w:lang w:val="en-US"/>
        </w:rPr>
        <w:t>BMHP5023</w:t>
      </w:r>
    </w:p>
    <w:p xmlns:wp14="http://schemas.microsoft.com/office/word/2010/wordml" w:rsidP="7B8A9D82" wp14:paraId="7F12A641" wp14:textId="04427DBB">
      <w:pPr>
        <w:pStyle w:val="Normal"/>
        <w:spacing w:before="120" w:beforeAutospacing="off" w:after="120" w:afterAutospacing="off" w:line="360" w:lineRule="auto"/>
        <w:jc w:val="center"/>
        <w:rPr>
          <w:rFonts w:ascii="Segoe UI" w:hAnsi="Segoe UI" w:eastAsia="Segoe UI" w:cs="Segoe UI"/>
          <w:noProof w:val="0"/>
          <w:sz w:val="52"/>
          <w:szCs w:val="52"/>
          <w:lang w:val="en-US"/>
        </w:rPr>
      </w:pPr>
      <w:r w:rsidRPr="7B8A9D82" w:rsidR="74231135">
        <w:rPr>
          <w:rFonts w:ascii="Arial Nova" w:hAnsi="Arial Nova" w:eastAsia="Arial Nova" w:cs="Arial Nova"/>
          <w:b w:val="1"/>
          <w:bCs w:val="1"/>
          <w:i w:val="0"/>
          <w:iCs w:val="0"/>
          <w:caps w:val="0"/>
          <w:smallCaps w:val="0"/>
          <w:noProof w:val="0"/>
          <w:color w:val="1D2125"/>
          <w:sz w:val="40"/>
          <w:szCs w:val="40"/>
          <w:lang w:val="en-US"/>
        </w:rPr>
        <w:t xml:space="preserve">  Lecturer: </w:t>
      </w:r>
      <w:r w:rsidRPr="7B8A9D82" w:rsidR="2DF1BE78">
        <w:rPr>
          <w:rFonts w:ascii="Arial Nova" w:hAnsi="Arial Nova" w:eastAsia="Arial Nova" w:cs="Arial Nova"/>
          <w:b w:val="1"/>
          <w:bCs w:val="1"/>
          <w:i w:val="0"/>
          <w:iCs w:val="0"/>
          <w:caps w:val="0"/>
          <w:smallCaps w:val="0"/>
          <w:noProof w:val="0"/>
          <w:color w:val="1D2125"/>
          <w:sz w:val="40"/>
          <w:szCs w:val="40"/>
          <w:lang w:val="en-US"/>
        </w:rPr>
        <w:t xml:space="preserve">Robert </w:t>
      </w:r>
      <w:r w:rsidRPr="7B8A9D82" w:rsidR="2DF1BE78">
        <w:rPr>
          <w:rFonts w:ascii="Arial Nova" w:hAnsi="Arial Nova" w:eastAsia="Arial Nova" w:cs="Arial Nova"/>
          <w:b w:val="1"/>
          <w:bCs w:val="1"/>
          <w:i w:val="0"/>
          <w:iCs w:val="0"/>
          <w:caps w:val="0"/>
          <w:smallCaps w:val="0"/>
          <w:noProof w:val="0"/>
          <w:color w:val="1D2125"/>
          <w:sz w:val="40"/>
          <w:szCs w:val="40"/>
          <w:lang w:val="en-US"/>
        </w:rPr>
        <w:t>Nartowski</w:t>
      </w:r>
      <w:r w:rsidRPr="7B8A9D82" w:rsidR="2DF1BE78">
        <w:rPr>
          <w:rFonts w:ascii="Arial Nova" w:hAnsi="Arial Nova" w:eastAsia="Arial Nova" w:cs="Arial Nova"/>
          <w:b w:val="1"/>
          <w:bCs w:val="1"/>
          <w:i w:val="0"/>
          <w:iCs w:val="0"/>
          <w:caps w:val="0"/>
          <w:smallCaps w:val="0"/>
          <w:noProof w:val="0"/>
          <w:color w:val="1D2125"/>
          <w:sz w:val="40"/>
          <w:szCs w:val="40"/>
          <w:lang w:val="en-US"/>
        </w:rPr>
        <w:t xml:space="preserve"> </w:t>
      </w:r>
      <w:r w:rsidRPr="7B8A9D82" w:rsidR="2DF1BE78">
        <w:rPr>
          <w:rFonts w:ascii="Segoe UI" w:hAnsi="Segoe UI" w:eastAsia="Segoe UI" w:cs="Segoe UI"/>
          <w:noProof w:val="0"/>
          <w:sz w:val="52"/>
          <w:szCs w:val="52"/>
          <w:lang w:val="en-US"/>
        </w:rPr>
        <w:t xml:space="preserve"> </w:t>
      </w:r>
    </w:p>
    <w:p xmlns:wp14="http://schemas.microsoft.com/office/word/2010/wordml" w:rsidP="13E57E93" wp14:paraId="2C7A6138" wp14:textId="3BEE9291">
      <w:pPr>
        <w:pStyle w:val="Normal"/>
        <w:pBdr>
          <w:left w:val="single" w:color="00457B" w:sz="60" w:space="0"/>
        </w:pBdr>
        <w:shd w:val="clear" w:color="auto" w:fill="FFFFFF" w:themeFill="background1"/>
        <w:spacing w:before="150" w:beforeAutospacing="off" w:after="150" w:afterAutospacing="off" w:line="360" w:lineRule="auto"/>
        <w:jc w:val="center"/>
        <w:rPr>
          <w:rFonts w:ascii="Aptos" w:hAnsi="Aptos" w:eastAsia="Aptos" w:cs="Aptos"/>
          <w:b w:val="1"/>
          <w:bCs w:val="1"/>
          <w:noProof w:val="0"/>
          <w:sz w:val="32"/>
          <w:szCs w:val="32"/>
          <w:lang w:val="en-US"/>
        </w:rPr>
      </w:pPr>
      <w:r w:rsidRPr="13E57E93" w:rsidR="157D942D">
        <w:rPr>
          <w:rFonts w:ascii="Aptos" w:hAnsi="Aptos" w:eastAsia="Aptos" w:cs="Aptos"/>
          <w:b w:val="1"/>
          <w:bCs w:val="1"/>
          <w:noProof w:val="0"/>
          <w:sz w:val="32"/>
          <w:szCs w:val="32"/>
          <w:lang w:val="en-US"/>
        </w:rPr>
        <w:t>Student Name:</w:t>
      </w:r>
      <w:r w:rsidRPr="13E57E93" w:rsidR="157D942D">
        <w:rPr>
          <w:rFonts w:ascii="Aptos" w:hAnsi="Aptos" w:eastAsia="Aptos" w:cs="Aptos"/>
          <w:noProof w:val="0"/>
          <w:sz w:val="32"/>
          <w:szCs w:val="32"/>
          <w:lang w:val="en-US"/>
        </w:rPr>
        <w:t xml:space="preserve"> </w:t>
      </w:r>
      <w:r w:rsidRPr="13E57E93" w:rsidR="157D942D">
        <w:rPr>
          <w:rFonts w:ascii="Aptos" w:hAnsi="Aptos" w:eastAsia="Aptos" w:cs="Aptos"/>
          <w:b w:val="1"/>
          <w:bCs w:val="1"/>
          <w:noProof w:val="0"/>
          <w:sz w:val="32"/>
          <w:szCs w:val="32"/>
          <w:lang w:val="en-US"/>
        </w:rPr>
        <w:t>Nashwa Elbouhy</w:t>
      </w:r>
      <w:r>
        <w:br/>
      </w:r>
      <w:r w:rsidRPr="13E57E93" w:rsidR="157D942D">
        <w:rPr>
          <w:rFonts w:ascii="Aptos" w:hAnsi="Aptos" w:eastAsia="Aptos" w:cs="Aptos"/>
          <w:noProof w:val="0"/>
          <w:sz w:val="32"/>
          <w:szCs w:val="32"/>
          <w:lang w:val="en-US"/>
        </w:rPr>
        <w:t xml:space="preserve"> </w:t>
      </w:r>
      <w:r w:rsidRPr="13E57E93" w:rsidR="157D942D">
        <w:rPr>
          <w:rFonts w:ascii="Aptos" w:hAnsi="Aptos" w:eastAsia="Aptos" w:cs="Aptos"/>
          <w:b w:val="1"/>
          <w:bCs w:val="1"/>
          <w:noProof w:val="0"/>
          <w:sz w:val="32"/>
          <w:szCs w:val="32"/>
          <w:lang w:val="en-US"/>
        </w:rPr>
        <w:t>Student Number:</w:t>
      </w:r>
      <w:r w:rsidRPr="13E57E93" w:rsidR="02C79619">
        <w:rPr>
          <w:rFonts w:ascii="Aptos" w:hAnsi="Aptos" w:eastAsia="Aptos" w:cs="Aptos"/>
          <w:b w:val="1"/>
          <w:bCs w:val="1"/>
          <w:noProof w:val="0"/>
          <w:sz w:val="32"/>
          <w:szCs w:val="32"/>
          <w:lang w:val="en-US"/>
        </w:rPr>
        <w:t xml:space="preserve"> 2408300</w:t>
      </w:r>
    </w:p>
    <w:p xmlns:wp14="http://schemas.microsoft.com/office/word/2010/wordml" w:rsidP="7B8A9D82" wp14:paraId="00389781" wp14:textId="6B298B4E">
      <w:pPr>
        <w:pStyle w:val="Normal"/>
        <w:pBdr>
          <w:left w:val="single" w:color="00457B" w:sz="60" w:space="0"/>
        </w:pBdr>
        <w:shd w:val="clear" w:color="auto" w:fill="FFFFFF" w:themeFill="background1"/>
        <w:spacing w:before="150" w:beforeAutospacing="off" w:after="150" w:afterAutospacing="off"/>
        <w:jc w:val="left"/>
        <w:rPr>
          <w:rFonts w:ascii="Aptos" w:hAnsi="Aptos" w:eastAsia="Aptos" w:cs="Aptos"/>
          <w:b w:val="1"/>
          <w:bCs w:val="1"/>
          <w:noProof w:val="0"/>
          <w:sz w:val="24"/>
          <w:szCs w:val="24"/>
          <w:lang w:val="en-US"/>
        </w:rPr>
      </w:pPr>
    </w:p>
    <w:p xmlns:wp14="http://schemas.microsoft.com/office/word/2010/wordml" w:rsidP="1BB0F22E" wp14:paraId="2954AF6C" wp14:textId="49DF7964">
      <w:pPr>
        <w:pStyle w:val="Normal"/>
        <w:rPr>
          <w:rFonts w:ascii="Aptos" w:hAnsi="Aptos" w:eastAsia="Aptos" w:cs="Aptos"/>
          <w:b w:val="1"/>
          <w:bCs w:val="1"/>
          <w:noProof w:val="0"/>
          <w:sz w:val="24"/>
          <w:szCs w:val="24"/>
          <w:lang w:val="en-US"/>
        </w:rPr>
      </w:pPr>
      <w:r>
        <w:br/>
      </w:r>
      <w:r>
        <w:br/>
      </w:r>
    </w:p>
    <w:p xmlns:wp14="http://schemas.microsoft.com/office/word/2010/wordml" w:rsidP="1BB0F22E" wp14:paraId="0C9A1341" wp14:textId="178C446D">
      <w:pPr>
        <w:pStyle w:val="Normal"/>
      </w:pPr>
    </w:p>
    <w:p xmlns:wp14="http://schemas.microsoft.com/office/word/2010/wordml" w:rsidP="1BB0F22E" wp14:paraId="55276590" wp14:textId="7B08A6B4">
      <w:pPr>
        <w:pStyle w:val="Normal"/>
      </w:pPr>
    </w:p>
    <w:p xmlns:wp14="http://schemas.microsoft.com/office/word/2010/wordml" w:rsidP="1BB0F22E" wp14:paraId="71627AA9" wp14:textId="05C1E16D">
      <w:pPr>
        <w:pStyle w:val="Normal"/>
      </w:pPr>
    </w:p>
    <w:p xmlns:wp14="http://schemas.microsoft.com/office/word/2010/wordml" w:rsidP="1BB0F22E" wp14:paraId="44D9DE41" wp14:textId="3D79A990">
      <w:pPr>
        <w:pStyle w:val="Normal"/>
      </w:pPr>
    </w:p>
    <w:p xmlns:wp14="http://schemas.microsoft.com/office/word/2010/wordml" w:rsidP="1BB0F22E" wp14:paraId="2AF59EFB" wp14:textId="6DEFDCA3">
      <w:pPr>
        <w:pStyle w:val="Normal"/>
      </w:pPr>
    </w:p>
    <w:p xmlns:wp14="http://schemas.microsoft.com/office/word/2010/wordml" w:rsidP="1BB0F22E" wp14:paraId="68EC0D42" wp14:textId="4AD500DD">
      <w:pPr>
        <w:pStyle w:val="Normal"/>
      </w:pPr>
    </w:p>
    <w:p xmlns:wp14="http://schemas.microsoft.com/office/word/2010/wordml" w:rsidP="1BB0F22E" wp14:paraId="1E7406B2" wp14:textId="2683276C">
      <w:pPr>
        <w:pStyle w:val="Normal"/>
      </w:pPr>
    </w:p>
    <w:p xmlns:wp14="http://schemas.microsoft.com/office/word/2010/wordml" w:rsidP="1BB0F22E" wp14:paraId="2BEDC22E" wp14:textId="6C8F048A">
      <w:pPr>
        <w:pStyle w:val="Normal"/>
      </w:pPr>
    </w:p>
    <w:p xmlns:wp14="http://schemas.microsoft.com/office/word/2010/wordml" w:rsidP="1BB0F22E" wp14:paraId="5FA7D9EF" wp14:textId="59884AAE">
      <w:pPr>
        <w:pStyle w:val="Normal"/>
      </w:pPr>
    </w:p>
    <w:p w:rsidR="4B7C9E7A" w:rsidP="4B7C9E7A" w:rsidRDefault="4B7C9E7A" w14:paraId="3BFF60C1" w14:textId="4D19A6D3">
      <w:pPr>
        <w:pStyle w:val="NoSpacing"/>
        <w:spacing w:line="360" w:lineRule="auto"/>
        <w:rPr>
          <w:b w:val="1"/>
          <w:bCs w:val="1"/>
          <w:noProof w:val="0"/>
          <w:sz w:val="24"/>
          <w:szCs w:val="24"/>
          <w:lang w:val="en-US"/>
        </w:rPr>
      </w:pPr>
    </w:p>
    <w:p xmlns:wp14="http://schemas.microsoft.com/office/word/2010/wordml" w:rsidP="4B7C9E7A" wp14:paraId="3EBA0DB4" wp14:textId="3B2EBF75">
      <w:pPr>
        <w:pStyle w:val="NoSpacing"/>
        <w:spacing w:line="360" w:lineRule="auto"/>
        <w:rPr>
          <w:rFonts w:ascii="Arial" w:hAnsi="Arial" w:eastAsia="Arial" w:cs="Arial"/>
          <w:b w:val="1"/>
          <w:bCs w:val="1"/>
          <w:noProof w:val="0"/>
          <w:sz w:val="24"/>
          <w:szCs w:val="24"/>
          <w:lang w:val="en-US"/>
        </w:rPr>
      </w:pPr>
      <w:r w:rsidRPr="4B7C9E7A" w:rsidR="6D18CB84">
        <w:rPr>
          <w:b w:val="1"/>
          <w:bCs w:val="1"/>
          <w:noProof w:val="0"/>
          <w:sz w:val="24"/>
          <w:szCs w:val="24"/>
          <w:lang w:val="en-US"/>
        </w:rPr>
        <w:t>1.</w:t>
      </w:r>
      <w:r w:rsidRPr="4B7C9E7A" w:rsidR="6D18CB84">
        <w:rPr>
          <w:b w:val="1"/>
          <w:bCs w:val="1"/>
          <w:noProof w:val="0"/>
          <w:sz w:val="24"/>
          <w:szCs w:val="24"/>
          <w:lang w:val="en-US"/>
        </w:rPr>
        <w:t xml:space="preserve"> Introduction</w:t>
      </w:r>
    </w:p>
    <w:p w:rsidR="1E043C9B" w:rsidP="4B7C9E7A" w:rsidRDefault="1E043C9B" w14:paraId="421BE03C" w14:textId="74E08B6B">
      <w:pPr>
        <w:pStyle w:val="NoSpacing"/>
        <w:spacing w:line="360" w:lineRule="auto"/>
        <w:rPr>
          <w:rFonts w:ascii="Arial" w:hAnsi="Arial" w:eastAsia="Arial" w:cs="Arial"/>
          <w:noProof w:val="0"/>
          <w:sz w:val="22"/>
          <w:szCs w:val="22"/>
          <w:lang w:val="en-US"/>
        </w:rPr>
      </w:pPr>
      <w:r w:rsidRPr="4B7C9E7A" w:rsidR="6509BB3C">
        <w:rPr>
          <w:noProof w:val="0"/>
          <w:lang w:val="en-US"/>
        </w:rPr>
        <w:t xml:space="preserve">In the UK, diabetes is one of the fastest-growing diseases, significantly </w:t>
      </w:r>
      <w:r w:rsidRPr="4B7C9E7A" w:rsidR="6509BB3C">
        <w:rPr>
          <w:noProof w:val="0"/>
          <w:lang w:val="en-US"/>
        </w:rPr>
        <w:t>impacting</w:t>
      </w:r>
      <w:r w:rsidRPr="4B7C9E7A" w:rsidR="6509BB3C">
        <w:rPr>
          <w:noProof w:val="0"/>
          <w:lang w:val="en-US"/>
        </w:rPr>
        <w:t xml:space="preserve"> both physical and mental health. Diabetes mellitus (DM) is a chronic metabolic disorder </w:t>
      </w:r>
      <w:r w:rsidRPr="4B7C9E7A" w:rsidR="5582B2E0">
        <w:rPr>
          <w:noProof w:val="0"/>
          <w:lang w:val="en-US"/>
        </w:rPr>
        <w:t>characterized</w:t>
      </w:r>
      <w:r w:rsidRPr="4B7C9E7A" w:rsidR="6509BB3C">
        <w:rPr>
          <w:noProof w:val="0"/>
          <w:lang w:val="en-US"/>
        </w:rPr>
        <w:t xml:space="preserve"> by high blood sugar levels due to problems with insulin production, insulin action, or both. This can occur because the pancreas stops producing insulin, as in type 1 diabetes, or because the body cannot use it effectively, </w:t>
      </w:r>
      <w:r w:rsidRPr="4B7C9E7A" w:rsidR="6509BB3C">
        <w:rPr>
          <w:noProof w:val="0"/>
          <w:lang w:val="en-US"/>
        </w:rPr>
        <w:t>as</w:t>
      </w:r>
      <w:r w:rsidRPr="4B7C9E7A" w:rsidR="6509BB3C">
        <w:rPr>
          <w:noProof w:val="0"/>
          <w:lang w:val="en-US"/>
        </w:rPr>
        <w:t xml:space="preserve"> insulin resistance. Type 2 diabetes mellitus (T2DM) is the most </w:t>
      </w:r>
      <w:r w:rsidRPr="4B7C9E7A" w:rsidR="6509BB3C">
        <w:rPr>
          <w:noProof w:val="0"/>
          <w:lang w:val="en-US"/>
        </w:rPr>
        <w:t>common form</w:t>
      </w:r>
      <w:r w:rsidRPr="4B7C9E7A" w:rsidR="6509BB3C">
        <w:rPr>
          <w:noProof w:val="0"/>
          <w:lang w:val="en-US"/>
        </w:rPr>
        <w:t xml:space="preserve">, accounting for over 90% of cases worldwide, and is primarily associated with obesity, lack of physical activity, and unhealthy diets. Around </w:t>
      </w:r>
      <w:r w:rsidRPr="4B7C9E7A" w:rsidR="6509BB3C">
        <w:rPr>
          <w:noProof w:val="0"/>
          <w:lang w:val="en-US"/>
        </w:rPr>
        <w:t>4.3 million people</w:t>
      </w:r>
      <w:r w:rsidRPr="4B7C9E7A" w:rsidR="6509BB3C">
        <w:rPr>
          <w:noProof w:val="0"/>
          <w:lang w:val="en-US"/>
        </w:rPr>
        <w:t xml:space="preserve"> in the UK have been diagnosed, and approximately 850,000 </w:t>
      </w:r>
      <w:r w:rsidRPr="4B7C9E7A" w:rsidR="6509BB3C">
        <w:rPr>
          <w:noProof w:val="0"/>
          <w:lang w:val="en-US"/>
        </w:rPr>
        <w:t>remain</w:t>
      </w:r>
      <w:r w:rsidRPr="4B7C9E7A" w:rsidR="6509BB3C">
        <w:rPr>
          <w:noProof w:val="0"/>
          <w:lang w:val="en-US"/>
        </w:rPr>
        <w:t xml:space="preserve"> undiagnosed. Key risk factors include genetics, aging, smoking, high body mass index, and poor lifestyle, all of which increase insulin resistance. (AL Mulhim et al., 2025)</w:t>
      </w:r>
      <w:r w:rsidRPr="4B7C9E7A" w:rsidR="6509BB3C">
        <w:rPr>
          <w:noProof w:val="0"/>
          <w:lang w:val="en-US"/>
        </w:rPr>
        <w:t xml:space="preserve">.  </w:t>
      </w:r>
      <w:r w:rsidRPr="4B7C9E7A" w:rsidR="6509BB3C">
        <w:rPr>
          <w:noProof w:val="0"/>
          <w:lang w:val="en-US"/>
        </w:rPr>
        <w:t>Without proper and effective management, type 2 diabetes can affect the entire body and lead to serious complications such as neuropathy, kidney disease, heart problems, and vision loss or retinopathy (Chen et al., 2025).</w:t>
      </w:r>
    </w:p>
    <w:p w:rsidR="1E043C9B" w:rsidP="4B7C9E7A" w:rsidRDefault="1E043C9B" w14:paraId="7843599A" w14:textId="386063DF">
      <w:pPr>
        <w:pStyle w:val="NoSpacing"/>
        <w:spacing w:line="360" w:lineRule="auto"/>
        <w:rPr>
          <w:rFonts w:ascii="Arial" w:hAnsi="Arial" w:eastAsia="Arial" w:cs="Arial"/>
          <w:noProof w:val="0"/>
          <w:sz w:val="22"/>
          <w:szCs w:val="22"/>
          <w:lang w:val="en-US"/>
        </w:rPr>
      </w:pPr>
      <w:r w:rsidRPr="4B7C9E7A" w:rsidR="6509BB3C">
        <w:rPr>
          <w:noProof w:val="0"/>
          <w:lang w:val="en-US"/>
        </w:rPr>
        <w:t>In primary health care, early detection, patient education, and nurse-led lifestyle support are critical to helping individuals control their blood sugar and improve health outcomes.</w:t>
      </w:r>
    </w:p>
    <w:p xmlns:wp14="http://schemas.microsoft.com/office/word/2010/wordml" w:rsidP="4B7C9E7A" wp14:paraId="2A542FFC" wp14:textId="7F1742B4">
      <w:pPr>
        <w:pStyle w:val="NoSpacing"/>
        <w:spacing w:line="360" w:lineRule="auto"/>
        <w:rPr>
          <w:noProof w:val="0"/>
          <w:lang w:val="en-US"/>
        </w:rPr>
      </w:pPr>
    </w:p>
    <w:p xmlns:wp14="http://schemas.microsoft.com/office/word/2010/wordml" w:rsidP="4B7C9E7A" wp14:paraId="45F024F0" wp14:textId="29FF3C31">
      <w:pPr>
        <w:pStyle w:val="NoSpacing"/>
        <w:spacing w:line="360" w:lineRule="auto"/>
        <w:rPr>
          <w:rFonts w:ascii="Arial" w:hAnsi="Arial" w:eastAsia="Arial" w:cs="Arial"/>
          <w:b w:val="1"/>
          <w:bCs w:val="1"/>
          <w:noProof w:val="0"/>
          <w:color w:val="4F81BD"/>
          <w:sz w:val="24"/>
          <w:szCs w:val="24"/>
          <w:lang w:val="en-US"/>
        </w:rPr>
      </w:pPr>
      <w:r w:rsidRPr="4B7C9E7A" w:rsidR="531562FB">
        <w:rPr>
          <w:b w:val="1"/>
          <w:bCs w:val="1"/>
          <w:noProof w:val="0"/>
          <w:sz w:val="24"/>
          <w:szCs w:val="24"/>
          <w:lang w:val="en-US"/>
        </w:rPr>
        <w:t>Understanding the Types of Diabetes</w:t>
      </w:r>
    </w:p>
    <w:p w:rsidR="531562FB" w:rsidP="4B7C9E7A" w:rsidRDefault="531562FB" w14:paraId="4D1377F9" w14:textId="77B5AFD5">
      <w:pPr>
        <w:pStyle w:val="NoSpacing"/>
        <w:spacing w:line="360" w:lineRule="auto"/>
        <w:rPr>
          <w:rFonts w:ascii="Arial" w:hAnsi="Arial" w:eastAsia="Arial" w:cs="Arial"/>
          <w:noProof w:val="0"/>
          <w:sz w:val="22"/>
          <w:szCs w:val="22"/>
          <w:lang w:val="en-US"/>
        </w:rPr>
      </w:pPr>
      <w:r w:rsidRPr="4B7C9E7A" w:rsidR="531562FB">
        <w:rPr>
          <w:noProof w:val="0"/>
          <w:lang w:val="en-US"/>
        </w:rPr>
        <w:t xml:space="preserve"> </w:t>
      </w:r>
      <w:r w:rsidRPr="4B7C9E7A" w:rsidR="4C4F82C8">
        <w:rPr>
          <w:noProof w:val="0"/>
          <w:lang w:val="en-US"/>
        </w:rPr>
        <w:t>While diabetes primarily occurs in three main forms Type 1</w:t>
      </w:r>
      <w:r w:rsidRPr="4B7C9E7A" w:rsidR="0D82B623">
        <w:rPr>
          <w:noProof w:val="0"/>
          <w:lang w:val="en-US"/>
        </w:rPr>
        <w:t xml:space="preserve">, </w:t>
      </w:r>
      <w:r w:rsidRPr="4B7C9E7A" w:rsidR="4C4F82C8">
        <w:rPr>
          <w:noProof w:val="0"/>
          <w:lang w:val="en-US"/>
        </w:rPr>
        <w:t>Type 2</w:t>
      </w:r>
      <w:r w:rsidRPr="4B7C9E7A" w:rsidR="6EC485B0">
        <w:rPr>
          <w:noProof w:val="0"/>
          <w:lang w:val="en-US"/>
        </w:rPr>
        <w:t xml:space="preserve"> and</w:t>
      </w:r>
      <w:r w:rsidRPr="4B7C9E7A" w:rsidR="4C4F82C8">
        <w:rPr>
          <w:noProof w:val="0"/>
          <w:lang w:val="en-US"/>
        </w:rPr>
        <w:t xml:space="preserve"> a third important type, Gestational Diabetes Mellitus (GDM), affects women during pregnancy. While this report focuses on type 2 diabetes, it is helpful to compare the three briefly to understand how they differ in cause, treatment, </w:t>
      </w:r>
      <w:r w:rsidRPr="4B7C9E7A" w:rsidR="4C4F82C8">
        <w:rPr>
          <w:noProof w:val="0"/>
          <w:lang w:val="en-US"/>
        </w:rPr>
        <w:t>prevalence</w:t>
      </w:r>
      <w:r w:rsidRPr="4B7C9E7A" w:rsidR="4C4F82C8">
        <w:rPr>
          <w:noProof w:val="0"/>
          <w:lang w:val="en-US"/>
        </w:rPr>
        <w:t xml:space="preserve"> and prevention strategies. See </w:t>
      </w:r>
      <w:r w:rsidRPr="4B7C9E7A" w:rsidR="0ED6B570">
        <w:rPr>
          <w:noProof w:val="0"/>
          <w:lang w:val="en-US"/>
        </w:rPr>
        <w:t>Table below</w:t>
      </w:r>
      <w:r w:rsidRPr="4B7C9E7A" w:rsidR="4C4F82C8">
        <w:rPr>
          <w:noProof w:val="0"/>
          <w:lang w:val="en-US"/>
        </w:rPr>
        <w:t xml:space="preserve"> for a summary of the main differences</w:t>
      </w:r>
    </w:p>
    <w:tbl>
      <w:tblPr>
        <w:tblStyle w:val="TableGrid"/>
        <w:bidiVisual w:val="0"/>
        <w:tblW w:w="0" w:type="auto"/>
        <w:tblLayout w:type="fixed"/>
        <w:tblLook w:val="04A0" w:firstRow="1" w:lastRow="0" w:firstColumn="1" w:lastColumn="0" w:noHBand="0" w:noVBand="1"/>
      </w:tblPr>
      <w:tblGrid>
        <w:gridCol w:w="1665"/>
        <w:gridCol w:w="2370"/>
        <w:gridCol w:w="2700"/>
        <w:gridCol w:w="2748"/>
      </w:tblGrid>
      <w:tr w:rsidR="7B8A9D82" w:rsidTr="4B7C9E7A" w14:paraId="362B0E93">
        <w:trPr>
          <w:trHeight w:val="300"/>
        </w:trPr>
        <w:tc>
          <w:tcPr>
            <w:tcW w:w="1665" w:type="dxa"/>
            <w:tcMar/>
          </w:tcPr>
          <w:p w:rsidR="7B8A9D82" w:rsidP="4B7C9E7A" w:rsidRDefault="7B8A9D82" w14:paraId="0BC9C988" w14:textId="50CC8850">
            <w:pPr>
              <w:pStyle w:val="NoSpacing"/>
              <w:spacing w:line="360" w:lineRule="auto"/>
              <w:rPr>
                <w:rFonts w:ascii="Arial" w:hAnsi="Arial" w:eastAsia="Arial" w:cs="Arial"/>
                <w:sz w:val="22"/>
                <w:szCs w:val="22"/>
                <w:lang w:val="en-US"/>
              </w:rPr>
            </w:pPr>
            <w:r w:rsidRPr="4B7C9E7A" w:rsidR="78FCC65F">
              <w:rPr>
                <w:lang w:val="en-US"/>
              </w:rPr>
              <w:t>Feature</w:t>
            </w:r>
          </w:p>
        </w:tc>
        <w:tc>
          <w:tcPr>
            <w:tcW w:w="2370" w:type="dxa"/>
            <w:tcMar/>
          </w:tcPr>
          <w:p w:rsidR="7B8A9D82" w:rsidP="4B7C9E7A" w:rsidRDefault="7B8A9D82" w14:paraId="05CF3B76" w14:textId="404E04C5">
            <w:pPr>
              <w:pStyle w:val="NoSpacing"/>
              <w:suppressLineNumbers w:val="0"/>
              <w:bidi w:val="0"/>
              <w:spacing w:before="0" w:beforeAutospacing="off" w:after="0" w:afterAutospacing="off" w:line="360" w:lineRule="auto"/>
              <w:ind w:left="0" w:right="0"/>
              <w:jc w:val="left"/>
            </w:pPr>
            <w:r w:rsidRPr="4B7C9E7A" w:rsidR="328F9199">
              <w:rPr>
                <w:lang w:val="en-US"/>
              </w:rPr>
              <w:t>Diabetes T1</w:t>
            </w:r>
          </w:p>
          <w:p w:rsidR="7B8A9D82" w:rsidP="4B7C9E7A" w:rsidRDefault="7B8A9D82" w14:paraId="5B44624C" w14:textId="3D336673">
            <w:pPr>
              <w:pStyle w:val="NoSpacing"/>
              <w:suppressLineNumbers w:val="0"/>
              <w:bidi w:val="0"/>
              <w:spacing w:before="0" w:beforeAutospacing="off" w:after="0" w:afterAutospacing="off" w:line="360" w:lineRule="auto"/>
              <w:ind w:left="0" w:right="0"/>
              <w:jc w:val="left"/>
              <w:rPr>
                <w:lang w:val="en-US"/>
              </w:rPr>
            </w:pPr>
          </w:p>
        </w:tc>
        <w:tc>
          <w:tcPr>
            <w:tcW w:w="2700" w:type="dxa"/>
            <w:tcMar/>
          </w:tcPr>
          <w:p w:rsidR="7B8A9D82" w:rsidP="4B7C9E7A" w:rsidRDefault="7B8A9D82" w14:paraId="31087E6B" w14:textId="2789A055">
            <w:pPr>
              <w:pStyle w:val="NoSpacing"/>
              <w:suppressLineNumbers w:val="0"/>
              <w:bidi w:val="0"/>
              <w:spacing w:before="0" w:beforeAutospacing="off" w:after="0" w:afterAutospacing="off" w:line="360" w:lineRule="auto"/>
              <w:ind w:left="0" w:right="0"/>
              <w:jc w:val="left"/>
            </w:pPr>
            <w:r w:rsidRPr="4B7C9E7A" w:rsidR="77A580CC">
              <w:rPr>
                <w:lang w:val="en-US"/>
              </w:rPr>
              <w:t>Diabetes T</w:t>
            </w:r>
            <w:r w:rsidRPr="4B7C9E7A" w:rsidR="580A57CE">
              <w:rPr>
                <w:lang w:val="en-US"/>
              </w:rPr>
              <w:t>2</w:t>
            </w:r>
          </w:p>
        </w:tc>
        <w:tc>
          <w:tcPr>
            <w:tcW w:w="2748" w:type="dxa"/>
            <w:tcMar/>
          </w:tcPr>
          <w:p w:rsidR="7B8A9D82" w:rsidP="4B7C9E7A" w:rsidRDefault="7B8A9D82" w14:paraId="089BDC50" w14:textId="0AA67AAE">
            <w:pPr>
              <w:pStyle w:val="NoSpacing"/>
              <w:spacing w:line="360" w:lineRule="auto"/>
              <w:rPr>
                <w:rFonts w:ascii="Arial" w:hAnsi="Arial" w:eastAsia="Arial" w:cs="Arial"/>
                <w:sz w:val="22"/>
                <w:szCs w:val="22"/>
                <w:lang w:val="en-US"/>
              </w:rPr>
            </w:pPr>
            <w:r w:rsidRPr="4B7C9E7A" w:rsidR="78FCC65F">
              <w:rPr>
                <w:lang w:val="en-US"/>
              </w:rPr>
              <w:t>Gestational Diabetes (GDM)</w:t>
            </w:r>
          </w:p>
        </w:tc>
      </w:tr>
      <w:tr w:rsidR="7B8A9D82" w:rsidTr="4B7C9E7A" w14:paraId="7FA9CFC7">
        <w:trPr>
          <w:trHeight w:val="300"/>
        </w:trPr>
        <w:tc>
          <w:tcPr>
            <w:tcW w:w="1665" w:type="dxa"/>
            <w:tcMar/>
          </w:tcPr>
          <w:p w:rsidR="7B8A9D82" w:rsidP="4B7C9E7A" w:rsidRDefault="7B8A9D82" w14:paraId="7BBF8F6F" w14:textId="240D815C">
            <w:pPr>
              <w:pStyle w:val="NoSpacing"/>
              <w:spacing w:line="360" w:lineRule="auto"/>
              <w:rPr>
                <w:rFonts w:ascii="Arial" w:hAnsi="Arial" w:eastAsia="Arial" w:cs="Arial"/>
                <w:sz w:val="22"/>
                <w:szCs w:val="22"/>
                <w:lang w:val="en-US"/>
              </w:rPr>
            </w:pPr>
            <w:r w:rsidRPr="4B7C9E7A" w:rsidR="78FCC65F">
              <w:rPr>
                <w:lang w:val="en-US"/>
              </w:rPr>
              <w:t>Cause</w:t>
            </w:r>
          </w:p>
        </w:tc>
        <w:tc>
          <w:tcPr>
            <w:tcW w:w="2370" w:type="dxa"/>
            <w:tcMar/>
          </w:tcPr>
          <w:p w:rsidR="7B8A9D82" w:rsidP="4B7C9E7A" w:rsidRDefault="7B8A9D82" w14:paraId="6C1EBDA8" w14:textId="25810E6C">
            <w:pPr>
              <w:pStyle w:val="NoSpacing"/>
              <w:spacing w:line="360" w:lineRule="auto"/>
              <w:rPr>
                <w:rFonts w:ascii="Arial" w:hAnsi="Arial" w:eastAsia="Arial" w:cs="Arial"/>
                <w:sz w:val="22"/>
                <w:szCs w:val="22"/>
                <w:lang w:val="en-US"/>
              </w:rPr>
            </w:pPr>
            <w:r w:rsidRPr="4B7C9E7A" w:rsidR="78FCC65F">
              <w:rPr>
                <w:lang w:val="en-US"/>
              </w:rPr>
              <w:t>Autoimmune destruction of insulin-producing β-cells in the pancreas</w:t>
            </w:r>
          </w:p>
        </w:tc>
        <w:tc>
          <w:tcPr>
            <w:tcW w:w="2700" w:type="dxa"/>
            <w:tcMar/>
          </w:tcPr>
          <w:p w:rsidR="7B8A9D82" w:rsidP="4B7C9E7A" w:rsidRDefault="7B8A9D82" w14:paraId="4EC2C8FF" w14:textId="4EF3BBC0">
            <w:pPr>
              <w:pStyle w:val="NoSpacing"/>
              <w:spacing w:line="360" w:lineRule="auto"/>
              <w:rPr>
                <w:rFonts w:ascii="Arial" w:hAnsi="Arial" w:eastAsia="Arial" w:cs="Arial"/>
                <w:sz w:val="22"/>
                <w:szCs w:val="22"/>
                <w:lang w:val="en-US"/>
              </w:rPr>
            </w:pPr>
            <w:r w:rsidRPr="4B7C9E7A" w:rsidR="78FCC65F">
              <w:rPr>
                <w:lang w:val="en-US"/>
              </w:rPr>
              <w:t>Insulin resistance and gradual insulin deficiency</w:t>
            </w:r>
          </w:p>
        </w:tc>
        <w:tc>
          <w:tcPr>
            <w:tcW w:w="2748" w:type="dxa"/>
            <w:tcMar/>
          </w:tcPr>
          <w:p w:rsidR="7B8A9D82" w:rsidP="4B7C9E7A" w:rsidRDefault="7B8A9D82" w14:paraId="27CCC439" w14:textId="7DCC2ECD">
            <w:pPr>
              <w:pStyle w:val="NoSpacing"/>
              <w:spacing w:line="360" w:lineRule="auto"/>
              <w:rPr>
                <w:rFonts w:ascii="Arial" w:hAnsi="Arial" w:eastAsia="Arial" w:cs="Arial"/>
                <w:sz w:val="22"/>
                <w:szCs w:val="22"/>
                <w:lang w:val="en-US"/>
              </w:rPr>
            </w:pPr>
            <w:r w:rsidRPr="4B7C9E7A" w:rsidR="78FCC65F">
              <w:rPr>
                <w:lang w:val="en-US"/>
              </w:rPr>
              <w:t>Hormonal changes during pregnancy causing insulin resistance</w:t>
            </w:r>
          </w:p>
        </w:tc>
      </w:tr>
      <w:tr w:rsidR="7B8A9D82" w:rsidTr="4B7C9E7A" w14:paraId="60E12853">
        <w:trPr>
          <w:trHeight w:val="300"/>
        </w:trPr>
        <w:tc>
          <w:tcPr>
            <w:tcW w:w="1665" w:type="dxa"/>
            <w:tcMar/>
          </w:tcPr>
          <w:p w:rsidR="7B8A9D82" w:rsidP="4B7C9E7A" w:rsidRDefault="7B8A9D82" w14:paraId="39407E95" w14:textId="374103EB">
            <w:pPr>
              <w:pStyle w:val="NoSpacing"/>
              <w:spacing w:line="360" w:lineRule="auto"/>
              <w:rPr>
                <w:rFonts w:ascii="Arial" w:hAnsi="Arial" w:eastAsia="Arial" w:cs="Arial"/>
                <w:sz w:val="22"/>
                <w:szCs w:val="22"/>
                <w:lang w:val="en-US"/>
              </w:rPr>
            </w:pPr>
            <w:r w:rsidRPr="4B7C9E7A" w:rsidR="78FCC65F">
              <w:rPr>
                <w:lang w:val="en-US"/>
              </w:rPr>
              <w:t>Typical Onset</w:t>
            </w:r>
          </w:p>
        </w:tc>
        <w:tc>
          <w:tcPr>
            <w:tcW w:w="2370" w:type="dxa"/>
            <w:tcMar/>
          </w:tcPr>
          <w:p w:rsidR="7B8A9D82" w:rsidP="4B7C9E7A" w:rsidRDefault="7B8A9D82" w14:paraId="0BB555DA" w14:textId="71B437E9">
            <w:pPr>
              <w:pStyle w:val="NoSpacing"/>
              <w:spacing w:line="360" w:lineRule="auto"/>
              <w:rPr>
                <w:rFonts w:ascii="Arial" w:hAnsi="Arial" w:eastAsia="Arial" w:cs="Arial"/>
                <w:sz w:val="22"/>
                <w:szCs w:val="22"/>
                <w:lang w:val="en-US"/>
              </w:rPr>
            </w:pPr>
            <w:r w:rsidRPr="4B7C9E7A" w:rsidR="78FCC65F">
              <w:rPr>
                <w:lang w:val="en-US"/>
              </w:rPr>
              <w:t>Usually develops in childhood or adolescence</w:t>
            </w:r>
          </w:p>
        </w:tc>
        <w:tc>
          <w:tcPr>
            <w:tcW w:w="2700" w:type="dxa"/>
            <w:tcMar/>
          </w:tcPr>
          <w:p w:rsidR="7B8A9D82" w:rsidP="4B7C9E7A" w:rsidRDefault="7B8A9D82" w14:paraId="12F99461" w14:textId="69BA816C">
            <w:pPr>
              <w:pStyle w:val="NoSpacing"/>
              <w:spacing w:line="360" w:lineRule="auto"/>
              <w:rPr>
                <w:rFonts w:ascii="Arial" w:hAnsi="Arial" w:eastAsia="Arial" w:cs="Arial"/>
                <w:sz w:val="22"/>
                <w:szCs w:val="22"/>
                <w:lang w:val="en-US"/>
              </w:rPr>
            </w:pPr>
            <w:r w:rsidRPr="4B7C9E7A" w:rsidR="78FCC65F">
              <w:rPr>
                <w:lang w:val="en-US"/>
              </w:rPr>
              <w:t>Usually develops in adults but increasingly seen in younger people</w:t>
            </w:r>
          </w:p>
        </w:tc>
        <w:tc>
          <w:tcPr>
            <w:tcW w:w="2748" w:type="dxa"/>
            <w:tcMar/>
          </w:tcPr>
          <w:p w:rsidR="7B8A9D82" w:rsidP="4B7C9E7A" w:rsidRDefault="7B8A9D82" w14:paraId="19FCF3B8" w14:textId="7F6F3BFD">
            <w:pPr>
              <w:pStyle w:val="NoSpacing"/>
              <w:spacing w:line="360" w:lineRule="auto"/>
              <w:rPr>
                <w:rFonts w:ascii="Arial" w:hAnsi="Arial" w:eastAsia="Arial" w:cs="Arial"/>
                <w:sz w:val="22"/>
                <w:szCs w:val="22"/>
                <w:lang w:val="en-US"/>
              </w:rPr>
            </w:pPr>
            <w:r w:rsidRPr="4B7C9E7A" w:rsidR="78FCC65F">
              <w:rPr>
                <w:lang w:val="en-US"/>
              </w:rPr>
              <w:t>Appears during the second or third trimester of pregnancy</w:t>
            </w:r>
          </w:p>
        </w:tc>
      </w:tr>
      <w:tr w:rsidR="7B8A9D82" w:rsidTr="4B7C9E7A" w14:paraId="45F5D3EE">
        <w:trPr>
          <w:trHeight w:val="300"/>
        </w:trPr>
        <w:tc>
          <w:tcPr>
            <w:tcW w:w="1665" w:type="dxa"/>
            <w:tcMar/>
          </w:tcPr>
          <w:p w:rsidR="7B8A9D82" w:rsidP="4B7C9E7A" w:rsidRDefault="7B8A9D82" w14:paraId="2CAF46B9" w14:textId="301D0A2C">
            <w:pPr>
              <w:pStyle w:val="NoSpacing"/>
              <w:spacing w:line="360" w:lineRule="auto"/>
              <w:rPr>
                <w:rFonts w:ascii="Arial" w:hAnsi="Arial" w:eastAsia="Arial" w:cs="Arial"/>
                <w:sz w:val="22"/>
                <w:szCs w:val="22"/>
                <w:lang w:val="en-US"/>
              </w:rPr>
            </w:pPr>
            <w:r w:rsidRPr="4B7C9E7A" w:rsidR="78FCC65F">
              <w:rPr>
                <w:lang w:val="en-US"/>
              </w:rPr>
              <w:t>Treatment</w:t>
            </w:r>
          </w:p>
        </w:tc>
        <w:tc>
          <w:tcPr>
            <w:tcW w:w="2370" w:type="dxa"/>
            <w:tcMar/>
          </w:tcPr>
          <w:p w:rsidR="7B8A9D82" w:rsidP="4B7C9E7A" w:rsidRDefault="7B8A9D82" w14:paraId="17D4E223" w14:textId="6DD144F2">
            <w:pPr>
              <w:pStyle w:val="NoSpacing"/>
              <w:spacing w:line="360" w:lineRule="auto"/>
              <w:rPr>
                <w:rFonts w:ascii="Arial" w:hAnsi="Arial" w:eastAsia="Arial" w:cs="Arial"/>
                <w:sz w:val="22"/>
                <w:szCs w:val="22"/>
                <w:lang w:val="en-US"/>
              </w:rPr>
            </w:pPr>
            <w:r w:rsidRPr="4B7C9E7A" w:rsidR="78FCC65F">
              <w:rPr>
                <w:lang w:val="en-US"/>
              </w:rPr>
              <w:t>Requires daily insulin injections (long-acting and short-acting types)</w:t>
            </w:r>
          </w:p>
        </w:tc>
        <w:tc>
          <w:tcPr>
            <w:tcW w:w="2700" w:type="dxa"/>
            <w:tcMar/>
          </w:tcPr>
          <w:p w:rsidR="7B8A9D82" w:rsidP="4B7C9E7A" w:rsidRDefault="7B8A9D82" w14:paraId="38D73D3A" w14:textId="21AC90AE">
            <w:pPr>
              <w:pStyle w:val="NoSpacing"/>
              <w:spacing w:line="360" w:lineRule="auto"/>
              <w:rPr>
                <w:rFonts w:ascii="Arial" w:hAnsi="Arial" w:eastAsia="Arial" w:cs="Arial"/>
                <w:sz w:val="22"/>
                <w:szCs w:val="22"/>
                <w:lang w:val="en-US"/>
              </w:rPr>
            </w:pPr>
            <w:r w:rsidRPr="4B7C9E7A" w:rsidR="78FCC65F">
              <w:rPr>
                <w:lang w:val="en-US"/>
              </w:rPr>
              <w:t>Managed by lifestyle changes, oral medications (Metformin, Glimepiride, Dulaglutide, etc.), and sometimes insulin</w:t>
            </w:r>
          </w:p>
        </w:tc>
        <w:tc>
          <w:tcPr>
            <w:tcW w:w="2748" w:type="dxa"/>
            <w:tcMar/>
          </w:tcPr>
          <w:p w:rsidR="7B8A9D82" w:rsidP="4B7C9E7A" w:rsidRDefault="7B8A9D82" w14:paraId="7DEE6E1F" w14:textId="2FDAA44D">
            <w:pPr>
              <w:pStyle w:val="NoSpacing"/>
              <w:spacing w:line="360" w:lineRule="auto"/>
              <w:rPr>
                <w:rFonts w:ascii="Arial" w:hAnsi="Arial" w:eastAsia="Arial" w:cs="Arial"/>
                <w:sz w:val="22"/>
                <w:szCs w:val="22"/>
                <w:lang w:val="en-US"/>
              </w:rPr>
            </w:pPr>
            <w:r w:rsidRPr="4B7C9E7A" w:rsidR="78FCC65F">
              <w:rPr>
                <w:lang w:val="en-US"/>
              </w:rPr>
              <w:t>Controlled by diet, exercise, and sometimes insulin; oral medications are used with caution</w:t>
            </w:r>
          </w:p>
        </w:tc>
      </w:tr>
      <w:tr w:rsidR="7B8A9D82" w:rsidTr="4B7C9E7A" w14:paraId="693F2726">
        <w:trPr>
          <w:trHeight w:val="300"/>
        </w:trPr>
        <w:tc>
          <w:tcPr>
            <w:tcW w:w="1665" w:type="dxa"/>
            <w:tcMar/>
          </w:tcPr>
          <w:p w:rsidR="7B8A9D82" w:rsidP="4B7C9E7A" w:rsidRDefault="7B8A9D82" w14:paraId="0EF1D3FE" w14:textId="59658620">
            <w:pPr>
              <w:pStyle w:val="NoSpacing"/>
              <w:spacing w:line="360" w:lineRule="auto"/>
              <w:rPr>
                <w:rFonts w:ascii="Arial" w:hAnsi="Arial" w:eastAsia="Arial" w:cs="Arial"/>
                <w:sz w:val="22"/>
                <w:szCs w:val="22"/>
                <w:lang w:val="en-US"/>
              </w:rPr>
            </w:pPr>
            <w:r w:rsidRPr="4B7C9E7A" w:rsidR="78FCC65F">
              <w:rPr>
                <w:lang w:val="en-US"/>
              </w:rPr>
              <w:t>Proportion of Cases</w:t>
            </w:r>
          </w:p>
        </w:tc>
        <w:tc>
          <w:tcPr>
            <w:tcW w:w="2370" w:type="dxa"/>
            <w:tcMar/>
          </w:tcPr>
          <w:p w:rsidR="7B8A9D82" w:rsidP="4B7C9E7A" w:rsidRDefault="7B8A9D82" w14:paraId="34B22FC6" w14:textId="4635A46C">
            <w:pPr>
              <w:pStyle w:val="NoSpacing"/>
              <w:spacing w:line="360" w:lineRule="auto"/>
              <w:rPr>
                <w:rFonts w:ascii="Arial" w:hAnsi="Arial" w:eastAsia="Arial" w:cs="Arial"/>
                <w:sz w:val="22"/>
                <w:szCs w:val="22"/>
                <w:lang w:val="en-US"/>
              </w:rPr>
            </w:pPr>
            <w:r w:rsidRPr="4B7C9E7A" w:rsidR="78FCC65F">
              <w:rPr>
                <w:lang w:val="en-US"/>
              </w:rPr>
              <w:t>Around 10% of diabetes cases</w:t>
            </w:r>
          </w:p>
        </w:tc>
        <w:tc>
          <w:tcPr>
            <w:tcW w:w="2700" w:type="dxa"/>
            <w:tcMar/>
          </w:tcPr>
          <w:p w:rsidR="7B8A9D82" w:rsidP="4B7C9E7A" w:rsidRDefault="7B8A9D82" w14:paraId="21AAB33E" w14:textId="493F74D3">
            <w:pPr>
              <w:pStyle w:val="NoSpacing"/>
              <w:spacing w:line="360" w:lineRule="auto"/>
              <w:rPr>
                <w:rFonts w:ascii="Arial" w:hAnsi="Arial" w:eastAsia="Arial" w:cs="Arial"/>
                <w:sz w:val="22"/>
                <w:szCs w:val="22"/>
                <w:lang w:val="en-US"/>
              </w:rPr>
            </w:pPr>
            <w:r w:rsidRPr="4B7C9E7A" w:rsidR="78FCC65F">
              <w:rPr>
                <w:lang w:val="en-US"/>
              </w:rPr>
              <w:t>About 90% of diabetes cases</w:t>
            </w:r>
          </w:p>
        </w:tc>
        <w:tc>
          <w:tcPr>
            <w:tcW w:w="2748" w:type="dxa"/>
            <w:tcMar/>
          </w:tcPr>
          <w:p w:rsidR="7B8A9D82" w:rsidP="4B7C9E7A" w:rsidRDefault="7B8A9D82" w14:paraId="442ECCAF" w14:textId="7B6BA5F7">
            <w:pPr>
              <w:pStyle w:val="NoSpacing"/>
              <w:spacing w:line="360" w:lineRule="auto"/>
              <w:rPr>
                <w:rFonts w:ascii="Arial" w:hAnsi="Arial" w:eastAsia="Arial" w:cs="Arial"/>
                <w:sz w:val="22"/>
                <w:szCs w:val="22"/>
                <w:lang w:val="en-US"/>
              </w:rPr>
            </w:pPr>
            <w:r w:rsidRPr="4B7C9E7A" w:rsidR="78FCC65F">
              <w:rPr>
                <w:lang w:val="en-US"/>
              </w:rPr>
              <w:t>Around 5–10% of pregnancies</w:t>
            </w:r>
          </w:p>
        </w:tc>
      </w:tr>
    </w:tbl>
    <w:p xmlns:wp14="http://schemas.microsoft.com/office/word/2010/wordml" w:rsidP="4B7C9E7A" wp14:paraId="4A861618" wp14:textId="25229010">
      <w:pPr>
        <w:pStyle w:val="NoSpacing"/>
        <w:bidi w:val="0"/>
        <w:spacing w:line="360" w:lineRule="auto"/>
      </w:pPr>
    </w:p>
    <w:p xmlns:wp14="http://schemas.microsoft.com/office/word/2010/wordml" w:rsidP="4B7C9E7A" wp14:paraId="74007DE5" wp14:textId="4BE6071A">
      <w:pPr>
        <w:pStyle w:val="NoSpacing"/>
        <w:bidi w:val="0"/>
        <w:spacing w:line="360" w:lineRule="auto"/>
      </w:pPr>
    </w:p>
    <w:p xmlns:wp14="http://schemas.microsoft.com/office/word/2010/wordml" w:rsidP="4B7C9E7A" wp14:paraId="539817EC" wp14:textId="158F554F">
      <w:pPr>
        <w:pStyle w:val="NoSpacing"/>
        <w:spacing w:line="360" w:lineRule="auto"/>
        <w:rPr>
          <w:rFonts w:ascii="Arial" w:hAnsi="Arial" w:eastAsia="Arial" w:cs="Arial"/>
          <w:b w:val="1"/>
          <w:bCs w:val="1"/>
          <w:noProof w:val="0"/>
          <w:sz w:val="24"/>
          <w:szCs w:val="24"/>
          <w:lang w:val="en-US"/>
        </w:rPr>
      </w:pPr>
      <w:r w:rsidRPr="4B7C9E7A" w:rsidR="6D18CB84">
        <w:rPr>
          <w:b w:val="1"/>
          <w:bCs w:val="1"/>
          <w:noProof w:val="0"/>
          <w:sz w:val="24"/>
          <w:szCs w:val="24"/>
          <w:lang w:val="en-US"/>
        </w:rPr>
        <w:t>2</w:t>
      </w:r>
      <w:r w:rsidRPr="4B7C9E7A" w:rsidR="6D18CB84">
        <w:rPr>
          <w:b w:val="1"/>
          <w:bCs w:val="1"/>
          <w:noProof w:val="0"/>
          <w:sz w:val="24"/>
          <w:szCs w:val="24"/>
          <w:lang w:val="en-US"/>
        </w:rPr>
        <w:t>. Regulation of Blood Sugar Levels</w:t>
      </w:r>
    </w:p>
    <w:p xmlns:wp14="http://schemas.microsoft.com/office/word/2010/wordml" w:rsidP="4B7C9E7A" wp14:paraId="35E854BD" wp14:textId="75E3D775">
      <w:pPr>
        <w:pStyle w:val="NoSpacing"/>
        <w:spacing w:line="360" w:lineRule="auto"/>
        <w:rPr>
          <w:rFonts w:ascii="Arial" w:hAnsi="Arial" w:eastAsia="Arial" w:cs="Arial"/>
          <w:sz w:val="22"/>
          <w:szCs w:val="22"/>
        </w:rPr>
      </w:pPr>
      <w:r w:rsidR="31F690CE">
        <w:rPr/>
        <w:t xml:space="preserve">     </w:t>
      </w:r>
      <w:r w:rsidR="34227888">
        <w:drawing>
          <wp:inline xmlns:wp14="http://schemas.microsoft.com/office/word/2010/wordprocessingDrawing" wp14:editId="1038EC02" wp14:anchorId="7AA0A3BB">
            <wp:extent cx="5357339" cy="2844541"/>
            <wp:effectExtent l="0" t="0" r="0" b="0"/>
            <wp:docPr id="660086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600868" name=""/>
                    <pic:cNvPicPr/>
                  </pic:nvPicPr>
                  <pic:blipFill>
                    <a:blip xmlns:r="http://schemas.openxmlformats.org/officeDocument/2006/relationships" r:embed="rId691187156">
                      <a:extLst>
                        <a:ext uri="{28A0092B-C50C-407E-A947-70E740481C1C}">
                          <a14:useLocalDpi xmlns:a14="http://schemas.microsoft.com/office/drawing/2010/main"/>
                        </a:ext>
                      </a:extLst>
                    </a:blip>
                    <a:stretch>
                      <a:fillRect/>
                    </a:stretch>
                  </pic:blipFill>
                  <pic:spPr>
                    <a:xfrm rot="0">
                      <a:off x="0" y="0"/>
                      <a:ext cx="5357339" cy="2844541"/>
                    </a:xfrm>
                    <a:prstGeom prst="rect">
                      <a:avLst/>
                    </a:prstGeom>
                  </pic:spPr>
                </pic:pic>
              </a:graphicData>
            </a:graphic>
          </wp:inline>
        </w:drawing>
      </w:r>
    </w:p>
    <w:p xmlns:wp14="http://schemas.microsoft.com/office/word/2010/wordml" w:rsidP="4B7C9E7A" wp14:paraId="60DF33B6" wp14:textId="783CB0A6">
      <w:pPr>
        <w:pStyle w:val="NoSpacing"/>
        <w:spacing w:line="360" w:lineRule="auto"/>
        <w:rPr>
          <w:rFonts w:ascii="Arial" w:hAnsi="Arial" w:eastAsia="Arial" w:cs="Arial"/>
          <w:noProof w:val="0"/>
          <w:sz w:val="22"/>
          <w:szCs w:val="22"/>
          <w:lang w:val="en-US"/>
        </w:rPr>
      </w:pPr>
      <w:r w:rsidRPr="4B7C9E7A" w:rsidR="3A5B8684">
        <w:rPr>
          <w:noProof w:val="0"/>
          <w:sz w:val="20"/>
          <w:szCs w:val="20"/>
          <w:lang w:val="en-US"/>
        </w:rPr>
        <w:t xml:space="preserve">This </w:t>
      </w:r>
      <w:r w:rsidRPr="4B7C9E7A" w:rsidR="3A5B8684">
        <w:rPr>
          <w:noProof w:val="0"/>
          <w:sz w:val="20"/>
          <w:szCs w:val="20"/>
          <w:lang w:val="en-US"/>
        </w:rPr>
        <w:t>figure</w:t>
      </w:r>
      <w:r w:rsidRPr="4B7C9E7A" w:rsidR="3A5B8684">
        <w:rPr>
          <w:noProof w:val="0"/>
          <w:sz w:val="20"/>
          <w:szCs w:val="20"/>
          <w:lang w:val="en-US"/>
        </w:rPr>
        <w:t xml:space="preserve"> illustrates the complementary roles of insulin and glucagon. When glucose levels are high, insulin </w:t>
      </w:r>
      <w:r w:rsidRPr="4B7C9E7A" w:rsidR="3A5B8684">
        <w:rPr>
          <w:noProof w:val="0"/>
          <w:sz w:val="20"/>
          <w:szCs w:val="20"/>
          <w:lang w:val="en-US"/>
        </w:rPr>
        <w:t>facilitates</w:t>
      </w:r>
      <w:r w:rsidRPr="4B7C9E7A" w:rsidR="3A5B8684">
        <w:rPr>
          <w:noProof w:val="0"/>
          <w:sz w:val="20"/>
          <w:szCs w:val="20"/>
          <w:lang w:val="en-US"/>
        </w:rPr>
        <w:t xml:space="preserve"> uptake by cells. When levels drop, glucagon signals the liver to release glucose, restoring balance</w:t>
      </w:r>
    </w:p>
    <w:p xmlns:wp14="http://schemas.microsoft.com/office/word/2010/wordml" w:rsidP="4B7C9E7A" wp14:paraId="0BFF009B" wp14:textId="4BDE1DDD">
      <w:pPr>
        <w:pStyle w:val="NoSpacing"/>
        <w:spacing w:line="360" w:lineRule="auto"/>
        <w:rPr>
          <w:rFonts w:ascii="Arial" w:hAnsi="Arial" w:eastAsia="Arial" w:cs="Arial"/>
          <w:noProof w:val="0"/>
          <w:sz w:val="22"/>
          <w:szCs w:val="22"/>
          <w:lang w:val="en-US"/>
        </w:rPr>
      </w:pPr>
      <w:r w:rsidRPr="4B7C9E7A" w:rsidR="51367087">
        <w:rPr>
          <w:noProof w:val="0"/>
          <w:sz w:val="20"/>
          <w:szCs w:val="20"/>
          <w:lang w:val="en-US"/>
        </w:rPr>
        <w:t xml:space="preserve"> </w:t>
      </w:r>
      <w:r w:rsidRPr="4B7C9E7A" w:rsidR="7F970A08">
        <w:rPr>
          <w:noProof w:val="0"/>
          <w:lang w:val="en-US"/>
        </w:rPr>
        <w:t>The</w:t>
      </w:r>
      <w:r w:rsidRPr="4B7C9E7A" w:rsidR="7F970A08">
        <w:rPr>
          <w:noProof w:val="0"/>
          <w:lang w:val="en-US"/>
        </w:rPr>
        <w:t xml:space="preserve"> body carefully regulates blood sugar through hormones secreted by the pancreas, which is a vital part of the endocrine system.</w:t>
      </w:r>
    </w:p>
    <w:p xmlns:wp14="http://schemas.microsoft.com/office/word/2010/wordml" w:rsidP="4B7C9E7A" wp14:paraId="78710C57" wp14:textId="1BEF8CF1">
      <w:pPr>
        <w:pStyle w:val="NoSpacing"/>
        <w:spacing w:line="360" w:lineRule="auto"/>
        <w:rPr>
          <w:noProof w:val="0"/>
          <w:lang w:val="en-US"/>
        </w:rPr>
      </w:pPr>
      <w:r w:rsidRPr="4B7C9E7A" w:rsidR="7F970A08">
        <w:rPr>
          <w:noProof w:val="0"/>
          <w:lang w:val="en-US"/>
        </w:rPr>
        <w:t xml:space="preserve">The human body </w:t>
      </w:r>
      <w:r w:rsidRPr="4B7C9E7A" w:rsidR="7F970A08">
        <w:rPr>
          <w:noProof w:val="0"/>
          <w:lang w:val="en-US"/>
        </w:rPr>
        <w:t>maintains</w:t>
      </w:r>
      <w:r w:rsidRPr="4B7C9E7A" w:rsidR="7F970A08">
        <w:rPr>
          <w:noProof w:val="0"/>
          <w:lang w:val="en-US"/>
        </w:rPr>
        <w:t xml:space="preserve"> blood glucose levels within a narrow range (about 4-7 mmol/L) through coordinated actions of the pancreas, liver, muscle, and adipose tissue. This process, known as glucose homeostasis, is primarily regulated by two major hormones, insulin and glucagon, which are secreted </w:t>
      </w:r>
      <w:r w:rsidRPr="4B7C9E7A" w:rsidR="4BB3CFA0">
        <w:rPr>
          <w:noProof w:val="0"/>
          <w:lang w:val="en-US"/>
        </w:rPr>
        <w:t xml:space="preserve">by </w:t>
      </w:r>
      <w:r w:rsidRPr="4B7C9E7A" w:rsidR="504BAB1E">
        <w:rPr>
          <w:noProof w:val="0"/>
          <w:lang w:val="en-US"/>
        </w:rPr>
        <w:t>β cells</w:t>
      </w:r>
      <w:r w:rsidRPr="4B7C9E7A" w:rsidR="7F970A08">
        <w:rPr>
          <w:noProof w:val="0"/>
          <w:lang w:val="en-US"/>
        </w:rPr>
        <w:t xml:space="preserve"> in the Langerhans Isles of the pancreas (Li et al., 2025).</w:t>
      </w:r>
    </w:p>
    <w:p xmlns:wp14="http://schemas.microsoft.com/office/word/2010/wordml" w:rsidP="4B7C9E7A" wp14:paraId="7DFD9126" wp14:textId="218AA1CF">
      <w:pPr>
        <w:pStyle w:val="NoSpacing"/>
        <w:spacing w:line="360" w:lineRule="auto"/>
        <w:rPr>
          <w:rFonts w:ascii="Arial" w:hAnsi="Arial" w:eastAsia="Arial" w:cs="Arial"/>
          <w:noProof w:val="0"/>
          <w:sz w:val="22"/>
          <w:szCs w:val="22"/>
          <w:lang w:val="en-US"/>
        </w:rPr>
      </w:pPr>
      <w:r w:rsidRPr="4B7C9E7A" w:rsidR="7F970A08">
        <w:rPr>
          <w:noProof w:val="0"/>
          <w:lang w:val="en-US"/>
        </w:rPr>
        <w:t xml:space="preserve">When blood glucose rises after eating, insulin </w:t>
      </w:r>
      <w:r w:rsidRPr="4B7C9E7A" w:rsidR="7F970A08">
        <w:rPr>
          <w:noProof w:val="0"/>
          <w:lang w:val="en-US"/>
        </w:rPr>
        <w:t>facilitates</w:t>
      </w:r>
      <w:r w:rsidRPr="4B7C9E7A" w:rsidR="7F970A08">
        <w:rPr>
          <w:noProof w:val="0"/>
          <w:lang w:val="en-US"/>
        </w:rPr>
        <w:t xml:space="preserve"> the absorption of cellular glucose, which promotes the formation of glycogen in the liver and muscles. Conversely, during fasting or energy demand, glucagon stimulates glycolysis and sugar formation, which increases plasma glucose (Wang et al., 2025).</w:t>
      </w:r>
    </w:p>
    <w:p xmlns:wp14="http://schemas.microsoft.com/office/word/2010/wordml" w:rsidP="4B7C9E7A" wp14:paraId="3ED9B15B" wp14:textId="4E7E9B46">
      <w:pPr>
        <w:pStyle w:val="NoSpacing"/>
        <w:suppressLineNumbers w:val="0"/>
        <w:bidi w:val="0"/>
        <w:spacing w:before="0" w:beforeAutospacing="off" w:after="0" w:afterAutospacing="off" w:line="360" w:lineRule="auto"/>
        <w:ind w:left="0" w:right="0"/>
        <w:jc w:val="left"/>
        <w:rPr>
          <w:rFonts w:ascii="Arial" w:hAnsi="Arial" w:eastAsia="Arial" w:cs="Arial"/>
          <w:noProof w:val="0"/>
          <w:sz w:val="22"/>
          <w:szCs w:val="22"/>
          <w:lang w:val="en-US"/>
        </w:rPr>
      </w:pPr>
      <w:r w:rsidRPr="4B7C9E7A" w:rsidR="4F643F6B">
        <w:rPr>
          <w:lang w:val="en-US"/>
        </w:rPr>
        <w:t>Diabetes T2 Insulin</w:t>
      </w:r>
      <w:r w:rsidRPr="4B7C9E7A" w:rsidR="7F970A08">
        <w:rPr>
          <w:noProof w:val="0"/>
          <w:lang w:val="en-US"/>
        </w:rPr>
        <w:t xml:space="preserve"> resistance in peripheral tissues develops over time, and the pancreas </w:t>
      </w:r>
      <w:r w:rsidRPr="4B7C9E7A" w:rsidR="464F526C">
        <w:rPr>
          <w:noProof w:val="0"/>
          <w:lang w:val="en-US"/>
        </w:rPr>
        <w:t>struggles</w:t>
      </w:r>
      <w:r w:rsidRPr="4B7C9E7A" w:rsidR="7F970A08">
        <w:rPr>
          <w:noProof w:val="0"/>
          <w:lang w:val="en-US"/>
        </w:rPr>
        <w:t xml:space="preserve"> to produce enough insulin to overcome this resistance, causing blood glucose to remain high. Dysfunction in β cells leads to poor glucose absorption and high fasting glucose (</w:t>
      </w:r>
      <w:r w:rsidRPr="4B7C9E7A" w:rsidR="7F970A08">
        <w:rPr>
          <w:noProof w:val="0"/>
          <w:lang w:val="en-US"/>
        </w:rPr>
        <w:t>Velychko</w:t>
      </w:r>
      <w:r w:rsidRPr="4B7C9E7A" w:rsidR="7F970A08">
        <w:rPr>
          <w:noProof w:val="0"/>
          <w:lang w:val="en-US"/>
        </w:rPr>
        <w:t xml:space="preserve"> et al., 2025). </w:t>
      </w:r>
    </w:p>
    <w:p xmlns:wp14="http://schemas.microsoft.com/office/word/2010/wordml" w:rsidP="4B7C9E7A" wp14:paraId="5D54D3AE" wp14:textId="28DF40A6">
      <w:pPr>
        <w:pStyle w:val="NoSpacing"/>
        <w:spacing w:line="360" w:lineRule="auto"/>
        <w:rPr>
          <w:rFonts w:ascii="Arial" w:hAnsi="Arial" w:eastAsia="Arial" w:cs="Arial"/>
          <w:noProof w:val="0"/>
          <w:sz w:val="22"/>
          <w:szCs w:val="22"/>
          <w:lang w:val="en-US"/>
        </w:rPr>
      </w:pPr>
      <w:r w:rsidRPr="4B7C9E7A" w:rsidR="7F970A08">
        <w:rPr>
          <w:noProof w:val="0"/>
          <w:lang w:val="en-US"/>
        </w:rPr>
        <w:t>This leads to inflammatory pathways, oxidative stress, endothelial damage, and complications (Babak et al., 2025). It is still recommended to eat at varying intervals but in small quantities:</w:t>
      </w:r>
    </w:p>
    <w:p xmlns:wp14="http://schemas.microsoft.com/office/word/2010/wordml" w:rsidP="4B7C9E7A" wp14:paraId="22DB6985" wp14:textId="4254D16B">
      <w:pPr>
        <w:pStyle w:val="NoSpacing"/>
        <w:spacing w:line="360" w:lineRule="auto"/>
        <w:rPr>
          <w:rFonts w:ascii="Arial" w:hAnsi="Arial" w:eastAsia="Arial" w:cs="Arial"/>
          <w:noProof w:val="0"/>
          <w:sz w:val="22"/>
          <w:szCs w:val="22"/>
          <w:lang w:val="en-US"/>
        </w:rPr>
      </w:pPr>
      <w:r w:rsidRPr="4B7C9E7A" w:rsidR="7F970A08">
        <w:rPr>
          <w:noProof w:val="0"/>
          <w:lang w:val="en-US"/>
        </w:rPr>
        <w:t xml:space="preserve">Effective regulation depends on a delicate balance between glucose absorption and liver production and </w:t>
      </w:r>
      <w:r w:rsidRPr="4B7C9E7A" w:rsidR="7F970A08">
        <w:rPr>
          <w:noProof w:val="0"/>
          <w:lang w:val="en-US"/>
        </w:rPr>
        <w:t>utilization</w:t>
      </w:r>
      <w:r w:rsidRPr="4B7C9E7A" w:rsidR="7F970A08">
        <w:rPr>
          <w:noProof w:val="0"/>
          <w:lang w:val="en-US"/>
        </w:rPr>
        <w:t>. Monitoring and lifestyle modifications help restore this balance and prevent complications.</w:t>
      </w:r>
    </w:p>
    <w:p w:rsidR="4B7C9E7A" w:rsidP="4B7C9E7A" w:rsidRDefault="4B7C9E7A" w14:paraId="5C25A025" w14:textId="663F903A">
      <w:pPr>
        <w:pStyle w:val="NoSpacing"/>
        <w:spacing w:line="360" w:lineRule="auto"/>
        <w:rPr>
          <w:noProof w:val="0"/>
          <w:lang w:val="en-US"/>
        </w:rPr>
      </w:pPr>
    </w:p>
    <w:p w:rsidR="4B7C9E7A" w:rsidP="4B7C9E7A" w:rsidRDefault="4B7C9E7A" w14:paraId="3DE72A53" w14:textId="14C181B3">
      <w:pPr>
        <w:pStyle w:val="NoSpacing"/>
        <w:spacing w:line="360" w:lineRule="auto"/>
        <w:rPr>
          <w:noProof w:val="0"/>
          <w:lang w:val="en-US"/>
        </w:rPr>
      </w:pPr>
    </w:p>
    <w:p w:rsidR="4B7C9E7A" w:rsidP="4B7C9E7A" w:rsidRDefault="4B7C9E7A" w14:paraId="73064097" w14:textId="4A609462">
      <w:pPr>
        <w:pStyle w:val="NoSpacing"/>
        <w:spacing w:line="360" w:lineRule="auto"/>
        <w:rPr>
          <w:noProof w:val="0"/>
          <w:lang w:val="en-US"/>
        </w:rPr>
      </w:pPr>
    </w:p>
    <w:p w:rsidR="4B7C9E7A" w:rsidP="4B7C9E7A" w:rsidRDefault="4B7C9E7A" w14:paraId="62F821E8" w14:textId="36A7F8E7">
      <w:pPr>
        <w:pStyle w:val="NoSpacing"/>
        <w:spacing w:line="360" w:lineRule="auto"/>
        <w:rPr>
          <w:noProof w:val="0"/>
          <w:lang w:val="en-US"/>
        </w:rPr>
      </w:pPr>
    </w:p>
    <w:p w:rsidR="4B7C9E7A" w:rsidP="4B7C9E7A" w:rsidRDefault="4B7C9E7A" w14:paraId="50D27E47" w14:textId="64402F14">
      <w:pPr>
        <w:pStyle w:val="NoSpacing"/>
        <w:spacing w:line="360" w:lineRule="auto"/>
        <w:rPr>
          <w:noProof w:val="0"/>
          <w:lang w:val="en-US"/>
        </w:rPr>
      </w:pPr>
    </w:p>
    <w:p w:rsidR="4B7C9E7A" w:rsidP="4B7C9E7A" w:rsidRDefault="4B7C9E7A" w14:paraId="0604CB24" w14:textId="19F3DB70">
      <w:pPr>
        <w:pStyle w:val="NoSpacing"/>
        <w:spacing w:line="360" w:lineRule="auto"/>
        <w:rPr>
          <w:noProof w:val="0"/>
          <w:lang w:val="en-US"/>
        </w:rPr>
      </w:pPr>
    </w:p>
    <w:p w:rsidR="4B7C9E7A" w:rsidP="4B7C9E7A" w:rsidRDefault="4B7C9E7A" w14:paraId="4B13B180" w14:textId="78895207">
      <w:pPr>
        <w:pStyle w:val="NoSpacing"/>
        <w:spacing w:line="360" w:lineRule="auto"/>
        <w:rPr>
          <w:noProof w:val="0"/>
          <w:lang w:val="en-US"/>
        </w:rPr>
      </w:pPr>
    </w:p>
    <w:p w:rsidR="4B7C9E7A" w:rsidP="4B7C9E7A" w:rsidRDefault="4B7C9E7A" w14:paraId="29712D22" w14:textId="172A2237">
      <w:pPr>
        <w:pStyle w:val="NoSpacing"/>
        <w:spacing w:line="360" w:lineRule="auto"/>
        <w:rPr>
          <w:noProof w:val="0"/>
          <w:lang w:val="en-US"/>
        </w:rPr>
      </w:pPr>
    </w:p>
    <w:p w:rsidR="4B7C9E7A" w:rsidP="4B7C9E7A" w:rsidRDefault="4B7C9E7A" w14:paraId="56D981A9" w14:textId="7F99108B">
      <w:pPr>
        <w:pStyle w:val="NoSpacing"/>
        <w:spacing w:line="360" w:lineRule="auto"/>
        <w:rPr>
          <w:noProof w:val="0"/>
          <w:lang w:val="en-US"/>
        </w:rPr>
      </w:pPr>
    </w:p>
    <w:p w:rsidR="4B7C9E7A" w:rsidP="4B7C9E7A" w:rsidRDefault="4B7C9E7A" w14:paraId="6A75E947" w14:textId="4FBFC1A9">
      <w:pPr>
        <w:pStyle w:val="NoSpacing"/>
        <w:spacing w:line="360" w:lineRule="auto"/>
        <w:rPr>
          <w:b w:val="1"/>
          <w:bCs w:val="1"/>
          <w:noProof w:val="0"/>
          <w:sz w:val="24"/>
          <w:szCs w:val="24"/>
          <w:lang w:val="en-US"/>
        </w:rPr>
      </w:pPr>
    </w:p>
    <w:p w:rsidR="6D18CB84" w:rsidP="4B7C9E7A" w:rsidRDefault="6D18CB84" w14:paraId="03AF5E43" w14:textId="1F05E7A0">
      <w:pPr>
        <w:pStyle w:val="NoSpacing"/>
        <w:spacing w:line="360" w:lineRule="auto"/>
        <w:rPr>
          <w:rFonts w:ascii="Arial" w:hAnsi="Arial" w:eastAsia="Arial" w:cs="Arial"/>
          <w:b w:val="1"/>
          <w:bCs w:val="1"/>
          <w:noProof w:val="0"/>
          <w:sz w:val="24"/>
          <w:szCs w:val="24"/>
          <w:lang w:val="en-US"/>
        </w:rPr>
      </w:pPr>
      <w:r w:rsidRPr="4B7C9E7A" w:rsidR="6D18CB84">
        <w:rPr>
          <w:b w:val="1"/>
          <w:bCs w:val="1"/>
          <w:noProof w:val="0"/>
          <w:sz w:val="24"/>
          <w:szCs w:val="24"/>
          <w:lang w:val="en-US"/>
        </w:rPr>
        <w:t>3.</w:t>
      </w:r>
      <w:r w:rsidRPr="4B7C9E7A" w:rsidR="6D18CB84">
        <w:rPr>
          <w:b w:val="1"/>
          <w:bCs w:val="1"/>
          <w:noProof w:val="0"/>
          <w:sz w:val="24"/>
          <w:szCs w:val="24"/>
          <w:lang w:val="en-US"/>
        </w:rPr>
        <w:t xml:space="preserve"> Oxygen and Glucose in Cellular Energy Production</w:t>
      </w:r>
    </w:p>
    <w:p xmlns:wp14="http://schemas.microsoft.com/office/word/2010/wordml" w:rsidP="4B7C9E7A" wp14:paraId="7151F943" wp14:textId="2148E62C">
      <w:pPr>
        <w:pStyle w:val="NoSpacing"/>
        <w:spacing w:line="360" w:lineRule="auto"/>
        <w:rPr>
          <w:rFonts w:ascii="Arial" w:hAnsi="Arial" w:eastAsia="Arial" w:cs="Arial"/>
          <w:noProof w:val="0"/>
          <w:sz w:val="22"/>
          <w:szCs w:val="22"/>
          <w:lang w:val="en-US"/>
        </w:rPr>
      </w:pPr>
      <w:r w:rsidRPr="7B8A9D82" w:rsidR="2F3B6269">
        <w:rPr/>
        <w:t xml:space="preserve">   </w:t>
      </w:r>
      <w:r w:rsidRPr="4B7C9E7A" w:rsidR="0B11449B">
        <w:rPr>
          <w:noProof w:val="0"/>
          <w:lang w:val="en-US"/>
        </w:rPr>
        <w:t xml:space="preserve">Simple</w:t>
      </w:r>
      <w:r w:rsidRPr="4B7C9E7A" w:rsidR="0B11449B">
        <w:rPr>
          <w:noProof w:val="0"/>
          <w:lang w:val="en-US"/>
        </w:rPr>
        <w:t xml:space="preserve"> phrases: </w:t>
      </w:r>
      <w:r w:rsidRPr="4B7C9E7A" w:rsidR="5807E9F5">
        <w:rPr>
          <w:noProof w:val="0"/>
          <w:lang w:val="en-US"/>
        </w:rPr>
        <w:t xml:space="preserve">glucose is like </w:t>
      </w:r>
      <w:r w:rsidRPr="4B7C9E7A" w:rsidR="1C264F20">
        <w:rPr>
          <w:noProof w:val="0"/>
          <w:lang w:val="en-US"/>
        </w:rPr>
        <w:t>fuel, and</w:t>
      </w:r>
      <w:r w:rsidRPr="4B7C9E7A" w:rsidR="5807E9F5">
        <w:rPr>
          <w:noProof w:val="0"/>
          <w:lang w:val="en-US"/>
        </w:rPr>
        <w:t xml:space="preserve"> oxygen is like a flame that burns it</w:t>
      </w:r>
      <w:r w:rsidRPr="4B7C9E7A" w:rsidR="5807E9F5">
        <w:rPr>
          <w:noProof w:val="0"/>
          <w:lang w:val="en-US"/>
        </w:rPr>
        <w:t xml:space="preserve">.</w:t>
      </w:r>
      <w:r w:rsidRPr="4B7C9E7A" w:rsidR="49C40261">
        <w:rPr>
          <w:noProof w:val="0"/>
          <w:lang w:val="en-US"/>
        </w:rPr>
        <w:t xml:space="preserve"> </w:t>
      </w:r>
      <w:r w:rsidRPr="4B7C9E7A" w:rsidR="5807E9F5">
        <w:rPr>
          <w:noProof w:val="0"/>
          <w:lang w:val="en-US"/>
        </w:rPr>
        <w:t>Energy production in human cells depends on the metabolism of glucose and oxygen through cellular respiration. This occurs within the mitochondria via three main stages: glycolysis, the Krebs cycle, and oxidative phosphorylation.</w:t>
      </w:r>
      <w:r w:rsidR="21DA7CF3">
        <w:drawing>
          <wp:anchor xmlns:wp14="http://schemas.microsoft.com/office/word/2010/wordprocessingDrawing" distT="0" distB="0" distL="114300" distR="114300" simplePos="0" relativeHeight="251658240" behindDoc="0" locked="0" layoutInCell="1" allowOverlap="1" wp14:editId="7BD5E336" wp14:anchorId="7FF3D717">
            <wp:simplePos x="0" y="0"/>
            <wp:positionH relativeFrom="column">
              <wp:align>left</wp:align>
            </wp:positionH>
            <wp:positionV relativeFrom="paragraph">
              <wp:posOffset>0</wp:posOffset>
            </wp:positionV>
            <wp:extent cx="3130003" cy="2107571"/>
            <wp:effectExtent l="0" t="0" r="0" b="0"/>
            <wp:wrapSquare wrapText="bothSides"/>
            <wp:docPr id="75701693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57016935" name=""/>
                    <pic:cNvPicPr/>
                  </pic:nvPicPr>
                  <pic:blipFill>
                    <a:blip xmlns:r="http://schemas.openxmlformats.org/officeDocument/2006/relationships" r:embed="rId1173902703">
                      <a:extLst>
                        <a:ext uri="{28A0092B-C50C-407E-A947-70E740481C1C}">
                          <a14:useLocalDpi xmlns:a14="http://schemas.microsoft.com/office/drawing/2010/main"/>
                        </a:ext>
                      </a:extLst>
                    </a:blip>
                    <a:stretch>
                      <a:fillRect/>
                    </a:stretch>
                  </pic:blipFill>
                  <pic:spPr>
                    <a:xfrm rot="0">
                      <a:off x="0" y="0"/>
                      <a:ext cx="3130003" cy="2107571"/>
                    </a:xfrm>
                    <a:prstGeom prst="rect">
                      <a:avLst/>
                    </a:prstGeom>
                  </pic:spPr>
                </pic:pic>
              </a:graphicData>
            </a:graphic>
            <wp14:sizeRelH relativeFrom="page">
              <wp14:pctWidth>0</wp14:pctWidth>
            </wp14:sizeRelH>
            <wp14:sizeRelV relativeFrom="page">
              <wp14:pctHeight>0</wp14:pctHeight>
            </wp14:sizeRelV>
          </wp:anchor>
        </w:drawing>
      </w:r>
    </w:p>
    <w:p w:rsidR="7E81FCE2" w:rsidP="4B7C9E7A" w:rsidRDefault="7E81FCE2" w14:paraId="1C01D61E" w14:textId="45A560F5">
      <w:pPr>
        <w:pStyle w:val="NoSpacing"/>
        <w:spacing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r w:rsidRPr="4B7C9E7A" w:rsidR="51B6D0CB">
        <w:rPr>
          <w:noProof w:val="0"/>
          <w:sz w:val="20"/>
          <w:szCs w:val="20"/>
          <w:lang w:val="en-US"/>
        </w:rPr>
        <w:t xml:space="preserve">Figure </w:t>
      </w:r>
      <w:r w:rsidRPr="4B7C9E7A" w:rsidR="51B6D0CB">
        <w:rPr>
          <w:noProof w:val="0"/>
          <w:sz w:val="20"/>
          <w:szCs w:val="20"/>
          <w:lang w:val="en-US"/>
        </w:rPr>
        <w:t xml:space="preserve">out how </w:t>
      </w:r>
      <w:r w:rsidRPr="4B7C9E7A" w:rsidR="264725E2">
        <w:rPr>
          <w:noProof w:val="0"/>
          <w:sz w:val="20"/>
          <w:szCs w:val="20"/>
          <w:lang w:val="en-US"/>
        </w:rPr>
        <w:t>cellular energy production uses glucose</w:t>
      </w:r>
      <w:r w:rsidRPr="4B7C9E7A" w:rsidR="17CDA5D9">
        <w:rPr>
          <w:noProof w:val="0"/>
          <w:sz w:val="20"/>
          <w:szCs w:val="20"/>
          <w:lang w:val="en-US"/>
        </w:rPr>
        <w:t xml:space="preserve"> and </w:t>
      </w:r>
      <w:r w:rsidRPr="4B7C9E7A" w:rsidR="487B7496">
        <w:rPr>
          <w:noProof w:val="0"/>
          <w:sz w:val="20"/>
          <w:szCs w:val="20"/>
          <w:lang w:val="en-US"/>
        </w:rPr>
        <w:t>oxygen</w:t>
      </w:r>
      <w:r w:rsidRPr="4B7C9E7A" w:rsidR="487B7496">
        <w:rPr>
          <w:noProof w:val="0"/>
          <w:sz w:val="20"/>
          <w:szCs w:val="20"/>
          <w:lang w:val="en-US"/>
        </w:rPr>
        <w:t>.</w:t>
      </w:r>
    </w:p>
    <w:p w:rsidR="7B8A9D82" w:rsidP="4B7C9E7A" w:rsidRDefault="7B8A9D82" w14:paraId="11C463B5" w14:textId="18F4AE8C">
      <w:pPr>
        <w:pStyle w:val="NoSpacing"/>
        <w:spacing w:line="360" w:lineRule="auto"/>
        <w:rPr>
          <w:noProof w:val="0"/>
          <w:lang w:val="en-US"/>
        </w:rPr>
      </w:pPr>
    </w:p>
    <w:p xmlns:wp14="http://schemas.microsoft.com/office/word/2010/wordml" w:rsidP="4B7C9E7A" wp14:paraId="30B77C5C" wp14:textId="09ED58E9">
      <w:pPr>
        <w:pStyle w:val="NoSpacing"/>
        <w:spacing w:line="360" w:lineRule="auto"/>
        <w:rPr>
          <w:rFonts w:ascii="Arial" w:hAnsi="Arial" w:eastAsia="Arial" w:cs="Arial"/>
          <w:noProof w:val="0"/>
          <w:sz w:val="22"/>
          <w:szCs w:val="22"/>
          <w:lang w:val="en-US"/>
        </w:rPr>
      </w:pPr>
      <w:r w:rsidRPr="4B7C9E7A" w:rsidR="5CE3D125">
        <w:rPr>
          <w:noProof w:val="0"/>
          <w:lang w:val="en-US"/>
        </w:rPr>
        <w:t>Glycolysis:</w:t>
      </w:r>
      <w:r w:rsidRPr="4B7C9E7A" w:rsidR="5807E9F5">
        <w:rPr>
          <w:noProof w:val="0"/>
          <w:lang w:val="en-US"/>
        </w:rPr>
        <w:t xml:space="preserve"> In the cytoplasm, one glucose molecule (C₆H₁₂O₆) splits into two pyruvate molecules, resulting in a net gain of two molecules of adenosine triphosphate (ATP)</w:t>
      </w:r>
      <w:r w:rsidRPr="4B7C9E7A" w:rsidR="220B8187">
        <w:rPr>
          <w:noProof w:val="0"/>
          <w:lang w:val="en-US"/>
        </w:rPr>
        <w:t>.</w:t>
      </w:r>
    </w:p>
    <w:p xmlns:wp14="http://schemas.microsoft.com/office/word/2010/wordml" w:rsidP="4B7C9E7A" wp14:paraId="3B9FB9C0" wp14:textId="4E85B7C1">
      <w:pPr>
        <w:pStyle w:val="NoSpacing"/>
        <w:spacing w:line="360" w:lineRule="auto"/>
        <w:rPr>
          <w:rFonts w:ascii="Arial" w:hAnsi="Arial" w:eastAsia="Arial" w:cs="Arial"/>
          <w:noProof w:val="0"/>
          <w:sz w:val="22"/>
          <w:szCs w:val="22"/>
          <w:lang w:val="en-US"/>
        </w:rPr>
      </w:pPr>
      <w:r w:rsidRPr="4B7C9E7A" w:rsidR="5807E9F5">
        <w:rPr>
          <w:noProof w:val="0"/>
          <w:lang w:val="en-US"/>
        </w:rPr>
        <w:t>Krebs cycle (citric acid cycle): In mitochondria, pyruvate is converted to acetyl CoA, which enters the cycle to generate electron transporters (NADH, FADH₂</w:t>
      </w:r>
      <w:r w:rsidRPr="4B7C9E7A" w:rsidR="5807E9F5">
        <w:rPr>
          <w:noProof w:val="0"/>
          <w:lang w:val="en-US"/>
        </w:rPr>
        <w:t>).</w:t>
      </w:r>
    </w:p>
    <w:p xmlns:wp14="http://schemas.microsoft.com/office/word/2010/wordml" w:rsidP="4B7C9E7A" wp14:paraId="2AF22113" wp14:textId="6AB923B9">
      <w:pPr>
        <w:pStyle w:val="NoSpacing"/>
        <w:spacing w:line="360" w:lineRule="auto"/>
        <w:rPr>
          <w:rFonts w:ascii="Arial" w:hAnsi="Arial" w:eastAsia="Arial" w:cs="Arial"/>
          <w:noProof w:val="0"/>
          <w:sz w:val="22"/>
          <w:szCs w:val="22"/>
          <w:lang w:val="en-US"/>
        </w:rPr>
      </w:pPr>
      <w:r w:rsidRPr="4B7C9E7A" w:rsidR="5807E9F5">
        <w:rPr>
          <w:noProof w:val="0"/>
          <w:lang w:val="en-US"/>
        </w:rPr>
        <w:t>Electron transport chain (ETC): Oxygen acts as the final electron acceptor, allowing oxidative phosphorylation to produce up to 34 ATP molecules per glucose molecule (Press, 2025).</w:t>
      </w:r>
    </w:p>
    <w:p xmlns:wp14="http://schemas.microsoft.com/office/word/2010/wordml" w:rsidP="4B7C9E7A" wp14:paraId="4AF7B4B5" wp14:textId="4595E339">
      <w:pPr>
        <w:pStyle w:val="NoSpacing"/>
        <w:spacing w:line="360" w:lineRule="auto"/>
        <w:rPr>
          <w:rFonts w:ascii="Arial" w:hAnsi="Arial" w:eastAsia="Arial" w:cs="Arial"/>
          <w:b w:val="0"/>
          <w:bCs w:val="0"/>
          <w:noProof w:val="0"/>
          <w:sz w:val="22"/>
          <w:szCs w:val="22"/>
          <w:lang w:val="en-US"/>
        </w:rPr>
      </w:pPr>
      <w:r w:rsidRPr="4B7C9E7A" w:rsidR="5807E9F5">
        <w:rPr>
          <w:noProof w:val="0"/>
          <w:lang w:val="en-US"/>
        </w:rPr>
        <w:t xml:space="preserve">In T2DM, if insulin is insufficient, cellular glucose uptake is reduced, causing fatigue and energy </w:t>
      </w:r>
      <w:r w:rsidRPr="4B7C9E7A" w:rsidR="7E20F0FD">
        <w:rPr>
          <w:noProof w:val="0"/>
          <w:lang w:val="en-US"/>
        </w:rPr>
        <w:t xml:space="preserve">deficit. </w:t>
      </w:r>
      <w:r w:rsidRPr="4B7C9E7A" w:rsidR="65923887">
        <w:rPr>
          <w:noProof w:val="0"/>
          <w:lang w:val="en-US"/>
        </w:rPr>
        <w:t>In</w:t>
      </w:r>
      <w:r w:rsidRPr="4B7C9E7A" w:rsidR="7E20F0FD">
        <w:rPr>
          <w:noProof w:val="0"/>
          <w:lang w:val="en-US"/>
        </w:rPr>
        <w:t xml:space="preserve"> another way,</w:t>
      </w:r>
      <w:r w:rsidRPr="4B7C9E7A" w:rsidR="7E20F0FD">
        <w:rPr>
          <w:noProof w:val="0"/>
          <w:lang w:val="en-US"/>
        </w:rPr>
        <w:t xml:space="preserve"> because the β-cells are destroyed, glucose cannot enter the cells, leading to high blood sugar and ketone formation.</w:t>
      </w:r>
      <w:r>
        <w:br/>
      </w:r>
      <w:r w:rsidRPr="4B7C9E7A" w:rsidR="7E20F0FD">
        <w:rPr>
          <w:noProof w:val="0"/>
          <w:lang w:val="en-US"/>
        </w:rPr>
        <w:t xml:space="preserve"> In type 2 diabetes, the pancreas still makes insulin, but the body does not respond to it effectively due to insulin resistance, causing blood sugar to remain high without significant ketone production.</w:t>
      </w:r>
    </w:p>
    <w:p xmlns:wp14="http://schemas.microsoft.com/office/word/2010/wordml" w:rsidP="4B7C9E7A" wp14:paraId="72E845F2" wp14:textId="6336A619">
      <w:pPr>
        <w:pStyle w:val="NoSpacing"/>
        <w:spacing w:line="360" w:lineRule="auto"/>
        <w:rPr>
          <w:rFonts w:ascii="Arial" w:hAnsi="Arial" w:eastAsia="Arial" w:cs="Arial"/>
          <w:noProof w:val="0"/>
          <w:sz w:val="22"/>
          <w:szCs w:val="22"/>
          <w:lang w:val="en-US"/>
        </w:rPr>
      </w:pPr>
      <w:r w:rsidRPr="4B7C9E7A" w:rsidR="5807E9F5">
        <w:rPr>
          <w:noProof w:val="0"/>
          <w:lang w:val="en-US"/>
        </w:rPr>
        <w:t xml:space="preserve"> Cells compensate by oxidizing fats and proteins, leading to an increase in harmful ketone bodies and metabolic disorders (</w:t>
      </w:r>
      <w:r w:rsidRPr="4B7C9E7A" w:rsidR="5807E9F5">
        <w:rPr>
          <w:noProof w:val="0"/>
          <w:lang w:val="en-US"/>
        </w:rPr>
        <w:t>Budayati</w:t>
      </w:r>
      <w:r w:rsidRPr="4B7C9E7A" w:rsidR="5807E9F5">
        <w:rPr>
          <w:noProof w:val="0"/>
          <w:lang w:val="en-US"/>
        </w:rPr>
        <w:t xml:space="preserve"> et </w:t>
      </w:r>
      <w:r w:rsidRPr="4B7C9E7A" w:rsidR="4567CF87">
        <w:rPr>
          <w:noProof w:val="0"/>
          <w:lang w:val="en-US"/>
        </w:rPr>
        <w:t xml:space="preserve">al., </w:t>
      </w:r>
      <w:r w:rsidRPr="4B7C9E7A" w:rsidR="2B8AAC94">
        <w:rPr>
          <w:noProof w:val="0"/>
          <w:lang w:val="en-US"/>
        </w:rPr>
        <w:t>2025)</w:t>
      </w:r>
    </w:p>
    <w:p xmlns:wp14="http://schemas.microsoft.com/office/word/2010/wordml" w:rsidP="4B7C9E7A" wp14:paraId="020DE780" wp14:textId="5CD6213B">
      <w:pPr>
        <w:pStyle w:val="NoSpacing"/>
        <w:spacing w:line="360" w:lineRule="auto"/>
        <w:rPr>
          <w:rFonts w:ascii="Arial" w:hAnsi="Arial" w:eastAsia="Arial" w:cs="Arial"/>
          <w:noProof w:val="0"/>
          <w:sz w:val="22"/>
          <w:szCs w:val="22"/>
          <w:lang w:val="en-US"/>
        </w:rPr>
      </w:pPr>
      <w:r w:rsidRPr="4B7C9E7A" w:rsidR="5807E9F5">
        <w:rPr>
          <w:noProof w:val="0"/>
          <w:lang w:val="en-US"/>
        </w:rPr>
        <w:t xml:space="preserve"> more common in type 1 but possible in type 2 under stress or illness.</w:t>
      </w:r>
      <w:r w:rsidRPr="4B7C9E7A" w:rsidR="091EFA2B">
        <w:rPr>
          <w:noProof w:val="0"/>
          <w:lang w:val="en-US"/>
        </w:rPr>
        <w:t xml:space="preserve"> Understanding this link empowers patients to see that improving blood sugar</w:t>
      </w:r>
      <w:r w:rsidRPr="4B7C9E7A" w:rsidR="685E83D5">
        <w:rPr>
          <w:noProof w:val="0"/>
          <w:lang w:val="en-US"/>
        </w:rPr>
        <w:t xml:space="preserve"> and</w:t>
      </w:r>
      <w:r w:rsidRPr="4B7C9E7A" w:rsidR="091EFA2B">
        <w:rPr>
          <w:noProof w:val="0"/>
          <w:lang w:val="en-US"/>
        </w:rPr>
        <w:t xml:space="preserve"> their</w:t>
      </w:r>
      <w:r w:rsidRPr="4B7C9E7A" w:rsidR="091EFA2B">
        <w:rPr>
          <w:noProof w:val="0"/>
          <w:lang w:val="en-US"/>
        </w:rPr>
        <w:t xml:space="preserve"> </w:t>
      </w:r>
      <w:r w:rsidRPr="4B7C9E7A" w:rsidR="091EFA2B">
        <w:rPr>
          <w:noProof w:val="0"/>
          <w:lang w:val="en-US"/>
        </w:rPr>
        <w:t>feelings of fatigue</w:t>
      </w:r>
    </w:p>
    <w:p w:rsidR="4B7C9E7A" w:rsidP="4B7C9E7A" w:rsidRDefault="4B7C9E7A" w14:paraId="61919A43" w14:textId="5996D79A">
      <w:pPr>
        <w:pStyle w:val="NoSpacing"/>
        <w:spacing w:line="360" w:lineRule="auto"/>
        <w:rPr>
          <w:noProof w:val="0"/>
          <w:lang w:val="en-US"/>
        </w:rPr>
      </w:pPr>
    </w:p>
    <w:p w:rsidR="4B7C9E7A" w:rsidP="4B7C9E7A" w:rsidRDefault="4B7C9E7A" w14:paraId="4002837D" w14:textId="74956E67">
      <w:pPr>
        <w:pStyle w:val="NoSpacing"/>
        <w:spacing w:line="360" w:lineRule="auto"/>
        <w:rPr>
          <w:noProof w:val="0"/>
          <w:lang w:val="en-US"/>
        </w:rPr>
      </w:pPr>
    </w:p>
    <w:p xmlns:wp14="http://schemas.microsoft.com/office/word/2010/wordml" w:rsidP="4B7C9E7A" wp14:paraId="30095FD2" wp14:textId="29F3AF8B">
      <w:pPr>
        <w:pStyle w:val="NoSpacing"/>
        <w:spacing w:line="360" w:lineRule="auto"/>
      </w:pPr>
    </w:p>
    <w:p xmlns:wp14="http://schemas.microsoft.com/office/word/2010/wordml" w:rsidP="4B7C9E7A" wp14:paraId="6007D4F9" wp14:textId="0327B463">
      <w:pPr>
        <w:pStyle w:val="NoSpacing"/>
        <w:spacing w:line="360" w:lineRule="auto"/>
        <w:rPr>
          <w:rFonts w:ascii="Arial" w:hAnsi="Arial" w:eastAsia="Arial" w:cs="Arial"/>
          <w:b w:val="1"/>
          <w:bCs w:val="1"/>
          <w:noProof w:val="0"/>
          <w:sz w:val="24"/>
          <w:szCs w:val="24"/>
          <w:lang w:val="en-US"/>
        </w:rPr>
      </w:pPr>
      <w:r w:rsidRPr="4B7C9E7A" w:rsidR="6D18CB84">
        <w:rPr>
          <w:b w:val="1"/>
          <w:bCs w:val="1"/>
          <w:noProof w:val="0"/>
          <w:sz w:val="24"/>
          <w:szCs w:val="24"/>
          <w:lang w:val="en-US"/>
        </w:rPr>
        <w:t>4. Importance of Recording and Tracking Blood Sugar Levels</w:t>
      </w:r>
    </w:p>
    <w:p xmlns:wp14="http://schemas.microsoft.com/office/word/2010/wordml" w:rsidP="4B7C9E7A" wp14:paraId="24CCDF8F" wp14:textId="22D20EF6">
      <w:pPr>
        <w:pStyle w:val="NoSpacing"/>
        <w:spacing w:line="360" w:lineRule="auto"/>
        <w:rPr>
          <w:rFonts w:ascii="Arial" w:hAnsi="Arial" w:eastAsia="Arial" w:cs="Arial"/>
          <w:noProof w:val="0"/>
          <w:sz w:val="22"/>
          <w:szCs w:val="22"/>
          <w:lang w:val="en-US"/>
        </w:rPr>
      </w:pPr>
      <w:r w:rsidRPr="4B7C9E7A" w:rsidR="00F1B56F">
        <w:rPr>
          <w:noProof w:val="0"/>
          <w:lang w:val="en-US"/>
        </w:rPr>
        <w:t xml:space="preserve">Monitoring and recording blood glucose levels allows patients and healthcare providers to </w:t>
      </w:r>
      <w:r w:rsidRPr="4B7C9E7A" w:rsidR="00F1B56F">
        <w:rPr>
          <w:noProof w:val="0"/>
          <w:lang w:val="en-US"/>
        </w:rPr>
        <w:t>identify</w:t>
      </w:r>
      <w:r w:rsidRPr="4B7C9E7A" w:rsidR="00F1B56F">
        <w:rPr>
          <w:noProof w:val="0"/>
          <w:lang w:val="en-US"/>
        </w:rPr>
        <w:t xml:space="preserve"> patterns, improve treatment, and prevent episodes of hypoglycemia or hyperglycemia. Self-monitoring of blood glucose systems (SMBG), continuous glucose monitoring (CGM), and ketone as in modern devices is key to diabetes self-management education (</w:t>
      </w:r>
      <w:r w:rsidRPr="4B7C9E7A" w:rsidR="00F1B56F">
        <w:rPr>
          <w:noProof w:val="0"/>
          <w:lang w:val="en-US"/>
        </w:rPr>
        <w:t>Mathioudakis</w:t>
      </w:r>
      <w:r w:rsidRPr="4B7C9E7A" w:rsidR="00F1B56F">
        <w:rPr>
          <w:noProof w:val="0"/>
          <w:lang w:val="en-US"/>
        </w:rPr>
        <w:t xml:space="preserve"> &amp; Lalani, 2025).</w:t>
      </w:r>
    </w:p>
    <w:p w:rsidR="00F1B56F" w:rsidP="4B7C9E7A" w:rsidRDefault="00F1B56F" w14:paraId="19776B6F" w14:textId="6138F267">
      <w:pPr>
        <w:pStyle w:val="NoSpacing"/>
        <w:spacing w:line="360" w:lineRule="auto"/>
        <w:rPr>
          <w:noProof w:val="0"/>
          <w:lang w:val="en-US"/>
        </w:rPr>
      </w:pPr>
      <w:r w:rsidRPr="4B7C9E7A" w:rsidR="00F1B56F">
        <w:rPr>
          <w:noProof w:val="0"/>
          <w:lang w:val="en-US"/>
        </w:rPr>
        <w:t xml:space="preserve">Glucose tracking </w:t>
      </w:r>
      <w:r w:rsidRPr="4B7C9E7A" w:rsidR="00F1B56F">
        <w:rPr>
          <w:noProof w:val="0"/>
          <w:lang w:val="en-US"/>
        </w:rPr>
        <w:t>provides</w:t>
      </w:r>
      <w:r w:rsidRPr="4B7C9E7A" w:rsidR="00F1B56F">
        <w:rPr>
          <w:noProof w:val="0"/>
          <w:lang w:val="en-US"/>
        </w:rPr>
        <w:t xml:space="preserve"> actionable insights into how diet, exercise, stress, and medications affect readings (Rodriguez &amp; Brown, 2025). Studies show that patients who consistently record and interpret their glucose data show a marked improvement in HbA1c outcomes (den Brok et al., 2025).</w:t>
      </w:r>
    </w:p>
    <w:p w:rsidR="39276F80" w:rsidP="4B7C9E7A" w:rsidRDefault="39276F80" w14:paraId="32F71DCC" w14:textId="1219FE40">
      <w:pPr>
        <w:pStyle w:val="NoSpacing"/>
        <w:numPr>
          <w:ilvl w:val="0"/>
          <w:numId w:val="12"/>
        </w:numPr>
        <w:spacing w:line="360" w:lineRule="auto"/>
        <w:rPr>
          <w:rFonts w:ascii="Arial" w:hAnsi="Arial" w:eastAsia="Arial" w:cs="Arial"/>
          <w:noProof w:val="0"/>
          <w:sz w:val="22"/>
          <w:szCs w:val="22"/>
          <w:lang w:val="en-US"/>
        </w:rPr>
      </w:pPr>
      <w:r w:rsidRPr="4B7C9E7A" w:rsidR="39276F80">
        <w:rPr>
          <w:rFonts w:ascii="Arial" w:hAnsi="Arial" w:eastAsia="Arial" w:cs="Arial"/>
          <w:noProof w:val="0"/>
          <w:sz w:val="22"/>
          <w:szCs w:val="22"/>
          <w:lang w:val="en-US"/>
        </w:rPr>
        <w:t>Monitoring is especially important in the following exceptions:</w:t>
      </w:r>
    </w:p>
    <w:p w:rsidR="39276F80" w:rsidP="4B7C9E7A" w:rsidRDefault="39276F80" w14:paraId="7816F5F7" w14:textId="730A0FEC">
      <w:pPr>
        <w:pStyle w:val="ListParagraph"/>
        <w:numPr>
          <w:ilvl w:val="0"/>
          <w:numId w:val="12"/>
        </w:numPr>
        <w:spacing w:before="240" w:beforeAutospacing="off" w:after="240" w:afterAutospacing="off"/>
        <w:rPr>
          <w:rFonts w:ascii="Arial" w:hAnsi="Arial" w:eastAsia="Arial" w:cs="Arial"/>
          <w:noProof w:val="0"/>
          <w:sz w:val="22"/>
          <w:szCs w:val="22"/>
          <w:lang w:val="en-US"/>
        </w:rPr>
      </w:pPr>
      <w:r w:rsidRPr="4B7C9E7A" w:rsidR="39276F80">
        <w:rPr>
          <w:rFonts w:ascii="Arial" w:hAnsi="Arial" w:eastAsia="Arial" w:cs="Arial"/>
          <w:noProof w:val="0"/>
          <w:sz w:val="22"/>
          <w:szCs w:val="22"/>
          <w:lang w:val="en-US"/>
        </w:rPr>
        <w:t xml:space="preserve">A person who takes insulin. </w:t>
      </w:r>
    </w:p>
    <w:p w:rsidR="39276F80" w:rsidP="4B7C9E7A" w:rsidRDefault="39276F80" w14:paraId="27E02906" w14:textId="6865401B">
      <w:pPr>
        <w:pStyle w:val="ListParagraph"/>
        <w:numPr>
          <w:ilvl w:val="0"/>
          <w:numId w:val="12"/>
        </w:numPr>
        <w:spacing w:before="240" w:beforeAutospacing="off" w:after="240" w:afterAutospacing="off"/>
        <w:rPr>
          <w:rFonts w:ascii="Arial" w:hAnsi="Arial" w:eastAsia="Arial" w:cs="Arial"/>
          <w:noProof w:val="0"/>
          <w:sz w:val="22"/>
          <w:szCs w:val="22"/>
          <w:lang w:val="en-US"/>
        </w:rPr>
      </w:pPr>
      <w:r w:rsidRPr="4B7C9E7A" w:rsidR="39276F80">
        <w:rPr>
          <w:rFonts w:ascii="Arial" w:hAnsi="Arial" w:eastAsia="Arial" w:cs="Arial"/>
          <w:noProof w:val="0"/>
          <w:sz w:val="22"/>
          <w:szCs w:val="22"/>
          <w:lang w:val="en-US"/>
        </w:rPr>
        <w:t>Or suffer from hypoglycemic attacks.</w:t>
      </w:r>
    </w:p>
    <w:p w:rsidR="39276F80" w:rsidP="4B7C9E7A" w:rsidRDefault="39276F80" w14:paraId="379F9105" w14:textId="4496906E">
      <w:pPr>
        <w:pStyle w:val="ListParagraph"/>
        <w:numPr>
          <w:ilvl w:val="0"/>
          <w:numId w:val="12"/>
        </w:numPr>
        <w:spacing w:before="240" w:beforeAutospacing="off" w:after="240" w:afterAutospacing="off"/>
        <w:rPr>
          <w:rFonts w:ascii="Arial" w:hAnsi="Arial" w:eastAsia="Arial" w:cs="Arial"/>
          <w:noProof w:val="0"/>
          <w:sz w:val="22"/>
          <w:szCs w:val="22"/>
          <w:lang w:val="en-US"/>
        </w:rPr>
      </w:pPr>
      <w:r w:rsidRPr="4B7C9E7A" w:rsidR="39276F80">
        <w:rPr>
          <w:rFonts w:ascii="Arial" w:hAnsi="Arial" w:eastAsia="Arial" w:cs="Arial"/>
          <w:noProof w:val="0"/>
          <w:sz w:val="22"/>
          <w:szCs w:val="22"/>
          <w:lang w:val="en-US"/>
        </w:rPr>
        <w:t>Take medications (such as sulfonylurea) that increase the risk of hypoglycemia while driving or exerting.</w:t>
      </w:r>
    </w:p>
    <w:p w:rsidR="03BDEC6F" w:rsidP="4B7C9E7A" w:rsidRDefault="03BDEC6F" w14:paraId="76FEBE92" w14:textId="043FC303">
      <w:pPr>
        <w:pStyle w:val="ListParagraph"/>
        <w:numPr>
          <w:ilvl w:val="0"/>
          <w:numId w:val="12"/>
        </w:numPr>
        <w:rPr>
          <w:rFonts w:ascii="Arial" w:hAnsi="Arial" w:eastAsia="Arial" w:cs="Arial"/>
          <w:noProof w:val="0"/>
          <w:sz w:val="22"/>
          <w:szCs w:val="22"/>
          <w:lang w:val="en-US"/>
        </w:rPr>
      </w:pPr>
      <w:r w:rsidRPr="4B7C9E7A" w:rsidR="03BDEC6F">
        <w:rPr>
          <w:rFonts w:ascii="Arial" w:hAnsi="Arial" w:eastAsia="Arial" w:cs="Arial"/>
          <w:noProof w:val="0"/>
          <w:sz w:val="22"/>
          <w:szCs w:val="22"/>
          <w:lang w:val="en-US"/>
        </w:rPr>
        <w:t>Who</w:t>
      </w:r>
      <w:r w:rsidRPr="4B7C9E7A" w:rsidR="39276F80">
        <w:rPr>
          <w:rFonts w:ascii="Arial" w:hAnsi="Arial" w:eastAsia="Arial" w:cs="Arial"/>
          <w:noProof w:val="0"/>
          <w:sz w:val="22"/>
          <w:szCs w:val="22"/>
          <w:lang w:val="en-US"/>
        </w:rPr>
        <w:t xml:space="preserve"> is pregnant or planning to become pregnant</w:t>
      </w:r>
    </w:p>
    <w:p xmlns:wp14="http://schemas.microsoft.com/office/word/2010/wordml" w:rsidP="4B7C9E7A" wp14:paraId="4BA49056" wp14:textId="3236FFDD">
      <w:pPr>
        <w:pStyle w:val="NoSpacing"/>
        <w:spacing w:line="360" w:lineRule="auto"/>
        <w:rPr>
          <w:rFonts w:ascii="Arial" w:hAnsi="Arial" w:eastAsia="Arial" w:cs="Arial"/>
          <w:noProof w:val="0"/>
          <w:sz w:val="22"/>
          <w:szCs w:val="22"/>
          <w:lang w:val="en-US"/>
        </w:rPr>
      </w:pPr>
      <w:r w:rsidRPr="4B7C9E7A" w:rsidR="00F1B56F">
        <w:rPr>
          <w:noProof w:val="0"/>
          <w:lang w:val="en-US"/>
        </w:rPr>
        <w:t xml:space="preserve">For example, patients may notice higher readings after eating refined carbohydrates but stable readings after eating whole grains and high-fiber foods. Recording this information helps healthcare teams adjust treatment plans, medications, and dosages appropriately. Furthermore, digital tracking via smartphone apps such as the free Libra sensor sensors increases patient engagement and </w:t>
      </w:r>
      <w:r w:rsidRPr="4B7C9E7A" w:rsidR="00F1B56F">
        <w:rPr>
          <w:noProof w:val="0"/>
          <w:lang w:val="en-US"/>
        </w:rPr>
        <w:t>facilitates</w:t>
      </w:r>
      <w:r w:rsidRPr="4B7C9E7A" w:rsidR="00F1B56F">
        <w:rPr>
          <w:noProof w:val="0"/>
          <w:lang w:val="en-US"/>
        </w:rPr>
        <w:t xml:space="preserve"> communication with healthcare providers (Li et al., 2025).</w:t>
      </w:r>
    </w:p>
    <w:p xmlns:wp14="http://schemas.microsoft.com/office/word/2010/wordml" w:rsidP="4B7C9E7A" wp14:paraId="15DAA3D9" wp14:textId="422ACB2F">
      <w:pPr>
        <w:pStyle w:val="NoSpacing"/>
        <w:spacing w:line="360" w:lineRule="auto"/>
        <w:rPr>
          <w:rFonts w:ascii="Arial" w:hAnsi="Arial" w:eastAsia="Arial" w:cs="Arial"/>
          <w:noProof w:val="0"/>
          <w:sz w:val="22"/>
          <w:szCs w:val="22"/>
          <w:lang w:val="en-US"/>
        </w:rPr>
      </w:pPr>
      <w:r w:rsidRPr="4B7C9E7A" w:rsidR="00F1B56F">
        <w:rPr>
          <w:noProof w:val="0"/>
          <w:lang w:val="en-US"/>
        </w:rPr>
        <w:t>As a practitioner, encouraging patients to keep a daily glucose diary or use continuous glucose monitoring apps helps them visualize progress, promote learning, and enhance self-efficacy.</w:t>
      </w:r>
    </w:p>
    <w:p xmlns:wp14="http://schemas.microsoft.com/office/word/2010/wordml" w:rsidP="4B7C9E7A" wp14:paraId="6F7E0737" wp14:textId="2BB6DACE">
      <w:pPr>
        <w:pStyle w:val="NoSpacing"/>
        <w:spacing w:line="360" w:lineRule="auto"/>
      </w:pPr>
    </w:p>
    <w:p w:rsidR="4B7C9E7A" w:rsidP="4B7C9E7A" w:rsidRDefault="4B7C9E7A" w14:paraId="735CBD42" w14:textId="447B8250">
      <w:pPr>
        <w:pStyle w:val="NoSpacing"/>
        <w:spacing w:line="360" w:lineRule="auto"/>
      </w:pPr>
    </w:p>
    <w:p w:rsidR="4B7C9E7A" w:rsidP="4B7C9E7A" w:rsidRDefault="4B7C9E7A" w14:paraId="04FC3467" w14:textId="2B1EED5B">
      <w:pPr>
        <w:pStyle w:val="NoSpacing"/>
        <w:spacing w:line="360" w:lineRule="auto"/>
      </w:pPr>
    </w:p>
    <w:p w:rsidR="4B7C9E7A" w:rsidP="4B7C9E7A" w:rsidRDefault="4B7C9E7A" w14:paraId="261C1166" w14:textId="70E0EA20">
      <w:pPr>
        <w:pStyle w:val="NoSpacing"/>
        <w:spacing w:line="360" w:lineRule="auto"/>
      </w:pPr>
    </w:p>
    <w:p xmlns:wp14="http://schemas.microsoft.com/office/word/2010/wordml" w:rsidP="4B7C9E7A" wp14:paraId="5F32508D" wp14:textId="6D80CA22">
      <w:pPr>
        <w:pStyle w:val="NoSpacing"/>
        <w:spacing w:line="360" w:lineRule="auto"/>
        <w:rPr>
          <w:rFonts w:ascii="Arial" w:hAnsi="Arial" w:eastAsia="Arial" w:cs="Arial"/>
          <w:b w:val="1"/>
          <w:bCs w:val="1"/>
          <w:noProof w:val="0"/>
          <w:sz w:val="24"/>
          <w:szCs w:val="24"/>
          <w:lang w:val="en-US"/>
        </w:rPr>
      </w:pPr>
      <w:r w:rsidRPr="4B7C9E7A" w:rsidR="6D18CB84">
        <w:rPr>
          <w:b w:val="1"/>
          <w:bCs w:val="1"/>
          <w:noProof w:val="0"/>
          <w:sz w:val="24"/>
          <w:szCs w:val="24"/>
          <w:lang w:val="en-US"/>
        </w:rPr>
        <w:t>5.</w:t>
      </w:r>
      <w:r w:rsidRPr="4B7C9E7A" w:rsidR="6D18CB84">
        <w:rPr>
          <w:b w:val="1"/>
          <w:bCs w:val="1"/>
          <w:noProof w:val="0"/>
          <w:sz w:val="24"/>
          <w:szCs w:val="24"/>
          <w:lang w:val="en-US"/>
        </w:rPr>
        <w:t xml:space="preserve"> Lifestyle Factors and Their Impact on Diabetes </w:t>
      </w:r>
      <w:r w:rsidRPr="4B7C9E7A" w:rsidR="59FD0454">
        <w:rPr>
          <w:b w:val="1"/>
          <w:bCs w:val="1"/>
          <w:noProof w:val="0"/>
          <w:sz w:val="24"/>
          <w:szCs w:val="24"/>
          <w:lang w:val="en-US"/>
        </w:rPr>
        <w:t>Management</w:t>
      </w:r>
    </w:p>
    <w:p xmlns:wp14="http://schemas.microsoft.com/office/word/2010/wordml" w:rsidP="4B7C9E7A" wp14:paraId="1342A48C" wp14:textId="4106BC1D">
      <w:pPr>
        <w:pStyle w:val="NoSpacing"/>
        <w:spacing w:line="360" w:lineRule="auto"/>
        <w:rPr>
          <w:rFonts w:ascii="Arial" w:hAnsi="Arial" w:eastAsia="Arial" w:cs="Arial"/>
          <w:noProof w:val="0"/>
          <w:sz w:val="22"/>
          <w:szCs w:val="22"/>
          <w:lang w:val="en-US"/>
        </w:rPr>
      </w:pPr>
      <w:r w:rsidRPr="4B7C9E7A" w:rsidR="6D18CB84">
        <w:rPr>
          <w:noProof w:val="0"/>
          <w:lang w:val="en-US"/>
        </w:rPr>
        <w:t xml:space="preserve"> Diet and Nutrition</w:t>
      </w:r>
      <w:r w:rsidRPr="4B7C9E7A" w:rsidR="4EAA48B3">
        <w:rPr>
          <w:noProof w:val="0"/>
          <w:lang w:val="en-US"/>
        </w:rPr>
        <w:t xml:space="preserve">  </w:t>
      </w:r>
    </w:p>
    <w:p xmlns:wp14="http://schemas.microsoft.com/office/word/2010/wordml" w:rsidP="4B7C9E7A" wp14:paraId="2CCF61C6" wp14:textId="77E69507">
      <w:pPr>
        <w:pStyle w:val="NoSpacing"/>
        <w:spacing w:line="360" w:lineRule="auto"/>
        <w:rPr>
          <w:rFonts w:ascii="Arial" w:hAnsi="Arial" w:eastAsia="Arial" w:cs="Arial"/>
          <w:noProof w:val="0"/>
          <w:sz w:val="22"/>
          <w:szCs w:val="22"/>
          <w:lang w:val="en-US"/>
        </w:rPr>
      </w:pPr>
      <w:r w:rsidRPr="4B7C9E7A" w:rsidR="4EAA48B3">
        <w:rPr>
          <w:noProof w:val="0"/>
          <w:lang w:val="en-US"/>
        </w:rPr>
        <w:t xml:space="preserve">       </w:t>
      </w:r>
      <w:r w:rsidRPr="4B7C9E7A" w:rsidR="4EAA48B3">
        <w:rPr>
          <w:noProof w:val="0"/>
          <w:lang w:val="en-US"/>
        </w:rPr>
        <w:t xml:space="preserve"> </w:t>
      </w:r>
      <w:r w:rsidR="19ED7017">
        <w:drawing>
          <wp:anchor xmlns:wp14="http://schemas.microsoft.com/office/word/2010/wordprocessingDrawing" distT="0" distB="0" distL="114300" distR="114300" simplePos="0" relativeHeight="251658240" behindDoc="0" locked="0" layoutInCell="1" allowOverlap="1" wp14:editId="0CB86C6B" wp14:anchorId="619C3379">
            <wp:simplePos x="0" y="0"/>
            <wp:positionH relativeFrom="column">
              <wp:align>left</wp:align>
            </wp:positionH>
            <wp:positionV relativeFrom="paragraph">
              <wp:posOffset>0</wp:posOffset>
            </wp:positionV>
            <wp:extent cx="2326072" cy="2330350"/>
            <wp:effectExtent l="0" t="0" r="0" b="0"/>
            <wp:wrapSquare wrapText="bothSides"/>
            <wp:docPr id="171768615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66448745" name=""/>
                    <pic:cNvPicPr/>
                  </pic:nvPicPr>
                  <pic:blipFill>
                    <a:blip xmlns:r="http://schemas.openxmlformats.org/officeDocument/2006/relationships" r:embed="rId602038182">
                      <a:extLst>
                        <a:ext uri="{28A0092B-C50C-407E-A947-70E740481C1C}">
                          <a14:useLocalDpi xmlns:a14="http://schemas.microsoft.com/office/drawing/2010/main"/>
                        </a:ext>
                      </a:extLst>
                    </a:blip>
                    <a:stretch>
                      <a:fillRect/>
                    </a:stretch>
                    <a:srcRect l="0" t="0" r="0" b="14738"/>
                  </pic:blipFill>
                  <pic:spPr>
                    <a:xfrm rot="0">
                      <a:off x="0" y="0"/>
                      <a:ext cx="2326072" cy="2330350"/>
                    </a:xfrm>
                    <a:prstGeom prst="rect">
                      <a:avLst/>
                    </a:prstGeom>
                  </pic:spPr>
                </pic:pic>
              </a:graphicData>
            </a:graphic>
            <wp14:sizeRelH relativeFrom="page">
              <wp14:pctWidth>0</wp14:pctWidth>
            </wp14:sizeRelH>
            <wp14:sizeRelV relativeFrom="page">
              <wp14:pctHeight>0</wp14:pctHeight>
            </wp14:sizeRelV>
          </wp:anchor>
        </w:drawing>
      </w:r>
      <w:r w:rsidRPr="4B7C9E7A" w:rsidR="2849C81C">
        <w:rPr>
          <w:noProof w:val="0"/>
          <w:lang w:val="en-US"/>
        </w:rPr>
        <w:t>Nutritional management is fundamental in T2DM care. A balanced diet with a controlled, high-</w:t>
      </w:r>
      <w:r w:rsidRPr="4B7C9E7A" w:rsidR="2849C81C">
        <w:rPr>
          <w:noProof w:val="0"/>
          <w:lang w:val="en-US"/>
        </w:rPr>
        <w:t>fiber</w:t>
      </w:r>
      <w:r w:rsidRPr="4B7C9E7A" w:rsidR="2849C81C">
        <w:rPr>
          <w:noProof w:val="0"/>
          <w:lang w:val="en-US"/>
        </w:rPr>
        <w:t xml:space="preserve">, and low-saturated carbohydrate intake improves insulin sensitivity and reduces post-eating glucose </w:t>
      </w:r>
      <w:r w:rsidRPr="4B7C9E7A" w:rsidR="15F3F491">
        <w:rPr>
          <w:noProof w:val="0"/>
          <w:lang w:val="en-US"/>
        </w:rPr>
        <w:t>spikes</w:t>
      </w:r>
      <w:r w:rsidRPr="4B7C9E7A" w:rsidR="2849C81C">
        <w:rPr>
          <w:noProof w:val="0"/>
          <w:lang w:val="en-US"/>
        </w:rPr>
        <w:t xml:space="preserve"> (Wang et al., 2025). The Mediterranean diet, which focuses on vegetables, legumes, and trans fats, has been shown to significantly reduce HbA1c and cardiovascular risk (</w:t>
      </w:r>
      <w:r w:rsidRPr="4B7C9E7A" w:rsidR="2849C81C">
        <w:rPr>
          <w:noProof w:val="0"/>
          <w:lang w:val="en-US"/>
        </w:rPr>
        <w:t>P</w:t>
      </w:r>
      <w:r w:rsidRPr="4B7C9E7A" w:rsidR="2849C81C">
        <w:rPr>
          <w:noProof w:val="0"/>
          <w:lang w:val="en-US"/>
        </w:rPr>
        <w:t>urnamasari</w:t>
      </w:r>
      <w:r w:rsidRPr="4B7C9E7A" w:rsidR="2849C81C">
        <w:rPr>
          <w:noProof w:val="0"/>
          <w:lang w:val="en-US"/>
        </w:rPr>
        <w:t xml:space="preserve"> </w:t>
      </w:r>
      <w:r w:rsidRPr="4B7C9E7A" w:rsidR="2849C81C">
        <w:rPr>
          <w:noProof w:val="0"/>
          <w:lang w:val="en-US"/>
        </w:rPr>
        <w:t>et al., 2025). Which means a full stomach full of fiber, vegetables, and a sense of satiety without the harm of high glucose.</w:t>
      </w:r>
    </w:p>
    <w:p w:rsidR="4B7C9E7A" w:rsidP="4B7C9E7A" w:rsidRDefault="4B7C9E7A" w14:paraId="20E40625" w14:textId="63652EC0">
      <w:pPr>
        <w:pStyle w:val="NoSpacing"/>
        <w:spacing w:line="360" w:lineRule="auto"/>
        <w:rPr>
          <w:noProof w:val="0"/>
          <w:lang w:val="en-US"/>
        </w:rPr>
      </w:pPr>
    </w:p>
    <w:p xmlns:wp14="http://schemas.microsoft.com/office/word/2010/wordml" w:rsidP="4B7C9E7A" wp14:paraId="4154B252" wp14:textId="0BE5F049">
      <w:pPr>
        <w:pStyle w:val="NoSpacing"/>
        <w:spacing w:line="360" w:lineRule="auto"/>
        <w:rPr>
          <w:rFonts w:ascii="Arial" w:hAnsi="Arial" w:eastAsia="Arial" w:cs="Arial"/>
          <w:noProof w:val="0"/>
          <w:sz w:val="22"/>
          <w:szCs w:val="22"/>
          <w:lang w:val="en-US"/>
        </w:rPr>
      </w:pPr>
      <w:r w:rsidRPr="4B7C9E7A" w:rsidR="62C280C8">
        <w:rPr>
          <w:noProof w:val="0"/>
          <w:lang w:val="en-US"/>
        </w:rPr>
        <w:t xml:space="preserve"> </w:t>
      </w:r>
      <w:r w:rsidRPr="4B7C9E7A" w:rsidR="42753EE4">
        <w:rPr>
          <w:noProof w:val="0"/>
          <w:lang w:val="en-US"/>
        </w:rPr>
        <w:t>The Plate Method simplifies nutritional principles into daily practice. It encourages patients to balance their intake:</w:t>
      </w:r>
    </w:p>
    <w:p xmlns:wp14="http://schemas.microsoft.com/office/word/2010/wordml" w:rsidP="4B7C9E7A" wp14:paraId="12FC5AF6" wp14:textId="1E91A5C8">
      <w:pPr>
        <w:pStyle w:val="NoSpacing"/>
        <w:spacing w:line="360" w:lineRule="auto"/>
        <w:rPr>
          <w:noProof w:val="0"/>
          <w:lang w:val="en-US"/>
        </w:rPr>
      </w:pPr>
      <w:r w:rsidRPr="4B7C9E7A" w:rsidR="42753EE4">
        <w:rPr>
          <w:noProof w:val="0"/>
          <w:lang w:val="en-US"/>
        </w:rPr>
        <w:t>Half of the plate:</w:t>
      </w:r>
      <w:r w:rsidRPr="4B7C9E7A" w:rsidR="42753EE4">
        <w:rPr>
          <w:noProof w:val="0"/>
          <w:lang w:val="en-US"/>
        </w:rPr>
        <w:t xml:space="preserve"> No starchy</w:t>
      </w:r>
      <w:r w:rsidRPr="4B7C9E7A" w:rsidR="2F97E225">
        <w:rPr>
          <w:noProof w:val="0"/>
          <w:lang w:val="en-US"/>
        </w:rPr>
        <w:t>,</w:t>
      </w:r>
      <w:r w:rsidRPr="4B7C9E7A" w:rsidR="42753EE4">
        <w:rPr>
          <w:noProof w:val="0"/>
          <w:lang w:val="en-US"/>
        </w:rPr>
        <w:t xml:space="preserve"> vegetables broccoli, spinach, salad</w:t>
      </w:r>
      <w:r w:rsidRPr="4B7C9E7A" w:rsidR="1399857B">
        <w:rPr>
          <w:noProof w:val="0"/>
          <w:lang w:val="en-US"/>
        </w:rPr>
        <w:t xml:space="preserve"> e.g.,</w:t>
      </w:r>
    </w:p>
    <w:p xmlns:wp14="http://schemas.microsoft.com/office/word/2010/wordml" w:rsidP="4B7C9E7A" wp14:paraId="6DB02B4D" wp14:textId="613E41ED">
      <w:pPr>
        <w:pStyle w:val="NoSpacing"/>
        <w:spacing w:line="360" w:lineRule="auto"/>
        <w:rPr>
          <w:noProof w:val="0"/>
          <w:lang w:val="en-US"/>
        </w:rPr>
      </w:pPr>
      <w:r w:rsidRPr="4B7C9E7A" w:rsidR="42753EE4">
        <w:rPr>
          <w:noProof w:val="0"/>
          <w:lang w:val="en-US"/>
        </w:rPr>
        <w:t>One quarter of the plate:</w:t>
      </w:r>
      <w:r w:rsidRPr="4B7C9E7A" w:rsidR="42753EE4">
        <w:rPr>
          <w:noProof w:val="0"/>
          <w:lang w:val="en-US"/>
        </w:rPr>
        <w:t xml:space="preserve"> Lean protein </w:t>
      </w:r>
      <w:r w:rsidRPr="4B7C9E7A" w:rsidR="2E8A3996">
        <w:rPr>
          <w:noProof w:val="0"/>
          <w:lang w:val="en-US"/>
        </w:rPr>
        <w:t>source tuna</w:t>
      </w:r>
      <w:r w:rsidRPr="4B7C9E7A" w:rsidR="42753EE4">
        <w:rPr>
          <w:noProof w:val="0"/>
          <w:lang w:val="en-US"/>
        </w:rPr>
        <w:t xml:space="preserve">, </w:t>
      </w:r>
      <w:r w:rsidRPr="4B7C9E7A" w:rsidR="59E7E6BD">
        <w:rPr>
          <w:noProof w:val="0"/>
          <w:lang w:val="en-US"/>
        </w:rPr>
        <w:t>chicken, or</w:t>
      </w:r>
      <w:r w:rsidRPr="4B7C9E7A" w:rsidR="42753EE4">
        <w:rPr>
          <w:noProof w:val="0"/>
          <w:lang w:val="en-US"/>
        </w:rPr>
        <w:t xml:space="preserve"> beans</w:t>
      </w:r>
      <w:r w:rsidRPr="4B7C9E7A" w:rsidR="35AE4133">
        <w:rPr>
          <w:noProof w:val="0"/>
          <w:lang w:val="en-US"/>
        </w:rPr>
        <w:t xml:space="preserve"> e.g.,</w:t>
      </w:r>
    </w:p>
    <w:p xmlns:wp14="http://schemas.microsoft.com/office/word/2010/wordml" w:rsidP="4B7C9E7A" wp14:paraId="72D2A880" wp14:textId="1CC0B84D">
      <w:pPr>
        <w:pStyle w:val="NoSpacing"/>
        <w:spacing w:line="360" w:lineRule="auto"/>
        <w:rPr>
          <w:noProof w:val="0"/>
          <w:lang w:val="en-US"/>
        </w:rPr>
      </w:pPr>
      <w:r w:rsidRPr="4B7C9E7A" w:rsidR="42753EE4">
        <w:rPr>
          <w:noProof w:val="0"/>
          <w:lang w:val="en-US"/>
        </w:rPr>
        <w:t>The final quarter:</w:t>
      </w:r>
      <w:r w:rsidRPr="4B7C9E7A" w:rsidR="42753EE4">
        <w:rPr>
          <w:noProof w:val="0"/>
          <w:lang w:val="en-US"/>
        </w:rPr>
        <w:t xml:space="preserve"> Complex </w:t>
      </w:r>
      <w:r w:rsidRPr="4B7C9E7A" w:rsidR="1E078510">
        <w:rPr>
          <w:noProof w:val="0"/>
          <w:lang w:val="en-US"/>
        </w:rPr>
        <w:t>carbohydrates</w:t>
      </w:r>
      <w:r w:rsidRPr="4B7C9E7A" w:rsidR="42753EE4">
        <w:rPr>
          <w:noProof w:val="0"/>
          <w:lang w:val="en-US"/>
        </w:rPr>
        <w:t xml:space="preserve"> or starchy </w:t>
      </w:r>
      <w:r w:rsidRPr="4B7C9E7A" w:rsidR="6ED69628">
        <w:rPr>
          <w:noProof w:val="0"/>
          <w:lang w:val="en-US"/>
        </w:rPr>
        <w:t>vegetables</w:t>
      </w:r>
      <w:r w:rsidRPr="4B7C9E7A" w:rsidR="42753EE4">
        <w:rPr>
          <w:noProof w:val="0"/>
          <w:lang w:val="en-US"/>
        </w:rPr>
        <w:t xml:space="preserve"> brown rice, whole-grain pasta</w:t>
      </w:r>
      <w:r w:rsidRPr="4B7C9E7A" w:rsidR="148994D8">
        <w:rPr>
          <w:noProof w:val="0"/>
          <w:lang w:val="en-US"/>
        </w:rPr>
        <w:t xml:space="preserve"> e.g.,</w:t>
      </w:r>
    </w:p>
    <w:p xmlns:wp14="http://schemas.microsoft.com/office/word/2010/wordml" w:rsidP="4B7C9E7A" wp14:paraId="5A1B1913" wp14:textId="2DFC187E">
      <w:pPr>
        <w:pStyle w:val="NoSpacing"/>
        <w:spacing w:line="360" w:lineRule="auto"/>
        <w:rPr>
          <w:rFonts w:ascii="Arial" w:hAnsi="Arial" w:eastAsia="Arial" w:cs="Arial"/>
          <w:noProof w:val="0"/>
          <w:sz w:val="22"/>
          <w:szCs w:val="22"/>
          <w:lang w:val="en-US"/>
        </w:rPr>
      </w:pPr>
      <w:r w:rsidRPr="4B7C9E7A" w:rsidR="42753EE4">
        <w:rPr>
          <w:noProof w:val="0"/>
          <w:lang w:val="en-US"/>
        </w:rPr>
        <w:t>Eating carbohydrates alongside foods rich in protein, fat, or fiber helps slow down the rate at which blood sugar levels rise</w:t>
      </w:r>
    </w:p>
    <w:p xmlns:wp14="http://schemas.microsoft.com/office/word/2010/wordml" w:rsidP="4B7C9E7A" wp14:paraId="7D73144F" wp14:textId="48105917">
      <w:pPr>
        <w:pStyle w:val="NoSpacing"/>
        <w:spacing w:line="360" w:lineRule="auto"/>
        <w:rPr>
          <w:rFonts w:ascii="Arial" w:hAnsi="Arial" w:eastAsia="Arial" w:cs="Arial"/>
          <w:noProof w:val="0"/>
          <w:sz w:val="22"/>
          <w:szCs w:val="22"/>
          <w:lang w:val="en-US"/>
        </w:rPr>
      </w:pPr>
      <w:r w:rsidRPr="4B7C9E7A" w:rsidR="09D597CB">
        <w:rPr>
          <w:noProof w:val="0"/>
          <w:lang w:val="en-US"/>
        </w:rPr>
        <w:t xml:space="preserve">On the contrary, the high consumption of refined sugars and trans fats </w:t>
      </w:r>
      <w:r w:rsidRPr="4B7C9E7A" w:rsidR="09D597CB">
        <w:rPr>
          <w:noProof w:val="0"/>
          <w:lang w:val="en-US"/>
        </w:rPr>
        <w:t>exacerbates</w:t>
      </w:r>
      <w:r w:rsidRPr="4B7C9E7A" w:rsidR="09D597CB">
        <w:rPr>
          <w:noProof w:val="0"/>
          <w:lang w:val="en-US"/>
        </w:rPr>
        <w:t xml:space="preserve"> insulin resistance.</w:t>
      </w:r>
    </w:p>
    <w:p xmlns:wp14="http://schemas.microsoft.com/office/word/2010/wordml" w:rsidP="4B7C9E7A" wp14:paraId="0148023A" wp14:textId="2ACC6B7D">
      <w:pPr>
        <w:pStyle w:val="NoSpacing"/>
        <w:spacing w:line="360" w:lineRule="auto"/>
        <w:rPr>
          <w:b w:val="1"/>
          <w:bCs w:val="1"/>
        </w:rPr>
      </w:pPr>
    </w:p>
    <w:p xmlns:wp14="http://schemas.microsoft.com/office/word/2010/wordml" w:rsidP="4B7C9E7A" wp14:paraId="15D0D6EE" wp14:textId="38D1714B">
      <w:pPr>
        <w:pStyle w:val="NoSpacing"/>
        <w:spacing w:line="360" w:lineRule="auto"/>
        <w:rPr>
          <w:rFonts w:ascii="Arial" w:hAnsi="Arial" w:eastAsia="Arial" w:cs="Arial"/>
          <w:b w:val="1"/>
          <w:bCs w:val="1"/>
          <w:noProof w:val="0"/>
          <w:sz w:val="22"/>
          <w:szCs w:val="22"/>
          <w:lang w:val="en-US"/>
        </w:rPr>
      </w:pPr>
      <w:r w:rsidRPr="4B7C9E7A" w:rsidR="6D18CB84">
        <w:rPr>
          <w:b w:val="1"/>
          <w:bCs w:val="1"/>
          <w:noProof w:val="0"/>
          <w:lang w:val="en-US"/>
        </w:rPr>
        <w:t xml:space="preserve"> </w:t>
      </w:r>
      <w:r w:rsidRPr="4B7C9E7A" w:rsidR="6D18CB84">
        <w:rPr>
          <w:b w:val="1"/>
          <w:bCs w:val="1"/>
          <w:noProof w:val="0"/>
          <w:lang w:val="en-US"/>
        </w:rPr>
        <w:t>Physical Activity</w:t>
      </w:r>
    </w:p>
    <w:p w:rsidR="18D4CC36" w:rsidP="4B7C9E7A" w:rsidRDefault="18D4CC36" w14:paraId="0AB2F4EC" w14:textId="3ECB8838">
      <w:pPr>
        <w:pStyle w:val="NoSpacing"/>
        <w:spacing w:line="360" w:lineRule="auto"/>
        <w:rPr>
          <w:rFonts w:ascii="Aptos" w:hAnsi="Aptos" w:eastAsia="Aptos" w:cs="Aptos"/>
          <w:noProof w:val="0"/>
          <w:sz w:val="24"/>
          <w:szCs w:val="24"/>
          <w:lang w:val="en-US"/>
        </w:rPr>
      </w:pPr>
      <w:r w:rsidRPr="4B7C9E7A" w:rsidR="18D4CC36">
        <w:rPr>
          <w:rFonts w:ascii="Segoe UI" w:hAnsi="Segoe UI" w:eastAsia="Segoe UI" w:cs="Segoe UI"/>
          <w:b w:val="0"/>
          <w:bCs w:val="0"/>
          <w:i w:val="0"/>
          <w:iCs w:val="0"/>
          <w:caps w:val="0"/>
          <w:smallCaps w:val="0"/>
          <w:noProof w:val="0"/>
          <w:color w:val="000000" w:themeColor="text1" w:themeTint="FF" w:themeShade="FF"/>
          <w:sz w:val="21"/>
          <w:szCs w:val="21"/>
          <w:lang w:val="en-US"/>
        </w:rPr>
        <w:t xml:space="preserve">Regular physical activity promotes glucose uptake as exercise increases GLUT4 transport, improves glucose </w:t>
      </w:r>
      <w:r w:rsidRPr="4B7C9E7A" w:rsidR="18D4CC36">
        <w:rPr>
          <w:rFonts w:ascii="Segoe UI" w:hAnsi="Segoe UI" w:eastAsia="Segoe UI" w:cs="Segoe UI"/>
          <w:b w:val="0"/>
          <w:bCs w:val="0"/>
          <w:i w:val="0"/>
          <w:iCs w:val="0"/>
          <w:caps w:val="0"/>
          <w:smallCaps w:val="0"/>
          <w:noProof w:val="0"/>
          <w:color w:val="000000" w:themeColor="text1" w:themeTint="FF" w:themeShade="FF"/>
          <w:sz w:val="21"/>
          <w:szCs w:val="21"/>
          <w:lang w:val="en-US"/>
        </w:rPr>
        <w:t>utilization</w:t>
      </w:r>
      <w:r w:rsidRPr="4B7C9E7A" w:rsidR="18D4CC36">
        <w:rPr>
          <w:rFonts w:ascii="Segoe UI" w:hAnsi="Segoe UI" w:eastAsia="Segoe UI" w:cs="Segoe UI"/>
          <w:b w:val="0"/>
          <w:bCs w:val="0"/>
          <w:i w:val="0"/>
          <w:iCs w:val="0"/>
          <w:caps w:val="0"/>
          <w:smallCaps w:val="0"/>
          <w:noProof w:val="0"/>
          <w:color w:val="000000" w:themeColor="text1" w:themeTint="FF" w:themeShade="FF"/>
          <w:sz w:val="21"/>
          <w:szCs w:val="21"/>
          <w:lang w:val="en-US"/>
        </w:rPr>
        <w:t>, increases insulin sensitivity, and reduces insulin resistance (</w:t>
      </w:r>
      <w:r w:rsidRPr="4B7C9E7A" w:rsidR="18D4CC36">
        <w:rPr>
          <w:rFonts w:ascii="Segoe UI" w:hAnsi="Segoe UI" w:eastAsia="Segoe UI" w:cs="Segoe UI"/>
          <w:b w:val="0"/>
          <w:bCs w:val="0"/>
          <w:i w:val="0"/>
          <w:iCs w:val="0"/>
          <w:caps w:val="0"/>
          <w:smallCaps w:val="0"/>
          <w:noProof w:val="0"/>
          <w:color w:val="000000" w:themeColor="text1" w:themeTint="FF" w:themeShade="FF"/>
          <w:sz w:val="21"/>
          <w:szCs w:val="21"/>
          <w:lang w:val="en-US"/>
        </w:rPr>
        <w:t>Budayati</w:t>
      </w:r>
      <w:r w:rsidRPr="4B7C9E7A" w:rsidR="18D4CC36">
        <w:rPr>
          <w:rFonts w:ascii="Segoe UI" w:hAnsi="Segoe UI" w:eastAsia="Segoe UI" w:cs="Segoe UI"/>
          <w:b w:val="0"/>
          <w:bCs w:val="0"/>
          <w:i w:val="0"/>
          <w:iCs w:val="0"/>
          <w:caps w:val="0"/>
          <w:smallCaps w:val="0"/>
          <w:noProof w:val="0"/>
          <w:color w:val="000000" w:themeColor="text1" w:themeTint="FF" w:themeShade="FF"/>
          <w:sz w:val="21"/>
          <w:szCs w:val="21"/>
          <w:lang w:val="en-US"/>
        </w:rPr>
        <w:t xml:space="preserve"> et al., 2025). The NHS recommends getting at least </w:t>
      </w:r>
      <w:r w:rsidRPr="4B7C9E7A" w:rsidR="18D4CC36">
        <w:rPr>
          <w:rFonts w:ascii="Segoe UI" w:hAnsi="Segoe UI" w:eastAsia="Segoe UI" w:cs="Segoe UI"/>
          <w:b w:val="0"/>
          <w:bCs w:val="0"/>
          <w:i w:val="0"/>
          <w:iCs w:val="0"/>
          <w:caps w:val="0"/>
          <w:smallCaps w:val="0"/>
          <w:noProof w:val="0"/>
          <w:color w:val="000000" w:themeColor="text1" w:themeTint="FF" w:themeShade="FF"/>
          <w:sz w:val="21"/>
          <w:szCs w:val="21"/>
          <w:lang w:val="en-US"/>
        </w:rPr>
        <w:t>150 minutes</w:t>
      </w:r>
      <w:r w:rsidRPr="4B7C9E7A" w:rsidR="18D4CC36">
        <w:rPr>
          <w:rFonts w:ascii="Segoe UI" w:hAnsi="Segoe UI" w:eastAsia="Segoe UI" w:cs="Segoe UI"/>
          <w:b w:val="0"/>
          <w:bCs w:val="0"/>
          <w:i w:val="0"/>
          <w:iCs w:val="0"/>
          <w:caps w:val="0"/>
          <w:smallCaps w:val="0"/>
          <w:noProof w:val="0"/>
          <w:color w:val="000000" w:themeColor="text1" w:themeTint="FF" w:themeShade="FF"/>
          <w:sz w:val="21"/>
          <w:szCs w:val="21"/>
          <w:lang w:val="en-US"/>
        </w:rPr>
        <w:t xml:space="preserve"> of exercise per week, such as brisk walking, </w:t>
      </w:r>
      <w:r w:rsidRPr="4B7C9E7A" w:rsidR="18D4CC36">
        <w:rPr>
          <w:rFonts w:ascii="Segoe UI" w:hAnsi="Segoe UI" w:eastAsia="Segoe UI" w:cs="Segoe UI"/>
          <w:b w:val="0"/>
          <w:bCs w:val="0"/>
          <w:i w:val="0"/>
          <w:iCs w:val="0"/>
          <w:caps w:val="0"/>
          <w:smallCaps w:val="0"/>
          <w:noProof w:val="0"/>
          <w:color w:val="000000" w:themeColor="text1" w:themeTint="FF" w:themeShade="FF"/>
          <w:sz w:val="21"/>
          <w:szCs w:val="21"/>
          <w:lang w:val="en-US"/>
        </w:rPr>
        <w:t>cycling,</w:t>
      </w:r>
      <w:r w:rsidRPr="4B7C9E7A" w:rsidR="18D4CC36">
        <w:rPr>
          <w:rFonts w:ascii="Segoe UI" w:hAnsi="Segoe UI" w:eastAsia="Segoe UI" w:cs="Segoe UI"/>
          <w:b w:val="0"/>
          <w:bCs w:val="0"/>
          <w:i w:val="0"/>
          <w:iCs w:val="0"/>
          <w:caps w:val="0"/>
          <w:smallCaps w:val="0"/>
          <w:noProof w:val="0"/>
          <w:color w:val="000000" w:themeColor="text1" w:themeTint="FF" w:themeShade="FF"/>
          <w:sz w:val="21"/>
          <w:szCs w:val="21"/>
          <w:lang w:val="en-US"/>
        </w:rPr>
        <w:t xml:space="preserve"> or swimming. </w:t>
      </w:r>
      <w:r w:rsidRPr="4B7C9E7A" w:rsidR="18D4CC36">
        <w:rPr>
          <w:rFonts w:ascii="Segoe UI" w:hAnsi="Segoe UI" w:eastAsia="Segoe UI" w:cs="Segoe UI"/>
          <w:b w:val="0"/>
          <w:bCs w:val="0"/>
          <w:i w:val="0"/>
          <w:iCs w:val="0"/>
          <w:caps w:val="0"/>
          <w:smallCaps w:val="0"/>
          <w:noProof w:val="0"/>
          <w:color w:val="000000" w:themeColor="text1" w:themeTint="FF" w:themeShade="FF"/>
          <w:sz w:val="21"/>
          <w:szCs w:val="21"/>
          <w:lang w:val="en-US"/>
        </w:rPr>
        <w:t>Budayati</w:t>
      </w:r>
      <w:r w:rsidRPr="4B7C9E7A" w:rsidR="18D4CC36">
        <w:rPr>
          <w:rFonts w:ascii="Segoe UI" w:hAnsi="Segoe UI" w:eastAsia="Segoe UI" w:cs="Segoe UI"/>
          <w:b w:val="0"/>
          <w:bCs w:val="0"/>
          <w:i w:val="0"/>
          <w:iCs w:val="0"/>
          <w:caps w:val="0"/>
          <w:smallCaps w:val="0"/>
          <w:noProof w:val="0"/>
          <w:color w:val="000000" w:themeColor="text1" w:themeTint="FF" w:themeShade="FF"/>
          <w:sz w:val="21"/>
          <w:szCs w:val="21"/>
          <w:lang w:val="en-US"/>
        </w:rPr>
        <w:t xml:space="preserve"> et al. (2025) showed that the combination of aerobic and resistance training resulted in a 0.7% reduction in HbA1c levels within </w:t>
      </w:r>
      <w:r w:rsidRPr="4B7C9E7A" w:rsidR="18D4CC36">
        <w:rPr>
          <w:rFonts w:ascii="Segoe UI" w:hAnsi="Segoe UI" w:eastAsia="Segoe UI" w:cs="Segoe UI"/>
          <w:b w:val="0"/>
          <w:bCs w:val="0"/>
          <w:i w:val="0"/>
          <w:iCs w:val="0"/>
          <w:caps w:val="0"/>
          <w:smallCaps w:val="0"/>
          <w:noProof w:val="0"/>
          <w:color w:val="000000" w:themeColor="text1" w:themeTint="FF" w:themeShade="FF"/>
          <w:sz w:val="21"/>
          <w:szCs w:val="21"/>
          <w:lang w:val="en-US"/>
        </w:rPr>
        <w:t>12 weeks</w:t>
      </w:r>
      <w:r w:rsidRPr="4B7C9E7A" w:rsidR="18D4CC36">
        <w:rPr>
          <w:rFonts w:ascii="Segoe UI" w:hAnsi="Segoe UI" w:eastAsia="Segoe UI" w:cs="Segoe UI"/>
          <w:b w:val="0"/>
          <w:bCs w:val="0"/>
          <w:i w:val="0"/>
          <w:iCs w:val="0"/>
          <w:caps w:val="0"/>
          <w:smallCaps w:val="0"/>
          <w:noProof w:val="0"/>
          <w:color w:val="000000" w:themeColor="text1" w:themeTint="FF" w:themeShade="FF"/>
          <w:sz w:val="21"/>
          <w:szCs w:val="21"/>
          <w:lang w:val="en-US"/>
        </w:rPr>
        <w:t>. Physical activity also supports weight management, cardiovascular health, and mental health – which are critical factors for long-term diabetes control.</w:t>
      </w:r>
    </w:p>
    <w:p xmlns:wp14="http://schemas.microsoft.com/office/word/2010/wordml" w:rsidP="4B7C9E7A" wp14:paraId="0AD29049" wp14:textId="6772231F">
      <w:pPr>
        <w:pStyle w:val="NoSpacing"/>
        <w:spacing w:line="360" w:lineRule="auto"/>
        <w:rPr>
          <w:rFonts w:ascii="Arial" w:hAnsi="Arial" w:eastAsia="Arial" w:cs="Arial"/>
          <w:b w:val="1"/>
          <w:bCs w:val="1"/>
          <w:noProof w:val="0"/>
          <w:sz w:val="22"/>
          <w:szCs w:val="22"/>
          <w:lang w:val="en-US"/>
        </w:rPr>
      </w:pPr>
      <w:r w:rsidRPr="4B7C9E7A" w:rsidR="6D18CB84">
        <w:rPr>
          <w:b w:val="1"/>
          <w:bCs w:val="1"/>
          <w:noProof w:val="0"/>
          <w:lang w:val="en-US"/>
        </w:rPr>
        <w:t xml:space="preserve"> Smoking Cessation</w:t>
      </w:r>
      <w:r w:rsidRPr="4B7C9E7A" w:rsidR="605E4BD3">
        <w:rPr>
          <w:b w:val="1"/>
          <w:bCs w:val="1"/>
          <w:noProof w:val="0"/>
          <w:lang w:val="en-US"/>
        </w:rPr>
        <w:t xml:space="preserve">  </w:t>
      </w:r>
    </w:p>
    <w:p w:rsidR="605E4BD3" w:rsidP="4B7C9E7A" w:rsidRDefault="605E4BD3" w14:paraId="0774EB95" w14:textId="19E30449">
      <w:pPr>
        <w:pStyle w:val="NoSpacing"/>
        <w:spacing w:line="360" w:lineRule="auto"/>
        <w:rPr>
          <w:rFonts w:ascii="Arial" w:hAnsi="Arial" w:eastAsia="Arial" w:cs="Arial"/>
          <w:noProof w:val="0"/>
          <w:sz w:val="22"/>
          <w:szCs w:val="22"/>
          <w:lang w:val="en-US"/>
        </w:rPr>
      </w:pPr>
      <w:r w:rsidRPr="4B7C9E7A" w:rsidR="605E4BD3">
        <w:rPr>
          <w:noProof w:val="0"/>
          <w:lang w:val="en-US"/>
        </w:rPr>
        <w:t>Smoking is highly detrimental, worsening glycemic control, increasing oxidative stress, and significantly raising the risk of both microvascular and macrovascular complications. Nicotine actively increases the liver's glucose output</w:t>
      </w:r>
      <w:r w:rsidRPr="4B7C9E7A" w:rsidR="5D426F1C">
        <w:rPr>
          <w:noProof w:val="0"/>
          <w:lang w:val="en-US"/>
        </w:rPr>
        <w:t xml:space="preserve"> (Babak et al., 2025)</w:t>
      </w:r>
      <w:r w:rsidRPr="4B7C9E7A" w:rsidR="5D426F1C">
        <w:rPr>
          <w:noProof w:val="0"/>
          <w:lang w:val="en-US"/>
        </w:rPr>
        <w:t>.</w:t>
      </w:r>
      <w:r w:rsidRPr="4B7C9E7A" w:rsidR="5D426F1C">
        <w:rPr>
          <w:noProof w:val="0"/>
          <w:lang w:val="en-US"/>
        </w:rPr>
        <w:t xml:space="preserve"> </w:t>
      </w:r>
    </w:p>
    <w:p w:rsidR="5D426F1C" w:rsidP="4B7C9E7A" w:rsidRDefault="5D426F1C" w14:paraId="79F9FD97" w14:textId="11FB38ED">
      <w:pPr>
        <w:pStyle w:val="NoSpacing"/>
        <w:spacing w:line="360" w:lineRule="auto"/>
        <w:rPr>
          <w:rFonts w:ascii="Arial" w:hAnsi="Arial" w:eastAsia="Arial" w:cs="Arial"/>
          <w:noProof w:val="0"/>
          <w:sz w:val="22"/>
          <w:szCs w:val="22"/>
          <w:vertAlign w:val="superscript"/>
          <w:lang w:val="en-US"/>
        </w:rPr>
      </w:pPr>
      <w:r w:rsidRPr="4B7C9E7A" w:rsidR="5D426F1C">
        <w:rPr>
          <w:noProof w:val="0"/>
          <w:lang w:val="en-US"/>
        </w:rPr>
        <w:t>Li et al. (2025)</w:t>
      </w:r>
      <w:r w:rsidRPr="4B7C9E7A" w:rsidR="605E4BD3">
        <w:rPr>
          <w:noProof w:val="0"/>
          <w:lang w:val="en-US"/>
        </w:rPr>
        <w:t xml:space="preserve">. Stopping smoking can </w:t>
      </w:r>
      <w:r w:rsidRPr="4B7C9E7A" w:rsidR="605E4BD3">
        <w:rPr>
          <w:noProof w:val="0"/>
          <w:lang w:val="en-US"/>
        </w:rPr>
        <w:t>improve insulin sensitivity within just three months</w:t>
      </w:r>
      <w:r w:rsidRPr="4B7C9E7A" w:rsidR="605E4BD3">
        <w:rPr>
          <w:noProof w:val="0"/>
          <w:lang w:val="en-US"/>
        </w:rPr>
        <w:t xml:space="preserve"> and lower the risk of microvascular complications. Offering immediate </w:t>
      </w:r>
      <w:r w:rsidRPr="4B7C9E7A" w:rsidR="116B8668">
        <w:rPr>
          <w:noProof w:val="0"/>
          <w:lang w:val="en-US"/>
        </w:rPr>
        <w:t>referrals</w:t>
      </w:r>
      <w:r w:rsidRPr="4B7C9E7A" w:rsidR="605E4BD3">
        <w:rPr>
          <w:noProof w:val="0"/>
          <w:lang w:val="en-US"/>
        </w:rPr>
        <w:t xml:space="preserve"> to dedicated smoking cessation services is essential.</w:t>
      </w:r>
    </w:p>
    <w:p w:rsidR="4B7C9E7A" w:rsidP="4B7C9E7A" w:rsidRDefault="4B7C9E7A" w14:paraId="7E72C91F" w14:textId="6B8A6683">
      <w:pPr>
        <w:pStyle w:val="NoSpacing"/>
        <w:spacing w:line="360" w:lineRule="auto"/>
        <w:rPr>
          <w:noProof w:val="0"/>
          <w:lang w:val="en-US"/>
        </w:rPr>
      </w:pPr>
    </w:p>
    <w:p xmlns:wp14="http://schemas.microsoft.com/office/word/2010/wordml" w:rsidP="4B7C9E7A" wp14:paraId="7718A808" wp14:textId="1677BB96">
      <w:pPr>
        <w:pStyle w:val="NoSpacing"/>
        <w:spacing w:line="360" w:lineRule="auto"/>
        <w:rPr>
          <w:rFonts w:ascii="Arial" w:hAnsi="Arial" w:eastAsia="Arial" w:cs="Arial"/>
          <w:b w:val="1"/>
          <w:bCs w:val="1"/>
          <w:noProof w:val="0"/>
          <w:sz w:val="22"/>
          <w:szCs w:val="22"/>
          <w:lang w:val="en-US"/>
        </w:rPr>
      </w:pPr>
      <w:r w:rsidRPr="4B7C9E7A" w:rsidR="6D18CB84">
        <w:rPr>
          <w:b w:val="1"/>
          <w:bCs w:val="1"/>
          <w:noProof w:val="0"/>
          <w:lang w:val="en-US"/>
        </w:rPr>
        <w:t xml:space="preserve"> Alcohol Consumption</w:t>
      </w:r>
    </w:p>
    <w:p w:rsidR="6C5D0184" w:rsidP="4B7C9E7A" w:rsidRDefault="6C5D0184" w14:paraId="4EBE0A71" w14:textId="3B52FED9">
      <w:pPr>
        <w:pStyle w:val="NoSpacing"/>
        <w:spacing w:line="360" w:lineRule="auto"/>
        <w:rPr>
          <w:rFonts w:ascii="Arial" w:hAnsi="Arial" w:eastAsia="Arial" w:cs="Arial"/>
          <w:noProof w:val="0"/>
          <w:sz w:val="22"/>
          <w:szCs w:val="22"/>
          <w:lang w:val="en-US"/>
        </w:rPr>
      </w:pPr>
      <w:r w:rsidRPr="4B7C9E7A" w:rsidR="6C5D0184">
        <w:rPr>
          <w:noProof w:val="0"/>
          <w:lang w:val="en-US"/>
        </w:rPr>
        <w:t>Alcohol affects the liver's glucose metabolism, leading to unpredictable blood sugar fluctuations. Excessive intake increases the risk of hypoglycemia, particularly for patients on insulin or sulfonylurea medications</w:t>
      </w:r>
      <w:r w:rsidRPr="4B7C9E7A" w:rsidR="28D1E5E1">
        <w:rPr>
          <w:noProof w:val="0"/>
          <w:lang w:val="en-US"/>
        </w:rPr>
        <w:t xml:space="preserve"> (Press, 2025)</w:t>
      </w:r>
      <w:r w:rsidRPr="4B7C9E7A" w:rsidR="28D1E5E1">
        <w:rPr>
          <w:noProof w:val="0"/>
          <w:lang w:val="en-US"/>
        </w:rPr>
        <w:t>.</w:t>
      </w:r>
      <w:r w:rsidRPr="4B7C9E7A" w:rsidR="28D1E5E1">
        <w:rPr>
          <w:noProof w:val="0"/>
          <w:lang w:val="en-US"/>
        </w:rPr>
        <w:t xml:space="preserve"> </w:t>
      </w:r>
      <w:r w:rsidRPr="4B7C9E7A" w:rsidR="6C5D0184">
        <w:rPr>
          <w:noProof w:val="0"/>
          <w:lang w:val="en-US"/>
        </w:rPr>
        <w:t xml:space="preserve"> </w:t>
      </w:r>
      <w:r w:rsidRPr="4B7C9E7A" w:rsidR="6C5D0184">
        <w:rPr>
          <w:noProof w:val="0"/>
          <w:lang w:val="en-US"/>
        </w:rPr>
        <w:t>While moderate consumption (</w:t>
      </w:r>
      <w:r w:rsidRPr="4B7C9E7A" w:rsidR="6C5D0184">
        <w:rPr>
          <w:noProof w:val="0"/>
          <w:lang w:val="en-US"/>
        </w:rPr>
        <w:t>generally no</w:t>
      </w:r>
      <w:r w:rsidRPr="4B7C9E7A" w:rsidR="6C5D0184">
        <w:rPr>
          <w:noProof w:val="0"/>
          <w:lang w:val="en-US"/>
        </w:rPr>
        <w:t xml:space="preserve"> more than </w:t>
      </w:r>
      <w:r w:rsidRPr="4B7C9E7A" w:rsidR="6C5D0184">
        <w:rPr>
          <w:noProof w:val="0"/>
          <w:lang w:val="en-US"/>
        </w:rPr>
        <w:t>14 units per week</w:t>
      </w:r>
      <w:r w:rsidRPr="4B7C9E7A" w:rsidR="6C5D0184">
        <w:rPr>
          <w:noProof w:val="0"/>
          <w:lang w:val="en-US"/>
        </w:rPr>
        <w:t xml:space="preserve">) may be allowed, patients </w:t>
      </w:r>
      <w:r w:rsidRPr="4B7C9E7A" w:rsidR="3D8C6626">
        <w:rPr>
          <w:noProof w:val="0"/>
          <w:lang w:val="en-US"/>
        </w:rPr>
        <w:t>must</w:t>
      </w:r>
      <w:r w:rsidRPr="4B7C9E7A" w:rsidR="3D8C6626">
        <w:rPr>
          <w:noProof w:val="0"/>
          <w:lang w:val="en-US"/>
        </w:rPr>
        <w:t xml:space="preserve"> Quitting Drinking Completely or</w:t>
      </w:r>
      <w:r w:rsidRPr="4B7C9E7A" w:rsidR="6C5D0184">
        <w:rPr>
          <w:noProof w:val="0"/>
          <w:lang w:val="en-US"/>
        </w:rPr>
        <w:t xml:space="preserve"> </w:t>
      </w:r>
      <w:r w:rsidRPr="4B7C9E7A" w:rsidR="6C5D0184">
        <w:rPr>
          <w:noProof w:val="0"/>
          <w:lang w:val="en-US"/>
        </w:rPr>
        <w:t>practice safe drinking: never consuming alcohol on an empty stomach and consistently checking glucose levels.</w:t>
      </w:r>
    </w:p>
    <w:p w:rsidR="4B7C9E7A" w:rsidP="4B7C9E7A" w:rsidRDefault="4B7C9E7A" w14:paraId="5911B948" w14:textId="1855335A">
      <w:pPr>
        <w:pStyle w:val="NoSpacing"/>
        <w:spacing w:line="360" w:lineRule="auto"/>
        <w:rPr>
          <w:noProof w:val="0"/>
          <w:lang w:val="en-US"/>
        </w:rPr>
      </w:pPr>
    </w:p>
    <w:p w:rsidR="512CBD88" w:rsidP="4B7C9E7A" w:rsidRDefault="512CBD88" w14:paraId="6901A5BF" w14:textId="172E15B1">
      <w:pPr>
        <w:pStyle w:val="NoSpacing"/>
        <w:suppressLineNumbers w:val="0"/>
        <w:bidi w:val="0"/>
        <w:spacing w:before="0" w:beforeAutospacing="off" w:after="0" w:afterAutospacing="off" w:line="360" w:lineRule="auto"/>
        <w:ind w:left="0" w:right="0"/>
        <w:jc w:val="left"/>
      </w:pPr>
      <w:r w:rsidRPr="4B7C9E7A" w:rsidR="512CBD88">
        <w:rPr>
          <w:b w:val="1"/>
          <w:bCs w:val="1"/>
          <w:noProof w:val="0"/>
          <w:lang w:val="en-US"/>
        </w:rPr>
        <w:t>Diet</w:t>
      </w:r>
    </w:p>
    <w:p w:rsidR="4DF72DC0" w:rsidP="4B7C9E7A" w:rsidRDefault="4DF72DC0" w14:paraId="7665228F" w14:textId="0A45CC15">
      <w:pPr>
        <w:pStyle w:val="NoSpacing"/>
        <w:spacing w:line="360" w:lineRule="auto"/>
        <w:rPr>
          <w:rFonts w:ascii="Arial" w:hAnsi="Arial" w:eastAsia="Arial" w:cs="Arial"/>
          <w:noProof w:val="0"/>
          <w:sz w:val="22"/>
          <w:szCs w:val="22"/>
          <w:vertAlign w:val="superscript"/>
          <w:lang w:val="en-US"/>
        </w:rPr>
      </w:pPr>
      <w:r w:rsidRPr="4B7C9E7A" w:rsidR="4DF72DC0">
        <w:rPr>
          <w:noProof w:val="0"/>
          <w:lang w:val="en-US"/>
        </w:rPr>
        <w:t xml:space="preserve">Obesity is a major, modifiable risk factor. Losing just </w:t>
      </w:r>
      <w:r w:rsidRPr="4B7C9E7A" w:rsidR="4DF72DC0">
        <w:rPr>
          <w:noProof w:val="0"/>
          <w:lang w:val="en-US"/>
        </w:rPr>
        <w:t>5–10% of total body weight</w:t>
      </w:r>
      <w:r w:rsidRPr="4B7C9E7A" w:rsidR="4DF72DC0">
        <w:rPr>
          <w:noProof w:val="0"/>
          <w:lang w:val="en-US"/>
        </w:rPr>
        <w:t xml:space="preserve"> can significantly improve insulin sensitivity and beta cell function</w:t>
      </w:r>
      <w:r w:rsidRPr="4B7C9E7A" w:rsidR="752822A0">
        <w:rPr>
          <w:noProof w:val="0"/>
          <w:lang w:val="en-US"/>
        </w:rPr>
        <w:t xml:space="preserve"> (</w:t>
      </w:r>
      <w:r w:rsidRPr="4B7C9E7A" w:rsidR="752822A0">
        <w:rPr>
          <w:noProof w:val="0"/>
          <w:lang w:val="en-US"/>
        </w:rPr>
        <w:t>Almulhim</w:t>
      </w:r>
      <w:r w:rsidRPr="4B7C9E7A" w:rsidR="752822A0">
        <w:rPr>
          <w:noProof w:val="0"/>
          <w:lang w:val="en-US"/>
        </w:rPr>
        <w:t xml:space="preserve"> et al., 2025).</w:t>
      </w:r>
      <w:r w:rsidRPr="4B7C9E7A" w:rsidR="4DF72DC0">
        <w:rPr>
          <w:noProof w:val="0"/>
          <w:lang w:val="en-US"/>
        </w:rPr>
        <w:t xml:space="preserve"> Lifestyle programs, such as the Diabetes Prevention Program, have </w:t>
      </w:r>
      <w:r w:rsidRPr="4B7C9E7A" w:rsidR="4DF72DC0">
        <w:rPr>
          <w:noProof w:val="0"/>
          <w:lang w:val="en-US"/>
        </w:rPr>
        <w:t>demonstrated</w:t>
      </w:r>
      <w:r w:rsidRPr="4B7C9E7A" w:rsidR="4DF72DC0">
        <w:rPr>
          <w:noProof w:val="0"/>
          <w:lang w:val="en-US"/>
        </w:rPr>
        <w:t xml:space="preserve"> a </w:t>
      </w:r>
      <w:r w:rsidRPr="4B7C9E7A" w:rsidR="4DF72DC0">
        <w:rPr>
          <w:noProof w:val="0"/>
          <w:lang w:val="en-US"/>
        </w:rPr>
        <w:t>58% reduction</w:t>
      </w:r>
      <w:r w:rsidRPr="4B7C9E7A" w:rsidR="4DF72DC0">
        <w:rPr>
          <w:noProof w:val="0"/>
          <w:lang w:val="en-US"/>
        </w:rPr>
        <w:t xml:space="preserve"> in the incidence of diabetes among individuals with prediabetes</w:t>
      </w:r>
      <w:r w:rsidRPr="4B7C9E7A" w:rsidR="78372CAC">
        <w:rPr>
          <w:noProof w:val="0"/>
          <w:lang w:val="en-US"/>
        </w:rPr>
        <w:t xml:space="preserve"> </w:t>
      </w:r>
      <w:r w:rsidRPr="4B7C9E7A" w:rsidR="78372CAC">
        <w:rPr>
          <w:noProof w:val="0"/>
          <w:lang w:val="en-US"/>
        </w:rPr>
        <w:t>(Wan et al., 2025).</w:t>
      </w:r>
      <w:r w:rsidRPr="4B7C9E7A" w:rsidR="78372CAC">
        <w:rPr>
          <w:noProof w:val="0"/>
          <w:lang w:val="en-US"/>
        </w:rPr>
        <w:t xml:space="preserve"> </w:t>
      </w:r>
      <w:r w:rsidRPr="4B7C9E7A" w:rsidR="4DF72DC0">
        <w:rPr>
          <w:noProof w:val="0"/>
          <w:lang w:val="en-US"/>
        </w:rPr>
        <w:t xml:space="preserve"> Therefore, structured weight management counselling in primary care is a highly recommended strategy.</w:t>
      </w:r>
    </w:p>
    <w:p w:rsidR="4B7C9E7A" w:rsidP="4B7C9E7A" w:rsidRDefault="4B7C9E7A" w14:paraId="12FB9E9B" w14:textId="3EA24FA8">
      <w:pPr>
        <w:pStyle w:val="NoSpacing"/>
        <w:spacing w:line="360" w:lineRule="auto"/>
        <w:rPr>
          <w:noProof w:val="0"/>
          <w:lang w:val="en-US"/>
        </w:rPr>
      </w:pPr>
    </w:p>
    <w:p xmlns:wp14="http://schemas.microsoft.com/office/word/2010/wordml" w:rsidP="4B7C9E7A" wp14:paraId="7FE6473E" wp14:textId="15BEDD90">
      <w:pPr>
        <w:pStyle w:val="NoSpacing"/>
        <w:spacing w:line="360" w:lineRule="auto"/>
        <w:rPr>
          <w:rFonts w:ascii="Arial" w:hAnsi="Arial" w:eastAsia="Arial" w:cs="Arial"/>
          <w:b w:val="1"/>
          <w:bCs w:val="1"/>
          <w:noProof w:val="0"/>
          <w:color w:val="155F81"/>
          <w:sz w:val="22"/>
          <w:szCs w:val="22"/>
          <w:lang w:val="en-US"/>
        </w:rPr>
      </w:pPr>
      <w:r w:rsidRPr="4B7C9E7A" w:rsidR="4AE7DD3D">
        <w:rPr>
          <w:b w:val="1"/>
          <w:bCs w:val="1"/>
          <w:noProof w:val="0"/>
          <w:lang w:val="en-US"/>
        </w:rPr>
        <w:t>Sleep and stres</w:t>
      </w:r>
      <w:r w:rsidRPr="4B7C9E7A" w:rsidR="4AE7DD3D">
        <w:rPr>
          <w:b w:val="1"/>
          <w:bCs w:val="1"/>
          <w:noProof w:val="0"/>
          <w:lang w:val="en-US"/>
        </w:rPr>
        <w:t>s</w:t>
      </w:r>
    </w:p>
    <w:p xmlns:wp14="http://schemas.microsoft.com/office/word/2010/wordml" w:rsidP="4B7C9E7A" wp14:paraId="7CEE7C85" wp14:textId="493C72A6">
      <w:pPr>
        <w:pStyle w:val="NoSpacing"/>
        <w:spacing w:line="360" w:lineRule="auto"/>
        <w:rPr>
          <w:rFonts w:ascii="Arial" w:hAnsi="Arial" w:eastAsia="Arial" w:cs="Arial"/>
          <w:noProof w:val="0"/>
          <w:sz w:val="22"/>
          <w:szCs w:val="22"/>
          <w:lang w:val="en-US"/>
        </w:rPr>
      </w:pPr>
      <w:r w:rsidRPr="4B7C9E7A" w:rsidR="11C3E8F9">
        <w:rPr>
          <w:noProof w:val="0"/>
          <w:lang w:val="en-US"/>
        </w:rPr>
        <w:t xml:space="preserve">      </w:t>
      </w:r>
      <w:r w:rsidRPr="4B7C9E7A" w:rsidR="574EEC1C">
        <w:rPr>
          <w:rFonts w:ascii="Aptos" w:hAnsi="Aptos" w:eastAsia="Aptos" w:cs="Aptos"/>
          <w:noProof w:val="0"/>
          <w:sz w:val="24"/>
          <w:szCs w:val="24"/>
          <w:lang w:val="en-US"/>
        </w:rPr>
        <w:t xml:space="preserve">Chronic stress and lack of sleep lead to an increase in cortisol, a hormone that raises blood glucose.  On the contrary, 7 to 8 hours of rest and relaxation supports metabolism and glucose control.  </w:t>
      </w:r>
    </w:p>
    <w:p xmlns:wp14="http://schemas.microsoft.com/office/word/2010/wordml" w:rsidP="4B7C9E7A" wp14:paraId="284A6EA6" wp14:textId="5576A41C">
      <w:pPr>
        <w:pStyle w:val="NoSpacing"/>
        <w:spacing w:line="360" w:lineRule="auto"/>
      </w:pPr>
    </w:p>
    <w:p xmlns:wp14="http://schemas.microsoft.com/office/word/2010/wordml" w:rsidP="4B7C9E7A" wp14:paraId="2CABE9B7" wp14:textId="010DF094">
      <w:pPr>
        <w:pStyle w:val="NoSpacing"/>
        <w:spacing w:before="240" w:beforeAutospacing="off" w:after="240" w:afterAutospacing="off"/>
        <w:rPr>
          <w:rFonts w:ascii="Arial" w:hAnsi="Arial" w:eastAsia="Arial" w:cs="Arial"/>
          <w:b w:val="1"/>
          <w:bCs w:val="1"/>
          <w:noProof w:val="0"/>
          <w:sz w:val="24"/>
          <w:szCs w:val="24"/>
          <w:lang w:val="en-US"/>
        </w:rPr>
      </w:pPr>
      <w:r w:rsidRPr="4B7C9E7A" w:rsidR="6D18CB84">
        <w:rPr>
          <w:b w:val="1"/>
          <w:bCs w:val="1"/>
          <w:noProof w:val="0"/>
          <w:sz w:val="24"/>
          <w:szCs w:val="24"/>
          <w:lang w:val="en-US"/>
        </w:rPr>
        <w:t xml:space="preserve">6. Evidence-Based Recommendations for Practice </w:t>
      </w:r>
      <w:r w:rsidRPr="4B7C9E7A" w:rsidR="6D18CB84">
        <w:rPr>
          <w:b w:val="1"/>
          <w:bCs w:val="1"/>
          <w:noProof w:val="0"/>
          <w:sz w:val="24"/>
          <w:szCs w:val="24"/>
          <w:lang w:val="en-US"/>
        </w:rPr>
        <w:t>Nurses</w:t>
      </w:r>
    </w:p>
    <w:p xmlns:wp14="http://schemas.microsoft.com/office/word/2010/wordml" w:rsidP="4B7C9E7A" wp14:paraId="34B6F041" wp14:textId="71DC75EC">
      <w:pPr>
        <w:spacing w:before="240" w:beforeAutospacing="off" w:after="240" w:afterAutospacing="off" w:line="360" w:lineRule="auto"/>
      </w:pPr>
      <w:r w:rsidRPr="4B7C9E7A" w:rsidR="320C3B74">
        <w:rPr>
          <w:rFonts w:ascii="Aptos" w:hAnsi="Aptos" w:eastAsia="Aptos" w:cs="Aptos"/>
          <w:noProof w:val="0"/>
          <w:sz w:val="24"/>
          <w:szCs w:val="24"/>
          <w:lang w:val="en-US"/>
        </w:rPr>
        <w:t>Drawing several evidence-based strategies can enhance patient understanding and self-management:</w:t>
      </w:r>
    </w:p>
    <w:p xmlns:wp14="http://schemas.microsoft.com/office/word/2010/wordml" w:rsidP="4B7C9E7A" wp14:paraId="19982D63" wp14:textId="1129525C">
      <w:pPr>
        <w:spacing w:before="240" w:beforeAutospacing="off" w:after="240" w:afterAutospacing="off" w:line="360" w:lineRule="auto"/>
      </w:pPr>
      <w:r w:rsidRPr="4B7C9E7A" w:rsidR="320C3B74">
        <w:rPr>
          <w:rFonts w:ascii="Aptos" w:hAnsi="Aptos" w:eastAsia="Aptos" w:cs="Aptos"/>
          <w:noProof w:val="0"/>
          <w:sz w:val="24"/>
          <w:szCs w:val="24"/>
          <w:lang w:val="en-US"/>
        </w:rPr>
        <w:t>Patient Adaptation: Adapting education to each patient's literacy and numeracy levels, using visual aids and practical demonstrations (den Brok et al., 2025).</w:t>
      </w:r>
    </w:p>
    <w:p xmlns:wp14="http://schemas.microsoft.com/office/word/2010/wordml" w:rsidP="4B7C9E7A" wp14:paraId="747637C6" wp14:textId="201B3AEE">
      <w:pPr>
        <w:spacing w:before="240" w:beforeAutospacing="off" w:after="240" w:afterAutospacing="off" w:line="360" w:lineRule="auto"/>
      </w:pPr>
      <w:r w:rsidRPr="4B7C9E7A" w:rsidR="320C3B74">
        <w:rPr>
          <w:rFonts w:ascii="Aptos" w:hAnsi="Aptos" w:eastAsia="Aptos" w:cs="Aptos"/>
          <w:noProof w:val="0"/>
          <w:sz w:val="24"/>
          <w:szCs w:val="24"/>
          <w:lang w:val="en-US"/>
        </w:rPr>
        <w:t>Goals: Encourage patients to set specific, achievable, and time-bound goals for glucose monitoring and lifestyle behaviors.</w:t>
      </w:r>
    </w:p>
    <w:p xmlns:wp14="http://schemas.microsoft.com/office/word/2010/wordml" w:rsidP="4B7C9E7A" wp14:paraId="279A59D9" wp14:textId="43C8C4C6">
      <w:pPr>
        <w:spacing w:before="240" w:beforeAutospacing="off" w:after="240" w:afterAutospacing="off" w:line="360" w:lineRule="auto"/>
      </w:pPr>
      <w:r w:rsidRPr="4B7C9E7A" w:rsidR="320C3B74">
        <w:rPr>
          <w:rFonts w:ascii="Aptos" w:hAnsi="Aptos" w:eastAsia="Aptos" w:cs="Aptos"/>
          <w:noProof w:val="0"/>
          <w:sz w:val="24"/>
          <w:szCs w:val="24"/>
          <w:lang w:val="en-US"/>
        </w:rPr>
        <w:t>Monitoring tools: Continuous glucose monitoring systems promote real-time feedback and stimulation (Li et al., 2025).</w:t>
      </w:r>
    </w:p>
    <w:p xmlns:wp14="http://schemas.microsoft.com/office/word/2010/wordml" w:rsidP="4B7C9E7A" wp14:paraId="00289BE2" wp14:textId="0C99DFB3">
      <w:pPr>
        <w:spacing w:before="240" w:beforeAutospacing="off" w:after="240" w:afterAutospacing="off" w:line="360" w:lineRule="auto"/>
      </w:pPr>
      <w:r w:rsidRPr="4B7C9E7A" w:rsidR="320C3B74">
        <w:rPr>
          <w:rFonts w:ascii="Aptos" w:hAnsi="Aptos" w:eastAsia="Aptos" w:cs="Aptos"/>
          <w:noProof w:val="0"/>
          <w:sz w:val="24"/>
          <w:szCs w:val="24"/>
          <w:lang w:val="en-US"/>
        </w:rPr>
        <w:t>Multidisciplinary collaboration: Work with dietitians and conduct joint sessions to help figure out which foods raise blood glucose levels and how to count calories to improve adherence and outcomes.</w:t>
      </w:r>
    </w:p>
    <w:p xmlns:wp14="http://schemas.microsoft.com/office/word/2010/wordml" w:rsidP="4B7C9E7A" wp14:paraId="0947C4A5" wp14:textId="7A864C37">
      <w:pPr>
        <w:spacing w:before="240" w:beforeAutospacing="off" w:after="240" w:afterAutospacing="off" w:line="360" w:lineRule="auto"/>
      </w:pPr>
      <w:r w:rsidRPr="4B7C9E7A" w:rsidR="320C3B74">
        <w:rPr>
          <w:rFonts w:ascii="Aptos" w:hAnsi="Aptos" w:eastAsia="Aptos" w:cs="Aptos"/>
          <w:noProof w:val="0"/>
          <w:sz w:val="24"/>
          <w:szCs w:val="24"/>
          <w:lang w:val="en-US"/>
        </w:rPr>
        <w:t>Support: Motivational interviewing techniques help sustain lifestyle changes in the long term (Kencanawaty &amp; Anggraini, 2025).</w:t>
      </w:r>
    </w:p>
    <w:p xmlns:wp14="http://schemas.microsoft.com/office/word/2010/wordml" w:rsidP="4B7C9E7A" wp14:paraId="2955B86C" wp14:textId="1C2B53D8">
      <w:pPr>
        <w:pStyle w:val="NoSpacing"/>
        <w:spacing w:before="299" w:beforeAutospacing="off" w:after="299" w:afterAutospacing="off" w:line="360" w:lineRule="auto"/>
      </w:pPr>
      <w:r w:rsidRPr="4B7C9E7A" w:rsidR="320C3B74">
        <w:rPr>
          <w:rFonts w:ascii="Aptos" w:hAnsi="Aptos" w:eastAsia="Aptos" w:cs="Aptos"/>
          <w:noProof w:val="0"/>
          <w:sz w:val="24"/>
          <w:szCs w:val="24"/>
          <w:lang w:val="en-US"/>
        </w:rPr>
        <w:t>Follow-up: Frequent contact through phone calls or virtual consultations (we are here; we care about you) improves accountability and continuity of care (Mathioudakis &amp; Lalani, 2025).  Enabling nursing practitioners and patients to become active partners in managing their condition.</w:t>
      </w:r>
    </w:p>
    <w:p xmlns:wp14="http://schemas.microsoft.com/office/word/2010/wordml" w:rsidP="4B7C9E7A" wp14:paraId="38B4F510" wp14:textId="4492383B">
      <w:pPr>
        <w:pStyle w:val="NoSpacing"/>
        <w:spacing w:line="360" w:lineRule="auto"/>
      </w:pPr>
    </w:p>
    <w:p w:rsidR="4B7C9E7A" w:rsidP="4B7C9E7A" w:rsidRDefault="4B7C9E7A" w14:paraId="790DFBC0" w14:textId="3C9247BF">
      <w:pPr>
        <w:pStyle w:val="NoSpacing"/>
        <w:spacing w:line="360" w:lineRule="auto"/>
      </w:pPr>
    </w:p>
    <w:p w:rsidR="4B7C9E7A" w:rsidP="4B7C9E7A" w:rsidRDefault="4B7C9E7A" w14:paraId="1C5811D0" w14:textId="7848ADF6">
      <w:pPr>
        <w:pStyle w:val="NoSpacing"/>
        <w:spacing w:line="360" w:lineRule="auto"/>
      </w:pPr>
    </w:p>
    <w:p w:rsidR="4B7C9E7A" w:rsidP="4B7C9E7A" w:rsidRDefault="4B7C9E7A" w14:paraId="2860C39F" w14:textId="182F1867">
      <w:pPr>
        <w:pStyle w:val="NoSpacing"/>
        <w:spacing w:line="360" w:lineRule="auto"/>
      </w:pPr>
    </w:p>
    <w:p w:rsidR="4B7C9E7A" w:rsidP="4B7C9E7A" w:rsidRDefault="4B7C9E7A" w14:paraId="3F6D592A" w14:textId="732B8298">
      <w:pPr>
        <w:pStyle w:val="NoSpacing"/>
        <w:spacing w:line="360" w:lineRule="auto"/>
      </w:pPr>
    </w:p>
    <w:p w:rsidR="4B7C9E7A" w:rsidP="4B7C9E7A" w:rsidRDefault="4B7C9E7A" w14:paraId="67ED5B9D" w14:textId="6792598B">
      <w:pPr>
        <w:pStyle w:val="NoSpacing"/>
        <w:spacing w:line="360" w:lineRule="auto"/>
      </w:pPr>
    </w:p>
    <w:p xmlns:wp14="http://schemas.microsoft.com/office/word/2010/wordml" w:rsidP="4B7C9E7A" wp14:paraId="6E448264" wp14:textId="0725D4DD">
      <w:pPr>
        <w:pStyle w:val="NoSpacing"/>
        <w:spacing w:line="360" w:lineRule="auto"/>
        <w:rPr>
          <w:rFonts w:ascii="Arial" w:hAnsi="Arial" w:eastAsia="Arial" w:cs="Arial"/>
          <w:b w:val="1"/>
          <w:bCs w:val="1"/>
          <w:noProof w:val="0"/>
          <w:sz w:val="24"/>
          <w:szCs w:val="24"/>
          <w:lang w:val="en-US"/>
        </w:rPr>
      </w:pPr>
      <w:r w:rsidRPr="4B7C9E7A" w:rsidR="6D18CB84">
        <w:rPr>
          <w:b w:val="1"/>
          <w:bCs w:val="1"/>
          <w:noProof w:val="0"/>
          <w:sz w:val="24"/>
          <w:szCs w:val="24"/>
          <w:lang w:val="en-US"/>
        </w:rPr>
        <w:t>7. Conclusion</w:t>
      </w:r>
    </w:p>
    <w:p xmlns:wp14="http://schemas.microsoft.com/office/word/2010/wordml" w:rsidP="4B7C9E7A" wp14:paraId="6E1C52E9" wp14:textId="2AFBD23F">
      <w:pPr>
        <w:pStyle w:val="NoSpacing"/>
        <w:spacing w:line="360" w:lineRule="auto"/>
        <w:rPr>
          <w:rFonts w:ascii="Arial" w:hAnsi="Arial" w:eastAsia="Arial" w:cs="Arial"/>
          <w:noProof w:val="0"/>
          <w:sz w:val="22"/>
          <w:szCs w:val="22"/>
          <w:lang w:val="en-US"/>
        </w:rPr>
      </w:pPr>
      <w:r w:rsidRPr="4B7C9E7A" w:rsidR="5DE464FC">
        <w:rPr>
          <w:noProof w:val="0"/>
          <w:lang w:val="en-US"/>
        </w:rPr>
        <w:t>Type 2 diabetes is a chronic but manageable condition. A multifactorial condition that requires comprehensive management that includes physiology, lifestyle, and education</w:t>
      </w:r>
      <w:r w:rsidRPr="4B7C9E7A" w:rsidR="5DE464FC">
        <w:rPr>
          <w:noProof w:val="0"/>
          <w:lang w:val="en-US"/>
        </w:rPr>
        <w:t xml:space="preserve">.  </w:t>
      </w:r>
      <w:r w:rsidRPr="4B7C9E7A" w:rsidR="5DE464FC">
        <w:rPr>
          <w:noProof w:val="0"/>
          <w:lang w:val="en-US"/>
        </w:rPr>
        <w:t>Keeping blood glucose within safe ranges by regulating insulin and cellular metabolism is essential to prevent complications. In simple terms, diabetes is a friend's friend. If you follow the instructions, you are safe.</w:t>
      </w:r>
    </w:p>
    <w:p xmlns:wp14="http://schemas.microsoft.com/office/word/2010/wordml" w:rsidP="4B7C9E7A" wp14:paraId="569BDBFE" wp14:textId="5C7EF3DE">
      <w:pPr>
        <w:pStyle w:val="NoSpacing"/>
        <w:spacing w:line="360" w:lineRule="auto"/>
        <w:rPr>
          <w:rFonts w:ascii="Arial" w:hAnsi="Arial" w:eastAsia="Arial" w:cs="Arial"/>
          <w:noProof w:val="0"/>
          <w:sz w:val="22"/>
          <w:szCs w:val="22"/>
          <w:lang w:val="en-US"/>
        </w:rPr>
      </w:pPr>
      <w:r w:rsidRPr="4B7C9E7A" w:rsidR="5DE464FC">
        <w:rPr>
          <w:noProof w:val="0"/>
          <w:lang w:val="en-US"/>
        </w:rPr>
        <w:t>Recording and tracking blood glucose allows patients to understand the impact of their behaviors, medications, and emotions on their condition. Evidence overwhelmingly supports lifestyle interventions – a balanced diet, physical activity, smoking cessation, sweets and fatty foods, and weight management – as the most effective long-term strategies.</w:t>
      </w:r>
    </w:p>
    <w:p w:rsidR="7B8A9D82" w:rsidP="4B7C9E7A" w:rsidRDefault="7B8A9D82" w14:paraId="7F44C09C" w14:textId="34557699">
      <w:pPr>
        <w:pStyle w:val="NoSpacing"/>
        <w:spacing w:line="360" w:lineRule="auto"/>
        <w:rPr>
          <w:rFonts w:ascii="Arial" w:hAnsi="Arial" w:eastAsia="Arial" w:cs="Arial"/>
          <w:noProof w:val="0"/>
          <w:sz w:val="22"/>
          <w:szCs w:val="22"/>
          <w:lang w:val="en-US"/>
        </w:rPr>
      </w:pPr>
      <w:r w:rsidRPr="4B7C9E7A" w:rsidR="5DE464FC">
        <w:rPr>
          <w:noProof w:val="0"/>
          <w:lang w:val="en-US"/>
        </w:rPr>
        <w:t xml:space="preserve">As a practitioner, promoting patient autonomy through education, empathy, and organized monitoring ensures that diabetes is managed more safely and effectively. It can </w:t>
      </w:r>
      <w:r w:rsidRPr="4B7C9E7A" w:rsidR="5DE464FC">
        <w:rPr>
          <w:noProof w:val="0"/>
          <w:lang w:val="en-US"/>
        </w:rPr>
        <w:t>maintain</w:t>
      </w:r>
      <w:r w:rsidRPr="4B7C9E7A" w:rsidR="5DE464FC">
        <w:rPr>
          <w:noProof w:val="0"/>
          <w:lang w:val="en-US"/>
        </w:rPr>
        <w:t xml:space="preserve"> stable blood glucose levels, prevent complications, and </w:t>
      </w:r>
      <w:r w:rsidRPr="4B7C9E7A" w:rsidR="5DE464FC">
        <w:rPr>
          <w:noProof w:val="0"/>
          <w:lang w:val="en-US"/>
        </w:rPr>
        <w:t>possible patients</w:t>
      </w:r>
      <w:r w:rsidRPr="4B7C9E7A" w:rsidR="5DE464FC">
        <w:rPr>
          <w:noProof w:val="0"/>
          <w:lang w:val="en-US"/>
        </w:rPr>
        <w:t xml:space="preserve"> are better equipped to make informed choices, improving not only blood sugar control but also overall quality of life.</w:t>
      </w:r>
    </w:p>
    <w:p w:rsidR="4B7C9E7A" w:rsidP="4B7C9E7A" w:rsidRDefault="4B7C9E7A" w14:paraId="6109AED3" w14:textId="7DE53B3D">
      <w:pPr>
        <w:pStyle w:val="NoSpacing"/>
        <w:spacing w:line="360" w:lineRule="auto"/>
        <w:rPr>
          <w:noProof w:val="0"/>
          <w:lang w:val="en-US"/>
        </w:rPr>
      </w:pPr>
    </w:p>
    <w:p w:rsidR="4B7C9E7A" w:rsidP="4B7C9E7A" w:rsidRDefault="4B7C9E7A" w14:paraId="733952D2" w14:textId="5A0B1813">
      <w:pPr>
        <w:pStyle w:val="NoSpacing"/>
        <w:spacing w:line="360" w:lineRule="auto"/>
        <w:rPr>
          <w:noProof w:val="0"/>
          <w:lang w:val="en-US"/>
        </w:rPr>
      </w:pPr>
    </w:p>
    <w:p w:rsidR="4B7C9E7A" w:rsidP="4B7C9E7A" w:rsidRDefault="4B7C9E7A" w14:paraId="085984FE" w14:textId="3BF5ECA3">
      <w:pPr>
        <w:pStyle w:val="NoSpacing"/>
        <w:spacing w:line="360" w:lineRule="auto"/>
        <w:rPr>
          <w:noProof w:val="0"/>
          <w:lang w:val="en-US"/>
        </w:rPr>
      </w:pPr>
    </w:p>
    <w:p w:rsidR="4B7C9E7A" w:rsidP="4B7C9E7A" w:rsidRDefault="4B7C9E7A" w14:paraId="366A2260" w14:textId="4E3F8406">
      <w:pPr>
        <w:pStyle w:val="NoSpacing"/>
        <w:spacing w:line="360" w:lineRule="auto"/>
        <w:rPr>
          <w:noProof w:val="0"/>
          <w:lang w:val="en-US"/>
        </w:rPr>
      </w:pPr>
    </w:p>
    <w:p w:rsidR="4B7C9E7A" w:rsidP="4B7C9E7A" w:rsidRDefault="4B7C9E7A" w14:paraId="6D5888BC" w14:textId="3A92A363">
      <w:pPr>
        <w:pStyle w:val="NoSpacing"/>
        <w:spacing w:line="360" w:lineRule="auto"/>
        <w:rPr>
          <w:b w:val="1"/>
          <w:bCs w:val="1"/>
          <w:noProof w:val="0"/>
          <w:sz w:val="24"/>
          <w:szCs w:val="24"/>
          <w:lang w:val="en-US"/>
        </w:rPr>
      </w:pPr>
    </w:p>
    <w:p w:rsidR="4B7C9E7A" w:rsidP="4B7C9E7A" w:rsidRDefault="4B7C9E7A" w14:paraId="4DB2C0DD" w14:textId="31BE556B">
      <w:pPr>
        <w:pStyle w:val="NoSpacing"/>
        <w:spacing w:line="360" w:lineRule="auto"/>
        <w:rPr>
          <w:b w:val="1"/>
          <w:bCs w:val="1"/>
          <w:noProof w:val="0"/>
          <w:sz w:val="24"/>
          <w:szCs w:val="24"/>
          <w:lang w:val="en-US"/>
        </w:rPr>
      </w:pPr>
    </w:p>
    <w:p w:rsidR="4B7C9E7A" w:rsidP="4B7C9E7A" w:rsidRDefault="4B7C9E7A" w14:paraId="57D6BDB1" w14:textId="748038D7">
      <w:pPr>
        <w:pStyle w:val="NoSpacing"/>
        <w:spacing w:line="360" w:lineRule="auto"/>
        <w:rPr>
          <w:b w:val="1"/>
          <w:bCs w:val="1"/>
          <w:noProof w:val="0"/>
          <w:sz w:val="24"/>
          <w:szCs w:val="24"/>
          <w:lang w:val="en-US"/>
        </w:rPr>
      </w:pPr>
    </w:p>
    <w:p w:rsidR="4B7C9E7A" w:rsidP="4B7C9E7A" w:rsidRDefault="4B7C9E7A" w14:paraId="7251A4DF" w14:textId="53931DB4">
      <w:pPr>
        <w:pStyle w:val="NoSpacing"/>
        <w:spacing w:line="360" w:lineRule="auto"/>
        <w:rPr>
          <w:b w:val="1"/>
          <w:bCs w:val="1"/>
          <w:noProof w:val="0"/>
          <w:sz w:val="24"/>
          <w:szCs w:val="24"/>
          <w:lang w:val="en-US"/>
        </w:rPr>
      </w:pPr>
    </w:p>
    <w:p w:rsidR="4B7C9E7A" w:rsidP="4B7C9E7A" w:rsidRDefault="4B7C9E7A" w14:paraId="030B2C0C" w14:textId="5A50160F">
      <w:pPr>
        <w:pStyle w:val="NoSpacing"/>
        <w:spacing w:line="360" w:lineRule="auto"/>
        <w:rPr>
          <w:b w:val="1"/>
          <w:bCs w:val="1"/>
          <w:noProof w:val="0"/>
          <w:sz w:val="24"/>
          <w:szCs w:val="24"/>
          <w:lang w:val="en-US"/>
        </w:rPr>
      </w:pPr>
    </w:p>
    <w:p w:rsidR="4B7C9E7A" w:rsidP="4B7C9E7A" w:rsidRDefault="4B7C9E7A" w14:paraId="49CAE2A2" w14:textId="142B1ED0">
      <w:pPr>
        <w:pStyle w:val="NoSpacing"/>
        <w:spacing w:line="360" w:lineRule="auto"/>
        <w:rPr>
          <w:b w:val="1"/>
          <w:bCs w:val="1"/>
          <w:noProof w:val="0"/>
          <w:sz w:val="24"/>
          <w:szCs w:val="24"/>
          <w:lang w:val="en-US"/>
        </w:rPr>
      </w:pPr>
    </w:p>
    <w:p w:rsidR="4B7C9E7A" w:rsidP="4B7C9E7A" w:rsidRDefault="4B7C9E7A" w14:paraId="3D2CF7D8" w14:textId="2ABC9E6A">
      <w:pPr>
        <w:pStyle w:val="NoSpacing"/>
        <w:spacing w:line="360" w:lineRule="auto"/>
        <w:rPr>
          <w:b w:val="1"/>
          <w:bCs w:val="1"/>
          <w:noProof w:val="0"/>
          <w:sz w:val="24"/>
          <w:szCs w:val="24"/>
          <w:lang w:val="en-US"/>
        </w:rPr>
      </w:pPr>
    </w:p>
    <w:p w:rsidR="4B7C9E7A" w:rsidP="4B7C9E7A" w:rsidRDefault="4B7C9E7A" w14:paraId="2FFD6C96" w14:textId="563EA32B">
      <w:pPr>
        <w:pStyle w:val="NoSpacing"/>
        <w:spacing w:line="360" w:lineRule="auto"/>
        <w:rPr>
          <w:b w:val="1"/>
          <w:bCs w:val="1"/>
          <w:noProof w:val="0"/>
          <w:sz w:val="24"/>
          <w:szCs w:val="24"/>
          <w:lang w:val="en-US"/>
        </w:rPr>
      </w:pPr>
    </w:p>
    <w:p xmlns:wp14="http://schemas.microsoft.com/office/word/2010/wordml" w:rsidP="4B7C9E7A" wp14:paraId="783F1AE7" wp14:textId="0A780E0C">
      <w:pPr>
        <w:pStyle w:val="NoSpacing"/>
        <w:spacing w:line="360" w:lineRule="auto"/>
        <w:rPr>
          <w:rFonts w:ascii="Arial" w:hAnsi="Arial" w:eastAsia="Arial" w:cs="Arial"/>
          <w:b w:val="1"/>
          <w:bCs w:val="1"/>
          <w:noProof w:val="0"/>
          <w:sz w:val="24"/>
          <w:szCs w:val="24"/>
          <w:lang w:val="en-US"/>
        </w:rPr>
      </w:pPr>
      <w:r w:rsidRPr="4B7C9E7A" w:rsidR="6D18CB84">
        <w:rPr>
          <w:b w:val="1"/>
          <w:bCs w:val="1"/>
          <w:noProof w:val="0"/>
          <w:sz w:val="24"/>
          <w:szCs w:val="24"/>
          <w:lang w:val="en-US"/>
        </w:rPr>
        <w:t xml:space="preserve">8. Reference </w:t>
      </w:r>
    </w:p>
    <w:p xmlns:wp14="http://schemas.microsoft.com/office/word/2010/wordml" w:rsidP="4B7C9E7A" wp14:paraId="1A9935A4" wp14:textId="069CA61A">
      <w:pPr>
        <w:pStyle w:val="NoSpacing"/>
        <w:spacing w:line="360" w:lineRule="auto"/>
        <w:rPr>
          <w:rFonts w:ascii="Arial" w:hAnsi="Arial" w:eastAsia="Arial" w:cs="Arial"/>
          <w:sz w:val="22"/>
          <w:szCs w:val="22"/>
        </w:rPr>
      </w:pPr>
      <w:r w:rsidRPr="4B7C9E7A" w:rsidR="6D18CB84">
        <w:rPr>
          <w:noProof w:val="0"/>
          <w:lang w:val="en-US"/>
        </w:rPr>
        <w:t>Almulhim</w:t>
      </w:r>
      <w:r w:rsidRPr="4B7C9E7A" w:rsidR="6D18CB84">
        <w:rPr>
          <w:noProof w:val="0"/>
          <w:lang w:val="en-US"/>
        </w:rPr>
        <w:t xml:space="preserve">, M.N., Almutairi, H.S., </w:t>
      </w:r>
      <w:r w:rsidRPr="4B7C9E7A" w:rsidR="6D18CB84">
        <w:rPr>
          <w:noProof w:val="0"/>
          <w:lang w:val="en-US"/>
        </w:rPr>
        <w:t>Almashan</w:t>
      </w:r>
      <w:r w:rsidRPr="4B7C9E7A" w:rsidR="6D18CB84">
        <w:rPr>
          <w:noProof w:val="0"/>
          <w:lang w:val="en-US"/>
        </w:rPr>
        <w:t xml:space="preserve">, </w:t>
      </w:r>
      <w:r w:rsidRPr="4B7C9E7A" w:rsidR="30770B41">
        <w:rPr>
          <w:noProof w:val="0"/>
          <w:lang w:val="en-US"/>
        </w:rPr>
        <w:t>M.A.,</w:t>
      </w:r>
      <w:r w:rsidRPr="4B7C9E7A" w:rsidR="6D18CB84">
        <w:rPr>
          <w:noProof w:val="0"/>
          <w:lang w:val="en-US"/>
        </w:rPr>
        <w:t xml:space="preserve"> et al. (2025) </w:t>
      </w:r>
      <w:r w:rsidRPr="4B7C9E7A" w:rsidR="6D18CB84">
        <w:rPr>
          <w:noProof w:val="0"/>
          <w:lang w:val="en-US"/>
        </w:rPr>
        <w:t>Effect of Lipids and Obesity on Blood Glucose Level: The Connection Between Obesity and Diabetes</w:t>
      </w:r>
      <w:r w:rsidRPr="4B7C9E7A" w:rsidR="02B73F19">
        <w:rPr>
          <w:noProof w:val="0"/>
          <w:lang w:val="en-US"/>
        </w:rPr>
        <w:t>—A</w:t>
      </w:r>
      <w:r w:rsidRPr="4B7C9E7A" w:rsidR="6D18CB84">
        <w:rPr>
          <w:noProof w:val="0"/>
          <w:lang w:val="en-US"/>
        </w:rPr>
        <w:t xml:space="preserve"> Review.</w:t>
      </w:r>
      <w:r w:rsidRPr="4B7C9E7A" w:rsidR="6D18CB84">
        <w:rPr>
          <w:noProof w:val="0"/>
          <w:lang w:val="en-US"/>
        </w:rPr>
        <w:t xml:space="preserve"> Egyptian Journal of Medical Science. Available at: </w:t>
      </w:r>
      <w:hyperlink r:id="Rf35e19595997454b">
        <w:r w:rsidRPr="4B7C9E7A" w:rsidR="6D18CB84">
          <w:rPr>
            <w:rStyle w:val="Hyperlink"/>
            <w:noProof w:val="0"/>
            <w:lang w:val="en-US"/>
          </w:rPr>
          <w:t>https://journals.ekb.eg/article_451275_0.html</w:t>
        </w:r>
      </w:hyperlink>
    </w:p>
    <w:p xmlns:wp14="http://schemas.microsoft.com/office/word/2010/wordml" w:rsidP="4B7C9E7A" wp14:paraId="270845A2" wp14:textId="2EA4E86D">
      <w:pPr>
        <w:pStyle w:val="NoSpacing"/>
        <w:spacing w:line="360" w:lineRule="auto"/>
        <w:rPr>
          <w:rFonts w:ascii="Arial" w:hAnsi="Arial" w:eastAsia="Arial" w:cs="Arial"/>
          <w:sz w:val="22"/>
          <w:szCs w:val="22"/>
        </w:rPr>
      </w:pPr>
      <w:r w:rsidRPr="4B7C9E7A" w:rsidR="6D18CB84">
        <w:rPr>
          <w:noProof w:val="0"/>
          <w:lang w:val="en-US"/>
        </w:rPr>
        <w:t xml:space="preserve">Babak, A., </w:t>
      </w:r>
      <w:r w:rsidRPr="4B7C9E7A" w:rsidR="6D18CB84">
        <w:rPr>
          <w:noProof w:val="0"/>
          <w:lang w:val="en-US"/>
        </w:rPr>
        <w:t>Rouzbahani</w:t>
      </w:r>
      <w:r w:rsidRPr="4B7C9E7A" w:rsidR="6D18CB84">
        <w:rPr>
          <w:noProof w:val="0"/>
          <w:lang w:val="en-US"/>
        </w:rPr>
        <w:t xml:space="preserve">, </w:t>
      </w:r>
      <w:r w:rsidRPr="4B7C9E7A" w:rsidR="0541D908">
        <w:rPr>
          <w:noProof w:val="0"/>
          <w:lang w:val="en-US"/>
        </w:rPr>
        <w:t>S.,</w:t>
      </w:r>
      <w:r w:rsidRPr="4B7C9E7A" w:rsidR="6D18CB84">
        <w:rPr>
          <w:noProof w:val="0"/>
          <w:lang w:val="en-US"/>
        </w:rPr>
        <w:t xml:space="preserve"> and </w:t>
      </w:r>
      <w:r w:rsidRPr="4B7C9E7A" w:rsidR="6D18CB84">
        <w:rPr>
          <w:noProof w:val="0"/>
          <w:lang w:val="en-US"/>
        </w:rPr>
        <w:t>Safaeian</w:t>
      </w:r>
      <w:r w:rsidRPr="4B7C9E7A" w:rsidR="6D18CB84">
        <w:rPr>
          <w:noProof w:val="0"/>
          <w:lang w:val="en-US"/>
        </w:rPr>
        <w:t xml:space="preserve">, </w:t>
      </w:r>
      <w:r w:rsidRPr="4B7C9E7A" w:rsidR="0BB3674A">
        <w:rPr>
          <w:noProof w:val="0"/>
          <w:lang w:val="en-US"/>
        </w:rPr>
        <w:t>A. (2025)</w:t>
      </w:r>
      <w:r w:rsidRPr="4B7C9E7A" w:rsidR="0BB3674A">
        <w:rPr>
          <w:noProof w:val="0"/>
          <w:lang w:val="en-US"/>
        </w:rPr>
        <w:t xml:space="preserve">.  </w:t>
      </w:r>
      <w:r w:rsidRPr="4B7C9E7A" w:rsidR="6D18CB84">
        <w:rPr>
          <w:noProof w:val="0"/>
          <w:lang w:val="en-US"/>
        </w:rPr>
        <w:t>Diabetes Mellitus Type 2 and Popular Misconceptions.</w:t>
      </w:r>
      <w:r w:rsidRPr="4B7C9E7A" w:rsidR="6D18CB84">
        <w:rPr>
          <w:noProof w:val="0"/>
          <w:lang w:val="en-US"/>
        </w:rPr>
        <w:t xml:space="preserve"> </w:t>
      </w:r>
      <w:r w:rsidRPr="4B7C9E7A" w:rsidR="6D18CB84">
        <w:rPr>
          <w:noProof w:val="0"/>
          <w:lang w:val="en-US"/>
        </w:rPr>
        <w:t>Health Science Reports</w:t>
      </w:r>
      <w:r w:rsidRPr="4B7C9E7A" w:rsidR="6D18CB84">
        <w:rPr>
          <w:noProof w:val="0"/>
          <w:lang w:val="en-US"/>
        </w:rPr>
        <w:t xml:space="preserve">, 18(4). </w:t>
      </w:r>
      <w:hyperlink r:id="R0b771dd5aecb4b3f">
        <w:r w:rsidRPr="4B7C9E7A" w:rsidR="6D18CB84">
          <w:rPr>
            <w:rStyle w:val="Hyperlink"/>
            <w:noProof w:val="0"/>
            <w:lang w:val="en-US"/>
          </w:rPr>
          <w:t>https://pmc.ncbi.nlm.nih.gov/articles/PMC12491843/</w:t>
        </w:r>
      </w:hyperlink>
    </w:p>
    <w:p xmlns:wp14="http://schemas.microsoft.com/office/word/2010/wordml" w:rsidP="4B7C9E7A" wp14:paraId="3226C501" wp14:textId="7D2A8557">
      <w:pPr>
        <w:pStyle w:val="NoSpacing"/>
        <w:spacing w:line="360" w:lineRule="auto"/>
        <w:rPr>
          <w:rFonts w:ascii="Arial" w:hAnsi="Arial" w:eastAsia="Arial" w:cs="Arial"/>
          <w:sz w:val="22"/>
          <w:szCs w:val="22"/>
        </w:rPr>
      </w:pPr>
      <w:r w:rsidRPr="4B7C9E7A" w:rsidR="6D18CB84">
        <w:rPr>
          <w:noProof w:val="0"/>
          <w:lang w:val="en-US"/>
        </w:rPr>
        <w:t>Budayati</w:t>
      </w:r>
      <w:r w:rsidRPr="4B7C9E7A" w:rsidR="6D18CB84">
        <w:rPr>
          <w:noProof w:val="0"/>
          <w:lang w:val="en-US"/>
        </w:rPr>
        <w:t xml:space="preserve">, E.S., </w:t>
      </w:r>
      <w:r w:rsidRPr="4B7C9E7A" w:rsidR="6D18CB84">
        <w:rPr>
          <w:noProof w:val="0"/>
          <w:lang w:val="en-US"/>
        </w:rPr>
        <w:t>Suci</w:t>
      </w:r>
      <w:r w:rsidRPr="4B7C9E7A" w:rsidR="6D18CB84">
        <w:rPr>
          <w:noProof w:val="0"/>
          <w:lang w:val="en-US"/>
        </w:rPr>
        <w:t xml:space="preserve">, </w:t>
      </w:r>
      <w:r w:rsidRPr="4B7C9E7A" w:rsidR="57129E31">
        <w:rPr>
          <w:noProof w:val="0"/>
          <w:lang w:val="en-US"/>
        </w:rPr>
        <w:t>M.E.,</w:t>
      </w:r>
      <w:r w:rsidRPr="4B7C9E7A" w:rsidR="6D18CB84">
        <w:rPr>
          <w:noProof w:val="0"/>
          <w:lang w:val="en-US"/>
        </w:rPr>
        <w:t xml:space="preserve"> and Salsabila, </w:t>
      </w:r>
      <w:r w:rsidRPr="4B7C9E7A" w:rsidR="14297E03">
        <w:rPr>
          <w:noProof w:val="0"/>
          <w:lang w:val="en-US"/>
        </w:rPr>
        <w:t>N.A. (2025)</w:t>
      </w:r>
      <w:r w:rsidRPr="4B7C9E7A" w:rsidR="14297E03">
        <w:rPr>
          <w:noProof w:val="0"/>
          <w:lang w:val="en-US"/>
        </w:rPr>
        <w:t xml:space="preserve">.  </w:t>
      </w:r>
      <w:r w:rsidRPr="4B7C9E7A" w:rsidR="6D18CB84">
        <w:rPr>
          <w:noProof w:val="0"/>
          <w:lang w:val="en-US"/>
        </w:rPr>
        <w:t>The</w:t>
      </w:r>
      <w:r w:rsidRPr="4B7C9E7A" w:rsidR="6D18CB84">
        <w:rPr>
          <w:noProof w:val="0"/>
          <w:lang w:val="en-US"/>
        </w:rPr>
        <w:t xml:space="preserve"> Effect of Exercise, Brisk Walking, and Dietary Management on Blood Glucose Levels in Patients with Type 2 Diabetes Mellitus.</w:t>
      </w:r>
      <w:r w:rsidRPr="4B7C9E7A" w:rsidR="6D18CB84">
        <w:rPr>
          <w:noProof w:val="0"/>
          <w:lang w:val="en-US"/>
        </w:rPr>
        <w:t xml:space="preserve"> </w:t>
      </w:r>
      <w:r w:rsidRPr="4B7C9E7A" w:rsidR="6D18CB84">
        <w:rPr>
          <w:noProof w:val="0"/>
          <w:lang w:val="en-US"/>
        </w:rPr>
        <w:t>Journal of Health Education.</w:t>
      </w:r>
      <w:r w:rsidRPr="4B7C9E7A" w:rsidR="6D18CB84">
        <w:rPr>
          <w:noProof w:val="0"/>
          <w:lang w:val="en-US"/>
        </w:rPr>
        <w:t xml:space="preserve"> </w:t>
      </w:r>
      <w:hyperlink r:id="Re93349dc028640ad">
        <w:r w:rsidRPr="4B7C9E7A" w:rsidR="6D18CB84">
          <w:rPr>
            <w:rStyle w:val="Hyperlink"/>
            <w:noProof w:val="0"/>
            <w:lang w:val="en-US"/>
          </w:rPr>
          <w:t>https://healtheduj.com/index.php/ph/article/download/57/116</w:t>
        </w:r>
      </w:hyperlink>
    </w:p>
    <w:p xmlns:wp14="http://schemas.microsoft.com/office/word/2010/wordml" w:rsidP="4B7C9E7A" wp14:paraId="0FA5A747" wp14:textId="4C4CFEBF">
      <w:pPr>
        <w:pStyle w:val="NoSpacing"/>
        <w:spacing w:line="360" w:lineRule="auto"/>
        <w:rPr>
          <w:rFonts w:ascii="Arial" w:hAnsi="Arial" w:eastAsia="Arial" w:cs="Arial"/>
          <w:sz w:val="22"/>
          <w:szCs w:val="22"/>
        </w:rPr>
      </w:pPr>
      <w:r w:rsidRPr="4B7C9E7A" w:rsidR="6D18CB84">
        <w:rPr>
          <w:noProof w:val="0"/>
          <w:lang w:val="en-US"/>
        </w:rPr>
        <w:t xml:space="preserve">Chen, X., Huang, </w:t>
      </w:r>
      <w:r w:rsidRPr="4B7C9E7A" w:rsidR="135BF27C">
        <w:rPr>
          <w:noProof w:val="0"/>
          <w:lang w:val="en-US"/>
        </w:rPr>
        <w:t>Y.,</w:t>
      </w:r>
      <w:r w:rsidRPr="4B7C9E7A" w:rsidR="6D18CB84">
        <w:rPr>
          <w:noProof w:val="0"/>
          <w:lang w:val="en-US"/>
        </w:rPr>
        <w:t xml:space="preserve"> and Xiong, X. (2025)</w:t>
      </w:r>
      <w:r w:rsidRPr="4B7C9E7A" w:rsidR="33306071">
        <w:rPr>
          <w:noProof w:val="0"/>
          <w:lang w:val="en-US"/>
        </w:rPr>
        <w:t>. Mechanisms</w:t>
      </w:r>
      <w:r w:rsidRPr="4B7C9E7A" w:rsidR="6D18CB84">
        <w:rPr>
          <w:noProof w:val="0"/>
          <w:lang w:val="en-US"/>
        </w:rPr>
        <w:t xml:space="preserve"> Underlying Cognitive Impairment and Management Strategies in Type 2 Diabetes.</w:t>
      </w:r>
      <w:r w:rsidRPr="4B7C9E7A" w:rsidR="6D18CB84">
        <w:rPr>
          <w:noProof w:val="0"/>
          <w:lang w:val="en-US"/>
        </w:rPr>
        <w:t xml:space="preserve"> </w:t>
      </w:r>
      <w:r w:rsidRPr="4B7C9E7A" w:rsidR="6D18CB84">
        <w:rPr>
          <w:noProof w:val="0"/>
          <w:lang w:val="en-US"/>
        </w:rPr>
        <w:t>Frontiers in Endocrinology.</w:t>
      </w:r>
      <w:r w:rsidRPr="4B7C9E7A" w:rsidR="6D18CB84">
        <w:rPr>
          <w:noProof w:val="0"/>
          <w:lang w:val="en-US"/>
        </w:rPr>
        <w:t xml:space="preserve"> </w:t>
      </w:r>
      <w:hyperlink r:id="Ra8996d49542d46ba">
        <w:r w:rsidRPr="4B7C9E7A" w:rsidR="6D18CB84">
          <w:rPr>
            <w:rStyle w:val="Hyperlink"/>
            <w:noProof w:val="0"/>
            <w:lang w:val="en-US"/>
          </w:rPr>
          <w:t>https://www.frontiersin.org/journals/endocrinology/articles/10.3389/fendo.2025.1655768</w:t>
        </w:r>
      </w:hyperlink>
    </w:p>
    <w:p xmlns:wp14="http://schemas.microsoft.com/office/word/2010/wordml" w:rsidP="4B7C9E7A" wp14:paraId="5CC21DAE" wp14:textId="7320E95B">
      <w:pPr>
        <w:pStyle w:val="NoSpacing"/>
        <w:spacing w:line="360" w:lineRule="auto"/>
        <w:rPr>
          <w:rFonts w:ascii="Arial" w:hAnsi="Arial" w:eastAsia="Arial" w:cs="Arial"/>
          <w:sz w:val="22"/>
          <w:szCs w:val="22"/>
        </w:rPr>
      </w:pPr>
      <w:r w:rsidRPr="4B7C9E7A" w:rsidR="32F1DBDB">
        <w:rPr>
          <w:noProof w:val="0"/>
          <w:lang w:val="en-US"/>
        </w:rPr>
        <w:t>Den</w:t>
      </w:r>
      <w:r w:rsidRPr="4B7C9E7A" w:rsidR="6D18CB84">
        <w:rPr>
          <w:noProof w:val="0"/>
          <w:lang w:val="en-US"/>
        </w:rPr>
        <w:t xml:space="preserve"> Brok, E.J., Hornborg‐Svensson, </w:t>
      </w:r>
      <w:r w:rsidRPr="4B7C9E7A" w:rsidR="10E6AECE">
        <w:rPr>
          <w:noProof w:val="0"/>
          <w:lang w:val="en-US"/>
        </w:rPr>
        <w:t>C.,</w:t>
      </w:r>
      <w:r w:rsidRPr="4B7C9E7A" w:rsidR="6D18CB84">
        <w:rPr>
          <w:noProof w:val="0"/>
          <w:lang w:val="en-US"/>
        </w:rPr>
        <w:t xml:space="preserve"> et al. (2025) </w:t>
      </w:r>
      <w:r w:rsidRPr="4B7C9E7A" w:rsidR="6D18CB84">
        <w:rPr>
          <w:noProof w:val="0"/>
          <w:lang w:val="en-US"/>
        </w:rPr>
        <w:t xml:space="preserve">Exploring Diabetes Numeracy and Health Literacy Across Europe (EDUCATE): A </w:t>
      </w:r>
      <w:r w:rsidRPr="4B7C9E7A" w:rsidR="72F6012A">
        <w:rPr>
          <w:noProof w:val="0"/>
          <w:lang w:val="en-US"/>
        </w:rPr>
        <w:t>Multicenter</w:t>
      </w:r>
      <w:r w:rsidRPr="4B7C9E7A" w:rsidR="6D18CB84">
        <w:rPr>
          <w:noProof w:val="0"/>
          <w:lang w:val="en-US"/>
        </w:rPr>
        <w:t xml:space="preserve"> Study.</w:t>
      </w:r>
      <w:r w:rsidRPr="4B7C9E7A" w:rsidR="6D18CB84">
        <w:rPr>
          <w:noProof w:val="0"/>
          <w:lang w:val="en-US"/>
        </w:rPr>
        <w:t xml:space="preserve"> </w:t>
      </w:r>
      <w:r w:rsidRPr="4B7C9E7A" w:rsidR="6D18CB84">
        <w:rPr>
          <w:noProof w:val="0"/>
          <w:lang w:val="en-US"/>
        </w:rPr>
        <w:t>Diabetic Medicine.</w:t>
      </w:r>
      <w:r w:rsidRPr="4B7C9E7A" w:rsidR="6D18CB84">
        <w:rPr>
          <w:noProof w:val="0"/>
          <w:lang w:val="en-US"/>
        </w:rPr>
        <w:t xml:space="preserve"> </w:t>
      </w:r>
      <w:hyperlink r:id="R23d1fc1ac2634662">
        <w:r w:rsidRPr="4B7C9E7A" w:rsidR="6D18CB84">
          <w:rPr>
            <w:rStyle w:val="Hyperlink"/>
            <w:noProof w:val="0"/>
            <w:lang w:val="en-US"/>
          </w:rPr>
          <w:t>https://onlinelibrary.wiley.com/doi/abs/10.1111/dme.70140</w:t>
        </w:r>
      </w:hyperlink>
    </w:p>
    <w:p xmlns:wp14="http://schemas.microsoft.com/office/word/2010/wordml" w:rsidP="4B7C9E7A" wp14:paraId="64379F54" wp14:textId="71DCB514">
      <w:pPr>
        <w:pStyle w:val="NoSpacing"/>
        <w:spacing w:line="360" w:lineRule="auto"/>
        <w:rPr>
          <w:rFonts w:ascii="Arial" w:hAnsi="Arial" w:eastAsia="Arial" w:cs="Arial"/>
          <w:sz w:val="22"/>
          <w:szCs w:val="22"/>
        </w:rPr>
      </w:pPr>
      <w:r w:rsidRPr="4B7C9E7A" w:rsidR="6D18CB84">
        <w:rPr>
          <w:noProof w:val="0"/>
          <w:lang w:val="en-US"/>
        </w:rPr>
        <w:t xml:space="preserve">Li, C., Li, </w:t>
      </w:r>
      <w:r w:rsidRPr="4B7C9E7A" w:rsidR="708DED8F">
        <w:rPr>
          <w:noProof w:val="0"/>
          <w:lang w:val="en-US"/>
        </w:rPr>
        <w:t>W.,</w:t>
      </w:r>
      <w:r w:rsidRPr="4B7C9E7A" w:rsidR="6D18CB84">
        <w:rPr>
          <w:noProof w:val="0"/>
          <w:lang w:val="en-US"/>
        </w:rPr>
        <w:t xml:space="preserve"> and Shao, </w:t>
      </w:r>
      <w:r w:rsidRPr="4B7C9E7A" w:rsidR="3B779FAB">
        <w:rPr>
          <w:noProof w:val="0"/>
          <w:lang w:val="en-US"/>
        </w:rPr>
        <w:t>Y. (2025)</w:t>
      </w:r>
      <w:r w:rsidRPr="4B7C9E7A" w:rsidR="3B779FAB">
        <w:rPr>
          <w:noProof w:val="0"/>
          <w:lang w:val="en-US"/>
        </w:rPr>
        <w:t xml:space="preserve">.  </w:t>
      </w:r>
      <w:r w:rsidRPr="4B7C9E7A" w:rsidR="6D18CB84">
        <w:rPr>
          <w:noProof w:val="0"/>
          <w:lang w:val="en-US"/>
        </w:rPr>
        <w:t>AI-Based Health Education Interventions for Patients with Type 2 Diabetes.</w:t>
      </w:r>
      <w:r w:rsidRPr="4B7C9E7A" w:rsidR="6D18CB84">
        <w:rPr>
          <w:noProof w:val="0"/>
          <w:lang w:val="en-US"/>
        </w:rPr>
        <w:t xml:space="preserve"> </w:t>
      </w:r>
      <w:r w:rsidRPr="4B7C9E7A" w:rsidR="6D18CB84">
        <w:rPr>
          <w:noProof w:val="0"/>
          <w:lang w:val="en-US"/>
        </w:rPr>
        <w:t xml:space="preserve">Diabetes, Metabolic </w:t>
      </w:r>
      <w:r w:rsidRPr="4B7C9E7A" w:rsidR="24D77650">
        <w:rPr>
          <w:noProof w:val="0"/>
          <w:lang w:val="en-US"/>
        </w:rPr>
        <w:t>Syndrome,</w:t>
      </w:r>
      <w:r w:rsidRPr="4B7C9E7A" w:rsidR="6D18CB84">
        <w:rPr>
          <w:noProof w:val="0"/>
          <w:lang w:val="en-US"/>
        </w:rPr>
        <w:t xml:space="preserve"> and Obesity.</w:t>
      </w:r>
      <w:r w:rsidRPr="4B7C9E7A" w:rsidR="6D18CB84">
        <w:rPr>
          <w:noProof w:val="0"/>
          <w:lang w:val="en-US"/>
        </w:rPr>
        <w:t xml:space="preserve"> </w:t>
      </w:r>
      <w:hyperlink r:id="R404a8c8c67b747fa">
        <w:r w:rsidRPr="4B7C9E7A" w:rsidR="6D18CB84">
          <w:rPr>
            <w:rStyle w:val="Hyperlink"/>
            <w:noProof w:val="0"/>
            <w:lang w:val="en-US"/>
          </w:rPr>
          <w:t>https://www.tandfonline.com/doi/abs/10.2147/DMSO.S541515</w:t>
        </w:r>
      </w:hyperlink>
    </w:p>
    <w:p xmlns:wp14="http://schemas.microsoft.com/office/word/2010/wordml" w:rsidP="4B7C9E7A" wp14:paraId="208C53E4" wp14:textId="3A21C799">
      <w:pPr>
        <w:pStyle w:val="NoSpacing"/>
        <w:spacing w:line="360" w:lineRule="auto"/>
        <w:rPr>
          <w:rFonts w:ascii="Arial" w:hAnsi="Arial" w:eastAsia="Arial" w:cs="Arial"/>
          <w:sz w:val="22"/>
          <w:szCs w:val="22"/>
        </w:rPr>
      </w:pPr>
      <w:r w:rsidRPr="4B7C9E7A" w:rsidR="6D18CB84">
        <w:rPr>
          <w:noProof w:val="0"/>
          <w:lang w:val="en-US"/>
        </w:rPr>
        <w:t>Mathioudakis</w:t>
      </w:r>
      <w:r w:rsidRPr="4B7C9E7A" w:rsidR="6D18CB84">
        <w:rPr>
          <w:noProof w:val="0"/>
          <w:lang w:val="en-US"/>
        </w:rPr>
        <w:t>, N. and Lalani, B. (2025)</w:t>
      </w:r>
      <w:r w:rsidRPr="4B7C9E7A" w:rsidR="73E4862D">
        <w:rPr>
          <w:noProof w:val="0"/>
          <w:lang w:val="en-US"/>
        </w:rPr>
        <w:t>. Modest</w:t>
      </w:r>
      <w:r w:rsidRPr="4B7C9E7A" w:rsidR="6D18CB84">
        <w:rPr>
          <w:noProof w:val="0"/>
          <w:lang w:val="en-US"/>
        </w:rPr>
        <w:t xml:space="preserve"> Gains for Text Message Intervention in Type 2 Diabetes.</w:t>
      </w:r>
      <w:r w:rsidRPr="4B7C9E7A" w:rsidR="6D18CB84">
        <w:rPr>
          <w:noProof w:val="0"/>
          <w:lang w:val="en-US"/>
        </w:rPr>
        <w:t xml:space="preserve"> </w:t>
      </w:r>
      <w:r w:rsidRPr="4B7C9E7A" w:rsidR="6D18CB84">
        <w:rPr>
          <w:noProof w:val="0"/>
          <w:lang w:val="en-US"/>
        </w:rPr>
        <w:t>JAMA Network Open.</w:t>
      </w:r>
      <w:r w:rsidRPr="4B7C9E7A" w:rsidR="6D18CB84">
        <w:rPr>
          <w:noProof w:val="0"/>
          <w:lang w:val="en-US"/>
        </w:rPr>
        <w:t xml:space="preserve"> </w:t>
      </w:r>
      <w:hyperlink r:id="Rad427b8cf9404981">
        <w:r w:rsidRPr="4B7C9E7A" w:rsidR="6D18CB84">
          <w:rPr>
            <w:rStyle w:val="Hyperlink"/>
            <w:noProof w:val="0"/>
            <w:lang w:val="en-US"/>
          </w:rPr>
          <w:t>https://jamanetwork.com/journals/jamanetworkopen/article-abstract/2838321</w:t>
        </w:r>
      </w:hyperlink>
    </w:p>
    <w:p xmlns:wp14="http://schemas.microsoft.com/office/word/2010/wordml" w:rsidP="4B7C9E7A" wp14:paraId="5F434576" wp14:textId="7461DFDF">
      <w:pPr>
        <w:pStyle w:val="NoSpacing"/>
        <w:spacing w:line="360" w:lineRule="auto"/>
        <w:rPr>
          <w:rFonts w:ascii="Arial" w:hAnsi="Arial" w:eastAsia="Arial" w:cs="Arial"/>
          <w:noProof w:val="0"/>
          <w:sz w:val="22"/>
          <w:szCs w:val="22"/>
          <w:lang w:val="en-US"/>
        </w:rPr>
      </w:pPr>
      <w:r w:rsidRPr="4B7C9E7A" w:rsidR="6D18CB84">
        <w:rPr>
          <w:noProof w:val="0"/>
          <w:lang w:val="en-US"/>
        </w:rPr>
        <w:t>Purnamasari</w:t>
      </w:r>
      <w:r w:rsidRPr="4B7C9E7A" w:rsidR="6D18CB84">
        <w:rPr>
          <w:noProof w:val="0"/>
          <w:lang w:val="en-US"/>
        </w:rPr>
        <w:t xml:space="preserve">, </w:t>
      </w:r>
      <w:r w:rsidRPr="4B7C9E7A" w:rsidR="422C9477">
        <w:rPr>
          <w:noProof w:val="0"/>
          <w:lang w:val="en-US"/>
        </w:rPr>
        <w:t>E.,</w:t>
      </w:r>
      <w:r w:rsidRPr="4B7C9E7A" w:rsidR="6D18CB84">
        <w:rPr>
          <w:noProof w:val="0"/>
          <w:lang w:val="en-US"/>
        </w:rPr>
        <w:t xml:space="preserve"> and Al Farisi, E.L. (2025)</w:t>
      </w:r>
      <w:r w:rsidRPr="4B7C9E7A" w:rsidR="728870BB">
        <w:rPr>
          <w:noProof w:val="0"/>
          <w:lang w:val="en-US"/>
        </w:rPr>
        <w:t>. Lifestyle</w:t>
      </w:r>
      <w:r w:rsidRPr="4B7C9E7A" w:rsidR="6D18CB84">
        <w:rPr>
          <w:noProof w:val="0"/>
          <w:lang w:val="en-US"/>
        </w:rPr>
        <w:t xml:space="preserve"> as a Risk Factor for Diabetes Mellitus Type 2 and Its Impact on Blood Glucose Profiles.</w:t>
      </w:r>
      <w:r w:rsidRPr="4B7C9E7A" w:rsidR="6D18CB84">
        <w:rPr>
          <w:noProof w:val="0"/>
          <w:lang w:val="en-US"/>
        </w:rPr>
        <w:t xml:space="preserve"> </w:t>
      </w:r>
      <w:r w:rsidRPr="4B7C9E7A" w:rsidR="6D18CB84">
        <w:rPr>
          <w:noProof w:val="0"/>
          <w:lang w:val="en-US"/>
        </w:rPr>
        <w:t>Syntax Literate Journal</w:t>
      </w:r>
      <w:r w:rsidRPr="4B7C9E7A" w:rsidR="6D18CB84">
        <w:rPr>
          <w:noProof w:val="0"/>
          <w:lang w:val="en-US"/>
        </w:rPr>
        <w:t>, 10(2).</w:t>
      </w:r>
    </w:p>
    <w:p w:rsidR="4EE07074" w:rsidP="4B7C9E7A" w:rsidRDefault="4EE07074" w14:paraId="61E913EE" w14:textId="01713C24">
      <w:pPr>
        <w:pStyle w:val="NoSpacing"/>
        <w:spacing w:line="360" w:lineRule="auto"/>
        <w:rPr>
          <w:rFonts w:ascii="Arial" w:hAnsi="Arial" w:eastAsia="Arial" w:cs="Arial"/>
          <w:noProof w:val="0"/>
          <w:sz w:val="22"/>
          <w:szCs w:val="22"/>
          <w:lang w:val="en-US"/>
        </w:rPr>
      </w:pPr>
      <w:r w:rsidRPr="4B7C9E7A" w:rsidR="671E7694">
        <w:rPr>
          <w:noProof w:val="0"/>
          <w:lang w:val="en-US"/>
        </w:rPr>
        <w:t>Velychko</w:t>
      </w:r>
      <w:r w:rsidRPr="4B7C9E7A" w:rsidR="671E7694">
        <w:rPr>
          <w:noProof w:val="0"/>
          <w:lang w:val="en-US"/>
        </w:rPr>
        <w:t>, V.I., Lahoda, D.O., and Holovko, N.M. (2025)</w:t>
      </w:r>
      <w:r w:rsidRPr="4B7C9E7A" w:rsidR="671E7694">
        <w:rPr>
          <w:noProof w:val="0"/>
          <w:lang w:val="en-US"/>
        </w:rPr>
        <w:t xml:space="preserve">.  </w:t>
      </w:r>
      <w:r w:rsidRPr="4B7C9E7A" w:rsidR="671E7694">
        <w:rPr>
          <w:noProof w:val="0"/>
          <w:lang w:val="en-US"/>
        </w:rPr>
        <w:t>Features of glycemic control in patients with type 2 diabetes mellitus and obesity with different cognitive statuses based on the results of self-management education.</w:t>
      </w:r>
      <w:r w:rsidRPr="4B7C9E7A" w:rsidR="671E7694">
        <w:rPr>
          <w:noProof w:val="0"/>
          <w:lang w:val="en-US"/>
        </w:rPr>
        <w:t xml:space="preserve"> </w:t>
      </w:r>
      <w:r w:rsidRPr="4B7C9E7A" w:rsidR="671E7694">
        <w:rPr>
          <w:noProof w:val="0"/>
          <w:lang w:val="en-US"/>
        </w:rPr>
        <w:t>International Endocrinology Journal</w:t>
      </w:r>
      <w:r w:rsidRPr="4B7C9E7A" w:rsidR="671E7694">
        <w:rPr>
          <w:noProof w:val="0"/>
          <w:lang w:val="en-US"/>
        </w:rPr>
        <w:t>, 21(2), pp. 45–52</w:t>
      </w:r>
      <w:r w:rsidRPr="4B7C9E7A" w:rsidR="506C6AAE">
        <w:rPr>
          <w:noProof w:val="0"/>
          <w:lang w:val="en-US"/>
        </w:rPr>
        <w:t>.</w:t>
      </w:r>
    </w:p>
    <w:p xmlns:wp14="http://schemas.microsoft.com/office/word/2010/wordml" w:rsidP="4B7C9E7A" wp14:paraId="613D073A" wp14:textId="39EEBD91">
      <w:pPr>
        <w:pStyle w:val="NoSpacing"/>
        <w:spacing w:line="360" w:lineRule="auto"/>
        <w:rPr>
          <w:rFonts w:ascii="Arial" w:hAnsi="Arial" w:eastAsia="Arial" w:cs="Arial"/>
          <w:i w:val="1"/>
          <w:iCs w:val="1"/>
          <w:noProof w:val="0"/>
          <w:sz w:val="22"/>
          <w:szCs w:val="22"/>
          <w:lang w:val="en-US"/>
        </w:rPr>
      </w:pPr>
      <w:r w:rsidRPr="4B7C9E7A" w:rsidR="6D18CB84">
        <w:rPr>
          <w:noProof w:val="0"/>
          <w:lang w:val="en-US"/>
        </w:rPr>
        <w:t xml:space="preserve">Verma, S., Singh, U. and Rathi, A. (2025) </w:t>
      </w:r>
      <w:r w:rsidRPr="4B7C9E7A" w:rsidR="6D18CB84">
        <w:rPr>
          <w:noProof w:val="0"/>
          <w:lang w:val="en-US"/>
        </w:rPr>
        <w:t>Exploring Type 2 Diabetes Mellitus: Pathophysiology, Management, and Prevention.</w:t>
      </w:r>
      <w:r w:rsidRPr="4B7C9E7A" w:rsidR="6D18CB84">
        <w:rPr>
          <w:noProof w:val="0"/>
          <w:lang w:val="en-US"/>
        </w:rPr>
        <w:t xml:space="preserve"> </w:t>
      </w:r>
      <w:r w:rsidRPr="4B7C9E7A" w:rsidR="6D18CB84">
        <w:rPr>
          <w:noProof w:val="0"/>
          <w:lang w:val="en-US"/>
        </w:rPr>
        <w:t>Frontiers in Endocrinology.</w:t>
      </w:r>
    </w:p>
    <w:p xmlns:wp14="http://schemas.microsoft.com/office/word/2010/wordml" w:rsidP="4B7C9E7A" wp14:paraId="010ACA7A" wp14:textId="50855CF6">
      <w:pPr>
        <w:pStyle w:val="NoSpacing"/>
        <w:spacing w:line="360" w:lineRule="auto"/>
        <w:rPr>
          <w:rFonts w:ascii="Arial" w:hAnsi="Arial" w:eastAsia="Arial" w:cs="Arial"/>
          <w:sz w:val="22"/>
          <w:szCs w:val="22"/>
        </w:rPr>
      </w:pPr>
      <w:r w:rsidRPr="4B7C9E7A" w:rsidR="6D18CB84">
        <w:rPr>
          <w:noProof w:val="0"/>
          <w:lang w:val="en-US"/>
        </w:rPr>
        <w:t xml:space="preserve">Wan, T.T.H., Shen, </w:t>
      </w:r>
      <w:r w:rsidRPr="4B7C9E7A" w:rsidR="2C188055">
        <w:rPr>
          <w:noProof w:val="0"/>
          <w:lang w:val="en-US"/>
        </w:rPr>
        <w:t>J.J.,</w:t>
      </w:r>
      <w:r w:rsidRPr="4B7C9E7A" w:rsidR="6D18CB84">
        <w:rPr>
          <w:noProof w:val="0"/>
          <w:lang w:val="en-US"/>
        </w:rPr>
        <w:t xml:space="preserve"> and Hamadi, </w:t>
      </w:r>
      <w:r w:rsidRPr="4B7C9E7A" w:rsidR="572CD367">
        <w:rPr>
          <w:noProof w:val="0"/>
          <w:lang w:val="en-US"/>
        </w:rPr>
        <w:t>H.Y. (2025)</w:t>
      </w:r>
      <w:r w:rsidRPr="4B7C9E7A" w:rsidR="572CD367">
        <w:rPr>
          <w:noProof w:val="0"/>
          <w:lang w:val="en-US"/>
        </w:rPr>
        <w:t xml:space="preserve">.  </w:t>
      </w:r>
      <w:r w:rsidRPr="4B7C9E7A" w:rsidR="6D18CB84">
        <w:rPr>
          <w:noProof w:val="0"/>
          <w:lang w:val="en-US"/>
        </w:rPr>
        <w:t>Targeting Health Service Use via Care Management Strategies for Diabetes.</w:t>
      </w:r>
      <w:r w:rsidRPr="4B7C9E7A" w:rsidR="6D18CB84">
        <w:rPr>
          <w:noProof w:val="0"/>
          <w:lang w:val="en-US"/>
        </w:rPr>
        <w:t xml:space="preserve"> </w:t>
      </w:r>
      <w:r w:rsidRPr="4B7C9E7A" w:rsidR="6D18CB84">
        <w:rPr>
          <w:noProof w:val="0"/>
          <w:lang w:val="en-US"/>
        </w:rPr>
        <w:t>Frontiers in Public Health.</w:t>
      </w:r>
      <w:r w:rsidRPr="4B7C9E7A" w:rsidR="6D18CB84">
        <w:rPr>
          <w:noProof w:val="0"/>
          <w:lang w:val="en-US"/>
        </w:rPr>
        <w:t xml:space="preserve"> </w:t>
      </w:r>
      <w:hyperlink r:id="Rcdacb5eee1474951">
        <w:r w:rsidRPr="4B7C9E7A" w:rsidR="6D18CB84">
          <w:rPr>
            <w:rStyle w:val="Hyperlink"/>
            <w:noProof w:val="0"/>
            <w:lang w:val="en-US"/>
          </w:rPr>
          <w:t>https://www.frontiersin.org/journals/public-health/articles/10.3389/fpubh.2025.1699910</w:t>
        </w:r>
      </w:hyperlink>
    </w:p>
    <w:p xmlns:wp14="http://schemas.microsoft.com/office/word/2010/wordml" w:rsidP="4B7C9E7A" wp14:paraId="24CB91A8" wp14:textId="59A5EF0D">
      <w:pPr>
        <w:pStyle w:val="NoSpacing"/>
        <w:spacing w:line="360" w:lineRule="auto"/>
        <w:rPr>
          <w:rFonts w:ascii="Arial" w:hAnsi="Arial" w:eastAsia="Arial" w:cs="Arial"/>
          <w:sz w:val="22"/>
          <w:szCs w:val="22"/>
        </w:rPr>
      </w:pPr>
      <w:r w:rsidRPr="4B7C9E7A" w:rsidR="6D18CB84">
        <w:rPr>
          <w:noProof w:val="0"/>
          <w:lang w:val="en-US"/>
        </w:rPr>
        <w:t xml:space="preserve">Wang, H., Chen, F., Zhang, </w:t>
      </w:r>
      <w:r w:rsidRPr="4B7C9E7A" w:rsidR="2929B31A">
        <w:rPr>
          <w:noProof w:val="0"/>
          <w:lang w:val="en-US"/>
        </w:rPr>
        <w:t>Q.,</w:t>
      </w:r>
      <w:r w:rsidRPr="4B7C9E7A" w:rsidR="6D18CB84">
        <w:rPr>
          <w:noProof w:val="0"/>
          <w:lang w:val="en-US"/>
        </w:rPr>
        <w:t xml:space="preserve"> et </w:t>
      </w:r>
      <w:r w:rsidRPr="4B7C9E7A" w:rsidR="3F3285CA">
        <w:rPr>
          <w:noProof w:val="0"/>
          <w:lang w:val="en-US"/>
        </w:rPr>
        <w:t>al. (2025)</w:t>
      </w:r>
      <w:r w:rsidRPr="4B7C9E7A" w:rsidR="3F3285CA">
        <w:rPr>
          <w:noProof w:val="0"/>
          <w:lang w:val="en-US"/>
        </w:rPr>
        <w:t xml:space="preserve">.  </w:t>
      </w:r>
      <w:r w:rsidRPr="4B7C9E7A" w:rsidR="6D18CB84">
        <w:rPr>
          <w:noProof w:val="0"/>
          <w:lang w:val="en-US"/>
        </w:rPr>
        <w:t>Lifestyle Interventions in Type 2 Diabetes with Obesity.</w:t>
      </w:r>
      <w:r w:rsidRPr="4B7C9E7A" w:rsidR="6D18CB84">
        <w:rPr>
          <w:noProof w:val="0"/>
          <w:lang w:val="en-US"/>
        </w:rPr>
        <w:t xml:space="preserve"> </w:t>
      </w:r>
      <w:r w:rsidRPr="4B7C9E7A" w:rsidR="6D18CB84">
        <w:rPr>
          <w:noProof w:val="0"/>
          <w:lang w:val="en-US"/>
        </w:rPr>
        <w:t xml:space="preserve">Diabetes, Metabolic </w:t>
      </w:r>
      <w:r w:rsidRPr="4B7C9E7A" w:rsidR="20B47B1C">
        <w:rPr>
          <w:noProof w:val="0"/>
          <w:lang w:val="en-US"/>
        </w:rPr>
        <w:t>Syndrome,</w:t>
      </w:r>
      <w:r w:rsidRPr="4B7C9E7A" w:rsidR="6D18CB84">
        <w:rPr>
          <w:noProof w:val="0"/>
          <w:lang w:val="en-US"/>
        </w:rPr>
        <w:t xml:space="preserve"> and Obesity.</w:t>
      </w:r>
      <w:r w:rsidRPr="4B7C9E7A" w:rsidR="6D18CB84">
        <w:rPr>
          <w:noProof w:val="0"/>
          <w:lang w:val="en-US"/>
        </w:rPr>
        <w:t xml:space="preserve"> </w:t>
      </w:r>
      <w:hyperlink r:id="Rb5f4b1b66bad46a4">
        <w:r w:rsidRPr="4B7C9E7A" w:rsidR="6D18CB84">
          <w:rPr>
            <w:rStyle w:val="Hyperlink"/>
            <w:noProof w:val="0"/>
            <w:lang w:val="en-US"/>
          </w:rPr>
          <w:t>https://www.tandfonline.com/doi/abs/10.2147/DMSO.S550776</w:t>
        </w:r>
      </w:hyperlink>
    </w:p>
    <w:p xmlns:wp14="http://schemas.microsoft.com/office/word/2010/wordml" wp14:paraId="2C078E63" wp14:textId="11BF58BF"/>
    <w:sectPr>
      <w:pgSz w:w="12240" w:h="15840" w:orient="portrait"/>
      <w:pgMar w:top="1440" w:right="1440" w:bottom="1440" w:left="1440" w:header="720" w:footer="720" w:gutter="0"/>
      <w:cols w:space="720"/>
      <w:docGrid w:linePitch="360"/>
      <w:headerReference w:type="default" r:id="Rab46c5a8dfe24423"/>
      <w:footerReference w:type="default" r:id="Rd63a9b838a7e487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BB0F22E" w:rsidTr="1BB0F22E" w14:paraId="60ABC1A5">
      <w:trPr>
        <w:trHeight w:val="300"/>
      </w:trPr>
      <w:tc>
        <w:tcPr>
          <w:tcW w:w="3120" w:type="dxa"/>
          <w:tcMar/>
        </w:tcPr>
        <w:p w:rsidR="1BB0F22E" w:rsidP="1BB0F22E" w:rsidRDefault="1BB0F22E" w14:paraId="41FFE747" w14:textId="0327DE45">
          <w:pPr>
            <w:pStyle w:val="Header"/>
            <w:bidi w:val="0"/>
            <w:ind w:left="-115"/>
            <w:jc w:val="left"/>
          </w:pPr>
        </w:p>
      </w:tc>
      <w:tc>
        <w:tcPr>
          <w:tcW w:w="3120" w:type="dxa"/>
          <w:tcMar/>
        </w:tcPr>
        <w:p w:rsidR="1BB0F22E" w:rsidP="1BB0F22E" w:rsidRDefault="1BB0F22E" w14:paraId="4FA0838A" w14:textId="5452CDB8">
          <w:pPr>
            <w:pStyle w:val="Header"/>
            <w:bidi w:val="0"/>
            <w:jc w:val="center"/>
          </w:pPr>
        </w:p>
      </w:tc>
      <w:tc>
        <w:tcPr>
          <w:tcW w:w="3120" w:type="dxa"/>
          <w:tcMar/>
        </w:tcPr>
        <w:p w:rsidR="1BB0F22E" w:rsidP="1BB0F22E" w:rsidRDefault="1BB0F22E" w14:paraId="3ED81DA4" w14:textId="6438F9C3">
          <w:pPr>
            <w:pStyle w:val="Header"/>
            <w:bidi w:val="0"/>
            <w:ind w:right="-115"/>
            <w:jc w:val="right"/>
          </w:pPr>
        </w:p>
      </w:tc>
    </w:tr>
  </w:tbl>
  <w:p w:rsidR="1BB0F22E" w:rsidP="1BB0F22E" w:rsidRDefault="1BB0F22E" w14:paraId="5F8CA8AC" w14:textId="46A31FE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BB0F22E" w:rsidTr="1BB0F22E" w14:paraId="1CBCC6EF">
      <w:trPr>
        <w:trHeight w:val="300"/>
      </w:trPr>
      <w:tc>
        <w:tcPr>
          <w:tcW w:w="3120" w:type="dxa"/>
          <w:tcMar/>
        </w:tcPr>
        <w:p w:rsidR="1BB0F22E" w:rsidP="1BB0F22E" w:rsidRDefault="1BB0F22E" w14:paraId="2C713EA1" w14:textId="3D36EC1C">
          <w:pPr>
            <w:pStyle w:val="Header"/>
            <w:bidi w:val="0"/>
            <w:ind w:left="-115"/>
            <w:jc w:val="left"/>
          </w:pPr>
        </w:p>
      </w:tc>
      <w:tc>
        <w:tcPr>
          <w:tcW w:w="3120" w:type="dxa"/>
          <w:tcMar/>
        </w:tcPr>
        <w:p w:rsidR="1BB0F22E" w:rsidP="1BB0F22E" w:rsidRDefault="1BB0F22E" w14:paraId="212B1C2E" w14:textId="0CB3B44F">
          <w:pPr>
            <w:pStyle w:val="Header"/>
            <w:bidi w:val="0"/>
            <w:jc w:val="center"/>
          </w:pPr>
        </w:p>
      </w:tc>
      <w:tc>
        <w:tcPr>
          <w:tcW w:w="3120" w:type="dxa"/>
          <w:tcMar/>
        </w:tcPr>
        <w:p w:rsidR="1BB0F22E" w:rsidP="1BB0F22E" w:rsidRDefault="1BB0F22E" w14:paraId="58EC7699" w14:textId="5CEC243A">
          <w:pPr>
            <w:pStyle w:val="Header"/>
            <w:bidi w:val="0"/>
            <w:ind w:right="-115"/>
            <w:jc w:val="right"/>
          </w:pPr>
        </w:p>
      </w:tc>
    </w:tr>
  </w:tbl>
  <w:p w:rsidR="1BB0F22E" w:rsidP="1BB0F22E" w:rsidRDefault="1BB0F22E" w14:paraId="312D5041" w14:textId="3013AD99">
    <w:pPr>
      <w:pStyle w:val="Header"/>
      <w:bidi w:val="0"/>
    </w:pPr>
  </w:p>
</w:hdr>
</file>

<file path=word/intelligence2.xml><?xml version="1.0" encoding="utf-8"?>
<int2:intelligence xmlns:int2="http://schemas.microsoft.com/office/intelligence/2020/intelligence">
  <int2:observations>
    <int2:textHash int2:hashCode="5GkE9XR3mcFMxs" int2:id="EFse1bUU">
      <int2:state int2:type="spell" int2:value="Rejected"/>
    </int2:textHash>
    <int2:textHash int2:hashCode="aPRGJdUEpuqI5E" int2:id="GZro0H4Y">
      <int2:state int2:type="spell" int2:value="Rejected"/>
    </int2:textHash>
    <int2:textHash int2:hashCode="qfqhqOxcOa9M+G" int2:id="I9VBCska">
      <int2:state int2:type="spell" int2:value="Rejected"/>
    </int2:textHash>
    <int2:textHash int2:hashCode="7+eJQaBrnPnPVk" int2:id="txS9KM1F">
      <int2:state int2:type="spell" int2:value="Rejected"/>
    </int2:textHash>
    <int2:textHash int2:hashCode="vE/S8/wyJr3QDx" int2:id="2AOTPr8u">
      <int2:state int2:type="spell" int2:value="Rejected"/>
    </int2:textHash>
    <int2:textHash int2:hashCode="h3QHO/mOwoznS8" int2:id="v5OvKbxA">
      <int2:state int2:type="spell" int2:value="Rejected"/>
    </int2:textHash>
    <int2:textHash int2:hashCode="J+vB3AdAyB9Q4z" int2:id="GUDuR2rp">
      <int2:state int2:type="spell" int2:value="Rejected"/>
    </int2:textHash>
    <int2:textHash int2:hashCode="nBKn3xIUM8mTZD" int2:id="ez2waSVF">
      <int2:state int2:type="spell" int2:value="Rejected"/>
    </int2:textHash>
    <int2:textHash int2:hashCode="ni8UUdXdlt6RIo" int2:id="yR3NuBoR">
      <int2:state int2:type="spell" int2:value="Rejected"/>
    </int2:textHash>
    <int2:textHash int2:hashCode="c6V6tMhUAwxbM+" int2:id="ALKe0Jp4">
      <int2:state int2:type="spell" int2:value="Rejected"/>
    </int2:textHash>
    <int2:textHash int2:hashCode="zXPr5g9Vq6pg3Y" int2:id="UMg6xjPY">
      <int2:state int2:type="spell" int2:value="Rejected"/>
    </int2:textHash>
    <int2:textHash int2:hashCode="ydOtYdwLTK7IrS" int2:id="7Pph1cKb">
      <int2:state int2:type="spell" int2:value="Rejected"/>
    </int2:textHash>
    <int2:textHash int2:hashCode="IE0qJQBeX6uvKM" int2:id="gUgnvg9q">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2">
    <w:nsid w:val="2ba357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4e88a3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31e553a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510662a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a1dac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a6e9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07ca8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e3a3d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ba60b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e848b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295672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09f88f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516A711"/>
    <w:rsid w:val="0078D3B1"/>
    <w:rsid w:val="007C101F"/>
    <w:rsid w:val="0082BB91"/>
    <w:rsid w:val="008FCB3C"/>
    <w:rsid w:val="00EED9F4"/>
    <w:rsid w:val="00F1B56F"/>
    <w:rsid w:val="0166EE7C"/>
    <w:rsid w:val="01CDB4A0"/>
    <w:rsid w:val="01D07C5D"/>
    <w:rsid w:val="01FF0EB8"/>
    <w:rsid w:val="0285D2CC"/>
    <w:rsid w:val="02ABEDE7"/>
    <w:rsid w:val="02B73F19"/>
    <w:rsid w:val="02B8CACA"/>
    <w:rsid w:val="02C79619"/>
    <w:rsid w:val="030351B7"/>
    <w:rsid w:val="032FCB95"/>
    <w:rsid w:val="0382E08D"/>
    <w:rsid w:val="039C1CA7"/>
    <w:rsid w:val="03BDEC6F"/>
    <w:rsid w:val="03E82831"/>
    <w:rsid w:val="044119C6"/>
    <w:rsid w:val="044119C6"/>
    <w:rsid w:val="04AF8D6F"/>
    <w:rsid w:val="05100D72"/>
    <w:rsid w:val="0516A711"/>
    <w:rsid w:val="0541D908"/>
    <w:rsid w:val="05CC08F4"/>
    <w:rsid w:val="05EC7D71"/>
    <w:rsid w:val="06134D1F"/>
    <w:rsid w:val="065B77BD"/>
    <w:rsid w:val="06A6019A"/>
    <w:rsid w:val="0753C1C6"/>
    <w:rsid w:val="07973877"/>
    <w:rsid w:val="0808502E"/>
    <w:rsid w:val="085FD5E6"/>
    <w:rsid w:val="089761E7"/>
    <w:rsid w:val="08CD366D"/>
    <w:rsid w:val="08D27738"/>
    <w:rsid w:val="091EFA2B"/>
    <w:rsid w:val="096A2837"/>
    <w:rsid w:val="09D597CB"/>
    <w:rsid w:val="09FDF67F"/>
    <w:rsid w:val="0A476BA9"/>
    <w:rsid w:val="0A6DF840"/>
    <w:rsid w:val="0A6DF840"/>
    <w:rsid w:val="0A9F9951"/>
    <w:rsid w:val="0B09176A"/>
    <w:rsid w:val="0B11449B"/>
    <w:rsid w:val="0B4DF3E1"/>
    <w:rsid w:val="0B6D5EF6"/>
    <w:rsid w:val="0BB3674A"/>
    <w:rsid w:val="0BD6C735"/>
    <w:rsid w:val="0BE6A6E8"/>
    <w:rsid w:val="0BE87DFC"/>
    <w:rsid w:val="0C1CD109"/>
    <w:rsid w:val="0C405BDE"/>
    <w:rsid w:val="0C507051"/>
    <w:rsid w:val="0C83A201"/>
    <w:rsid w:val="0CAE70B7"/>
    <w:rsid w:val="0CC7BA77"/>
    <w:rsid w:val="0CD0B9F5"/>
    <w:rsid w:val="0D1ABC15"/>
    <w:rsid w:val="0D24B340"/>
    <w:rsid w:val="0D5002E2"/>
    <w:rsid w:val="0D74BFEF"/>
    <w:rsid w:val="0D82B623"/>
    <w:rsid w:val="0DDA1060"/>
    <w:rsid w:val="0E58434B"/>
    <w:rsid w:val="0EA6C1B8"/>
    <w:rsid w:val="0EAD0717"/>
    <w:rsid w:val="0EC5B5EB"/>
    <w:rsid w:val="0EC5B5EB"/>
    <w:rsid w:val="0ED6B570"/>
    <w:rsid w:val="0EEB02C1"/>
    <w:rsid w:val="0F2E9256"/>
    <w:rsid w:val="0F456496"/>
    <w:rsid w:val="0F4BF8F1"/>
    <w:rsid w:val="0F4D713D"/>
    <w:rsid w:val="0F5C6124"/>
    <w:rsid w:val="100AF086"/>
    <w:rsid w:val="10105AA7"/>
    <w:rsid w:val="101BF17D"/>
    <w:rsid w:val="103C1C82"/>
    <w:rsid w:val="1056E3C2"/>
    <w:rsid w:val="107F4185"/>
    <w:rsid w:val="10B9F9F2"/>
    <w:rsid w:val="10E6AECE"/>
    <w:rsid w:val="110C4683"/>
    <w:rsid w:val="116B8668"/>
    <w:rsid w:val="117B5771"/>
    <w:rsid w:val="11B9528B"/>
    <w:rsid w:val="11C3E8F9"/>
    <w:rsid w:val="122FC13E"/>
    <w:rsid w:val="1233FEDD"/>
    <w:rsid w:val="12C7E358"/>
    <w:rsid w:val="12C7E358"/>
    <w:rsid w:val="12DBB671"/>
    <w:rsid w:val="135BF27C"/>
    <w:rsid w:val="1399857B"/>
    <w:rsid w:val="13AF3F9A"/>
    <w:rsid w:val="13E57E93"/>
    <w:rsid w:val="14297E03"/>
    <w:rsid w:val="145DF484"/>
    <w:rsid w:val="145E99DE"/>
    <w:rsid w:val="14700F49"/>
    <w:rsid w:val="148994D8"/>
    <w:rsid w:val="14AE70EC"/>
    <w:rsid w:val="14D9DBFA"/>
    <w:rsid w:val="157D942D"/>
    <w:rsid w:val="159AEB97"/>
    <w:rsid w:val="15A48B70"/>
    <w:rsid w:val="15F3F491"/>
    <w:rsid w:val="163A9BE0"/>
    <w:rsid w:val="16ED5FD0"/>
    <w:rsid w:val="17B77A72"/>
    <w:rsid w:val="17CDA5D9"/>
    <w:rsid w:val="17E3D74C"/>
    <w:rsid w:val="17F65FE4"/>
    <w:rsid w:val="1897A28D"/>
    <w:rsid w:val="18A0F815"/>
    <w:rsid w:val="18D4CC36"/>
    <w:rsid w:val="190B3028"/>
    <w:rsid w:val="1917950F"/>
    <w:rsid w:val="1944B285"/>
    <w:rsid w:val="19642729"/>
    <w:rsid w:val="19A6176C"/>
    <w:rsid w:val="19C64FB6"/>
    <w:rsid w:val="19ED7017"/>
    <w:rsid w:val="1A046C00"/>
    <w:rsid w:val="1A046C00"/>
    <w:rsid w:val="1A0D5B30"/>
    <w:rsid w:val="1A110373"/>
    <w:rsid w:val="1A35D211"/>
    <w:rsid w:val="1A516D9A"/>
    <w:rsid w:val="1AF933C3"/>
    <w:rsid w:val="1B57736F"/>
    <w:rsid w:val="1BB0F22E"/>
    <w:rsid w:val="1BB896FF"/>
    <w:rsid w:val="1BC6E818"/>
    <w:rsid w:val="1BE26A80"/>
    <w:rsid w:val="1BE990A4"/>
    <w:rsid w:val="1BEED449"/>
    <w:rsid w:val="1C0B342E"/>
    <w:rsid w:val="1C264F20"/>
    <w:rsid w:val="1D4B0ABB"/>
    <w:rsid w:val="1D8CDA7B"/>
    <w:rsid w:val="1DB7DDE4"/>
    <w:rsid w:val="1DCEEA63"/>
    <w:rsid w:val="1DE0539A"/>
    <w:rsid w:val="1E043C9B"/>
    <w:rsid w:val="1E078510"/>
    <w:rsid w:val="1E0BDC70"/>
    <w:rsid w:val="1E38788C"/>
    <w:rsid w:val="1E468796"/>
    <w:rsid w:val="1E6FA094"/>
    <w:rsid w:val="1EB21BA8"/>
    <w:rsid w:val="1ED105CF"/>
    <w:rsid w:val="1EDF995E"/>
    <w:rsid w:val="1EEFA9E7"/>
    <w:rsid w:val="1F205234"/>
    <w:rsid w:val="1F323AEF"/>
    <w:rsid w:val="1F323AEF"/>
    <w:rsid w:val="1F41A3B8"/>
    <w:rsid w:val="1F4D1BB9"/>
    <w:rsid w:val="1F4D1BB9"/>
    <w:rsid w:val="1F50580F"/>
    <w:rsid w:val="1F698F7F"/>
    <w:rsid w:val="204A369A"/>
    <w:rsid w:val="2050D242"/>
    <w:rsid w:val="20B47B1C"/>
    <w:rsid w:val="20F898D5"/>
    <w:rsid w:val="20F898D5"/>
    <w:rsid w:val="2127D938"/>
    <w:rsid w:val="2185AE6C"/>
    <w:rsid w:val="218E5F5F"/>
    <w:rsid w:val="21DA7CF3"/>
    <w:rsid w:val="21DD7A54"/>
    <w:rsid w:val="21DD7A54"/>
    <w:rsid w:val="21EE094D"/>
    <w:rsid w:val="220B8187"/>
    <w:rsid w:val="224B88B1"/>
    <w:rsid w:val="23271FC9"/>
    <w:rsid w:val="23677EB3"/>
    <w:rsid w:val="23B6243C"/>
    <w:rsid w:val="23D6374E"/>
    <w:rsid w:val="23D88882"/>
    <w:rsid w:val="23EB275C"/>
    <w:rsid w:val="23EB275C"/>
    <w:rsid w:val="2407D09E"/>
    <w:rsid w:val="243DB9F6"/>
    <w:rsid w:val="2440C556"/>
    <w:rsid w:val="249838A3"/>
    <w:rsid w:val="24B0A99C"/>
    <w:rsid w:val="24D77650"/>
    <w:rsid w:val="2508A0E9"/>
    <w:rsid w:val="25C9CA7D"/>
    <w:rsid w:val="25FA9103"/>
    <w:rsid w:val="25FBE617"/>
    <w:rsid w:val="264725E2"/>
    <w:rsid w:val="26CBD956"/>
    <w:rsid w:val="26DF376E"/>
    <w:rsid w:val="27002D8A"/>
    <w:rsid w:val="272BF619"/>
    <w:rsid w:val="272BF619"/>
    <w:rsid w:val="275ABCC4"/>
    <w:rsid w:val="2771FBFE"/>
    <w:rsid w:val="2794B13C"/>
    <w:rsid w:val="27C9A6B1"/>
    <w:rsid w:val="28074F93"/>
    <w:rsid w:val="2823EC0D"/>
    <w:rsid w:val="2849C81C"/>
    <w:rsid w:val="28512E68"/>
    <w:rsid w:val="288E6052"/>
    <w:rsid w:val="28D1E5E1"/>
    <w:rsid w:val="2929B31A"/>
    <w:rsid w:val="294A086C"/>
    <w:rsid w:val="29860A00"/>
    <w:rsid w:val="298F51AE"/>
    <w:rsid w:val="2A602037"/>
    <w:rsid w:val="2AAAFD06"/>
    <w:rsid w:val="2B494B8A"/>
    <w:rsid w:val="2B4ABBB6"/>
    <w:rsid w:val="2B5F697E"/>
    <w:rsid w:val="2B8AAC94"/>
    <w:rsid w:val="2BC49E44"/>
    <w:rsid w:val="2C188055"/>
    <w:rsid w:val="2C3AEED1"/>
    <w:rsid w:val="2C4E2F8C"/>
    <w:rsid w:val="2C5ACBCD"/>
    <w:rsid w:val="2C5E2084"/>
    <w:rsid w:val="2C837D55"/>
    <w:rsid w:val="2C903634"/>
    <w:rsid w:val="2CAD9635"/>
    <w:rsid w:val="2CDC1FAE"/>
    <w:rsid w:val="2D03979F"/>
    <w:rsid w:val="2D4B690C"/>
    <w:rsid w:val="2D7BE019"/>
    <w:rsid w:val="2DC5A326"/>
    <w:rsid w:val="2DF1BE78"/>
    <w:rsid w:val="2E0CFF2E"/>
    <w:rsid w:val="2E6F889F"/>
    <w:rsid w:val="2E8A3996"/>
    <w:rsid w:val="2E96FE45"/>
    <w:rsid w:val="2EE411D8"/>
    <w:rsid w:val="2F0F8F5F"/>
    <w:rsid w:val="2F3B6269"/>
    <w:rsid w:val="2F97E225"/>
    <w:rsid w:val="2FAD976B"/>
    <w:rsid w:val="2FD360E9"/>
    <w:rsid w:val="2FEC3816"/>
    <w:rsid w:val="300B1825"/>
    <w:rsid w:val="30392820"/>
    <w:rsid w:val="30770B41"/>
    <w:rsid w:val="3079EDD3"/>
    <w:rsid w:val="309D4077"/>
    <w:rsid w:val="30ED5A91"/>
    <w:rsid w:val="317BBD37"/>
    <w:rsid w:val="318CBF62"/>
    <w:rsid w:val="318CBF62"/>
    <w:rsid w:val="31B1B9F1"/>
    <w:rsid w:val="31BB7D56"/>
    <w:rsid w:val="31D0A01C"/>
    <w:rsid w:val="31F690CE"/>
    <w:rsid w:val="32026BAA"/>
    <w:rsid w:val="320C3B74"/>
    <w:rsid w:val="328F9199"/>
    <w:rsid w:val="32B59C5C"/>
    <w:rsid w:val="32C8DC4C"/>
    <w:rsid w:val="32F1DBDB"/>
    <w:rsid w:val="330992F5"/>
    <w:rsid w:val="33306071"/>
    <w:rsid w:val="33329F91"/>
    <w:rsid w:val="335078FF"/>
    <w:rsid w:val="33A1B5FF"/>
    <w:rsid w:val="33C8968B"/>
    <w:rsid w:val="33F077E8"/>
    <w:rsid w:val="340B23F4"/>
    <w:rsid w:val="34227888"/>
    <w:rsid w:val="3462E72E"/>
    <w:rsid w:val="35AE4133"/>
    <w:rsid w:val="35B1501A"/>
    <w:rsid w:val="35D31DCA"/>
    <w:rsid w:val="36165AD6"/>
    <w:rsid w:val="36377D34"/>
    <w:rsid w:val="36755148"/>
    <w:rsid w:val="36C83D02"/>
    <w:rsid w:val="36C83D02"/>
    <w:rsid w:val="37691C3E"/>
    <w:rsid w:val="37691C3E"/>
    <w:rsid w:val="378D2B2C"/>
    <w:rsid w:val="37A521B7"/>
    <w:rsid w:val="37C3C28F"/>
    <w:rsid w:val="37E63A7F"/>
    <w:rsid w:val="37E6D3CF"/>
    <w:rsid w:val="37E6D3CF"/>
    <w:rsid w:val="37FB72D4"/>
    <w:rsid w:val="37FFC947"/>
    <w:rsid w:val="3804FB60"/>
    <w:rsid w:val="386EA20C"/>
    <w:rsid w:val="3877B909"/>
    <w:rsid w:val="38B118D6"/>
    <w:rsid w:val="391A6D80"/>
    <w:rsid w:val="39276F80"/>
    <w:rsid w:val="395F66DD"/>
    <w:rsid w:val="3974034F"/>
    <w:rsid w:val="399EE998"/>
    <w:rsid w:val="39E58E6B"/>
    <w:rsid w:val="3A4F77EF"/>
    <w:rsid w:val="3A573D71"/>
    <w:rsid w:val="3A5B8684"/>
    <w:rsid w:val="3A831B07"/>
    <w:rsid w:val="3A97296F"/>
    <w:rsid w:val="3B30C8F2"/>
    <w:rsid w:val="3B779FAB"/>
    <w:rsid w:val="3BC88FCD"/>
    <w:rsid w:val="3BD34B53"/>
    <w:rsid w:val="3C03CC62"/>
    <w:rsid w:val="3C178879"/>
    <w:rsid w:val="3C3DE3C5"/>
    <w:rsid w:val="3C58EFAE"/>
    <w:rsid w:val="3C966749"/>
    <w:rsid w:val="3CB54117"/>
    <w:rsid w:val="3CB75320"/>
    <w:rsid w:val="3CF2843E"/>
    <w:rsid w:val="3D06B03A"/>
    <w:rsid w:val="3D60FDE7"/>
    <w:rsid w:val="3D7D8EB1"/>
    <w:rsid w:val="3D8C6626"/>
    <w:rsid w:val="3D8D440C"/>
    <w:rsid w:val="3DB82D18"/>
    <w:rsid w:val="3E3A4BBD"/>
    <w:rsid w:val="3E50CC0C"/>
    <w:rsid w:val="3E62B91F"/>
    <w:rsid w:val="3E77208D"/>
    <w:rsid w:val="3E773877"/>
    <w:rsid w:val="3EA684B8"/>
    <w:rsid w:val="3EB3BD27"/>
    <w:rsid w:val="3EDFFFFB"/>
    <w:rsid w:val="3F3285CA"/>
    <w:rsid w:val="3FDCAB40"/>
    <w:rsid w:val="3FFF87D9"/>
    <w:rsid w:val="40341809"/>
    <w:rsid w:val="40BBEC52"/>
    <w:rsid w:val="40CBA567"/>
    <w:rsid w:val="40D956B0"/>
    <w:rsid w:val="410DD604"/>
    <w:rsid w:val="413F3FF3"/>
    <w:rsid w:val="415BA506"/>
    <w:rsid w:val="41B8A476"/>
    <w:rsid w:val="41EFA6D7"/>
    <w:rsid w:val="420E7081"/>
    <w:rsid w:val="42214A4F"/>
    <w:rsid w:val="422C9477"/>
    <w:rsid w:val="423FE43D"/>
    <w:rsid w:val="424E04F5"/>
    <w:rsid w:val="424E04F5"/>
    <w:rsid w:val="42753EE4"/>
    <w:rsid w:val="42DA740F"/>
    <w:rsid w:val="42DDB48C"/>
    <w:rsid w:val="42DDB48C"/>
    <w:rsid w:val="438BD866"/>
    <w:rsid w:val="439494E8"/>
    <w:rsid w:val="439494E8"/>
    <w:rsid w:val="43B06DA2"/>
    <w:rsid w:val="43B88F98"/>
    <w:rsid w:val="43EF92C5"/>
    <w:rsid w:val="44264EC7"/>
    <w:rsid w:val="449B8F84"/>
    <w:rsid w:val="4555C839"/>
    <w:rsid w:val="4566B2EF"/>
    <w:rsid w:val="4567CF87"/>
    <w:rsid w:val="45768BD7"/>
    <w:rsid w:val="4581A29B"/>
    <w:rsid w:val="45A45BCF"/>
    <w:rsid w:val="45A45BCF"/>
    <w:rsid w:val="45BD168A"/>
    <w:rsid w:val="45FAF970"/>
    <w:rsid w:val="4618F038"/>
    <w:rsid w:val="464F526C"/>
    <w:rsid w:val="4691AA44"/>
    <w:rsid w:val="46AC38C0"/>
    <w:rsid w:val="46F16DBC"/>
    <w:rsid w:val="470E1C32"/>
    <w:rsid w:val="474F4D40"/>
    <w:rsid w:val="47CB5A56"/>
    <w:rsid w:val="47D090F8"/>
    <w:rsid w:val="48422682"/>
    <w:rsid w:val="4872B4D4"/>
    <w:rsid w:val="487981FE"/>
    <w:rsid w:val="487B7496"/>
    <w:rsid w:val="48A5F5A6"/>
    <w:rsid w:val="48FF5818"/>
    <w:rsid w:val="49036714"/>
    <w:rsid w:val="492F314D"/>
    <w:rsid w:val="492F314D"/>
    <w:rsid w:val="49355F62"/>
    <w:rsid w:val="493CA4EA"/>
    <w:rsid w:val="49C40261"/>
    <w:rsid w:val="49FCBF8E"/>
    <w:rsid w:val="4A54B3EA"/>
    <w:rsid w:val="4A76AF67"/>
    <w:rsid w:val="4ACD5E27"/>
    <w:rsid w:val="4AE7DD3D"/>
    <w:rsid w:val="4AEB5F77"/>
    <w:rsid w:val="4B429B44"/>
    <w:rsid w:val="4B7C9E7A"/>
    <w:rsid w:val="4BAF8698"/>
    <w:rsid w:val="4BB3CFA0"/>
    <w:rsid w:val="4BCAC0C8"/>
    <w:rsid w:val="4C4F82C8"/>
    <w:rsid w:val="4CBD55F5"/>
    <w:rsid w:val="4D8C924E"/>
    <w:rsid w:val="4DBAD9DB"/>
    <w:rsid w:val="4DCA9C3F"/>
    <w:rsid w:val="4DF72DC0"/>
    <w:rsid w:val="4E06E858"/>
    <w:rsid w:val="4E06E858"/>
    <w:rsid w:val="4E206C40"/>
    <w:rsid w:val="4E6704C9"/>
    <w:rsid w:val="4E6704C9"/>
    <w:rsid w:val="4EAA48B3"/>
    <w:rsid w:val="4EC16888"/>
    <w:rsid w:val="4ECB51A9"/>
    <w:rsid w:val="4ECD8C15"/>
    <w:rsid w:val="4EE07074"/>
    <w:rsid w:val="4EEA364C"/>
    <w:rsid w:val="4EED387A"/>
    <w:rsid w:val="4F069DE1"/>
    <w:rsid w:val="4F47DFAA"/>
    <w:rsid w:val="4F576E42"/>
    <w:rsid w:val="4F643F6B"/>
    <w:rsid w:val="504BAB1E"/>
    <w:rsid w:val="506C6AAE"/>
    <w:rsid w:val="5086DE24"/>
    <w:rsid w:val="508AB849"/>
    <w:rsid w:val="50CB5346"/>
    <w:rsid w:val="50DF75BF"/>
    <w:rsid w:val="50EE123C"/>
    <w:rsid w:val="50EE123C"/>
    <w:rsid w:val="51086868"/>
    <w:rsid w:val="512CBD88"/>
    <w:rsid w:val="51367087"/>
    <w:rsid w:val="51B6D0CB"/>
    <w:rsid w:val="51DA116F"/>
    <w:rsid w:val="525F5D5B"/>
    <w:rsid w:val="52C7B4E5"/>
    <w:rsid w:val="52CB31B8"/>
    <w:rsid w:val="52D1BA87"/>
    <w:rsid w:val="531562FB"/>
    <w:rsid w:val="531DFAAB"/>
    <w:rsid w:val="53A16269"/>
    <w:rsid w:val="53EE7E2B"/>
    <w:rsid w:val="5459A0D0"/>
    <w:rsid w:val="54833B94"/>
    <w:rsid w:val="54D8BF3A"/>
    <w:rsid w:val="551C594A"/>
    <w:rsid w:val="55375689"/>
    <w:rsid w:val="557D89F4"/>
    <w:rsid w:val="558165B9"/>
    <w:rsid w:val="5582B2E0"/>
    <w:rsid w:val="55F58FBF"/>
    <w:rsid w:val="561B423D"/>
    <w:rsid w:val="5644D4D1"/>
    <w:rsid w:val="5667C4D0"/>
    <w:rsid w:val="56A279FA"/>
    <w:rsid w:val="56E74B97"/>
    <w:rsid w:val="57129E31"/>
    <w:rsid w:val="572CD367"/>
    <w:rsid w:val="5740B091"/>
    <w:rsid w:val="574EEC1C"/>
    <w:rsid w:val="57A2643A"/>
    <w:rsid w:val="57E04825"/>
    <w:rsid w:val="57EE6460"/>
    <w:rsid w:val="5807E9F5"/>
    <w:rsid w:val="580A57CE"/>
    <w:rsid w:val="583DAC73"/>
    <w:rsid w:val="5859C5F9"/>
    <w:rsid w:val="58821DDB"/>
    <w:rsid w:val="5896B99D"/>
    <w:rsid w:val="58DB10E7"/>
    <w:rsid w:val="593D124E"/>
    <w:rsid w:val="5959C7B4"/>
    <w:rsid w:val="59774BA5"/>
    <w:rsid w:val="59934C76"/>
    <w:rsid w:val="59E7E6BD"/>
    <w:rsid w:val="59FD0454"/>
    <w:rsid w:val="5A014684"/>
    <w:rsid w:val="5A1E24BA"/>
    <w:rsid w:val="5A6B0BB7"/>
    <w:rsid w:val="5ACA9603"/>
    <w:rsid w:val="5ADDBD58"/>
    <w:rsid w:val="5B45D7FB"/>
    <w:rsid w:val="5BDA91DD"/>
    <w:rsid w:val="5BEFED61"/>
    <w:rsid w:val="5C40971F"/>
    <w:rsid w:val="5CE3D125"/>
    <w:rsid w:val="5CEA026B"/>
    <w:rsid w:val="5CFA9A33"/>
    <w:rsid w:val="5D19FC8C"/>
    <w:rsid w:val="5D27680C"/>
    <w:rsid w:val="5D426F1C"/>
    <w:rsid w:val="5D68A0F8"/>
    <w:rsid w:val="5D85C646"/>
    <w:rsid w:val="5DA9AD58"/>
    <w:rsid w:val="5DE464FC"/>
    <w:rsid w:val="5E09A2B0"/>
    <w:rsid w:val="5E09EBAF"/>
    <w:rsid w:val="5E68C517"/>
    <w:rsid w:val="5EE01B6F"/>
    <w:rsid w:val="5F27A02A"/>
    <w:rsid w:val="5FE9D387"/>
    <w:rsid w:val="601B50BC"/>
    <w:rsid w:val="605E4BD3"/>
    <w:rsid w:val="60FF42AD"/>
    <w:rsid w:val="611907F2"/>
    <w:rsid w:val="61387F52"/>
    <w:rsid w:val="61393D4F"/>
    <w:rsid w:val="61393D4F"/>
    <w:rsid w:val="6157C25A"/>
    <w:rsid w:val="61C7B105"/>
    <w:rsid w:val="61EF752A"/>
    <w:rsid w:val="61F718FE"/>
    <w:rsid w:val="6261E15E"/>
    <w:rsid w:val="62C280C8"/>
    <w:rsid w:val="6316A0A9"/>
    <w:rsid w:val="636D15F7"/>
    <w:rsid w:val="63AC14C7"/>
    <w:rsid w:val="6428A98E"/>
    <w:rsid w:val="64BEBB60"/>
    <w:rsid w:val="64F27DDB"/>
    <w:rsid w:val="64F27DDB"/>
    <w:rsid w:val="6509BB3C"/>
    <w:rsid w:val="655C5DAD"/>
    <w:rsid w:val="65923887"/>
    <w:rsid w:val="6646633D"/>
    <w:rsid w:val="66730F75"/>
    <w:rsid w:val="668A8CCA"/>
    <w:rsid w:val="668A8CCA"/>
    <w:rsid w:val="66918394"/>
    <w:rsid w:val="66CC7D44"/>
    <w:rsid w:val="66F3512F"/>
    <w:rsid w:val="670F6F09"/>
    <w:rsid w:val="671E7694"/>
    <w:rsid w:val="6741914F"/>
    <w:rsid w:val="677D65B9"/>
    <w:rsid w:val="67A79156"/>
    <w:rsid w:val="67BD1592"/>
    <w:rsid w:val="67D96691"/>
    <w:rsid w:val="682E5B7D"/>
    <w:rsid w:val="684AB712"/>
    <w:rsid w:val="685E83D5"/>
    <w:rsid w:val="68CC9B79"/>
    <w:rsid w:val="68E9B2DD"/>
    <w:rsid w:val="6924CD64"/>
    <w:rsid w:val="6931DAAA"/>
    <w:rsid w:val="69771A07"/>
    <w:rsid w:val="697E7B46"/>
    <w:rsid w:val="69BC8055"/>
    <w:rsid w:val="6A722A57"/>
    <w:rsid w:val="6A7E008B"/>
    <w:rsid w:val="6AF11B27"/>
    <w:rsid w:val="6B6CFF5C"/>
    <w:rsid w:val="6BB6624E"/>
    <w:rsid w:val="6BC9D650"/>
    <w:rsid w:val="6BF94ED7"/>
    <w:rsid w:val="6C0DB2A9"/>
    <w:rsid w:val="6C0DD056"/>
    <w:rsid w:val="6C5D0184"/>
    <w:rsid w:val="6C62E07E"/>
    <w:rsid w:val="6CFF033D"/>
    <w:rsid w:val="6D18CB84"/>
    <w:rsid w:val="6D6C34BB"/>
    <w:rsid w:val="6D7E429B"/>
    <w:rsid w:val="6E061C2C"/>
    <w:rsid w:val="6E1F42DD"/>
    <w:rsid w:val="6E375E76"/>
    <w:rsid w:val="6E8828B8"/>
    <w:rsid w:val="6EC485B0"/>
    <w:rsid w:val="6ED69628"/>
    <w:rsid w:val="6F34DB26"/>
    <w:rsid w:val="6F4F57DD"/>
    <w:rsid w:val="6F790EC2"/>
    <w:rsid w:val="6FBFEE96"/>
    <w:rsid w:val="6FEBD97F"/>
    <w:rsid w:val="705C1929"/>
    <w:rsid w:val="708DED8F"/>
    <w:rsid w:val="70970660"/>
    <w:rsid w:val="7104AD63"/>
    <w:rsid w:val="710C278B"/>
    <w:rsid w:val="7131D5E0"/>
    <w:rsid w:val="719396C2"/>
    <w:rsid w:val="719846E1"/>
    <w:rsid w:val="728870BB"/>
    <w:rsid w:val="72F6012A"/>
    <w:rsid w:val="7387BFC0"/>
    <w:rsid w:val="73E4862D"/>
    <w:rsid w:val="73EFB1E2"/>
    <w:rsid w:val="74231135"/>
    <w:rsid w:val="74294082"/>
    <w:rsid w:val="74323331"/>
    <w:rsid w:val="74F061D9"/>
    <w:rsid w:val="750DB4F3"/>
    <w:rsid w:val="752822A0"/>
    <w:rsid w:val="7543B347"/>
    <w:rsid w:val="7543B347"/>
    <w:rsid w:val="754E9F03"/>
    <w:rsid w:val="75622C91"/>
    <w:rsid w:val="75622C91"/>
    <w:rsid w:val="757E4B1B"/>
    <w:rsid w:val="75F74F1F"/>
    <w:rsid w:val="76115719"/>
    <w:rsid w:val="761A14A7"/>
    <w:rsid w:val="76AF680E"/>
    <w:rsid w:val="76D7B04A"/>
    <w:rsid w:val="772FDE07"/>
    <w:rsid w:val="7785C172"/>
    <w:rsid w:val="77A580CC"/>
    <w:rsid w:val="77A5A942"/>
    <w:rsid w:val="78372CAC"/>
    <w:rsid w:val="78414CC3"/>
    <w:rsid w:val="7854C123"/>
    <w:rsid w:val="789F5F5D"/>
    <w:rsid w:val="78C7857A"/>
    <w:rsid w:val="78C8060A"/>
    <w:rsid w:val="78F9051E"/>
    <w:rsid w:val="78FCC65F"/>
    <w:rsid w:val="791514C2"/>
    <w:rsid w:val="7924A1CB"/>
    <w:rsid w:val="7930C52F"/>
    <w:rsid w:val="79335111"/>
    <w:rsid w:val="79550DB2"/>
    <w:rsid w:val="79BF643B"/>
    <w:rsid w:val="79E7EE84"/>
    <w:rsid w:val="7A762439"/>
    <w:rsid w:val="7A79DDB0"/>
    <w:rsid w:val="7AB73BB9"/>
    <w:rsid w:val="7ABF427F"/>
    <w:rsid w:val="7AF3C9F5"/>
    <w:rsid w:val="7B133986"/>
    <w:rsid w:val="7B3AD404"/>
    <w:rsid w:val="7B521B79"/>
    <w:rsid w:val="7B5F94AE"/>
    <w:rsid w:val="7B67BCC0"/>
    <w:rsid w:val="7B80EEDD"/>
    <w:rsid w:val="7B8A9D82"/>
    <w:rsid w:val="7B8BCD19"/>
    <w:rsid w:val="7BA078A0"/>
    <w:rsid w:val="7BBC710F"/>
    <w:rsid w:val="7BDC71AD"/>
    <w:rsid w:val="7BE33BC7"/>
    <w:rsid w:val="7C0A76BC"/>
    <w:rsid w:val="7C0B055D"/>
    <w:rsid w:val="7C21A71F"/>
    <w:rsid w:val="7C36BF38"/>
    <w:rsid w:val="7C36BF38"/>
    <w:rsid w:val="7C66C5E7"/>
    <w:rsid w:val="7C8F6CD0"/>
    <w:rsid w:val="7C943628"/>
    <w:rsid w:val="7CC4D91B"/>
    <w:rsid w:val="7CF4CC3B"/>
    <w:rsid w:val="7E20F0FD"/>
    <w:rsid w:val="7E81FCE2"/>
    <w:rsid w:val="7EB48874"/>
    <w:rsid w:val="7EBF14AA"/>
    <w:rsid w:val="7EC40902"/>
    <w:rsid w:val="7F20201F"/>
    <w:rsid w:val="7F4F2338"/>
    <w:rsid w:val="7F970A08"/>
    <w:rsid w:val="7FB77C91"/>
    <w:rsid w:val="7FB77C91"/>
    <w:rsid w:val="7FD244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16A711"/>
  <w15:chartTrackingRefBased/>
  <w15:docId w15:val="{9221E041-936C-45D4-94F0-E7D10260B97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7B8A9D82"/>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1BB0F22E"/>
    <w:pPr>
      <w:spacing/>
      <w:ind w:left="720"/>
      <w:contextualSpacing/>
    </w:pPr>
  </w:style>
  <w:style w:type="paragraph" w:styleId="Heading3">
    <w:uiPriority w:val="9"/>
    <w:name w:val="heading 3"/>
    <w:basedOn w:val="Normal"/>
    <w:next w:val="Normal"/>
    <w:unhideWhenUsed/>
    <w:qFormat/>
    <w:rsid w:val="7B8A9D82"/>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1BB0F22E"/>
    <w:rPr>
      <w:color w:val="467886"/>
      <w:u w:val="single"/>
    </w:rPr>
  </w:style>
  <w:style w:type="paragraph" w:styleId="Header">
    <w:uiPriority w:val="99"/>
    <w:name w:val="header"/>
    <w:basedOn w:val="Normal"/>
    <w:unhideWhenUsed/>
    <w:rsid w:val="1BB0F22E"/>
    <w:pPr>
      <w:tabs>
        <w:tab w:val="center" w:leader="none" w:pos="4680"/>
        <w:tab w:val="right" w:leader="none" w:pos="9360"/>
      </w:tabs>
      <w:spacing w:after="0" w:line="240" w:lineRule="auto"/>
    </w:pPr>
  </w:style>
  <w:style w:type="paragraph" w:styleId="Footer">
    <w:uiPriority w:val="99"/>
    <w:name w:val="footer"/>
    <w:basedOn w:val="Normal"/>
    <w:unhideWhenUsed/>
    <w:rsid w:val="1BB0F22E"/>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table" w:styleId="TableGridLight" mc:Ignorable="w14">
    <w:name xmlns:w="http://schemas.openxmlformats.org/wordprocessingml/2006/main" w:val="Grid Table Light"/>
    <w:basedOn xmlns:w="http://schemas.openxmlformats.org/wordprocessingml/2006/main" w:val="TableNormal"/>
    <w:uiPriority xmlns:w="http://schemas.openxmlformats.org/wordprocessingml/2006/main" w:val="40"/>
    <w:pPr xmlns:w="http://schemas.openxmlformats.org/wordprocessingml/2006/main">
      <w:spacing xmlns:w="http://schemas.openxmlformats.org/wordprocessingml/2006/main" w:after="0" w:line="240" w:lineRule="auto"/>
    </w:pPr>
    <w:tblPr xmlns:w="http://schemas.openxmlformats.org/wordprocessingml/2006/main">
      <w:tblInd w:w="0" w:type="dxa"/>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CellMar>
        <w:top w:w="0" w:type="dxa"/>
        <w:left w:w="108" w:type="dxa"/>
        <w:bottom w:w="0" w:type="dxa"/>
        <w:right w:w="108" w:type="dxa"/>
      </w:tblCellMar>
    </w:tblPr>
  </w:style>
  <w:style w:type="paragraph" w:styleId="NoSpacing">
    <w:uiPriority w:val="1"/>
    <w:name w:val="No Spacing"/>
    <w:qFormat/>
    <w:rsid w:val="4B7C9E7A"/>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691187156" /><Relationship Type="http://schemas.openxmlformats.org/officeDocument/2006/relationships/image" Target="/media/image2.png" Id="rId602038182" /><Relationship Type="http://schemas.openxmlformats.org/officeDocument/2006/relationships/header" Target="header.xml" Id="Rab46c5a8dfe24423" /><Relationship Type="http://schemas.openxmlformats.org/officeDocument/2006/relationships/footer" Target="footer.xml" Id="Rd63a9b838a7e4877" /><Relationship Type="http://schemas.openxmlformats.org/officeDocument/2006/relationships/numbering" Target="numbering.xml" Id="R8d30bdc3885a4127" /><Relationship Type="http://schemas.openxmlformats.org/officeDocument/2006/relationships/image" Target="/media/image3.png" Id="rId1173902703" /><Relationship Type="http://schemas.microsoft.com/office/2020/10/relationships/intelligence" Target="intelligence2.xml" Id="R21119a5524c94a50" /><Relationship Type="http://schemas.openxmlformats.org/officeDocument/2006/relationships/hyperlink" Target="https://journals.ekb.eg/article_451275_0.html" TargetMode="External" Id="Rf35e19595997454b" /><Relationship Type="http://schemas.openxmlformats.org/officeDocument/2006/relationships/hyperlink" Target="https://pmc.ncbi.nlm.nih.gov/articles/PMC12491843/" TargetMode="External" Id="R0b771dd5aecb4b3f" /><Relationship Type="http://schemas.openxmlformats.org/officeDocument/2006/relationships/hyperlink" Target="https://healtheduj.com/index.php/ph/article/download/57/116" TargetMode="External" Id="Re93349dc028640ad" /><Relationship Type="http://schemas.openxmlformats.org/officeDocument/2006/relationships/hyperlink" Target="https://www.frontiersin.org/journals/endocrinology/articles/10.3389/fendo.2025.1655768" TargetMode="External" Id="Ra8996d49542d46ba" /><Relationship Type="http://schemas.openxmlformats.org/officeDocument/2006/relationships/hyperlink" Target="https://onlinelibrary.wiley.com/doi/abs/10.1111/dme.70140" TargetMode="External" Id="R23d1fc1ac2634662" /><Relationship Type="http://schemas.openxmlformats.org/officeDocument/2006/relationships/hyperlink" Target="https://www.tandfonline.com/doi/abs/10.2147/DMSO.S541515" TargetMode="External" Id="R404a8c8c67b747fa" /><Relationship Type="http://schemas.openxmlformats.org/officeDocument/2006/relationships/hyperlink" Target="https://jamanetwork.com/journals/jamanetworkopen/article-abstract/2838321" TargetMode="External" Id="Rad427b8cf9404981" /><Relationship Type="http://schemas.openxmlformats.org/officeDocument/2006/relationships/hyperlink" Target="https://www.frontiersin.org/journals/public-health/articles/10.3389/fpubh.2025.1699910" TargetMode="External" Id="Rcdacb5eee1474951" /><Relationship Type="http://schemas.openxmlformats.org/officeDocument/2006/relationships/hyperlink" Target="https://www.tandfonline.com/doi/abs/10.2147/DMSO.S550776" TargetMode="External" Id="Rb5f4b1b66bad46a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2025-10-07T21:55:21.0707446Z</dcterms:created>
  <dcterms:modified xsi:type="dcterms:W3CDTF">2025-11-09T01:23:59.1514860Z</dcterms:modified>
  <dc:creator>Nashwa Elbouhy (2408300)</dc:creator>
  <lastModifiedBy>Nashwa Elbouhy (2408300)</lastModifiedBy>
</coreProperties>
</file>