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0B6512">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3B62721E" w:rsidR="007C2CCC" w:rsidRDefault="001832A1">
            <w:pPr>
              <w:rPr>
                <w:rFonts w:asciiTheme="minorHAnsi" w:hAnsiTheme="minorHAnsi" w:cstheme="minorHAnsi"/>
                <w:b/>
                <w:color w:val="000000" w:themeColor="text1"/>
              </w:rPr>
            </w:pPr>
            <w:r>
              <w:rPr>
                <w:rFonts w:asciiTheme="minorHAnsi" w:hAnsiTheme="minorHAnsi" w:cstheme="minorHAnsi"/>
                <w:b/>
                <w:color w:val="000000" w:themeColor="text1"/>
              </w:rPr>
              <w:t>James Frew</w:t>
            </w:r>
          </w:p>
        </w:tc>
      </w:tr>
      <w:tr w:rsidR="00782CF2" w:rsidRPr="00C2152E" w14:paraId="28C3DC26" w14:textId="77777777" w:rsidTr="000B6512">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4AC0B480" w:rsidR="007C2CCC" w:rsidRDefault="007C2CCC">
            <w:pPr>
              <w:rPr>
                <w:rFonts w:asciiTheme="minorHAnsi" w:hAnsiTheme="minorHAnsi" w:cstheme="minorHAnsi"/>
                <w:b/>
                <w:color w:val="000000" w:themeColor="text1"/>
              </w:rPr>
            </w:pPr>
          </w:p>
        </w:tc>
      </w:tr>
      <w:tr w:rsidR="00782CF2" w:rsidRPr="00C2152E" w14:paraId="0F1FA4A2" w14:textId="77777777" w:rsidTr="000B6512">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55465BFF" w:rsidR="007C2CCC" w:rsidRDefault="001832A1">
            <w:pPr>
              <w:rPr>
                <w:rFonts w:asciiTheme="minorHAnsi" w:hAnsiTheme="minorHAnsi" w:cstheme="minorHAnsi"/>
                <w:b/>
                <w:color w:val="000000" w:themeColor="text1"/>
              </w:rPr>
            </w:pPr>
            <w:r>
              <w:rPr>
                <w:rFonts w:asciiTheme="minorHAnsi" w:hAnsiTheme="minorHAnsi" w:cstheme="minorHAnsi"/>
                <w:b/>
                <w:color w:val="000000" w:themeColor="text1"/>
              </w:rPr>
              <w:t>Dr Nik Whitehead</w:t>
            </w:r>
          </w:p>
        </w:tc>
      </w:tr>
      <w:tr w:rsidR="00782CF2" w:rsidRPr="00C2152E" w14:paraId="09306CC4" w14:textId="77777777" w:rsidTr="000B6512">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1D8DB424" w:rsidR="007C2CCC" w:rsidRDefault="000B6512">
            <w:pPr>
              <w:rPr>
                <w:rFonts w:asciiTheme="minorHAnsi" w:hAnsiTheme="minorHAnsi" w:cstheme="minorHAnsi"/>
                <w:b/>
                <w:color w:val="000000" w:themeColor="text1"/>
              </w:rPr>
            </w:pPr>
            <w:r w:rsidRPr="000B6512">
              <w:rPr>
                <w:rFonts w:asciiTheme="minorHAnsi" w:hAnsiTheme="minorHAnsi" w:cstheme="minorHAnsi"/>
                <w:b/>
                <w:color w:val="000000" w:themeColor="text1"/>
              </w:rPr>
              <w:t>Nathan Morgan</w:t>
            </w:r>
          </w:p>
        </w:tc>
      </w:tr>
      <w:tr w:rsidR="00782CF2" w:rsidRPr="00C2152E" w14:paraId="0DC128E4" w14:textId="77777777" w:rsidTr="000B6512">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77777777" w:rsidR="003E0304" w:rsidRDefault="00AA1409"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77777777" w:rsidR="003E0304" w:rsidRDefault="00AA1409"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AA1409"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0E100BC2" w:rsidR="003E0304" w:rsidRDefault="00AA1409"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1"/>
                  <w14:checkedState w14:val="2612" w14:font="MS Gothic"/>
                  <w14:uncheckedState w14:val="2610" w14:font="MS Gothic"/>
                </w14:checkbox>
              </w:sdtPr>
              <w:sdtEndPr/>
              <w:sdtContent>
                <w:r w:rsidR="000B6512">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69EAE96" w14:textId="77777777" w:rsidR="003E0304" w:rsidRDefault="00AA1409"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p w14:paraId="209C8B15" w14:textId="77777777" w:rsidR="003E0304" w:rsidRDefault="00AA1409"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Web Dev</w:t>
            </w:r>
          </w:p>
          <w:p w14:paraId="547B0023" w14:textId="30906F42" w:rsidR="007C2CCC" w:rsidRDefault="00AA1409"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Electrical and Electronic</w:t>
            </w:r>
          </w:p>
        </w:tc>
      </w:tr>
      <w:tr w:rsidR="00782CF2" w:rsidRPr="00C2152E" w14:paraId="2A27F294" w14:textId="77777777" w:rsidTr="000B6512">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F881E72" w:rsidR="007C2CCC" w:rsidRDefault="00AA1409"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End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EndPr/>
              <w:sdtContent>
                <w:r w:rsidR="000B6512">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6C0F9903">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6C0F9903">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5253773D" w:rsidR="004779D1" w:rsidRPr="00266DE7" w:rsidRDefault="004779D1" w:rsidP="00711A55">
            <w:pPr>
              <w:rPr>
                <w:rFonts w:asciiTheme="minorHAnsi" w:hAnsiTheme="minorHAnsi"/>
                <w:bCs/>
                <w:color w:val="000000" w:themeColor="text1"/>
              </w:rPr>
            </w:pPr>
          </w:p>
          <w:p w14:paraId="7E8C2134" w14:textId="77777777" w:rsidR="004779D1" w:rsidRPr="00C2152E" w:rsidRDefault="004779D1" w:rsidP="00711A55">
            <w:pPr>
              <w:rPr>
                <w:rFonts w:asciiTheme="minorHAnsi" w:hAnsiTheme="minorHAnsi"/>
                <w:color w:val="000000" w:themeColor="text1"/>
              </w:rPr>
            </w:pP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10945948" w14:textId="77777777" w:rsidR="004779D1" w:rsidRPr="00C2152E" w:rsidRDefault="004779D1" w:rsidP="00711A55">
            <w:pPr>
              <w:snapToGrid w:val="0"/>
              <w:rPr>
                <w:rFonts w:asciiTheme="minorHAnsi" w:hAnsiTheme="minorHAnsi"/>
                <w:color w:val="000000" w:themeColor="text1"/>
              </w:rPr>
            </w:pPr>
          </w:p>
        </w:tc>
      </w:tr>
      <w:tr w:rsidR="004779D1" w:rsidRPr="00C2152E" w14:paraId="1E819DB4" w14:textId="77777777" w:rsidTr="6C0F9903">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6C0F9903">
            <w:pPr>
              <w:rPr>
                <w:rFonts w:asciiTheme="minorHAnsi" w:hAnsiTheme="minorHAnsi"/>
                <w:color w:val="000000" w:themeColor="text1"/>
              </w:rPr>
            </w:pPr>
          </w:p>
          <w:p w14:paraId="593C7A87" w14:textId="26A6D8A3" w:rsidR="004779D1" w:rsidRPr="00C2152E" w:rsidRDefault="3D2A6DF5" w:rsidP="6C0F9903">
            <w:pPr>
              <w:rPr>
                <w:rFonts w:asciiTheme="minorHAnsi" w:hAnsiTheme="minorHAnsi"/>
                <w:b/>
                <w:bCs/>
                <w:color w:val="000000" w:themeColor="text1"/>
                <w:u w:val="single"/>
              </w:rPr>
            </w:pPr>
            <w:r w:rsidRPr="6C0F9903">
              <w:rPr>
                <w:rFonts w:asciiTheme="minorHAnsi" w:hAnsiTheme="minorHAnsi"/>
                <w:color w:val="000000" w:themeColor="text1"/>
              </w:rPr>
              <w:t xml:space="preserve">A fantastic </w:t>
            </w:r>
            <w:r w:rsidR="006A6F5A">
              <w:rPr>
                <w:rFonts w:asciiTheme="minorHAnsi" w:hAnsiTheme="minorHAnsi"/>
                <w:color w:val="000000" w:themeColor="text1"/>
              </w:rPr>
              <w:t>foray</w:t>
            </w:r>
            <w:r w:rsidRPr="6C0F9903">
              <w:rPr>
                <w:rFonts w:asciiTheme="minorHAnsi" w:hAnsiTheme="minorHAnsi"/>
                <w:color w:val="000000" w:themeColor="text1"/>
              </w:rPr>
              <w:t xml:space="preserve"> into the landscape of sound and technology, James has demonstrated a sound understanding of the subject area and provided a vigorous report covering the topic. </w:t>
            </w:r>
            <w:r w:rsidR="004779D1">
              <w:br/>
            </w:r>
            <w:r w:rsidR="004779D1">
              <w:br/>
            </w: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tcPr>
          <w:p w14:paraId="00357978" w14:textId="3212C36E" w:rsidR="004779D1" w:rsidRPr="00C2152E" w:rsidRDefault="67E6AAC2" w:rsidP="6C0F9903">
            <w:pPr>
              <w:snapToGrid w:val="0"/>
              <w:rPr>
                <w:rFonts w:asciiTheme="minorHAnsi" w:hAnsiTheme="minorHAnsi"/>
                <w:color w:val="000000" w:themeColor="text1"/>
              </w:rPr>
            </w:pPr>
            <w:r w:rsidRPr="6C0F9903">
              <w:rPr>
                <w:rFonts w:asciiTheme="minorHAnsi" w:hAnsiTheme="minorHAnsi"/>
                <w:color w:val="000000" w:themeColor="text1"/>
              </w:rPr>
              <w:t>91</w:t>
            </w:r>
          </w:p>
        </w:tc>
      </w:tr>
      <w:tr w:rsidR="00C2152E" w:rsidRPr="00C2152E" w14:paraId="6DD66809" w14:textId="77777777" w:rsidTr="6C0F9903">
        <w:trPr>
          <w:trHeight w:val="1573"/>
        </w:trPr>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2D284949" w:rsidR="00C2152E" w:rsidRPr="00266DE7" w:rsidRDefault="00C2152E" w:rsidP="00711A55">
            <w:pPr>
              <w:snapToGrid w:val="0"/>
              <w:rPr>
                <w:rFonts w:asciiTheme="minorHAnsi" w:hAnsiTheme="minorHAnsi"/>
                <w:bCs/>
                <w:color w:val="000000" w:themeColor="text1"/>
              </w:rPr>
            </w:pP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tcPr>
          <w:p w14:paraId="338AC5E3" w14:textId="77777777" w:rsidR="00C2152E" w:rsidRPr="00C2152E" w:rsidRDefault="00C2152E" w:rsidP="00711A55">
            <w:pPr>
              <w:snapToGrid w:val="0"/>
              <w:rPr>
                <w:rFonts w:asciiTheme="minorHAnsi" w:hAnsiTheme="minorHAnsi"/>
                <w:color w:val="000000" w:themeColor="text1"/>
              </w:rPr>
            </w:pP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lastRenderedPageBreak/>
              <w:t>Signed:</w:t>
            </w:r>
          </w:p>
        </w:tc>
        <w:tc>
          <w:tcPr>
            <w:tcW w:w="4451" w:type="dxa"/>
          </w:tcPr>
          <w:p w14:paraId="3EE8979F" w14:textId="77777777" w:rsidR="002B7AB6" w:rsidRDefault="002B7AB6" w:rsidP="004779D1">
            <w:pPr>
              <w:rPr>
                <w:rFonts w:asciiTheme="minorHAnsi" w:hAnsiTheme="minorHAnsi"/>
                <w:color w:val="000000" w:themeColor="text1"/>
              </w:rPr>
            </w:pP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65B900ED" w:rsidR="002B7AB6" w:rsidRDefault="002B7AB6" w:rsidP="004779D1">
            <w:pPr>
              <w:rPr>
                <w:rFonts w:asciiTheme="minorHAnsi" w:hAnsiTheme="minorHAnsi"/>
                <w:color w:val="000000" w:themeColor="text1"/>
              </w:rPr>
            </w:pP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B6512">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B6512">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B651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5507151F" w:rsidR="004779D1" w:rsidRPr="00C2152E" w:rsidRDefault="000B651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3CD20E1E" w14:textId="77777777" w:rsidTr="000B651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04AEB68A" w:rsidR="004779D1" w:rsidRPr="00C2152E" w:rsidRDefault="000B651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1832A1">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/15</w:t>
            </w:r>
          </w:p>
        </w:tc>
      </w:tr>
      <w:tr w:rsidR="00782CF2" w:rsidRPr="00C2152E" w14:paraId="399768D9" w14:textId="77777777" w:rsidTr="000B6512">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B6512" w:rsidRPr="000B6512" w14:paraId="0286146D" w14:textId="77777777" w:rsidTr="000B6512">
              <w:trPr>
                <w:tblCellSpacing w:w="15" w:type="dxa"/>
              </w:trPr>
              <w:tc>
                <w:tcPr>
                  <w:tcW w:w="0" w:type="auto"/>
                  <w:vAlign w:val="center"/>
                  <w:hideMark/>
                </w:tcPr>
                <w:p w14:paraId="3F3F82B4" w14:textId="77777777" w:rsidR="000B6512" w:rsidRPr="000B6512" w:rsidRDefault="000B6512" w:rsidP="000B6512">
                  <w:pPr>
                    <w:rPr>
                      <w:rFonts w:asciiTheme="minorHAnsi" w:hAnsiTheme="minorHAnsi"/>
                      <w:color w:val="000000" w:themeColor="text1"/>
                      <w:lang w:eastAsia="en-GB"/>
                    </w:rPr>
                  </w:pPr>
                </w:p>
              </w:tc>
            </w:tr>
          </w:tbl>
          <w:p w14:paraId="6CCA55B0" w14:textId="77777777" w:rsidR="000B6512" w:rsidRPr="000B6512" w:rsidRDefault="000B6512" w:rsidP="000B6512">
            <w:pPr>
              <w:rPr>
                <w:rFonts w:asciiTheme="minorHAnsi" w:hAnsiTheme="minorHAnsi"/>
                <w:vanish/>
                <w:color w:val="000000" w:themeColor="text1"/>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15"/>
            </w:tblGrid>
            <w:tr w:rsidR="000B6512" w:rsidRPr="000B6512" w14:paraId="0560C03A" w14:textId="77777777" w:rsidTr="000B6512">
              <w:trPr>
                <w:tblCellSpacing w:w="15" w:type="dxa"/>
              </w:trPr>
              <w:tc>
                <w:tcPr>
                  <w:tcW w:w="0" w:type="auto"/>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832A1" w:rsidRPr="001832A1" w14:paraId="0B096F6A" w14:textId="77777777" w:rsidTr="001832A1">
                    <w:trPr>
                      <w:tblCellSpacing w:w="15" w:type="dxa"/>
                    </w:trPr>
                    <w:tc>
                      <w:tcPr>
                        <w:tcW w:w="0" w:type="auto"/>
                        <w:vAlign w:val="center"/>
                        <w:hideMark/>
                      </w:tcPr>
                      <w:p w14:paraId="57F91E3A" w14:textId="77777777" w:rsidR="001832A1" w:rsidRPr="001832A1" w:rsidRDefault="001832A1" w:rsidP="001832A1">
                        <w:pPr>
                          <w:rPr>
                            <w:rFonts w:asciiTheme="minorHAnsi" w:hAnsiTheme="minorHAnsi"/>
                            <w:color w:val="000000" w:themeColor="text1"/>
                            <w:lang w:eastAsia="en-GB"/>
                          </w:rPr>
                        </w:pPr>
                      </w:p>
                    </w:tc>
                  </w:tr>
                </w:tbl>
                <w:p w14:paraId="0403EEE8" w14:textId="77777777" w:rsidR="001832A1" w:rsidRPr="001832A1" w:rsidRDefault="001832A1" w:rsidP="001832A1">
                  <w:pPr>
                    <w:rPr>
                      <w:rFonts w:asciiTheme="minorHAnsi" w:hAnsiTheme="minorHAnsi"/>
                      <w:vanish/>
                      <w:color w:val="000000" w:themeColor="text1"/>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925"/>
                  </w:tblGrid>
                  <w:tr w:rsidR="001832A1" w:rsidRPr="001832A1" w14:paraId="27A73419" w14:textId="77777777" w:rsidTr="001832A1">
                    <w:trPr>
                      <w:tblCellSpacing w:w="15" w:type="dxa"/>
                    </w:trPr>
                    <w:tc>
                      <w:tcPr>
                        <w:tcW w:w="0" w:type="auto"/>
                        <w:vAlign w:val="center"/>
                        <w:hideMark/>
                      </w:tcPr>
                      <w:p w14:paraId="25F0F301" w14:textId="4F903299" w:rsidR="001832A1" w:rsidRPr="001832A1" w:rsidRDefault="001832A1" w:rsidP="001832A1">
                        <w:pPr>
                          <w:rPr>
                            <w:rFonts w:asciiTheme="minorHAnsi" w:hAnsiTheme="minorHAnsi"/>
                            <w:color w:val="000000" w:themeColor="text1"/>
                            <w:lang w:eastAsia="en-GB"/>
                          </w:rPr>
                        </w:pPr>
                        <w:r w:rsidRPr="001832A1">
                          <w:rPr>
                            <w:rFonts w:asciiTheme="minorHAnsi" w:hAnsiTheme="minorHAnsi"/>
                            <w:color w:val="000000" w:themeColor="text1"/>
                            <w:lang w:eastAsia="en-GB"/>
                          </w:rPr>
                          <w:t>The introduction effectively sets the scene, explaining the prevalence of home studios and the risk of duration-based hearing damage. It clearly states the aim and objectives in a coherent narrative style, though it could be more concise to avoid some repetition of background details.</w:t>
                        </w:r>
                      </w:p>
                    </w:tc>
                  </w:tr>
                </w:tbl>
                <w:p w14:paraId="37993E77" w14:textId="77777777" w:rsidR="000B6512" w:rsidRDefault="000B6512" w:rsidP="000B6512">
                  <w:pPr>
                    <w:rPr>
                      <w:rFonts w:asciiTheme="minorHAnsi" w:hAnsiTheme="minorHAnsi"/>
                      <w:color w:val="000000" w:themeColor="text1"/>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B6512" w:rsidRPr="000B6512" w14:paraId="74C3FFD4" w14:textId="77777777" w:rsidTr="000B6512">
                    <w:trPr>
                      <w:tblCellSpacing w:w="15" w:type="dxa"/>
                    </w:trPr>
                    <w:tc>
                      <w:tcPr>
                        <w:tcW w:w="0" w:type="auto"/>
                        <w:vAlign w:val="center"/>
                        <w:hideMark/>
                      </w:tcPr>
                      <w:p w14:paraId="1BBE7610" w14:textId="77777777" w:rsidR="000B6512" w:rsidRPr="000B6512" w:rsidRDefault="000B6512" w:rsidP="000B6512">
                        <w:pPr>
                          <w:rPr>
                            <w:rFonts w:asciiTheme="minorHAnsi" w:hAnsiTheme="minorHAnsi"/>
                            <w:color w:val="000000" w:themeColor="text1"/>
                            <w:lang w:eastAsia="en-GB"/>
                          </w:rPr>
                        </w:pPr>
                      </w:p>
                    </w:tc>
                  </w:tr>
                </w:tbl>
                <w:p w14:paraId="1E3A54D0" w14:textId="77777777" w:rsidR="000B6512" w:rsidRPr="000B6512" w:rsidRDefault="000B6512" w:rsidP="000B6512">
                  <w:pPr>
                    <w:rPr>
                      <w:rFonts w:asciiTheme="minorHAnsi" w:hAnsiTheme="minorHAnsi"/>
                      <w:vanish/>
                      <w:color w:val="000000" w:themeColor="text1"/>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925"/>
                  </w:tblGrid>
                  <w:tr w:rsidR="000B6512" w:rsidRPr="000B6512" w14:paraId="792C9728" w14:textId="77777777" w:rsidTr="000B6512">
                    <w:trPr>
                      <w:tblCellSpacing w:w="15" w:type="dxa"/>
                    </w:trPr>
                    <w:tc>
                      <w:tcPr>
                        <w:tcW w:w="0" w:type="auto"/>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832A1" w:rsidRPr="001832A1" w14:paraId="567C2598" w14:textId="77777777" w:rsidTr="001832A1">
                          <w:trPr>
                            <w:tblCellSpacing w:w="15" w:type="dxa"/>
                          </w:trPr>
                          <w:tc>
                            <w:tcPr>
                              <w:tcW w:w="0" w:type="auto"/>
                              <w:vAlign w:val="center"/>
                              <w:hideMark/>
                            </w:tcPr>
                            <w:p w14:paraId="7A1A1A9E" w14:textId="77777777" w:rsidR="001832A1" w:rsidRPr="001832A1" w:rsidRDefault="001832A1" w:rsidP="001832A1">
                              <w:pPr>
                                <w:rPr>
                                  <w:rFonts w:asciiTheme="minorHAnsi" w:hAnsiTheme="minorHAnsi"/>
                                  <w:color w:val="000000" w:themeColor="text1"/>
                                  <w:lang w:eastAsia="en-GB"/>
                                </w:rPr>
                              </w:pPr>
                            </w:p>
                          </w:tc>
                        </w:tr>
                      </w:tbl>
                      <w:p w14:paraId="73BB1E58" w14:textId="77777777" w:rsidR="001832A1" w:rsidRPr="001832A1" w:rsidRDefault="001832A1" w:rsidP="001832A1">
                        <w:pPr>
                          <w:rPr>
                            <w:rFonts w:asciiTheme="minorHAnsi" w:hAnsiTheme="minorHAnsi"/>
                            <w:vanish/>
                            <w:color w:val="000000" w:themeColor="text1"/>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835"/>
                        </w:tblGrid>
                        <w:tr w:rsidR="001832A1" w:rsidRPr="001832A1" w14:paraId="3957A3DF" w14:textId="77777777" w:rsidTr="001832A1">
                          <w:trPr>
                            <w:tblCellSpacing w:w="15" w:type="dxa"/>
                          </w:trPr>
                          <w:tc>
                            <w:tcPr>
                              <w:tcW w:w="0" w:type="auto"/>
                              <w:vAlign w:val="center"/>
                              <w:hideMark/>
                            </w:tcPr>
                            <w:p w14:paraId="6C8805E9" w14:textId="01E4F355" w:rsidR="001832A1" w:rsidRPr="001832A1" w:rsidRDefault="001832A1" w:rsidP="001832A1">
                              <w:pPr>
                                <w:rPr>
                                  <w:rFonts w:asciiTheme="minorHAnsi" w:hAnsiTheme="minorHAnsi"/>
                                  <w:color w:val="000000" w:themeColor="text1"/>
                                  <w:lang w:eastAsia="en-GB"/>
                                </w:rPr>
                              </w:pPr>
                              <w:r w:rsidRPr="001832A1">
                                <w:rPr>
                                  <w:rFonts w:asciiTheme="minorHAnsi" w:hAnsiTheme="minorHAnsi"/>
                                  <w:color w:val="000000" w:themeColor="text1"/>
                                  <w:lang w:eastAsia="en-GB"/>
                                </w:rPr>
                                <w:t>The literature review is comprehensive, covering sound fundamentals, human ear anatomy, weighted SPLs, noise pollution impacts, exposure limits, and relevant technologies. It makes excellent use of numeric referencing and shows breadth of reading. However, while it summarises existing work effectively, it could engage more critically by contrasting methodologies or highlighting gaps in prior studies.</w:t>
                              </w:r>
                            </w:p>
                          </w:tc>
                        </w:tr>
                      </w:tbl>
                      <w:p w14:paraId="3ED47F83" w14:textId="265A87D7" w:rsidR="000B6512" w:rsidRPr="000B6512" w:rsidRDefault="000B6512" w:rsidP="000B6512">
                        <w:pPr>
                          <w:rPr>
                            <w:rFonts w:asciiTheme="minorHAnsi" w:hAnsiTheme="minorHAnsi"/>
                            <w:color w:val="000000" w:themeColor="text1"/>
                            <w:lang w:eastAsia="en-GB"/>
                          </w:rPr>
                        </w:pPr>
                      </w:p>
                    </w:tc>
                  </w:tr>
                </w:tbl>
                <w:p w14:paraId="294634B5" w14:textId="77777777" w:rsidR="000B6512" w:rsidRPr="000B6512" w:rsidRDefault="000B6512" w:rsidP="000B6512">
                  <w:pPr>
                    <w:rPr>
                      <w:rFonts w:asciiTheme="minorHAnsi" w:hAnsiTheme="minorHAnsi"/>
                      <w:color w:val="000000" w:themeColor="text1"/>
                      <w:lang w:eastAsia="en-GB"/>
                    </w:rPr>
                  </w:pPr>
                </w:p>
              </w:tc>
            </w:tr>
          </w:tbl>
          <w:p w14:paraId="6B269120" w14:textId="35895B75" w:rsidR="006D168E" w:rsidRDefault="006D168E">
            <w:pPr>
              <w:rPr>
                <w:rFonts w:asciiTheme="minorHAnsi" w:hAnsiTheme="minorHAnsi"/>
                <w:color w:val="000000" w:themeColor="text1"/>
                <w:lang w:eastAsia="en-GB"/>
              </w:rPr>
            </w:pPr>
          </w:p>
          <w:p w14:paraId="5A06BDA2" w14:textId="77777777" w:rsidR="006D168E" w:rsidRDefault="006D168E">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B651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B6512">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B651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36AB2FCD" w:rsidR="004779D1" w:rsidRPr="00C2152E" w:rsidRDefault="001832A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r>
      <w:tr w:rsidR="004779D1" w:rsidRPr="00C2152E" w14:paraId="3E677464" w14:textId="77777777" w:rsidTr="000B651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B651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1CA7B367" w:rsidR="004779D1" w:rsidRPr="00C2152E" w:rsidRDefault="001832A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r>
      <w:tr w:rsidR="00782CF2" w:rsidRPr="00C2152E" w14:paraId="0C52892C" w14:textId="77777777" w:rsidTr="000B6512">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4CABBAAB" w14:textId="6F2BEF54" w:rsidR="00BE7DFA" w:rsidRDefault="00BE7DFA">
            <w:pPr>
              <w:rPr>
                <w:rFonts w:asciiTheme="minorHAnsi" w:hAnsiTheme="minorHAnsi"/>
                <w:color w:val="000000" w:themeColor="text1"/>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832A1" w:rsidRPr="001832A1" w14:paraId="013A6029" w14:textId="77777777" w:rsidTr="001832A1">
              <w:trPr>
                <w:tblCellSpacing w:w="15" w:type="dxa"/>
              </w:trPr>
              <w:tc>
                <w:tcPr>
                  <w:tcW w:w="0" w:type="auto"/>
                  <w:vAlign w:val="center"/>
                  <w:hideMark/>
                </w:tcPr>
                <w:p w14:paraId="63E91E40" w14:textId="77777777" w:rsidR="001832A1" w:rsidRPr="001832A1" w:rsidRDefault="001832A1" w:rsidP="001832A1">
                  <w:pPr>
                    <w:rPr>
                      <w:rFonts w:asciiTheme="minorHAnsi" w:hAnsiTheme="minorHAnsi"/>
                      <w:color w:val="000000" w:themeColor="text1"/>
                      <w:lang w:eastAsia="en-GB"/>
                    </w:rPr>
                  </w:pPr>
                </w:p>
              </w:tc>
            </w:tr>
          </w:tbl>
          <w:p w14:paraId="3787AF61" w14:textId="77777777" w:rsidR="001832A1" w:rsidRPr="001832A1" w:rsidRDefault="001832A1" w:rsidP="001832A1">
            <w:pPr>
              <w:rPr>
                <w:rFonts w:asciiTheme="minorHAnsi" w:hAnsiTheme="minorHAnsi"/>
                <w:vanish/>
                <w:color w:val="000000" w:themeColor="text1"/>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15"/>
            </w:tblGrid>
            <w:tr w:rsidR="001832A1" w:rsidRPr="001832A1" w14:paraId="5B61DB0C" w14:textId="77777777" w:rsidTr="001832A1">
              <w:trPr>
                <w:tblCellSpacing w:w="15" w:type="dxa"/>
              </w:trPr>
              <w:tc>
                <w:tcPr>
                  <w:tcW w:w="0" w:type="auto"/>
                  <w:vAlign w:val="center"/>
                  <w:hideMark/>
                </w:tcPr>
                <w:p w14:paraId="598ACB32" w14:textId="32FFE006" w:rsidR="001832A1" w:rsidRDefault="001832A1" w:rsidP="001832A1">
                  <w:pPr>
                    <w:rPr>
                      <w:rFonts w:asciiTheme="minorHAnsi" w:hAnsiTheme="minorHAnsi"/>
                      <w:color w:val="000000" w:themeColor="text1"/>
                      <w:lang w:eastAsia="en-GB"/>
                    </w:rPr>
                  </w:pPr>
                  <w:r w:rsidRPr="001832A1">
                    <w:rPr>
                      <w:rFonts w:asciiTheme="minorHAnsi" w:hAnsiTheme="minorHAnsi"/>
                      <w:color w:val="000000" w:themeColor="text1"/>
                      <w:lang w:eastAsia="en-GB"/>
                    </w:rPr>
                    <w:t xml:space="preserve">The report provides a well-justified mixed-methods approach, articulating both positivist and interpretivist philosophies and explaining research strategies such as literature review, software development and case study . Ethical considerations and validity/reliability discussions are thorough and align with </w:t>
                  </w:r>
                  <w:r>
                    <w:rPr>
                      <w:rFonts w:asciiTheme="minorHAnsi" w:hAnsiTheme="minorHAnsi"/>
                      <w:color w:val="000000" w:themeColor="text1"/>
                      <w:lang w:eastAsia="en-GB"/>
                    </w:rPr>
                    <w:t>handbook's</w:t>
                  </w:r>
                  <w:r w:rsidRPr="001832A1">
                    <w:rPr>
                      <w:rFonts w:asciiTheme="minorHAnsi" w:hAnsiTheme="minorHAnsi"/>
                      <w:color w:val="000000" w:themeColor="text1"/>
                      <w:lang w:eastAsia="en-GB"/>
                    </w:rPr>
                    <w:t xml:space="preserve"> expectations for methodology.</w:t>
                  </w:r>
                </w:p>
                <w:p w14:paraId="6B5FF5B4" w14:textId="77777777" w:rsidR="001832A1" w:rsidRPr="001832A1" w:rsidRDefault="001832A1" w:rsidP="001832A1">
                  <w:pPr>
                    <w:rPr>
                      <w:rFonts w:asciiTheme="minorHAnsi" w:hAnsiTheme="minorHAnsi"/>
                      <w:color w:val="000000" w:themeColor="text1"/>
                      <w:lang w:eastAsia="en-GB"/>
                    </w:rPr>
                  </w:pPr>
                </w:p>
              </w:tc>
            </w:tr>
          </w:tbl>
          <w:p w14:paraId="52867C11" w14:textId="6F150855" w:rsidR="006D168E" w:rsidRDefault="001832A1">
            <w:pPr>
              <w:rPr>
                <w:rFonts w:asciiTheme="minorHAnsi" w:hAnsiTheme="minorHAnsi"/>
                <w:color w:val="000000" w:themeColor="text1"/>
                <w:lang w:eastAsia="en-GB"/>
              </w:rPr>
            </w:pPr>
            <w:r w:rsidRPr="001832A1">
              <w:rPr>
                <w:rFonts w:asciiTheme="minorHAnsi" w:hAnsiTheme="minorHAnsi"/>
                <w:color w:val="000000" w:themeColor="text1"/>
                <w:lang w:eastAsia="en-GB"/>
              </w:rPr>
              <w:t xml:space="preserve">Requirements are clearly articulated via a </w:t>
            </w:r>
            <w:proofErr w:type="spellStart"/>
            <w:r w:rsidRPr="001832A1">
              <w:rPr>
                <w:rFonts w:asciiTheme="minorHAnsi" w:hAnsiTheme="minorHAnsi"/>
                <w:color w:val="000000" w:themeColor="text1"/>
                <w:lang w:eastAsia="en-GB"/>
              </w:rPr>
              <w:t>MoSCoW</w:t>
            </w:r>
            <w:proofErr w:type="spellEnd"/>
            <w:r w:rsidRPr="001832A1">
              <w:rPr>
                <w:rFonts w:asciiTheme="minorHAnsi" w:hAnsiTheme="minorHAnsi"/>
                <w:color w:val="000000" w:themeColor="text1"/>
                <w:lang w:eastAsia="en-GB"/>
              </w:rPr>
              <w:t xml:space="preserve"> analysis, and system design decisions are underpinned by justification for hardware and software choices. The use of use-case diagrams, block diagrams and flowcharts follows the handbook’s modelling guidance</w:t>
            </w:r>
            <w:r>
              <w:rPr>
                <w:rFonts w:asciiTheme="minorHAnsi" w:hAnsiTheme="minorHAnsi"/>
                <w:color w:val="000000" w:themeColor="text1"/>
                <w:lang w:eastAsia="en-GB"/>
              </w:rPr>
              <w:t xml:space="preserve">. </w:t>
            </w:r>
            <w:r w:rsidRPr="001832A1">
              <w:rPr>
                <w:rFonts w:asciiTheme="minorHAnsi" w:hAnsiTheme="minorHAnsi"/>
                <w:color w:val="000000" w:themeColor="text1"/>
                <w:lang w:eastAsia="en-GB"/>
              </w:rPr>
              <w:t>Wireframes and 3D digital models further strengthen the design rationale.</w:t>
            </w: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B6512">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B6512">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B6512">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37313A5F" w:rsidR="00782CF2" w:rsidRPr="00C2152E" w:rsidRDefault="001832A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22</w:t>
            </w:r>
            <w:r w:rsidR="00811371" w:rsidRPr="00811371">
              <w:rPr>
                <w:rFonts w:asciiTheme="minorHAnsi" w:hAnsiTheme="minorHAnsi"/>
                <w:color w:val="000000" w:themeColor="text1"/>
                <w:lang w:eastAsia="en-GB"/>
              </w:rPr>
              <w:t>/25</w:t>
            </w:r>
          </w:p>
        </w:tc>
      </w:tr>
      <w:tr w:rsidR="00782CF2" w:rsidRPr="00C2152E" w14:paraId="2DEC2F31" w14:textId="77777777" w:rsidTr="000B6512">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1A95ED01" w:rsidR="00782CF2" w:rsidRPr="00C2152E" w:rsidRDefault="001832A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/10</w:t>
            </w:r>
          </w:p>
        </w:tc>
      </w:tr>
      <w:tr w:rsidR="00782CF2" w:rsidRPr="00C2152E" w14:paraId="6D444C00" w14:textId="77777777" w:rsidTr="000B6512">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832A1" w:rsidRPr="001832A1" w14:paraId="3FC5A0A2" w14:textId="77777777" w:rsidTr="001832A1">
              <w:trPr>
                <w:tblCellSpacing w:w="15" w:type="dxa"/>
              </w:trPr>
              <w:tc>
                <w:tcPr>
                  <w:tcW w:w="0" w:type="auto"/>
                  <w:vAlign w:val="center"/>
                  <w:hideMark/>
                </w:tcPr>
                <w:p w14:paraId="3CFC8D4D" w14:textId="77777777" w:rsidR="001832A1" w:rsidRPr="001832A1" w:rsidRDefault="001832A1" w:rsidP="001832A1">
                  <w:pPr>
                    <w:rPr>
                      <w:rFonts w:asciiTheme="minorHAnsi" w:hAnsiTheme="minorHAnsi"/>
                      <w:color w:val="000000" w:themeColor="text1"/>
                      <w:lang w:eastAsia="en-GB"/>
                    </w:rPr>
                  </w:pPr>
                </w:p>
              </w:tc>
            </w:tr>
          </w:tbl>
          <w:p w14:paraId="1BB042A4" w14:textId="77777777" w:rsidR="001832A1" w:rsidRPr="001832A1" w:rsidRDefault="001832A1" w:rsidP="001832A1">
            <w:pPr>
              <w:rPr>
                <w:rFonts w:asciiTheme="minorHAnsi" w:hAnsiTheme="minorHAnsi"/>
                <w:vanish/>
                <w:color w:val="000000" w:themeColor="text1"/>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269"/>
            </w:tblGrid>
            <w:tr w:rsidR="001832A1" w:rsidRPr="001832A1" w14:paraId="1F2FC602" w14:textId="77777777" w:rsidTr="001832A1">
              <w:trPr>
                <w:tblCellSpacing w:w="15" w:type="dxa"/>
              </w:trPr>
              <w:tc>
                <w:tcPr>
                  <w:tcW w:w="0" w:type="auto"/>
                  <w:vAlign w:val="center"/>
                  <w:hideMark/>
                </w:tcPr>
                <w:p w14:paraId="53F9549C" w14:textId="77777777" w:rsidR="001832A1" w:rsidRPr="001832A1" w:rsidRDefault="001832A1" w:rsidP="001832A1">
                  <w:pPr>
                    <w:rPr>
                      <w:rFonts w:asciiTheme="minorHAnsi" w:hAnsiTheme="minorHAnsi"/>
                      <w:color w:val="000000" w:themeColor="text1"/>
                      <w:lang w:eastAsia="en-GB"/>
                    </w:rPr>
                  </w:pPr>
                  <w:r w:rsidRPr="001832A1">
                    <w:rPr>
                      <w:rFonts w:asciiTheme="minorHAnsi" w:hAnsiTheme="minorHAnsi"/>
                      <w:color w:val="000000" w:themeColor="text1"/>
                      <w:lang w:eastAsia="en-GB"/>
                    </w:rPr>
                    <w:t xml:space="preserve">The testing chapter presents calibration, rapid-change and longevity tests alongside user trials. Results are interpreted clearly and linked back to methodology (e.g. microphone SNR limitation and software workaround), although the discussion could more explicitly relate some findings to the literature on sampling and buffering strategies </w:t>
                  </w:r>
                </w:p>
              </w:tc>
            </w:tr>
          </w:tbl>
          <w:p w14:paraId="19B2BC94" w14:textId="77777777" w:rsidR="000B6512" w:rsidRDefault="000B6512" w:rsidP="000D54B4">
            <w:pPr>
              <w:rPr>
                <w:rFonts w:asciiTheme="minorHAnsi" w:hAnsiTheme="minorHAnsi"/>
                <w:color w:val="000000" w:themeColor="text1"/>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B6512" w:rsidRPr="000B6512" w14:paraId="2F7C54ED" w14:textId="77777777" w:rsidTr="000B6512">
              <w:trPr>
                <w:tblCellSpacing w:w="15" w:type="dxa"/>
              </w:trPr>
              <w:tc>
                <w:tcPr>
                  <w:tcW w:w="0" w:type="auto"/>
                  <w:vAlign w:val="center"/>
                  <w:hideMark/>
                </w:tcPr>
                <w:p w14:paraId="6F5BCAB4" w14:textId="77777777" w:rsidR="000B6512" w:rsidRPr="000B6512" w:rsidRDefault="000B6512" w:rsidP="000B6512">
                  <w:pPr>
                    <w:rPr>
                      <w:rFonts w:asciiTheme="minorHAnsi" w:hAnsiTheme="minorHAnsi"/>
                      <w:color w:val="000000" w:themeColor="text1"/>
                      <w:lang w:eastAsia="en-GB"/>
                    </w:rPr>
                  </w:pPr>
                </w:p>
              </w:tc>
            </w:tr>
          </w:tbl>
          <w:p w14:paraId="4FD2D38D" w14:textId="77777777" w:rsidR="000B6512" w:rsidRPr="000B6512" w:rsidRDefault="000B6512" w:rsidP="000B6512">
            <w:pPr>
              <w:rPr>
                <w:rFonts w:asciiTheme="minorHAnsi" w:hAnsiTheme="minorHAnsi"/>
                <w:vanish/>
                <w:color w:val="000000" w:themeColor="text1"/>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269"/>
            </w:tblGrid>
            <w:tr w:rsidR="000B6512" w:rsidRPr="000B6512" w14:paraId="4076B74E" w14:textId="77777777" w:rsidTr="000B6512">
              <w:trPr>
                <w:tblCellSpacing w:w="15" w:type="dxa"/>
              </w:trPr>
              <w:tc>
                <w:tcPr>
                  <w:tcW w:w="0" w:type="auto"/>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832A1" w:rsidRPr="001832A1" w14:paraId="2475503C" w14:textId="77777777" w:rsidTr="001832A1">
                    <w:trPr>
                      <w:tblCellSpacing w:w="15" w:type="dxa"/>
                    </w:trPr>
                    <w:tc>
                      <w:tcPr>
                        <w:tcW w:w="0" w:type="auto"/>
                        <w:vAlign w:val="center"/>
                        <w:hideMark/>
                      </w:tcPr>
                      <w:p w14:paraId="5B3BE963" w14:textId="77777777" w:rsidR="001832A1" w:rsidRPr="001832A1" w:rsidRDefault="001832A1" w:rsidP="001832A1">
                        <w:pPr>
                          <w:rPr>
                            <w:rFonts w:asciiTheme="minorHAnsi" w:hAnsiTheme="minorHAnsi"/>
                            <w:color w:val="000000" w:themeColor="text1"/>
                            <w:lang w:eastAsia="en-GB"/>
                          </w:rPr>
                        </w:pPr>
                      </w:p>
                    </w:tc>
                  </w:tr>
                </w:tbl>
                <w:p w14:paraId="4393DC66" w14:textId="77777777" w:rsidR="001832A1" w:rsidRPr="001832A1" w:rsidRDefault="001832A1" w:rsidP="001832A1">
                  <w:pPr>
                    <w:rPr>
                      <w:rFonts w:asciiTheme="minorHAnsi" w:hAnsiTheme="minorHAnsi"/>
                      <w:vanish/>
                      <w:color w:val="000000" w:themeColor="text1"/>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179"/>
                  </w:tblGrid>
                  <w:tr w:rsidR="001832A1" w:rsidRPr="001832A1" w14:paraId="7B53B740" w14:textId="77777777" w:rsidTr="001832A1">
                    <w:trPr>
                      <w:tblCellSpacing w:w="15" w:type="dxa"/>
                    </w:trPr>
                    <w:tc>
                      <w:tcPr>
                        <w:tcW w:w="0" w:type="auto"/>
                        <w:vAlign w:val="center"/>
                        <w:hideMark/>
                      </w:tcPr>
                      <w:p w14:paraId="1A7AFD4A" w14:textId="77777777" w:rsidR="001832A1" w:rsidRPr="001832A1" w:rsidRDefault="001832A1" w:rsidP="001832A1">
                        <w:pPr>
                          <w:rPr>
                            <w:rFonts w:asciiTheme="minorHAnsi" w:hAnsiTheme="minorHAnsi"/>
                            <w:color w:val="000000" w:themeColor="text1"/>
                            <w:lang w:eastAsia="en-GB"/>
                          </w:rPr>
                        </w:pPr>
                        <w:r w:rsidRPr="001832A1">
                          <w:rPr>
                            <w:rFonts w:asciiTheme="minorHAnsi" w:hAnsiTheme="minorHAnsi"/>
                            <w:color w:val="000000" w:themeColor="text1"/>
                            <w:lang w:eastAsia="en-GB"/>
                          </w:rPr>
                          <w:t xml:space="preserve">The conclusions chapter effectively summarises achievements against aims and objectives, discusses successes and limitations, and provides well-justified recommendations for future development (wearables, VST integration, commercialisation). It ties directly back to the introduction and literature review, fulfilling the handbook’s guidance for conclusions and future work. </w:t>
                        </w:r>
                      </w:p>
                    </w:tc>
                  </w:tr>
                </w:tbl>
                <w:p w14:paraId="660A9EB0" w14:textId="335EE9CB" w:rsidR="000B6512" w:rsidRPr="000B6512" w:rsidRDefault="000B6512" w:rsidP="000B6512">
                  <w:pPr>
                    <w:rPr>
                      <w:rFonts w:asciiTheme="minorHAnsi" w:hAnsiTheme="minorHAnsi"/>
                      <w:color w:val="000000" w:themeColor="text1"/>
                      <w:lang w:eastAsia="en-GB"/>
                    </w:rPr>
                  </w:pPr>
                </w:p>
              </w:tc>
            </w:tr>
          </w:tbl>
          <w:p w14:paraId="58DB39C6" w14:textId="180EDCDC" w:rsidR="000B6512" w:rsidRDefault="000B6512" w:rsidP="000D54B4">
            <w:pPr>
              <w:rPr>
                <w:rFonts w:asciiTheme="minorHAnsi" w:hAnsiTheme="minorHAnsi"/>
                <w:color w:val="000000" w:themeColor="text1"/>
                <w:lang w:eastAsia="en-GB"/>
              </w:rPr>
            </w:pPr>
          </w:p>
        </w:tc>
      </w:tr>
      <w:tr w:rsidR="00C2152E" w:rsidRPr="00C2152E" w14:paraId="6386C949" w14:textId="77777777" w:rsidTr="000B6512">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B6512">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B6512">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63625982" w:rsidR="00782CF2" w:rsidRPr="00C2152E" w:rsidRDefault="000B6512" w:rsidP="00711A55">
            <w:pPr>
              <w:jc w:val="right"/>
              <w:rPr>
                <w:rFonts w:asciiTheme="minorHAnsi" w:hAnsiTheme="minorHAnsi"/>
                <w:color w:val="000000" w:themeColor="text1"/>
                <w:lang w:eastAsia="en-GB"/>
              </w:rPr>
            </w:pPr>
            <w:r w:rsidRPr="000B6512">
              <w:rPr>
                <w:rFonts w:asciiTheme="minorHAnsi" w:hAnsiTheme="minorHAnsi"/>
                <w:color w:val="000000" w:themeColor="text1"/>
                <w:lang w:eastAsia="en-GB"/>
              </w:rPr>
              <w:t>1</w:t>
            </w:r>
            <w:r w:rsidR="001832A1">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/15</w:t>
            </w:r>
          </w:p>
        </w:tc>
      </w:tr>
      <w:tr w:rsidR="00782CF2" w:rsidRPr="00C2152E" w14:paraId="397E9AB1" w14:textId="77777777" w:rsidTr="000B6512">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0B6512">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6F9872E4" w14:textId="77777777" w:rsidR="000B6512" w:rsidRDefault="000B6512" w:rsidP="00711A55">
            <w:pPr>
              <w:rPr>
                <w:rFonts w:asciiTheme="minorHAnsi" w:hAnsiTheme="minorHAnsi"/>
                <w:color w:val="000000" w:themeColor="text1"/>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832A1" w:rsidRPr="001832A1" w14:paraId="4A045F00" w14:textId="77777777" w:rsidTr="001832A1">
              <w:trPr>
                <w:tblCellSpacing w:w="15" w:type="dxa"/>
              </w:trPr>
              <w:tc>
                <w:tcPr>
                  <w:tcW w:w="0" w:type="auto"/>
                  <w:vAlign w:val="center"/>
                  <w:hideMark/>
                </w:tcPr>
                <w:p w14:paraId="51872E34" w14:textId="77777777" w:rsidR="001832A1" w:rsidRPr="001832A1" w:rsidRDefault="001832A1" w:rsidP="001832A1">
                  <w:pPr>
                    <w:rPr>
                      <w:rFonts w:asciiTheme="minorHAnsi" w:hAnsiTheme="minorHAnsi"/>
                      <w:color w:val="000000" w:themeColor="text1"/>
                      <w:lang w:eastAsia="en-GB"/>
                    </w:rPr>
                  </w:pPr>
                </w:p>
              </w:tc>
            </w:tr>
          </w:tbl>
          <w:p w14:paraId="24BD623C" w14:textId="77777777" w:rsidR="001832A1" w:rsidRPr="001832A1" w:rsidRDefault="001832A1" w:rsidP="001832A1">
            <w:pPr>
              <w:rPr>
                <w:rFonts w:asciiTheme="minorHAnsi" w:hAnsiTheme="minorHAnsi"/>
                <w:vanish/>
                <w:color w:val="000000" w:themeColor="text1"/>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269"/>
            </w:tblGrid>
            <w:tr w:rsidR="001832A1" w:rsidRPr="001832A1" w14:paraId="7743F4CF" w14:textId="77777777" w:rsidTr="001832A1">
              <w:trPr>
                <w:tblCellSpacing w:w="15" w:type="dxa"/>
              </w:trPr>
              <w:tc>
                <w:tcPr>
                  <w:tcW w:w="0" w:type="auto"/>
                  <w:vAlign w:val="center"/>
                  <w:hideMark/>
                </w:tcPr>
                <w:p w14:paraId="106E6C78" w14:textId="77777777" w:rsidR="001832A1" w:rsidRPr="001832A1" w:rsidRDefault="001832A1" w:rsidP="001832A1">
                  <w:pPr>
                    <w:rPr>
                      <w:rFonts w:asciiTheme="minorHAnsi" w:hAnsiTheme="minorHAnsi"/>
                      <w:color w:val="000000" w:themeColor="text1"/>
                      <w:lang w:eastAsia="en-GB"/>
                    </w:rPr>
                  </w:pPr>
                  <w:r w:rsidRPr="001832A1">
                    <w:rPr>
                      <w:rFonts w:asciiTheme="minorHAnsi" w:hAnsiTheme="minorHAnsi"/>
                      <w:color w:val="000000" w:themeColor="text1"/>
                      <w:lang w:eastAsia="en-GB"/>
                    </w:rPr>
                    <w:t>The student demonstrates strong practical skills in integrating hardware and software, soldering the MEMS microphone, programming the ESP32, and developing a Python GUI. Calibration and testing procedures are rigorous. Some responsiveness issues in handling rapid sound spikes were identified and partially addressed, but could be further refined in future iterations.</w:t>
                  </w:r>
                </w:p>
              </w:tc>
            </w:tr>
          </w:tbl>
          <w:p w14:paraId="33C5AE49" w14:textId="77777777" w:rsidR="006F4C28" w:rsidRDefault="006F4C28" w:rsidP="00711A55">
            <w:pPr>
              <w:rPr>
                <w:rFonts w:asciiTheme="minorHAnsi" w:hAnsiTheme="minorHAnsi"/>
                <w:color w:val="000000" w:themeColor="text1"/>
                <w:lang w:eastAsia="en-GB"/>
              </w:rPr>
            </w:pP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B6512">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B6512">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B6512">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793C905B" w:rsidR="00782CF2" w:rsidRPr="00C2152E" w:rsidRDefault="001832A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B6512">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5FCDCFD6" w:rsidR="00782CF2" w:rsidRPr="00C2152E" w:rsidRDefault="001832A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0B6512">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lastRenderedPageBreak/>
              <w:t>Comments:</w:t>
            </w:r>
          </w:p>
          <w:p w14:paraId="427F83F0" w14:textId="77777777" w:rsidR="000B6512" w:rsidRDefault="000B6512" w:rsidP="00711A55">
            <w:pPr>
              <w:rPr>
                <w:rFonts w:asciiTheme="minorHAnsi" w:hAnsiTheme="minorHAnsi"/>
                <w:bCs/>
                <w:color w:val="000000" w:themeColor="text1"/>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832A1" w:rsidRPr="001832A1" w14:paraId="6B9F5076" w14:textId="77777777" w:rsidTr="001832A1">
              <w:trPr>
                <w:tblCellSpacing w:w="15" w:type="dxa"/>
              </w:trPr>
              <w:tc>
                <w:tcPr>
                  <w:tcW w:w="0" w:type="auto"/>
                  <w:vAlign w:val="center"/>
                  <w:hideMark/>
                </w:tcPr>
                <w:p w14:paraId="096B1207" w14:textId="77777777" w:rsidR="001832A1" w:rsidRPr="001832A1" w:rsidRDefault="001832A1" w:rsidP="001832A1">
                  <w:pPr>
                    <w:rPr>
                      <w:rFonts w:asciiTheme="minorHAnsi" w:hAnsiTheme="minorHAnsi" w:cstheme="minorHAnsi"/>
                      <w:bCs/>
                      <w:color w:val="000000" w:themeColor="text1"/>
                      <w:lang w:eastAsia="en-GB"/>
                    </w:rPr>
                  </w:pPr>
                </w:p>
              </w:tc>
            </w:tr>
          </w:tbl>
          <w:p w14:paraId="59DEA85D" w14:textId="77777777" w:rsidR="001832A1" w:rsidRPr="001832A1" w:rsidRDefault="001832A1" w:rsidP="001832A1">
            <w:pPr>
              <w:rPr>
                <w:rFonts w:asciiTheme="minorHAnsi" w:hAnsiTheme="minorHAnsi" w:cstheme="minorHAnsi"/>
                <w:bCs/>
                <w:vanish/>
                <w:color w:val="000000" w:themeColor="text1"/>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269"/>
            </w:tblGrid>
            <w:tr w:rsidR="001832A1" w:rsidRPr="001832A1" w14:paraId="3BDF8723" w14:textId="77777777" w:rsidTr="001832A1">
              <w:trPr>
                <w:tblCellSpacing w:w="15" w:type="dxa"/>
              </w:trPr>
              <w:tc>
                <w:tcPr>
                  <w:tcW w:w="0" w:type="auto"/>
                  <w:vAlign w:val="center"/>
                  <w:hideMark/>
                </w:tcPr>
                <w:p w14:paraId="4DEDEE65" w14:textId="35041433" w:rsidR="001832A1" w:rsidRPr="001832A1" w:rsidRDefault="001832A1" w:rsidP="001832A1">
                  <w:pPr>
                    <w:rPr>
                      <w:rFonts w:asciiTheme="minorHAnsi" w:hAnsiTheme="minorHAnsi" w:cstheme="minorHAnsi"/>
                      <w:bCs/>
                      <w:color w:val="000000" w:themeColor="text1"/>
                      <w:lang w:eastAsia="en-GB"/>
                    </w:rPr>
                  </w:pPr>
                  <w:r w:rsidRPr="001832A1">
                    <w:rPr>
                      <w:rFonts w:asciiTheme="minorHAnsi" w:hAnsiTheme="minorHAnsi" w:cstheme="minorHAnsi"/>
                      <w:bCs/>
                      <w:color w:val="000000" w:themeColor="text1"/>
                      <w:lang w:eastAsia="en-GB"/>
                    </w:rPr>
                    <w:t>The reflective chapter provides insightful commentary on both technical learning (electronics, soldering, AI‐assisted development) and ‘soft’ skills (time prioritisation, ethical testing). There is clear evidence of critical self-evaluation and linkage to future personal development, meeting</w:t>
                  </w:r>
                  <w:r>
                    <w:rPr>
                      <w:rFonts w:asciiTheme="minorHAnsi" w:hAnsiTheme="minorHAnsi" w:cstheme="minorHAnsi"/>
                      <w:bCs/>
                      <w:color w:val="000000" w:themeColor="text1"/>
                      <w:lang w:eastAsia="en-GB"/>
                    </w:rPr>
                    <w:t xml:space="preserve"> </w:t>
                  </w:r>
                  <w:r w:rsidRPr="001832A1">
                    <w:rPr>
                      <w:rFonts w:asciiTheme="minorHAnsi" w:hAnsiTheme="minorHAnsi" w:cstheme="minorHAnsi"/>
                      <w:bCs/>
                      <w:color w:val="000000" w:themeColor="text1"/>
                      <w:lang w:eastAsia="en-GB"/>
                    </w:rPr>
                    <w:t>requirements for reflection.</w:t>
                  </w:r>
                </w:p>
              </w:tc>
            </w:tr>
          </w:tbl>
          <w:p w14:paraId="453D370F" w14:textId="77777777" w:rsidR="000B6512" w:rsidRPr="000B6512" w:rsidRDefault="000B6512" w:rsidP="00711A55">
            <w:pPr>
              <w:rPr>
                <w:rFonts w:asciiTheme="minorHAnsi" w:hAnsiTheme="minorHAnsi" w:cstheme="minorHAnsi"/>
                <w:bCs/>
                <w:color w:val="000000" w:themeColor="text1"/>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832A1" w:rsidRPr="001832A1" w14:paraId="418A76C9" w14:textId="77777777" w:rsidTr="001832A1">
              <w:trPr>
                <w:tblCellSpacing w:w="15" w:type="dxa"/>
              </w:trPr>
              <w:tc>
                <w:tcPr>
                  <w:tcW w:w="0" w:type="auto"/>
                  <w:vAlign w:val="center"/>
                  <w:hideMark/>
                </w:tcPr>
                <w:p w14:paraId="0E64868D" w14:textId="77777777" w:rsidR="001832A1" w:rsidRPr="001832A1" w:rsidRDefault="001832A1" w:rsidP="001832A1">
                  <w:pPr>
                    <w:rPr>
                      <w:rFonts w:asciiTheme="minorHAnsi" w:hAnsiTheme="minorHAnsi" w:cstheme="minorHAnsi"/>
                    </w:rPr>
                  </w:pPr>
                </w:p>
              </w:tc>
            </w:tr>
          </w:tbl>
          <w:p w14:paraId="77FBD342" w14:textId="77777777" w:rsidR="001832A1" w:rsidRPr="001832A1" w:rsidRDefault="001832A1" w:rsidP="001832A1">
            <w:pPr>
              <w:rPr>
                <w:rFonts w:asciiTheme="minorHAnsi" w:hAnsiTheme="minorHAnsi" w:cstheme="minorHAnsi"/>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269"/>
            </w:tblGrid>
            <w:tr w:rsidR="001832A1" w:rsidRPr="001832A1" w14:paraId="6520D101" w14:textId="77777777" w:rsidTr="001832A1">
              <w:trPr>
                <w:tblCellSpacing w:w="15" w:type="dxa"/>
              </w:trPr>
              <w:tc>
                <w:tcPr>
                  <w:tcW w:w="0" w:type="auto"/>
                  <w:vAlign w:val="center"/>
                  <w:hideMark/>
                </w:tcPr>
                <w:p w14:paraId="12E48DCE" w14:textId="77777777" w:rsidR="001832A1" w:rsidRPr="001832A1" w:rsidRDefault="001832A1" w:rsidP="001832A1">
                  <w:pPr>
                    <w:rPr>
                      <w:rFonts w:asciiTheme="minorHAnsi" w:hAnsiTheme="minorHAnsi" w:cstheme="minorHAnsi"/>
                    </w:rPr>
                  </w:pPr>
                  <w:r w:rsidRPr="001832A1">
                    <w:rPr>
                      <w:rFonts w:asciiTheme="minorHAnsi" w:hAnsiTheme="minorHAnsi" w:cstheme="minorHAnsi"/>
                    </w:rPr>
                    <w:t>The report is well-structured, with appropriate chapter headings, figures and tables correctly numbered and captioned. Spelling, UK English grammar and presentation conform to handbook style requirements. Minor improvements could include a more concise introduction and inclusion of a brief user-guide or tutorial as suggested by testers.</w:t>
                  </w:r>
                </w:p>
              </w:tc>
            </w:tr>
          </w:tbl>
          <w:p w14:paraId="0E781FB9" w14:textId="77777777" w:rsidR="007C2CCC" w:rsidRDefault="007C2CCC" w:rsidP="0038665F">
            <w:pPr>
              <w:rPr>
                <w:rFonts w:asciiTheme="minorHAnsi" w:hAnsiTheme="minorHAnsi"/>
                <w:b/>
                <w:color w:val="000000" w:themeColor="text1"/>
                <w:lang w:eastAsia="en-GB"/>
              </w:rPr>
            </w:pP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349233" w14:textId="77777777" w:rsidR="00457E7A" w:rsidRDefault="00457E7A" w:rsidP="002B7AB6">
      <w:r>
        <w:separator/>
      </w:r>
    </w:p>
  </w:endnote>
  <w:endnote w:type="continuationSeparator" w:id="0">
    <w:p w14:paraId="58E5EF8B" w14:textId="77777777" w:rsidR="00457E7A" w:rsidRDefault="00457E7A"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F7E5B6" w14:textId="77777777" w:rsidR="00457E7A" w:rsidRDefault="00457E7A" w:rsidP="002B7AB6">
      <w:r>
        <w:separator/>
      </w:r>
    </w:p>
  </w:footnote>
  <w:footnote w:type="continuationSeparator" w:id="0">
    <w:p w14:paraId="2945515D" w14:textId="77777777" w:rsidR="00457E7A" w:rsidRDefault="00457E7A"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77D93"/>
    <w:rsid w:val="000B336B"/>
    <w:rsid w:val="000B6512"/>
    <w:rsid w:val="000D0BE2"/>
    <w:rsid w:val="000D54B4"/>
    <w:rsid w:val="000F3C3A"/>
    <w:rsid w:val="000F7A4A"/>
    <w:rsid w:val="00125730"/>
    <w:rsid w:val="001832A1"/>
    <w:rsid w:val="001855D6"/>
    <w:rsid w:val="001A2A84"/>
    <w:rsid w:val="001D0DDD"/>
    <w:rsid w:val="00242112"/>
    <w:rsid w:val="00253402"/>
    <w:rsid w:val="00266DE7"/>
    <w:rsid w:val="002778F8"/>
    <w:rsid w:val="00296CAE"/>
    <w:rsid w:val="002B7AB6"/>
    <w:rsid w:val="0030168C"/>
    <w:rsid w:val="00306E7D"/>
    <w:rsid w:val="00370633"/>
    <w:rsid w:val="0038665F"/>
    <w:rsid w:val="003E0304"/>
    <w:rsid w:val="003E3951"/>
    <w:rsid w:val="003E5437"/>
    <w:rsid w:val="003F049D"/>
    <w:rsid w:val="00457E7A"/>
    <w:rsid w:val="00461843"/>
    <w:rsid w:val="00471394"/>
    <w:rsid w:val="0047164C"/>
    <w:rsid w:val="004779D1"/>
    <w:rsid w:val="004F7694"/>
    <w:rsid w:val="00576B2C"/>
    <w:rsid w:val="005C79DB"/>
    <w:rsid w:val="006363DD"/>
    <w:rsid w:val="006530D2"/>
    <w:rsid w:val="006645F5"/>
    <w:rsid w:val="006A6F5A"/>
    <w:rsid w:val="006D168E"/>
    <w:rsid w:val="006F4C28"/>
    <w:rsid w:val="00782CF2"/>
    <w:rsid w:val="007C2CCC"/>
    <w:rsid w:val="007C5EED"/>
    <w:rsid w:val="007E5836"/>
    <w:rsid w:val="00811371"/>
    <w:rsid w:val="00826F79"/>
    <w:rsid w:val="00832374"/>
    <w:rsid w:val="00866E85"/>
    <w:rsid w:val="008810D2"/>
    <w:rsid w:val="008B05C1"/>
    <w:rsid w:val="008B67FF"/>
    <w:rsid w:val="008C75A5"/>
    <w:rsid w:val="008D4A65"/>
    <w:rsid w:val="009B3B51"/>
    <w:rsid w:val="009E130B"/>
    <w:rsid w:val="009F024E"/>
    <w:rsid w:val="009F37CB"/>
    <w:rsid w:val="00A151E5"/>
    <w:rsid w:val="00A16A6A"/>
    <w:rsid w:val="00A4064E"/>
    <w:rsid w:val="00A47A6B"/>
    <w:rsid w:val="00A61D46"/>
    <w:rsid w:val="00A736BA"/>
    <w:rsid w:val="00AB2BB8"/>
    <w:rsid w:val="00AB34FE"/>
    <w:rsid w:val="00B04E8B"/>
    <w:rsid w:val="00B27A16"/>
    <w:rsid w:val="00BD12B1"/>
    <w:rsid w:val="00BE7DFA"/>
    <w:rsid w:val="00C2152E"/>
    <w:rsid w:val="00C60A27"/>
    <w:rsid w:val="00C73778"/>
    <w:rsid w:val="00CC4C41"/>
    <w:rsid w:val="00CD2262"/>
    <w:rsid w:val="00CD4D5B"/>
    <w:rsid w:val="00CF3983"/>
    <w:rsid w:val="00D87BAB"/>
    <w:rsid w:val="00DA17C7"/>
    <w:rsid w:val="00E1157B"/>
    <w:rsid w:val="00E7241F"/>
    <w:rsid w:val="00E90EB2"/>
    <w:rsid w:val="00E941A3"/>
    <w:rsid w:val="00EB2D9F"/>
    <w:rsid w:val="00EE0FE1"/>
    <w:rsid w:val="00EE4571"/>
    <w:rsid w:val="00EE4872"/>
    <w:rsid w:val="00F14758"/>
    <w:rsid w:val="00F20A1E"/>
    <w:rsid w:val="00F6644D"/>
    <w:rsid w:val="102AA4A2"/>
    <w:rsid w:val="3D2A6DF5"/>
    <w:rsid w:val="3EA60A58"/>
    <w:rsid w:val="67E6AAC2"/>
    <w:rsid w:val="6C0F990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 w:type="character" w:customStyle="1" w:styleId="text-token-text-secondary">
    <w:name w:val="text-token-text-secondary"/>
    <w:basedOn w:val="DefaultParagraphFont"/>
    <w:rsid w:val="000B65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325706">
      <w:bodyDiv w:val="1"/>
      <w:marLeft w:val="0"/>
      <w:marRight w:val="0"/>
      <w:marTop w:val="0"/>
      <w:marBottom w:val="0"/>
      <w:divBdr>
        <w:top w:val="none" w:sz="0" w:space="0" w:color="auto"/>
        <w:left w:val="none" w:sz="0" w:space="0" w:color="auto"/>
        <w:bottom w:val="none" w:sz="0" w:space="0" w:color="auto"/>
        <w:right w:val="none" w:sz="0" w:space="0" w:color="auto"/>
      </w:divBdr>
    </w:div>
    <w:div w:id="70465594">
      <w:bodyDiv w:val="1"/>
      <w:marLeft w:val="0"/>
      <w:marRight w:val="0"/>
      <w:marTop w:val="0"/>
      <w:marBottom w:val="0"/>
      <w:divBdr>
        <w:top w:val="none" w:sz="0" w:space="0" w:color="auto"/>
        <w:left w:val="none" w:sz="0" w:space="0" w:color="auto"/>
        <w:bottom w:val="none" w:sz="0" w:space="0" w:color="auto"/>
        <w:right w:val="none" w:sz="0" w:space="0" w:color="auto"/>
      </w:divBdr>
    </w:div>
    <w:div w:id="80025938">
      <w:bodyDiv w:val="1"/>
      <w:marLeft w:val="0"/>
      <w:marRight w:val="0"/>
      <w:marTop w:val="0"/>
      <w:marBottom w:val="0"/>
      <w:divBdr>
        <w:top w:val="none" w:sz="0" w:space="0" w:color="auto"/>
        <w:left w:val="none" w:sz="0" w:space="0" w:color="auto"/>
        <w:bottom w:val="none" w:sz="0" w:space="0" w:color="auto"/>
        <w:right w:val="none" w:sz="0" w:space="0" w:color="auto"/>
      </w:divBdr>
    </w:div>
    <w:div w:id="267660847">
      <w:bodyDiv w:val="1"/>
      <w:marLeft w:val="0"/>
      <w:marRight w:val="0"/>
      <w:marTop w:val="0"/>
      <w:marBottom w:val="0"/>
      <w:divBdr>
        <w:top w:val="none" w:sz="0" w:space="0" w:color="auto"/>
        <w:left w:val="none" w:sz="0" w:space="0" w:color="auto"/>
        <w:bottom w:val="none" w:sz="0" w:space="0" w:color="auto"/>
        <w:right w:val="none" w:sz="0" w:space="0" w:color="auto"/>
      </w:divBdr>
    </w:div>
    <w:div w:id="525408381">
      <w:bodyDiv w:val="1"/>
      <w:marLeft w:val="0"/>
      <w:marRight w:val="0"/>
      <w:marTop w:val="0"/>
      <w:marBottom w:val="0"/>
      <w:divBdr>
        <w:top w:val="none" w:sz="0" w:space="0" w:color="auto"/>
        <w:left w:val="none" w:sz="0" w:space="0" w:color="auto"/>
        <w:bottom w:val="none" w:sz="0" w:space="0" w:color="auto"/>
        <w:right w:val="none" w:sz="0" w:space="0" w:color="auto"/>
      </w:divBdr>
    </w:div>
    <w:div w:id="608704813">
      <w:bodyDiv w:val="1"/>
      <w:marLeft w:val="0"/>
      <w:marRight w:val="0"/>
      <w:marTop w:val="0"/>
      <w:marBottom w:val="0"/>
      <w:divBdr>
        <w:top w:val="none" w:sz="0" w:space="0" w:color="auto"/>
        <w:left w:val="none" w:sz="0" w:space="0" w:color="auto"/>
        <w:bottom w:val="none" w:sz="0" w:space="0" w:color="auto"/>
        <w:right w:val="none" w:sz="0" w:space="0" w:color="auto"/>
      </w:divBdr>
    </w:div>
    <w:div w:id="747070313">
      <w:bodyDiv w:val="1"/>
      <w:marLeft w:val="0"/>
      <w:marRight w:val="0"/>
      <w:marTop w:val="0"/>
      <w:marBottom w:val="0"/>
      <w:divBdr>
        <w:top w:val="none" w:sz="0" w:space="0" w:color="auto"/>
        <w:left w:val="none" w:sz="0" w:space="0" w:color="auto"/>
        <w:bottom w:val="none" w:sz="0" w:space="0" w:color="auto"/>
        <w:right w:val="none" w:sz="0" w:space="0" w:color="auto"/>
      </w:divBdr>
    </w:div>
    <w:div w:id="808936264">
      <w:bodyDiv w:val="1"/>
      <w:marLeft w:val="0"/>
      <w:marRight w:val="0"/>
      <w:marTop w:val="0"/>
      <w:marBottom w:val="0"/>
      <w:divBdr>
        <w:top w:val="none" w:sz="0" w:space="0" w:color="auto"/>
        <w:left w:val="none" w:sz="0" w:space="0" w:color="auto"/>
        <w:bottom w:val="none" w:sz="0" w:space="0" w:color="auto"/>
        <w:right w:val="none" w:sz="0" w:space="0" w:color="auto"/>
      </w:divBdr>
    </w:div>
    <w:div w:id="838890459">
      <w:bodyDiv w:val="1"/>
      <w:marLeft w:val="0"/>
      <w:marRight w:val="0"/>
      <w:marTop w:val="0"/>
      <w:marBottom w:val="0"/>
      <w:divBdr>
        <w:top w:val="none" w:sz="0" w:space="0" w:color="auto"/>
        <w:left w:val="none" w:sz="0" w:space="0" w:color="auto"/>
        <w:bottom w:val="none" w:sz="0" w:space="0" w:color="auto"/>
        <w:right w:val="none" w:sz="0" w:space="0" w:color="auto"/>
      </w:divBdr>
    </w:div>
    <w:div w:id="847214700">
      <w:bodyDiv w:val="1"/>
      <w:marLeft w:val="0"/>
      <w:marRight w:val="0"/>
      <w:marTop w:val="0"/>
      <w:marBottom w:val="0"/>
      <w:divBdr>
        <w:top w:val="none" w:sz="0" w:space="0" w:color="auto"/>
        <w:left w:val="none" w:sz="0" w:space="0" w:color="auto"/>
        <w:bottom w:val="none" w:sz="0" w:space="0" w:color="auto"/>
        <w:right w:val="none" w:sz="0" w:space="0" w:color="auto"/>
      </w:divBdr>
    </w:div>
    <w:div w:id="863903215">
      <w:bodyDiv w:val="1"/>
      <w:marLeft w:val="0"/>
      <w:marRight w:val="0"/>
      <w:marTop w:val="0"/>
      <w:marBottom w:val="0"/>
      <w:divBdr>
        <w:top w:val="none" w:sz="0" w:space="0" w:color="auto"/>
        <w:left w:val="none" w:sz="0" w:space="0" w:color="auto"/>
        <w:bottom w:val="none" w:sz="0" w:space="0" w:color="auto"/>
        <w:right w:val="none" w:sz="0" w:space="0" w:color="auto"/>
      </w:divBdr>
    </w:div>
    <w:div w:id="911230690">
      <w:bodyDiv w:val="1"/>
      <w:marLeft w:val="0"/>
      <w:marRight w:val="0"/>
      <w:marTop w:val="0"/>
      <w:marBottom w:val="0"/>
      <w:divBdr>
        <w:top w:val="none" w:sz="0" w:space="0" w:color="auto"/>
        <w:left w:val="none" w:sz="0" w:space="0" w:color="auto"/>
        <w:bottom w:val="none" w:sz="0" w:space="0" w:color="auto"/>
        <w:right w:val="none" w:sz="0" w:space="0" w:color="auto"/>
      </w:divBdr>
    </w:div>
    <w:div w:id="980843526">
      <w:bodyDiv w:val="1"/>
      <w:marLeft w:val="0"/>
      <w:marRight w:val="0"/>
      <w:marTop w:val="0"/>
      <w:marBottom w:val="0"/>
      <w:divBdr>
        <w:top w:val="none" w:sz="0" w:space="0" w:color="auto"/>
        <w:left w:val="none" w:sz="0" w:space="0" w:color="auto"/>
        <w:bottom w:val="none" w:sz="0" w:space="0" w:color="auto"/>
        <w:right w:val="none" w:sz="0" w:space="0" w:color="auto"/>
      </w:divBdr>
    </w:div>
    <w:div w:id="1075543775">
      <w:bodyDiv w:val="1"/>
      <w:marLeft w:val="0"/>
      <w:marRight w:val="0"/>
      <w:marTop w:val="0"/>
      <w:marBottom w:val="0"/>
      <w:divBdr>
        <w:top w:val="none" w:sz="0" w:space="0" w:color="auto"/>
        <w:left w:val="none" w:sz="0" w:space="0" w:color="auto"/>
        <w:bottom w:val="none" w:sz="0" w:space="0" w:color="auto"/>
        <w:right w:val="none" w:sz="0" w:space="0" w:color="auto"/>
      </w:divBdr>
    </w:div>
    <w:div w:id="1105807071">
      <w:bodyDiv w:val="1"/>
      <w:marLeft w:val="0"/>
      <w:marRight w:val="0"/>
      <w:marTop w:val="0"/>
      <w:marBottom w:val="0"/>
      <w:divBdr>
        <w:top w:val="none" w:sz="0" w:space="0" w:color="auto"/>
        <w:left w:val="none" w:sz="0" w:space="0" w:color="auto"/>
        <w:bottom w:val="none" w:sz="0" w:space="0" w:color="auto"/>
        <w:right w:val="none" w:sz="0" w:space="0" w:color="auto"/>
      </w:divBdr>
    </w:div>
    <w:div w:id="1158376055">
      <w:bodyDiv w:val="1"/>
      <w:marLeft w:val="0"/>
      <w:marRight w:val="0"/>
      <w:marTop w:val="0"/>
      <w:marBottom w:val="0"/>
      <w:divBdr>
        <w:top w:val="none" w:sz="0" w:space="0" w:color="auto"/>
        <w:left w:val="none" w:sz="0" w:space="0" w:color="auto"/>
        <w:bottom w:val="none" w:sz="0" w:space="0" w:color="auto"/>
        <w:right w:val="none" w:sz="0" w:space="0" w:color="auto"/>
      </w:divBdr>
    </w:div>
    <w:div w:id="1224415502">
      <w:bodyDiv w:val="1"/>
      <w:marLeft w:val="0"/>
      <w:marRight w:val="0"/>
      <w:marTop w:val="0"/>
      <w:marBottom w:val="0"/>
      <w:divBdr>
        <w:top w:val="none" w:sz="0" w:space="0" w:color="auto"/>
        <w:left w:val="none" w:sz="0" w:space="0" w:color="auto"/>
        <w:bottom w:val="none" w:sz="0" w:space="0" w:color="auto"/>
        <w:right w:val="none" w:sz="0" w:space="0" w:color="auto"/>
      </w:divBdr>
    </w:div>
    <w:div w:id="1517307470">
      <w:bodyDiv w:val="1"/>
      <w:marLeft w:val="0"/>
      <w:marRight w:val="0"/>
      <w:marTop w:val="0"/>
      <w:marBottom w:val="0"/>
      <w:divBdr>
        <w:top w:val="none" w:sz="0" w:space="0" w:color="auto"/>
        <w:left w:val="none" w:sz="0" w:space="0" w:color="auto"/>
        <w:bottom w:val="none" w:sz="0" w:space="0" w:color="auto"/>
        <w:right w:val="none" w:sz="0" w:space="0" w:color="auto"/>
      </w:divBdr>
    </w:div>
    <w:div w:id="1552303312">
      <w:bodyDiv w:val="1"/>
      <w:marLeft w:val="0"/>
      <w:marRight w:val="0"/>
      <w:marTop w:val="0"/>
      <w:marBottom w:val="0"/>
      <w:divBdr>
        <w:top w:val="none" w:sz="0" w:space="0" w:color="auto"/>
        <w:left w:val="none" w:sz="0" w:space="0" w:color="auto"/>
        <w:bottom w:val="none" w:sz="0" w:space="0" w:color="auto"/>
        <w:right w:val="none" w:sz="0" w:space="0" w:color="auto"/>
      </w:divBdr>
    </w:div>
    <w:div w:id="1561359076">
      <w:bodyDiv w:val="1"/>
      <w:marLeft w:val="0"/>
      <w:marRight w:val="0"/>
      <w:marTop w:val="0"/>
      <w:marBottom w:val="0"/>
      <w:divBdr>
        <w:top w:val="none" w:sz="0" w:space="0" w:color="auto"/>
        <w:left w:val="none" w:sz="0" w:space="0" w:color="auto"/>
        <w:bottom w:val="none" w:sz="0" w:space="0" w:color="auto"/>
        <w:right w:val="none" w:sz="0" w:space="0" w:color="auto"/>
      </w:divBdr>
    </w:div>
    <w:div w:id="1595166452">
      <w:bodyDiv w:val="1"/>
      <w:marLeft w:val="0"/>
      <w:marRight w:val="0"/>
      <w:marTop w:val="0"/>
      <w:marBottom w:val="0"/>
      <w:divBdr>
        <w:top w:val="none" w:sz="0" w:space="0" w:color="auto"/>
        <w:left w:val="none" w:sz="0" w:space="0" w:color="auto"/>
        <w:bottom w:val="none" w:sz="0" w:space="0" w:color="auto"/>
        <w:right w:val="none" w:sz="0" w:space="0" w:color="auto"/>
      </w:divBdr>
    </w:div>
    <w:div w:id="1676422509">
      <w:bodyDiv w:val="1"/>
      <w:marLeft w:val="0"/>
      <w:marRight w:val="0"/>
      <w:marTop w:val="0"/>
      <w:marBottom w:val="0"/>
      <w:divBdr>
        <w:top w:val="none" w:sz="0" w:space="0" w:color="auto"/>
        <w:left w:val="none" w:sz="0" w:space="0" w:color="auto"/>
        <w:bottom w:val="none" w:sz="0" w:space="0" w:color="auto"/>
        <w:right w:val="none" w:sz="0" w:space="0" w:color="auto"/>
      </w:divBdr>
    </w:div>
    <w:div w:id="1774206193">
      <w:bodyDiv w:val="1"/>
      <w:marLeft w:val="0"/>
      <w:marRight w:val="0"/>
      <w:marTop w:val="0"/>
      <w:marBottom w:val="0"/>
      <w:divBdr>
        <w:top w:val="none" w:sz="0" w:space="0" w:color="auto"/>
        <w:left w:val="none" w:sz="0" w:space="0" w:color="auto"/>
        <w:bottom w:val="none" w:sz="0" w:space="0" w:color="auto"/>
        <w:right w:val="none" w:sz="0" w:space="0" w:color="auto"/>
      </w:divBdr>
    </w:div>
    <w:div w:id="1847288843">
      <w:bodyDiv w:val="1"/>
      <w:marLeft w:val="0"/>
      <w:marRight w:val="0"/>
      <w:marTop w:val="0"/>
      <w:marBottom w:val="0"/>
      <w:divBdr>
        <w:top w:val="none" w:sz="0" w:space="0" w:color="auto"/>
        <w:left w:val="none" w:sz="0" w:space="0" w:color="auto"/>
        <w:bottom w:val="none" w:sz="0" w:space="0" w:color="auto"/>
        <w:right w:val="none" w:sz="0" w:space="0" w:color="auto"/>
      </w:divBdr>
    </w:div>
    <w:div w:id="2054885388">
      <w:bodyDiv w:val="1"/>
      <w:marLeft w:val="0"/>
      <w:marRight w:val="0"/>
      <w:marTop w:val="0"/>
      <w:marBottom w:val="0"/>
      <w:divBdr>
        <w:top w:val="none" w:sz="0" w:space="0" w:color="auto"/>
        <w:left w:val="none" w:sz="0" w:space="0" w:color="auto"/>
        <w:bottom w:val="none" w:sz="0" w:space="0" w:color="auto"/>
        <w:right w:val="none" w:sz="0" w:space="0" w:color="auto"/>
      </w:divBdr>
    </w:div>
    <w:div w:id="2093895023">
      <w:bodyDiv w:val="1"/>
      <w:marLeft w:val="0"/>
      <w:marRight w:val="0"/>
      <w:marTop w:val="0"/>
      <w:marBottom w:val="0"/>
      <w:divBdr>
        <w:top w:val="none" w:sz="0" w:space="0" w:color="auto"/>
        <w:left w:val="none" w:sz="0" w:space="0" w:color="auto"/>
        <w:bottom w:val="none" w:sz="0" w:space="0" w:color="auto"/>
        <w:right w:val="none" w:sz="0" w:space="0" w:color="auto"/>
      </w:divBdr>
    </w:div>
    <w:div w:id="2106993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7" ma:contentTypeDescription="Create a new document." ma:contentTypeScope="" ma:versionID="1adca59e2d1c9235e3509543cbee46df">
  <xsd:schema xmlns:xsd="http://www.w3.org/2001/XMLSchema" xmlns:xs="http://www.w3.org/2001/XMLSchema" xmlns:p="http://schemas.microsoft.com/office/2006/metadata/properties" xmlns:ns3="97e90ac9-f7c9-4ef0-b151-0ad37f9b04e3" xmlns:ns4="e89b0d28-101f-4150-bb20-b1c24cca2db8" targetNamespace="http://schemas.microsoft.com/office/2006/metadata/properties" ma:root="true" ma:fieldsID="41444610209ebf4e37ace511e8522d66" ns3:_="" ns4:_="">
    <xsd:import namespace="97e90ac9-f7c9-4ef0-b151-0ad37f9b04e3"/>
    <xsd:import namespace="e89b0d28-101f-4150-bb20-b1c24cca2db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LengthInSeconds" minOccurs="0"/>
                <xsd:element ref="ns4:MediaServiceSearchProperties" minOccurs="0"/>
                <xsd:element ref="ns4:_activity"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descriptio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9AB295A-3D08-4471-9D3F-A33F33FFD031}">
  <ds:schemaRefs>
    <ds:schemaRef ds:uri="http://schemas.microsoft.com/office/2006/metadata/properties"/>
    <ds:schemaRef ds:uri="http://purl.org/dc/dcmitype/"/>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e89b0d28-101f-4150-bb20-b1c24cca2db8"/>
    <ds:schemaRef ds:uri="97e90ac9-f7c9-4ef0-b151-0ad37f9b04e3"/>
    <ds:schemaRef ds:uri="http://www.w3.org/XML/1998/namespace"/>
  </ds:schemaRefs>
</ds:datastoreItem>
</file>

<file path=customXml/itemProps2.xml><?xml version="1.0" encoding="utf-8"?>
<ds:datastoreItem xmlns:ds="http://schemas.openxmlformats.org/officeDocument/2006/customXml" ds:itemID="{194A714D-EEBF-47D1-A908-16CD7CEC3A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7e90ac9-f7c9-4ef0-b151-0ad37f9b04e3"/>
    <ds:schemaRef ds:uri="e89b0d28-101f-4150-bb20-b1c24cca2d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7DE1DBA-C2FE-413C-8931-5F500CE5523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721</Words>
  <Characters>4114</Characters>
  <Application>Microsoft Office Word</Application>
  <DocSecurity>0</DocSecurity>
  <Lines>34</Lines>
  <Paragraphs>9</Paragraphs>
  <ScaleCrop>false</ScaleCrop>
  <Company/>
  <LinksUpToDate>false</LinksUpToDate>
  <CharactersWithSpaces>4826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2</cp:revision>
  <cp:lastPrinted>2013-09-25T13:22:00Z</cp:lastPrinted>
  <dcterms:created xsi:type="dcterms:W3CDTF">2025-05-27T14:46:00Z</dcterms:created>
  <dcterms:modified xsi:type="dcterms:W3CDTF">2025-05-27T14:46:00Z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0x010100E0A08CB929A79E4FBBCF4501CB879322</vt:lpwstr>
  </property>
  <property fmtid="{D5CDD505-2E9C-101B-9397-08002B2CF9AE}" pid="3" name="GrammarlyDocumentId">
    <vt:lpwstr>7ee276ee-28ee-40bc-b9b0-95f253d9c273</vt:lpwstr>
  </property>
</Properties>
</file>