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2B8B" w:rsidRDefault="00B52B8B" w:rsidP="00B52B8B">
      <w:pPr>
        <w:pStyle w:val="Alex"/>
        <w:rPr>
          <w:rFonts w:asciiTheme="minorHAnsi" w:hAnsiTheme="minorHAnsi"/>
          <w:b/>
          <w:u w:val="single"/>
        </w:rPr>
      </w:pPr>
      <w:r w:rsidRPr="001953C5">
        <w:rPr>
          <w:rFonts w:asciiTheme="minorHAnsi" w:hAnsiTheme="minorHAnsi"/>
          <w:b/>
          <w:u w:val="single"/>
        </w:rPr>
        <w:t>AHHI5017 Contesting Conflict: Representations of War, 1789–Present</w:t>
      </w:r>
      <w:r w:rsidRPr="00492BD6">
        <w:rPr>
          <w:rFonts w:asciiTheme="minorHAnsi" w:hAnsiTheme="minorHAnsi"/>
          <w:b/>
          <w:u w:val="single"/>
        </w:rPr>
        <w:t xml:space="preserve"> </w:t>
      </w:r>
    </w:p>
    <w:p w:rsidR="00337006" w:rsidRPr="0018415F" w:rsidRDefault="00337006" w:rsidP="0018415F">
      <w:pPr>
        <w:pStyle w:val="Alex"/>
        <w:rPr>
          <w:rFonts w:asciiTheme="minorHAnsi" w:hAnsiTheme="minorHAnsi"/>
          <w:b/>
          <w:u w:val="single"/>
        </w:rPr>
      </w:pPr>
      <w:r w:rsidRPr="0018415F">
        <w:rPr>
          <w:rFonts w:asciiTheme="minorHAnsi" w:hAnsiTheme="minorHAnsi"/>
          <w:b/>
          <w:u w:val="single"/>
        </w:rPr>
        <w:t>Week 7: The Art of Modern War</w:t>
      </w:r>
    </w:p>
    <w:p w:rsidR="00337006" w:rsidRPr="0018415F" w:rsidRDefault="00DA058C" w:rsidP="00DA058C">
      <w:pPr>
        <w:pStyle w:val="Alex"/>
        <w:ind w:firstLine="720"/>
        <w:jc w:val="center"/>
        <w:rPr>
          <w:rFonts w:asciiTheme="minorHAnsi" w:hAnsiTheme="minorHAnsi"/>
          <w:lang w:eastAsia="en-GB"/>
        </w:rPr>
      </w:pPr>
      <w:r>
        <w:rPr>
          <w:noProof/>
          <w:lang w:val="en-US"/>
        </w:rPr>
        <w:drawing>
          <wp:inline distT="0" distB="0" distL="0" distR="0" wp14:anchorId="5FF7E3FD" wp14:editId="43F25606">
            <wp:extent cx="2590800" cy="3790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d16607011672.jpg"/>
                    <pic:cNvPicPr/>
                  </pic:nvPicPr>
                  <pic:blipFill rotWithShape="1">
                    <a:blip r:embed="rId5">
                      <a:extLst>
                        <a:ext uri="{28A0092B-C50C-407E-A947-70E740481C1C}">
                          <a14:useLocalDpi xmlns:a14="http://schemas.microsoft.com/office/drawing/2010/main" val="0"/>
                        </a:ext>
                      </a:extLst>
                    </a:blip>
                    <a:srcRect l="6334" t="4038" r="2999" b="1425"/>
                    <a:stretch/>
                  </pic:blipFill>
                  <pic:spPr bwMode="auto">
                    <a:xfrm>
                      <a:off x="0" y="0"/>
                      <a:ext cx="2590800" cy="3790950"/>
                    </a:xfrm>
                    <a:prstGeom prst="rect">
                      <a:avLst/>
                    </a:prstGeom>
                    <a:ln>
                      <a:noFill/>
                    </a:ln>
                    <a:extLst>
                      <a:ext uri="{53640926-AAD7-44D8-BBD7-CCE9431645EC}">
                        <a14:shadowObscured xmlns:a14="http://schemas.microsoft.com/office/drawing/2010/main"/>
                      </a:ext>
                    </a:extLst>
                  </pic:spPr>
                </pic:pic>
              </a:graphicData>
            </a:graphic>
          </wp:inline>
        </w:drawing>
      </w:r>
    </w:p>
    <w:p w:rsidR="00337006" w:rsidRPr="0018415F" w:rsidRDefault="00337006" w:rsidP="0018415F">
      <w:pPr>
        <w:pStyle w:val="Alex"/>
        <w:rPr>
          <w:rFonts w:asciiTheme="minorHAnsi" w:hAnsiTheme="minorHAnsi"/>
          <w:i/>
          <w:u w:val="single"/>
        </w:rPr>
      </w:pPr>
      <w:r w:rsidRPr="0018415F">
        <w:rPr>
          <w:rFonts w:asciiTheme="minorHAnsi" w:hAnsiTheme="minorHAnsi"/>
          <w:i/>
          <w:u w:val="single"/>
        </w:rPr>
        <w:t>Lectures summary:</w:t>
      </w:r>
    </w:p>
    <w:p w:rsidR="00337006" w:rsidRPr="0018415F" w:rsidRDefault="00337006" w:rsidP="0018415F">
      <w:pPr>
        <w:pStyle w:val="Alex"/>
        <w:rPr>
          <w:rFonts w:asciiTheme="minorHAnsi" w:hAnsiTheme="minorHAnsi"/>
          <w:lang w:eastAsia="en-GB"/>
        </w:rPr>
      </w:pPr>
      <w:r w:rsidRPr="0018415F">
        <w:rPr>
          <w:rFonts w:asciiTheme="minorHAnsi" w:hAnsiTheme="minorHAnsi"/>
          <w:lang w:eastAsia="en-GB"/>
        </w:rPr>
        <w:t xml:space="preserve">Bringing together recurrent themes of the module, this section examines artistic responses to 20th-century combat. The key aim is to explore how conflicts from World War One onwards were conceived as distinctively ‘modern’ – with emphasis on the ways industrial technology and mechanisation impacted upon the sensory experience of war. In this context, special attention is afforded to representations of distance combat and air warfare. Artists studied this week include Pablo Picasso, CRW </w:t>
      </w:r>
      <w:proofErr w:type="spellStart"/>
      <w:r w:rsidRPr="0018415F">
        <w:rPr>
          <w:rFonts w:asciiTheme="minorHAnsi" w:hAnsiTheme="minorHAnsi"/>
          <w:lang w:eastAsia="en-GB"/>
        </w:rPr>
        <w:t>Nevinson</w:t>
      </w:r>
      <w:proofErr w:type="spellEnd"/>
      <w:r w:rsidRPr="0018415F">
        <w:rPr>
          <w:rFonts w:asciiTheme="minorHAnsi" w:hAnsiTheme="minorHAnsi"/>
          <w:lang w:eastAsia="en-GB"/>
        </w:rPr>
        <w:t>, Otto Dix and Paul Nash.</w:t>
      </w:r>
    </w:p>
    <w:p w:rsidR="00922960" w:rsidRPr="0018415F" w:rsidRDefault="00337006" w:rsidP="0018415F">
      <w:pPr>
        <w:pStyle w:val="Alex"/>
        <w:rPr>
          <w:rFonts w:asciiTheme="minorHAnsi" w:hAnsiTheme="minorHAnsi"/>
          <w:lang w:eastAsia="en-GB"/>
        </w:rPr>
      </w:pPr>
      <w:r w:rsidRPr="0018415F">
        <w:rPr>
          <w:rFonts w:asciiTheme="minorHAnsi" w:hAnsiTheme="minorHAnsi"/>
          <w:lang w:eastAsia="en-GB"/>
        </w:rPr>
        <w:tab/>
        <w:t xml:space="preserve">On Monday, we will begin by </w:t>
      </w:r>
      <w:r w:rsidR="00922960" w:rsidRPr="0018415F">
        <w:rPr>
          <w:rFonts w:asciiTheme="minorHAnsi" w:hAnsiTheme="minorHAnsi"/>
          <w:lang w:eastAsia="en-GB"/>
        </w:rPr>
        <w:t xml:space="preserve">addressing whether World War One can be interpreted as a peculiarly modern war, discussing modernist representations of the conflict in this context. Elaborating on this, conversations will then focus on examples of artworks included in a recent exhibition entitled </w:t>
      </w:r>
      <w:r w:rsidR="00922960" w:rsidRPr="0018415F">
        <w:rPr>
          <w:rFonts w:asciiTheme="minorHAnsi" w:hAnsiTheme="minorHAnsi"/>
          <w:i/>
          <w:lang w:eastAsia="en-GB"/>
        </w:rPr>
        <w:t xml:space="preserve">The Sensory War </w:t>
      </w:r>
      <w:r w:rsidR="00922960" w:rsidRPr="0018415F">
        <w:rPr>
          <w:rFonts w:asciiTheme="minorHAnsi" w:hAnsiTheme="minorHAnsi"/>
          <w:lang w:eastAsia="en-GB"/>
        </w:rPr>
        <w:t xml:space="preserve">and its accompanying catalogue (extracts from which are assigned as preparation for the lecture). </w:t>
      </w:r>
    </w:p>
    <w:p w:rsidR="00922960" w:rsidRPr="0018415F" w:rsidRDefault="00922960" w:rsidP="0018415F">
      <w:pPr>
        <w:pStyle w:val="Alex"/>
      </w:pPr>
      <w:r w:rsidRPr="0018415F">
        <w:rPr>
          <w:rFonts w:asciiTheme="minorHAnsi" w:hAnsiTheme="minorHAnsi"/>
          <w:lang w:eastAsia="en-GB"/>
        </w:rPr>
        <w:tab/>
        <w:t xml:space="preserve">The </w:t>
      </w:r>
      <w:r w:rsidR="00DA058C">
        <w:rPr>
          <w:rFonts w:asciiTheme="minorHAnsi" w:hAnsiTheme="minorHAnsi"/>
          <w:lang w:eastAsia="en-GB"/>
        </w:rPr>
        <w:t>Friday</w:t>
      </w:r>
      <w:r w:rsidRPr="0018415F">
        <w:rPr>
          <w:rFonts w:asciiTheme="minorHAnsi" w:hAnsiTheme="minorHAnsi"/>
          <w:lang w:eastAsia="en-GB"/>
        </w:rPr>
        <w:t xml:space="preserve"> lecture </w:t>
      </w:r>
      <w:r w:rsidR="0018415F" w:rsidRPr="0018415F">
        <w:rPr>
          <w:rFonts w:asciiTheme="minorHAnsi" w:hAnsiTheme="minorHAnsi"/>
          <w:lang w:eastAsia="en-GB"/>
        </w:rPr>
        <w:t xml:space="preserve">recasts these themes with in-depth analyses of specific artworks of students’ own choosing. In advance of the lecture, students are tasked with selecting a particular artwork which they will discuss in detail with their classmates (see guidance below). The aim is for students to think critically about their particular examples, and to voice their own opinion about them. A portion of the lecture will then be devoted to advice on essay-writing, leading into an </w:t>
      </w:r>
      <w:r w:rsidR="0018415F" w:rsidRPr="0018415F">
        <w:rPr>
          <w:rFonts w:asciiTheme="minorHAnsi" w:hAnsiTheme="minorHAnsi"/>
          <w:lang w:eastAsia="en-GB"/>
        </w:rPr>
        <w:lastRenderedPageBreak/>
        <w:t>exercise asking students to come up with an argument in response to a question about artistic representations of war.</w:t>
      </w:r>
      <w:r w:rsidR="005B3BF2">
        <w:rPr>
          <w:rFonts w:asciiTheme="minorHAnsi" w:hAnsiTheme="minorHAnsi"/>
          <w:lang w:eastAsia="en-GB"/>
        </w:rPr>
        <w:t xml:space="preserve"> For example, students might choose to analyse </w:t>
      </w:r>
      <w:r w:rsidR="005B3BF2" w:rsidRPr="0018415F">
        <w:rPr>
          <w:rFonts w:asciiTheme="minorHAnsi" w:hAnsiTheme="minorHAnsi"/>
          <w:lang w:eastAsia="en-GB"/>
        </w:rPr>
        <w:t xml:space="preserve">representations of war in the oeuvre of Pablo Picasso – an artist perhaps worthy of being considered </w:t>
      </w:r>
      <w:r w:rsidR="005B3BF2" w:rsidRPr="0018415F">
        <w:rPr>
          <w:rFonts w:asciiTheme="minorHAnsi" w:hAnsiTheme="minorHAnsi"/>
          <w:i/>
          <w:lang w:eastAsia="en-GB"/>
        </w:rPr>
        <w:t xml:space="preserve">the </w:t>
      </w:r>
      <w:r w:rsidR="005B3BF2" w:rsidRPr="0018415F">
        <w:rPr>
          <w:rFonts w:asciiTheme="minorHAnsi" w:hAnsiTheme="minorHAnsi"/>
          <w:lang w:eastAsia="en-GB"/>
        </w:rPr>
        <w:t>modernist painter.</w:t>
      </w:r>
    </w:p>
    <w:p w:rsidR="00337006" w:rsidRPr="0018415F" w:rsidRDefault="00337006" w:rsidP="0018415F">
      <w:pPr>
        <w:pStyle w:val="Alex"/>
        <w:rPr>
          <w:rFonts w:ascii="Calibri" w:hAnsi="Calibri"/>
          <w:i/>
          <w:u w:val="single"/>
          <w:lang w:eastAsia="en-GB"/>
        </w:rPr>
      </w:pPr>
    </w:p>
    <w:p w:rsidR="00337006" w:rsidRDefault="00337006" w:rsidP="0018415F">
      <w:pPr>
        <w:pStyle w:val="NormalWeb"/>
        <w:spacing w:before="0" w:beforeAutospacing="0" w:after="0" w:afterAutospacing="0" w:line="360" w:lineRule="auto"/>
        <w:jc w:val="both"/>
        <w:rPr>
          <w:rFonts w:ascii="Calibri" w:hAnsi="Calibri"/>
          <w:bCs/>
          <w:i/>
          <w:sz w:val="22"/>
          <w:szCs w:val="22"/>
          <w:u w:val="single"/>
        </w:rPr>
      </w:pPr>
      <w:r w:rsidRPr="0018415F">
        <w:rPr>
          <w:rFonts w:ascii="Calibri" w:hAnsi="Calibri"/>
          <w:bCs/>
          <w:i/>
          <w:sz w:val="22"/>
          <w:szCs w:val="22"/>
          <w:u w:val="single"/>
        </w:rPr>
        <w:t>Required reading and other preparation:</w:t>
      </w:r>
    </w:p>
    <w:p w:rsidR="005B3BF2" w:rsidRDefault="005B3BF2" w:rsidP="0018415F">
      <w:pPr>
        <w:pStyle w:val="NormalWeb"/>
        <w:spacing w:before="0" w:beforeAutospacing="0" w:after="0" w:afterAutospacing="0" w:line="360" w:lineRule="auto"/>
        <w:jc w:val="both"/>
        <w:rPr>
          <w:rFonts w:ascii="Calibri" w:hAnsi="Calibri"/>
          <w:bCs/>
          <w:sz w:val="22"/>
          <w:szCs w:val="22"/>
          <w:u w:val="single"/>
        </w:rPr>
      </w:pPr>
      <w:r>
        <w:rPr>
          <w:rFonts w:ascii="Calibri" w:hAnsi="Calibri"/>
          <w:bCs/>
          <w:sz w:val="22"/>
          <w:szCs w:val="22"/>
          <w:u w:val="single"/>
        </w:rPr>
        <w:t>Monday</w:t>
      </w:r>
    </w:p>
    <w:p w:rsidR="005B3BF2" w:rsidRPr="005B3BF2" w:rsidRDefault="005B3BF2" w:rsidP="0018415F">
      <w:pPr>
        <w:numPr>
          <w:ilvl w:val="0"/>
          <w:numId w:val="15"/>
        </w:numPr>
        <w:spacing w:after="0" w:line="360" w:lineRule="auto"/>
        <w:jc w:val="both"/>
        <w:rPr>
          <w:rFonts w:ascii="Calibri" w:hAnsi="Calibri"/>
        </w:rPr>
      </w:pPr>
      <w:r>
        <w:t xml:space="preserve">Ana </w:t>
      </w:r>
      <w:proofErr w:type="spellStart"/>
      <w:r>
        <w:t>Carden</w:t>
      </w:r>
      <w:proofErr w:type="spellEnd"/>
      <w:r>
        <w:t>-Coyne, ‘Wounded Visionaries,’ </w:t>
      </w:r>
      <w:r>
        <w:rPr>
          <w:i/>
          <w:iCs/>
        </w:rPr>
        <w:t>The Guardian</w:t>
      </w:r>
      <w:r>
        <w:t>, November 13 2008 (</w:t>
      </w:r>
      <w:hyperlink r:id="rId6" w:history="1">
        <w:r>
          <w:rPr>
            <w:rStyle w:val="Hyperlink"/>
          </w:rPr>
          <w:t>http://www.theguardian.com/world/2008/nov/13/first-world-war-artists-writers-modernism</w:t>
        </w:r>
      </w:hyperlink>
      <w:r>
        <w:t>)</w:t>
      </w:r>
    </w:p>
    <w:p w:rsidR="005B3BF2" w:rsidRDefault="005B3BF2" w:rsidP="005B3BF2">
      <w:pPr>
        <w:spacing w:after="0" w:line="360" w:lineRule="auto"/>
        <w:jc w:val="both"/>
        <w:rPr>
          <w:rFonts w:ascii="Calibri" w:hAnsi="Calibri"/>
          <w:bCs/>
          <w:u w:val="single"/>
        </w:rPr>
      </w:pPr>
      <w:r w:rsidRPr="005B3BF2">
        <w:rPr>
          <w:rFonts w:ascii="Calibri" w:hAnsi="Calibri"/>
          <w:bCs/>
          <w:u w:val="single"/>
        </w:rPr>
        <w:t>Friday</w:t>
      </w:r>
    </w:p>
    <w:p w:rsidR="00DA058C" w:rsidRDefault="00DA058C" w:rsidP="00DA058C">
      <w:pPr>
        <w:numPr>
          <w:ilvl w:val="0"/>
          <w:numId w:val="15"/>
        </w:numPr>
        <w:spacing w:after="0" w:line="360" w:lineRule="auto"/>
        <w:jc w:val="both"/>
        <w:rPr>
          <w:rFonts w:ascii="Calibri" w:hAnsi="Calibri"/>
        </w:rPr>
      </w:pPr>
      <w:r>
        <w:rPr>
          <w:rFonts w:ascii="Calibri" w:hAnsi="Calibri"/>
        </w:rPr>
        <w:t xml:space="preserve">Images from </w:t>
      </w:r>
      <w:r w:rsidRPr="0018415F">
        <w:rPr>
          <w:rFonts w:ascii="Calibri" w:hAnsi="Calibri"/>
        </w:rPr>
        <w:t xml:space="preserve">Ana </w:t>
      </w:r>
      <w:proofErr w:type="spellStart"/>
      <w:r w:rsidRPr="0018415F">
        <w:rPr>
          <w:rFonts w:ascii="Calibri" w:hAnsi="Calibri"/>
        </w:rPr>
        <w:t>Carden</w:t>
      </w:r>
      <w:proofErr w:type="spellEnd"/>
      <w:r w:rsidRPr="0018415F">
        <w:rPr>
          <w:rFonts w:ascii="Calibri" w:hAnsi="Calibri"/>
        </w:rPr>
        <w:t>-Coyne, David Morris and Tim Wilcox, eds., </w:t>
      </w:r>
      <w:r w:rsidRPr="0018415F">
        <w:rPr>
          <w:rFonts w:ascii="Calibri" w:hAnsi="Calibri"/>
          <w:i/>
          <w:iCs/>
        </w:rPr>
        <w:t>The Sensory War, 1914–2014</w:t>
      </w:r>
      <w:r w:rsidRPr="0018415F">
        <w:rPr>
          <w:rFonts w:ascii="Calibri" w:hAnsi="Calibri"/>
        </w:rPr>
        <w:t> (Manchester</w:t>
      </w:r>
      <w:r>
        <w:rPr>
          <w:rFonts w:ascii="Calibri" w:hAnsi="Calibri"/>
        </w:rPr>
        <w:t xml:space="preserve"> Art Gallery: Manchester, 2014) </w:t>
      </w:r>
      <w:r w:rsidRPr="0018415F">
        <w:rPr>
          <w:rFonts w:ascii="Calibri" w:hAnsi="Calibri"/>
          <w:b/>
          <w:bCs/>
        </w:rPr>
        <w:t xml:space="preserve">(in Moodle folder entitled ‘The Sensory War images’). </w:t>
      </w:r>
    </w:p>
    <w:p w:rsidR="00337006" w:rsidRPr="0018415F" w:rsidRDefault="00337006" w:rsidP="0018415F">
      <w:pPr>
        <w:numPr>
          <w:ilvl w:val="0"/>
          <w:numId w:val="15"/>
        </w:numPr>
        <w:spacing w:after="0" w:line="360" w:lineRule="auto"/>
        <w:jc w:val="both"/>
        <w:rPr>
          <w:rFonts w:ascii="Calibri" w:hAnsi="Calibri"/>
        </w:rPr>
      </w:pPr>
      <w:r w:rsidRPr="0018415F">
        <w:rPr>
          <w:rFonts w:ascii="Calibri" w:hAnsi="Calibri"/>
        </w:rPr>
        <w:t>Jonathan Jones, ‘History and all its grisly facts are worth more than the illusion of memory,’ </w:t>
      </w:r>
      <w:r w:rsidRPr="0018415F">
        <w:rPr>
          <w:rFonts w:ascii="Calibri" w:hAnsi="Calibri"/>
          <w:i/>
          <w:iCs/>
        </w:rPr>
        <w:t>The Guardian</w:t>
      </w:r>
      <w:r w:rsidRPr="0018415F">
        <w:rPr>
          <w:rFonts w:ascii="Calibri" w:hAnsi="Calibri"/>
        </w:rPr>
        <w:t>, October 31 2014 (</w:t>
      </w:r>
      <w:hyperlink r:id="rId7" w:history="1">
        <w:r w:rsidRPr="0018415F">
          <w:rPr>
            <w:rStyle w:val="Hyperlink"/>
            <w:rFonts w:ascii="Calibri" w:hAnsi="Calibri"/>
          </w:rPr>
          <w:t>http://www.theguardian.com/commentisfree/2014/oct/31/world-war-one-poppies-memorial-cameron</w:t>
        </w:r>
      </w:hyperlink>
      <w:r w:rsidRPr="0018415F">
        <w:rPr>
          <w:rFonts w:ascii="Calibri" w:hAnsi="Calibri"/>
        </w:rPr>
        <w:t>; accessed January 30 2015).</w:t>
      </w:r>
    </w:p>
    <w:p w:rsidR="005B3BF2" w:rsidRDefault="005B3BF2" w:rsidP="0018415F">
      <w:pPr>
        <w:pStyle w:val="NormalWeb"/>
        <w:spacing w:before="0" w:beforeAutospacing="0" w:after="0" w:afterAutospacing="0" w:line="360" w:lineRule="auto"/>
        <w:jc w:val="both"/>
        <w:rPr>
          <w:rFonts w:ascii="Calibri" w:hAnsi="Calibri"/>
          <w:bCs/>
          <w:i/>
          <w:sz w:val="22"/>
          <w:szCs w:val="22"/>
          <w:u w:val="single"/>
        </w:rPr>
      </w:pPr>
    </w:p>
    <w:p w:rsidR="005B3BF2" w:rsidRDefault="00337006" w:rsidP="0018415F">
      <w:pPr>
        <w:pStyle w:val="NormalWeb"/>
        <w:spacing w:before="0" w:beforeAutospacing="0" w:after="0" w:afterAutospacing="0" w:line="360" w:lineRule="auto"/>
        <w:jc w:val="both"/>
        <w:rPr>
          <w:rFonts w:ascii="Calibri" w:hAnsi="Calibri"/>
          <w:b/>
          <w:bCs/>
          <w:i/>
          <w:sz w:val="22"/>
          <w:szCs w:val="22"/>
          <w:u w:val="single"/>
        </w:rPr>
      </w:pPr>
      <w:r w:rsidRPr="0018415F">
        <w:rPr>
          <w:rFonts w:ascii="Calibri" w:hAnsi="Calibri"/>
          <w:bCs/>
          <w:i/>
          <w:sz w:val="22"/>
          <w:szCs w:val="22"/>
          <w:u w:val="single"/>
        </w:rPr>
        <w:t xml:space="preserve">Background </w:t>
      </w:r>
      <w:r w:rsidR="00922960" w:rsidRPr="0018415F">
        <w:rPr>
          <w:rFonts w:ascii="Calibri" w:hAnsi="Calibri"/>
          <w:bCs/>
          <w:i/>
          <w:sz w:val="22"/>
          <w:szCs w:val="22"/>
          <w:u w:val="single"/>
        </w:rPr>
        <w:t>materials</w:t>
      </w:r>
      <w:r w:rsidRPr="0018415F">
        <w:rPr>
          <w:rFonts w:ascii="Calibri" w:hAnsi="Calibri"/>
          <w:bCs/>
          <w:i/>
          <w:sz w:val="22"/>
          <w:szCs w:val="22"/>
          <w:u w:val="single"/>
        </w:rPr>
        <w:t>:</w:t>
      </w:r>
    </w:p>
    <w:p w:rsidR="005B3BF2" w:rsidRDefault="005B3BF2" w:rsidP="0018415F">
      <w:pPr>
        <w:pStyle w:val="NormalWeb"/>
        <w:spacing w:before="0" w:beforeAutospacing="0" w:after="0" w:afterAutospacing="0" w:line="360" w:lineRule="auto"/>
        <w:jc w:val="both"/>
        <w:rPr>
          <w:rFonts w:ascii="Calibri" w:hAnsi="Calibri"/>
          <w:bCs/>
          <w:i/>
          <w:sz w:val="22"/>
          <w:szCs w:val="22"/>
        </w:rPr>
      </w:pPr>
      <w:r w:rsidRPr="005B3BF2">
        <w:rPr>
          <w:rFonts w:ascii="Calibri" w:hAnsi="Calibri"/>
          <w:bCs/>
          <w:i/>
          <w:sz w:val="22"/>
          <w:szCs w:val="22"/>
        </w:rPr>
        <w:t xml:space="preserve">These contain </w:t>
      </w:r>
      <w:r>
        <w:rPr>
          <w:rFonts w:ascii="Calibri" w:hAnsi="Calibri"/>
          <w:bCs/>
          <w:i/>
          <w:sz w:val="22"/>
          <w:szCs w:val="22"/>
        </w:rPr>
        <w:t>relevant information but may be of most use to help students select a particular artwork that they would like to discuss in Friday’s class.</w:t>
      </w:r>
    </w:p>
    <w:p w:rsidR="00DA058C" w:rsidRPr="0018415F" w:rsidRDefault="00DA058C" w:rsidP="00DA058C">
      <w:pPr>
        <w:numPr>
          <w:ilvl w:val="0"/>
          <w:numId w:val="15"/>
        </w:numPr>
        <w:spacing w:after="0" w:line="360" w:lineRule="auto"/>
        <w:jc w:val="both"/>
        <w:rPr>
          <w:rFonts w:ascii="Calibri" w:hAnsi="Calibri"/>
        </w:rPr>
      </w:pPr>
      <w:proofErr w:type="spellStart"/>
      <w:r w:rsidRPr="0018415F">
        <w:rPr>
          <w:rFonts w:ascii="Calibri" w:hAnsi="Calibri"/>
        </w:rPr>
        <w:t>Suzannah</w:t>
      </w:r>
      <w:proofErr w:type="spellEnd"/>
      <w:r w:rsidRPr="0018415F">
        <w:rPr>
          <w:rFonts w:ascii="Calibri" w:hAnsi="Calibri"/>
        </w:rPr>
        <w:t xml:space="preserve"> </w:t>
      </w:r>
      <w:proofErr w:type="spellStart"/>
      <w:r w:rsidRPr="0018415F">
        <w:rPr>
          <w:rFonts w:ascii="Calibri" w:hAnsi="Calibri"/>
        </w:rPr>
        <w:t>Biernoff</w:t>
      </w:r>
      <w:proofErr w:type="spellEnd"/>
      <w:r w:rsidRPr="0018415F">
        <w:rPr>
          <w:rFonts w:ascii="Calibri" w:hAnsi="Calibri"/>
        </w:rPr>
        <w:t>, ‘The Ruptured Portrait’ in Carden-Coyne, Morris and Wilcox, eds., </w:t>
      </w:r>
      <w:proofErr w:type="gramStart"/>
      <w:r w:rsidRPr="0018415F">
        <w:rPr>
          <w:rFonts w:ascii="Calibri" w:hAnsi="Calibri"/>
          <w:i/>
          <w:iCs/>
        </w:rPr>
        <w:t>The</w:t>
      </w:r>
      <w:proofErr w:type="gramEnd"/>
      <w:r w:rsidRPr="0018415F">
        <w:rPr>
          <w:rFonts w:ascii="Calibri" w:hAnsi="Calibri"/>
          <w:i/>
          <w:iCs/>
        </w:rPr>
        <w:t xml:space="preserve"> Sensory War, 1914–2014</w:t>
      </w:r>
      <w:r w:rsidRPr="0018415F">
        <w:rPr>
          <w:rFonts w:ascii="Calibri" w:hAnsi="Calibri"/>
        </w:rPr>
        <w:t>, pp. 34–41.</w:t>
      </w:r>
    </w:p>
    <w:p w:rsidR="00DA058C" w:rsidRDefault="00DA058C" w:rsidP="00DA058C">
      <w:pPr>
        <w:numPr>
          <w:ilvl w:val="0"/>
          <w:numId w:val="15"/>
        </w:numPr>
        <w:spacing w:after="0" w:line="360" w:lineRule="auto"/>
        <w:jc w:val="both"/>
        <w:rPr>
          <w:rFonts w:ascii="Calibri" w:hAnsi="Calibri"/>
        </w:rPr>
      </w:pPr>
      <w:r w:rsidRPr="0018415F">
        <w:rPr>
          <w:rFonts w:ascii="Calibri" w:hAnsi="Calibri"/>
        </w:rPr>
        <w:t xml:space="preserve">Ana </w:t>
      </w:r>
      <w:proofErr w:type="spellStart"/>
      <w:r w:rsidRPr="0018415F">
        <w:rPr>
          <w:rFonts w:ascii="Calibri" w:hAnsi="Calibri"/>
        </w:rPr>
        <w:t>Carden</w:t>
      </w:r>
      <w:proofErr w:type="spellEnd"/>
      <w:r w:rsidRPr="0018415F">
        <w:rPr>
          <w:rFonts w:ascii="Calibri" w:hAnsi="Calibri"/>
        </w:rPr>
        <w:t>-Coyne, ‘</w:t>
      </w:r>
      <w:proofErr w:type="gramStart"/>
      <w:r w:rsidRPr="0018415F">
        <w:rPr>
          <w:rFonts w:ascii="Calibri" w:hAnsi="Calibri"/>
        </w:rPr>
        <w:t>The</w:t>
      </w:r>
      <w:proofErr w:type="gramEnd"/>
      <w:r w:rsidRPr="0018415F">
        <w:rPr>
          <w:rFonts w:ascii="Calibri" w:hAnsi="Calibri"/>
        </w:rPr>
        <w:t xml:space="preserve"> Sensory War, 1914–2014: Bodies, Minds and Environments,’ in </w:t>
      </w:r>
      <w:proofErr w:type="spellStart"/>
      <w:r w:rsidRPr="0018415F">
        <w:rPr>
          <w:rFonts w:ascii="Calibri" w:hAnsi="Calibri"/>
        </w:rPr>
        <w:t>Carden</w:t>
      </w:r>
      <w:proofErr w:type="spellEnd"/>
      <w:r w:rsidRPr="0018415F">
        <w:rPr>
          <w:rFonts w:ascii="Calibri" w:hAnsi="Calibri"/>
        </w:rPr>
        <w:t>-Coyne, David Morris and Tim Wilcox, eds., </w:t>
      </w:r>
      <w:r w:rsidRPr="0018415F">
        <w:rPr>
          <w:rFonts w:ascii="Calibri" w:hAnsi="Calibri"/>
          <w:i/>
          <w:iCs/>
        </w:rPr>
        <w:t>The Sensory War, 1914–2014</w:t>
      </w:r>
      <w:r w:rsidRPr="0018415F">
        <w:rPr>
          <w:rFonts w:ascii="Calibri" w:hAnsi="Calibri"/>
        </w:rPr>
        <w:t> (Manchester Art Gallery</w:t>
      </w:r>
      <w:r>
        <w:rPr>
          <w:rFonts w:ascii="Calibri" w:hAnsi="Calibri"/>
        </w:rPr>
        <w:t>: Manchester, 2014), pp. 10–31.</w:t>
      </w:r>
    </w:p>
    <w:p w:rsidR="00DA058C" w:rsidRPr="0018415F" w:rsidRDefault="00DA058C" w:rsidP="00DA058C">
      <w:pPr>
        <w:numPr>
          <w:ilvl w:val="0"/>
          <w:numId w:val="15"/>
        </w:numPr>
        <w:spacing w:after="0" w:line="360" w:lineRule="auto"/>
        <w:jc w:val="both"/>
        <w:rPr>
          <w:rFonts w:ascii="Calibri" w:hAnsi="Calibri"/>
        </w:rPr>
      </w:pPr>
      <w:r w:rsidRPr="0018415F">
        <w:rPr>
          <w:rFonts w:ascii="Calibri" w:hAnsi="Calibri"/>
        </w:rPr>
        <w:t>Made from History, ‘The Art of World War One in 52 Paintings’ (</w:t>
      </w:r>
      <w:hyperlink r:id="rId8" w:history="1">
        <w:r w:rsidRPr="0018415F">
          <w:rPr>
            <w:rStyle w:val="Hyperlink"/>
            <w:rFonts w:ascii="Calibri" w:hAnsi="Calibri"/>
          </w:rPr>
          <w:t>http://madefrom.com/history/world-war-one/painting</w:t>
        </w:r>
      </w:hyperlink>
      <w:r w:rsidRPr="0018415F">
        <w:rPr>
          <w:rFonts w:ascii="Calibri" w:hAnsi="Calibri"/>
        </w:rPr>
        <w:t>).</w:t>
      </w:r>
    </w:p>
    <w:p w:rsidR="00DA058C" w:rsidRPr="00486B9F" w:rsidRDefault="00DA058C" w:rsidP="00DA058C">
      <w:pPr>
        <w:numPr>
          <w:ilvl w:val="0"/>
          <w:numId w:val="15"/>
        </w:numPr>
        <w:spacing w:after="0" w:line="360" w:lineRule="auto"/>
        <w:jc w:val="both"/>
        <w:rPr>
          <w:rFonts w:ascii="Calibri" w:hAnsi="Calibri"/>
        </w:rPr>
      </w:pPr>
      <w:r>
        <w:rPr>
          <w:rFonts w:ascii="Calibri" w:hAnsi="Calibri"/>
        </w:rPr>
        <w:t xml:space="preserve">Museum of Modern Art (New York), Otto Dix </w:t>
      </w:r>
      <w:r>
        <w:rPr>
          <w:rFonts w:ascii="Calibri" w:hAnsi="Calibri"/>
          <w:i/>
        </w:rPr>
        <w:t xml:space="preserve">Der Krieg </w:t>
      </w:r>
      <w:r>
        <w:rPr>
          <w:rFonts w:ascii="Calibri" w:hAnsi="Calibri"/>
        </w:rPr>
        <w:t>portfolio (</w:t>
      </w:r>
      <w:hyperlink r:id="rId9" w:history="1">
        <w:r w:rsidRPr="009C5637">
          <w:rPr>
            <w:rStyle w:val="Hyperlink"/>
            <w:rFonts w:ascii="Calibri" w:hAnsi="Calibri"/>
          </w:rPr>
          <w:t>https://www.moma.org/collection/works/portfolios/63259?locale=en</w:t>
        </w:r>
      </w:hyperlink>
      <w:r>
        <w:rPr>
          <w:rFonts w:ascii="Calibri" w:hAnsi="Calibri"/>
        </w:rPr>
        <w:t xml:space="preserve">; </w:t>
      </w:r>
      <w:r w:rsidRPr="0018415F">
        <w:rPr>
          <w:rFonts w:ascii="Calibri" w:hAnsi="Calibri"/>
        </w:rPr>
        <w:t xml:space="preserve">accessed January </w:t>
      </w:r>
      <w:r>
        <w:rPr>
          <w:rFonts w:ascii="Calibri" w:hAnsi="Calibri"/>
        </w:rPr>
        <w:t>26</w:t>
      </w:r>
      <w:r w:rsidRPr="0018415F">
        <w:rPr>
          <w:rFonts w:ascii="Calibri" w:hAnsi="Calibri"/>
        </w:rPr>
        <w:t xml:space="preserve"> 201</w:t>
      </w:r>
      <w:r>
        <w:rPr>
          <w:rFonts w:ascii="Calibri" w:hAnsi="Calibri"/>
        </w:rPr>
        <w:t>7</w:t>
      </w:r>
      <w:r w:rsidRPr="0018415F">
        <w:rPr>
          <w:rFonts w:ascii="Calibri" w:hAnsi="Calibri"/>
        </w:rPr>
        <w:t>).</w:t>
      </w:r>
    </w:p>
    <w:p w:rsidR="00DA058C" w:rsidRPr="0018415F" w:rsidRDefault="00DA058C" w:rsidP="00DA058C">
      <w:pPr>
        <w:numPr>
          <w:ilvl w:val="0"/>
          <w:numId w:val="15"/>
        </w:numPr>
        <w:spacing w:after="0" w:line="360" w:lineRule="auto"/>
        <w:jc w:val="both"/>
        <w:rPr>
          <w:rFonts w:ascii="Calibri" w:hAnsi="Calibri"/>
        </w:rPr>
      </w:pPr>
      <w:r w:rsidRPr="0018415F">
        <w:rPr>
          <w:rFonts w:ascii="Calibri" w:hAnsi="Calibri"/>
        </w:rPr>
        <w:t>Zoë Petersen, ‘Picasso: Peace and Freedom,’ </w:t>
      </w:r>
      <w:r w:rsidRPr="0018415F">
        <w:rPr>
          <w:rFonts w:ascii="Calibri" w:hAnsi="Calibri"/>
          <w:i/>
          <w:iCs/>
        </w:rPr>
        <w:t>Third Text</w:t>
      </w:r>
      <w:r w:rsidRPr="0018415F">
        <w:rPr>
          <w:rFonts w:ascii="Calibri" w:hAnsi="Calibri"/>
        </w:rPr>
        <w:t> (Vol. 24, No. 6, November 2010), pp. 749–767.</w:t>
      </w:r>
    </w:p>
    <w:p w:rsidR="005B3BF2" w:rsidRPr="0018415F" w:rsidRDefault="005B3BF2" w:rsidP="005B3BF2">
      <w:pPr>
        <w:numPr>
          <w:ilvl w:val="0"/>
          <w:numId w:val="16"/>
        </w:numPr>
        <w:spacing w:after="0" w:line="360" w:lineRule="auto"/>
        <w:jc w:val="both"/>
        <w:rPr>
          <w:rFonts w:ascii="Calibri" w:hAnsi="Calibri"/>
        </w:rPr>
      </w:pPr>
      <w:r w:rsidRPr="0018415F">
        <w:rPr>
          <w:rFonts w:ascii="Calibri" w:hAnsi="Calibri"/>
        </w:rPr>
        <w:t>Tate Liverpool, </w:t>
      </w:r>
      <w:r w:rsidRPr="0018415F">
        <w:rPr>
          <w:rFonts w:ascii="Calibri" w:hAnsi="Calibri"/>
          <w:i/>
          <w:iCs/>
        </w:rPr>
        <w:t>Picasso: Peace and Freedom </w:t>
      </w:r>
      <w:r w:rsidRPr="0018415F">
        <w:rPr>
          <w:rFonts w:ascii="Calibri" w:hAnsi="Calibri"/>
        </w:rPr>
        <w:t xml:space="preserve">exhibition webpage, images and essays for sections entitled ‘The Charnel House and Paris after the War,’ ‘Still </w:t>
      </w:r>
      <w:proofErr w:type="spellStart"/>
      <w:r w:rsidRPr="0018415F">
        <w:rPr>
          <w:rFonts w:ascii="Calibri" w:hAnsi="Calibri"/>
        </w:rPr>
        <w:t>Lifes</w:t>
      </w:r>
      <w:proofErr w:type="spellEnd"/>
      <w:r w:rsidRPr="0018415F">
        <w:rPr>
          <w:rFonts w:ascii="Calibri" w:hAnsi="Calibri"/>
        </w:rPr>
        <w:t xml:space="preserve">,’ ‘The Doves of Peace,’ ‘War and Peace,’ ‘The Women of Algiers,’ ‘The Rape of the </w:t>
      </w:r>
      <w:proofErr w:type="spellStart"/>
      <w:r w:rsidRPr="0018415F">
        <w:rPr>
          <w:rFonts w:ascii="Calibri" w:hAnsi="Calibri"/>
        </w:rPr>
        <w:t>Sabines</w:t>
      </w:r>
      <w:proofErr w:type="spellEnd"/>
      <w:r w:rsidRPr="0018415F">
        <w:rPr>
          <w:rFonts w:ascii="Calibri" w:hAnsi="Calibri"/>
        </w:rPr>
        <w:t xml:space="preserve">,’ ‘Mothers and Musketeers’ </w:t>
      </w:r>
      <w:r w:rsidRPr="0018415F">
        <w:rPr>
          <w:rFonts w:ascii="Calibri" w:hAnsi="Calibri"/>
        </w:rPr>
        <w:lastRenderedPageBreak/>
        <w:t>(</w:t>
      </w:r>
      <w:hyperlink r:id="rId10" w:history="1">
        <w:r w:rsidRPr="0018415F">
          <w:rPr>
            <w:rStyle w:val="Hyperlink"/>
            <w:rFonts w:ascii="Calibri" w:hAnsi="Calibri"/>
          </w:rPr>
          <w:t>http://www.tate.org.uk/whats-on/tate-liverpool/exhibition/picasso-peace-and-freedom/picasso-peace-and-freedom-explore</w:t>
        </w:r>
      </w:hyperlink>
      <w:r w:rsidRPr="0018415F">
        <w:rPr>
          <w:rFonts w:ascii="Calibri" w:hAnsi="Calibri"/>
        </w:rPr>
        <w:t>).</w:t>
      </w:r>
    </w:p>
    <w:p w:rsidR="00337006" w:rsidRPr="0018415F" w:rsidRDefault="00337006" w:rsidP="0018415F">
      <w:pPr>
        <w:pStyle w:val="Alex"/>
        <w:rPr>
          <w:rFonts w:ascii="Calibri" w:hAnsi="Calibri"/>
          <w:lang w:eastAsia="en-GB"/>
        </w:rPr>
      </w:pPr>
    </w:p>
    <w:p w:rsidR="00337006" w:rsidRPr="0018415F" w:rsidRDefault="00337006" w:rsidP="0018415F">
      <w:pPr>
        <w:pStyle w:val="Alex"/>
        <w:rPr>
          <w:rFonts w:asciiTheme="minorHAnsi" w:hAnsiTheme="minorHAnsi"/>
          <w:i/>
          <w:u w:val="single"/>
        </w:rPr>
      </w:pPr>
      <w:r w:rsidRPr="0018415F">
        <w:rPr>
          <w:rFonts w:asciiTheme="minorHAnsi" w:hAnsiTheme="minorHAnsi"/>
          <w:i/>
          <w:u w:val="single"/>
        </w:rPr>
        <w:t>Preparing for the lectures:</w:t>
      </w:r>
    </w:p>
    <w:p w:rsidR="00137601" w:rsidRPr="0018415F" w:rsidRDefault="00137601" w:rsidP="0018415F">
      <w:pPr>
        <w:pStyle w:val="Alex"/>
        <w:rPr>
          <w:rFonts w:asciiTheme="minorHAnsi" w:hAnsiTheme="minorHAnsi"/>
          <w:lang w:eastAsia="en-GB"/>
        </w:rPr>
      </w:pPr>
      <w:r w:rsidRPr="0018415F">
        <w:rPr>
          <w:rFonts w:asciiTheme="minorHAnsi" w:hAnsiTheme="minorHAnsi"/>
          <w:lang w:eastAsia="en-GB"/>
        </w:rPr>
        <w:t>As usual, several readings accompany the lectures; however, merely reading the text of these (relatively) brief extracts will be inadequate preparation for the lectures. Rather, the onus is on students to familiarise themselves with different artistic representations of World War One and subsequent conflicts. In this regard, selections of works included in a recent art exhibition (</w:t>
      </w:r>
      <w:r w:rsidRPr="0018415F">
        <w:rPr>
          <w:rFonts w:asciiTheme="minorHAnsi" w:hAnsiTheme="minorHAnsi"/>
          <w:i/>
          <w:lang w:eastAsia="en-GB"/>
        </w:rPr>
        <w:t>The Sensory War</w:t>
      </w:r>
      <w:r w:rsidRPr="0018415F">
        <w:rPr>
          <w:rFonts w:asciiTheme="minorHAnsi" w:hAnsiTheme="minorHAnsi"/>
          <w:lang w:eastAsia="en-GB"/>
        </w:rPr>
        <w:t xml:space="preserve">) have been made accessible to students via Moodle, as has a webpage which includes examples of war-themed work by Pablo Picasso. </w:t>
      </w:r>
      <w:r w:rsidR="0040781E" w:rsidRPr="0018415F">
        <w:rPr>
          <w:rFonts w:asciiTheme="minorHAnsi" w:hAnsiTheme="minorHAnsi"/>
          <w:lang w:eastAsia="en-GB"/>
        </w:rPr>
        <w:t xml:space="preserve">These act as an introduction, but students are not obliged to </w:t>
      </w:r>
      <w:r w:rsidRPr="0018415F">
        <w:rPr>
          <w:rFonts w:asciiTheme="minorHAnsi" w:hAnsiTheme="minorHAnsi"/>
          <w:lang w:eastAsia="en-GB"/>
        </w:rPr>
        <w:t>limit the</w:t>
      </w:r>
      <w:r w:rsidR="0040781E" w:rsidRPr="0018415F">
        <w:rPr>
          <w:rFonts w:asciiTheme="minorHAnsi" w:hAnsiTheme="minorHAnsi"/>
          <w:lang w:eastAsia="en-GB"/>
        </w:rPr>
        <w:t>mselves to any specific artworks</w:t>
      </w:r>
      <w:r w:rsidR="005B3BF2">
        <w:rPr>
          <w:rFonts w:asciiTheme="minorHAnsi" w:hAnsiTheme="minorHAnsi"/>
          <w:lang w:eastAsia="en-GB"/>
        </w:rPr>
        <w:t>; i</w:t>
      </w:r>
      <w:r w:rsidRPr="0018415F">
        <w:rPr>
          <w:rFonts w:asciiTheme="minorHAnsi" w:hAnsiTheme="minorHAnsi"/>
          <w:lang w:eastAsia="en-GB"/>
        </w:rPr>
        <w:t>ndeed, they are encouraged to discuss any art</w:t>
      </w:r>
      <w:r w:rsidR="0040781E" w:rsidRPr="0018415F">
        <w:rPr>
          <w:rFonts w:asciiTheme="minorHAnsi" w:hAnsiTheme="minorHAnsi"/>
          <w:lang w:eastAsia="en-GB"/>
        </w:rPr>
        <w:t xml:space="preserve">work </w:t>
      </w:r>
      <w:r w:rsidR="005B3BF2">
        <w:rPr>
          <w:rFonts w:asciiTheme="minorHAnsi" w:hAnsiTheme="minorHAnsi"/>
          <w:lang w:eastAsia="en-GB"/>
        </w:rPr>
        <w:t xml:space="preserve">they feel is </w:t>
      </w:r>
      <w:r w:rsidRPr="0018415F">
        <w:rPr>
          <w:rFonts w:asciiTheme="minorHAnsi" w:hAnsiTheme="minorHAnsi"/>
          <w:lang w:eastAsia="en-GB"/>
        </w:rPr>
        <w:t>relevant to the wider themes of the lectures/readings</w:t>
      </w:r>
      <w:r w:rsidR="0040781E" w:rsidRPr="0018415F">
        <w:rPr>
          <w:rFonts w:asciiTheme="minorHAnsi" w:hAnsiTheme="minorHAnsi"/>
          <w:lang w:eastAsia="en-GB"/>
        </w:rPr>
        <w:t xml:space="preserve"> (see below task)</w:t>
      </w:r>
      <w:r w:rsidR="005B3BF2">
        <w:rPr>
          <w:rFonts w:asciiTheme="minorHAnsi" w:hAnsiTheme="minorHAnsi"/>
          <w:lang w:eastAsia="en-GB"/>
        </w:rPr>
        <w:t>.</w:t>
      </w:r>
    </w:p>
    <w:p w:rsidR="00846423" w:rsidRPr="0018415F" w:rsidRDefault="00846423" w:rsidP="0018415F">
      <w:pPr>
        <w:pStyle w:val="Alex"/>
        <w:rPr>
          <w:rFonts w:asciiTheme="minorHAnsi" w:hAnsiTheme="minorHAnsi"/>
          <w:b/>
          <w:lang w:eastAsia="en-GB"/>
        </w:rPr>
      </w:pPr>
      <w:r w:rsidRPr="0018415F">
        <w:rPr>
          <w:rFonts w:asciiTheme="minorHAnsi" w:hAnsiTheme="minorHAnsi"/>
          <w:lang w:eastAsia="en-GB"/>
        </w:rPr>
        <w:tab/>
      </w:r>
      <w:r w:rsidRPr="0018415F">
        <w:rPr>
          <w:rFonts w:asciiTheme="minorHAnsi" w:hAnsiTheme="minorHAnsi"/>
          <w:b/>
          <w:lang w:eastAsia="en-GB"/>
        </w:rPr>
        <w:t xml:space="preserve">Note: a specific preparation task is assigned below. The idea is for groups of students to focus their discussion on artworks of their own choosing. For this exercise to work, it will be useful for students to be able to observe a copy the artworks in question. Here, it makes sense if students devise some means of showing a copy of their selected artwork – either in printed form or electronically. As such, bringing laptops or tablets to the lectures is encouraged. </w:t>
      </w:r>
    </w:p>
    <w:p w:rsidR="00922960" w:rsidRPr="0018415F" w:rsidRDefault="00922960" w:rsidP="0018415F">
      <w:pPr>
        <w:pStyle w:val="Alex"/>
        <w:ind w:firstLine="720"/>
        <w:rPr>
          <w:rFonts w:asciiTheme="minorHAnsi" w:hAnsiTheme="minorHAnsi"/>
          <w:lang w:eastAsia="en-GB"/>
        </w:rPr>
      </w:pPr>
      <w:r w:rsidRPr="0018415F">
        <w:rPr>
          <w:rFonts w:asciiTheme="minorHAnsi" w:hAnsiTheme="minorHAnsi"/>
          <w:lang w:eastAsia="en-GB"/>
        </w:rPr>
        <w:t>The background materials made available via Moodle may act as a complement to your preparation for the lectures.</w:t>
      </w:r>
    </w:p>
    <w:p w:rsidR="0018415F" w:rsidRDefault="0018415F" w:rsidP="0018415F">
      <w:pPr>
        <w:spacing w:after="0" w:line="360" w:lineRule="auto"/>
        <w:rPr>
          <w:i/>
          <w:u w:val="single"/>
          <w:lang w:eastAsia="en-GB"/>
        </w:rPr>
      </w:pPr>
    </w:p>
    <w:p w:rsidR="0040781E" w:rsidRPr="0018415F" w:rsidRDefault="0040781E" w:rsidP="0018415F">
      <w:pPr>
        <w:pStyle w:val="Alex"/>
        <w:ind w:left="720" w:hanging="720"/>
        <w:rPr>
          <w:rFonts w:asciiTheme="minorHAnsi" w:hAnsiTheme="minorHAnsi"/>
          <w:i/>
          <w:u w:val="single"/>
          <w:lang w:eastAsia="en-GB"/>
        </w:rPr>
      </w:pPr>
      <w:r w:rsidRPr="0018415F">
        <w:rPr>
          <w:rFonts w:asciiTheme="minorHAnsi" w:hAnsiTheme="minorHAnsi"/>
          <w:i/>
          <w:u w:val="single"/>
          <w:lang w:eastAsia="en-GB"/>
        </w:rPr>
        <w:t>Preparation task:</w:t>
      </w:r>
    </w:p>
    <w:p w:rsidR="0040781E" w:rsidRPr="0018415F" w:rsidRDefault="0040781E" w:rsidP="005B3BF2">
      <w:pPr>
        <w:pStyle w:val="Alex"/>
        <w:rPr>
          <w:rFonts w:asciiTheme="minorHAnsi" w:hAnsiTheme="minorHAnsi"/>
          <w:lang w:eastAsia="en-GB"/>
        </w:rPr>
      </w:pPr>
      <w:r w:rsidRPr="0018415F">
        <w:rPr>
          <w:rFonts w:asciiTheme="minorHAnsi" w:hAnsiTheme="minorHAnsi"/>
          <w:b/>
          <w:lang w:eastAsia="en-GB"/>
        </w:rPr>
        <w:t xml:space="preserve">Select one artistic representation of war that was made in the post-1914 period. Make detailed notes on it in anticipation of discussing it with classmates during </w:t>
      </w:r>
      <w:r w:rsidR="00DA058C">
        <w:rPr>
          <w:rFonts w:asciiTheme="minorHAnsi" w:hAnsiTheme="minorHAnsi"/>
          <w:b/>
          <w:lang w:eastAsia="en-GB"/>
        </w:rPr>
        <w:t>Friday</w:t>
      </w:r>
      <w:r w:rsidRPr="0018415F">
        <w:rPr>
          <w:rFonts w:asciiTheme="minorHAnsi" w:hAnsiTheme="minorHAnsi"/>
          <w:b/>
          <w:lang w:eastAsia="en-GB"/>
        </w:rPr>
        <w:t>’s lecture. In the process, think about the following:</w:t>
      </w:r>
    </w:p>
    <w:p w:rsidR="0040781E" w:rsidRPr="005B3BF2" w:rsidRDefault="0040781E" w:rsidP="005B3BF2">
      <w:pPr>
        <w:pStyle w:val="Alex"/>
        <w:rPr>
          <w:rFonts w:asciiTheme="minorHAnsi" w:hAnsiTheme="minorHAnsi"/>
          <w:b/>
          <w:sz w:val="28"/>
          <w:szCs w:val="28"/>
          <w:u w:val="single"/>
          <w:lang w:eastAsia="en-GB"/>
        </w:rPr>
      </w:pPr>
      <w:r w:rsidRPr="005B3BF2">
        <w:rPr>
          <w:rFonts w:asciiTheme="minorHAnsi" w:hAnsiTheme="minorHAnsi"/>
          <w:b/>
          <w:sz w:val="28"/>
          <w:szCs w:val="28"/>
          <w:u w:val="single"/>
          <w:lang w:eastAsia="en-GB"/>
        </w:rPr>
        <w:t>BIOGRAPHY</w:t>
      </w:r>
    </w:p>
    <w:p w:rsidR="0040781E" w:rsidRPr="005B3BF2" w:rsidRDefault="0040781E" w:rsidP="005B3BF2">
      <w:pPr>
        <w:pStyle w:val="Alex"/>
        <w:numPr>
          <w:ilvl w:val="0"/>
          <w:numId w:val="15"/>
        </w:numPr>
        <w:rPr>
          <w:rFonts w:asciiTheme="minorHAnsi" w:hAnsiTheme="minorHAnsi"/>
          <w:b/>
          <w:lang w:eastAsia="en-GB"/>
        </w:rPr>
      </w:pPr>
      <w:r w:rsidRPr="005B3BF2">
        <w:rPr>
          <w:rFonts w:asciiTheme="minorHAnsi" w:hAnsiTheme="minorHAnsi"/>
          <w:b/>
          <w:lang w:eastAsia="en-GB"/>
        </w:rPr>
        <w:t>Is there anything significant about the biography of the particular artist you have selected?</w:t>
      </w:r>
    </w:p>
    <w:p w:rsidR="0040781E" w:rsidRPr="005B3BF2" w:rsidRDefault="0040781E" w:rsidP="005B3BF2">
      <w:pPr>
        <w:pStyle w:val="Alex"/>
        <w:numPr>
          <w:ilvl w:val="0"/>
          <w:numId w:val="15"/>
        </w:numPr>
        <w:rPr>
          <w:rFonts w:asciiTheme="minorHAnsi" w:hAnsiTheme="minorHAnsi"/>
          <w:b/>
          <w:lang w:eastAsia="en-GB"/>
        </w:rPr>
      </w:pPr>
      <w:r w:rsidRPr="005B3BF2">
        <w:rPr>
          <w:rFonts w:asciiTheme="minorHAnsi" w:hAnsiTheme="minorHAnsi"/>
          <w:b/>
          <w:lang w:eastAsia="en-GB"/>
        </w:rPr>
        <w:t>Did the artist have any first-hand connection to a particular conflict, and does this influence the way in which they represent war?</w:t>
      </w:r>
    </w:p>
    <w:p w:rsidR="0040781E" w:rsidRPr="005B3BF2" w:rsidRDefault="0040781E" w:rsidP="005B3BF2">
      <w:pPr>
        <w:pStyle w:val="Alex"/>
        <w:numPr>
          <w:ilvl w:val="0"/>
          <w:numId w:val="15"/>
        </w:numPr>
        <w:rPr>
          <w:rFonts w:asciiTheme="minorHAnsi" w:hAnsiTheme="minorHAnsi"/>
          <w:b/>
          <w:lang w:eastAsia="en-GB"/>
        </w:rPr>
      </w:pPr>
      <w:r w:rsidRPr="005B3BF2">
        <w:rPr>
          <w:rFonts w:asciiTheme="minorHAnsi" w:hAnsiTheme="minorHAnsi"/>
          <w:b/>
          <w:lang w:eastAsia="en-GB"/>
        </w:rPr>
        <w:t>How does the selected artwork relate to the rest of the artist’s oeuvre?</w:t>
      </w:r>
    </w:p>
    <w:p w:rsidR="00846423" w:rsidRPr="005B3BF2" w:rsidRDefault="00846423" w:rsidP="005B3BF2">
      <w:pPr>
        <w:pStyle w:val="Alex"/>
        <w:rPr>
          <w:rFonts w:asciiTheme="minorHAnsi" w:hAnsiTheme="minorHAnsi"/>
          <w:b/>
          <w:sz w:val="28"/>
          <w:szCs w:val="28"/>
          <w:u w:val="single"/>
          <w:lang w:eastAsia="en-GB"/>
        </w:rPr>
      </w:pPr>
      <w:r w:rsidRPr="005B3BF2">
        <w:rPr>
          <w:rFonts w:asciiTheme="minorHAnsi" w:hAnsiTheme="minorHAnsi"/>
          <w:b/>
          <w:sz w:val="28"/>
          <w:szCs w:val="28"/>
          <w:u w:val="single"/>
          <w:lang w:eastAsia="en-GB"/>
        </w:rPr>
        <w:t>CONTENT</w:t>
      </w:r>
    </w:p>
    <w:p w:rsidR="00E8486B" w:rsidRPr="005B3BF2" w:rsidRDefault="00E8486B" w:rsidP="005B3BF2">
      <w:pPr>
        <w:pStyle w:val="Alex"/>
        <w:numPr>
          <w:ilvl w:val="0"/>
          <w:numId w:val="15"/>
        </w:numPr>
        <w:rPr>
          <w:rFonts w:asciiTheme="minorHAnsi" w:hAnsiTheme="minorHAnsi"/>
          <w:b/>
          <w:u w:val="single"/>
          <w:lang w:eastAsia="en-GB"/>
        </w:rPr>
      </w:pPr>
      <w:r w:rsidRPr="005B3BF2">
        <w:rPr>
          <w:rFonts w:asciiTheme="minorHAnsi" w:hAnsiTheme="minorHAnsi"/>
          <w:b/>
          <w:lang w:eastAsia="en-GB"/>
        </w:rPr>
        <w:t>Does the artwork depict a specific event or a particular war?</w:t>
      </w:r>
    </w:p>
    <w:p w:rsidR="00846423" w:rsidRPr="005B3BF2" w:rsidRDefault="00846423" w:rsidP="005B3BF2">
      <w:pPr>
        <w:pStyle w:val="Alex"/>
        <w:numPr>
          <w:ilvl w:val="0"/>
          <w:numId w:val="15"/>
        </w:numPr>
        <w:rPr>
          <w:rFonts w:asciiTheme="minorHAnsi" w:hAnsiTheme="minorHAnsi"/>
          <w:b/>
          <w:u w:val="single"/>
          <w:lang w:eastAsia="en-GB"/>
        </w:rPr>
      </w:pPr>
      <w:r w:rsidRPr="005B3BF2">
        <w:rPr>
          <w:rFonts w:asciiTheme="minorHAnsi" w:hAnsiTheme="minorHAnsi"/>
          <w:b/>
          <w:lang w:eastAsia="en-GB"/>
        </w:rPr>
        <w:t>In what ways is war represented in the selected artwork (for instance, is it referenced directly or in an abstract/metaphorical manner)?</w:t>
      </w:r>
    </w:p>
    <w:p w:rsidR="00846423" w:rsidRPr="005B3BF2" w:rsidRDefault="00846423" w:rsidP="005B3BF2">
      <w:pPr>
        <w:pStyle w:val="Alex"/>
        <w:numPr>
          <w:ilvl w:val="0"/>
          <w:numId w:val="15"/>
        </w:numPr>
        <w:rPr>
          <w:rFonts w:asciiTheme="minorHAnsi" w:hAnsiTheme="minorHAnsi"/>
          <w:b/>
          <w:u w:val="single"/>
          <w:lang w:eastAsia="en-GB"/>
        </w:rPr>
      </w:pPr>
      <w:r w:rsidRPr="005B3BF2">
        <w:rPr>
          <w:rFonts w:asciiTheme="minorHAnsi" w:hAnsiTheme="minorHAnsi"/>
          <w:b/>
          <w:lang w:eastAsia="en-GB"/>
        </w:rPr>
        <w:t>What message or statement about war do you think the artwork was intended to have?</w:t>
      </w:r>
    </w:p>
    <w:p w:rsidR="00846423" w:rsidRPr="005B3BF2" w:rsidRDefault="00846423" w:rsidP="005B3BF2">
      <w:pPr>
        <w:pStyle w:val="Alex"/>
        <w:numPr>
          <w:ilvl w:val="0"/>
          <w:numId w:val="15"/>
        </w:numPr>
        <w:rPr>
          <w:rFonts w:asciiTheme="minorHAnsi" w:hAnsiTheme="minorHAnsi"/>
          <w:b/>
          <w:u w:val="single"/>
          <w:lang w:eastAsia="en-GB"/>
        </w:rPr>
      </w:pPr>
      <w:r w:rsidRPr="005B3BF2">
        <w:rPr>
          <w:rFonts w:asciiTheme="minorHAnsi" w:hAnsiTheme="minorHAnsi"/>
          <w:b/>
          <w:lang w:eastAsia="en-GB"/>
        </w:rPr>
        <w:lastRenderedPageBreak/>
        <w:t>Can the artwork be classified generically, and if so how (is it abstract or figurative, for instance)?</w:t>
      </w:r>
    </w:p>
    <w:p w:rsidR="00846423" w:rsidRPr="005B3BF2" w:rsidRDefault="00846423" w:rsidP="005B3BF2">
      <w:pPr>
        <w:pStyle w:val="Alex"/>
        <w:numPr>
          <w:ilvl w:val="0"/>
          <w:numId w:val="15"/>
        </w:numPr>
        <w:rPr>
          <w:rFonts w:asciiTheme="minorHAnsi" w:hAnsiTheme="minorHAnsi"/>
          <w:b/>
          <w:u w:val="single"/>
          <w:lang w:eastAsia="en-GB"/>
        </w:rPr>
      </w:pPr>
      <w:r w:rsidRPr="005B3BF2">
        <w:rPr>
          <w:rFonts w:asciiTheme="minorHAnsi" w:hAnsiTheme="minorHAnsi"/>
          <w:b/>
          <w:lang w:eastAsia="en-GB"/>
        </w:rPr>
        <w:t>Might the artwork be considered part of a wider aesthetic movement (e.g. Futurism, Expressionism, Surrealism, Cubism, etc.)?</w:t>
      </w:r>
    </w:p>
    <w:p w:rsidR="0040781E" w:rsidRPr="005B3BF2" w:rsidRDefault="0040781E" w:rsidP="005B3BF2">
      <w:pPr>
        <w:pStyle w:val="Alex"/>
        <w:rPr>
          <w:rFonts w:asciiTheme="minorHAnsi" w:hAnsiTheme="minorHAnsi"/>
          <w:b/>
          <w:sz w:val="28"/>
          <w:szCs w:val="28"/>
          <w:u w:val="single"/>
          <w:lang w:eastAsia="en-GB"/>
        </w:rPr>
      </w:pPr>
      <w:r w:rsidRPr="005B3BF2">
        <w:rPr>
          <w:rFonts w:asciiTheme="minorHAnsi" w:hAnsiTheme="minorHAnsi"/>
          <w:b/>
          <w:sz w:val="28"/>
          <w:szCs w:val="28"/>
          <w:u w:val="single"/>
          <w:lang w:eastAsia="en-GB"/>
        </w:rPr>
        <w:t>AUDIENCE</w:t>
      </w:r>
    </w:p>
    <w:p w:rsidR="0040781E" w:rsidRPr="005B3BF2" w:rsidRDefault="0040781E" w:rsidP="005B3BF2">
      <w:pPr>
        <w:pStyle w:val="Alex"/>
        <w:numPr>
          <w:ilvl w:val="0"/>
          <w:numId w:val="15"/>
        </w:numPr>
        <w:rPr>
          <w:rFonts w:asciiTheme="minorHAnsi" w:hAnsiTheme="minorHAnsi"/>
          <w:b/>
          <w:lang w:eastAsia="en-GB"/>
        </w:rPr>
      </w:pPr>
      <w:r w:rsidRPr="005B3BF2">
        <w:rPr>
          <w:rFonts w:asciiTheme="minorHAnsi" w:hAnsiTheme="minorHAnsi"/>
          <w:b/>
          <w:lang w:eastAsia="en-GB"/>
        </w:rPr>
        <w:t>What type of viewership do you think the selected artwork was intended for, and does this affect how you interpret it?</w:t>
      </w:r>
    </w:p>
    <w:p w:rsidR="0040781E" w:rsidRPr="005B3BF2" w:rsidRDefault="0040781E" w:rsidP="005B3BF2">
      <w:pPr>
        <w:pStyle w:val="Alex"/>
        <w:numPr>
          <w:ilvl w:val="0"/>
          <w:numId w:val="15"/>
        </w:numPr>
        <w:rPr>
          <w:rFonts w:asciiTheme="minorHAnsi" w:hAnsiTheme="minorHAnsi"/>
          <w:b/>
          <w:lang w:eastAsia="en-GB"/>
        </w:rPr>
      </w:pPr>
      <w:r w:rsidRPr="005B3BF2">
        <w:rPr>
          <w:rFonts w:asciiTheme="minorHAnsi" w:hAnsiTheme="minorHAnsi"/>
          <w:b/>
          <w:lang w:eastAsia="en-GB"/>
        </w:rPr>
        <w:t>When and how has the artwork been exhibited (in a gallery or a publication of some sort, for instance)?</w:t>
      </w:r>
    </w:p>
    <w:p w:rsidR="00846423" w:rsidRPr="005B3BF2" w:rsidRDefault="00846423" w:rsidP="005B3BF2">
      <w:pPr>
        <w:pStyle w:val="Alex"/>
        <w:numPr>
          <w:ilvl w:val="0"/>
          <w:numId w:val="15"/>
        </w:numPr>
        <w:rPr>
          <w:rFonts w:asciiTheme="minorHAnsi" w:hAnsiTheme="minorHAnsi"/>
          <w:b/>
          <w:lang w:eastAsia="en-GB"/>
        </w:rPr>
      </w:pPr>
      <w:r w:rsidRPr="005B3BF2">
        <w:rPr>
          <w:rFonts w:asciiTheme="minorHAnsi" w:hAnsiTheme="minorHAnsi"/>
          <w:b/>
          <w:lang w:eastAsia="en-GB"/>
        </w:rPr>
        <w:t>How has the artwork been interpreted by critics, other artists and or the general public?</w:t>
      </w:r>
    </w:p>
    <w:p w:rsidR="00137601" w:rsidRPr="005B3BF2" w:rsidRDefault="00E8486B" w:rsidP="005B3BF2">
      <w:pPr>
        <w:pStyle w:val="Alex"/>
        <w:rPr>
          <w:rFonts w:asciiTheme="minorHAnsi" w:hAnsiTheme="minorHAnsi"/>
          <w:b/>
          <w:sz w:val="28"/>
          <w:szCs w:val="28"/>
          <w:u w:val="single"/>
          <w:lang w:eastAsia="en-GB"/>
        </w:rPr>
      </w:pPr>
      <w:r w:rsidRPr="005B3BF2">
        <w:rPr>
          <w:rFonts w:asciiTheme="minorHAnsi" w:hAnsiTheme="minorHAnsi"/>
          <w:b/>
          <w:sz w:val="28"/>
          <w:szCs w:val="28"/>
          <w:u w:val="single"/>
          <w:lang w:eastAsia="en-GB"/>
        </w:rPr>
        <w:t>SIGNIFICANCE</w:t>
      </w:r>
    </w:p>
    <w:p w:rsidR="00E8486B" w:rsidRPr="005B3BF2" w:rsidRDefault="00E8486B" w:rsidP="005B3BF2">
      <w:pPr>
        <w:pStyle w:val="Alex"/>
        <w:numPr>
          <w:ilvl w:val="0"/>
          <w:numId w:val="15"/>
        </w:numPr>
        <w:rPr>
          <w:rFonts w:asciiTheme="minorHAnsi" w:hAnsiTheme="minorHAnsi"/>
          <w:b/>
          <w:lang w:eastAsia="en-GB"/>
        </w:rPr>
      </w:pPr>
      <w:r w:rsidRPr="005B3BF2">
        <w:rPr>
          <w:rFonts w:asciiTheme="minorHAnsi" w:hAnsiTheme="minorHAnsi"/>
          <w:b/>
          <w:lang w:eastAsia="en-GB"/>
        </w:rPr>
        <w:t>Why did you select this particular artwork?</w:t>
      </w:r>
    </w:p>
    <w:p w:rsidR="00E8486B" w:rsidRPr="005B3BF2" w:rsidRDefault="00E8486B" w:rsidP="005B3BF2">
      <w:pPr>
        <w:pStyle w:val="Alex"/>
        <w:numPr>
          <w:ilvl w:val="0"/>
          <w:numId w:val="15"/>
        </w:numPr>
        <w:rPr>
          <w:rFonts w:asciiTheme="minorHAnsi" w:hAnsiTheme="minorHAnsi"/>
          <w:b/>
          <w:lang w:eastAsia="en-GB"/>
        </w:rPr>
      </w:pPr>
      <w:r w:rsidRPr="005B3BF2">
        <w:rPr>
          <w:rFonts w:asciiTheme="minorHAnsi" w:hAnsiTheme="minorHAnsi"/>
          <w:b/>
          <w:lang w:eastAsia="en-GB"/>
        </w:rPr>
        <w:t>What do you like/dislike about it?</w:t>
      </w:r>
    </w:p>
    <w:p w:rsidR="00E8486B" w:rsidRPr="005B3BF2" w:rsidRDefault="00E8486B" w:rsidP="005B3BF2">
      <w:pPr>
        <w:pStyle w:val="Alex"/>
        <w:numPr>
          <w:ilvl w:val="0"/>
          <w:numId w:val="15"/>
        </w:numPr>
        <w:rPr>
          <w:rFonts w:asciiTheme="minorHAnsi" w:hAnsiTheme="minorHAnsi"/>
          <w:b/>
          <w:lang w:eastAsia="en-GB"/>
        </w:rPr>
      </w:pPr>
      <w:r w:rsidRPr="005B3BF2">
        <w:rPr>
          <w:rFonts w:asciiTheme="minorHAnsi" w:hAnsiTheme="minorHAnsi"/>
          <w:b/>
          <w:lang w:eastAsia="en-GB"/>
        </w:rPr>
        <w:t>How does it relate to wider themes discussed in lectures and assigned readings?</w:t>
      </w:r>
    </w:p>
    <w:p w:rsidR="00DA058C" w:rsidRDefault="00DA058C" w:rsidP="0018415F">
      <w:pPr>
        <w:pStyle w:val="Alex"/>
        <w:rPr>
          <w:rFonts w:asciiTheme="minorHAnsi" w:hAnsiTheme="minorHAnsi"/>
          <w:i/>
          <w:u w:val="single"/>
        </w:rPr>
      </w:pPr>
    </w:p>
    <w:p w:rsidR="00337006" w:rsidRPr="0018415F" w:rsidRDefault="00E8486B" w:rsidP="0018415F">
      <w:pPr>
        <w:pStyle w:val="Alex"/>
        <w:rPr>
          <w:rFonts w:asciiTheme="minorHAnsi" w:hAnsiTheme="minorHAnsi"/>
          <w:i/>
          <w:u w:val="single"/>
        </w:rPr>
      </w:pPr>
      <w:r w:rsidRPr="0018415F">
        <w:rPr>
          <w:rFonts w:asciiTheme="minorHAnsi" w:hAnsiTheme="minorHAnsi"/>
          <w:i/>
          <w:u w:val="single"/>
        </w:rPr>
        <w:t>Other q</w:t>
      </w:r>
      <w:r w:rsidR="00337006" w:rsidRPr="0018415F">
        <w:rPr>
          <w:rFonts w:asciiTheme="minorHAnsi" w:hAnsiTheme="minorHAnsi"/>
          <w:i/>
          <w:u w:val="single"/>
        </w:rPr>
        <w:t>uestions to consider:</w:t>
      </w:r>
    </w:p>
    <w:p w:rsidR="00785D73" w:rsidRPr="0018415F" w:rsidRDefault="00785D73" w:rsidP="0018415F">
      <w:pPr>
        <w:pStyle w:val="Alex"/>
        <w:rPr>
          <w:rFonts w:asciiTheme="minorHAnsi" w:hAnsiTheme="minorHAnsi"/>
          <w:b/>
          <w:u w:val="single"/>
        </w:rPr>
      </w:pPr>
      <w:r w:rsidRPr="0018415F">
        <w:rPr>
          <w:rFonts w:asciiTheme="minorHAnsi" w:hAnsiTheme="minorHAnsi"/>
          <w:b/>
          <w:u w:val="single"/>
        </w:rPr>
        <w:t>General</w:t>
      </w:r>
    </w:p>
    <w:p w:rsidR="00785D73" w:rsidRPr="0018415F" w:rsidRDefault="00785D73" w:rsidP="0018415F">
      <w:pPr>
        <w:pStyle w:val="Alex"/>
        <w:numPr>
          <w:ilvl w:val="0"/>
          <w:numId w:val="18"/>
        </w:numPr>
        <w:rPr>
          <w:rFonts w:asciiTheme="minorHAnsi" w:hAnsiTheme="minorHAnsi"/>
          <w:b/>
        </w:rPr>
      </w:pPr>
      <w:r w:rsidRPr="0018415F">
        <w:rPr>
          <w:rFonts w:asciiTheme="minorHAnsi" w:hAnsiTheme="minorHAnsi"/>
          <w:b/>
        </w:rPr>
        <w:t>Was the First World War a distinctively ‘modern’ war?</w:t>
      </w:r>
    </w:p>
    <w:p w:rsidR="00785D73" w:rsidRPr="0018415F" w:rsidRDefault="00785D73" w:rsidP="0018415F">
      <w:pPr>
        <w:pStyle w:val="Alex"/>
        <w:ind w:left="360"/>
        <w:rPr>
          <w:rFonts w:asciiTheme="minorHAnsi" w:hAnsiTheme="minorHAnsi"/>
          <w:b/>
        </w:rPr>
      </w:pPr>
    </w:p>
    <w:p w:rsidR="00785D73" w:rsidRPr="0018415F" w:rsidRDefault="00785D73" w:rsidP="0018415F">
      <w:pPr>
        <w:pStyle w:val="Alex"/>
        <w:numPr>
          <w:ilvl w:val="0"/>
          <w:numId w:val="18"/>
        </w:numPr>
        <w:rPr>
          <w:rFonts w:asciiTheme="minorHAnsi" w:hAnsiTheme="minorHAnsi"/>
          <w:b/>
        </w:rPr>
      </w:pPr>
      <w:r w:rsidRPr="0018415F">
        <w:rPr>
          <w:rFonts w:asciiTheme="minorHAnsi" w:hAnsiTheme="minorHAnsi"/>
          <w:b/>
        </w:rPr>
        <w:t>Did modernist sensibilities provide novel ways of representing war and conflict</w:t>
      </w:r>
      <w:r w:rsidR="0018415F" w:rsidRPr="0018415F">
        <w:rPr>
          <w:rFonts w:asciiTheme="minorHAnsi" w:hAnsiTheme="minorHAnsi"/>
          <w:b/>
        </w:rPr>
        <w:t xml:space="preserve"> in art and literature</w:t>
      </w:r>
      <w:r w:rsidRPr="0018415F">
        <w:rPr>
          <w:rFonts w:asciiTheme="minorHAnsi" w:hAnsiTheme="minorHAnsi"/>
          <w:b/>
        </w:rPr>
        <w:t>?</w:t>
      </w:r>
    </w:p>
    <w:p w:rsidR="00785D73" w:rsidRPr="0018415F" w:rsidRDefault="00785D73" w:rsidP="0018415F">
      <w:pPr>
        <w:pStyle w:val="ListParagraph"/>
        <w:spacing w:after="0" w:line="360" w:lineRule="auto"/>
        <w:jc w:val="both"/>
        <w:rPr>
          <w:b/>
        </w:rPr>
      </w:pPr>
    </w:p>
    <w:p w:rsidR="00785D73" w:rsidRPr="0018415F" w:rsidRDefault="00785D73" w:rsidP="0018415F">
      <w:pPr>
        <w:pStyle w:val="Alex"/>
        <w:numPr>
          <w:ilvl w:val="0"/>
          <w:numId w:val="18"/>
        </w:numPr>
        <w:rPr>
          <w:rFonts w:asciiTheme="minorHAnsi" w:hAnsiTheme="minorHAnsi"/>
          <w:b/>
        </w:rPr>
      </w:pPr>
      <w:r w:rsidRPr="0018415F">
        <w:rPr>
          <w:rFonts w:asciiTheme="minorHAnsi" w:hAnsiTheme="minorHAnsi"/>
          <w:b/>
        </w:rPr>
        <w:t>How do depictions of the First World War and subsequent wars compare and contrast to those of earlier conflicts discussed previously on the module?</w:t>
      </w:r>
    </w:p>
    <w:p w:rsidR="00785D73" w:rsidRPr="0018415F" w:rsidRDefault="00785D73" w:rsidP="0018415F">
      <w:pPr>
        <w:pStyle w:val="ListParagraph"/>
        <w:spacing w:after="0" w:line="360" w:lineRule="auto"/>
        <w:ind w:left="360"/>
        <w:jc w:val="both"/>
        <w:rPr>
          <w:b/>
        </w:rPr>
      </w:pPr>
    </w:p>
    <w:p w:rsidR="00785D73" w:rsidRPr="0018415F" w:rsidRDefault="00785D73" w:rsidP="0018415F">
      <w:pPr>
        <w:pStyle w:val="ListParagraph"/>
        <w:numPr>
          <w:ilvl w:val="0"/>
          <w:numId w:val="18"/>
        </w:numPr>
        <w:spacing w:after="0" w:line="360" w:lineRule="auto"/>
        <w:jc w:val="both"/>
        <w:rPr>
          <w:b/>
        </w:rPr>
      </w:pPr>
      <w:r w:rsidRPr="0018415F">
        <w:rPr>
          <w:b/>
        </w:rPr>
        <w:t>Are there any specific artworks that you particularly value for the manner in which they represent war and conflict?</w:t>
      </w:r>
    </w:p>
    <w:p w:rsidR="00785D73" w:rsidRPr="0018415F" w:rsidRDefault="00785D73" w:rsidP="0018415F">
      <w:pPr>
        <w:pStyle w:val="ListParagraph"/>
        <w:spacing w:after="0" w:line="360" w:lineRule="auto"/>
        <w:rPr>
          <w:b/>
        </w:rPr>
      </w:pPr>
    </w:p>
    <w:p w:rsidR="00785D73" w:rsidRPr="0018415F" w:rsidRDefault="00785D73" w:rsidP="0018415F">
      <w:pPr>
        <w:pStyle w:val="ListParagraph"/>
        <w:numPr>
          <w:ilvl w:val="0"/>
          <w:numId w:val="18"/>
        </w:numPr>
        <w:spacing w:after="0" w:line="360" w:lineRule="auto"/>
        <w:jc w:val="both"/>
        <w:rPr>
          <w:b/>
        </w:rPr>
      </w:pPr>
      <w:r w:rsidRPr="0018415F">
        <w:rPr>
          <w:b/>
        </w:rPr>
        <w:t>Are there any artistic genres or ‘types’ of artwork that you particularly value for the manner in which they represent war and conflict?</w:t>
      </w:r>
    </w:p>
    <w:p w:rsidR="00785D73" w:rsidRPr="0018415F" w:rsidRDefault="00785D73" w:rsidP="0018415F">
      <w:pPr>
        <w:pStyle w:val="ListParagraph"/>
        <w:spacing w:after="0" w:line="360" w:lineRule="auto"/>
        <w:ind w:left="360"/>
        <w:jc w:val="both"/>
        <w:rPr>
          <w:b/>
        </w:rPr>
      </w:pPr>
    </w:p>
    <w:p w:rsidR="00785D73" w:rsidRPr="0018415F" w:rsidRDefault="00785D73" w:rsidP="0018415F">
      <w:pPr>
        <w:pStyle w:val="ListParagraph"/>
        <w:numPr>
          <w:ilvl w:val="0"/>
          <w:numId w:val="18"/>
        </w:numPr>
        <w:spacing w:after="0" w:line="360" w:lineRule="auto"/>
        <w:jc w:val="both"/>
        <w:rPr>
          <w:b/>
        </w:rPr>
      </w:pPr>
      <w:r w:rsidRPr="0018415F">
        <w:rPr>
          <w:b/>
        </w:rPr>
        <w:t>Can you think of any key ‘dos’ and ‘don’ts’ when attempting to represent war and conflict artistically?</w:t>
      </w:r>
    </w:p>
    <w:p w:rsidR="00785D73" w:rsidRPr="0018415F" w:rsidRDefault="00785D73" w:rsidP="0018415F">
      <w:pPr>
        <w:pStyle w:val="Alex"/>
        <w:rPr>
          <w:rFonts w:asciiTheme="minorHAnsi" w:hAnsiTheme="minorHAnsi"/>
          <w:b/>
          <w:u w:val="single"/>
        </w:rPr>
      </w:pPr>
    </w:p>
    <w:p w:rsidR="00337006" w:rsidRPr="0018415F" w:rsidRDefault="00337006" w:rsidP="0018415F">
      <w:pPr>
        <w:pStyle w:val="Alex"/>
        <w:rPr>
          <w:rFonts w:asciiTheme="minorHAnsi" w:hAnsiTheme="minorHAnsi"/>
          <w:b/>
          <w:u w:val="single"/>
        </w:rPr>
      </w:pPr>
      <w:proofErr w:type="spellStart"/>
      <w:r w:rsidRPr="0018415F">
        <w:rPr>
          <w:rFonts w:asciiTheme="minorHAnsi" w:hAnsiTheme="minorHAnsi"/>
          <w:b/>
          <w:u w:val="single"/>
        </w:rPr>
        <w:lastRenderedPageBreak/>
        <w:t>Carden</w:t>
      </w:r>
      <w:proofErr w:type="spellEnd"/>
      <w:r w:rsidRPr="0018415F">
        <w:rPr>
          <w:rFonts w:asciiTheme="minorHAnsi" w:hAnsiTheme="minorHAnsi"/>
          <w:b/>
          <w:u w:val="single"/>
        </w:rPr>
        <w:t>-Coyne, ‘Wounded Visionaries’</w:t>
      </w:r>
    </w:p>
    <w:p w:rsidR="00337006" w:rsidRPr="0018415F" w:rsidRDefault="00337006" w:rsidP="0018415F">
      <w:pPr>
        <w:pStyle w:val="Alex"/>
        <w:numPr>
          <w:ilvl w:val="0"/>
          <w:numId w:val="17"/>
        </w:numPr>
        <w:rPr>
          <w:rFonts w:asciiTheme="minorHAnsi" w:hAnsiTheme="minorHAnsi"/>
          <w:b/>
        </w:rPr>
      </w:pPr>
      <w:proofErr w:type="spellStart"/>
      <w:r w:rsidRPr="0018415F">
        <w:rPr>
          <w:rFonts w:asciiTheme="minorHAnsi" w:hAnsiTheme="minorHAnsi"/>
          <w:b/>
        </w:rPr>
        <w:t>Carden</w:t>
      </w:r>
      <w:proofErr w:type="spellEnd"/>
      <w:r w:rsidRPr="0018415F">
        <w:rPr>
          <w:rFonts w:asciiTheme="minorHAnsi" w:hAnsiTheme="minorHAnsi"/>
          <w:b/>
        </w:rPr>
        <w:t>-Coyne’s interest is in</w:t>
      </w:r>
      <w:r w:rsidR="00E8486B" w:rsidRPr="0018415F">
        <w:rPr>
          <w:rFonts w:asciiTheme="minorHAnsi" w:hAnsiTheme="minorHAnsi"/>
          <w:b/>
        </w:rPr>
        <w:t xml:space="preserve"> </w:t>
      </w:r>
      <w:r w:rsidRPr="0018415F">
        <w:rPr>
          <w:rFonts w:asciiTheme="minorHAnsi" w:hAnsiTheme="minorHAnsi"/>
          <w:b/>
        </w:rPr>
        <w:t>evaluating whether the First World War was a pronou</w:t>
      </w:r>
      <w:r w:rsidR="00E8486B" w:rsidRPr="0018415F">
        <w:rPr>
          <w:rFonts w:asciiTheme="minorHAnsi" w:hAnsiTheme="minorHAnsi"/>
          <w:b/>
        </w:rPr>
        <w:t>ncedly ‘modern’ event. What arguments made be made for and against the proposition that the conflict was archetypically modern?</w:t>
      </w:r>
    </w:p>
    <w:p w:rsidR="00E8486B" w:rsidRPr="0018415F" w:rsidRDefault="00E8486B" w:rsidP="0018415F">
      <w:pPr>
        <w:pStyle w:val="Alex"/>
        <w:ind w:left="360"/>
        <w:rPr>
          <w:rFonts w:asciiTheme="minorHAnsi" w:hAnsiTheme="minorHAnsi"/>
          <w:b/>
        </w:rPr>
      </w:pPr>
    </w:p>
    <w:p w:rsidR="00E8486B" w:rsidRPr="0018415F" w:rsidRDefault="00E8486B" w:rsidP="0018415F">
      <w:pPr>
        <w:pStyle w:val="Alex"/>
        <w:numPr>
          <w:ilvl w:val="0"/>
          <w:numId w:val="17"/>
        </w:numPr>
        <w:rPr>
          <w:rFonts w:asciiTheme="minorHAnsi" w:hAnsiTheme="minorHAnsi"/>
          <w:b/>
        </w:rPr>
      </w:pPr>
      <w:r w:rsidRPr="0018415F">
        <w:rPr>
          <w:rFonts w:asciiTheme="minorHAnsi" w:hAnsiTheme="minorHAnsi"/>
          <w:b/>
        </w:rPr>
        <w:t xml:space="preserve">What relationship did the First World War have </w:t>
      </w:r>
      <w:r w:rsidR="0018415F" w:rsidRPr="0018415F">
        <w:rPr>
          <w:rFonts w:asciiTheme="minorHAnsi" w:hAnsiTheme="minorHAnsi"/>
          <w:b/>
        </w:rPr>
        <w:t xml:space="preserve">with respect </w:t>
      </w:r>
      <w:r w:rsidRPr="0018415F">
        <w:rPr>
          <w:rFonts w:asciiTheme="minorHAnsi" w:hAnsiTheme="minorHAnsi"/>
          <w:b/>
        </w:rPr>
        <w:t>to the development of ‘modernism’ in literature and visual arts?</w:t>
      </w:r>
    </w:p>
    <w:p w:rsidR="00922960" w:rsidRPr="0018415F" w:rsidRDefault="00922960" w:rsidP="0018415F">
      <w:pPr>
        <w:pStyle w:val="ListParagraph"/>
        <w:spacing w:after="0" w:line="360" w:lineRule="auto"/>
        <w:rPr>
          <w:b/>
        </w:rPr>
      </w:pPr>
    </w:p>
    <w:p w:rsidR="00922960" w:rsidRPr="0018415F" w:rsidRDefault="00922960" w:rsidP="0018415F">
      <w:pPr>
        <w:pStyle w:val="Alex"/>
        <w:numPr>
          <w:ilvl w:val="0"/>
          <w:numId w:val="17"/>
        </w:numPr>
        <w:rPr>
          <w:rFonts w:asciiTheme="minorHAnsi" w:hAnsiTheme="minorHAnsi"/>
          <w:b/>
        </w:rPr>
      </w:pPr>
      <w:r w:rsidRPr="0018415F">
        <w:rPr>
          <w:rFonts w:asciiTheme="minorHAnsi" w:hAnsiTheme="minorHAnsi"/>
          <w:b/>
        </w:rPr>
        <w:t>Did the First World War engender a break from prior traditions of representing war and conflict?</w:t>
      </w:r>
    </w:p>
    <w:p w:rsidR="00E8486B" w:rsidRPr="0018415F" w:rsidRDefault="00E8486B" w:rsidP="0018415F">
      <w:pPr>
        <w:pStyle w:val="Alex"/>
        <w:rPr>
          <w:rFonts w:asciiTheme="minorHAnsi" w:hAnsiTheme="minorHAnsi"/>
          <w:b/>
        </w:rPr>
      </w:pPr>
    </w:p>
    <w:p w:rsidR="00E8486B" w:rsidRPr="0018415F" w:rsidRDefault="00E8486B" w:rsidP="0018415F">
      <w:pPr>
        <w:pStyle w:val="Alex"/>
        <w:rPr>
          <w:rFonts w:asciiTheme="minorHAnsi" w:hAnsiTheme="minorHAnsi"/>
          <w:b/>
          <w:u w:val="single"/>
        </w:rPr>
      </w:pPr>
      <w:proofErr w:type="spellStart"/>
      <w:r w:rsidRPr="0018415F">
        <w:rPr>
          <w:rFonts w:asciiTheme="minorHAnsi" w:hAnsiTheme="minorHAnsi"/>
          <w:b/>
          <w:u w:val="single"/>
        </w:rPr>
        <w:t>Carden</w:t>
      </w:r>
      <w:proofErr w:type="spellEnd"/>
      <w:r w:rsidRPr="0018415F">
        <w:rPr>
          <w:rFonts w:asciiTheme="minorHAnsi" w:hAnsiTheme="minorHAnsi"/>
          <w:b/>
          <w:u w:val="single"/>
        </w:rPr>
        <w:t>-Coyne, ‘The Sensory War’ (see</w:t>
      </w:r>
      <w:bookmarkStart w:id="0" w:name="_GoBack"/>
      <w:bookmarkEnd w:id="0"/>
      <w:r w:rsidR="0054250C" w:rsidRPr="0018415F">
        <w:rPr>
          <w:rFonts w:asciiTheme="minorHAnsi" w:hAnsiTheme="minorHAnsi"/>
          <w:b/>
          <w:u w:val="single"/>
        </w:rPr>
        <w:t xml:space="preserve"> </w:t>
      </w:r>
      <w:r w:rsidRPr="0018415F">
        <w:rPr>
          <w:rFonts w:asciiTheme="minorHAnsi" w:hAnsiTheme="minorHAnsi"/>
          <w:b/>
          <w:u w:val="single"/>
        </w:rPr>
        <w:t>paintings available on Moodle)</w:t>
      </w:r>
    </w:p>
    <w:p w:rsidR="0018415F" w:rsidRPr="0018415F" w:rsidRDefault="00E8486B" w:rsidP="0018415F">
      <w:pPr>
        <w:pStyle w:val="Alex"/>
        <w:numPr>
          <w:ilvl w:val="0"/>
          <w:numId w:val="19"/>
        </w:numPr>
        <w:rPr>
          <w:rFonts w:asciiTheme="minorHAnsi" w:hAnsiTheme="minorHAnsi"/>
          <w:b/>
        </w:rPr>
      </w:pPr>
      <w:r w:rsidRPr="0018415F">
        <w:rPr>
          <w:rFonts w:asciiTheme="minorHAnsi" w:hAnsiTheme="minorHAnsi"/>
          <w:b/>
        </w:rPr>
        <w:t xml:space="preserve">As the exhibition title indicates, the artworks included in </w:t>
      </w:r>
      <w:r w:rsidRPr="0018415F">
        <w:rPr>
          <w:rFonts w:asciiTheme="minorHAnsi" w:hAnsiTheme="minorHAnsi"/>
          <w:b/>
          <w:i/>
        </w:rPr>
        <w:t xml:space="preserve">The Sensory War </w:t>
      </w:r>
      <w:r w:rsidRPr="0018415F">
        <w:rPr>
          <w:rFonts w:asciiTheme="minorHAnsi" w:hAnsiTheme="minorHAnsi"/>
          <w:b/>
        </w:rPr>
        <w:t xml:space="preserve">were selected because curators felt that they evoked some aspect of how war and conflict have been experienced through </w:t>
      </w:r>
      <w:r w:rsidR="0054250C" w:rsidRPr="0018415F">
        <w:rPr>
          <w:rFonts w:asciiTheme="minorHAnsi" w:hAnsiTheme="minorHAnsi"/>
          <w:b/>
        </w:rPr>
        <w:t xml:space="preserve">various </w:t>
      </w:r>
      <w:r w:rsidRPr="0018415F">
        <w:rPr>
          <w:rFonts w:asciiTheme="minorHAnsi" w:hAnsiTheme="minorHAnsi"/>
          <w:b/>
        </w:rPr>
        <w:t xml:space="preserve">human senses. </w:t>
      </w:r>
      <w:r w:rsidR="0054250C" w:rsidRPr="0018415F">
        <w:rPr>
          <w:rFonts w:asciiTheme="minorHAnsi" w:hAnsiTheme="minorHAnsi"/>
          <w:b/>
        </w:rPr>
        <w:t>As we</w:t>
      </w:r>
      <w:r w:rsidR="0018415F" w:rsidRPr="0018415F">
        <w:rPr>
          <w:rFonts w:asciiTheme="minorHAnsi" w:hAnsiTheme="minorHAnsi"/>
          <w:b/>
        </w:rPr>
        <w:t xml:space="preserve">ll </w:t>
      </w:r>
      <w:r w:rsidR="0054250C" w:rsidRPr="0018415F">
        <w:rPr>
          <w:rFonts w:asciiTheme="minorHAnsi" w:hAnsiTheme="minorHAnsi"/>
          <w:b/>
        </w:rPr>
        <w:t xml:space="preserve">as </w:t>
      </w:r>
      <w:r w:rsidR="0018415F" w:rsidRPr="0018415F">
        <w:rPr>
          <w:rFonts w:asciiTheme="minorHAnsi" w:hAnsiTheme="minorHAnsi"/>
          <w:b/>
        </w:rPr>
        <w:t>appealing to vision and optics, then, what other senses might the</w:t>
      </w:r>
      <w:r w:rsidR="0054250C" w:rsidRPr="0018415F">
        <w:rPr>
          <w:rFonts w:asciiTheme="minorHAnsi" w:hAnsiTheme="minorHAnsi"/>
          <w:b/>
        </w:rPr>
        <w:t xml:space="preserve"> different artworks be interpreted as </w:t>
      </w:r>
      <w:r w:rsidR="0018415F" w:rsidRPr="0018415F">
        <w:rPr>
          <w:rFonts w:asciiTheme="minorHAnsi" w:hAnsiTheme="minorHAnsi"/>
          <w:b/>
        </w:rPr>
        <w:t xml:space="preserve">providing stimuli for? </w:t>
      </w:r>
    </w:p>
    <w:p w:rsidR="00E8486B" w:rsidRPr="0018415F" w:rsidRDefault="00E8486B" w:rsidP="0018415F">
      <w:pPr>
        <w:pStyle w:val="Alex"/>
        <w:ind w:left="360"/>
        <w:rPr>
          <w:rFonts w:asciiTheme="minorHAnsi" w:hAnsiTheme="minorHAnsi"/>
          <w:b/>
        </w:rPr>
      </w:pPr>
    </w:p>
    <w:p w:rsidR="0054250C" w:rsidRPr="0018415F" w:rsidRDefault="0054250C" w:rsidP="0018415F">
      <w:pPr>
        <w:pStyle w:val="Alex"/>
        <w:numPr>
          <w:ilvl w:val="0"/>
          <w:numId w:val="3"/>
        </w:numPr>
        <w:rPr>
          <w:rFonts w:asciiTheme="minorHAnsi" w:hAnsiTheme="minorHAnsi"/>
          <w:u w:val="single"/>
        </w:rPr>
      </w:pPr>
      <w:r w:rsidRPr="0018415F">
        <w:rPr>
          <w:rFonts w:asciiTheme="minorHAnsi" w:hAnsiTheme="minorHAnsi"/>
          <w:b/>
        </w:rPr>
        <w:t xml:space="preserve">Besides the overarching interest in war as a sensory experience, what other themes are afforded prominence by </w:t>
      </w:r>
      <w:proofErr w:type="spellStart"/>
      <w:r w:rsidRPr="0018415F">
        <w:rPr>
          <w:rFonts w:asciiTheme="minorHAnsi" w:hAnsiTheme="minorHAnsi"/>
          <w:b/>
        </w:rPr>
        <w:t>Carden</w:t>
      </w:r>
      <w:proofErr w:type="spellEnd"/>
      <w:r w:rsidRPr="0018415F">
        <w:rPr>
          <w:rFonts w:asciiTheme="minorHAnsi" w:hAnsiTheme="minorHAnsi"/>
          <w:b/>
        </w:rPr>
        <w:t xml:space="preserve">-Coyle and the curators of </w:t>
      </w:r>
      <w:r w:rsidRPr="0018415F">
        <w:rPr>
          <w:rFonts w:asciiTheme="minorHAnsi" w:hAnsiTheme="minorHAnsi"/>
          <w:b/>
          <w:i/>
        </w:rPr>
        <w:t xml:space="preserve">The Sensory War </w:t>
      </w:r>
      <w:r w:rsidRPr="0018415F">
        <w:rPr>
          <w:rFonts w:asciiTheme="minorHAnsi" w:hAnsiTheme="minorHAnsi"/>
          <w:b/>
        </w:rPr>
        <w:t>exhibition?</w:t>
      </w:r>
    </w:p>
    <w:p w:rsidR="0054250C" w:rsidRPr="0018415F" w:rsidRDefault="0054250C" w:rsidP="0018415F">
      <w:pPr>
        <w:pStyle w:val="Alex"/>
        <w:ind w:left="360"/>
        <w:rPr>
          <w:rFonts w:asciiTheme="minorHAnsi" w:hAnsiTheme="minorHAnsi"/>
          <w:u w:val="single"/>
        </w:rPr>
      </w:pPr>
    </w:p>
    <w:p w:rsidR="0099139F" w:rsidRPr="00285C27" w:rsidRDefault="0099139F" w:rsidP="0099139F">
      <w:pPr>
        <w:pStyle w:val="Alex"/>
        <w:rPr>
          <w:rFonts w:asciiTheme="minorHAnsi" w:hAnsiTheme="minorHAnsi"/>
          <w:b/>
          <w:u w:val="single"/>
        </w:rPr>
      </w:pPr>
      <w:r w:rsidRPr="00285C27">
        <w:rPr>
          <w:rFonts w:asciiTheme="minorHAnsi" w:hAnsiTheme="minorHAnsi"/>
          <w:b/>
          <w:u w:val="single"/>
        </w:rPr>
        <w:t>Jones, ‘History and its grisly facts …’</w:t>
      </w:r>
    </w:p>
    <w:p w:rsidR="0099139F" w:rsidRDefault="0099139F" w:rsidP="0099139F">
      <w:pPr>
        <w:pStyle w:val="ListParagraph"/>
        <w:numPr>
          <w:ilvl w:val="0"/>
          <w:numId w:val="20"/>
        </w:numPr>
        <w:spacing w:after="0" w:line="360" w:lineRule="auto"/>
        <w:jc w:val="both"/>
        <w:rPr>
          <w:b/>
        </w:rPr>
      </w:pPr>
      <w:r w:rsidRPr="00285C27">
        <w:rPr>
          <w:b/>
        </w:rPr>
        <w:t>How sympathetic are you to Jones’s points?</w:t>
      </w:r>
    </w:p>
    <w:p w:rsidR="0099139F" w:rsidRPr="00285C27" w:rsidRDefault="0099139F" w:rsidP="0099139F">
      <w:pPr>
        <w:pStyle w:val="ListParagraph"/>
        <w:spacing w:after="0" w:line="360" w:lineRule="auto"/>
        <w:ind w:left="360"/>
        <w:jc w:val="both"/>
        <w:rPr>
          <w:b/>
        </w:rPr>
      </w:pPr>
    </w:p>
    <w:p w:rsidR="0099139F" w:rsidRDefault="0099139F" w:rsidP="0099139F">
      <w:pPr>
        <w:pStyle w:val="ListParagraph"/>
        <w:numPr>
          <w:ilvl w:val="0"/>
          <w:numId w:val="20"/>
        </w:numPr>
        <w:spacing w:after="0" w:line="360" w:lineRule="auto"/>
        <w:jc w:val="both"/>
        <w:rPr>
          <w:b/>
        </w:rPr>
      </w:pPr>
      <w:r w:rsidRPr="00285C27">
        <w:rPr>
          <w:b/>
        </w:rPr>
        <w:t xml:space="preserve">Do you agree that Otto </w:t>
      </w:r>
      <w:r w:rsidR="005B3BF2">
        <w:rPr>
          <w:b/>
        </w:rPr>
        <w:t>Dix</w:t>
      </w:r>
      <w:r w:rsidRPr="00285C27">
        <w:rPr>
          <w:b/>
        </w:rPr>
        <w:t>’s art offers a better way of commemorating World War One than the poppies that were displayed at the Tower of London?</w:t>
      </w:r>
    </w:p>
    <w:p w:rsidR="0099139F" w:rsidRPr="00285C27" w:rsidRDefault="0099139F" w:rsidP="0099139F">
      <w:pPr>
        <w:pStyle w:val="ListParagraph"/>
        <w:spacing w:after="0" w:line="360" w:lineRule="auto"/>
        <w:jc w:val="both"/>
        <w:rPr>
          <w:b/>
        </w:rPr>
      </w:pPr>
    </w:p>
    <w:p w:rsidR="0099139F" w:rsidRPr="005B3BF2" w:rsidRDefault="0099139F" w:rsidP="005B3BF2">
      <w:pPr>
        <w:pStyle w:val="ListParagraph"/>
        <w:numPr>
          <w:ilvl w:val="0"/>
          <w:numId w:val="20"/>
        </w:numPr>
        <w:spacing w:after="0" w:line="360" w:lineRule="auto"/>
        <w:jc w:val="both"/>
        <w:rPr>
          <w:b/>
        </w:rPr>
      </w:pPr>
      <w:r w:rsidRPr="00285C27">
        <w:rPr>
          <w:b/>
        </w:rPr>
        <w:t>What have been you</w:t>
      </w:r>
      <w:r>
        <w:rPr>
          <w:b/>
        </w:rPr>
        <w:t>r impressions of how the centen</w:t>
      </w:r>
      <w:r w:rsidRPr="00285C27">
        <w:rPr>
          <w:b/>
        </w:rPr>
        <w:t>nial of World War One have been comm</w:t>
      </w:r>
      <w:r>
        <w:rPr>
          <w:b/>
        </w:rPr>
        <w:t>em</w:t>
      </w:r>
      <w:r w:rsidRPr="00285C27">
        <w:rPr>
          <w:b/>
        </w:rPr>
        <w:t>orated over the past twelve months or so?</w:t>
      </w:r>
    </w:p>
    <w:sectPr w:rsidR="0099139F" w:rsidRPr="005B3BF2" w:rsidSect="001841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84253"/>
    <w:multiLevelType w:val="hybridMultilevel"/>
    <w:tmpl w:val="43743A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F6D0977"/>
    <w:multiLevelType w:val="hybridMultilevel"/>
    <w:tmpl w:val="8F5A13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6520314"/>
    <w:multiLevelType w:val="hybridMultilevel"/>
    <w:tmpl w:val="B5DEA5C4"/>
    <w:lvl w:ilvl="0" w:tplc="4D96FDB6">
      <w:numFmt w:val="bullet"/>
      <w:lvlText w:val="-"/>
      <w:lvlJc w:val="left"/>
      <w:pPr>
        <w:ind w:left="720" w:hanging="360"/>
      </w:pPr>
      <w:rPr>
        <w:rFonts w:ascii="Calibri" w:eastAsiaTheme="minorHAnsi" w:hAnsi="Calibri" w:cstheme="minorBid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6D1740D"/>
    <w:multiLevelType w:val="hybridMultilevel"/>
    <w:tmpl w:val="5EEAB8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E1C56DA"/>
    <w:multiLevelType w:val="multilevel"/>
    <w:tmpl w:val="84CE4F9A"/>
    <w:lvl w:ilvl="0">
      <w:start w:val="1"/>
      <w:numFmt w:val="bullet"/>
      <w:lvlText w:val=""/>
      <w:lvlJc w:val="left"/>
      <w:pPr>
        <w:tabs>
          <w:tab w:val="num" w:pos="360"/>
        </w:tabs>
        <w:ind w:left="360" w:hanging="360"/>
      </w:pPr>
      <w:rPr>
        <w:rFonts w:ascii="Symbol" w:hAnsi="Symbol" w:hint="default"/>
        <w:sz w:val="20"/>
      </w:rPr>
    </w:lvl>
    <w:lvl w:ilvl="1">
      <w:numFmt w:val="bullet"/>
      <w:lvlText w:val="-"/>
      <w:lvlJc w:val="left"/>
      <w:pPr>
        <w:ind w:left="1080" w:hanging="360"/>
      </w:pPr>
      <w:rPr>
        <w:rFonts w:ascii="Calibri" w:eastAsiaTheme="minorHAnsi" w:hAnsi="Calibri" w:cstheme="minorBidi" w:hint="default"/>
        <w:b w:val="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nsid w:val="279822CD"/>
    <w:multiLevelType w:val="hybridMultilevel"/>
    <w:tmpl w:val="B8A08A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303D4330"/>
    <w:multiLevelType w:val="hybridMultilevel"/>
    <w:tmpl w:val="9FAAAC9A"/>
    <w:lvl w:ilvl="0" w:tplc="50B0C422">
      <w:numFmt w:val="bullet"/>
      <w:lvlText w:val="-"/>
      <w:lvlJc w:val="left"/>
      <w:pPr>
        <w:ind w:left="720" w:hanging="360"/>
      </w:pPr>
      <w:rPr>
        <w:rFonts w:ascii="Calibri" w:eastAsiaTheme="minorHAnsi" w:hAnsi="Calibri" w:cstheme="minorBid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456174E"/>
    <w:multiLevelType w:val="hybridMultilevel"/>
    <w:tmpl w:val="41FA5F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37DC2E08"/>
    <w:multiLevelType w:val="hybridMultilevel"/>
    <w:tmpl w:val="11F674DE"/>
    <w:lvl w:ilvl="0" w:tplc="DFA66438">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45BA2A90"/>
    <w:multiLevelType w:val="hybridMultilevel"/>
    <w:tmpl w:val="495817CE"/>
    <w:lvl w:ilvl="0" w:tplc="A21A645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B268F9"/>
    <w:multiLevelType w:val="hybridMultilevel"/>
    <w:tmpl w:val="E55EF1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4AE166E8"/>
    <w:multiLevelType w:val="hybridMultilevel"/>
    <w:tmpl w:val="375E6E2E"/>
    <w:lvl w:ilvl="0" w:tplc="DFA66438">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4DE634DC"/>
    <w:multiLevelType w:val="hybridMultilevel"/>
    <w:tmpl w:val="B380D8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5D84494A"/>
    <w:multiLevelType w:val="hybridMultilevel"/>
    <w:tmpl w:val="EB0A5E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6BBE2B69"/>
    <w:multiLevelType w:val="hybridMultilevel"/>
    <w:tmpl w:val="DE2277B8"/>
    <w:lvl w:ilvl="0" w:tplc="DA244E16">
      <w:numFmt w:val="bullet"/>
      <w:lvlText w:val="-"/>
      <w:lvlJc w:val="left"/>
      <w:pPr>
        <w:ind w:left="720" w:hanging="360"/>
      </w:pPr>
      <w:rPr>
        <w:rFonts w:ascii="Calibri" w:eastAsiaTheme="minorHAnsi" w:hAnsi="Calibri" w:cstheme="minorBid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FD50C7E"/>
    <w:multiLevelType w:val="multilevel"/>
    <w:tmpl w:val="BFA00D0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nsid w:val="72282E24"/>
    <w:multiLevelType w:val="hybridMultilevel"/>
    <w:tmpl w:val="AA5C3460"/>
    <w:lvl w:ilvl="0" w:tplc="DFA66438">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87579A6"/>
    <w:multiLevelType w:val="hybridMultilevel"/>
    <w:tmpl w:val="72C6B52E"/>
    <w:lvl w:ilvl="0" w:tplc="DFA66438">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7BA00F27"/>
    <w:multiLevelType w:val="hybridMultilevel"/>
    <w:tmpl w:val="55842636"/>
    <w:lvl w:ilvl="0" w:tplc="DFA66438">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D4F0B2C"/>
    <w:multiLevelType w:val="hybridMultilevel"/>
    <w:tmpl w:val="1632D020"/>
    <w:lvl w:ilvl="0" w:tplc="DFA66438">
      <w:numFmt w:val="bullet"/>
      <w:lvlText w:val="•"/>
      <w:lvlJc w:val="left"/>
      <w:pPr>
        <w:ind w:left="360" w:hanging="360"/>
      </w:pPr>
      <w:rPr>
        <w:rFonts w:ascii="Calibri" w:eastAsiaTheme="minorHAnsi" w:hAnsi="Calibri" w:cstheme="minorBidi"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16"/>
  </w:num>
  <w:num w:numId="3">
    <w:abstractNumId w:val="18"/>
  </w:num>
  <w:num w:numId="4">
    <w:abstractNumId w:val="2"/>
  </w:num>
  <w:num w:numId="5">
    <w:abstractNumId w:val="12"/>
  </w:num>
  <w:num w:numId="6">
    <w:abstractNumId w:val="14"/>
  </w:num>
  <w:num w:numId="7">
    <w:abstractNumId w:val="13"/>
  </w:num>
  <w:num w:numId="8">
    <w:abstractNumId w:val="1"/>
  </w:num>
  <w:num w:numId="9">
    <w:abstractNumId w:val="5"/>
  </w:num>
  <w:num w:numId="10">
    <w:abstractNumId w:val="6"/>
  </w:num>
  <w:num w:numId="11">
    <w:abstractNumId w:val="9"/>
  </w:num>
  <w:num w:numId="12">
    <w:abstractNumId w:val="19"/>
  </w:num>
  <w:num w:numId="13">
    <w:abstractNumId w:val="11"/>
  </w:num>
  <w:num w:numId="14">
    <w:abstractNumId w:val="17"/>
  </w:num>
  <w:num w:numId="15">
    <w:abstractNumId w:val="4"/>
  </w:num>
  <w:num w:numId="16">
    <w:abstractNumId w:val="15"/>
  </w:num>
  <w:num w:numId="17">
    <w:abstractNumId w:val="3"/>
  </w:num>
  <w:num w:numId="18">
    <w:abstractNumId w:val="7"/>
  </w:num>
  <w:num w:numId="19">
    <w:abstractNumId w:val="0"/>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7006"/>
    <w:rsid w:val="00030711"/>
    <w:rsid w:val="00137601"/>
    <w:rsid w:val="0018415F"/>
    <w:rsid w:val="00200474"/>
    <w:rsid w:val="00337006"/>
    <w:rsid w:val="0040781E"/>
    <w:rsid w:val="0054250C"/>
    <w:rsid w:val="005B3BF2"/>
    <w:rsid w:val="006A3669"/>
    <w:rsid w:val="00785D73"/>
    <w:rsid w:val="007C5BDA"/>
    <w:rsid w:val="00846423"/>
    <w:rsid w:val="00922960"/>
    <w:rsid w:val="00974143"/>
    <w:rsid w:val="0099139F"/>
    <w:rsid w:val="00B52B8B"/>
    <w:rsid w:val="00DA058C"/>
    <w:rsid w:val="00E7344D"/>
    <w:rsid w:val="00E84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8F24A6-A641-4514-9E3D-C7C460901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7006"/>
  </w:style>
  <w:style w:type="paragraph" w:styleId="Heading1">
    <w:name w:val="heading 1"/>
    <w:basedOn w:val="Normal"/>
    <w:link w:val="Heading1Char"/>
    <w:uiPriority w:val="9"/>
    <w:qFormat/>
    <w:rsid w:val="007C5B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030711"/>
    <w:pPr>
      <w:spacing w:line="360" w:lineRule="auto"/>
      <w:jc w:val="both"/>
    </w:pPr>
    <w:rPr>
      <w:rFonts w:ascii="Times New Roman" w:hAnsi="Times New Roman"/>
    </w:rPr>
  </w:style>
  <w:style w:type="paragraph" w:styleId="NoSpacing">
    <w:name w:val="No Spacing"/>
    <w:uiPriority w:val="1"/>
    <w:qFormat/>
    <w:rsid w:val="007C5BDA"/>
    <w:pPr>
      <w:spacing w:after="0" w:line="240" w:lineRule="auto"/>
    </w:pPr>
  </w:style>
  <w:style w:type="character" w:customStyle="1" w:styleId="Heading1Char">
    <w:name w:val="Heading 1 Char"/>
    <w:basedOn w:val="DefaultParagraphFont"/>
    <w:link w:val="Heading1"/>
    <w:uiPriority w:val="9"/>
    <w:rsid w:val="007C5BDA"/>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37006"/>
    <w:rPr>
      <w:color w:val="0000FF" w:themeColor="hyperlink"/>
      <w:u w:val="single"/>
    </w:rPr>
  </w:style>
  <w:style w:type="paragraph" w:styleId="ListParagraph">
    <w:name w:val="List Paragraph"/>
    <w:basedOn w:val="Normal"/>
    <w:uiPriority w:val="34"/>
    <w:qFormat/>
    <w:rsid w:val="00337006"/>
    <w:pPr>
      <w:ind w:left="720"/>
      <w:contextualSpacing/>
    </w:pPr>
  </w:style>
  <w:style w:type="character" w:customStyle="1" w:styleId="st">
    <w:name w:val="st"/>
    <w:basedOn w:val="DefaultParagraphFont"/>
    <w:rsid w:val="00337006"/>
  </w:style>
  <w:style w:type="character" w:styleId="Strong">
    <w:name w:val="Strong"/>
    <w:basedOn w:val="DefaultParagraphFont"/>
    <w:uiPriority w:val="22"/>
    <w:qFormat/>
    <w:rsid w:val="00337006"/>
    <w:rPr>
      <w:b/>
      <w:bCs/>
    </w:rPr>
  </w:style>
  <w:style w:type="paragraph" w:styleId="NormalWeb">
    <w:name w:val="Normal (Web)"/>
    <w:basedOn w:val="Normal"/>
    <w:uiPriority w:val="99"/>
    <w:semiHidden/>
    <w:unhideWhenUsed/>
    <w:rsid w:val="0033700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654873">
      <w:bodyDiv w:val="1"/>
      <w:marLeft w:val="0"/>
      <w:marRight w:val="0"/>
      <w:marTop w:val="0"/>
      <w:marBottom w:val="0"/>
      <w:divBdr>
        <w:top w:val="none" w:sz="0" w:space="0" w:color="auto"/>
        <w:left w:val="none" w:sz="0" w:space="0" w:color="auto"/>
        <w:bottom w:val="none" w:sz="0" w:space="0" w:color="auto"/>
        <w:right w:val="none" w:sz="0" w:space="0" w:color="auto"/>
      </w:divBdr>
      <w:divsChild>
        <w:div w:id="1352803931">
          <w:marLeft w:val="0"/>
          <w:marRight w:val="0"/>
          <w:marTop w:val="0"/>
          <w:marBottom w:val="0"/>
          <w:divBdr>
            <w:top w:val="none" w:sz="0" w:space="0" w:color="auto"/>
            <w:left w:val="none" w:sz="0" w:space="0" w:color="auto"/>
            <w:bottom w:val="none" w:sz="0" w:space="0" w:color="auto"/>
            <w:right w:val="none" w:sz="0" w:space="0" w:color="auto"/>
          </w:divBdr>
          <w:divsChild>
            <w:div w:id="77780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597872">
      <w:bodyDiv w:val="1"/>
      <w:marLeft w:val="0"/>
      <w:marRight w:val="0"/>
      <w:marTop w:val="0"/>
      <w:marBottom w:val="0"/>
      <w:divBdr>
        <w:top w:val="none" w:sz="0" w:space="0" w:color="auto"/>
        <w:left w:val="none" w:sz="0" w:space="0" w:color="auto"/>
        <w:bottom w:val="none" w:sz="0" w:space="0" w:color="auto"/>
        <w:right w:val="none" w:sz="0" w:space="0" w:color="auto"/>
      </w:divBdr>
      <w:divsChild>
        <w:div w:id="2040931048">
          <w:marLeft w:val="0"/>
          <w:marRight w:val="0"/>
          <w:marTop w:val="0"/>
          <w:marBottom w:val="0"/>
          <w:divBdr>
            <w:top w:val="none" w:sz="0" w:space="0" w:color="auto"/>
            <w:left w:val="none" w:sz="0" w:space="0" w:color="auto"/>
            <w:bottom w:val="none" w:sz="0" w:space="0" w:color="auto"/>
            <w:right w:val="none" w:sz="0" w:space="0" w:color="auto"/>
          </w:divBdr>
          <w:divsChild>
            <w:div w:id="16154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adefrom.com/history/world-war-one/painting/" TargetMode="External"/><Relationship Id="rId3" Type="http://schemas.openxmlformats.org/officeDocument/2006/relationships/settings" Target="settings.xml"/><Relationship Id="rId7" Type="http://schemas.openxmlformats.org/officeDocument/2006/relationships/hyperlink" Target="http://www.theguardian.com/commentisfree/2014/oct/31/world-war-one-poppies-memorial-camer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heguardian.com/world/2008/nov/13/first-world-war-artists-writers-modernism" TargetMode="External"/><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hyperlink" Target="http://www.tate.org.uk/whats-on/tate-liverpool/exhibition/picasso-peace-and-freedom/picasso-peace-and-freedom-explore" TargetMode="External"/><Relationship Id="rId4" Type="http://schemas.openxmlformats.org/officeDocument/2006/relationships/webSettings" Target="webSettings.xml"/><Relationship Id="rId9" Type="http://schemas.openxmlformats.org/officeDocument/2006/relationships/hyperlink" Target="https://www.moma.org/collection/works/portfolios/63259?locale=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5</Pages>
  <Words>1393</Words>
  <Characters>7944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Alexander Scott</cp:lastModifiedBy>
  <cp:revision>5</cp:revision>
  <dcterms:created xsi:type="dcterms:W3CDTF">2015-11-08T14:58:00Z</dcterms:created>
  <dcterms:modified xsi:type="dcterms:W3CDTF">2017-01-26T16:24:00Z</dcterms:modified>
</cp:coreProperties>
</file>