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7C4B6E" w:rsidRDefault="00B730EA">
      <w:pPr>
        <w:spacing w:line="360" w:lineRule="auto"/>
        <w:jc w:val="center"/>
        <w:rPr>
          <w:rFonts w:ascii="Arial" w:eastAsia="Arial" w:hAnsi="Arial" w:cs="Arial"/>
          <w:u w:val="single"/>
        </w:rPr>
      </w:pPr>
      <w:r>
        <w:rPr>
          <w:rFonts w:ascii="Arial" w:eastAsia="Arial" w:hAnsi="Arial" w:cs="Arial"/>
          <w:u w:val="single"/>
        </w:rPr>
        <w:t>The Importance of Employee Engagement on Developing a Talented Workforce</w:t>
      </w:r>
    </w:p>
    <w:p w14:paraId="00000002" w14:textId="77777777" w:rsidR="007C4B6E" w:rsidRDefault="007C4B6E">
      <w:pPr>
        <w:spacing w:line="360" w:lineRule="auto"/>
        <w:jc w:val="center"/>
        <w:rPr>
          <w:rFonts w:ascii="Arial" w:eastAsia="Arial" w:hAnsi="Arial" w:cs="Arial"/>
        </w:rPr>
      </w:pPr>
    </w:p>
    <w:p w14:paraId="00000003" w14:textId="77777777" w:rsidR="007C4B6E" w:rsidRDefault="00B730EA">
      <w:pPr>
        <w:spacing w:line="360" w:lineRule="auto"/>
        <w:jc w:val="center"/>
        <w:rPr>
          <w:rFonts w:ascii="Arial" w:eastAsia="Arial" w:hAnsi="Arial" w:cs="Arial"/>
        </w:rPr>
      </w:pPr>
      <w:r>
        <w:rPr>
          <w:rFonts w:ascii="Arial" w:eastAsia="Arial" w:hAnsi="Arial" w:cs="Arial"/>
        </w:rPr>
        <w:t>Written by: Julia Maria Glaeseke</w:t>
      </w:r>
    </w:p>
    <w:p w14:paraId="00000004" w14:textId="77777777" w:rsidR="007C4B6E" w:rsidRDefault="00B730EA">
      <w:pPr>
        <w:spacing w:line="360" w:lineRule="auto"/>
        <w:jc w:val="center"/>
        <w:rPr>
          <w:rFonts w:ascii="Arial" w:eastAsia="Arial" w:hAnsi="Arial" w:cs="Arial"/>
          <w:color w:val="000000"/>
        </w:rPr>
      </w:pPr>
      <w:r>
        <w:rPr>
          <w:rFonts w:ascii="Arial" w:eastAsia="Arial" w:hAnsi="Arial" w:cs="Arial"/>
          <w:color w:val="000000"/>
        </w:rPr>
        <w:t>Module: Personnel Resourcing and Development</w:t>
      </w:r>
    </w:p>
    <w:p w14:paraId="00000005" w14:textId="77777777" w:rsidR="007C4B6E" w:rsidRDefault="00B730EA">
      <w:pPr>
        <w:spacing w:line="360" w:lineRule="auto"/>
        <w:jc w:val="center"/>
        <w:rPr>
          <w:rFonts w:ascii="Arial" w:eastAsia="Arial" w:hAnsi="Arial" w:cs="Arial"/>
          <w:color w:val="000000"/>
        </w:rPr>
      </w:pPr>
      <w:r>
        <w:rPr>
          <w:rFonts w:ascii="Arial" w:eastAsia="Arial" w:hAnsi="Arial" w:cs="Arial"/>
          <w:color w:val="000000"/>
        </w:rPr>
        <w:t>Lecturer: Emily Williams</w:t>
      </w:r>
    </w:p>
    <w:p w14:paraId="00000006" w14:textId="77777777" w:rsidR="007C4B6E" w:rsidRDefault="00B730EA">
      <w:pPr>
        <w:spacing w:line="360" w:lineRule="auto"/>
        <w:jc w:val="center"/>
        <w:rPr>
          <w:rFonts w:ascii="Arial" w:eastAsia="Arial" w:hAnsi="Arial" w:cs="Arial"/>
          <w:color w:val="000000"/>
        </w:rPr>
      </w:pPr>
      <w:r>
        <w:rPr>
          <w:rFonts w:ascii="Arial" w:eastAsia="Arial" w:hAnsi="Arial" w:cs="Arial"/>
          <w:color w:val="000000"/>
        </w:rPr>
        <w:t>Module code: BMIH5005</w:t>
      </w:r>
    </w:p>
    <w:p w14:paraId="00000007" w14:textId="77777777" w:rsidR="007C4B6E" w:rsidRDefault="00B730EA">
      <w:pPr>
        <w:spacing w:line="360" w:lineRule="auto"/>
        <w:jc w:val="center"/>
        <w:rPr>
          <w:rFonts w:ascii="Arial" w:eastAsia="Arial" w:hAnsi="Arial" w:cs="Arial"/>
          <w:color w:val="000000"/>
        </w:rPr>
      </w:pPr>
      <w:r>
        <w:rPr>
          <w:rFonts w:ascii="Arial" w:eastAsia="Arial" w:hAnsi="Arial" w:cs="Arial"/>
          <w:color w:val="000000"/>
        </w:rPr>
        <w:t>Submission: 8</w:t>
      </w:r>
      <w:r>
        <w:rPr>
          <w:rFonts w:ascii="Arial" w:eastAsia="Arial" w:hAnsi="Arial" w:cs="Arial"/>
          <w:color w:val="000000"/>
          <w:vertAlign w:val="superscript"/>
        </w:rPr>
        <w:t xml:space="preserve">th </w:t>
      </w:r>
      <w:r>
        <w:rPr>
          <w:rFonts w:ascii="Arial" w:eastAsia="Arial" w:hAnsi="Arial" w:cs="Arial"/>
          <w:color w:val="000000"/>
        </w:rPr>
        <w:t>of July, 2021</w:t>
      </w:r>
    </w:p>
    <w:p w14:paraId="00000008" w14:textId="77777777" w:rsidR="007C4B6E" w:rsidRDefault="00B730EA">
      <w:pPr>
        <w:rPr>
          <w:rFonts w:ascii="Arial" w:eastAsia="Arial" w:hAnsi="Arial" w:cs="Arial"/>
          <w:color w:val="000000"/>
        </w:rPr>
      </w:pPr>
      <w:r>
        <w:br w:type="page"/>
      </w:r>
    </w:p>
    <w:p w14:paraId="00000009" w14:textId="77777777" w:rsidR="007C4B6E" w:rsidRDefault="00B730EA">
      <w:pPr>
        <w:pStyle w:val="Heading1"/>
        <w:rPr>
          <w:rFonts w:ascii="Arial" w:eastAsia="Arial" w:hAnsi="Arial" w:cs="Arial"/>
          <w:sz w:val="24"/>
          <w:szCs w:val="24"/>
          <w:u w:val="single"/>
        </w:rPr>
      </w:pPr>
      <w:bookmarkStart w:id="0" w:name="_gjdgxs" w:colFirst="0" w:colLast="0"/>
      <w:bookmarkEnd w:id="0"/>
      <w:r>
        <w:rPr>
          <w:rFonts w:ascii="Arial" w:eastAsia="Arial" w:hAnsi="Arial" w:cs="Arial"/>
          <w:color w:val="000000"/>
          <w:sz w:val="24"/>
          <w:szCs w:val="24"/>
          <w:u w:val="single"/>
        </w:rPr>
        <w:lastRenderedPageBreak/>
        <w:t>Executive Summary</w:t>
      </w:r>
    </w:p>
    <w:p w14:paraId="0000000A" w14:textId="77777777" w:rsidR="007C4B6E" w:rsidRDefault="007C4B6E">
      <w:pPr>
        <w:spacing w:line="360" w:lineRule="auto"/>
        <w:rPr>
          <w:rFonts w:ascii="Arial" w:eastAsia="Arial" w:hAnsi="Arial" w:cs="Arial"/>
          <w:u w:val="single"/>
        </w:rPr>
      </w:pPr>
    </w:p>
    <w:p w14:paraId="0000000B" w14:textId="52C7E3F8" w:rsidR="007C4B6E" w:rsidRDefault="00B730EA">
      <w:pPr>
        <w:spacing w:line="360" w:lineRule="auto"/>
        <w:jc w:val="both"/>
        <w:rPr>
          <w:rFonts w:ascii="Arial" w:eastAsia="Arial" w:hAnsi="Arial" w:cs="Arial"/>
        </w:rPr>
      </w:pPr>
      <w:r>
        <w:rPr>
          <w:rFonts w:ascii="Arial" w:eastAsia="Arial" w:hAnsi="Arial" w:cs="Arial"/>
        </w:rPr>
        <w:t xml:space="preserve">The report is based on the Swansea Marriott Hotel and their Kitchen and Food &amp; Beverage department. The purpose of the report is to identify what the current training needs are within these two departments, and how the training can help </w:t>
      </w:r>
      <w:r>
        <w:rPr>
          <w:rFonts w:ascii="Arial" w:eastAsia="Arial" w:hAnsi="Arial" w:cs="Arial"/>
        </w:rPr>
        <w:t xml:space="preserve">the Marriott Hotel develop highly engaged and skilled staff. </w:t>
      </w:r>
      <w:r w:rsidR="000876BD">
        <w:rPr>
          <w:rFonts w:ascii="Arial" w:eastAsia="Arial" w:hAnsi="Arial" w:cs="Arial"/>
        </w:rPr>
        <w:t>A “</w:t>
      </w:r>
      <w:r>
        <w:rPr>
          <w:rFonts w:ascii="Arial" w:eastAsia="Arial" w:hAnsi="Arial" w:cs="Arial"/>
        </w:rPr>
        <w:t>Training Needs Analysis” (TNA) is conducted of the two departments, as well as an analysis of the current training needs and how a TNA impacts employee engagement. Additionally, `Maslow's Hie</w:t>
      </w:r>
      <w:r>
        <w:rPr>
          <w:rFonts w:ascii="Arial" w:eastAsia="Arial" w:hAnsi="Arial" w:cs="Arial"/>
        </w:rPr>
        <w:t>rarchy of Needs´ and the relation to employee engagement, retention and productivity is examined. Lastly, the benefits of employee engagement are considered; how engagement links to higher staff retention, reduced turnover costs, increased profitability, l</w:t>
      </w:r>
      <w:r>
        <w:rPr>
          <w:rFonts w:ascii="Arial" w:eastAsia="Arial" w:hAnsi="Arial" w:cs="Arial"/>
        </w:rPr>
        <w:t>ower absenteeism and a better team performance.</w:t>
      </w:r>
    </w:p>
    <w:p w14:paraId="0000000C" w14:textId="77777777" w:rsidR="007C4B6E" w:rsidRDefault="007C4B6E">
      <w:pPr>
        <w:spacing w:line="360" w:lineRule="auto"/>
        <w:jc w:val="both"/>
        <w:rPr>
          <w:rFonts w:ascii="Arial" w:eastAsia="Arial" w:hAnsi="Arial" w:cs="Arial"/>
        </w:rPr>
      </w:pPr>
    </w:p>
    <w:p w14:paraId="0000000D" w14:textId="77777777" w:rsidR="007C4B6E" w:rsidRDefault="00B730EA">
      <w:pPr>
        <w:spacing w:line="360" w:lineRule="auto"/>
        <w:jc w:val="both"/>
        <w:rPr>
          <w:rFonts w:ascii="Arial" w:eastAsia="Arial" w:hAnsi="Arial" w:cs="Arial"/>
        </w:rPr>
      </w:pPr>
      <w:r>
        <w:rPr>
          <w:rFonts w:ascii="Arial" w:eastAsia="Arial" w:hAnsi="Arial" w:cs="Arial"/>
        </w:rPr>
        <w:t>The report concludes that there are six current training needs within the Kitchen and Food &amp; Beverage department: Covid-19, COSHH assessment, fire safety, manual handling, kitchen etiquette and new breakfast</w:t>
      </w:r>
      <w:r>
        <w:rPr>
          <w:rFonts w:ascii="Arial" w:eastAsia="Arial" w:hAnsi="Arial" w:cs="Arial"/>
        </w:rPr>
        <w:t xml:space="preserve"> menu training. These training courses enhance </w:t>
      </w:r>
      <w:proofErr w:type="gramStart"/>
      <w:r>
        <w:rPr>
          <w:rFonts w:ascii="Arial" w:eastAsia="Arial" w:hAnsi="Arial" w:cs="Arial"/>
        </w:rPr>
        <w:t>employees</w:t>
      </w:r>
      <w:proofErr w:type="gramEnd"/>
      <w:r>
        <w:rPr>
          <w:rFonts w:ascii="Arial" w:eastAsia="Arial" w:hAnsi="Arial" w:cs="Arial"/>
        </w:rPr>
        <w:t xml:space="preserve"> skill sets, improve their work performance and ultimately their engagement levels too. It is recommended that the hotel reviews the TNA regularly throughout the entire `employee lifecycle´. Further, </w:t>
      </w:r>
      <w:r>
        <w:rPr>
          <w:rFonts w:ascii="Arial" w:eastAsia="Arial" w:hAnsi="Arial" w:cs="Arial"/>
        </w:rPr>
        <w:t>the hotel should measure the employee training effectiveness by using various indicators for the short- and long-term.</w:t>
      </w:r>
    </w:p>
    <w:p w14:paraId="0000000E" w14:textId="77777777" w:rsidR="007C4B6E" w:rsidRDefault="007C4B6E">
      <w:pPr>
        <w:rPr>
          <w:rFonts w:ascii="Arial" w:eastAsia="Arial" w:hAnsi="Arial" w:cs="Arial"/>
        </w:rPr>
      </w:pPr>
    </w:p>
    <w:p w14:paraId="0000000F" w14:textId="77777777" w:rsidR="007C4B6E" w:rsidRDefault="007C4B6E">
      <w:pPr>
        <w:rPr>
          <w:rFonts w:ascii="Arial" w:eastAsia="Arial" w:hAnsi="Arial" w:cs="Arial"/>
        </w:rPr>
      </w:pPr>
    </w:p>
    <w:p w14:paraId="00000010" w14:textId="77777777" w:rsidR="007C4B6E" w:rsidRDefault="007C4B6E">
      <w:pPr>
        <w:rPr>
          <w:rFonts w:ascii="Arial" w:eastAsia="Arial" w:hAnsi="Arial" w:cs="Arial"/>
        </w:rPr>
      </w:pPr>
    </w:p>
    <w:p w14:paraId="00000011" w14:textId="77777777" w:rsidR="007C4B6E" w:rsidRDefault="007C4B6E">
      <w:pPr>
        <w:rPr>
          <w:rFonts w:ascii="Arial" w:eastAsia="Arial" w:hAnsi="Arial" w:cs="Arial"/>
        </w:rPr>
      </w:pPr>
    </w:p>
    <w:p w14:paraId="00000012" w14:textId="77777777" w:rsidR="007C4B6E" w:rsidRDefault="007C4B6E">
      <w:pPr>
        <w:rPr>
          <w:rFonts w:ascii="Arial" w:eastAsia="Arial" w:hAnsi="Arial" w:cs="Arial"/>
        </w:rPr>
      </w:pPr>
    </w:p>
    <w:p w14:paraId="00000013" w14:textId="77777777" w:rsidR="007C4B6E" w:rsidRDefault="007C4B6E">
      <w:pPr>
        <w:rPr>
          <w:rFonts w:ascii="Arial" w:eastAsia="Arial" w:hAnsi="Arial" w:cs="Arial"/>
        </w:rPr>
      </w:pPr>
    </w:p>
    <w:p w14:paraId="00000014" w14:textId="77777777" w:rsidR="007C4B6E" w:rsidRDefault="007C4B6E">
      <w:pPr>
        <w:rPr>
          <w:rFonts w:ascii="Arial" w:eastAsia="Arial" w:hAnsi="Arial" w:cs="Arial"/>
        </w:rPr>
      </w:pPr>
    </w:p>
    <w:p w14:paraId="00000015" w14:textId="77777777" w:rsidR="007C4B6E" w:rsidRDefault="007C4B6E">
      <w:pPr>
        <w:rPr>
          <w:rFonts w:ascii="Arial" w:eastAsia="Arial" w:hAnsi="Arial" w:cs="Arial"/>
        </w:rPr>
      </w:pPr>
    </w:p>
    <w:p w14:paraId="00000016" w14:textId="77777777" w:rsidR="007C4B6E" w:rsidRDefault="007C4B6E">
      <w:pPr>
        <w:rPr>
          <w:rFonts w:ascii="Arial" w:eastAsia="Arial" w:hAnsi="Arial" w:cs="Arial"/>
        </w:rPr>
      </w:pPr>
    </w:p>
    <w:p w14:paraId="00000017" w14:textId="77777777" w:rsidR="007C4B6E" w:rsidRDefault="007C4B6E">
      <w:pPr>
        <w:rPr>
          <w:rFonts w:ascii="Arial" w:eastAsia="Arial" w:hAnsi="Arial" w:cs="Arial"/>
        </w:rPr>
      </w:pPr>
    </w:p>
    <w:p w14:paraId="00000018" w14:textId="77777777" w:rsidR="007C4B6E" w:rsidRDefault="007C4B6E">
      <w:pPr>
        <w:rPr>
          <w:rFonts w:ascii="Arial" w:eastAsia="Arial" w:hAnsi="Arial" w:cs="Arial"/>
        </w:rPr>
      </w:pPr>
    </w:p>
    <w:p w14:paraId="00000019" w14:textId="77777777" w:rsidR="007C4B6E" w:rsidRDefault="007C4B6E">
      <w:pPr>
        <w:rPr>
          <w:rFonts w:ascii="Arial" w:eastAsia="Arial" w:hAnsi="Arial" w:cs="Arial"/>
        </w:rPr>
      </w:pPr>
    </w:p>
    <w:p w14:paraId="0000001A" w14:textId="77777777" w:rsidR="007C4B6E" w:rsidRDefault="007C4B6E">
      <w:pPr>
        <w:rPr>
          <w:rFonts w:ascii="Arial" w:eastAsia="Arial" w:hAnsi="Arial" w:cs="Arial"/>
        </w:rPr>
      </w:pPr>
    </w:p>
    <w:p w14:paraId="0000001B" w14:textId="77777777" w:rsidR="007C4B6E" w:rsidRDefault="00B730EA">
      <w:pPr>
        <w:keepNext/>
        <w:keepLines/>
        <w:pBdr>
          <w:top w:val="nil"/>
          <w:left w:val="nil"/>
          <w:bottom w:val="nil"/>
          <w:right w:val="nil"/>
          <w:between w:val="nil"/>
        </w:pBdr>
        <w:spacing w:before="480" w:line="360" w:lineRule="auto"/>
        <w:rPr>
          <w:rFonts w:ascii="Arial" w:eastAsia="Arial" w:hAnsi="Arial" w:cs="Arial"/>
          <w:sz w:val="28"/>
          <w:szCs w:val="28"/>
        </w:rPr>
      </w:pPr>
      <w:r>
        <w:rPr>
          <w:rFonts w:ascii="Calibri" w:eastAsia="Calibri" w:hAnsi="Calibri" w:cs="Calibri"/>
          <w:b/>
          <w:sz w:val="28"/>
          <w:szCs w:val="28"/>
        </w:rPr>
        <w:lastRenderedPageBreak/>
        <w:t>Table of Contents</w:t>
      </w:r>
    </w:p>
    <w:sdt>
      <w:sdtPr>
        <w:id w:val="11814084"/>
        <w:docPartObj>
          <w:docPartGallery w:val="Table of Contents"/>
          <w:docPartUnique/>
        </w:docPartObj>
      </w:sdtPr>
      <w:sdtEndPr>
        <w:rPr>
          <w:rFonts w:ascii="Arial" w:hAnsi="Arial" w:cs="Arial"/>
        </w:rPr>
      </w:sdtEndPr>
      <w:sdtContent>
        <w:p w14:paraId="0000001C" w14:textId="0971262B" w:rsidR="007C4B6E" w:rsidRPr="004F5A2D" w:rsidRDefault="00B730EA">
          <w:pPr>
            <w:tabs>
              <w:tab w:val="right" w:pos="9360"/>
            </w:tabs>
            <w:spacing w:before="80" w:line="360" w:lineRule="auto"/>
            <w:rPr>
              <w:rFonts w:ascii="Arial" w:eastAsia="Arial" w:hAnsi="Arial" w:cs="Arial"/>
              <w:noProof/>
              <w:color w:val="000000"/>
            </w:rPr>
          </w:pPr>
          <w:r w:rsidRPr="004F5A2D">
            <w:rPr>
              <w:rFonts w:ascii="Arial" w:hAnsi="Arial" w:cs="Arial"/>
            </w:rPr>
            <w:fldChar w:fldCharType="begin"/>
          </w:r>
          <w:r w:rsidRPr="004F5A2D">
            <w:rPr>
              <w:rFonts w:ascii="Arial" w:hAnsi="Arial" w:cs="Arial"/>
            </w:rPr>
            <w:instrText xml:space="preserve"> TOC \h \u \z </w:instrText>
          </w:r>
          <w:r w:rsidRPr="004F5A2D">
            <w:rPr>
              <w:rFonts w:ascii="Arial" w:hAnsi="Arial" w:cs="Arial"/>
            </w:rPr>
            <w:fldChar w:fldCharType="separate"/>
          </w:r>
          <w:hyperlink w:anchor="_gjdgxs">
            <w:r w:rsidRPr="004F5A2D">
              <w:rPr>
                <w:rFonts w:ascii="Arial" w:eastAsia="Arial" w:hAnsi="Arial" w:cs="Arial"/>
                <w:noProof/>
                <w:color w:val="000000"/>
              </w:rPr>
              <w:t>Executive Summary</w:t>
            </w:r>
          </w:hyperlink>
          <w:r w:rsidRPr="004F5A2D">
            <w:rPr>
              <w:rFonts w:ascii="Arial" w:eastAsia="Arial" w:hAnsi="Arial" w:cs="Arial"/>
              <w:noProof/>
              <w:color w:val="000000"/>
            </w:rPr>
            <w:tab/>
          </w:r>
          <w:r w:rsidRPr="004F5A2D">
            <w:rPr>
              <w:rFonts w:ascii="Arial" w:hAnsi="Arial" w:cs="Arial"/>
              <w:noProof/>
            </w:rPr>
            <w:fldChar w:fldCharType="begin"/>
          </w:r>
          <w:r w:rsidRPr="004F5A2D">
            <w:rPr>
              <w:rFonts w:ascii="Arial" w:hAnsi="Arial" w:cs="Arial"/>
              <w:noProof/>
            </w:rPr>
            <w:instrText xml:space="preserve"> PAGEREF _gjdgxs \h </w:instrText>
          </w:r>
          <w:r w:rsidRPr="004F5A2D">
            <w:rPr>
              <w:rFonts w:ascii="Arial" w:hAnsi="Arial" w:cs="Arial"/>
              <w:noProof/>
            </w:rPr>
          </w:r>
          <w:r w:rsidRPr="004F5A2D">
            <w:rPr>
              <w:rFonts w:ascii="Arial" w:hAnsi="Arial" w:cs="Arial"/>
              <w:noProof/>
            </w:rPr>
            <w:fldChar w:fldCharType="separate"/>
          </w:r>
          <w:r w:rsidR="004F5A2D">
            <w:rPr>
              <w:rFonts w:ascii="Arial" w:hAnsi="Arial" w:cs="Arial"/>
              <w:noProof/>
            </w:rPr>
            <w:t>1</w:t>
          </w:r>
          <w:r w:rsidRPr="004F5A2D">
            <w:rPr>
              <w:rFonts w:ascii="Arial" w:hAnsi="Arial" w:cs="Arial"/>
              <w:noProof/>
            </w:rPr>
            <w:fldChar w:fldCharType="end"/>
          </w:r>
        </w:p>
        <w:p w14:paraId="0000001D" w14:textId="17C93C57" w:rsidR="007C4B6E" w:rsidRPr="004F5A2D" w:rsidRDefault="00B730EA">
          <w:pPr>
            <w:tabs>
              <w:tab w:val="right" w:pos="9360"/>
            </w:tabs>
            <w:spacing w:before="200" w:line="360" w:lineRule="auto"/>
            <w:rPr>
              <w:rFonts w:ascii="Arial" w:eastAsia="Arial" w:hAnsi="Arial" w:cs="Arial"/>
              <w:noProof/>
              <w:color w:val="000000"/>
            </w:rPr>
          </w:pPr>
          <w:hyperlink w:anchor="_30j0zll">
            <w:r w:rsidRPr="004F5A2D">
              <w:rPr>
                <w:rFonts w:ascii="Arial" w:eastAsia="Arial" w:hAnsi="Arial" w:cs="Arial"/>
                <w:noProof/>
                <w:color w:val="000000"/>
              </w:rPr>
              <w:t>Introduction</w:t>
            </w:r>
          </w:hyperlink>
          <w:r w:rsidRPr="004F5A2D">
            <w:rPr>
              <w:rFonts w:ascii="Arial" w:eastAsia="Arial" w:hAnsi="Arial" w:cs="Arial"/>
              <w:noProof/>
              <w:color w:val="000000"/>
            </w:rPr>
            <w:tab/>
          </w:r>
          <w:r w:rsidRPr="004F5A2D">
            <w:rPr>
              <w:rFonts w:ascii="Arial" w:hAnsi="Arial" w:cs="Arial"/>
              <w:noProof/>
            </w:rPr>
            <w:fldChar w:fldCharType="begin"/>
          </w:r>
          <w:r w:rsidRPr="004F5A2D">
            <w:rPr>
              <w:rFonts w:ascii="Arial" w:hAnsi="Arial" w:cs="Arial"/>
              <w:noProof/>
            </w:rPr>
            <w:instrText xml:space="preserve"> PAGEREF _30j0zll \h </w:instrText>
          </w:r>
          <w:r w:rsidRPr="004F5A2D">
            <w:rPr>
              <w:rFonts w:ascii="Arial" w:hAnsi="Arial" w:cs="Arial"/>
              <w:noProof/>
            </w:rPr>
          </w:r>
          <w:r w:rsidRPr="004F5A2D">
            <w:rPr>
              <w:rFonts w:ascii="Arial" w:hAnsi="Arial" w:cs="Arial"/>
              <w:noProof/>
            </w:rPr>
            <w:fldChar w:fldCharType="separate"/>
          </w:r>
          <w:r w:rsidR="004F5A2D">
            <w:rPr>
              <w:rFonts w:ascii="Arial" w:hAnsi="Arial" w:cs="Arial"/>
              <w:noProof/>
            </w:rPr>
            <w:t>3</w:t>
          </w:r>
          <w:r w:rsidRPr="004F5A2D">
            <w:rPr>
              <w:rFonts w:ascii="Arial" w:hAnsi="Arial" w:cs="Arial"/>
              <w:noProof/>
            </w:rPr>
            <w:fldChar w:fldCharType="end"/>
          </w:r>
        </w:p>
        <w:p w14:paraId="0000001E" w14:textId="48FFEE13" w:rsidR="007C4B6E" w:rsidRPr="004F5A2D" w:rsidRDefault="00B730EA">
          <w:pPr>
            <w:tabs>
              <w:tab w:val="right" w:pos="9360"/>
            </w:tabs>
            <w:spacing w:before="200" w:line="360" w:lineRule="auto"/>
            <w:rPr>
              <w:rFonts w:ascii="Arial" w:eastAsia="Arial" w:hAnsi="Arial" w:cs="Arial"/>
              <w:noProof/>
              <w:color w:val="000000"/>
            </w:rPr>
          </w:pPr>
          <w:hyperlink w:anchor="_kd98m0s6ex14">
            <w:r w:rsidRPr="004F5A2D">
              <w:rPr>
                <w:rFonts w:ascii="Arial" w:eastAsia="Arial" w:hAnsi="Arial" w:cs="Arial"/>
                <w:noProof/>
                <w:color w:val="000000"/>
              </w:rPr>
              <w:t>Training Needs Analysis (TNA) of</w:t>
            </w:r>
            <w:r w:rsidRPr="004F5A2D">
              <w:rPr>
                <w:rFonts w:ascii="Arial" w:eastAsia="Arial" w:hAnsi="Arial" w:cs="Arial"/>
                <w:noProof/>
                <w:color w:val="000000"/>
              </w:rPr>
              <w:t xml:space="preserve"> the Kitchen and the F&amp;B Department</w:t>
            </w:r>
          </w:hyperlink>
          <w:r w:rsidRPr="004F5A2D">
            <w:rPr>
              <w:rFonts w:ascii="Arial" w:eastAsia="Arial" w:hAnsi="Arial" w:cs="Arial"/>
              <w:noProof/>
              <w:color w:val="000000"/>
            </w:rPr>
            <w:tab/>
          </w:r>
          <w:r w:rsidRPr="004F5A2D">
            <w:rPr>
              <w:rFonts w:ascii="Arial" w:hAnsi="Arial" w:cs="Arial"/>
              <w:noProof/>
            </w:rPr>
            <w:fldChar w:fldCharType="begin"/>
          </w:r>
          <w:r w:rsidRPr="004F5A2D">
            <w:rPr>
              <w:rFonts w:ascii="Arial" w:hAnsi="Arial" w:cs="Arial"/>
              <w:noProof/>
            </w:rPr>
            <w:instrText xml:space="preserve"> PAGEREF _kd98m0s6ex14 \h </w:instrText>
          </w:r>
          <w:r w:rsidRPr="004F5A2D">
            <w:rPr>
              <w:rFonts w:ascii="Arial" w:hAnsi="Arial" w:cs="Arial"/>
              <w:noProof/>
            </w:rPr>
          </w:r>
          <w:r w:rsidRPr="004F5A2D">
            <w:rPr>
              <w:rFonts w:ascii="Arial" w:hAnsi="Arial" w:cs="Arial"/>
              <w:noProof/>
            </w:rPr>
            <w:fldChar w:fldCharType="separate"/>
          </w:r>
          <w:r w:rsidR="004F5A2D">
            <w:rPr>
              <w:rFonts w:ascii="Arial" w:hAnsi="Arial" w:cs="Arial"/>
              <w:noProof/>
            </w:rPr>
            <w:t>4</w:t>
          </w:r>
          <w:r w:rsidRPr="004F5A2D">
            <w:rPr>
              <w:rFonts w:ascii="Arial" w:hAnsi="Arial" w:cs="Arial"/>
              <w:noProof/>
            </w:rPr>
            <w:fldChar w:fldCharType="end"/>
          </w:r>
        </w:p>
        <w:p w14:paraId="0000001F" w14:textId="1AEDC751" w:rsidR="007C4B6E" w:rsidRPr="004F5A2D" w:rsidRDefault="00B730EA">
          <w:pPr>
            <w:tabs>
              <w:tab w:val="right" w:pos="9360"/>
            </w:tabs>
            <w:spacing w:before="200" w:line="360" w:lineRule="auto"/>
            <w:rPr>
              <w:rFonts w:ascii="Arial" w:eastAsia="Arial" w:hAnsi="Arial" w:cs="Arial"/>
              <w:noProof/>
              <w:color w:val="000000"/>
            </w:rPr>
          </w:pPr>
          <w:hyperlink w:anchor="_3znysh7">
            <w:r w:rsidRPr="004F5A2D">
              <w:rPr>
                <w:rFonts w:ascii="Arial" w:eastAsia="Arial" w:hAnsi="Arial" w:cs="Arial"/>
                <w:noProof/>
                <w:color w:val="000000"/>
              </w:rPr>
              <w:t>Analysis of the Current Training Needs within the Kitchen and the F&amp;B Department</w:t>
            </w:r>
          </w:hyperlink>
          <w:r w:rsidRPr="004F5A2D">
            <w:rPr>
              <w:rFonts w:ascii="Arial" w:eastAsia="Arial" w:hAnsi="Arial" w:cs="Arial"/>
              <w:noProof/>
              <w:color w:val="000000"/>
            </w:rPr>
            <w:tab/>
          </w:r>
          <w:r w:rsidRPr="004F5A2D">
            <w:rPr>
              <w:rFonts w:ascii="Arial" w:hAnsi="Arial" w:cs="Arial"/>
              <w:noProof/>
            </w:rPr>
            <w:fldChar w:fldCharType="begin"/>
          </w:r>
          <w:r w:rsidRPr="004F5A2D">
            <w:rPr>
              <w:rFonts w:ascii="Arial" w:hAnsi="Arial" w:cs="Arial"/>
              <w:noProof/>
            </w:rPr>
            <w:instrText xml:space="preserve"> PAGEREF _3zn</w:instrText>
          </w:r>
          <w:r w:rsidRPr="004F5A2D">
            <w:rPr>
              <w:rFonts w:ascii="Arial" w:hAnsi="Arial" w:cs="Arial"/>
              <w:noProof/>
            </w:rPr>
            <w:instrText xml:space="preserve">ysh7 \h </w:instrText>
          </w:r>
          <w:r w:rsidRPr="004F5A2D">
            <w:rPr>
              <w:rFonts w:ascii="Arial" w:hAnsi="Arial" w:cs="Arial"/>
              <w:noProof/>
            </w:rPr>
          </w:r>
          <w:r w:rsidRPr="004F5A2D">
            <w:rPr>
              <w:rFonts w:ascii="Arial" w:hAnsi="Arial" w:cs="Arial"/>
              <w:noProof/>
            </w:rPr>
            <w:fldChar w:fldCharType="separate"/>
          </w:r>
          <w:r w:rsidR="004F5A2D">
            <w:rPr>
              <w:rFonts w:ascii="Arial" w:hAnsi="Arial" w:cs="Arial"/>
              <w:noProof/>
            </w:rPr>
            <w:t>5</w:t>
          </w:r>
          <w:r w:rsidRPr="004F5A2D">
            <w:rPr>
              <w:rFonts w:ascii="Arial" w:hAnsi="Arial" w:cs="Arial"/>
              <w:noProof/>
            </w:rPr>
            <w:fldChar w:fldCharType="end"/>
          </w:r>
        </w:p>
        <w:p w14:paraId="00000020" w14:textId="4FA90927" w:rsidR="007C4B6E" w:rsidRPr="004F5A2D" w:rsidRDefault="00B730EA">
          <w:pPr>
            <w:tabs>
              <w:tab w:val="right" w:pos="9360"/>
            </w:tabs>
            <w:spacing w:before="200" w:line="360" w:lineRule="auto"/>
            <w:rPr>
              <w:rFonts w:ascii="Arial" w:eastAsia="Arial" w:hAnsi="Arial" w:cs="Arial"/>
              <w:noProof/>
              <w:color w:val="000000"/>
            </w:rPr>
          </w:pPr>
          <w:hyperlink w:anchor="_2et92p0">
            <w:r w:rsidRPr="004F5A2D">
              <w:rPr>
                <w:rFonts w:ascii="Arial" w:eastAsia="Arial" w:hAnsi="Arial" w:cs="Arial"/>
                <w:noProof/>
                <w:color w:val="000000"/>
              </w:rPr>
              <w:t>How a TNA Impacts Engagement within the Workforce</w:t>
            </w:r>
          </w:hyperlink>
          <w:r w:rsidRPr="004F5A2D">
            <w:rPr>
              <w:rFonts w:ascii="Arial" w:eastAsia="Arial" w:hAnsi="Arial" w:cs="Arial"/>
              <w:noProof/>
              <w:color w:val="000000"/>
            </w:rPr>
            <w:tab/>
          </w:r>
          <w:r w:rsidRPr="004F5A2D">
            <w:rPr>
              <w:rFonts w:ascii="Arial" w:hAnsi="Arial" w:cs="Arial"/>
              <w:noProof/>
            </w:rPr>
            <w:fldChar w:fldCharType="begin"/>
          </w:r>
          <w:r w:rsidRPr="004F5A2D">
            <w:rPr>
              <w:rFonts w:ascii="Arial" w:hAnsi="Arial" w:cs="Arial"/>
              <w:noProof/>
            </w:rPr>
            <w:instrText xml:space="preserve"> PAGEREF _2et92p0 \h </w:instrText>
          </w:r>
          <w:r w:rsidRPr="004F5A2D">
            <w:rPr>
              <w:rFonts w:ascii="Arial" w:hAnsi="Arial" w:cs="Arial"/>
              <w:noProof/>
            </w:rPr>
          </w:r>
          <w:r w:rsidRPr="004F5A2D">
            <w:rPr>
              <w:rFonts w:ascii="Arial" w:hAnsi="Arial" w:cs="Arial"/>
              <w:noProof/>
            </w:rPr>
            <w:fldChar w:fldCharType="separate"/>
          </w:r>
          <w:r w:rsidR="004F5A2D">
            <w:rPr>
              <w:rFonts w:ascii="Arial" w:hAnsi="Arial" w:cs="Arial"/>
              <w:noProof/>
            </w:rPr>
            <w:t>8</w:t>
          </w:r>
          <w:r w:rsidRPr="004F5A2D">
            <w:rPr>
              <w:rFonts w:ascii="Arial" w:hAnsi="Arial" w:cs="Arial"/>
              <w:noProof/>
            </w:rPr>
            <w:fldChar w:fldCharType="end"/>
          </w:r>
        </w:p>
        <w:p w14:paraId="00000021" w14:textId="48D134AB" w:rsidR="007C4B6E" w:rsidRPr="004F5A2D" w:rsidRDefault="00B730EA">
          <w:pPr>
            <w:tabs>
              <w:tab w:val="right" w:pos="9360"/>
            </w:tabs>
            <w:spacing w:before="200" w:line="360" w:lineRule="auto"/>
            <w:rPr>
              <w:rFonts w:ascii="Arial" w:eastAsia="Arial" w:hAnsi="Arial" w:cs="Arial"/>
              <w:noProof/>
              <w:color w:val="000000"/>
            </w:rPr>
          </w:pPr>
          <w:hyperlink w:anchor="_10n816gbdfge">
            <w:r w:rsidRPr="004F5A2D">
              <w:rPr>
                <w:rFonts w:ascii="Arial" w:eastAsia="Arial" w:hAnsi="Arial" w:cs="Arial"/>
                <w:noProof/>
                <w:color w:val="000000"/>
              </w:rPr>
              <w:t>Maslow's Hierarchy of Needs and Employee Engagement</w:t>
            </w:r>
          </w:hyperlink>
          <w:r w:rsidRPr="004F5A2D">
            <w:rPr>
              <w:rFonts w:ascii="Arial" w:eastAsia="Arial" w:hAnsi="Arial" w:cs="Arial"/>
              <w:noProof/>
              <w:color w:val="000000"/>
            </w:rPr>
            <w:tab/>
          </w:r>
          <w:r w:rsidRPr="004F5A2D">
            <w:rPr>
              <w:rFonts w:ascii="Arial" w:hAnsi="Arial" w:cs="Arial"/>
              <w:noProof/>
            </w:rPr>
            <w:fldChar w:fldCharType="begin"/>
          </w:r>
          <w:r w:rsidRPr="004F5A2D">
            <w:rPr>
              <w:rFonts w:ascii="Arial" w:hAnsi="Arial" w:cs="Arial"/>
              <w:noProof/>
            </w:rPr>
            <w:instrText xml:space="preserve"> PAGEREF _10n816gbdfge \h </w:instrText>
          </w:r>
          <w:r w:rsidRPr="004F5A2D">
            <w:rPr>
              <w:rFonts w:ascii="Arial" w:hAnsi="Arial" w:cs="Arial"/>
              <w:noProof/>
            </w:rPr>
          </w:r>
          <w:r w:rsidRPr="004F5A2D">
            <w:rPr>
              <w:rFonts w:ascii="Arial" w:hAnsi="Arial" w:cs="Arial"/>
              <w:noProof/>
            </w:rPr>
            <w:fldChar w:fldCharType="separate"/>
          </w:r>
          <w:r w:rsidR="004F5A2D">
            <w:rPr>
              <w:rFonts w:ascii="Arial" w:hAnsi="Arial" w:cs="Arial"/>
              <w:noProof/>
            </w:rPr>
            <w:t>9</w:t>
          </w:r>
          <w:r w:rsidRPr="004F5A2D">
            <w:rPr>
              <w:rFonts w:ascii="Arial" w:hAnsi="Arial" w:cs="Arial"/>
              <w:noProof/>
            </w:rPr>
            <w:fldChar w:fldCharType="end"/>
          </w:r>
        </w:p>
        <w:p w14:paraId="00000022" w14:textId="12F63E67" w:rsidR="007C4B6E" w:rsidRPr="004F5A2D" w:rsidRDefault="00B730EA">
          <w:pPr>
            <w:tabs>
              <w:tab w:val="right" w:pos="9360"/>
            </w:tabs>
            <w:spacing w:before="200" w:line="360" w:lineRule="auto"/>
            <w:rPr>
              <w:rFonts w:ascii="Arial" w:eastAsia="Arial" w:hAnsi="Arial" w:cs="Arial"/>
              <w:noProof/>
              <w:color w:val="000000"/>
            </w:rPr>
          </w:pPr>
          <w:hyperlink w:anchor="_ofqftcw16y9e">
            <w:r w:rsidRPr="004F5A2D">
              <w:rPr>
                <w:rFonts w:ascii="Arial" w:eastAsia="Arial" w:hAnsi="Arial" w:cs="Arial"/>
                <w:noProof/>
                <w:color w:val="000000"/>
              </w:rPr>
              <w:t>The Benefits of Employee Engagement</w:t>
            </w:r>
          </w:hyperlink>
          <w:r w:rsidRPr="004F5A2D">
            <w:rPr>
              <w:rFonts w:ascii="Arial" w:eastAsia="Arial" w:hAnsi="Arial" w:cs="Arial"/>
              <w:noProof/>
              <w:color w:val="000000"/>
            </w:rPr>
            <w:tab/>
          </w:r>
          <w:r w:rsidRPr="004F5A2D">
            <w:rPr>
              <w:rFonts w:ascii="Arial" w:hAnsi="Arial" w:cs="Arial"/>
              <w:noProof/>
            </w:rPr>
            <w:fldChar w:fldCharType="begin"/>
          </w:r>
          <w:r w:rsidRPr="004F5A2D">
            <w:rPr>
              <w:rFonts w:ascii="Arial" w:hAnsi="Arial" w:cs="Arial"/>
              <w:noProof/>
            </w:rPr>
            <w:instrText xml:space="preserve"> PAGEREF _ofqftcw16</w:instrText>
          </w:r>
          <w:r w:rsidRPr="004F5A2D">
            <w:rPr>
              <w:rFonts w:ascii="Arial" w:hAnsi="Arial" w:cs="Arial"/>
              <w:noProof/>
            </w:rPr>
            <w:instrText xml:space="preserve">y9e \h </w:instrText>
          </w:r>
          <w:r w:rsidRPr="004F5A2D">
            <w:rPr>
              <w:rFonts w:ascii="Arial" w:hAnsi="Arial" w:cs="Arial"/>
              <w:noProof/>
            </w:rPr>
          </w:r>
          <w:r w:rsidRPr="004F5A2D">
            <w:rPr>
              <w:rFonts w:ascii="Arial" w:hAnsi="Arial" w:cs="Arial"/>
              <w:noProof/>
            </w:rPr>
            <w:fldChar w:fldCharType="separate"/>
          </w:r>
          <w:r w:rsidR="004F5A2D">
            <w:rPr>
              <w:rFonts w:ascii="Arial" w:hAnsi="Arial" w:cs="Arial"/>
              <w:noProof/>
            </w:rPr>
            <w:t>11</w:t>
          </w:r>
          <w:r w:rsidRPr="004F5A2D">
            <w:rPr>
              <w:rFonts w:ascii="Arial" w:hAnsi="Arial" w:cs="Arial"/>
              <w:noProof/>
            </w:rPr>
            <w:fldChar w:fldCharType="end"/>
          </w:r>
        </w:p>
        <w:p w14:paraId="00000023" w14:textId="45045349" w:rsidR="007C4B6E" w:rsidRPr="004F5A2D" w:rsidRDefault="00B730EA">
          <w:pPr>
            <w:tabs>
              <w:tab w:val="right" w:pos="9360"/>
            </w:tabs>
            <w:spacing w:before="200" w:line="360" w:lineRule="auto"/>
            <w:rPr>
              <w:rFonts w:ascii="Arial" w:eastAsia="Arial" w:hAnsi="Arial" w:cs="Arial"/>
              <w:noProof/>
              <w:color w:val="000000"/>
            </w:rPr>
          </w:pPr>
          <w:hyperlink w:anchor="_1zqpxtuhvoi7">
            <w:r w:rsidRPr="004F5A2D">
              <w:rPr>
                <w:rFonts w:ascii="Arial" w:eastAsia="Arial" w:hAnsi="Arial" w:cs="Arial"/>
                <w:noProof/>
                <w:color w:val="000000"/>
              </w:rPr>
              <w:t>Conclusion and Recommendation</w:t>
            </w:r>
          </w:hyperlink>
          <w:r w:rsidRPr="004F5A2D">
            <w:rPr>
              <w:rFonts w:ascii="Arial" w:eastAsia="Arial" w:hAnsi="Arial" w:cs="Arial"/>
              <w:noProof/>
              <w:color w:val="000000"/>
            </w:rPr>
            <w:tab/>
          </w:r>
          <w:r w:rsidRPr="004F5A2D">
            <w:rPr>
              <w:rFonts w:ascii="Arial" w:hAnsi="Arial" w:cs="Arial"/>
              <w:noProof/>
            </w:rPr>
            <w:fldChar w:fldCharType="begin"/>
          </w:r>
          <w:r w:rsidRPr="004F5A2D">
            <w:rPr>
              <w:rFonts w:ascii="Arial" w:hAnsi="Arial" w:cs="Arial"/>
              <w:noProof/>
            </w:rPr>
            <w:instrText xml:space="preserve"> PAGEREF _1zqpxtuhvoi7 \h </w:instrText>
          </w:r>
          <w:r w:rsidRPr="004F5A2D">
            <w:rPr>
              <w:rFonts w:ascii="Arial" w:hAnsi="Arial" w:cs="Arial"/>
              <w:noProof/>
            </w:rPr>
          </w:r>
          <w:r w:rsidRPr="004F5A2D">
            <w:rPr>
              <w:rFonts w:ascii="Arial" w:hAnsi="Arial" w:cs="Arial"/>
              <w:noProof/>
            </w:rPr>
            <w:fldChar w:fldCharType="separate"/>
          </w:r>
          <w:r w:rsidR="004F5A2D">
            <w:rPr>
              <w:rFonts w:ascii="Arial" w:hAnsi="Arial" w:cs="Arial"/>
              <w:noProof/>
            </w:rPr>
            <w:t>12</w:t>
          </w:r>
          <w:r w:rsidRPr="004F5A2D">
            <w:rPr>
              <w:rFonts w:ascii="Arial" w:hAnsi="Arial" w:cs="Arial"/>
              <w:noProof/>
            </w:rPr>
            <w:fldChar w:fldCharType="end"/>
          </w:r>
        </w:p>
        <w:p w14:paraId="00000024" w14:textId="49B1E4BB" w:rsidR="007C4B6E" w:rsidRPr="004F5A2D" w:rsidRDefault="00B730EA">
          <w:pPr>
            <w:tabs>
              <w:tab w:val="right" w:pos="9360"/>
            </w:tabs>
            <w:spacing w:before="200" w:after="80" w:line="360" w:lineRule="auto"/>
            <w:rPr>
              <w:rFonts w:ascii="Arial" w:eastAsia="Arial" w:hAnsi="Arial" w:cs="Arial"/>
              <w:color w:val="000000"/>
            </w:rPr>
          </w:pPr>
          <w:hyperlink w:anchor="_cje0r3azatr">
            <w:r w:rsidRPr="004F5A2D">
              <w:rPr>
                <w:rFonts w:ascii="Arial" w:eastAsia="Arial" w:hAnsi="Arial" w:cs="Arial"/>
                <w:noProof/>
                <w:color w:val="000000"/>
              </w:rPr>
              <w:t>Reference List</w:t>
            </w:r>
          </w:hyperlink>
          <w:r w:rsidRPr="004F5A2D">
            <w:rPr>
              <w:rFonts w:ascii="Arial" w:eastAsia="Arial" w:hAnsi="Arial" w:cs="Arial"/>
              <w:noProof/>
              <w:color w:val="000000"/>
            </w:rPr>
            <w:tab/>
          </w:r>
          <w:r w:rsidRPr="004F5A2D">
            <w:rPr>
              <w:rFonts w:ascii="Arial" w:hAnsi="Arial" w:cs="Arial"/>
              <w:noProof/>
            </w:rPr>
            <w:fldChar w:fldCharType="begin"/>
          </w:r>
          <w:r w:rsidRPr="004F5A2D">
            <w:rPr>
              <w:rFonts w:ascii="Arial" w:hAnsi="Arial" w:cs="Arial"/>
              <w:noProof/>
            </w:rPr>
            <w:instrText xml:space="preserve"> PAGEREF _cje0r3azatr \h </w:instrText>
          </w:r>
          <w:r w:rsidRPr="004F5A2D">
            <w:rPr>
              <w:rFonts w:ascii="Arial" w:hAnsi="Arial" w:cs="Arial"/>
              <w:noProof/>
            </w:rPr>
          </w:r>
          <w:r w:rsidRPr="004F5A2D">
            <w:rPr>
              <w:rFonts w:ascii="Arial" w:hAnsi="Arial" w:cs="Arial"/>
              <w:noProof/>
            </w:rPr>
            <w:fldChar w:fldCharType="separate"/>
          </w:r>
          <w:r w:rsidR="004F5A2D">
            <w:rPr>
              <w:rFonts w:ascii="Arial" w:hAnsi="Arial" w:cs="Arial"/>
              <w:noProof/>
            </w:rPr>
            <w:t>13</w:t>
          </w:r>
          <w:r w:rsidRPr="004F5A2D">
            <w:rPr>
              <w:rFonts w:ascii="Arial" w:hAnsi="Arial" w:cs="Arial"/>
              <w:noProof/>
            </w:rPr>
            <w:fldChar w:fldCharType="end"/>
          </w:r>
          <w:r w:rsidRPr="004F5A2D">
            <w:rPr>
              <w:rFonts w:ascii="Arial" w:hAnsi="Arial" w:cs="Arial"/>
            </w:rPr>
            <w:fldChar w:fldCharType="end"/>
          </w:r>
        </w:p>
      </w:sdtContent>
    </w:sdt>
    <w:p w14:paraId="00000025" w14:textId="77777777" w:rsidR="007C4B6E" w:rsidRDefault="007C4B6E">
      <w:pPr>
        <w:spacing w:line="360" w:lineRule="auto"/>
        <w:rPr>
          <w:rFonts w:ascii="Arial" w:eastAsia="Arial" w:hAnsi="Arial" w:cs="Arial"/>
        </w:rPr>
      </w:pPr>
    </w:p>
    <w:p w14:paraId="00000026" w14:textId="77777777" w:rsidR="007C4B6E" w:rsidRDefault="007C4B6E">
      <w:pPr>
        <w:rPr>
          <w:rFonts w:ascii="Arial" w:eastAsia="Arial" w:hAnsi="Arial" w:cs="Arial"/>
        </w:rPr>
      </w:pPr>
    </w:p>
    <w:p w14:paraId="00000027" w14:textId="77777777" w:rsidR="007C4B6E" w:rsidRDefault="00B730EA">
      <w:pPr>
        <w:rPr>
          <w:rFonts w:ascii="Arial" w:eastAsia="Arial" w:hAnsi="Arial" w:cs="Arial"/>
        </w:rPr>
      </w:pPr>
      <w:r>
        <w:br w:type="page"/>
      </w:r>
    </w:p>
    <w:p w14:paraId="00000028" w14:textId="77777777" w:rsidR="007C4B6E" w:rsidRDefault="00B730EA">
      <w:pPr>
        <w:pStyle w:val="Heading1"/>
        <w:spacing w:line="360" w:lineRule="auto"/>
        <w:jc w:val="both"/>
        <w:rPr>
          <w:rFonts w:ascii="Arial" w:eastAsia="Arial" w:hAnsi="Arial" w:cs="Arial"/>
          <w:color w:val="000000"/>
          <w:sz w:val="24"/>
          <w:szCs w:val="24"/>
          <w:u w:val="single"/>
        </w:rPr>
      </w:pPr>
      <w:bookmarkStart w:id="1" w:name="_30j0zll" w:colFirst="0" w:colLast="0"/>
      <w:bookmarkEnd w:id="1"/>
      <w:r>
        <w:rPr>
          <w:rFonts w:ascii="Arial" w:eastAsia="Arial" w:hAnsi="Arial" w:cs="Arial"/>
          <w:color w:val="000000"/>
          <w:sz w:val="24"/>
          <w:szCs w:val="24"/>
          <w:u w:val="single"/>
        </w:rPr>
        <w:lastRenderedPageBreak/>
        <w:t xml:space="preserve">Introduction </w:t>
      </w:r>
    </w:p>
    <w:p w14:paraId="00000029" w14:textId="77777777" w:rsidR="007C4B6E" w:rsidRDefault="007C4B6E">
      <w:pPr>
        <w:spacing w:line="360" w:lineRule="auto"/>
        <w:jc w:val="both"/>
        <w:rPr>
          <w:rFonts w:ascii="Arial" w:eastAsia="Arial" w:hAnsi="Arial" w:cs="Arial"/>
        </w:rPr>
      </w:pPr>
    </w:p>
    <w:p w14:paraId="0000002A" w14:textId="77777777" w:rsidR="007C4B6E" w:rsidRDefault="00B730EA">
      <w:pPr>
        <w:spacing w:line="392" w:lineRule="auto"/>
        <w:jc w:val="both"/>
        <w:rPr>
          <w:rFonts w:ascii="Arial" w:eastAsia="Arial" w:hAnsi="Arial" w:cs="Arial"/>
        </w:rPr>
      </w:pPr>
      <w:r>
        <w:rPr>
          <w:rFonts w:ascii="Arial" w:eastAsia="Arial" w:hAnsi="Arial" w:cs="Arial"/>
        </w:rPr>
        <w:t>The report is based on the Swansea Marriott Hotel, which is situated in a prime location, directly overlooking the city´s bay and with many tourist attractions nearby, such as the Swansea Grand Theatre. The hotel currently holds 119 guest rooms (</w:t>
      </w:r>
      <w:proofErr w:type="spellStart"/>
      <w:r>
        <w:rPr>
          <w:rFonts w:ascii="Arial" w:eastAsia="Arial" w:hAnsi="Arial" w:cs="Arial"/>
        </w:rPr>
        <w:t>Northstar</w:t>
      </w:r>
      <w:proofErr w:type="spellEnd"/>
      <w:r>
        <w:rPr>
          <w:rFonts w:ascii="Arial" w:eastAsia="Arial" w:hAnsi="Arial" w:cs="Arial"/>
        </w:rPr>
        <w:t xml:space="preserve"> </w:t>
      </w:r>
      <w:r>
        <w:rPr>
          <w:rFonts w:ascii="Arial" w:eastAsia="Arial" w:hAnsi="Arial" w:cs="Arial"/>
        </w:rPr>
        <w:t>Meetings Group, 2021), six event rooms and a restaurant and bar called the “Cast Iron Bar &amp; Grill”, used to serve breakfast, lunch and dinner (Swansea Marriott Hotel, 2021).</w:t>
      </w:r>
    </w:p>
    <w:p w14:paraId="0000002B" w14:textId="77777777" w:rsidR="007C4B6E" w:rsidRDefault="007C4B6E">
      <w:pPr>
        <w:spacing w:line="392" w:lineRule="auto"/>
        <w:jc w:val="both"/>
        <w:rPr>
          <w:rFonts w:ascii="Arial" w:eastAsia="Arial" w:hAnsi="Arial" w:cs="Arial"/>
        </w:rPr>
      </w:pPr>
    </w:p>
    <w:p w14:paraId="0000002C" w14:textId="77777777" w:rsidR="007C4B6E" w:rsidRDefault="00B730EA">
      <w:pPr>
        <w:spacing w:line="392" w:lineRule="auto"/>
        <w:jc w:val="both"/>
        <w:rPr>
          <w:rFonts w:ascii="Arial" w:eastAsia="Arial" w:hAnsi="Arial" w:cs="Arial"/>
        </w:rPr>
      </w:pPr>
      <w:r>
        <w:rPr>
          <w:rFonts w:ascii="Arial" w:eastAsia="Arial" w:hAnsi="Arial" w:cs="Arial"/>
        </w:rPr>
        <w:t>The focus of this project proposal is `employee engagement´, which can be defined</w:t>
      </w:r>
      <w:r>
        <w:rPr>
          <w:rFonts w:ascii="Arial" w:eastAsia="Arial" w:hAnsi="Arial" w:cs="Arial"/>
        </w:rPr>
        <w:t xml:space="preserve"> as “the emotional commitment the employee has to the organization and its goals” (Kruse, 2012). The report will conduct a “Training Needs Analysis” (TNA) of the Swansea Marriott´s Kitchen and Food &amp; Beverage department, as well as an analysis of the curre</w:t>
      </w:r>
      <w:r>
        <w:rPr>
          <w:rFonts w:ascii="Arial" w:eastAsia="Arial" w:hAnsi="Arial" w:cs="Arial"/>
        </w:rPr>
        <w:t>nt training needs within these departments and how the TNA impacts employee engagement. Further, ‘Maslow's Hierarchy of Needs’ and the relation to employee engagement will be examined, as well as the benefits of retaining an engaged and talented workforce.</w:t>
      </w:r>
      <w:r>
        <w:rPr>
          <w:rFonts w:ascii="Arial" w:eastAsia="Arial" w:hAnsi="Arial" w:cs="Arial"/>
        </w:rPr>
        <w:t xml:space="preserve"> The purpose of the report is to offer the Swansea Marriott Hotel suggestions as to which staff training programmes they would need to implement, in order to develop a highly engaged and skilled workforce.</w:t>
      </w:r>
    </w:p>
    <w:p w14:paraId="0000002D" w14:textId="77777777" w:rsidR="007C4B6E" w:rsidRDefault="007C4B6E">
      <w:pPr>
        <w:pStyle w:val="Heading1"/>
        <w:rPr>
          <w:rFonts w:ascii="Arial" w:eastAsia="Arial" w:hAnsi="Arial" w:cs="Arial"/>
          <w:color w:val="000000"/>
          <w:sz w:val="24"/>
          <w:szCs w:val="24"/>
          <w:u w:val="single"/>
        </w:rPr>
      </w:pPr>
      <w:bookmarkStart w:id="2" w:name="_qo80snyso3kz" w:colFirst="0" w:colLast="0"/>
      <w:bookmarkEnd w:id="2"/>
    </w:p>
    <w:p w14:paraId="0000002E" w14:textId="77777777" w:rsidR="007C4B6E" w:rsidRDefault="007C4B6E">
      <w:pPr>
        <w:pStyle w:val="Heading1"/>
        <w:rPr>
          <w:rFonts w:ascii="Arial" w:eastAsia="Arial" w:hAnsi="Arial" w:cs="Arial"/>
          <w:color w:val="000000"/>
          <w:sz w:val="24"/>
          <w:szCs w:val="24"/>
          <w:u w:val="single"/>
        </w:rPr>
      </w:pPr>
      <w:bookmarkStart w:id="3" w:name="_m7vf0ozgoza5" w:colFirst="0" w:colLast="0"/>
      <w:bookmarkEnd w:id="3"/>
    </w:p>
    <w:p w14:paraId="0000002F" w14:textId="77777777" w:rsidR="007C4B6E" w:rsidRDefault="007C4B6E">
      <w:pPr>
        <w:pStyle w:val="Heading1"/>
        <w:rPr>
          <w:rFonts w:ascii="Arial" w:eastAsia="Arial" w:hAnsi="Arial" w:cs="Arial"/>
          <w:color w:val="000000"/>
          <w:sz w:val="24"/>
          <w:szCs w:val="24"/>
          <w:u w:val="single"/>
        </w:rPr>
      </w:pPr>
      <w:bookmarkStart w:id="4" w:name="_ni1flwguznwy" w:colFirst="0" w:colLast="0"/>
      <w:bookmarkEnd w:id="4"/>
    </w:p>
    <w:p w14:paraId="00000030" w14:textId="77777777" w:rsidR="007C4B6E" w:rsidRDefault="007C4B6E">
      <w:pPr>
        <w:pStyle w:val="Heading1"/>
        <w:rPr>
          <w:rFonts w:ascii="Arial" w:eastAsia="Arial" w:hAnsi="Arial" w:cs="Arial"/>
          <w:color w:val="000000"/>
          <w:sz w:val="24"/>
          <w:szCs w:val="24"/>
          <w:u w:val="single"/>
        </w:rPr>
      </w:pPr>
      <w:bookmarkStart w:id="5" w:name="_a6pq1kozriok" w:colFirst="0" w:colLast="0"/>
      <w:bookmarkEnd w:id="5"/>
    </w:p>
    <w:p w14:paraId="00000031" w14:textId="77777777" w:rsidR="007C4B6E" w:rsidRDefault="007C4B6E">
      <w:pPr>
        <w:pStyle w:val="Heading1"/>
        <w:rPr>
          <w:rFonts w:ascii="Arial" w:eastAsia="Arial" w:hAnsi="Arial" w:cs="Arial"/>
          <w:color w:val="000000"/>
          <w:sz w:val="24"/>
          <w:szCs w:val="24"/>
          <w:u w:val="single"/>
        </w:rPr>
      </w:pPr>
      <w:bookmarkStart w:id="6" w:name="_4vdme0dszgm9" w:colFirst="0" w:colLast="0"/>
      <w:bookmarkEnd w:id="6"/>
    </w:p>
    <w:p w14:paraId="00000032" w14:textId="77777777" w:rsidR="007C4B6E" w:rsidRDefault="007C4B6E">
      <w:pPr>
        <w:pStyle w:val="Heading1"/>
        <w:rPr>
          <w:rFonts w:ascii="Arial" w:eastAsia="Arial" w:hAnsi="Arial" w:cs="Arial"/>
          <w:color w:val="000000"/>
          <w:sz w:val="24"/>
          <w:szCs w:val="24"/>
          <w:u w:val="single"/>
        </w:rPr>
      </w:pPr>
      <w:bookmarkStart w:id="7" w:name="_lmtw3nnzi9gw" w:colFirst="0" w:colLast="0"/>
      <w:bookmarkEnd w:id="7"/>
    </w:p>
    <w:p w14:paraId="00000033" w14:textId="77777777" w:rsidR="007C4B6E" w:rsidRDefault="007C4B6E">
      <w:pPr>
        <w:pStyle w:val="Heading1"/>
        <w:rPr>
          <w:rFonts w:ascii="Arial" w:eastAsia="Arial" w:hAnsi="Arial" w:cs="Arial"/>
          <w:color w:val="000000"/>
          <w:sz w:val="24"/>
          <w:szCs w:val="24"/>
          <w:u w:val="single"/>
        </w:rPr>
      </w:pPr>
      <w:bookmarkStart w:id="8" w:name="_pn0cegtj5ct7" w:colFirst="0" w:colLast="0"/>
      <w:bookmarkEnd w:id="8"/>
    </w:p>
    <w:p w14:paraId="00000034" w14:textId="77777777" w:rsidR="007C4B6E" w:rsidRDefault="007C4B6E"/>
    <w:p w14:paraId="00000035" w14:textId="77777777" w:rsidR="007C4B6E" w:rsidRDefault="007C4B6E"/>
    <w:p w14:paraId="00000036" w14:textId="77777777" w:rsidR="007C4B6E" w:rsidRDefault="00B730EA">
      <w:pPr>
        <w:pStyle w:val="Heading1"/>
        <w:rPr>
          <w:rFonts w:ascii="Arial" w:eastAsia="Arial" w:hAnsi="Arial" w:cs="Arial"/>
          <w:color w:val="000000"/>
          <w:sz w:val="24"/>
          <w:szCs w:val="24"/>
          <w:u w:val="single"/>
        </w:rPr>
      </w:pPr>
      <w:bookmarkStart w:id="9" w:name="_kd98m0s6ex14" w:colFirst="0" w:colLast="0"/>
      <w:bookmarkEnd w:id="9"/>
      <w:r>
        <w:rPr>
          <w:rFonts w:ascii="Arial" w:eastAsia="Arial" w:hAnsi="Arial" w:cs="Arial"/>
          <w:color w:val="000000"/>
          <w:sz w:val="24"/>
          <w:szCs w:val="24"/>
          <w:u w:val="single"/>
        </w:rPr>
        <w:lastRenderedPageBreak/>
        <w:t>Training Needs Analysis (TNA) of the Kitc</w:t>
      </w:r>
      <w:r>
        <w:rPr>
          <w:rFonts w:ascii="Arial" w:eastAsia="Arial" w:hAnsi="Arial" w:cs="Arial"/>
          <w:color w:val="000000"/>
          <w:sz w:val="24"/>
          <w:szCs w:val="24"/>
          <w:u w:val="single"/>
        </w:rPr>
        <w:t xml:space="preserve">hen and the F&amp;B Department </w:t>
      </w:r>
    </w:p>
    <w:p w14:paraId="00000037" w14:textId="77777777" w:rsidR="007C4B6E" w:rsidRDefault="007C4B6E">
      <w:pPr>
        <w:spacing w:line="360" w:lineRule="auto"/>
        <w:jc w:val="both"/>
        <w:rPr>
          <w:rFonts w:ascii="Arial" w:eastAsia="Arial" w:hAnsi="Arial" w:cs="Arial"/>
        </w:rPr>
      </w:pPr>
    </w:p>
    <w:tbl>
      <w:tblPr>
        <w:tblStyle w:val="a"/>
        <w:tblW w:w="10955" w:type="dxa"/>
        <w:tblInd w:w="-530" w:type="dxa"/>
        <w:tblLayout w:type="fixed"/>
        <w:tblLook w:val="0400" w:firstRow="0" w:lastRow="0" w:firstColumn="0" w:lastColumn="0" w:noHBand="0" w:noVBand="1"/>
      </w:tblPr>
      <w:tblGrid>
        <w:gridCol w:w="1182"/>
        <w:gridCol w:w="1892"/>
        <w:gridCol w:w="1843"/>
        <w:gridCol w:w="2551"/>
        <w:gridCol w:w="851"/>
        <w:gridCol w:w="1595"/>
        <w:gridCol w:w="1041"/>
      </w:tblGrid>
      <w:tr w:rsidR="007C4B6E" w14:paraId="3A8EDDFB" w14:textId="77777777">
        <w:trPr>
          <w:trHeight w:val="601"/>
        </w:trPr>
        <w:tc>
          <w:tcPr>
            <w:tcW w:w="1182" w:type="dxa"/>
            <w:tcBorders>
              <w:top w:val="single" w:sz="6" w:space="0" w:color="000000"/>
              <w:left w:val="single" w:sz="6" w:space="0" w:color="000000"/>
              <w:bottom w:val="single" w:sz="6" w:space="0" w:color="000000"/>
              <w:right w:val="single" w:sz="6" w:space="0" w:color="000000"/>
            </w:tcBorders>
            <w:shd w:val="clear" w:color="auto" w:fill="8EAADB"/>
            <w:tcMar>
              <w:top w:w="0" w:type="dxa"/>
              <w:left w:w="45" w:type="dxa"/>
              <w:bottom w:w="0" w:type="dxa"/>
              <w:right w:w="45" w:type="dxa"/>
            </w:tcMar>
            <w:vAlign w:val="bottom"/>
          </w:tcPr>
          <w:p w14:paraId="00000038" w14:textId="77777777" w:rsidR="007C4B6E" w:rsidRDefault="00B730EA">
            <w:pPr>
              <w:jc w:val="center"/>
              <w:rPr>
                <w:rFonts w:ascii="Calibri" w:eastAsia="Calibri" w:hAnsi="Calibri" w:cs="Calibri"/>
                <w:b/>
                <w:sz w:val="22"/>
                <w:szCs w:val="22"/>
              </w:rPr>
            </w:pPr>
            <w:r>
              <w:rPr>
                <w:rFonts w:ascii="Calibri" w:eastAsia="Calibri" w:hAnsi="Calibri" w:cs="Calibri"/>
                <w:b/>
                <w:sz w:val="22"/>
                <w:szCs w:val="22"/>
              </w:rPr>
              <w:t>FOCUS AREA</w:t>
            </w:r>
          </w:p>
        </w:tc>
        <w:tc>
          <w:tcPr>
            <w:tcW w:w="1892" w:type="dxa"/>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tcPr>
          <w:p w14:paraId="00000039" w14:textId="77777777" w:rsidR="007C4B6E" w:rsidRDefault="00B730EA">
            <w:pPr>
              <w:jc w:val="center"/>
              <w:rPr>
                <w:rFonts w:ascii="Calibri" w:eastAsia="Calibri" w:hAnsi="Calibri" w:cs="Calibri"/>
                <w:b/>
                <w:sz w:val="22"/>
                <w:szCs w:val="22"/>
              </w:rPr>
            </w:pPr>
            <w:r>
              <w:rPr>
                <w:rFonts w:ascii="Calibri" w:eastAsia="Calibri" w:hAnsi="Calibri" w:cs="Calibri"/>
                <w:b/>
                <w:sz w:val="22"/>
                <w:szCs w:val="22"/>
              </w:rPr>
              <w:t>Current State</w:t>
            </w:r>
          </w:p>
        </w:tc>
        <w:tc>
          <w:tcPr>
            <w:tcW w:w="1843" w:type="dxa"/>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tcPr>
          <w:p w14:paraId="0000003A" w14:textId="77777777" w:rsidR="007C4B6E" w:rsidRDefault="00B730EA">
            <w:pPr>
              <w:jc w:val="center"/>
              <w:rPr>
                <w:rFonts w:ascii="Calibri" w:eastAsia="Calibri" w:hAnsi="Calibri" w:cs="Calibri"/>
                <w:b/>
                <w:sz w:val="22"/>
                <w:szCs w:val="22"/>
              </w:rPr>
            </w:pPr>
            <w:r>
              <w:rPr>
                <w:rFonts w:ascii="Calibri" w:eastAsia="Calibri" w:hAnsi="Calibri" w:cs="Calibri"/>
                <w:b/>
                <w:sz w:val="22"/>
                <w:szCs w:val="22"/>
              </w:rPr>
              <w:t>Desired State</w:t>
            </w:r>
          </w:p>
        </w:tc>
        <w:tc>
          <w:tcPr>
            <w:tcW w:w="2551" w:type="dxa"/>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tcPr>
          <w:p w14:paraId="0000003B" w14:textId="77777777" w:rsidR="007C4B6E" w:rsidRDefault="00B730EA">
            <w:pPr>
              <w:jc w:val="center"/>
              <w:rPr>
                <w:rFonts w:ascii="Calibri" w:eastAsia="Calibri" w:hAnsi="Calibri" w:cs="Calibri"/>
                <w:b/>
                <w:sz w:val="22"/>
                <w:szCs w:val="22"/>
              </w:rPr>
            </w:pPr>
            <w:r>
              <w:rPr>
                <w:rFonts w:ascii="Calibri" w:eastAsia="Calibri" w:hAnsi="Calibri" w:cs="Calibri"/>
                <w:b/>
                <w:sz w:val="22"/>
                <w:szCs w:val="22"/>
              </w:rPr>
              <w:t>Corrective Action</w:t>
            </w:r>
          </w:p>
        </w:tc>
        <w:tc>
          <w:tcPr>
            <w:tcW w:w="851" w:type="dxa"/>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tcPr>
          <w:p w14:paraId="0000003C" w14:textId="77777777" w:rsidR="007C4B6E" w:rsidRDefault="00B730EA">
            <w:pPr>
              <w:jc w:val="center"/>
              <w:rPr>
                <w:rFonts w:ascii="Calibri" w:eastAsia="Calibri" w:hAnsi="Calibri" w:cs="Calibri"/>
                <w:b/>
                <w:sz w:val="22"/>
                <w:szCs w:val="22"/>
              </w:rPr>
            </w:pPr>
            <w:r>
              <w:rPr>
                <w:rFonts w:ascii="Calibri" w:eastAsia="Calibri" w:hAnsi="Calibri" w:cs="Calibri"/>
                <w:b/>
                <w:sz w:val="22"/>
                <w:szCs w:val="22"/>
              </w:rPr>
              <w:t>Priority</w:t>
            </w:r>
          </w:p>
        </w:tc>
        <w:tc>
          <w:tcPr>
            <w:tcW w:w="1595" w:type="dxa"/>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tcPr>
          <w:p w14:paraId="0000003D" w14:textId="77777777" w:rsidR="007C4B6E" w:rsidRDefault="00B730EA">
            <w:pPr>
              <w:jc w:val="center"/>
              <w:rPr>
                <w:rFonts w:ascii="Calibri" w:eastAsia="Calibri" w:hAnsi="Calibri" w:cs="Calibri"/>
                <w:b/>
                <w:sz w:val="22"/>
                <w:szCs w:val="22"/>
              </w:rPr>
            </w:pPr>
            <w:r>
              <w:rPr>
                <w:rFonts w:ascii="Calibri" w:eastAsia="Calibri" w:hAnsi="Calibri" w:cs="Calibri"/>
                <w:b/>
                <w:sz w:val="22"/>
                <w:szCs w:val="22"/>
              </w:rPr>
              <w:t>Owner</w:t>
            </w:r>
          </w:p>
        </w:tc>
        <w:tc>
          <w:tcPr>
            <w:tcW w:w="1041" w:type="dxa"/>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tcPr>
          <w:p w14:paraId="0000003E" w14:textId="77777777" w:rsidR="007C4B6E" w:rsidRDefault="00B730EA">
            <w:pPr>
              <w:jc w:val="center"/>
              <w:rPr>
                <w:rFonts w:ascii="Calibri" w:eastAsia="Calibri" w:hAnsi="Calibri" w:cs="Calibri"/>
                <w:b/>
                <w:sz w:val="22"/>
                <w:szCs w:val="22"/>
              </w:rPr>
            </w:pPr>
            <w:r>
              <w:rPr>
                <w:rFonts w:ascii="Calibri" w:eastAsia="Calibri" w:hAnsi="Calibri" w:cs="Calibri"/>
                <w:b/>
                <w:sz w:val="22"/>
                <w:szCs w:val="22"/>
              </w:rPr>
              <w:t>Due Date</w:t>
            </w:r>
          </w:p>
        </w:tc>
      </w:tr>
      <w:tr w:rsidR="007C4B6E" w14:paraId="15E6C44C" w14:textId="77777777">
        <w:trPr>
          <w:trHeight w:val="300"/>
        </w:trPr>
        <w:tc>
          <w:tcPr>
            <w:tcW w:w="1182" w:type="dxa"/>
            <w:tcBorders>
              <w:top w:val="single" w:sz="6" w:space="0" w:color="CCCCCC"/>
              <w:left w:val="single" w:sz="6" w:space="0" w:color="000000"/>
              <w:bottom w:val="single" w:sz="6" w:space="0" w:color="000000"/>
              <w:right w:val="single" w:sz="6" w:space="0" w:color="000000"/>
            </w:tcBorders>
            <w:shd w:val="clear" w:color="auto" w:fill="D8D8D8"/>
            <w:tcMar>
              <w:top w:w="0" w:type="dxa"/>
              <w:left w:w="45" w:type="dxa"/>
              <w:bottom w:w="0" w:type="dxa"/>
              <w:right w:w="45" w:type="dxa"/>
            </w:tcMar>
            <w:vAlign w:val="bottom"/>
          </w:tcPr>
          <w:p w14:paraId="0000003F" w14:textId="77777777" w:rsidR="007C4B6E" w:rsidRDefault="00B730EA">
            <w:pPr>
              <w:jc w:val="center"/>
              <w:rPr>
                <w:rFonts w:ascii="Calibri" w:eastAsia="Calibri" w:hAnsi="Calibri" w:cs="Calibri"/>
                <w:i/>
                <w:sz w:val="22"/>
                <w:szCs w:val="22"/>
              </w:rPr>
            </w:pPr>
            <w:r>
              <w:rPr>
                <w:rFonts w:ascii="Calibri" w:eastAsia="Calibri" w:hAnsi="Calibri" w:cs="Calibri"/>
                <w:i/>
                <w:sz w:val="22"/>
                <w:szCs w:val="22"/>
              </w:rPr>
              <w:t>What are you focusing on?</w:t>
            </w:r>
          </w:p>
        </w:tc>
        <w:tc>
          <w:tcPr>
            <w:tcW w:w="1892" w:type="dxa"/>
            <w:tcBorders>
              <w:top w:val="single" w:sz="6" w:space="0" w:color="CCCCCC"/>
              <w:left w:val="single" w:sz="6" w:space="0" w:color="CCCCCC"/>
              <w:bottom w:val="single" w:sz="6" w:space="0" w:color="000000"/>
              <w:right w:val="single" w:sz="6" w:space="0" w:color="000000"/>
            </w:tcBorders>
            <w:shd w:val="clear" w:color="auto" w:fill="D8D8D8"/>
            <w:tcMar>
              <w:top w:w="0" w:type="dxa"/>
              <w:left w:w="45" w:type="dxa"/>
              <w:bottom w:w="0" w:type="dxa"/>
              <w:right w:w="45" w:type="dxa"/>
            </w:tcMar>
            <w:vAlign w:val="bottom"/>
          </w:tcPr>
          <w:p w14:paraId="00000040" w14:textId="77777777" w:rsidR="007C4B6E" w:rsidRDefault="00B730EA">
            <w:pPr>
              <w:jc w:val="center"/>
              <w:rPr>
                <w:rFonts w:ascii="Calibri" w:eastAsia="Calibri" w:hAnsi="Calibri" w:cs="Calibri"/>
                <w:i/>
                <w:sz w:val="22"/>
                <w:szCs w:val="22"/>
              </w:rPr>
            </w:pPr>
            <w:r>
              <w:rPr>
                <w:rFonts w:ascii="Calibri" w:eastAsia="Calibri" w:hAnsi="Calibri" w:cs="Calibri"/>
                <w:i/>
                <w:sz w:val="22"/>
                <w:szCs w:val="22"/>
              </w:rPr>
              <w:t>Where are you now?</w:t>
            </w:r>
          </w:p>
        </w:tc>
        <w:tc>
          <w:tcPr>
            <w:tcW w:w="1843" w:type="dxa"/>
            <w:tcBorders>
              <w:top w:val="single" w:sz="6" w:space="0" w:color="CCCCCC"/>
              <w:left w:val="single" w:sz="6" w:space="0" w:color="CCCCCC"/>
              <w:bottom w:val="single" w:sz="6" w:space="0" w:color="000000"/>
              <w:right w:val="single" w:sz="6" w:space="0" w:color="000000"/>
            </w:tcBorders>
            <w:shd w:val="clear" w:color="auto" w:fill="D8D8D8"/>
            <w:tcMar>
              <w:top w:w="0" w:type="dxa"/>
              <w:left w:w="45" w:type="dxa"/>
              <w:bottom w:w="0" w:type="dxa"/>
              <w:right w:w="45" w:type="dxa"/>
            </w:tcMar>
            <w:vAlign w:val="bottom"/>
          </w:tcPr>
          <w:p w14:paraId="00000041" w14:textId="77777777" w:rsidR="007C4B6E" w:rsidRDefault="00B730EA">
            <w:pPr>
              <w:jc w:val="center"/>
              <w:rPr>
                <w:rFonts w:ascii="Calibri" w:eastAsia="Calibri" w:hAnsi="Calibri" w:cs="Calibri"/>
                <w:i/>
                <w:sz w:val="22"/>
                <w:szCs w:val="22"/>
              </w:rPr>
            </w:pPr>
            <w:r>
              <w:rPr>
                <w:rFonts w:ascii="Calibri" w:eastAsia="Calibri" w:hAnsi="Calibri" w:cs="Calibri"/>
                <w:i/>
                <w:sz w:val="22"/>
                <w:szCs w:val="22"/>
              </w:rPr>
              <w:t>Where would you like to be?</w:t>
            </w:r>
          </w:p>
        </w:tc>
        <w:tc>
          <w:tcPr>
            <w:tcW w:w="2551" w:type="dxa"/>
            <w:tcBorders>
              <w:top w:val="single" w:sz="6" w:space="0" w:color="CCCCCC"/>
              <w:left w:val="single" w:sz="6" w:space="0" w:color="CCCCCC"/>
              <w:bottom w:val="single" w:sz="6" w:space="0" w:color="000000"/>
              <w:right w:val="single" w:sz="6" w:space="0" w:color="000000"/>
            </w:tcBorders>
            <w:shd w:val="clear" w:color="auto" w:fill="D8D8D8"/>
            <w:tcMar>
              <w:top w:w="0" w:type="dxa"/>
              <w:left w:w="45" w:type="dxa"/>
              <w:bottom w:w="0" w:type="dxa"/>
              <w:right w:w="45" w:type="dxa"/>
            </w:tcMar>
            <w:vAlign w:val="bottom"/>
          </w:tcPr>
          <w:p w14:paraId="00000042" w14:textId="77777777" w:rsidR="007C4B6E" w:rsidRDefault="00B730EA">
            <w:pPr>
              <w:jc w:val="center"/>
              <w:rPr>
                <w:rFonts w:ascii="Calibri" w:eastAsia="Calibri" w:hAnsi="Calibri" w:cs="Calibri"/>
                <w:i/>
                <w:sz w:val="22"/>
                <w:szCs w:val="22"/>
              </w:rPr>
            </w:pPr>
            <w:r>
              <w:rPr>
                <w:rFonts w:ascii="Calibri" w:eastAsia="Calibri" w:hAnsi="Calibri" w:cs="Calibri"/>
                <w:i/>
                <w:sz w:val="22"/>
                <w:szCs w:val="22"/>
              </w:rPr>
              <w:t>What action can be taken?</w:t>
            </w:r>
          </w:p>
        </w:tc>
        <w:tc>
          <w:tcPr>
            <w:tcW w:w="851" w:type="dxa"/>
            <w:tcBorders>
              <w:top w:val="single" w:sz="6" w:space="0" w:color="CCCCCC"/>
              <w:left w:val="single" w:sz="6" w:space="0" w:color="CCCCCC"/>
              <w:bottom w:val="single" w:sz="6" w:space="0" w:color="000000"/>
              <w:right w:val="single" w:sz="6" w:space="0" w:color="000000"/>
            </w:tcBorders>
            <w:shd w:val="clear" w:color="auto" w:fill="D8D8D8"/>
            <w:tcMar>
              <w:top w:w="0" w:type="dxa"/>
              <w:left w:w="45" w:type="dxa"/>
              <w:bottom w:w="0" w:type="dxa"/>
              <w:right w:w="45" w:type="dxa"/>
            </w:tcMar>
            <w:vAlign w:val="bottom"/>
          </w:tcPr>
          <w:p w14:paraId="00000043" w14:textId="77777777" w:rsidR="007C4B6E" w:rsidRDefault="00B730EA">
            <w:pPr>
              <w:jc w:val="center"/>
              <w:rPr>
                <w:rFonts w:ascii="Calibri" w:eastAsia="Calibri" w:hAnsi="Calibri" w:cs="Calibri"/>
                <w:i/>
                <w:sz w:val="22"/>
                <w:szCs w:val="22"/>
              </w:rPr>
            </w:pPr>
            <w:r>
              <w:rPr>
                <w:rFonts w:ascii="Calibri" w:eastAsia="Calibri" w:hAnsi="Calibri" w:cs="Calibri"/>
                <w:i/>
                <w:sz w:val="22"/>
                <w:szCs w:val="22"/>
              </w:rPr>
              <w:t>High/</w:t>
            </w:r>
          </w:p>
          <w:p w14:paraId="00000044" w14:textId="77777777" w:rsidR="007C4B6E" w:rsidRDefault="00B730EA">
            <w:pPr>
              <w:jc w:val="center"/>
              <w:rPr>
                <w:rFonts w:ascii="Calibri" w:eastAsia="Calibri" w:hAnsi="Calibri" w:cs="Calibri"/>
                <w:i/>
                <w:sz w:val="22"/>
                <w:szCs w:val="22"/>
              </w:rPr>
            </w:pPr>
            <w:r>
              <w:rPr>
                <w:rFonts w:ascii="Calibri" w:eastAsia="Calibri" w:hAnsi="Calibri" w:cs="Calibri"/>
                <w:i/>
                <w:sz w:val="22"/>
                <w:szCs w:val="22"/>
              </w:rPr>
              <w:t>Medium</w:t>
            </w:r>
          </w:p>
          <w:p w14:paraId="00000045" w14:textId="77777777" w:rsidR="007C4B6E" w:rsidRDefault="00B730EA">
            <w:pPr>
              <w:jc w:val="center"/>
              <w:rPr>
                <w:rFonts w:ascii="Calibri" w:eastAsia="Calibri" w:hAnsi="Calibri" w:cs="Calibri"/>
                <w:i/>
                <w:sz w:val="22"/>
                <w:szCs w:val="22"/>
              </w:rPr>
            </w:pPr>
            <w:r>
              <w:rPr>
                <w:rFonts w:ascii="Calibri" w:eastAsia="Calibri" w:hAnsi="Calibri" w:cs="Calibri"/>
                <w:i/>
                <w:sz w:val="22"/>
                <w:szCs w:val="22"/>
              </w:rPr>
              <w:t>/Low</w:t>
            </w:r>
          </w:p>
        </w:tc>
        <w:tc>
          <w:tcPr>
            <w:tcW w:w="1595" w:type="dxa"/>
            <w:tcBorders>
              <w:top w:val="single" w:sz="6" w:space="0" w:color="CCCCCC"/>
              <w:left w:val="single" w:sz="6" w:space="0" w:color="CCCCCC"/>
              <w:bottom w:val="single" w:sz="6" w:space="0" w:color="000000"/>
              <w:right w:val="single" w:sz="6" w:space="0" w:color="000000"/>
            </w:tcBorders>
            <w:shd w:val="clear" w:color="auto" w:fill="D8D8D8"/>
            <w:tcMar>
              <w:top w:w="0" w:type="dxa"/>
              <w:left w:w="45" w:type="dxa"/>
              <w:bottom w:w="0" w:type="dxa"/>
              <w:right w:w="45" w:type="dxa"/>
            </w:tcMar>
            <w:vAlign w:val="bottom"/>
          </w:tcPr>
          <w:p w14:paraId="00000046" w14:textId="77777777" w:rsidR="007C4B6E" w:rsidRDefault="00B730EA">
            <w:pPr>
              <w:jc w:val="center"/>
              <w:rPr>
                <w:rFonts w:ascii="Calibri" w:eastAsia="Calibri" w:hAnsi="Calibri" w:cs="Calibri"/>
                <w:i/>
                <w:sz w:val="22"/>
                <w:szCs w:val="22"/>
              </w:rPr>
            </w:pPr>
            <w:r>
              <w:rPr>
                <w:rFonts w:ascii="Calibri" w:eastAsia="Calibri" w:hAnsi="Calibri" w:cs="Calibri"/>
                <w:i/>
                <w:sz w:val="22"/>
                <w:szCs w:val="22"/>
              </w:rPr>
              <w:t>Who owns this task?</w:t>
            </w:r>
          </w:p>
        </w:tc>
        <w:tc>
          <w:tcPr>
            <w:tcW w:w="1041" w:type="dxa"/>
            <w:tcBorders>
              <w:top w:val="single" w:sz="6" w:space="0" w:color="CCCCCC"/>
              <w:left w:val="single" w:sz="6" w:space="0" w:color="CCCCCC"/>
              <w:bottom w:val="single" w:sz="6" w:space="0" w:color="000000"/>
              <w:right w:val="single" w:sz="6" w:space="0" w:color="000000"/>
            </w:tcBorders>
            <w:shd w:val="clear" w:color="auto" w:fill="D8D8D8"/>
            <w:tcMar>
              <w:top w:w="0" w:type="dxa"/>
              <w:left w:w="45" w:type="dxa"/>
              <w:bottom w:w="0" w:type="dxa"/>
              <w:right w:w="45" w:type="dxa"/>
            </w:tcMar>
            <w:vAlign w:val="bottom"/>
          </w:tcPr>
          <w:p w14:paraId="00000047" w14:textId="77777777" w:rsidR="007C4B6E" w:rsidRDefault="00B730EA">
            <w:pPr>
              <w:jc w:val="center"/>
              <w:rPr>
                <w:rFonts w:ascii="Calibri" w:eastAsia="Calibri" w:hAnsi="Calibri" w:cs="Calibri"/>
                <w:i/>
                <w:sz w:val="22"/>
                <w:szCs w:val="22"/>
              </w:rPr>
            </w:pPr>
            <w:r>
              <w:rPr>
                <w:rFonts w:ascii="Calibri" w:eastAsia="Calibri" w:hAnsi="Calibri" w:cs="Calibri"/>
                <w:i/>
                <w:sz w:val="22"/>
                <w:szCs w:val="22"/>
              </w:rPr>
              <w:t>When is it due?</w:t>
            </w:r>
          </w:p>
        </w:tc>
      </w:tr>
      <w:tr w:rsidR="007C4B6E" w14:paraId="5105507B" w14:textId="77777777">
        <w:trPr>
          <w:trHeight w:val="2664"/>
        </w:trPr>
        <w:tc>
          <w:tcPr>
            <w:tcW w:w="1182" w:type="dxa"/>
            <w:tcBorders>
              <w:top w:val="single" w:sz="6" w:space="0" w:color="CCCCCC"/>
              <w:left w:val="single" w:sz="6" w:space="0" w:color="000000"/>
              <w:bottom w:val="single" w:sz="6" w:space="0" w:color="000000"/>
              <w:right w:val="single" w:sz="6" w:space="0" w:color="000000"/>
            </w:tcBorders>
            <w:shd w:val="clear" w:color="auto" w:fill="8EAADB"/>
            <w:tcMar>
              <w:top w:w="0" w:type="dxa"/>
              <w:left w:w="45" w:type="dxa"/>
              <w:bottom w:w="0" w:type="dxa"/>
              <w:right w:w="45" w:type="dxa"/>
            </w:tcMar>
            <w:vAlign w:val="center"/>
          </w:tcPr>
          <w:p w14:paraId="00000048"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Covid-19 training</w:t>
            </w:r>
          </w:p>
        </w:tc>
        <w:tc>
          <w:tcPr>
            <w:tcW w:w="1892"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49"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Not all staff have received training for the operational changes and new cleaning protocols relating to Covid-19</w:t>
            </w:r>
          </w:p>
        </w:tc>
        <w:tc>
          <w:tcPr>
            <w:tcW w:w="1843"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4A"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Every member of staff will be correctly trained on the new cleaning protocols and operational changes within the departments</w:t>
            </w:r>
          </w:p>
        </w:tc>
        <w:tc>
          <w:tcPr>
            <w:tcW w:w="25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4B"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New staff will rec</w:t>
            </w:r>
            <w:r>
              <w:rPr>
                <w:rFonts w:ascii="Calibri" w:eastAsia="Calibri" w:hAnsi="Calibri" w:cs="Calibri"/>
                <w:sz w:val="22"/>
                <w:szCs w:val="22"/>
              </w:rPr>
              <w:t>eive training on the operational best practises relating to Covid-19, and the existing staff will receive a refresher course. The Executive Chef will train the kitchen staff. The F&amp;B Manager will train the F&amp;B staff</w:t>
            </w:r>
          </w:p>
        </w:tc>
        <w:tc>
          <w:tcPr>
            <w:tcW w:w="8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4C"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High</w:t>
            </w:r>
          </w:p>
        </w:tc>
        <w:tc>
          <w:tcPr>
            <w:tcW w:w="159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4D"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 xml:space="preserve">Executive Chef and Food &amp; Beverage </w:t>
            </w:r>
            <w:r>
              <w:rPr>
                <w:rFonts w:ascii="Calibri" w:eastAsia="Calibri" w:hAnsi="Calibri" w:cs="Calibri"/>
                <w:sz w:val="22"/>
                <w:szCs w:val="22"/>
              </w:rPr>
              <w:t>Manager</w:t>
            </w:r>
          </w:p>
        </w:tc>
        <w:tc>
          <w:tcPr>
            <w:tcW w:w="104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4E"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1/7/2021</w:t>
            </w:r>
          </w:p>
        </w:tc>
      </w:tr>
      <w:tr w:rsidR="007C4B6E" w14:paraId="53ED535A" w14:textId="77777777">
        <w:trPr>
          <w:trHeight w:val="1564"/>
        </w:trPr>
        <w:tc>
          <w:tcPr>
            <w:tcW w:w="1182" w:type="dxa"/>
            <w:tcBorders>
              <w:top w:val="single" w:sz="6" w:space="0" w:color="CCCCCC"/>
              <w:left w:val="single" w:sz="6" w:space="0" w:color="000000"/>
              <w:bottom w:val="single" w:sz="6" w:space="0" w:color="000000"/>
              <w:right w:val="single" w:sz="6" w:space="0" w:color="000000"/>
            </w:tcBorders>
            <w:shd w:val="clear" w:color="auto" w:fill="8EAADB"/>
            <w:tcMar>
              <w:top w:w="0" w:type="dxa"/>
              <w:left w:w="45" w:type="dxa"/>
              <w:bottom w:w="0" w:type="dxa"/>
              <w:right w:w="45" w:type="dxa"/>
            </w:tcMar>
            <w:vAlign w:val="center"/>
          </w:tcPr>
          <w:p w14:paraId="0000004F"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COSHH assessment training</w:t>
            </w:r>
          </w:p>
        </w:tc>
        <w:tc>
          <w:tcPr>
            <w:tcW w:w="1892"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0"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Not all staff understand what the COSHH assessment is, and what it means for them</w:t>
            </w:r>
          </w:p>
        </w:tc>
        <w:tc>
          <w:tcPr>
            <w:tcW w:w="1843"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1"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Staff will fully understand what a COSHH assessment is and how it is performed. They will know what potential hazards and risks there are and how to control or prevent them</w:t>
            </w:r>
          </w:p>
        </w:tc>
        <w:tc>
          <w:tcPr>
            <w:tcW w:w="25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2" w14:textId="77777777" w:rsidR="007C4B6E" w:rsidRDefault="00B730EA">
            <w:pPr>
              <w:jc w:val="center"/>
              <w:rPr>
                <w:rFonts w:ascii="Calibri" w:eastAsia="Calibri" w:hAnsi="Calibri" w:cs="Calibri"/>
                <w:sz w:val="22"/>
                <w:szCs w:val="22"/>
              </w:rPr>
            </w:pPr>
            <w:r>
              <w:rPr>
                <w:rFonts w:ascii="Calibri" w:eastAsia="Calibri" w:hAnsi="Calibri" w:cs="Calibri"/>
                <w:color w:val="000000"/>
                <w:sz w:val="22"/>
                <w:szCs w:val="22"/>
              </w:rPr>
              <w:t>Staff will be trained on COSHH assessments by the F&amp;B Manager and Executive Chef</w:t>
            </w:r>
          </w:p>
        </w:tc>
        <w:tc>
          <w:tcPr>
            <w:tcW w:w="8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3"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Medium</w:t>
            </w:r>
          </w:p>
        </w:tc>
        <w:tc>
          <w:tcPr>
            <w:tcW w:w="159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4" w14:textId="77777777" w:rsidR="007C4B6E" w:rsidRDefault="00B730EA">
            <w:pPr>
              <w:jc w:val="center"/>
              <w:rPr>
                <w:rFonts w:ascii="Calibri" w:eastAsia="Calibri" w:hAnsi="Calibri" w:cs="Calibri"/>
                <w:sz w:val="22"/>
                <w:szCs w:val="22"/>
              </w:rPr>
            </w:pPr>
            <w:r>
              <w:rPr>
                <w:rFonts w:ascii="Calibri" w:eastAsia="Calibri" w:hAnsi="Calibri" w:cs="Calibri"/>
                <w:color w:val="000000"/>
                <w:sz w:val="22"/>
                <w:szCs w:val="22"/>
              </w:rPr>
              <w:t>Food &amp; Beverage Manager and Executive Chef</w:t>
            </w:r>
          </w:p>
        </w:tc>
        <w:tc>
          <w:tcPr>
            <w:tcW w:w="104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5"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5/8/2021</w:t>
            </w:r>
          </w:p>
        </w:tc>
      </w:tr>
      <w:tr w:rsidR="007C4B6E" w14:paraId="52A38746" w14:textId="77777777">
        <w:trPr>
          <w:trHeight w:val="1986"/>
        </w:trPr>
        <w:tc>
          <w:tcPr>
            <w:tcW w:w="1182" w:type="dxa"/>
            <w:tcBorders>
              <w:top w:val="single" w:sz="6" w:space="0" w:color="CCCCCC"/>
              <w:left w:val="single" w:sz="6" w:space="0" w:color="000000"/>
              <w:bottom w:val="single" w:sz="6" w:space="0" w:color="000000"/>
              <w:right w:val="single" w:sz="6" w:space="0" w:color="000000"/>
            </w:tcBorders>
            <w:shd w:val="clear" w:color="auto" w:fill="8EAADB"/>
            <w:tcMar>
              <w:top w:w="0" w:type="dxa"/>
              <w:left w:w="45" w:type="dxa"/>
              <w:bottom w:w="0" w:type="dxa"/>
              <w:right w:w="45" w:type="dxa"/>
            </w:tcMar>
            <w:vAlign w:val="center"/>
          </w:tcPr>
          <w:p w14:paraId="00000056"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Fire safety training</w:t>
            </w:r>
          </w:p>
        </w:tc>
        <w:tc>
          <w:tcPr>
            <w:tcW w:w="1892"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7"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New staff are unfamiliar with the fire safety protocols of the hotel. Existing staff need to be reminded of them</w:t>
            </w:r>
          </w:p>
        </w:tc>
        <w:tc>
          <w:tcPr>
            <w:tcW w:w="1843"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8"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All staff have a full and equal understanding of the fire safety training and know what actions to take when a fire occurs </w:t>
            </w:r>
          </w:p>
        </w:tc>
        <w:tc>
          <w:tcPr>
            <w:tcW w:w="25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9" w14:textId="77777777" w:rsidR="007C4B6E" w:rsidRDefault="00B730EA">
            <w:pPr>
              <w:jc w:val="center"/>
              <w:rPr>
                <w:rFonts w:ascii="Calibri" w:eastAsia="Calibri" w:hAnsi="Calibri" w:cs="Calibri"/>
                <w:sz w:val="22"/>
                <w:szCs w:val="22"/>
              </w:rPr>
            </w:pPr>
            <w:r>
              <w:rPr>
                <w:rFonts w:ascii="Calibri" w:eastAsia="Calibri" w:hAnsi="Calibri" w:cs="Calibri"/>
                <w:color w:val="000000"/>
                <w:sz w:val="22"/>
                <w:szCs w:val="22"/>
              </w:rPr>
              <w:t>New staff will rece</w:t>
            </w:r>
            <w:r>
              <w:rPr>
                <w:rFonts w:ascii="Calibri" w:eastAsia="Calibri" w:hAnsi="Calibri" w:cs="Calibri"/>
                <w:color w:val="000000"/>
                <w:sz w:val="22"/>
                <w:szCs w:val="22"/>
              </w:rPr>
              <w:t>ive a fire safety training course. All existing staff will receive a refresher course twice a year. Both training courses are carried out by the Engineering Manager</w:t>
            </w:r>
          </w:p>
        </w:tc>
        <w:tc>
          <w:tcPr>
            <w:tcW w:w="8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A"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High</w:t>
            </w:r>
          </w:p>
        </w:tc>
        <w:tc>
          <w:tcPr>
            <w:tcW w:w="159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B"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Engineering Manager</w:t>
            </w:r>
          </w:p>
        </w:tc>
        <w:tc>
          <w:tcPr>
            <w:tcW w:w="104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C"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8/7/2021</w:t>
            </w:r>
          </w:p>
        </w:tc>
      </w:tr>
      <w:tr w:rsidR="007C4B6E" w14:paraId="668971A1" w14:textId="77777777">
        <w:trPr>
          <w:trHeight w:val="1354"/>
        </w:trPr>
        <w:tc>
          <w:tcPr>
            <w:tcW w:w="1182" w:type="dxa"/>
            <w:tcBorders>
              <w:top w:val="single" w:sz="6" w:space="0" w:color="CCCCCC"/>
              <w:left w:val="single" w:sz="6" w:space="0" w:color="000000"/>
              <w:bottom w:val="single" w:sz="6" w:space="0" w:color="000000"/>
              <w:right w:val="single" w:sz="6" w:space="0" w:color="000000"/>
            </w:tcBorders>
            <w:shd w:val="clear" w:color="auto" w:fill="8EAADB"/>
            <w:tcMar>
              <w:top w:w="0" w:type="dxa"/>
              <w:left w:w="45" w:type="dxa"/>
              <w:bottom w:w="0" w:type="dxa"/>
              <w:right w:w="45" w:type="dxa"/>
            </w:tcMar>
            <w:vAlign w:val="center"/>
          </w:tcPr>
          <w:p w14:paraId="0000005D"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Manual handling training</w:t>
            </w:r>
          </w:p>
        </w:tc>
        <w:tc>
          <w:tcPr>
            <w:tcW w:w="1892"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E"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Not all staff have received manual handling training</w:t>
            </w:r>
          </w:p>
        </w:tc>
        <w:tc>
          <w:tcPr>
            <w:tcW w:w="1843"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5F"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All staff understand how to practise safe manual handling and good handling techniques</w:t>
            </w:r>
          </w:p>
        </w:tc>
        <w:tc>
          <w:tcPr>
            <w:tcW w:w="25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0" w14:textId="77777777" w:rsidR="007C4B6E" w:rsidRDefault="00B730EA">
            <w:pPr>
              <w:jc w:val="center"/>
              <w:rPr>
                <w:rFonts w:ascii="Calibri" w:eastAsia="Calibri" w:hAnsi="Calibri" w:cs="Calibri"/>
                <w:sz w:val="22"/>
                <w:szCs w:val="22"/>
              </w:rPr>
            </w:pPr>
            <w:r>
              <w:rPr>
                <w:rFonts w:ascii="Calibri" w:eastAsia="Calibri" w:hAnsi="Calibri" w:cs="Calibri"/>
                <w:color w:val="000000"/>
                <w:sz w:val="22"/>
                <w:szCs w:val="22"/>
              </w:rPr>
              <w:t>Staff will either receive a manual handling training or a refresher course by t</w:t>
            </w:r>
            <w:r>
              <w:rPr>
                <w:rFonts w:ascii="Calibri" w:eastAsia="Calibri" w:hAnsi="Calibri" w:cs="Calibri"/>
                <w:sz w:val="22"/>
                <w:szCs w:val="22"/>
              </w:rPr>
              <w:t>he F&amp;B Manager and/or Executive Chef </w:t>
            </w:r>
            <w:r>
              <w:rPr>
                <w:rFonts w:ascii="Calibri" w:eastAsia="Calibri" w:hAnsi="Calibri" w:cs="Calibri"/>
                <w:sz w:val="22"/>
                <w:szCs w:val="22"/>
              </w:rPr>
              <w:t>/ Engineering Manager</w:t>
            </w:r>
          </w:p>
        </w:tc>
        <w:tc>
          <w:tcPr>
            <w:tcW w:w="8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1"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High</w:t>
            </w:r>
          </w:p>
        </w:tc>
        <w:tc>
          <w:tcPr>
            <w:tcW w:w="159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2"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F&amp;B Manager and/or Executive Chef / Engineering Manager</w:t>
            </w:r>
          </w:p>
        </w:tc>
        <w:tc>
          <w:tcPr>
            <w:tcW w:w="104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3"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16/7/2021</w:t>
            </w:r>
          </w:p>
        </w:tc>
      </w:tr>
      <w:tr w:rsidR="007C4B6E" w14:paraId="41D9083A" w14:textId="77777777">
        <w:trPr>
          <w:trHeight w:val="1294"/>
        </w:trPr>
        <w:tc>
          <w:tcPr>
            <w:tcW w:w="1182" w:type="dxa"/>
            <w:tcBorders>
              <w:top w:val="single" w:sz="6" w:space="0" w:color="CCCCCC"/>
              <w:left w:val="single" w:sz="6" w:space="0" w:color="000000"/>
              <w:bottom w:val="single" w:sz="6" w:space="0" w:color="000000"/>
              <w:right w:val="single" w:sz="6" w:space="0" w:color="000000"/>
            </w:tcBorders>
            <w:shd w:val="clear" w:color="auto" w:fill="8EAADB"/>
            <w:tcMar>
              <w:top w:w="0" w:type="dxa"/>
              <w:left w:w="45" w:type="dxa"/>
              <w:bottom w:w="0" w:type="dxa"/>
              <w:right w:w="45" w:type="dxa"/>
            </w:tcMar>
            <w:vAlign w:val="center"/>
          </w:tcPr>
          <w:p w14:paraId="00000064"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lastRenderedPageBreak/>
              <w:t>Kitchen etiquette</w:t>
            </w:r>
          </w:p>
        </w:tc>
        <w:tc>
          <w:tcPr>
            <w:tcW w:w="1892"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5"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Not all staff are aware of proper kitchen etiquette</w:t>
            </w:r>
          </w:p>
        </w:tc>
        <w:tc>
          <w:tcPr>
            <w:tcW w:w="1843"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6"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All staff members will know how to practise good kitchen behaviour </w:t>
            </w:r>
          </w:p>
        </w:tc>
        <w:tc>
          <w:tcPr>
            <w:tcW w:w="25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7"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Staff will receive either a training or refresher course on ‘kitchen etiquette’ (behaviour following the kitchen guidelines), by the F&amp;B Manager and/or Executive Chef</w:t>
            </w:r>
          </w:p>
        </w:tc>
        <w:tc>
          <w:tcPr>
            <w:tcW w:w="8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8"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Medium</w:t>
            </w:r>
          </w:p>
        </w:tc>
        <w:tc>
          <w:tcPr>
            <w:tcW w:w="159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9"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F&amp;B Manager an</w:t>
            </w:r>
            <w:r>
              <w:rPr>
                <w:rFonts w:ascii="Calibri" w:eastAsia="Calibri" w:hAnsi="Calibri" w:cs="Calibri"/>
                <w:sz w:val="22"/>
                <w:szCs w:val="22"/>
              </w:rPr>
              <w:t>d/or Executive Chef</w:t>
            </w:r>
          </w:p>
        </w:tc>
        <w:tc>
          <w:tcPr>
            <w:tcW w:w="104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A"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14/8/2021</w:t>
            </w:r>
          </w:p>
        </w:tc>
      </w:tr>
      <w:tr w:rsidR="007C4B6E" w14:paraId="3E1D71A3" w14:textId="77777777">
        <w:trPr>
          <w:trHeight w:val="1836"/>
        </w:trPr>
        <w:tc>
          <w:tcPr>
            <w:tcW w:w="1182" w:type="dxa"/>
            <w:tcBorders>
              <w:top w:val="single" w:sz="6" w:space="0" w:color="CCCCCC"/>
              <w:left w:val="single" w:sz="6" w:space="0" w:color="000000"/>
              <w:bottom w:val="single" w:sz="6" w:space="0" w:color="000000"/>
              <w:right w:val="single" w:sz="6" w:space="0" w:color="000000"/>
            </w:tcBorders>
            <w:shd w:val="clear" w:color="auto" w:fill="8EAADB"/>
            <w:tcMar>
              <w:top w:w="0" w:type="dxa"/>
              <w:left w:w="45" w:type="dxa"/>
              <w:bottom w:w="0" w:type="dxa"/>
              <w:right w:w="45" w:type="dxa"/>
            </w:tcMar>
            <w:vAlign w:val="center"/>
          </w:tcPr>
          <w:p w14:paraId="0000006B"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New breakfast menu</w:t>
            </w:r>
          </w:p>
        </w:tc>
        <w:tc>
          <w:tcPr>
            <w:tcW w:w="1892"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C"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Not all staff are aware that the hotel breakfast changed from buffet to waiter service, and that there is a new breakfast menu</w:t>
            </w:r>
          </w:p>
        </w:tc>
        <w:tc>
          <w:tcPr>
            <w:tcW w:w="1843"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D"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Staff members will fully understand what the new breakfast menu has to offer and how the service style has changed</w:t>
            </w:r>
          </w:p>
        </w:tc>
        <w:tc>
          <w:tcPr>
            <w:tcW w:w="25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E"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 xml:space="preserve">The Executive </w:t>
            </w:r>
            <w:r>
              <w:rPr>
                <w:rFonts w:ascii="Calibri" w:eastAsia="Calibri" w:hAnsi="Calibri" w:cs="Calibri"/>
                <w:sz w:val="22"/>
                <w:szCs w:val="22"/>
              </w:rPr>
              <w:t>Chef will train all members of staff on the new breakfast menu</w:t>
            </w:r>
          </w:p>
        </w:tc>
        <w:tc>
          <w:tcPr>
            <w:tcW w:w="85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6F"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High</w:t>
            </w:r>
          </w:p>
        </w:tc>
        <w:tc>
          <w:tcPr>
            <w:tcW w:w="159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70"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Executive Chef</w:t>
            </w:r>
          </w:p>
        </w:tc>
        <w:tc>
          <w:tcPr>
            <w:tcW w:w="104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tcPr>
          <w:p w14:paraId="00000071" w14:textId="77777777" w:rsidR="007C4B6E" w:rsidRDefault="00B730EA">
            <w:pPr>
              <w:jc w:val="center"/>
              <w:rPr>
                <w:rFonts w:ascii="Calibri" w:eastAsia="Calibri" w:hAnsi="Calibri" w:cs="Calibri"/>
                <w:sz w:val="22"/>
                <w:szCs w:val="22"/>
              </w:rPr>
            </w:pPr>
            <w:r>
              <w:rPr>
                <w:rFonts w:ascii="Calibri" w:eastAsia="Calibri" w:hAnsi="Calibri" w:cs="Calibri"/>
                <w:sz w:val="22"/>
                <w:szCs w:val="22"/>
              </w:rPr>
              <w:t>15/7/2021</w:t>
            </w:r>
          </w:p>
        </w:tc>
      </w:tr>
    </w:tbl>
    <w:p w14:paraId="00000072" w14:textId="77777777" w:rsidR="007C4B6E" w:rsidRDefault="007C4B6E">
      <w:pPr>
        <w:rPr>
          <w:rFonts w:ascii="Arial" w:eastAsia="Arial" w:hAnsi="Arial" w:cs="Arial"/>
          <w:u w:val="single"/>
        </w:rPr>
      </w:pPr>
    </w:p>
    <w:p w14:paraId="00000073" w14:textId="77777777" w:rsidR="007C4B6E" w:rsidRDefault="007C4B6E">
      <w:pPr>
        <w:rPr>
          <w:rFonts w:ascii="Arial" w:eastAsia="Arial" w:hAnsi="Arial" w:cs="Arial"/>
          <w:u w:val="single"/>
        </w:rPr>
      </w:pPr>
    </w:p>
    <w:p w14:paraId="00000074" w14:textId="77777777" w:rsidR="007C4B6E" w:rsidRDefault="00B730EA">
      <w:pPr>
        <w:pStyle w:val="Heading1"/>
        <w:rPr>
          <w:rFonts w:ascii="Arial" w:eastAsia="Arial" w:hAnsi="Arial" w:cs="Arial"/>
          <w:sz w:val="24"/>
          <w:szCs w:val="24"/>
          <w:u w:val="single"/>
        </w:rPr>
      </w:pPr>
      <w:bookmarkStart w:id="10" w:name="_3znysh7" w:colFirst="0" w:colLast="0"/>
      <w:bookmarkEnd w:id="10"/>
      <w:r>
        <w:rPr>
          <w:rFonts w:ascii="Arial" w:eastAsia="Arial" w:hAnsi="Arial" w:cs="Arial"/>
          <w:color w:val="000000"/>
          <w:sz w:val="24"/>
          <w:szCs w:val="24"/>
          <w:u w:val="single"/>
        </w:rPr>
        <w:t>Analysis of the Current Training Needs within the Kitchen and the F&amp;B Department</w:t>
      </w:r>
    </w:p>
    <w:p w14:paraId="00000075" w14:textId="77777777" w:rsidR="007C4B6E" w:rsidRDefault="007C4B6E">
      <w:pPr>
        <w:spacing w:line="360" w:lineRule="auto"/>
        <w:jc w:val="both"/>
        <w:rPr>
          <w:rFonts w:ascii="Arial" w:eastAsia="Arial" w:hAnsi="Arial" w:cs="Arial"/>
        </w:rPr>
      </w:pPr>
    </w:p>
    <w:p w14:paraId="00000076" w14:textId="77777777" w:rsidR="007C4B6E" w:rsidRDefault="00B730EA">
      <w:pPr>
        <w:spacing w:line="360" w:lineRule="auto"/>
        <w:jc w:val="both"/>
        <w:rPr>
          <w:rFonts w:ascii="Arial" w:eastAsia="Arial" w:hAnsi="Arial" w:cs="Arial"/>
        </w:rPr>
      </w:pPr>
      <w:r>
        <w:rPr>
          <w:rFonts w:ascii="Arial" w:eastAsia="Arial" w:hAnsi="Arial" w:cs="Arial"/>
          <w:b/>
        </w:rPr>
        <w:t>Covid-19 training:</w:t>
      </w:r>
    </w:p>
    <w:p w14:paraId="00000077" w14:textId="77777777" w:rsidR="007C4B6E" w:rsidRDefault="007C4B6E">
      <w:pPr>
        <w:spacing w:line="360" w:lineRule="auto"/>
        <w:jc w:val="both"/>
        <w:rPr>
          <w:rFonts w:ascii="Arial" w:eastAsia="Arial" w:hAnsi="Arial" w:cs="Arial"/>
        </w:rPr>
      </w:pPr>
    </w:p>
    <w:p w14:paraId="00000078" w14:textId="77777777" w:rsidR="007C4B6E" w:rsidRDefault="00B730EA">
      <w:pPr>
        <w:spacing w:line="360" w:lineRule="auto"/>
        <w:jc w:val="both"/>
        <w:rPr>
          <w:rFonts w:ascii="Arial" w:eastAsia="Arial" w:hAnsi="Arial" w:cs="Arial"/>
        </w:rPr>
      </w:pPr>
      <w:r>
        <w:rPr>
          <w:rFonts w:ascii="Arial" w:eastAsia="Arial" w:hAnsi="Arial" w:cs="Arial"/>
        </w:rPr>
        <w:t>The Covid-19 pandemic has heightened the importance of hygiene, cleaning and sanitation protocols (World Health Organisation, 2020) in food handling hotel departments. Thus, Kitchen and F&amp;B staff must receive a Covid-19 training or refresher course, to ens</w:t>
      </w:r>
      <w:r>
        <w:rPr>
          <w:rFonts w:ascii="Arial" w:eastAsia="Arial" w:hAnsi="Arial" w:cs="Arial"/>
        </w:rPr>
        <w:t>ure that all staff understand the hotel´s new health and hygiene standards (Health and Safety Executive, 2021), to comply with UK government regulations. This will significantly reduce the risk of a virus outbreak in the hotel and improve the health and sa</w:t>
      </w:r>
      <w:r>
        <w:rPr>
          <w:rFonts w:ascii="Arial" w:eastAsia="Arial" w:hAnsi="Arial" w:cs="Arial"/>
        </w:rPr>
        <w:t>fety of staff and guests. F&amp;B staff will be trained to use different coloured clothes to sanitise the tables and chairs as well as how to use `booking sheets´ to reserve time slots for guests to have their meal in intervals of 5 minutes. Kitchen staff will</w:t>
      </w:r>
      <w:r>
        <w:rPr>
          <w:rFonts w:ascii="Arial" w:eastAsia="Arial" w:hAnsi="Arial" w:cs="Arial"/>
        </w:rPr>
        <w:t xml:space="preserve"> receive training on kitchen sanitation and good hygiene practises. All staff will be taught how to use the “Oasis Pro 20 Cleaner Disinfectant” to kill the Covid-19 virus on worksurfaces, how to correctly wear face masks, wash hands and maintain social dis</w:t>
      </w:r>
      <w:r>
        <w:rPr>
          <w:rFonts w:ascii="Arial" w:eastAsia="Arial" w:hAnsi="Arial" w:cs="Arial"/>
        </w:rPr>
        <w:t>tancing.</w:t>
      </w:r>
    </w:p>
    <w:p w14:paraId="0000007B" w14:textId="560A41DE" w:rsidR="007C4B6E" w:rsidRDefault="007C4B6E">
      <w:pPr>
        <w:spacing w:line="360" w:lineRule="auto"/>
        <w:jc w:val="both"/>
        <w:rPr>
          <w:rFonts w:ascii="Arial" w:eastAsia="Arial" w:hAnsi="Arial" w:cs="Arial"/>
        </w:rPr>
      </w:pPr>
    </w:p>
    <w:p w14:paraId="628DB27F" w14:textId="77777777" w:rsidR="00EA3BDD" w:rsidRDefault="00EA3BDD">
      <w:pPr>
        <w:spacing w:line="360" w:lineRule="auto"/>
        <w:jc w:val="both"/>
        <w:rPr>
          <w:rFonts w:ascii="Arial" w:eastAsia="Arial" w:hAnsi="Arial" w:cs="Arial"/>
          <w:b/>
        </w:rPr>
      </w:pPr>
    </w:p>
    <w:p w14:paraId="7CC96823" w14:textId="77777777" w:rsidR="00EA3BDD" w:rsidRDefault="00EA3BDD">
      <w:pPr>
        <w:spacing w:line="360" w:lineRule="auto"/>
        <w:jc w:val="both"/>
        <w:rPr>
          <w:rFonts w:ascii="Arial" w:eastAsia="Arial" w:hAnsi="Arial" w:cs="Arial"/>
          <w:b/>
        </w:rPr>
      </w:pPr>
    </w:p>
    <w:p w14:paraId="6737966A" w14:textId="77777777" w:rsidR="00EA3BDD" w:rsidRDefault="00EA3BDD">
      <w:pPr>
        <w:spacing w:line="360" w:lineRule="auto"/>
        <w:jc w:val="both"/>
        <w:rPr>
          <w:rFonts w:ascii="Arial" w:eastAsia="Arial" w:hAnsi="Arial" w:cs="Arial"/>
          <w:b/>
        </w:rPr>
      </w:pPr>
    </w:p>
    <w:p w14:paraId="0000007C" w14:textId="55ACF4C9" w:rsidR="007C4B6E" w:rsidRDefault="00B730EA">
      <w:pPr>
        <w:spacing w:line="360" w:lineRule="auto"/>
        <w:jc w:val="both"/>
        <w:rPr>
          <w:rFonts w:ascii="Arial" w:eastAsia="Arial" w:hAnsi="Arial" w:cs="Arial"/>
        </w:rPr>
      </w:pPr>
      <w:r>
        <w:rPr>
          <w:rFonts w:ascii="Arial" w:eastAsia="Arial" w:hAnsi="Arial" w:cs="Arial"/>
          <w:b/>
        </w:rPr>
        <w:lastRenderedPageBreak/>
        <w:t>COSHH assessment training</w:t>
      </w:r>
      <w:r>
        <w:rPr>
          <w:rFonts w:ascii="Arial" w:eastAsia="Arial" w:hAnsi="Arial" w:cs="Arial"/>
        </w:rPr>
        <w:t>:</w:t>
      </w:r>
    </w:p>
    <w:p w14:paraId="0000007D" w14:textId="77777777" w:rsidR="007C4B6E" w:rsidRDefault="007C4B6E">
      <w:pPr>
        <w:spacing w:line="360" w:lineRule="auto"/>
        <w:jc w:val="both"/>
        <w:rPr>
          <w:rFonts w:ascii="Arial" w:eastAsia="Arial" w:hAnsi="Arial" w:cs="Arial"/>
          <w:b/>
        </w:rPr>
      </w:pPr>
    </w:p>
    <w:p w14:paraId="0000007E" w14:textId="77777777" w:rsidR="007C4B6E" w:rsidRDefault="00B730EA">
      <w:pPr>
        <w:spacing w:line="360" w:lineRule="auto"/>
        <w:jc w:val="both"/>
        <w:rPr>
          <w:rFonts w:ascii="Arial" w:eastAsia="Arial" w:hAnsi="Arial" w:cs="Arial"/>
        </w:rPr>
      </w:pPr>
      <w:r>
        <w:rPr>
          <w:rFonts w:ascii="Arial" w:eastAsia="Arial" w:hAnsi="Arial" w:cs="Arial"/>
        </w:rPr>
        <w:t>The kitchen and F&amp;B department work with hazardous substances and thus, must perform a COSHH assessment, as it is required by the `Control of Substances Hazardous to Health´ Regulations 2002 (Health and Safety Execut</w:t>
      </w:r>
      <w:r>
        <w:rPr>
          <w:rFonts w:ascii="Arial" w:eastAsia="Arial" w:hAnsi="Arial" w:cs="Arial"/>
        </w:rPr>
        <w:t>ive, 2021). COSHH assessment training ensures that employees know which substances are hazardous, how they can prevent and control these substances from harming their health and what actions to take in the case of an emergency. Essentially, annual COSHH as</w:t>
      </w:r>
      <w:r>
        <w:rPr>
          <w:rFonts w:ascii="Arial" w:eastAsia="Arial" w:hAnsi="Arial" w:cs="Arial"/>
        </w:rPr>
        <w:t>sessment training allows all staff to be kept up-to-date with the hazardous substances used at work, thereby minimising the associated risks of falling ill through the exposure to hazardous substances and at the same time reducing the number of injuries (</w:t>
      </w:r>
      <w:proofErr w:type="spellStart"/>
      <w:r>
        <w:rPr>
          <w:rFonts w:ascii="Arial" w:eastAsia="Arial" w:hAnsi="Arial" w:cs="Arial"/>
        </w:rPr>
        <w:t>H</w:t>
      </w:r>
      <w:r>
        <w:rPr>
          <w:rFonts w:ascii="Arial" w:eastAsia="Arial" w:hAnsi="Arial" w:cs="Arial"/>
        </w:rPr>
        <w:t>ASpod</w:t>
      </w:r>
      <w:proofErr w:type="spellEnd"/>
      <w:r>
        <w:rPr>
          <w:rFonts w:ascii="Arial" w:eastAsia="Arial" w:hAnsi="Arial" w:cs="Arial"/>
        </w:rPr>
        <w:t>, 2018). COSHH assessment training keeps employees safe, and therefore guests too. Further the hotel may benefit from a 5-star food hygiene rating.</w:t>
      </w:r>
    </w:p>
    <w:p w14:paraId="0000007F" w14:textId="77777777" w:rsidR="007C4B6E" w:rsidRDefault="007C4B6E">
      <w:pPr>
        <w:spacing w:line="360" w:lineRule="auto"/>
        <w:jc w:val="both"/>
        <w:rPr>
          <w:rFonts w:ascii="Arial" w:eastAsia="Arial" w:hAnsi="Arial" w:cs="Arial"/>
          <w:b/>
        </w:rPr>
      </w:pPr>
    </w:p>
    <w:p w14:paraId="00000080" w14:textId="77777777" w:rsidR="007C4B6E" w:rsidRDefault="00B730EA">
      <w:pPr>
        <w:spacing w:line="360" w:lineRule="auto"/>
        <w:jc w:val="both"/>
        <w:rPr>
          <w:rFonts w:ascii="Arial" w:eastAsia="Arial" w:hAnsi="Arial" w:cs="Arial"/>
        </w:rPr>
      </w:pPr>
      <w:r>
        <w:rPr>
          <w:rFonts w:ascii="Arial" w:eastAsia="Arial" w:hAnsi="Arial" w:cs="Arial"/>
          <w:b/>
        </w:rPr>
        <w:t>Fire safety training:</w:t>
      </w:r>
    </w:p>
    <w:p w14:paraId="00000081" w14:textId="77777777" w:rsidR="007C4B6E" w:rsidRDefault="007C4B6E">
      <w:pPr>
        <w:spacing w:line="360" w:lineRule="auto"/>
        <w:jc w:val="both"/>
        <w:rPr>
          <w:rFonts w:ascii="Arial" w:eastAsia="Arial" w:hAnsi="Arial" w:cs="Arial"/>
        </w:rPr>
      </w:pPr>
    </w:p>
    <w:p w14:paraId="00000085" w14:textId="5A9240B7" w:rsidR="007C4B6E" w:rsidRPr="00EA3BDD" w:rsidRDefault="00B730EA">
      <w:pPr>
        <w:spacing w:line="360" w:lineRule="auto"/>
        <w:jc w:val="both"/>
        <w:rPr>
          <w:rFonts w:ascii="Arial" w:eastAsia="Arial" w:hAnsi="Arial" w:cs="Arial"/>
        </w:rPr>
      </w:pPr>
      <w:r>
        <w:rPr>
          <w:rFonts w:ascii="Arial" w:eastAsia="Arial" w:hAnsi="Arial" w:cs="Arial"/>
        </w:rPr>
        <w:t>Currently, the newly employed F&amp;B and kitchen staff are unfamiliar with the fire safety protocols of the Swansea Marriott Hotel, and the existing staff members require a refresher course, which is performed twice a year. Fire safety is a vital training cou</w:t>
      </w:r>
      <w:r>
        <w:rPr>
          <w:rFonts w:ascii="Arial" w:eastAsia="Arial" w:hAnsi="Arial" w:cs="Arial"/>
        </w:rPr>
        <w:t>rse and a key strategy to “maintain a safe workplace and prevent fires” (HealthSafety.com, 2021). All staff must receive proper fire safety training to be able to identify and eliminate fire hazards, conduct a fire safety risk assessment, respond quickly a</w:t>
      </w:r>
      <w:r>
        <w:rPr>
          <w:rFonts w:ascii="Arial" w:eastAsia="Arial" w:hAnsi="Arial" w:cs="Arial"/>
        </w:rPr>
        <w:t>nd efficiently in the event of a fire outbreak and know how to help extinguish a fire safely, using fire extinguishers (Staff Fire Training, 2019). Without regular training, a small fire can easily “become a major incident with devastating outcomes” (Healt</w:t>
      </w:r>
      <w:r>
        <w:rPr>
          <w:rFonts w:ascii="Arial" w:eastAsia="Arial" w:hAnsi="Arial" w:cs="Arial"/>
        </w:rPr>
        <w:t>hSafety.com, 2021). Thus, fire safety training is essential for the health and safety of both staff and guests.</w:t>
      </w:r>
    </w:p>
    <w:p w14:paraId="00000086" w14:textId="77777777" w:rsidR="007C4B6E" w:rsidRDefault="007C4B6E">
      <w:pPr>
        <w:spacing w:line="360" w:lineRule="auto"/>
        <w:jc w:val="both"/>
        <w:rPr>
          <w:rFonts w:ascii="Arial" w:eastAsia="Arial" w:hAnsi="Arial" w:cs="Arial"/>
          <w:b/>
        </w:rPr>
      </w:pPr>
    </w:p>
    <w:p w14:paraId="00000087" w14:textId="77777777" w:rsidR="007C4B6E" w:rsidRDefault="00B730EA">
      <w:pPr>
        <w:spacing w:line="360" w:lineRule="auto"/>
        <w:jc w:val="both"/>
        <w:rPr>
          <w:rFonts w:ascii="Arial" w:eastAsia="Arial" w:hAnsi="Arial" w:cs="Arial"/>
        </w:rPr>
      </w:pPr>
      <w:r>
        <w:rPr>
          <w:rFonts w:ascii="Arial" w:eastAsia="Arial" w:hAnsi="Arial" w:cs="Arial"/>
          <w:b/>
        </w:rPr>
        <w:t>Manual handling training</w:t>
      </w:r>
      <w:r>
        <w:rPr>
          <w:rFonts w:ascii="Arial" w:eastAsia="Arial" w:hAnsi="Arial" w:cs="Arial"/>
        </w:rPr>
        <w:t>:</w:t>
      </w:r>
    </w:p>
    <w:p w14:paraId="00000088" w14:textId="77777777" w:rsidR="007C4B6E" w:rsidRDefault="007C4B6E">
      <w:pPr>
        <w:spacing w:line="360" w:lineRule="auto"/>
        <w:jc w:val="both"/>
        <w:rPr>
          <w:rFonts w:ascii="Arial" w:eastAsia="Arial" w:hAnsi="Arial" w:cs="Arial"/>
        </w:rPr>
      </w:pPr>
    </w:p>
    <w:p w14:paraId="00000089" w14:textId="77777777" w:rsidR="007C4B6E" w:rsidRDefault="00B730EA">
      <w:pPr>
        <w:spacing w:line="360" w:lineRule="auto"/>
        <w:jc w:val="both"/>
        <w:rPr>
          <w:rFonts w:ascii="Arial" w:eastAsia="Arial" w:hAnsi="Arial" w:cs="Arial"/>
          <w:b/>
        </w:rPr>
      </w:pPr>
      <w:r>
        <w:rPr>
          <w:rFonts w:ascii="Arial" w:eastAsia="Arial" w:hAnsi="Arial" w:cs="Arial"/>
        </w:rPr>
        <w:t>The new F&amp;B and kitchen employees at the Swansea Marriott Hotel have not had a manual handling training course, a</w:t>
      </w:r>
      <w:r>
        <w:rPr>
          <w:rFonts w:ascii="Arial" w:eastAsia="Arial" w:hAnsi="Arial" w:cs="Arial"/>
        </w:rPr>
        <w:t xml:space="preserve">nd the existing staff require a refresher course, which </w:t>
      </w:r>
      <w:r>
        <w:rPr>
          <w:rFonts w:ascii="Arial" w:eastAsia="Arial" w:hAnsi="Arial" w:cs="Arial"/>
        </w:rPr>
        <w:lastRenderedPageBreak/>
        <w:t>is done on an annual basis. In order to prevent injuries it is essential for staff in both departments to have a good understanding of safe manual handling techniques (</w:t>
      </w:r>
      <w:proofErr w:type="spellStart"/>
      <w:r>
        <w:rPr>
          <w:rFonts w:ascii="Arial" w:eastAsia="Arial" w:hAnsi="Arial" w:cs="Arial"/>
        </w:rPr>
        <w:t>HASpod</w:t>
      </w:r>
      <w:proofErr w:type="spellEnd"/>
      <w:r>
        <w:rPr>
          <w:rFonts w:ascii="Arial" w:eastAsia="Arial" w:hAnsi="Arial" w:cs="Arial"/>
        </w:rPr>
        <w:t>, 2019), as they are requi</w:t>
      </w:r>
      <w:r>
        <w:rPr>
          <w:rFonts w:ascii="Arial" w:eastAsia="Arial" w:hAnsi="Arial" w:cs="Arial"/>
        </w:rPr>
        <w:t>red to do manual handling tasks on a daily basis, such as lifting heavy boxes (Olive Group, 2021). This training gives staff the “skills to safely undertake manual handling tasks” (Rehab Management, 2019), to reduce their risk of injury and maintain the ov</w:t>
      </w:r>
      <w:r>
        <w:rPr>
          <w:rFonts w:ascii="Arial" w:eastAsia="Arial" w:hAnsi="Arial" w:cs="Arial"/>
        </w:rPr>
        <w:t xml:space="preserve">erall ‘workplace wellbeing’. In turn, staff will feel empowered when “working safely, comfortably and productively at work” (Rehab Management, 2019). Throughout the training course staff will develop a thorough understanding of the manual handling hazards </w:t>
      </w:r>
      <w:r>
        <w:rPr>
          <w:rFonts w:ascii="Arial" w:eastAsia="Arial" w:hAnsi="Arial" w:cs="Arial"/>
        </w:rPr>
        <w:t xml:space="preserve">and risk assessments, the importance of fitness and the principles of safe manual handling (Olive Group, 2021). </w:t>
      </w:r>
    </w:p>
    <w:p w14:paraId="0000008A" w14:textId="77777777" w:rsidR="007C4B6E" w:rsidRDefault="007C4B6E">
      <w:pPr>
        <w:spacing w:line="360" w:lineRule="auto"/>
        <w:jc w:val="both"/>
        <w:rPr>
          <w:rFonts w:ascii="Arial" w:eastAsia="Arial" w:hAnsi="Arial" w:cs="Arial"/>
          <w:b/>
        </w:rPr>
      </w:pPr>
    </w:p>
    <w:p w14:paraId="0000008B" w14:textId="77777777" w:rsidR="007C4B6E" w:rsidRDefault="00B730EA">
      <w:pPr>
        <w:spacing w:line="360" w:lineRule="auto"/>
        <w:jc w:val="both"/>
        <w:rPr>
          <w:rFonts w:ascii="Arial" w:eastAsia="Arial" w:hAnsi="Arial" w:cs="Arial"/>
        </w:rPr>
      </w:pPr>
      <w:r>
        <w:rPr>
          <w:rFonts w:ascii="Arial" w:eastAsia="Arial" w:hAnsi="Arial" w:cs="Arial"/>
          <w:b/>
        </w:rPr>
        <w:t>Kitchen Etiquette</w:t>
      </w:r>
      <w:r>
        <w:rPr>
          <w:rFonts w:ascii="Arial" w:eastAsia="Arial" w:hAnsi="Arial" w:cs="Arial"/>
        </w:rPr>
        <w:t>:</w:t>
      </w:r>
    </w:p>
    <w:p w14:paraId="0000008C" w14:textId="77777777" w:rsidR="007C4B6E" w:rsidRDefault="007C4B6E">
      <w:pPr>
        <w:spacing w:line="360" w:lineRule="auto"/>
        <w:jc w:val="both"/>
        <w:rPr>
          <w:rFonts w:ascii="Arial" w:eastAsia="Arial" w:hAnsi="Arial" w:cs="Arial"/>
        </w:rPr>
      </w:pPr>
    </w:p>
    <w:p w14:paraId="0000008D" w14:textId="77777777" w:rsidR="007C4B6E" w:rsidRDefault="00B730EA">
      <w:pPr>
        <w:spacing w:line="360" w:lineRule="auto"/>
        <w:jc w:val="both"/>
        <w:rPr>
          <w:rFonts w:ascii="Arial" w:eastAsia="Arial" w:hAnsi="Arial" w:cs="Arial"/>
        </w:rPr>
      </w:pPr>
      <w:r>
        <w:rPr>
          <w:rFonts w:ascii="Arial" w:eastAsia="Arial" w:hAnsi="Arial" w:cs="Arial"/>
        </w:rPr>
        <w:t>There are F&amp;B and kitchen staff members who are currently not aware of the proper kitchen etiquette, behaviour and attitud</w:t>
      </w:r>
      <w:r>
        <w:rPr>
          <w:rFonts w:ascii="Arial" w:eastAsia="Arial" w:hAnsi="Arial" w:cs="Arial"/>
        </w:rPr>
        <w:t>es they must follow. As such, a kitchen etiquette training or refresher course is required. The kitchen has a fast paced and hectic working environment, so it is vital for the F&amp;B and kitchen staff to learn the right etiquette to work effectively and effic</w:t>
      </w:r>
      <w:r>
        <w:rPr>
          <w:rFonts w:ascii="Arial" w:eastAsia="Arial" w:hAnsi="Arial" w:cs="Arial"/>
        </w:rPr>
        <w:t>iently together, and ensure that the hotel restaurants run smoothly. In this training course staff will be taught of the importance of being professional; on-time, honest, solution-focused, organised, having a good personal appearance (clean uniform, perso</w:t>
      </w:r>
      <w:r>
        <w:rPr>
          <w:rFonts w:ascii="Arial" w:eastAsia="Arial" w:hAnsi="Arial" w:cs="Arial"/>
        </w:rPr>
        <w:t>nal hygiene), willing to work in a team and returning clean kitchen equipment to its original place (</w:t>
      </w:r>
      <w:proofErr w:type="spellStart"/>
      <w:r>
        <w:rPr>
          <w:rFonts w:ascii="Arial" w:eastAsia="Arial" w:hAnsi="Arial" w:cs="Arial"/>
        </w:rPr>
        <w:t>EHospitality</w:t>
      </w:r>
      <w:proofErr w:type="spellEnd"/>
      <w:r>
        <w:rPr>
          <w:rFonts w:ascii="Arial" w:eastAsia="Arial" w:hAnsi="Arial" w:cs="Arial"/>
        </w:rPr>
        <w:t xml:space="preserve"> Study, 2021)</w:t>
      </w:r>
      <w:r>
        <w:rPr>
          <w:rFonts w:ascii="Arial" w:eastAsia="Arial" w:hAnsi="Arial" w:cs="Arial"/>
          <w:color w:val="000000"/>
        </w:rPr>
        <w:t>.</w:t>
      </w:r>
      <w:r>
        <w:rPr>
          <w:rFonts w:ascii="Arial" w:eastAsia="Arial" w:hAnsi="Arial" w:cs="Arial"/>
        </w:rPr>
        <w:t xml:space="preserve"> As a result of the Covid-19 pandemic, elbow-bumping co-workers is now becoming a new kitchen etiquette. Essentially, good kitche</w:t>
      </w:r>
      <w:r>
        <w:rPr>
          <w:rFonts w:ascii="Arial" w:eastAsia="Arial" w:hAnsi="Arial" w:cs="Arial"/>
        </w:rPr>
        <w:t>n etiquette and behaviour will create a positive kitchen culture (Pinder, 2015), where a safe and social work environment leads to a better staff engagement.</w:t>
      </w:r>
    </w:p>
    <w:p w14:paraId="0000008E" w14:textId="77777777" w:rsidR="007C4B6E" w:rsidRDefault="007C4B6E">
      <w:pPr>
        <w:spacing w:line="360" w:lineRule="auto"/>
        <w:jc w:val="both"/>
        <w:rPr>
          <w:rFonts w:ascii="Arial" w:eastAsia="Arial" w:hAnsi="Arial" w:cs="Arial"/>
          <w:b/>
        </w:rPr>
      </w:pPr>
    </w:p>
    <w:p w14:paraId="0000008F" w14:textId="77777777" w:rsidR="007C4B6E" w:rsidRDefault="00B730EA">
      <w:pPr>
        <w:spacing w:line="360" w:lineRule="auto"/>
        <w:jc w:val="both"/>
        <w:rPr>
          <w:rFonts w:ascii="Arial" w:eastAsia="Arial" w:hAnsi="Arial" w:cs="Arial"/>
        </w:rPr>
      </w:pPr>
      <w:r>
        <w:rPr>
          <w:rFonts w:ascii="Arial" w:eastAsia="Arial" w:hAnsi="Arial" w:cs="Arial"/>
          <w:b/>
        </w:rPr>
        <w:t>New breakfast menu</w:t>
      </w:r>
      <w:r>
        <w:rPr>
          <w:rFonts w:ascii="Arial" w:eastAsia="Arial" w:hAnsi="Arial" w:cs="Arial"/>
        </w:rPr>
        <w:t>:</w:t>
      </w:r>
    </w:p>
    <w:p w14:paraId="00000090" w14:textId="77777777" w:rsidR="007C4B6E" w:rsidRDefault="007C4B6E">
      <w:pPr>
        <w:spacing w:line="360" w:lineRule="auto"/>
        <w:jc w:val="both"/>
        <w:rPr>
          <w:rFonts w:ascii="Arial" w:eastAsia="Arial" w:hAnsi="Arial" w:cs="Arial"/>
        </w:rPr>
      </w:pPr>
    </w:p>
    <w:p w14:paraId="00000091" w14:textId="77777777" w:rsidR="007C4B6E" w:rsidRDefault="00B730EA">
      <w:pPr>
        <w:spacing w:line="360" w:lineRule="auto"/>
        <w:jc w:val="both"/>
        <w:rPr>
          <w:rFonts w:ascii="Arial" w:eastAsia="Arial" w:hAnsi="Arial" w:cs="Arial"/>
        </w:rPr>
      </w:pPr>
      <w:r>
        <w:rPr>
          <w:rFonts w:ascii="Arial" w:eastAsia="Arial" w:hAnsi="Arial" w:cs="Arial"/>
        </w:rPr>
        <w:t>Not all staff members in the F&amp;B department are currently aware that the hot</w:t>
      </w:r>
      <w:r>
        <w:rPr>
          <w:rFonts w:ascii="Arial" w:eastAsia="Arial" w:hAnsi="Arial" w:cs="Arial"/>
        </w:rPr>
        <w:t xml:space="preserve">el breakfast has changed from a buffet to waiter service style, and that a new and limited breakfast menu has been implemented. Immediate employee training is required to ensure that the </w:t>
      </w:r>
      <w:r>
        <w:rPr>
          <w:rFonts w:ascii="Arial" w:eastAsia="Arial" w:hAnsi="Arial" w:cs="Arial"/>
        </w:rPr>
        <w:lastRenderedPageBreak/>
        <w:t>hotel breakfast continues to run smoothly and that staff do not becom</w:t>
      </w:r>
      <w:r>
        <w:rPr>
          <w:rFonts w:ascii="Arial" w:eastAsia="Arial" w:hAnsi="Arial" w:cs="Arial"/>
        </w:rPr>
        <w:t>e overwhelmed with the changes. The training course consists of two parts: firstly, a short customer service refresher course (Service Skills, 2021), and secondly, a briefing during which staff will learn what exactly the new menu has to offer and which of</w:t>
      </w:r>
      <w:r>
        <w:rPr>
          <w:rFonts w:ascii="Arial" w:eastAsia="Arial" w:hAnsi="Arial" w:cs="Arial"/>
        </w:rPr>
        <w:t xml:space="preserve"> the 14 major allergens are present in the food (</w:t>
      </w:r>
      <w:proofErr w:type="spellStart"/>
      <w:r>
        <w:rPr>
          <w:rFonts w:ascii="Arial" w:eastAsia="Arial" w:hAnsi="Arial" w:cs="Arial"/>
        </w:rPr>
        <w:t>Mundasad</w:t>
      </w:r>
      <w:proofErr w:type="spellEnd"/>
      <w:r>
        <w:rPr>
          <w:rFonts w:ascii="Arial" w:eastAsia="Arial" w:hAnsi="Arial" w:cs="Arial"/>
        </w:rPr>
        <w:t xml:space="preserve">, 2014). This ensures that staff are able to answer any questions about the menu which guests may have. </w:t>
      </w:r>
    </w:p>
    <w:p w14:paraId="00000092" w14:textId="77777777" w:rsidR="007C4B6E" w:rsidRDefault="007C4B6E">
      <w:pPr>
        <w:spacing w:line="360" w:lineRule="auto"/>
        <w:jc w:val="both"/>
        <w:rPr>
          <w:rFonts w:ascii="Arial" w:eastAsia="Arial" w:hAnsi="Arial" w:cs="Arial"/>
        </w:rPr>
      </w:pPr>
    </w:p>
    <w:p w14:paraId="00000093" w14:textId="77777777" w:rsidR="007C4B6E" w:rsidRDefault="00B730EA">
      <w:pPr>
        <w:pStyle w:val="Heading1"/>
        <w:rPr>
          <w:rFonts w:ascii="Arial" w:eastAsia="Arial" w:hAnsi="Arial" w:cs="Arial"/>
          <w:sz w:val="24"/>
          <w:szCs w:val="24"/>
          <w:u w:val="single"/>
        </w:rPr>
      </w:pPr>
      <w:bookmarkStart w:id="11" w:name="_2et92p0" w:colFirst="0" w:colLast="0"/>
      <w:bookmarkEnd w:id="11"/>
      <w:r>
        <w:rPr>
          <w:rFonts w:ascii="Arial" w:eastAsia="Arial" w:hAnsi="Arial" w:cs="Arial"/>
          <w:color w:val="000000"/>
          <w:sz w:val="24"/>
          <w:szCs w:val="24"/>
          <w:u w:val="single"/>
        </w:rPr>
        <w:t>How a TNA Impacts Engagement within the Workforce</w:t>
      </w:r>
    </w:p>
    <w:p w14:paraId="00000094" w14:textId="77777777" w:rsidR="007C4B6E" w:rsidRDefault="007C4B6E">
      <w:pPr>
        <w:spacing w:line="360" w:lineRule="auto"/>
        <w:jc w:val="both"/>
        <w:rPr>
          <w:rFonts w:ascii="Arial" w:eastAsia="Arial" w:hAnsi="Arial" w:cs="Arial"/>
        </w:rPr>
      </w:pPr>
    </w:p>
    <w:p w14:paraId="00000095" w14:textId="77777777" w:rsidR="007C4B6E" w:rsidRDefault="00B730EA">
      <w:pPr>
        <w:spacing w:line="360" w:lineRule="auto"/>
        <w:jc w:val="both"/>
        <w:rPr>
          <w:rFonts w:ascii="Arial" w:eastAsia="Arial" w:hAnsi="Arial" w:cs="Arial"/>
        </w:rPr>
      </w:pPr>
      <w:r>
        <w:rPr>
          <w:rFonts w:ascii="Arial" w:eastAsia="Arial" w:hAnsi="Arial" w:cs="Arial"/>
        </w:rPr>
        <w:t>A TNA allows a company to identify which e</w:t>
      </w:r>
      <w:r>
        <w:rPr>
          <w:rFonts w:ascii="Arial" w:eastAsia="Arial" w:hAnsi="Arial" w:cs="Arial"/>
        </w:rPr>
        <w:t>mployee, or department, requires what particular type of training, in order to progress, develop and improve their skill set. These training courses should be tailored to the individual employee and their learning styles, which allows them to receive train</w:t>
      </w:r>
      <w:r>
        <w:rPr>
          <w:rFonts w:ascii="Arial" w:eastAsia="Arial" w:hAnsi="Arial" w:cs="Arial"/>
        </w:rPr>
        <w:t>ing that is relevant and specific to their needs (eLearning Industry, 2019). As a result, employees are more likely to be engaged in the learning process. In fact, they may be overall more engaged in their workplace, as the personalised training makes them</w:t>
      </w:r>
      <w:r>
        <w:rPr>
          <w:rFonts w:ascii="Arial" w:eastAsia="Arial" w:hAnsi="Arial" w:cs="Arial"/>
        </w:rPr>
        <w:t xml:space="preserve"> feel more acknowledged and valued by their employer.</w:t>
      </w:r>
    </w:p>
    <w:p w14:paraId="00000096" w14:textId="77777777" w:rsidR="007C4B6E" w:rsidRDefault="007C4B6E">
      <w:pPr>
        <w:spacing w:line="360" w:lineRule="auto"/>
        <w:jc w:val="both"/>
        <w:rPr>
          <w:rFonts w:ascii="Arial" w:eastAsia="Arial" w:hAnsi="Arial" w:cs="Arial"/>
        </w:rPr>
      </w:pPr>
    </w:p>
    <w:p w14:paraId="00000097" w14:textId="77777777" w:rsidR="007C4B6E" w:rsidRDefault="00B730EA">
      <w:pPr>
        <w:spacing w:line="360" w:lineRule="auto"/>
        <w:jc w:val="both"/>
        <w:rPr>
          <w:rFonts w:ascii="Arial" w:eastAsia="Arial" w:hAnsi="Arial" w:cs="Arial"/>
        </w:rPr>
      </w:pPr>
      <w:r>
        <w:rPr>
          <w:rFonts w:ascii="Arial" w:eastAsia="Arial" w:hAnsi="Arial" w:cs="Arial"/>
        </w:rPr>
        <w:t xml:space="preserve">Furthermore, a TNA helps employees to become more productive, efficient and innovate in their job (eLearning Industry, 2019). By improving their work performance, employees help the company to achieve </w:t>
      </w:r>
      <w:r>
        <w:rPr>
          <w:rFonts w:ascii="Arial" w:eastAsia="Arial" w:hAnsi="Arial" w:cs="Arial"/>
        </w:rPr>
        <w:t xml:space="preserve">their strategic goals. In turn, employees may feel more valued and engaged as they recognise that their training actually makes a direct difference in the company's success. Essentially, an effective TNA improves employee engagement, and at the same time, </w:t>
      </w:r>
      <w:r>
        <w:rPr>
          <w:rFonts w:ascii="Arial" w:eastAsia="Arial" w:hAnsi="Arial" w:cs="Arial"/>
        </w:rPr>
        <w:t xml:space="preserve">a </w:t>
      </w:r>
      <w:proofErr w:type="gramStart"/>
      <w:r>
        <w:rPr>
          <w:rFonts w:ascii="Arial" w:eastAsia="Arial" w:hAnsi="Arial" w:cs="Arial"/>
        </w:rPr>
        <w:t>company's</w:t>
      </w:r>
      <w:proofErr w:type="gramEnd"/>
      <w:r>
        <w:rPr>
          <w:rFonts w:ascii="Arial" w:eastAsia="Arial" w:hAnsi="Arial" w:cs="Arial"/>
        </w:rPr>
        <w:t xml:space="preserve"> bottom-line.</w:t>
      </w:r>
    </w:p>
    <w:p w14:paraId="00000098" w14:textId="77777777" w:rsidR="007C4B6E" w:rsidRDefault="007C4B6E">
      <w:pPr>
        <w:spacing w:line="360" w:lineRule="auto"/>
        <w:jc w:val="both"/>
        <w:rPr>
          <w:rFonts w:ascii="Arial" w:eastAsia="Arial" w:hAnsi="Arial" w:cs="Arial"/>
        </w:rPr>
      </w:pPr>
    </w:p>
    <w:p w14:paraId="00000099" w14:textId="77777777" w:rsidR="007C4B6E" w:rsidRDefault="00B730EA">
      <w:pPr>
        <w:spacing w:line="360" w:lineRule="auto"/>
        <w:jc w:val="both"/>
        <w:rPr>
          <w:rFonts w:ascii="Arial" w:eastAsia="Arial" w:hAnsi="Arial" w:cs="Arial"/>
        </w:rPr>
      </w:pPr>
      <w:r>
        <w:rPr>
          <w:rFonts w:ascii="Arial" w:eastAsia="Arial" w:hAnsi="Arial" w:cs="Arial"/>
        </w:rPr>
        <w:t>Additionally, a TNA may boost employee engagement as it allows employees to acquire the skills, which are necessary to get promoted at work (</w:t>
      </w:r>
      <w:proofErr w:type="spellStart"/>
      <w:r>
        <w:rPr>
          <w:rFonts w:ascii="Arial" w:eastAsia="Arial" w:hAnsi="Arial" w:cs="Arial"/>
        </w:rPr>
        <w:t>Valamis</w:t>
      </w:r>
      <w:proofErr w:type="spellEnd"/>
      <w:r>
        <w:rPr>
          <w:rFonts w:ascii="Arial" w:eastAsia="Arial" w:hAnsi="Arial" w:cs="Arial"/>
        </w:rPr>
        <w:t xml:space="preserve">, 2021). For instance, with the internal management training program: </w:t>
      </w:r>
      <w:hyperlink r:id="rId7">
        <w:r>
          <w:rPr>
            <w:rFonts w:ascii="Arial" w:eastAsia="Arial" w:hAnsi="Arial" w:cs="Arial"/>
          </w:rPr>
          <w:t xml:space="preserve">Marriott Voyage Global Leadership Development Program </w:t>
        </w:r>
      </w:hyperlink>
      <w:r>
        <w:rPr>
          <w:rFonts w:ascii="Arial" w:eastAsia="Arial" w:hAnsi="Arial" w:cs="Arial"/>
        </w:rPr>
        <w:t>(Marriott, 2021). This in turn may improve the employee retention rate.</w:t>
      </w:r>
    </w:p>
    <w:p w14:paraId="0000009A" w14:textId="77777777" w:rsidR="007C4B6E" w:rsidRDefault="007C4B6E">
      <w:pPr>
        <w:spacing w:line="360" w:lineRule="auto"/>
        <w:jc w:val="both"/>
        <w:rPr>
          <w:rFonts w:ascii="Arial" w:eastAsia="Arial" w:hAnsi="Arial" w:cs="Arial"/>
        </w:rPr>
      </w:pPr>
    </w:p>
    <w:p w14:paraId="0000009B" w14:textId="77777777" w:rsidR="007C4B6E" w:rsidRDefault="00B730EA">
      <w:pPr>
        <w:spacing w:line="360" w:lineRule="auto"/>
        <w:jc w:val="both"/>
        <w:rPr>
          <w:rFonts w:ascii="Arial" w:eastAsia="Arial" w:hAnsi="Arial" w:cs="Arial"/>
        </w:rPr>
      </w:pPr>
      <w:r>
        <w:rPr>
          <w:rFonts w:ascii="Arial" w:eastAsia="Arial" w:hAnsi="Arial" w:cs="Arial"/>
        </w:rPr>
        <w:lastRenderedPageBreak/>
        <w:t>A TNA could also be used to identify which type of training is most suitab</w:t>
      </w:r>
      <w:r>
        <w:rPr>
          <w:rFonts w:ascii="Arial" w:eastAsia="Arial" w:hAnsi="Arial" w:cs="Arial"/>
        </w:rPr>
        <w:t>le for an employee to achieve maximum employee engagement. For instance, a new employee may benefit more from informal coaching, job shadowing or mentoring than the standard, formal training course (Southern New Hampshire University, 2019). The more specif</w:t>
      </w:r>
      <w:r>
        <w:rPr>
          <w:rFonts w:ascii="Arial" w:eastAsia="Arial" w:hAnsi="Arial" w:cs="Arial"/>
        </w:rPr>
        <w:t>ic the TNA is to the individual employee; the more engaged they are.</w:t>
      </w:r>
    </w:p>
    <w:p w14:paraId="0000009C" w14:textId="77777777" w:rsidR="007C4B6E" w:rsidRDefault="007C4B6E">
      <w:pPr>
        <w:spacing w:line="360" w:lineRule="auto"/>
        <w:jc w:val="both"/>
        <w:rPr>
          <w:rFonts w:ascii="Arial" w:eastAsia="Arial" w:hAnsi="Arial" w:cs="Arial"/>
        </w:rPr>
      </w:pPr>
    </w:p>
    <w:p w14:paraId="0000009D" w14:textId="77777777" w:rsidR="007C4B6E" w:rsidRDefault="00B730EA">
      <w:pPr>
        <w:spacing w:line="360" w:lineRule="auto"/>
        <w:jc w:val="both"/>
        <w:rPr>
          <w:rFonts w:ascii="Arial" w:eastAsia="Arial" w:hAnsi="Arial" w:cs="Arial"/>
        </w:rPr>
      </w:pPr>
      <w:r>
        <w:rPr>
          <w:rFonts w:ascii="Arial" w:eastAsia="Arial" w:hAnsi="Arial" w:cs="Arial"/>
        </w:rPr>
        <w:t>To achieve maximum employee engagement, a TNA must be addressed throughout the entire `employee lifecycle´, and especially during the onboarding and development stage. During onboarding,</w:t>
      </w:r>
      <w:r>
        <w:rPr>
          <w:rFonts w:ascii="Arial" w:eastAsia="Arial" w:hAnsi="Arial" w:cs="Arial"/>
        </w:rPr>
        <w:t xml:space="preserve"> it is crucial to identify the employee's learning style and build a personalised training plan for them. During the development stage, the TNA should be regularly reviewed (every 6 – 12 months) to see if the training the “employees are receiving is effect</w:t>
      </w:r>
      <w:r>
        <w:rPr>
          <w:rFonts w:ascii="Arial" w:eastAsia="Arial" w:hAnsi="Arial" w:cs="Arial"/>
        </w:rPr>
        <w:t>ive in filling the skills and knowledge gaps initially pinpointed” (</w:t>
      </w:r>
      <w:proofErr w:type="spellStart"/>
      <w:r>
        <w:rPr>
          <w:rFonts w:ascii="Arial" w:eastAsia="Arial" w:hAnsi="Arial" w:cs="Arial"/>
        </w:rPr>
        <w:t>GoSkills</w:t>
      </w:r>
      <w:proofErr w:type="spellEnd"/>
      <w:r>
        <w:rPr>
          <w:rFonts w:ascii="Arial" w:eastAsia="Arial" w:hAnsi="Arial" w:cs="Arial"/>
        </w:rPr>
        <w:t>, 2021).</w:t>
      </w:r>
    </w:p>
    <w:p w14:paraId="0000009E" w14:textId="77777777" w:rsidR="007C4B6E" w:rsidRDefault="007C4B6E">
      <w:pPr>
        <w:pStyle w:val="Heading1"/>
        <w:rPr>
          <w:rFonts w:ascii="Arial" w:eastAsia="Arial" w:hAnsi="Arial" w:cs="Arial"/>
          <w:color w:val="000000"/>
          <w:sz w:val="24"/>
          <w:szCs w:val="24"/>
          <w:u w:val="single"/>
        </w:rPr>
      </w:pPr>
      <w:bookmarkStart w:id="12" w:name="_tyjcwt" w:colFirst="0" w:colLast="0"/>
      <w:bookmarkEnd w:id="12"/>
    </w:p>
    <w:p w14:paraId="0000009F" w14:textId="77777777" w:rsidR="007C4B6E" w:rsidRDefault="00B730EA">
      <w:pPr>
        <w:pStyle w:val="Heading1"/>
        <w:rPr>
          <w:rFonts w:ascii="Arial" w:eastAsia="Arial" w:hAnsi="Arial" w:cs="Arial"/>
          <w:sz w:val="24"/>
          <w:szCs w:val="24"/>
          <w:u w:val="single"/>
        </w:rPr>
      </w:pPr>
      <w:bookmarkStart w:id="13" w:name="_10n816gbdfge" w:colFirst="0" w:colLast="0"/>
      <w:bookmarkEnd w:id="13"/>
      <w:r>
        <w:rPr>
          <w:rFonts w:ascii="Arial" w:eastAsia="Arial" w:hAnsi="Arial" w:cs="Arial"/>
          <w:color w:val="000000"/>
          <w:sz w:val="24"/>
          <w:szCs w:val="24"/>
          <w:u w:val="single"/>
        </w:rPr>
        <w:t>Maslow's Hierarchy of Needs and Employee Engagement</w:t>
      </w:r>
    </w:p>
    <w:p w14:paraId="000000A0" w14:textId="77777777" w:rsidR="007C4B6E" w:rsidRDefault="007C4B6E">
      <w:pPr>
        <w:spacing w:line="360" w:lineRule="auto"/>
        <w:jc w:val="both"/>
        <w:rPr>
          <w:rFonts w:ascii="Arial" w:eastAsia="Arial" w:hAnsi="Arial" w:cs="Arial"/>
        </w:rPr>
      </w:pPr>
    </w:p>
    <w:p w14:paraId="000000A1" w14:textId="77777777" w:rsidR="007C4B6E" w:rsidRDefault="00B730EA">
      <w:pPr>
        <w:spacing w:line="360" w:lineRule="auto"/>
        <w:jc w:val="both"/>
        <w:rPr>
          <w:rFonts w:ascii="Arial" w:eastAsia="Arial" w:hAnsi="Arial" w:cs="Arial"/>
        </w:rPr>
      </w:pPr>
      <w:r>
        <w:rPr>
          <w:rFonts w:ascii="Arial" w:eastAsia="Arial" w:hAnsi="Arial" w:cs="Arial"/>
        </w:rPr>
        <w:t>It is crucial for a company to satisfy each of the 5 “needs” an employee has (physiological needs, safety needs, belongingness and love needs, esteem needs and self-actualisation), otherwise, they risk low levels of employee engagement, which can negativel</w:t>
      </w:r>
      <w:r>
        <w:rPr>
          <w:rFonts w:ascii="Arial" w:eastAsia="Arial" w:hAnsi="Arial" w:cs="Arial"/>
        </w:rPr>
        <w:t>y impact employee morale, productivity and retention rates (Roy, 2021).</w:t>
      </w:r>
    </w:p>
    <w:p w14:paraId="000000A2" w14:textId="77777777" w:rsidR="007C4B6E" w:rsidRDefault="007C4B6E">
      <w:pPr>
        <w:spacing w:line="360" w:lineRule="auto"/>
        <w:jc w:val="both"/>
        <w:rPr>
          <w:rFonts w:ascii="Arial" w:eastAsia="Arial" w:hAnsi="Arial" w:cs="Arial"/>
        </w:rPr>
      </w:pPr>
    </w:p>
    <w:p w14:paraId="000000A3" w14:textId="77777777" w:rsidR="007C4B6E" w:rsidRDefault="00B730EA">
      <w:pPr>
        <w:spacing w:line="360" w:lineRule="auto"/>
        <w:jc w:val="both"/>
        <w:rPr>
          <w:rFonts w:ascii="Arial" w:eastAsia="Arial" w:hAnsi="Arial" w:cs="Arial"/>
        </w:rPr>
      </w:pPr>
      <w:r>
        <w:rPr>
          <w:rFonts w:ascii="Arial" w:eastAsia="Arial" w:hAnsi="Arial" w:cs="Arial"/>
        </w:rPr>
        <w:t>The first level on the hierarchy relates to the basic needs every employee has, which is a salary that allows them a sense of financial independence and pays for the lifestyle which t</w:t>
      </w:r>
      <w:r>
        <w:rPr>
          <w:rFonts w:ascii="Arial" w:eastAsia="Arial" w:hAnsi="Arial" w:cs="Arial"/>
        </w:rPr>
        <w:t xml:space="preserve">hey are accustomed to. Employees begin to develop engagement as they feel that their needs are respected and considered by their employer.  </w:t>
      </w:r>
    </w:p>
    <w:p w14:paraId="000000A4" w14:textId="77777777" w:rsidR="007C4B6E" w:rsidRDefault="007C4B6E">
      <w:pPr>
        <w:spacing w:line="360" w:lineRule="auto"/>
        <w:jc w:val="both"/>
        <w:rPr>
          <w:rFonts w:ascii="Arial" w:eastAsia="Arial" w:hAnsi="Arial" w:cs="Arial"/>
        </w:rPr>
      </w:pPr>
    </w:p>
    <w:p w14:paraId="000000A5" w14:textId="77777777" w:rsidR="007C4B6E" w:rsidRDefault="00B730EA">
      <w:pPr>
        <w:spacing w:line="360" w:lineRule="auto"/>
        <w:jc w:val="both"/>
        <w:rPr>
          <w:rFonts w:ascii="Arial" w:eastAsia="Arial" w:hAnsi="Arial" w:cs="Arial"/>
        </w:rPr>
      </w:pPr>
      <w:r>
        <w:rPr>
          <w:rFonts w:ascii="Arial" w:eastAsia="Arial" w:hAnsi="Arial" w:cs="Arial"/>
        </w:rPr>
        <w:t xml:space="preserve">The second level on the hierarchy relates to job security, in which employees seek a safe, secure and stable work </w:t>
      </w:r>
      <w:r>
        <w:rPr>
          <w:rFonts w:ascii="Arial" w:eastAsia="Arial" w:hAnsi="Arial" w:cs="Arial"/>
        </w:rPr>
        <w:t>environment (Smith, 2014). Employees begin to form an emotional bond to the company that they work for, which increases their productivity and engagement.</w:t>
      </w:r>
    </w:p>
    <w:p w14:paraId="000000A6" w14:textId="77777777" w:rsidR="007C4B6E" w:rsidRDefault="007C4B6E">
      <w:pPr>
        <w:spacing w:line="360" w:lineRule="auto"/>
        <w:jc w:val="both"/>
        <w:rPr>
          <w:rFonts w:ascii="Arial" w:eastAsia="Arial" w:hAnsi="Arial" w:cs="Arial"/>
        </w:rPr>
      </w:pPr>
    </w:p>
    <w:p w14:paraId="000000A7" w14:textId="77777777" w:rsidR="007C4B6E" w:rsidRDefault="00B730EA">
      <w:pPr>
        <w:spacing w:line="360" w:lineRule="auto"/>
        <w:jc w:val="both"/>
        <w:rPr>
          <w:rFonts w:ascii="Arial" w:eastAsia="Arial" w:hAnsi="Arial" w:cs="Arial"/>
        </w:rPr>
      </w:pPr>
      <w:r>
        <w:rPr>
          <w:rFonts w:ascii="Arial" w:eastAsia="Arial" w:hAnsi="Arial" w:cs="Arial"/>
        </w:rPr>
        <w:lastRenderedPageBreak/>
        <w:t>Once employees feel safe and secure in their job, they crave a sense of belonging. These needs are g</w:t>
      </w:r>
      <w:r>
        <w:rPr>
          <w:rFonts w:ascii="Arial" w:eastAsia="Arial" w:hAnsi="Arial" w:cs="Arial"/>
        </w:rPr>
        <w:t xml:space="preserve">enerally satisfied by “healthy work culture, cooperative colleagues and supportive bosses” (Roy, 2021). Employees feel more engaged and motivated to help the company succeed, as they develop deep attachments and a strong sense of loyalty. Employees with a </w:t>
      </w:r>
      <w:r>
        <w:rPr>
          <w:rFonts w:ascii="Arial" w:eastAsia="Arial" w:hAnsi="Arial" w:cs="Arial"/>
        </w:rPr>
        <w:t>strong sense of belonging are more likely to stay at the company which increases retention rates.</w:t>
      </w:r>
    </w:p>
    <w:p w14:paraId="000000A8" w14:textId="77777777" w:rsidR="007C4B6E" w:rsidRDefault="007C4B6E">
      <w:pPr>
        <w:spacing w:line="360" w:lineRule="auto"/>
        <w:jc w:val="both"/>
        <w:rPr>
          <w:rFonts w:ascii="Arial" w:eastAsia="Arial" w:hAnsi="Arial" w:cs="Arial"/>
        </w:rPr>
      </w:pPr>
    </w:p>
    <w:p w14:paraId="000000A9" w14:textId="77777777" w:rsidR="007C4B6E" w:rsidRDefault="00B730EA">
      <w:pPr>
        <w:spacing w:line="360" w:lineRule="auto"/>
        <w:jc w:val="both"/>
        <w:rPr>
          <w:rFonts w:ascii="Arial" w:eastAsia="Arial" w:hAnsi="Arial" w:cs="Arial"/>
        </w:rPr>
      </w:pPr>
      <w:r>
        <w:rPr>
          <w:rFonts w:ascii="Arial" w:eastAsia="Arial" w:hAnsi="Arial" w:cs="Arial"/>
        </w:rPr>
        <w:t>The fourth level relates to the employee´s need to feel that their contribution at work is important as well as valued and recognised by colleagues and super</w:t>
      </w:r>
      <w:r>
        <w:rPr>
          <w:rFonts w:ascii="Arial" w:eastAsia="Arial" w:hAnsi="Arial" w:cs="Arial"/>
        </w:rPr>
        <w:t>iors (Smith, 2014). A feeling of accomplishment and significance is vital for employees to stay engaged, develop stronger relationships to the company and become more motivated and productive.</w:t>
      </w:r>
    </w:p>
    <w:p w14:paraId="000000AA" w14:textId="77777777" w:rsidR="007C4B6E" w:rsidRDefault="007C4B6E">
      <w:pPr>
        <w:spacing w:line="360" w:lineRule="auto"/>
        <w:jc w:val="both"/>
        <w:rPr>
          <w:rFonts w:ascii="Arial" w:eastAsia="Arial" w:hAnsi="Arial" w:cs="Arial"/>
        </w:rPr>
      </w:pPr>
    </w:p>
    <w:p w14:paraId="000000AB" w14:textId="73BE03DC" w:rsidR="007C4B6E" w:rsidRDefault="00B730EA">
      <w:pPr>
        <w:spacing w:line="360" w:lineRule="auto"/>
        <w:jc w:val="both"/>
        <w:rPr>
          <w:rFonts w:ascii="Arial" w:eastAsia="Arial" w:hAnsi="Arial" w:cs="Arial"/>
        </w:rPr>
      </w:pPr>
      <w:r>
        <w:rPr>
          <w:rFonts w:ascii="Arial" w:eastAsia="Arial" w:hAnsi="Arial" w:cs="Arial"/>
        </w:rPr>
        <w:t xml:space="preserve">The last level is self-actualisation in which employees “want </w:t>
      </w:r>
      <w:r>
        <w:rPr>
          <w:rFonts w:ascii="Arial" w:eastAsia="Arial" w:hAnsi="Arial" w:cs="Arial"/>
        </w:rPr>
        <w:t xml:space="preserve">to develop their skills and become experts in their respective fields” (Roy, 2021). A company can use a TNA to identify which employee is in this stage and what particular type of progression and development opportunities (Torrington </w:t>
      </w:r>
      <w:r>
        <w:rPr>
          <w:rFonts w:ascii="Arial" w:eastAsia="Arial" w:hAnsi="Arial" w:cs="Arial"/>
          <w:i/>
        </w:rPr>
        <w:t>et al</w:t>
      </w:r>
      <w:r>
        <w:rPr>
          <w:rFonts w:ascii="Arial" w:eastAsia="Arial" w:hAnsi="Arial" w:cs="Arial"/>
        </w:rPr>
        <w:t>. 2009, p. 62) th</w:t>
      </w:r>
      <w:r>
        <w:rPr>
          <w:rFonts w:ascii="Arial" w:eastAsia="Arial" w:hAnsi="Arial" w:cs="Arial"/>
        </w:rPr>
        <w:t>ey require for their self-actualisation needs to be met. Companies that meet these self-actualisation needs enable their employees to become highly successful and productive individuals. Employees reach the highest level of engagement and become a valuable</w:t>
      </w:r>
      <w:r>
        <w:rPr>
          <w:rFonts w:ascii="Arial" w:eastAsia="Arial" w:hAnsi="Arial" w:cs="Arial"/>
        </w:rPr>
        <w:t xml:space="preserve"> asset to the company.</w:t>
      </w:r>
    </w:p>
    <w:p w14:paraId="000000AC" w14:textId="5BA6F44D" w:rsidR="007C4B6E" w:rsidRDefault="00EA3BDD">
      <w:pPr>
        <w:spacing w:line="360" w:lineRule="auto"/>
        <w:jc w:val="both"/>
        <w:rPr>
          <w:rFonts w:ascii="Arial" w:eastAsia="Arial" w:hAnsi="Arial" w:cs="Arial"/>
        </w:rPr>
      </w:pPr>
      <w:r>
        <w:rPr>
          <w:rFonts w:ascii="Arial" w:eastAsia="Arial" w:hAnsi="Arial" w:cs="Arial"/>
          <w:noProof/>
        </w:rPr>
        <w:drawing>
          <wp:anchor distT="0" distB="0" distL="114300" distR="114300" simplePos="0" relativeHeight="251658240" behindDoc="1" locked="0" layoutInCell="1" allowOverlap="1" wp14:editId="636B8BB2">
            <wp:simplePos x="0" y="0"/>
            <wp:positionH relativeFrom="column">
              <wp:posOffset>0</wp:posOffset>
            </wp:positionH>
            <wp:positionV relativeFrom="page">
              <wp:posOffset>6443274</wp:posOffset>
            </wp:positionV>
            <wp:extent cx="4176000" cy="3099600"/>
            <wp:effectExtent l="0" t="0" r="2540" b="0"/>
            <wp:wrapTight wrapText="bothSides">
              <wp:wrapPolygon edited="0">
                <wp:start x="0" y="0"/>
                <wp:lineTo x="0" y="21507"/>
                <wp:lineTo x="21547" y="21507"/>
                <wp:lineTo x="21547" y="0"/>
                <wp:lineTo x="0" y="0"/>
              </wp:wrapPolygon>
            </wp:wrapTight>
            <wp:docPr id="1" name="image1.jpg" descr="Maslow's Hierarchy of Needs Five Stage Pyramid"/>
            <wp:cNvGraphicFramePr/>
            <a:graphic xmlns:a="http://schemas.openxmlformats.org/drawingml/2006/main">
              <a:graphicData uri="http://schemas.openxmlformats.org/drawingml/2006/picture">
                <pic:pic xmlns:pic="http://schemas.openxmlformats.org/drawingml/2006/picture">
                  <pic:nvPicPr>
                    <pic:cNvPr id="0" name="image1.jpg" descr="Maslow's Hierarchy of Needs Five Stage Pyramid"/>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4176000" cy="3099600"/>
                    </a:xfrm>
                    <a:prstGeom prst="rect">
                      <a:avLst/>
                    </a:prstGeom>
                    <a:ln/>
                  </pic:spPr>
                </pic:pic>
              </a:graphicData>
            </a:graphic>
            <wp14:sizeRelH relativeFrom="page">
              <wp14:pctWidth>0</wp14:pctWidth>
            </wp14:sizeRelH>
            <wp14:sizeRelV relativeFrom="page">
              <wp14:pctHeight>0</wp14:pctHeight>
            </wp14:sizeRelV>
          </wp:anchor>
        </w:drawing>
      </w:r>
    </w:p>
    <w:p w14:paraId="23107215" w14:textId="77777777" w:rsidR="00EA3BDD" w:rsidRDefault="00EA3BDD">
      <w:pPr>
        <w:spacing w:line="360" w:lineRule="auto"/>
        <w:jc w:val="both"/>
        <w:rPr>
          <w:rFonts w:ascii="Arial" w:eastAsia="Arial" w:hAnsi="Arial" w:cs="Arial"/>
        </w:rPr>
      </w:pPr>
    </w:p>
    <w:p w14:paraId="07946C86" w14:textId="77777777" w:rsidR="00EA3BDD" w:rsidRDefault="00EA3BDD">
      <w:pPr>
        <w:spacing w:line="360" w:lineRule="auto"/>
        <w:jc w:val="both"/>
        <w:rPr>
          <w:rFonts w:ascii="Arial" w:eastAsia="Arial" w:hAnsi="Arial" w:cs="Arial"/>
        </w:rPr>
      </w:pPr>
    </w:p>
    <w:p w14:paraId="6DC271C8" w14:textId="77777777" w:rsidR="00EA3BDD" w:rsidRDefault="00EA3BDD">
      <w:pPr>
        <w:spacing w:line="360" w:lineRule="auto"/>
        <w:jc w:val="both"/>
        <w:rPr>
          <w:rFonts w:ascii="Arial" w:eastAsia="Arial" w:hAnsi="Arial" w:cs="Arial"/>
        </w:rPr>
      </w:pPr>
    </w:p>
    <w:p w14:paraId="607BAB17" w14:textId="77777777" w:rsidR="00EA3BDD" w:rsidRDefault="00EA3BDD">
      <w:pPr>
        <w:spacing w:line="360" w:lineRule="auto"/>
        <w:jc w:val="both"/>
        <w:rPr>
          <w:rFonts w:ascii="Arial" w:eastAsia="Arial" w:hAnsi="Arial" w:cs="Arial"/>
        </w:rPr>
      </w:pPr>
    </w:p>
    <w:p w14:paraId="002FBCDD" w14:textId="77777777" w:rsidR="00EA3BDD" w:rsidRDefault="00EA3BDD">
      <w:pPr>
        <w:spacing w:line="360" w:lineRule="auto"/>
        <w:jc w:val="both"/>
        <w:rPr>
          <w:rFonts w:ascii="Arial" w:eastAsia="Arial" w:hAnsi="Arial" w:cs="Arial"/>
        </w:rPr>
      </w:pPr>
    </w:p>
    <w:p w14:paraId="6F6EEFC3" w14:textId="77777777" w:rsidR="00EA3BDD" w:rsidRDefault="00EA3BDD">
      <w:pPr>
        <w:spacing w:line="360" w:lineRule="auto"/>
        <w:jc w:val="both"/>
        <w:rPr>
          <w:rFonts w:ascii="Arial" w:eastAsia="Arial" w:hAnsi="Arial" w:cs="Arial"/>
        </w:rPr>
      </w:pPr>
    </w:p>
    <w:p w14:paraId="6F15259B" w14:textId="77777777" w:rsidR="00EA3BDD" w:rsidRDefault="00EA3BDD">
      <w:pPr>
        <w:spacing w:line="360" w:lineRule="auto"/>
        <w:jc w:val="both"/>
        <w:rPr>
          <w:rFonts w:ascii="Arial" w:eastAsia="Arial" w:hAnsi="Arial" w:cs="Arial"/>
        </w:rPr>
      </w:pPr>
    </w:p>
    <w:p w14:paraId="452445AE" w14:textId="77777777" w:rsidR="00EA3BDD" w:rsidRDefault="00EA3BDD">
      <w:pPr>
        <w:spacing w:line="360" w:lineRule="auto"/>
        <w:jc w:val="both"/>
        <w:rPr>
          <w:rFonts w:ascii="Arial" w:eastAsia="Arial" w:hAnsi="Arial" w:cs="Arial"/>
        </w:rPr>
      </w:pPr>
    </w:p>
    <w:p w14:paraId="5090787A" w14:textId="77777777" w:rsidR="004F5A2D" w:rsidRDefault="00B730EA" w:rsidP="004F5A2D">
      <w:pPr>
        <w:spacing w:line="360" w:lineRule="auto"/>
        <w:jc w:val="both"/>
        <w:rPr>
          <w:rFonts w:ascii="Arial" w:eastAsia="Arial" w:hAnsi="Arial" w:cs="Arial"/>
        </w:rPr>
      </w:pPr>
      <w:r>
        <w:rPr>
          <w:rFonts w:ascii="Arial" w:eastAsia="Arial" w:hAnsi="Arial" w:cs="Arial"/>
        </w:rPr>
        <w:t>(McLeod, 2020)</w:t>
      </w:r>
      <w:bookmarkStart w:id="14" w:name="_ofqftcw16y9e" w:colFirst="0" w:colLast="0"/>
      <w:bookmarkEnd w:id="14"/>
    </w:p>
    <w:p w14:paraId="000000AF" w14:textId="7C728620" w:rsidR="007C4B6E" w:rsidRPr="004F5A2D" w:rsidRDefault="00B730EA" w:rsidP="004F5A2D">
      <w:pPr>
        <w:spacing w:line="360" w:lineRule="auto"/>
        <w:jc w:val="both"/>
        <w:rPr>
          <w:rFonts w:ascii="Arial" w:eastAsia="Arial" w:hAnsi="Arial" w:cs="Arial"/>
        </w:rPr>
      </w:pPr>
      <w:r>
        <w:rPr>
          <w:rFonts w:ascii="Arial" w:eastAsia="Arial" w:hAnsi="Arial" w:cs="Arial"/>
          <w:color w:val="000000"/>
          <w:u w:val="single"/>
        </w:rPr>
        <w:lastRenderedPageBreak/>
        <w:t>The Benefits of Employee Engagement</w:t>
      </w:r>
    </w:p>
    <w:p w14:paraId="000000B0" w14:textId="77777777" w:rsidR="007C4B6E" w:rsidRDefault="007C4B6E">
      <w:pPr>
        <w:spacing w:line="360" w:lineRule="auto"/>
        <w:jc w:val="both"/>
        <w:rPr>
          <w:rFonts w:ascii="Arial" w:eastAsia="Arial" w:hAnsi="Arial" w:cs="Arial"/>
          <w:i/>
        </w:rPr>
      </w:pPr>
    </w:p>
    <w:p w14:paraId="000000B1" w14:textId="77777777" w:rsidR="007C4B6E" w:rsidRDefault="00B730EA">
      <w:pPr>
        <w:spacing w:line="360" w:lineRule="auto"/>
        <w:jc w:val="both"/>
        <w:rPr>
          <w:rFonts w:ascii="Arial" w:eastAsia="Arial" w:hAnsi="Arial" w:cs="Arial"/>
          <w:b/>
        </w:rPr>
      </w:pPr>
      <w:r>
        <w:rPr>
          <w:rFonts w:ascii="Arial" w:eastAsia="Arial" w:hAnsi="Arial" w:cs="Arial"/>
          <w:b/>
        </w:rPr>
        <w:t>Increase in Staff Retention</w:t>
      </w:r>
    </w:p>
    <w:p w14:paraId="000000B2" w14:textId="77777777" w:rsidR="007C4B6E" w:rsidRDefault="007C4B6E">
      <w:pPr>
        <w:spacing w:line="360" w:lineRule="auto"/>
        <w:jc w:val="both"/>
        <w:rPr>
          <w:rFonts w:ascii="Arial" w:eastAsia="Arial" w:hAnsi="Arial" w:cs="Arial"/>
        </w:rPr>
      </w:pPr>
    </w:p>
    <w:p w14:paraId="000000B3" w14:textId="77777777" w:rsidR="007C4B6E" w:rsidRDefault="00B730EA">
      <w:pPr>
        <w:spacing w:line="360" w:lineRule="auto"/>
        <w:jc w:val="both"/>
        <w:rPr>
          <w:rFonts w:ascii="Arial" w:eastAsia="Arial" w:hAnsi="Arial" w:cs="Arial"/>
        </w:rPr>
      </w:pPr>
      <w:r>
        <w:rPr>
          <w:rFonts w:ascii="Arial" w:eastAsia="Arial" w:hAnsi="Arial" w:cs="Arial"/>
        </w:rPr>
        <w:t xml:space="preserve">Employee engagement and staff retention are directly connected. Employees that are engaged are far more likely to stay at their current job, as they </w:t>
      </w:r>
      <w:r>
        <w:rPr>
          <w:rFonts w:ascii="Arial" w:eastAsia="Arial" w:hAnsi="Arial" w:cs="Arial"/>
        </w:rPr>
        <w:t>have a strong bond to their company's mission and purpose (Wigston, 2018). This reduces staff turnover and the costs associated with it, such as loss of productivity, recruitment, onboarding and training (</w:t>
      </w:r>
      <w:proofErr w:type="spellStart"/>
      <w:r>
        <w:rPr>
          <w:rFonts w:ascii="Arial" w:eastAsia="Arial" w:hAnsi="Arial" w:cs="Arial"/>
        </w:rPr>
        <w:t>BrightHR</w:t>
      </w:r>
      <w:proofErr w:type="spellEnd"/>
      <w:r>
        <w:rPr>
          <w:rFonts w:ascii="Arial" w:eastAsia="Arial" w:hAnsi="Arial" w:cs="Arial"/>
        </w:rPr>
        <w:t>, 2021). This is especially relevant for th</w:t>
      </w:r>
      <w:r>
        <w:rPr>
          <w:rFonts w:ascii="Arial" w:eastAsia="Arial" w:hAnsi="Arial" w:cs="Arial"/>
        </w:rPr>
        <w:t>e hospitality industry as high turnover rates are very common. As a result of higher staff retention rates, recruitment issues are also alleviated as there are fewer job positions that need to be filled.</w:t>
      </w:r>
    </w:p>
    <w:p w14:paraId="000000B4" w14:textId="77777777" w:rsidR="007C4B6E" w:rsidRDefault="007C4B6E">
      <w:pPr>
        <w:spacing w:line="360" w:lineRule="auto"/>
        <w:jc w:val="both"/>
        <w:rPr>
          <w:rFonts w:ascii="Arial" w:eastAsia="Arial" w:hAnsi="Arial" w:cs="Arial"/>
        </w:rPr>
      </w:pPr>
    </w:p>
    <w:p w14:paraId="000000B5" w14:textId="77777777" w:rsidR="007C4B6E" w:rsidRDefault="00B730EA">
      <w:pPr>
        <w:spacing w:line="360" w:lineRule="auto"/>
        <w:jc w:val="both"/>
        <w:rPr>
          <w:rFonts w:ascii="Arial" w:eastAsia="Arial" w:hAnsi="Arial" w:cs="Arial"/>
          <w:b/>
        </w:rPr>
      </w:pPr>
      <w:r>
        <w:rPr>
          <w:rFonts w:ascii="Arial" w:eastAsia="Arial" w:hAnsi="Arial" w:cs="Arial"/>
          <w:b/>
        </w:rPr>
        <w:t>Higher Profitability</w:t>
      </w:r>
    </w:p>
    <w:p w14:paraId="000000B6" w14:textId="77777777" w:rsidR="007C4B6E" w:rsidRDefault="007C4B6E">
      <w:pPr>
        <w:spacing w:line="360" w:lineRule="auto"/>
        <w:jc w:val="both"/>
        <w:rPr>
          <w:rFonts w:ascii="Arial" w:eastAsia="Arial" w:hAnsi="Arial" w:cs="Arial"/>
        </w:rPr>
      </w:pPr>
    </w:p>
    <w:p w14:paraId="000000B7" w14:textId="77777777" w:rsidR="007C4B6E" w:rsidRDefault="00B730EA">
      <w:pPr>
        <w:spacing w:line="360" w:lineRule="auto"/>
        <w:jc w:val="both"/>
        <w:rPr>
          <w:rFonts w:ascii="Arial" w:eastAsia="Arial" w:hAnsi="Arial" w:cs="Arial"/>
        </w:rPr>
      </w:pPr>
      <w:r>
        <w:rPr>
          <w:rFonts w:ascii="Arial" w:eastAsia="Arial" w:hAnsi="Arial" w:cs="Arial"/>
        </w:rPr>
        <w:t xml:space="preserve">Improved customer service: </w:t>
      </w:r>
    </w:p>
    <w:p w14:paraId="000000B8" w14:textId="77777777" w:rsidR="007C4B6E" w:rsidRDefault="00B730EA">
      <w:pPr>
        <w:spacing w:line="360" w:lineRule="auto"/>
        <w:jc w:val="both"/>
        <w:rPr>
          <w:rFonts w:ascii="Arial" w:eastAsia="Arial" w:hAnsi="Arial" w:cs="Arial"/>
        </w:rPr>
      </w:pPr>
      <w:r>
        <w:rPr>
          <w:rFonts w:ascii="Arial" w:eastAsia="Arial" w:hAnsi="Arial" w:cs="Arial"/>
        </w:rPr>
        <w:t>H</w:t>
      </w:r>
      <w:r>
        <w:rPr>
          <w:rFonts w:ascii="Arial" w:eastAsia="Arial" w:hAnsi="Arial" w:cs="Arial"/>
        </w:rPr>
        <w:t xml:space="preserve">ighly engaged employees care deeply about their job, and thus, their customers. This not only improves a company's reputation, but also its revenue, as “7 / 10 consumers will spend 13% more money with a company that provides excellent customer experience” </w:t>
      </w:r>
      <w:r>
        <w:rPr>
          <w:rFonts w:ascii="Arial" w:eastAsia="Arial" w:hAnsi="Arial" w:cs="Arial"/>
        </w:rPr>
        <w:t xml:space="preserve">(Quantum Workplace, 2020). </w:t>
      </w:r>
    </w:p>
    <w:p w14:paraId="000000B9" w14:textId="77777777" w:rsidR="007C4B6E" w:rsidRDefault="007C4B6E">
      <w:pPr>
        <w:spacing w:line="360" w:lineRule="auto"/>
        <w:jc w:val="both"/>
        <w:rPr>
          <w:rFonts w:ascii="Arial" w:eastAsia="Arial" w:hAnsi="Arial" w:cs="Arial"/>
        </w:rPr>
      </w:pPr>
    </w:p>
    <w:p w14:paraId="000000BA" w14:textId="77777777" w:rsidR="007C4B6E" w:rsidRDefault="00B730EA">
      <w:pPr>
        <w:spacing w:line="360" w:lineRule="auto"/>
        <w:jc w:val="both"/>
        <w:rPr>
          <w:rFonts w:ascii="Arial" w:eastAsia="Arial" w:hAnsi="Arial" w:cs="Arial"/>
        </w:rPr>
      </w:pPr>
      <w:r>
        <w:rPr>
          <w:rFonts w:ascii="Arial" w:eastAsia="Arial" w:hAnsi="Arial" w:cs="Arial"/>
        </w:rPr>
        <w:t>Lower absenteeism:</w:t>
      </w:r>
    </w:p>
    <w:p w14:paraId="000000BB" w14:textId="77777777" w:rsidR="007C4B6E" w:rsidRDefault="00B730EA">
      <w:pPr>
        <w:spacing w:line="360" w:lineRule="auto"/>
        <w:jc w:val="both"/>
        <w:rPr>
          <w:rFonts w:ascii="Arial" w:eastAsia="Arial" w:hAnsi="Arial" w:cs="Arial"/>
        </w:rPr>
      </w:pPr>
      <w:r>
        <w:rPr>
          <w:rFonts w:ascii="Arial" w:eastAsia="Arial" w:hAnsi="Arial" w:cs="Arial"/>
        </w:rPr>
        <w:t>Engaged employees are invested in their job and truly care about the success of the company. As such, engaged employees are more likely to arrive at work on time and take fewer sick days, which increases productivity. This has a positive outcome for a comp</w:t>
      </w:r>
      <w:r>
        <w:rPr>
          <w:rFonts w:ascii="Arial" w:eastAsia="Arial" w:hAnsi="Arial" w:cs="Arial"/>
        </w:rPr>
        <w:t>any's bottom-line (Quantum Workplace, 2020).</w:t>
      </w:r>
    </w:p>
    <w:p w14:paraId="000000BC" w14:textId="77777777" w:rsidR="007C4B6E" w:rsidRDefault="007C4B6E">
      <w:pPr>
        <w:spacing w:line="360" w:lineRule="auto"/>
        <w:jc w:val="both"/>
        <w:rPr>
          <w:rFonts w:ascii="Arial" w:eastAsia="Arial" w:hAnsi="Arial" w:cs="Arial"/>
        </w:rPr>
      </w:pPr>
    </w:p>
    <w:p w14:paraId="000000BD" w14:textId="77777777" w:rsidR="007C4B6E" w:rsidRDefault="00B730EA">
      <w:pPr>
        <w:spacing w:line="360" w:lineRule="auto"/>
        <w:jc w:val="both"/>
        <w:rPr>
          <w:rFonts w:ascii="Arial" w:eastAsia="Arial" w:hAnsi="Arial" w:cs="Arial"/>
          <w:b/>
        </w:rPr>
      </w:pPr>
      <w:r>
        <w:rPr>
          <w:rFonts w:ascii="Arial" w:eastAsia="Arial" w:hAnsi="Arial" w:cs="Arial"/>
          <w:b/>
        </w:rPr>
        <w:t>Further Benefits</w:t>
      </w:r>
    </w:p>
    <w:p w14:paraId="000000BE" w14:textId="77777777" w:rsidR="007C4B6E" w:rsidRDefault="007C4B6E">
      <w:pPr>
        <w:spacing w:line="360" w:lineRule="auto"/>
        <w:jc w:val="both"/>
        <w:rPr>
          <w:rFonts w:ascii="Arial" w:eastAsia="Arial" w:hAnsi="Arial" w:cs="Arial"/>
        </w:rPr>
      </w:pPr>
    </w:p>
    <w:p w14:paraId="000000BF" w14:textId="77777777" w:rsidR="007C4B6E" w:rsidRDefault="00B730EA">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 xml:space="preserve">Greater </w:t>
      </w:r>
      <w:r>
        <w:rPr>
          <w:rFonts w:ascii="Arial" w:eastAsia="Arial" w:hAnsi="Arial" w:cs="Arial"/>
        </w:rPr>
        <w:t xml:space="preserve">employee satisfaction and </w:t>
      </w:r>
      <w:r>
        <w:rPr>
          <w:rFonts w:ascii="Arial" w:eastAsia="Arial" w:hAnsi="Arial" w:cs="Arial"/>
          <w:color w:val="000000"/>
        </w:rPr>
        <w:t>loyalty</w:t>
      </w:r>
    </w:p>
    <w:p w14:paraId="000000C0" w14:textId="2C092843" w:rsidR="007C4B6E" w:rsidRPr="00AB05EB" w:rsidRDefault="00AB05EB" w:rsidP="00AB05EB">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Increased employee safet</w:t>
      </w:r>
      <w:r>
        <w:rPr>
          <w:rFonts w:ascii="Arial" w:eastAsia="Arial" w:hAnsi="Arial" w:cs="Arial"/>
          <w:color w:val="000000"/>
        </w:rPr>
        <w:t>y and b</w:t>
      </w:r>
      <w:r w:rsidR="00B730EA" w:rsidRPr="00AB05EB">
        <w:rPr>
          <w:rFonts w:ascii="Arial" w:eastAsia="Arial" w:hAnsi="Arial" w:cs="Arial"/>
        </w:rPr>
        <w:t>etter team performance</w:t>
      </w:r>
    </w:p>
    <w:p w14:paraId="000000C3" w14:textId="0BE01272" w:rsidR="007C4B6E" w:rsidRPr="00AB05EB" w:rsidRDefault="00B730EA" w:rsidP="00AB05EB">
      <w:pPr>
        <w:numPr>
          <w:ilvl w:val="0"/>
          <w:numId w:val="1"/>
        </w:numPr>
        <w:pBdr>
          <w:top w:val="nil"/>
          <w:left w:val="nil"/>
          <w:bottom w:val="nil"/>
          <w:right w:val="nil"/>
          <w:between w:val="nil"/>
        </w:pBdr>
        <w:spacing w:line="360" w:lineRule="auto"/>
        <w:jc w:val="both"/>
        <w:rPr>
          <w:color w:val="000000"/>
        </w:rPr>
      </w:pPr>
      <w:r>
        <w:rPr>
          <w:rFonts w:ascii="Arial" w:eastAsia="Arial" w:hAnsi="Arial" w:cs="Arial"/>
        </w:rPr>
        <w:t>Higher</w:t>
      </w:r>
      <w:r>
        <w:rPr>
          <w:rFonts w:ascii="Arial" w:eastAsia="Arial" w:hAnsi="Arial" w:cs="Arial"/>
          <w:color w:val="000000"/>
        </w:rPr>
        <w:t xml:space="preserve"> employee productivity</w:t>
      </w:r>
      <w:r>
        <w:rPr>
          <w:rFonts w:ascii="Arial" w:eastAsia="Arial" w:hAnsi="Arial" w:cs="Arial"/>
        </w:rPr>
        <w:t xml:space="preserve"> and increased sales (</w:t>
      </w:r>
      <w:proofErr w:type="spellStart"/>
      <w:r>
        <w:rPr>
          <w:rFonts w:ascii="Arial" w:eastAsia="Arial" w:hAnsi="Arial" w:cs="Arial"/>
        </w:rPr>
        <w:t>Debara</w:t>
      </w:r>
      <w:proofErr w:type="spellEnd"/>
      <w:r>
        <w:rPr>
          <w:rFonts w:ascii="Arial" w:eastAsia="Arial" w:hAnsi="Arial" w:cs="Arial"/>
        </w:rPr>
        <w:t xml:space="preserve"> and St-Aubin, 2021)</w:t>
      </w:r>
      <w:bookmarkStart w:id="15" w:name="_1t3h5sf" w:colFirst="0" w:colLast="0"/>
      <w:bookmarkEnd w:id="15"/>
    </w:p>
    <w:p w14:paraId="000000D2" w14:textId="77777777" w:rsidR="007C4B6E" w:rsidRDefault="00B730EA">
      <w:pPr>
        <w:pStyle w:val="Heading1"/>
        <w:spacing w:line="360" w:lineRule="auto"/>
        <w:jc w:val="both"/>
        <w:rPr>
          <w:rFonts w:ascii="Arial" w:eastAsia="Arial" w:hAnsi="Arial" w:cs="Arial"/>
          <w:sz w:val="24"/>
          <w:szCs w:val="24"/>
        </w:rPr>
      </w:pPr>
      <w:bookmarkStart w:id="16" w:name="_ivye9i6ovzgw" w:colFirst="0" w:colLast="0"/>
      <w:bookmarkStart w:id="17" w:name="_1zqpxtuhvoi7" w:colFirst="0" w:colLast="0"/>
      <w:bookmarkEnd w:id="16"/>
      <w:bookmarkEnd w:id="17"/>
      <w:r>
        <w:rPr>
          <w:rFonts w:ascii="Arial" w:eastAsia="Arial" w:hAnsi="Arial" w:cs="Arial"/>
          <w:color w:val="000000"/>
          <w:sz w:val="24"/>
          <w:szCs w:val="24"/>
          <w:u w:val="single"/>
        </w:rPr>
        <w:lastRenderedPageBreak/>
        <w:t>C</w:t>
      </w:r>
      <w:r>
        <w:rPr>
          <w:rFonts w:ascii="Arial" w:eastAsia="Arial" w:hAnsi="Arial" w:cs="Arial"/>
          <w:color w:val="000000"/>
          <w:sz w:val="24"/>
          <w:szCs w:val="24"/>
          <w:u w:val="single"/>
        </w:rPr>
        <w:t>onclusion and Recommendation</w:t>
      </w:r>
    </w:p>
    <w:p w14:paraId="000000D3" w14:textId="77777777" w:rsidR="007C4B6E" w:rsidRDefault="007C4B6E">
      <w:pPr>
        <w:spacing w:line="360" w:lineRule="auto"/>
        <w:jc w:val="both"/>
        <w:rPr>
          <w:rFonts w:ascii="Arial" w:eastAsia="Arial" w:hAnsi="Arial" w:cs="Arial"/>
        </w:rPr>
      </w:pPr>
    </w:p>
    <w:p w14:paraId="000000D4" w14:textId="77777777" w:rsidR="007C4B6E" w:rsidRDefault="00B730EA">
      <w:pPr>
        <w:spacing w:line="360" w:lineRule="auto"/>
        <w:jc w:val="both"/>
        <w:rPr>
          <w:rFonts w:ascii="Arial" w:eastAsia="Arial" w:hAnsi="Arial" w:cs="Arial"/>
        </w:rPr>
      </w:pPr>
      <w:r>
        <w:rPr>
          <w:rFonts w:ascii="Arial" w:eastAsia="Arial" w:hAnsi="Arial" w:cs="Arial"/>
        </w:rPr>
        <w:t>To conclude, the Swansea Marriott Hotel’s Kitchen and F&amp;B staff have six current training needs. Implemented, these training courses can improve employee's work performance, their skillset and boost engagement. The hotel can apply a TNA to ensure that each</w:t>
      </w:r>
      <w:r>
        <w:rPr>
          <w:rFonts w:ascii="Arial" w:eastAsia="Arial" w:hAnsi="Arial" w:cs="Arial"/>
        </w:rPr>
        <w:t xml:space="preserve"> of their employees has reached their individual ‘self-actualisation needs’, thereby achieving the highest level of engagement. Ultimately, well-trained employees are fully engaged and the Marriott Hotel is able to retain its employees.</w:t>
      </w:r>
    </w:p>
    <w:p w14:paraId="000000D5" w14:textId="77777777" w:rsidR="007C4B6E" w:rsidRDefault="007C4B6E">
      <w:pPr>
        <w:spacing w:line="360" w:lineRule="auto"/>
        <w:jc w:val="both"/>
        <w:rPr>
          <w:rFonts w:ascii="Arial" w:eastAsia="Arial" w:hAnsi="Arial" w:cs="Arial"/>
        </w:rPr>
      </w:pPr>
    </w:p>
    <w:p w14:paraId="000000D6" w14:textId="77777777" w:rsidR="007C4B6E" w:rsidRDefault="00B730EA">
      <w:pPr>
        <w:spacing w:line="360" w:lineRule="auto"/>
        <w:jc w:val="both"/>
        <w:rPr>
          <w:rFonts w:ascii="Arial" w:eastAsia="Arial" w:hAnsi="Arial" w:cs="Arial"/>
        </w:rPr>
      </w:pPr>
      <w:r>
        <w:rPr>
          <w:rFonts w:ascii="Arial" w:eastAsia="Arial" w:hAnsi="Arial" w:cs="Arial"/>
        </w:rPr>
        <w:t xml:space="preserve">It is recommended </w:t>
      </w:r>
      <w:r>
        <w:rPr>
          <w:rFonts w:ascii="Arial" w:eastAsia="Arial" w:hAnsi="Arial" w:cs="Arial"/>
        </w:rPr>
        <w:t>that the hotel reviews the TNA regularly throughout the `employee lifecycle´, to ensure that the training is effectively closing the employee's skills gap. Further, the training should be tailored to the employee's individual learning styles, to achieve ma</w:t>
      </w:r>
      <w:r>
        <w:rPr>
          <w:rFonts w:ascii="Arial" w:eastAsia="Arial" w:hAnsi="Arial" w:cs="Arial"/>
        </w:rPr>
        <w:t>ximum engagement in the learning process. The effectiveness of the employee training should be measured, to ensure alignment with Marriott´s ultimate goals and objectives. As a short-term indication of the employee training effectiveness, the hotel can est</w:t>
      </w:r>
      <w:r>
        <w:rPr>
          <w:rFonts w:ascii="Arial" w:eastAsia="Arial" w:hAnsi="Arial" w:cs="Arial"/>
        </w:rPr>
        <w:t>ablish SMART goals and use, for example, guest satisfaction surveys and performance evaluations, to measure how effectively the training goals are being achieved. The hotel´s overall growth can also be seen as a long-term indication of the employee trainin</w:t>
      </w:r>
      <w:r>
        <w:rPr>
          <w:rFonts w:ascii="Arial" w:eastAsia="Arial" w:hAnsi="Arial" w:cs="Arial"/>
        </w:rPr>
        <w:t>g effectiveness.</w:t>
      </w:r>
    </w:p>
    <w:p w14:paraId="000000D7" w14:textId="77777777" w:rsidR="007C4B6E" w:rsidRDefault="007C4B6E">
      <w:pPr>
        <w:spacing w:line="360" w:lineRule="auto"/>
        <w:jc w:val="both"/>
        <w:rPr>
          <w:rFonts w:ascii="Arial" w:eastAsia="Arial" w:hAnsi="Arial" w:cs="Arial"/>
          <w:color w:val="FF0000"/>
        </w:rPr>
      </w:pPr>
    </w:p>
    <w:p w14:paraId="000000D8" w14:textId="77777777" w:rsidR="007C4B6E" w:rsidRDefault="007C4B6E">
      <w:pPr>
        <w:pStyle w:val="Heading1"/>
        <w:spacing w:line="360" w:lineRule="auto"/>
        <w:jc w:val="both"/>
        <w:rPr>
          <w:rFonts w:ascii="Arial" w:eastAsia="Arial" w:hAnsi="Arial" w:cs="Arial"/>
          <w:color w:val="000000"/>
          <w:sz w:val="24"/>
          <w:szCs w:val="24"/>
          <w:u w:val="single"/>
        </w:rPr>
      </w:pPr>
      <w:bookmarkStart w:id="18" w:name="_vjnerpmtcym7" w:colFirst="0" w:colLast="0"/>
      <w:bookmarkEnd w:id="18"/>
    </w:p>
    <w:p w14:paraId="000000D9" w14:textId="77777777" w:rsidR="007C4B6E" w:rsidRDefault="007C4B6E">
      <w:pPr>
        <w:spacing w:line="360" w:lineRule="auto"/>
        <w:jc w:val="both"/>
        <w:rPr>
          <w:rFonts w:ascii="Arial" w:eastAsia="Arial" w:hAnsi="Arial" w:cs="Arial"/>
        </w:rPr>
      </w:pPr>
    </w:p>
    <w:p w14:paraId="000000DA" w14:textId="77777777" w:rsidR="007C4B6E" w:rsidRDefault="007C4B6E"/>
    <w:p w14:paraId="000000DB" w14:textId="77777777" w:rsidR="007C4B6E" w:rsidRPr="00F52ACA" w:rsidRDefault="007C4B6E">
      <w:pPr>
        <w:rPr>
          <w:rFonts w:ascii="Arial" w:hAnsi="Arial" w:cs="Arial"/>
        </w:rPr>
      </w:pPr>
    </w:p>
    <w:p w14:paraId="000000DC" w14:textId="77777777" w:rsidR="007C4B6E" w:rsidRDefault="007C4B6E"/>
    <w:p w14:paraId="000000DD" w14:textId="77777777" w:rsidR="007C4B6E" w:rsidRDefault="007C4B6E"/>
    <w:p w14:paraId="000000DE" w14:textId="77777777" w:rsidR="007C4B6E" w:rsidRDefault="007C4B6E"/>
    <w:p w14:paraId="000000DF" w14:textId="77777777" w:rsidR="007C4B6E" w:rsidRDefault="007C4B6E"/>
    <w:p w14:paraId="000000E0" w14:textId="77777777" w:rsidR="007C4B6E" w:rsidRDefault="007C4B6E"/>
    <w:p w14:paraId="000000E1" w14:textId="77777777" w:rsidR="007C4B6E" w:rsidRDefault="007C4B6E"/>
    <w:p w14:paraId="000000E2" w14:textId="77777777" w:rsidR="007C4B6E" w:rsidRDefault="007C4B6E"/>
    <w:p w14:paraId="000000E3" w14:textId="77777777" w:rsidR="007C4B6E" w:rsidRDefault="007C4B6E"/>
    <w:p w14:paraId="000000E4" w14:textId="77777777" w:rsidR="007C4B6E" w:rsidRDefault="00B730EA">
      <w:pPr>
        <w:pStyle w:val="Heading1"/>
        <w:spacing w:line="360" w:lineRule="auto"/>
        <w:jc w:val="both"/>
        <w:rPr>
          <w:rFonts w:ascii="Arial" w:eastAsia="Arial" w:hAnsi="Arial" w:cs="Arial"/>
        </w:rPr>
      </w:pPr>
      <w:bookmarkStart w:id="19" w:name="_cje0r3azatr" w:colFirst="0" w:colLast="0"/>
      <w:bookmarkEnd w:id="19"/>
      <w:r>
        <w:rPr>
          <w:rFonts w:ascii="Arial" w:eastAsia="Arial" w:hAnsi="Arial" w:cs="Arial"/>
          <w:color w:val="000000"/>
          <w:sz w:val="24"/>
          <w:szCs w:val="24"/>
          <w:u w:val="single"/>
        </w:rPr>
        <w:lastRenderedPageBreak/>
        <w:t>Reference List</w:t>
      </w:r>
    </w:p>
    <w:p w14:paraId="000000E5" w14:textId="77777777" w:rsidR="007C4B6E" w:rsidRDefault="007C4B6E">
      <w:pPr>
        <w:spacing w:line="360" w:lineRule="auto"/>
        <w:rPr>
          <w:rFonts w:ascii="Arial" w:eastAsia="Arial" w:hAnsi="Arial" w:cs="Arial"/>
        </w:rPr>
      </w:pPr>
    </w:p>
    <w:p w14:paraId="000000E6" w14:textId="77777777" w:rsidR="007C4B6E" w:rsidRDefault="00B730EA">
      <w:pPr>
        <w:spacing w:line="360" w:lineRule="auto"/>
        <w:rPr>
          <w:rFonts w:ascii="Arial" w:eastAsia="Arial" w:hAnsi="Arial" w:cs="Arial"/>
        </w:rPr>
      </w:pPr>
      <w:proofErr w:type="spellStart"/>
      <w:r>
        <w:rPr>
          <w:rFonts w:ascii="Arial" w:eastAsia="Arial" w:hAnsi="Arial" w:cs="Arial"/>
        </w:rPr>
        <w:t>BrightHR</w:t>
      </w:r>
      <w:proofErr w:type="spellEnd"/>
      <w:r>
        <w:rPr>
          <w:rFonts w:ascii="Arial" w:eastAsia="Arial" w:hAnsi="Arial" w:cs="Arial"/>
        </w:rPr>
        <w:t xml:space="preserve"> (2021) </w:t>
      </w:r>
      <w:r>
        <w:rPr>
          <w:rFonts w:ascii="Arial" w:eastAsia="Arial" w:hAnsi="Arial" w:cs="Arial"/>
          <w:i/>
        </w:rPr>
        <w:t>The Cost of Employee Turnover</w:t>
      </w:r>
      <w:r>
        <w:rPr>
          <w:rFonts w:ascii="Arial" w:eastAsia="Arial" w:hAnsi="Arial" w:cs="Arial"/>
        </w:rPr>
        <w:t>. Available at: https://www.brighthr.com/articles/culture-and-performance/staff-turnover/employee-turnover-costs/ (Accessed: 30 June 2021).</w:t>
      </w:r>
    </w:p>
    <w:p w14:paraId="000000E7" w14:textId="77777777" w:rsidR="007C4B6E" w:rsidRDefault="007C4B6E">
      <w:pPr>
        <w:spacing w:line="360" w:lineRule="auto"/>
        <w:rPr>
          <w:rFonts w:ascii="Arial" w:eastAsia="Arial" w:hAnsi="Arial" w:cs="Arial"/>
        </w:rPr>
      </w:pPr>
    </w:p>
    <w:p w14:paraId="000000E8" w14:textId="77777777" w:rsidR="007C4B6E" w:rsidRDefault="00B730EA">
      <w:pPr>
        <w:spacing w:line="360" w:lineRule="auto"/>
        <w:rPr>
          <w:rFonts w:ascii="Arial" w:eastAsia="Arial" w:hAnsi="Arial" w:cs="Arial"/>
        </w:rPr>
      </w:pPr>
      <w:proofErr w:type="spellStart"/>
      <w:r>
        <w:rPr>
          <w:rFonts w:ascii="Arial" w:eastAsia="Arial" w:hAnsi="Arial" w:cs="Arial"/>
        </w:rPr>
        <w:t>Debara</w:t>
      </w:r>
      <w:proofErr w:type="spellEnd"/>
      <w:r>
        <w:rPr>
          <w:rFonts w:ascii="Arial" w:eastAsia="Arial" w:hAnsi="Arial" w:cs="Arial"/>
        </w:rPr>
        <w:t xml:space="preserve">, B. and St-Aubin, N. (2021) `7 Benefits of Employee Engagement &amp; Why it's so Important´, </w:t>
      </w:r>
      <w:proofErr w:type="spellStart"/>
      <w:r>
        <w:rPr>
          <w:rFonts w:ascii="Arial" w:eastAsia="Arial" w:hAnsi="Arial" w:cs="Arial"/>
          <w:i/>
        </w:rPr>
        <w:t>Officevibe</w:t>
      </w:r>
      <w:proofErr w:type="spellEnd"/>
      <w:r>
        <w:rPr>
          <w:rFonts w:ascii="Arial" w:eastAsia="Arial" w:hAnsi="Arial" w:cs="Arial"/>
        </w:rPr>
        <w:t xml:space="preserve"> [blog]. </w:t>
      </w:r>
      <w:r>
        <w:rPr>
          <w:rFonts w:ascii="Arial" w:eastAsia="Arial" w:hAnsi="Arial" w:cs="Arial"/>
        </w:rPr>
        <w:t>17 May. Available at: https://officevibe.com/blog/employee- engagement-benefits (Accessed: 30 June 2021).</w:t>
      </w:r>
    </w:p>
    <w:p w14:paraId="000000E9" w14:textId="77777777" w:rsidR="007C4B6E" w:rsidRDefault="007C4B6E">
      <w:pPr>
        <w:spacing w:line="360" w:lineRule="auto"/>
        <w:rPr>
          <w:rFonts w:ascii="Arial" w:eastAsia="Arial" w:hAnsi="Arial" w:cs="Arial"/>
        </w:rPr>
      </w:pPr>
    </w:p>
    <w:p w14:paraId="000000EA" w14:textId="77777777" w:rsidR="007C4B6E" w:rsidRDefault="00B730EA">
      <w:pPr>
        <w:spacing w:line="360" w:lineRule="auto"/>
        <w:rPr>
          <w:rFonts w:ascii="Arial" w:eastAsia="Arial" w:hAnsi="Arial" w:cs="Arial"/>
        </w:rPr>
      </w:pPr>
      <w:proofErr w:type="spellStart"/>
      <w:r>
        <w:rPr>
          <w:rFonts w:ascii="Arial" w:eastAsia="Arial" w:hAnsi="Arial" w:cs="Arial"/>
        </w:rPr>
        <w:t>EHospitality</w:t>
      </w:r>
      <w:proofErr w:type="spellEnd"/>
      <w:r>
        <w:rPr>
          <w:rFonts w:ascii="Arial" w:eastAsia="Arial" w:hAnsi="Arial" w:cs="Arial"/>
        </w:rPr>
        <w:t xml:space="preserve"> Study (2021) </w:t>
      </w:r>
      <w:r>
        <w:rPr>
          <w:rFonts w:ascii="Arial" w:eastAsia="Arial" w:hAnsi="Arial" w:cs="Arial"/>
          <w:i/>
        </w:rPr>
        <w:t>Attitude and Behaviour in the Kitchen</w:t>
      </w:r>
      <w:r>
        <w:rPr>
          <w:rFonts w:ascii="Arial" w:eastAsia="Arial" w:hAnsi="Arial" w:cs="Arial"/>
        </w:rPr>
        <w:t>. Available at: https://www.ehospitalitystudy.in/attitude-and-behaviour-in-the-kitchen/ (Accessed: 27 June 2021).</w:t>
      </w:r>
    </w:p>
    <w:p w14:paraId="000000EB" w14:textId="77777777" w:rsidR="007C4B6E" w:rsidRDefault="007C4B6E">
      <w:pPr>
        <w:spacing w:line="360" w:lineRule="auto"/>
        <w:rPr>
          <w:rFonts w:ascii="Arial" w:eastAsia="Arial" w:hAnsi="Arial" w:cs="Arial"/>
        </w:rPr>
      </w:pPr>
    </w:p>
    <w:p w14:paraId="000000EC" w14:textId="77777777" w:rsidR="007C4B6E" w:rsidRDefault="00B730EA">
      <w:pPr>
        <w:spacing w:line="360" w:lineRule="auto"/>
        <w:rPr>
          <w:rFonts w:ascii="Arial" w:eastAsia="Arial" w:hAnsi="Arial" w:cs="Arial"/>
        </w:rPr>
      </w:pPr>
      <w:r>
        <w:rPr>
          <w:rFonts w:ascii="Arial" w:eastAsia="Arial" w:hAnsi="Arial" w:cs="Arial"/>
        </w:rPr>
        <w:t xml:space="preserve">eLearning Industry (2019) </w:t>
      </w:r>
      <w:r>
        <w:rPr>
          <w:rFonts w:ascii="Arial" w:eastAsia="Arial" w:hAnsi="Arial" w:cs="Arial"/>
          <w:i/>
        </w:rPr>
        <w:t>Why You Need to Run a Training Needs Assessment (and how to do it)</w:t>
      </w:r>
      <w:r>
        <w:rPr>
          <w:rFonts w:ascii="Arial" w:eastAsia="Arial" w:hAnsi="Arial" w:cs="Arial"/>
        </w:rPr>
        <w:t>. Available at: https://elearningindustry.com/why</w:t>
      </w:r>
      <w:r>
        <w:rPr>
          <w:rFonts w:ascii="Arial" w:eastAsia="Arial" w:hAnsi="Arial" w:cs="Arial"/>
        </w:rPr>
        <w:t>-need-to-run-training-needs</w:t>
      </w:r>
    </w:p>
    <w:p w14:paraId="000000ED" w14:textId="77777777" w:rsidR="007C4B6E" w:rsidRDefault="00B730EA">
      <w:pPr>
        <w:spacing w:line="360" w:lineRule="auto"/>
        <w:rPr>
          <w:rFonts w:ascii="Arial" w:eastAsia="Arial" w:hAnsi="Arial" w:cs="Arial"/>
        </w:rPr>
      </w:pPr>
      <w:r>
        <w:rPr>
          <w:rFonts w:ascii="Arial" w:eastAsia="Arial" w:hAnsi="Arial" w:cs="Arial"/>
        </w:rPr>
        <w:t>-assessment (Accessed: 28 June 2021).</w:t>
      </w:r>
    </w:p>
    <w:p w14:paraId="000000EE" w14:textId="77777777" w:rsidR="007C4B6E" w:rsidRDefault="007C4B6E">
      <w:pPr>
        <w:spacing w:line="360" w:lineRule="auto"/>
        <w:rPr>
          <w:rFonts w:ascii="Arial" w:eastAsia="Arial" w:hAnsi="Arial" w:cs="Arial"/>
        </w:rPr>
      </w:pPr>
    </w:p>
    <w:p w14:paraId="000000EF" w14:textId="0A8AF436" w:rsidR="007C4B6E" w:rsidRDefault="00B730EA">
      <w:pPr>
        <w:spacing w:line="360" w:lineRule="auto"/>
        <w:rPr>
          <w:rFonts w:ascii="Arial" w:eastAsia="Arial" w:hAnsi="Arial" w:cs="Arial"/>
        </w:rPr>
      </w:pPr>
      <w:proofErr w:type="spellStart"/>
      <w:r>
        <w:rPr>
          <w:rFonts w:ascii="Arial" w:eastAsia="Arial" w:hAnsi="Arial" w:cs="Arial"/>
        </w:rPr>
        <w:t>GoSkills</w:t>
      </w:r>
      <w:proofErr w:type="spellEnd"/>
      <w:r>
        <w:rPr>
          <w:rFonts w:ascii="Arial" w:eastAsia="Arial" w:hAnsi="Arial" w:cs="Arial"/>
        </w:rPr>
        <w:t xml:space="preserve"> (2021) </w:t>
      </w:r>
      <w:r>
        <w:rPr>
          <w:rFonts w:ascii="Arial" w:eastAsia="Arial" w:hAnsi="Arial" w:cs="Arial"/>
          <w:i/>
        </w:rPr>
        <w:t xml:space="preserve">Training Needs Analysis: What it is &amp; </w:t>
      </w:r>
      <w:proofErr w:type="gramStart"/>
      <w:r w:rsidR="00F52ACA">
        <w:rPr>
          <w:rFonts w:ascii="Arial" w:eastAsia="Arial" w:hAnsi="Arial" w:cs="Arial"/>
          <w:i/>
        </w:rPr>
        <w:t>H</w:t>
      </w:r>
      <w:r>
        <w:rPr>
          <w:rFonts w:ascii="Arial" w:eastAsia="Arial" w:hAnsi="Arial" w:cs="Arial"/>
          <w:i/>
        </w:rPr>
        <w:t>ow</w:t>
      </w:r>
      <w:proofErr w:type="gramEnd"/>
      <w:r>
        <w:rPr>
          <w:rFonts w:ascii="Arial" w:eastAsia="Arial" w:hAnsi="Arial" w:cs="Arial"/>
          <w:i/>
        </w:rPr>
        <w:t xml:space="preserve"> to Do it Right</w:t>
      </w:r>
      <w:r>
        <w:rPr>
          <w:rFonts w:ascii="Arial" w:eastAsia="Arial" w:hAnsi="Arial" w:cs="Arial"/>
        </w:rPr>
        <w:t>. Available at: https://www.goskills.com/Resources/Training-needs-analysis (Accessed: 28 June 2021).</w:t>
      </w:r>
    </w:p>
    <w:p w14:paraId="000000F0" w14:textId="77777777" w:rsidR="007C4B6E" w:rsidRDefault="007C4B6E">
      <w:pPr>
        <w:spacing w:line="360" w:lineRule="auto"/>
        <w:rPr>
          <w:rFonts w:ascii="Arial" w:eastAsia="Arial" w:hAnsi="Arial" w:cs="Arial"/>
        </w:rPr>
      </w:pPr>
    </w:p>
    <w:p w14:paraId="000000F1" w14:textId="12B842D5" w:rsidR="007C4B6E" w:rsidRDefault="00B730EA">
      <w:pPr>
        <w:spacing w:line="360" w:lineRule="auto"/>
        <w:rPr>
          <w:rFonts w:ascii="Arial" w:eastAsia="Arial" w:hAnsi="Arial" w:cs="Arial"/>
        </w:rPr>
      </w:pPr>
      <w:proofErr w:type="spellStart"/>
      <w:r>
        <w:rPr>
          <w:rFonts w:ascii="Arial" w:eastAsia="Arial" w:hAnsi="Arial" w:cs="Arial"/>
        </w:rPr>
        <w:t>HASpod</w:t>
      </w:r>
      <w:proofErr w:type="spellEnd"/>
      <w:r>
        <w:rPr>
          <w:rFonts w:ascii="Arial" w:eastAsia="Arial" w:hAnsi="Arial" w:cs="Arial"/>
        </w:rPr>
        <w:t xml:space="preserve"> (2019) </w:t>
      </w:r>
      <w:r>
        <w:rPr>
          <w:rFonts w:ascii="Arial" w:eastAsia="Arial" w:hAnsi="Arial" w:cs="Arial"/>
          <w:i/>
        </w:rPr>
        <w:t>T</w:t>
      </w:r>
      <w:r>
        <w:rPr>
          <w:rFonts w:ascii="Arial" w:eastAsia="Arial" w:hAnsi="Arial" w:cs="Arial"/>
          <w:i/>
        </w:rPr>
        <w:t xml:space="preserve">he Importance </w:t>
      </w:r>
      <w:r w:rsidR="00F52ACA">
        <w:rPr>
          <w:rFonts w:ascii="Arial" w:eastAsia="Arial" w:hAnsi="Arial" w:cs="Arial"/>
          <w:i/>
        </w:rPr>
        <w:t>o</w:t>
      </w:r>
      <w:r>
        <w:rPr>
          <w:rFonts w:ascii="Arial" w:eastAsia="Arial" w:hAnsi="Arial" w:cs="Arial"/>
          <w:i/>
        </w:rPr>
        <w:t>f Safe Manual Handling Techniques</w:t>
      </w:r>
      <w:r>
        <w:rPr>
          <w:rFonts w:ascii="Arial" w:eastAsia="Arial" w:hAnsi="Arial" w:cs="Arial"/>
        </w:rPr>
        <w:t>. Available at: https://www.haspod.com/blog/manual-handling/the-importance-safe-manual-handling-techniques (Accessed: 27 June 2021).</w:t>
      </w:r>
    </w:p>
    <w:p w14:paraId="000000F2" w14:textId="77777777" w:rsidR="007C4B6E" w:rsidRDefault="007C4B6E">
      <w:pPr>
        <w:spacing w:line="360" w:lineRule="auto"/>
        <w:rPr>
          <w:rFonts w:ascii="Arial" w:eastAsia="Arial" w:hAnsi="Arial" w:cs="Arial"/>
        </w:rPr>
      </w:pPr>
    </w:p>
    <w:p w14:paraId="000000F3" w14:textId="71EF3286" w:rsidR="007C4B6E" w:rsidRDefault="00B730EA">
      <w:pPr>
        <w:spacing w:line="360" w:lineRule="auto"/>
        <w:rPr>
          <w:rFonts w:ascii="Arial" w:eastAsia="Arial" w:hAnsi="Arial" w:cs="Arial"/>
        </w:rPr>
      </w:pPr>
      <w:proofErr w:type="spellStart"/>
      <w:r>
        <w:rPr>
          <w:rFonts w:ascii="Arial" w:eastAsia="Arial" w:hAnsi="Arial" w:cs="Arial"/>
        </w:rPr>
        <w:t>HASpod</w:t>
      </w:r>
      <w:proofErr w:type="spellEnd"/>
      <w:r>
        <w:rPr>
          <w:rFonts w:ascii="Arial" w:eastAsia="Arial" w:hAnsi="Arial" w:cs="Arial"/>
        </w:rPr>
        <w:t xml:space="preserve"> (2018) </w:t>
      </w:r>
      <w:r>
        <w:rPr>
          <w:rFonts w:ascii="Arial" w:eastAsia="Arial" w:hAnsi="Arial" w:cs="Arial"/>
          <w:i/>
        </w:rPr>
        <w:t xml:space="preserve">The Purpose </w:t>
      </w:r>
      <w:r w:rsidR="00F52ACA">
        <w:rPr>
          <w:rFonts w:ascii="Arial" w:eastAsia="Arial" w:hAnsi="Arial" w:cs="Arial"/>
          <w:i/>
        </w:rPr>
        <w:t>o</w:t>
      </w:r>
      <w:r>
        <w:rPr>
          <w:rFonts w:ascii="Arial" w:eastAsia="Arial" w:hAnsi="Arial" w:cs="Arial"/>
          <w:i/>
        </w:rPr>
        <w:t xml:space="preserve">f COSHH Assessments </w:t>
      </w:r>
      <w:r w:rsidR="00F52ACA">
        <w:rPr>
          <w:rFonts w:ascii="Arial" w:eastAsia="Arial" w:hAnsi="Arial" w:cs="Arial"/>
          <w:i/>
        </w:rPr>
        <w:t>a</w:t>
      </w:r>
      <w:r>
        <w:rPr>
          <w:rFonts w:ascii="Arial" w:eastAsia="Arial" w:hAnsi="Arial" w:cs="Arial"/>
          <w:i/>
        </w:rPr>
        <w:t>nd Why Every Business Need</w:t>
      </w:r>
      <w:r>
        <w:rPr>
          <w:rFonts w:ascii="Arial" w:eastAsia="Arial" w:hAnsi="Arial" w:cs="Arial"/>
          <w:i/>
        </w:rPr>
        <w:t>s Them</w:t>
      </w:r>
      <w:r>
        <w:rPr>
          <w:rFonts w:ascii="Arial" w:eastAsia="Arial" w:hAnsi="Arial" w:cs="Arial"/>
        </w:rPr>
        <w:t>. Available at: https://www.haspod.com/blog/coshh/purpose-coshh</w:t>
      </w:r>
    </w:p>
    <w:p w14:paraId="000000F4" w14:textId="77777777" w:rsidR="007C4B6E" w:rsidRDefault="00B730EA">
      <w:pPr>
        <w:spacing w:line="360" w:lineRule="auto"/>
        <w:rPr>
          <w:rFonts w:ascii="Arial" w:eastAsia="Arial" w:hAnsi="Arial" w:cs="Arial"/>
        </w:rPr>
      </w:pPr>
      <w:r>
        <w:rPr>
          <w:rFonts w:ascii="Arial" w:eastAsia="Arial" w:hAnsi="Arial" w:cs="Arial"/>
        </w:rPr>
        <w:t>-assessments (Accessed: 27 June 2021).</w:t>
      </w:r>
    </w:p>
    <w:p w14:paraId="000000F5" w14:textId="77777777" w:rsidR="007C4B6E" w:rsidRDefault="007C4B6E">
      <w:pPr>
        <w:spacing w:line="360" w:lineRule="auto"/>
        <w:rPr>
          <w:rFonts w:ascii="Arial" w:eastAsia="Arial" w:hAnsi="Arial" w:cs="Arial"/>
        </w:rPr>
      </w:pPr>
    </w:p>
    <w:p w14:paraId="000000F6" w14:textId="77777777" w:rsidR="007C4B6E" w:rsidRDefault="00B730EA">
      <w:pPr>
        <w:spacing w:line="360" w:lineRule="auto"/>
        <w:rPr>
          <w:rFonts w:ascii="Arial" w:eastAsia="Arial" w:hAnsi="Arial" w:cs="Arial"/>
        </w:rPr>
      </w:pPr>
      <w:r>
        <w:rPr>
          <w:rFonts w:ascii="Arial" w:eastAsia="Arial" w:hAnsi="Arial" w:cs="Arial"/>
        </w:rPr>
        <w:lastRenderedPageBreak/>
        <w:t xml:space="preserve">Health and Safety Executive (2021) </w:t>
      </w:r>
      <w:r>
        <w:rPr>
          <w:rFonts w:ascii="Arial" w:eastAsia="Arial" w:hAnsi="Arial" w:cs="Arial"/>
          <w:i/>
        </w:rPr>
        <w:t>Cleaning, Hygiene and Handwashing to Make Your Workplace COVID-Secure</w:t>
      </w:r>
      <w:r>
        <w:rPr>
          <w:rFonts w:ascii="Arial" w:eastAsia="Arial" w:hAnsi="Arial" w:cs="Arial"/>
        </w:rPr>
        <w:t>. Available at: https://www.hse.gov.uk/cor</w:t>
      </w:r>
      <w:r>
        <w:rPr>
          <w:rFonts w:ascii="Arial" w:eastAsia="Arial" w:hAnsi="Arial" w:cs="Arial"/>
        </w:rPr>
        <w:t>onavirus/cleaning/index.htm (Accessed: 27 June 2021).</w:t>
      </w:r>
    </w:p>
    <w:p w14:paraId="000000F7" w14:textId="77777777" w:rsidR="007C4B6E" w:rsidRDefault="007C4B6E">
      <w:pPr>
        <w:spacing w:line="360" w:lineRule="auto"/>
        <w:rPr>
          <w:rFonts w:ascii="Arial" w:eastAsia="Arial" w:hAnsi="Arial" w:cs="Arial"/>
        </w:rPr>
      </w:pPr>
    </w:p>
    <w:p w14:paraId="000000F8" w14:textId="77777777" w:rsidR="007C4B6E" w:rsidRDefault="00B730EA">
      <w:pPr>
        <w:spacing w:line="360" w:lineRule="auto"/>
        <w:rPr>
          <w:rFonts w:ascii="Arial" w:eastAsia="Arial" w:hAnsi="Arial" w:cs="Arial"/>
        </w:rPr>
      </w:pPr>
      <w:r>
        <w:rPr>
          <w:rFonts w:ascii="Arial" w:eastAsia="Arial" w:hAnsi="Arial" w:cs="Arial"/>
        </w:rPr>
        <w:t xml:space="preserve">Health and Safety Executive (2021) </w:t>
      </w:r>
      <w:r>
        <w:rPr>
          <w:rFonts w:ascii="Arial" w:eastAsia="Arial" w:hAnsi="Arial" w:cs="Arial"/>
          <w:i/>
        </w:rPr>
        <w:t>Control of Substances Hazardous to Health 2002 (COSHH)</w:t>
      </w:r>
      <w:r>
        <w:rPr>
          <w:rFonts w:ascii="Arial" w:eastAsia="Arial" w:hAnsi="Arial" w:cs="Arial"/>
        </w:rPr>
        <w:t>. Available at: https://www.hse.gov.uk/nanotechnology/coshh.htm (Accessed: 27 June 2021).</w:t>
      </w:r>
    </w:p>
    <w:p w14:paraId="000000F9" w14:textId="77777777" w:rsidR="007C4B6E" w:rsidRDefault="007C4B6E">
      <w:pPr>
        <w:spacing w:line="360" w:lineRule="auto"/>
        <w:rPr>
          <w:rFonts w:ascii="Arial" w:eastAsia="Arial" w:hAnsi="Arial" w:cs="Arial"/>
        </w:rPr>
      </w:pPr>
    </w:p>
    <w:p w14:paraId="000000FA" w14:textId="77777777" w:rsidR="007C4B6E" w:rsidRDefault="00B730EA">
      <w:pPr>
        <w:spacing w:line="360" w:lineRule="auto"/>
        <w:rPr>
          <w:rFonts w:ascii="Arial" w:eastAsia="Arial" w:hAnsi="Arial" w:cs="Arial"/>
        </w:rPr>
      </w:pPr>
      <w:r>
        <w:rPr>
          <w:rFonts w:ascii="Arial" w:eastAsia="Arial" w:hAnsi="Arial" w:cs="Arial"/>
        </w:rPr>
        <w:t>HealthSafety.com (202</w:t>
      </w:r>
      <w:r>
        <w:rPr>
          <w:rFonts w:ascii="Arial" w:eastAsia="Arial" w:hAnsi="Arial" w:cs="Arial"/>
        </w:rPr>
        <w:t xml:space="preserve">1) </w:t>
      </w:r>
      <w:r>
        <w:rPr>
          <w:rFonts w:ascii="Arial" w:eastAsia="Arial" w:hAnsi="Arial" w:cs="Arial"/>
          <w:i/>
        </w:rPr>
        <w:t xml:space="preserve">Why is Fire Safety Training </w:t>
      </w:r>
      <w:proofErr w:type="gramStart"/>
      <w:r>
        <w:rPr>
          <w:rFonts w:ascii="Arial" w:eastAsia="Arial" w:hAnsi="Arial" w:cs="Arial"/>
          <w:i/>
        </w:rPr>
        <w:t>Important?</w:t>
      </w:r>
      <w:r>
        <w:rPr>
          <w:rFonts w:ascii="Arial" w:eastAsia="Arial" w:hAnsi="Arial" w:cs="Arial"/>
        </w:rPr>
        <w:t>.</w:t>
      </w:r>
      <w:proofErr w:type="gramEnd"/>
      <w:r>
        <w:rPr>
          <w:rFonts w:ascii="Arial" w:eastAsia="Arial" w:hAnsi="Arial" w:cs="Arial"/>
        </w:rPr>
        <w:t xml:space="preserve"> Available at: http://www.healthsafety.com/articles/why-fire-safety-training-important (Accessed: 27 June 2021).</w:t>
      </w:r>
    </w:p>
    <w:p w14:paraId="000000FB" w14:textId="77777777" w:rsidR="007C4B6E" w:rsidRDefault="007C4B6E">
      <w:pPr>
        <w:spacing w:line="360" w:lineRule="auto"/>
        <w:rPr>
          <w:rFonts w:ascii="Arial" w:eastAsia="Arial" w:hAnsi="Arial" w:cs="Arial"/>
        </w:rPr>
      </w:pPr>
    </w:p>
    <w:p w14:paraId="000000FC" w14:textId="77777777" w:rsidR="007C4B6E" w:rsidRDefault="00B730EA">
      <w:pPr>
        <w:spacing w:line="360" w:lineRule="auto"/>
        <w:rPr>
          <w:rFonts w:ascii="Arial" w:eastAsia="Arial" w:hAnsi="Arial" w:cs="Arial"/>
        </w:rPr>
      </w:pPr>
      <w:r>
        <w:rPr>
          <w:rFonts w:ascii="Arial" w:eastAsia="Arial" w:hAnsi="Arial" w:cs="Arial"/>
        </w:rPr>
        <w:t xml:space="preserve">Kruse, K. (2012) `What is Employee Engagement´, </w:t>
      </w:r>
      <w:r>
        <w:rPr>
          <w:rFonts w:ascii="Arial" w:eastAsia="Arial" w:hAnsi="Arial" w:cs="Arial"/>
          <w:i/>
        </w:rPr>
        <w:t>Forbes</w:t>
      </w:r>
      <w:r>
        <w:rPr>
          <w:rFonts w:ascii="Arial" w:eastAsia="Arial" w:hAnsi="Arial" w:cs="Arial"/>
        </w:rPr>
        <w:t>, 22</w:t>
      </w:r>
      <w:r>
        <w:rPr>
          <w:rFonts w:ascii="Arial" w:eastAsia="Arial" w:hAnsi="Arial" w:cs="Arial"/>
          <w:vertAlign w:val="superscript"/>
        </w:rPr>
        <w:t>nd</w:t>
      </w:r>
      <w:r>
        <w:rPr>
          <w:rFonts w:ascii="Arial" w:eastAsia="Arial" w:hAnsi="Arial" w:cs="Arial"/>
        </w:rPr>
        <w:t xml:space="preserve"> June. Available at: https://www.forbes.</w:t>
      </w:r>
      <w:r>
        <w:rPr>
          <w:rFonts w:ascii="Arial" w:eastAsia="Arial" w:hAnsi="Arial" w:cs="Arial"/>
        </w:rPr>
        <w:t>com/sites/kevinkruse/2012/06/22/employee-engagement-what-and-why/?sh=32fba66b7f37 (Accessed 26 June 2021).</w:t>
      </w:r>
    </w:p>
    <w:p w14:paraId="000000FD" w14:textId="77777777" w:rsidR="007C4B6E" w:rsidRDefault="007C4B6E">
      <w:pPr>
        <w:spacing w:line="360" w:lineRule="auto"/>
        <w:rPr>
          <w:rFonts w:ascii="Arial" w:eastAsia="Arial" w:hAnsi="Arial" w:cs="Arial"/>
        </w:rPr>
      </w:pPr>
    </w:p>
    <w:p w14:paraId="000000FE" w14:textId="77777777" w:rsidR="007C4B6E" w:rsidRDefault="00B730EA">
      <w:pPr>
        <w:spacing w:line="360" w:lineRule="auto"/>
        <w:rPr>
          <w:rFonts w:ascii="Arial" w:eastAsia="Arial" w:hAnsi="Arial" w:cs="Arial"/>
        </w:rPr>
      </w:pPr>
      <w:r>
        <w:rPr>
          <w:rFonts w:ascii="Arial" w:eastAsia="Arial" w:hAnsi="Arial" w:cs="Arial"/>
        </w:rPr>
        <w:t xml:space="preserve">Marriott (2021) </w:t>
      </w:r>
      <w:r>
        <w:rPr>
          <w:rFonts w:ascii="Arial" w:eastAsia="Arial" w:hAnsi="Arial" w:cs="Arial"/>
          <w:i/>
        </w:rPr>
        <w:t>Marriott University Programs</w:t>
      </w:r>
      <w:r>
        <w:rPr>
          <w:rFonts w:ascii="Arial" w:eastAsia="Arial" w:hAnsi="Arial" w:cs="Arial"/>
        </w:rPr>
        <w:t>. Available at: https://university.marriott.com/post-graduates/ (Accessed: 28 June 2021).</w:t>
      </w:r>
    </w:p>
    <w:p w14:paraId="000000FF" w14:textId="77777777" w:rsidR="007C4B6E" w:rsidRDefault="007C4B6E">
      <w:pPr>
        <w:spacing w:line="360" w:lineRule="auto"/>
        <w:rPr>
          <w:rFonts w:ascii="Arial" w:eastAsia="Arial" w:hAnsi="Arial" w:cs="Arial"/>
        </w:rPr>
      </w:pPr>
    </w:p>
    <w:p w14:paraId="00000100" w14:textId="77777777" w:rsidR="007C4B6E" w:rsidRDefault="00B730EA">
      <w:pPr>
        <w:spacing w:line="360" w:lineRule="auto"/>
        <w:rPr>
          <w:rFonts w:ascii="Arial" w:eastAsia="Arial" w:hAnsi="Arial" w:cs="Arial"/>
        </w:rPr>
      </w:pPr>
      <w:r>
        <w:rPr>
          <w:rFonts w:ascii="Arial" w:eastAsia="Arial" w:hAnsi="Arial" w:cs="Arial"/>
        </w:rPr>
        <w:t>McLeod, S. (2</w:t>
      </w:r>
      <w:r>
        <w:rPr>
          <w:rFonts w:ascii="Arial" w:eastAsia="Arial" w:hAnsi="Arial" w:cs="Arial"/>
        </w:rPr>
        <w:t xml:space="preserve">020) </w:t>
      </w:r>
      <w:r>
        <w:rPr>
          <w:rFonts w:ascii="Arial" w:eastAsia="Arial" w:hAnsi="Arial" w:cs="Arial"/>
          <w:i/>
        </w:rPr>
        <w:t>Maslow's Hierarchy of Needs</w:t>
      </w:r>
      <w:r>
        <w:rPr>
          <w:rFonts w:ascii="Arial" w:eastAsia="Arial" w:hAnsi="Arial" w:cs="Arial"/>
        </w:rPr>
        <w:t xml:space="preserve"> [Diagram]. Available at: https://www.simplypsychology.org/maslow.html (Accessed: 30 June 2021).</w:t>
      </w:r>
    </w:p>
    <w:p w14:paraId="00000101" w14:textId="77777777" w:rsidR="007C4B6E" w:rsidRDefault="007C4B6E">
      <w:pPr>
        <w:spacing w:line="360" w:lineRule="auto"/>
        <w:rPr>
          <w:rFonts w:ascii="Arial" w:eastAsia="Arial" w:hAnsi="Arial" w:cs="Arial"/>
        </w:rPr>
      </w:pPr>
    </w:p>
    <w:p w14:paraId="00000102" w14:textId="77777777" w:rsidR="007C4B6E" w:rsidRDefault="00B730EA">
      <w:pPr>
        <w:spacing w:line="360" w:lineRule="auto"/>
        <w:rPr>
          <w:rFonts w:ascii="Arial" w:eastAsia="Arial" w:hAnsi="Arial" w:cs="Arial"/>
        </w:rPr>
      </w:pPr>
      <w:proofErr w:type="spellStart"/>
      <w:r>
        <w:rPr>
          <w:rFonts w:ascii="Arial" w:eastAsia="Arial" w:hAnsi="Arial" w:cs="Arial"/>
        </w:rPr>
        <w:t>Mundasad</w:t>
      </w:r>
      <w:proofErr w:type="spellEnd"/>
      <w:r>
        <w:rPr>
          <w:rFonts w:ascii="Arial" w:eastAsia="Arial" w:hAnsi="Arial" w:cs="Arial"/>
        </w:rPr>
        <w:t xml:space="preserve">, S. (2014) `Food allergy laws enforced in restaurants and takeaways´, </w:t>
      </w:r>
      <w:r>
        <w:rPr>
          <w:rFonts w:ascii="Arial" w:eastAsia="Arial" w:hAnsi="Arial" w:cs="Arial"/>
          <w:i/>
        </w:rPr>
        <w:t>BBC News</w:t>
      </w:r>
      <w:r>
        <w:rPr>
          <w:rFonts w:ascii="Arial" w:eastAsia="Arial" w:hAnsi="Arial" w:cs="Arial"/>
        </w:rPr>
        <w:t>, 12</w:t>
      </w:r>
      <w:r>
        <w:rPr>
          <w:rFonts w:ascii="Arial" w:eastAsia="Arial" w:hAnsi="Arial" w:cs="Arial"/>
          <w:vertAlign w:val="superscript"/>
        </w:rPr>
        <w:t>th</w:t>
      </w:r>
      <w:r>
        <w:rPr>
          <w:rFonts w:ascii="Arial" w:eastAsia="Arial" w:hAnsi="Arial" w:cs="Arial"/>
        </w:rPr>
        <w:t xml:space="preserve"> December. Available at: https://www.bbc.com/news/health-30395142 (Accessed: 27 June 2021).</w:t>
      </w:r>
    </w:p>
    <w:p w14:paraId="00000103" w14:textId="77777777" w:rsidR="007C4B6E" w:rsidRDefault="007C4B6E">
      <w:pPr>
        <w:spacing w:line="360" w:lineRule="auto"/>
        <w:rPr>
          <w:rFonts w:ascii="Arial" w:eastAsia="Arial" w:hAnsi="Arial" w:cs="Arial"/>
        </w:rPr>
      </w:pPr>
    </w:p>
    <w:p w14:paraId="00000104" w14:textId="77777777" w:rsidR="007C4B6E" w:rsidRDefault="00B730EA">
      <w:pPr>
        <w:spacing w:line="360" w:lineRule="auto"/>
        <w:rPr>
          <w:rFonts w:ascii="Arial" w:eastAsia="Arial" w:hAnsi="Arial" w:cs="Arial"/>
        </w:rPr>
      </w:pPr>
      <w:proofErr w:type="spellStart"/>
      <w:r>
        <w:rPr>
          <w:rFonts w:ascii="Arial" w:eastAsia="Arial" w:hAnsi="Arial" w:cs="Arial"/>
        </w:rPr>
        <w:t>Northstar</w:t>
      </w:r>
      <w:proofErr w:type="spellEnd"/>
      <w:r>
        <w:rPr>
          <w:rFonts w:ascii="Arial" w:eastAsia="Arial" w:hAnsi="Arial" w:cs="Arial"/>
        </w:rPr>
        <w:t xml:space="preserve"> Meetings Group (2021) </w:t>
      </w:r>
      <w:r>
        <w:rPr>
          <w:rFonts w:ascii="Arial" w:eastAsia="Arial" w:hAnsi="Arial" w:cs="Arial"/>
          <w:i/>
        </w:rPr>
        <w:t>Swansea Marriott Hotel - Swansea, Wales</w:t>
      </w:r>
      <w:r>
        <w:rPr>
          <w:rFonts w:ascii="Arial" w:eastAsia="Arial" w:hAnsi="Arial" w:cs="Arial"/>
        </w:rPr>
        <w:t xml:space="preserve">. Available </w:t>
      </w:r>
      <w:proofErr w:type="gramStart"/>
      <w:r>
        <w:rPr>
          <w:rFonts w:ascii="Arial" w:eastAsia="Arial" w:hAnsi="Arial" w:cs="Arial"/>
        </w:rPr>
        <w:t>at:https://www.northstarmeetingsgroup.com/Meeting-Event-Venues/Swansea-Wales/Con</w:t>
      </w:r>
      <w:r>
        <w:rPr>
          <w:rFonts w:ascii="Arial" w:eastAsia="Arial" w:hAnsi="Arial" w:cs="Arial"/>
        </w:rPr>
        <w:t>vention-Hotel/Swansea-Marriott-Hotel-p55155135</w:t>
      </w:r>
      <w:proofErr w:type="gramEnd"/>
      <w:r>
        <w:rPr>
          <w:rFonts w:ascii="Arial" w:eastAsia="Arial" w:hAnsi="Arial" w:cs="Arial"/>
        </w:rPr>
        <w:t xml:space="preserve"> (Accessed: 26 June 2021).</w:t>
      </w:r>
    </w:p>
    <w:p w14:paraId="00000105" w14:textId="77777777" w:rsidR="007C4B6E" w:rsidRDefault="007C4B6E">
      <w:pPr>
        <w:spacing w:line="360" w:lineRule="auto"/>
        <w:rPr>
          <w:rFonts w:ascii="Arial" w:eastAsia="Arial" w:hAnsi="Arial" w:cs="Arial"/>
        </w:rPr>
      </w:pPr>
    </w:p>
    <w:p w14:paraId="00000106" w14:textId="77777777" w:rsidR="007C4B6E" w:rsidRDefault="00B730EA">
      <w:pPr>
        <w:spacing w:line="360" w:lineRule="auto"/>
        <w:rPr>
          <w:rFonts w:ascii="Arial" w:eastAsia="Arial" w:hAnsi="Arial" w:cs="Arial"/>
        </w:rPr>
      </w:pPr>
      <w:r>
        <w:rPr>
          <w:rFonts w:ascii="Arial" w:eastAsia="Arial" w:hAnsi="Arial" w:cs="Arial"/>
        </w:rPr>
        <w:lastRenderedPageBreak/>
        <w:t xml:space="preserve">Olive Group (2021) </w:t>
      </w:r>
      <w:r>
        <w:rPr>
          <w:rFonts w:ascii="Arial" w:eastAsia="Arial" w:hAnsi="Arial" w:cs="Arial"/>
          <w:i/>
        </w:rPr>
        <w:t>Manual Handling for Hotels</w:t>
      </w:r>
      <w:r>
        <w:rPr>
          <w:rFonts w:ascii="Arial" w:eastAsia="Arial" w:hAnsi="Arial" w:cs="Arial"/>
        </w:rPr>
        <w:t>. Available at: https://olivegroup.io/course/manual-handling-for-hotels/ (Accessed: 27 June 2021).</w:t>
      </w:r>
    </w:p>
    <w:p w14:paraId="00000107" w14:textId="77777777" w:rsidR="007C4B6E" w:rsidRDefault="007C4B6E">
      <w:pPr>
        <w:spacing w:line="360" w:lineRule="auto"/>
        <w:rPr>
          <w:rFonts w:ascii="Arial" w:eastAsia="Arial" w:hAnsi="Arial" w:cs="Arial"/>
        </w:rPr>
      </w:pPr>
    </w:p>
    <w:p w14:paraId="00000108" w14:textId="38B7D7B8" w:rsidR="007C4B6E" w:rsidRDefault="00B730EA">
      <w:pPr>
        <w:spacing w:line="360" w:lineRule="auto"/>
        <w:rPr>
          <w:rFonts w:ascii="Arial" w:eastAsia="Arial" w:hAnsi="Arial" w:cs="Arial"/>
        </w:rPr>
      </w:pPr>
      <w:r>
        <w:rPr>
          <w:rFonts w:ascii="Arial" w:eastAsia="Arial" w:hAnsi="Arial" w:cs="Arial"/>
        </w:rPr>
        <w:t xml:space="preserve">Pinder, B. (2015) </w:t>
      </w:r>
      <w:r>
        <w:rPr>
          <w:rFonts w:ascii="Arial" w:eastAsia="Arial" w:hAnsi="Arial" w:cs="Arial"/>
          <w:i/>
        </w:rPr>
        <w:t xml:space="preserve">Attitude and Etiquette, </w:t>
      </w:r>
      <w:r w:rsidR="00F52ACA">
        <w:rPr>
          <w:rFonts w:ascii="Arial" w:eastAsia="Arial" w:hAnsi="Arial" w:cs="Arial"/>
          <w:i/>
        </w:rPr>
        <w:t>i</w:t>
      </w:r>
      <w:r>
        <w:rPr>
          <w:rFonts w:ascii="Arial" w:eastAsia="Arial" w:hAnsi="Arial" w:cs="Arial"/>
          <w:i/>
        </w:rPr>
        <w:t xml:space="preserve">s it </w:t>
      </w:r>
      <w:r w:rsidR="00F52ACA">
        <w:rPr>
          <w:rFonts w:ascii="Arial" w:eastAsia="Arial" w:hAnsi="Arial" w:cs="Arial"/>
          <w:i/>
        </w:rPr>
        <w:t>D</w:t>
      </w:r>
      <w:r>
        <w:rPr>
          <w:rFonts w:ascii="Arial" w:eastAsia="Arial" w:hAnsi="Arial" w:cs="Arial"/>
          <w:i/>
        </w:rPr>
        <w:t>estroying or Making Your Teams</w:t>
      </w:r>
      <w:r>
        <w:rPr>
          <w:rFonts w:ascii="Arial" w:eastAsia="Arial" w:hAnsi="Arial" w:cs="Arial"/>
        </w:rPr>
        <w:t>. Available at: https://www.linkedin.com/pulse/attitude-etiquette-destroying-</w:t>
      </w:r>
      <w:r>
        <w:rPr>
          <w:rFonts w:ascii="Arial" w:eastAsia="Arial" w:hAnsi="Arial" w:cs="Arial"/>
        </w:rPr>
        <w:t>making-your-</w:t>
      </w:r>
    </w:p>
    <w:p w14:paraId="00000109" w14:textId="77777777" w:rsidR="007C4B6E" w:rsidRDefault="00B730EA">
      <w:pPr>
        <w:spacing w:line="360" w:lineRule="auto"/>
        <w:rPr>
          <w:rFonts w:ascii="Arial" w:eastAsia="Arial" w:hAnsi="Arial" w:cs="Arial"/>
        </w:rPr>
      </w:pPr>
      <w:r>
        <w:rPr>
          <w:rFonts w:ascii="Arial" w:eastAsia="Arial" w:hAnsi="Arial" w:cs="Arial"/>
        </w:rPr>
        <w:t>teams-</w:t>
      </w:r>
      <w:proofErr w:type="spellStart"/>
      <w:r>
        <w:rPr>
          <w:rFonts w:ascii="Arial" w:eastAsia="Arial" w:hAnsi="Arial" w:cs="Arial"/>
        </w:rPr>
        <w:t>bryan</w:t>
      </w:r>
      <w:proofErr w:type="spellEnd"/>
      <w:r>
        <w:rPr>
          <w:rFonts w:ascii="Arial" w:eastAsia="Arial" w:hAnsi="Arial" w:cs="Arial"/>
        </w:rPr>
        <w:t>-</w:t>
      </w:r>
      <w:proofErr w:type="spellStart"/>
      <w:r>
        <w:rPr>
          <w:rFonts w:ascii="Arial" w:eastAsia="Arial" w:hAnsi="Arial" w:cs="Arial"/>
        </w:rPr>
        <w:t>pinder</w:t>
      </w:r>
      <w:proofErr w:type="spellEnd"/>
      <w:r>
        <w:rPr>
          <w:rFonts w:ascii="Arial" w:eastAsia="Arial" w:hAnsi="Arial" w:cs="Arial"/>
        </w:rPr>
        <w:t xml:space="preserve"> (Accessed: 27 June 2021).</w:t>
      </w:r>
    </w:p>
    <w:p w14:paraId="0000010A" w14:textId="77777777" w:rsidR="007C4B6E" w:rsidRDefault="007C4B6E">
      <w:pPr>
        <w:spacing w:line="360" w:lineRule="auto"/>
        <w:rPr>
          <w:rFonts w:ascii="Arial" w:eastAsia="Arial" w:hAnsi="Arial" w:cs="Arial"/>
        </w:rPr>
      </w:pPr>
    </w:p>
    <w:p w14:paraId="0000010B" w14:textId="77777777" w:rsidR="007C4B6E" w:rsidRDefault="00B730EA">
      <w:pPr>
        <w:spacing w:line="360" w:lineRule="auto"/>
        <w:rPr>
          <w:rFonts w:ascii="Arial" w:eastAsia="Arial" w:hAnsi="Arial" w:cs="Arial"/>
        </w:rPr>
      </w:pPr>
      <w:r>
        <w:rPr>
          <w:rFonts w:ascii="Arial" w:eastAsia="Arial" w:hAnsi="Arial" w:cs="Arial"/>
        </w:rPr>
        <w:t xml:space="preserve">Quantum Workplace (2020) </w:t>
      </w:r>
      <w:r>
        <w:rPr>
          <w:rFonts w:ascii="Arial" w:eastAsia="Arial" w:hAnsi="Arial" w:cs="Arial"/>
          <w:i/>
        </w:rPr>
        <w:t>Why is Employee Engagement Important? 14 Benefits Backed by Research</w:t>
      </w:r>
      <w:r>
        <w:rPr>
          <w:rFonts w:ascii="Arial" w:eastAsia="Arial" w:hAnsi="Arial" w:cs="Arial"/>
        </w:rPr>
        <w:t>. Available at: https://www.quantumworkplace.com/future-of-work/</w:t>
      </w:r>
    </w:p>
    <w:p w14:paraId="0000010C" w14:textId="77777777" w:rsidR="007C4B6E" w:rsidRDefault="00B730EA">
      <w:pPr>
        <w:spacing w:line="360" w:lineRule="auto"/>
        <w:rPr>
          <w:rFonts w:ascii="Arial" w:eastAsia="Arial" w:hAnsi="Arial" w:cs="Arial"/>
        </w:rPr>
      </w:pPr>
      <w:r>
        <w:rPr>
          <w:rFonts w:ascii="Arial" w:eastAsia="Arial" w:hAnsi="Arial" w:cs="Arial"/>
        </w:rPr>
        <w:t>14-benefits-of-employee-engagement-back</w:t>
      </w:r>
      <w:r>
        <w:rPr>
          <w:rFonts w:ascii="Arial" w:eastAsia="Arial" w:hAnsi="Arial" w:cs="Arial"/>
        </w:rPr>
        <w:t>ed-by-research (Accessed: 30 June 2021).</w:t>
      </w:r>
    </w:p>
    <w:p w14:paraId="0000010D" w14:textId="77777777" w:rsidR="007C4B6E" w:rsidRDefault="007C4B6E">
      <w:pPr>
        <w:spacing w:line="360" w:lineRule="auto"/>
        <w:rPr>
          <w:rFonts w:ascii="Arial" w:eastAsia="Arial" w:hAnsi="Arial" w:cs="Arial"/>
        </w:rPr>
      </w:pPr>
    </w:p>
    <w:p w14:paraId="0000010E" w14:textId="77777777" w:rsidR="007C4B6E" w:rsidRDefault="00B730EA">
      <w:pPr>
        <w:spacing w:line="360" w:lineRule="auto"/>
        <w:rPr>
          <w:rFonts w:ascii="Arial" w:eastAsia="Arial" w:hAnsi="Arial" w:cs="Arial"/>
        </w:rPr>
      </w:pPr>
      <w:r>
        <w:rPr>
          <w:rFonts w:ascii="Arial" w:eastAsia="Arial" w:hAnsi="Arial" w:cs="Arial"/>
        </w:rPr>
        <w:t xml:space="preserve">Rehab Management (2019) </w:t>
      </w:r>
      <w:r>
        <w:rPr>
          <w:rFonts w:ascii="Arial" w:eastAsia="Arial" w:hAnsi="Arial" w:cs="Arial"/>
          <w:i/>
        </w:rPr>
        <w:t xml:space="preserve">What is Manual Handling and Why is it </w:t>
      </w:r>
      <w:proofErr w:type="gramStart"/>
      <w:r>
        <w:rPr>
          <w:rFonts w:ascii="Arial" w:eastAsia="Arial" w:hAnsi="Arial" w:cs="Arial"/>
          <w:i/>
        </w:rPr>
        <w:t>Important?</w:t>
      </w:r>
      <w:r>
        <w:rPr>
          <w:rFonts w:ascii="Arial" w:eastAsia="Arial" w:hAnsi="Arial" w:cs="Arial"/>
        </w:rPr>
        <w:t>.</w:t>
      </w:r>
      <w:proofErr w:type="gramEnd"/>
      <w:r>
        <w:rPr>
          <w:rFonts w:ascii="Arial" w:eastAsia="Arial" w:hAnsi="Arial" w:cs="Arial"/>
        </w:rPr>
        <w:t xml:space="preserve"> Available at: https://www.rehabmanagement.com.au/why-is-manual-handling-important/ (Accessed: 27 June 2021).</w:t>
      </w:r>
    </w:p>
    <w:p w14:paraId="0000010F" w14:textId="77777777" w:rsidR="007C4B6E" w:rsidRDefault="007C4B6E">
      <w:pPr>
        <w:spacing w:line="360" w:lineRule="auto"/>
        <w:rPr>
          <w:rFonts w:ascii="Arial" w:eastAsia="Arial" w:hAnsi="Arial" w:cs="Arial"/>
        </w:rPr>
      </w:pPr>
    </w:p>
    <w:p w14:paraId="00000110" w14:textId="77777777" w:rsidR="007C4B6E" w:rsidRDefault="00B730EA">
      <w:pPr>
        <w:spacing w:line="360" w:lineRule="auto"/>
        <w:rPr>
          <w:rFonts w:ascii="Arial" w:eastAsia="Arial" w:hAnsi="Arial" w:cs="Arial"/>
        </w:rPr>
      </w:pPr>
      <w:r>
        <w:rPr>
          <w:rFonts w:ascii="Arial" w:eastAsia="Arial" w:hAnsi="Arial" w:cs="Arial"/>
        </w:rPr>
        <w:t>Roy, B. D. (2021) `Maslow's Hi</w:t>
      </w:r>
      <w:r>
        <w:rPr>
          <w:rFonts w:ascii="Arial" w:eastAsia="Arial" w:hAnsi="Arial" w:cs="Arial"/>
        </w:rPr>
        <w:t xml:space="preserve">erarchy of Needs in Employee Engagement (Pre and Post Covid </w:t>
      </w:r>
      <w:proofErr w:type="gramStart"/>
      <w:r>
        <w:rPr>
          <w:rFonts w:ascii="Arial" w:eastAsia="Arial" w:hAnsi="Arial" w:cs="Arial"/>
        </w:rPr>
        <w:t>19)´</w:t>
      </w:r>
      <w:proofErr w:type="gramEnd"/>
      <w:r>
        <w:rPr>
          <w:rFonts w:ascii="Arial" w:eastAsia="Arial" w:hAnsi="Arial" w:cs="Arial"/>
        </w:rPr>
        <w:t xml:space="preserve">, </w:t>
      </w:r>
      <w:r>
        <w:rPr>
          <w:rFonts w:ascii="Arial" w:eastAsia="Arial" w:hAnsi="Arial" w:cs="Arial"/>
          <w:i/>
        </w:rPr>
        <w:t>Vantage Circle</w:t>
      </w:r>
      <w:r>
        <w:rPr>
          <w:rFonts w:ascii="Arial" w:eastAsia="Arial" w:hAnsi="Arial" w:cs="Arial"/>
        </w:rPr>
        <w:t xml:space="preserve"> [blog]. 24 May. Available at: https://blog.vantagecircle.com/maslows-hierarchy-of-needs-in-employee-engagement/ (Accessed: 28 June 2021).</w:t>
      </w:r>
    </w:p>
    <w:p w14:paraId="00000111" w14:textId="77777777" w:rsidR="007C4B6E" w:rsidRDefault="007C4B6E">
      <w:pPr>
        <w:spacing w:line="360" w:lineRule="auto"/>
        <w:rPr>
          <w:rFonts w:ascii="Arial" w:eastAsia="Arial" w:hAnsi="Arial" w:cs="Arial"/>
        </w:rPr>
      </w:pPr>
    </w:p>
    <w:p w14:paraId="00000112" w14:textId="77777777" w:rsidR="007C4B6E" w:rsidRDefault="00B730EA">
      <w:pPr>
        <w:spacing w:line="360" w:lineRule="auto"/>
        <w:rPr>
          <w:rFonts w:ascii="Arial" w:eastAsia="Arial" w:hAnsi="Arial" w:cs="Arial"/>
        </w:rPr>
      </w:pPr>
      <w:r>
        <w:rPr>
          <w:rFonts w:ascii="Arial" w:eastAsia="Arial" w:hAnsi="Arial" w:cs="Arial"/>
        </w:rPr>
        <w:t xml:space="preserve">Service Skills (2021) </w:t>
      </w:r>
      <w:r>
        <w:rPr>
          <w:rFonts w:ascii="Arial" w:eastAsia="Arial" w:hAnsi="Arial" w:cs="Arial"/>
          <w:i/>
        </w:rPr>
        <w:t>Here’s What Yo</w:t>
      </w:r>
      <w:r>
        <w:rPr>
          <w:rFonts w:ascii="Arial" w:eastAsia="Arial" w:hAnsi="Arial" w:cs="Arial"/>
          <w:i/>
        </w:rPr>
        <w:t>u Need to Know About Boosting Employee Customer Service Skills</w:t>
      </w:r>
      <w:r>
        <w:rPr>
          <w:rFonts w:ascii="Arial" w:eastAsia="Arial" w:hAnsi="Arial" w:cs="Arial"/>
        </w:rPr>
        <w:t>. Available at: https://www.serviceskills.com/essential-tips-for</w:t>
      </w:r>
    </w:p>
    <w:p w14:paraId="00000113" w14:textId="77777777" w:rsidR="007C4B6E" w:rsidRDefault="00B730EA">
      <w:pPr>
        <w:spacing w:line="360" w:lineRule="auto"/>
        <w:rPr>
          <w:rFonts w:ascii="Arial" w:eastAsia="Arial" w:hAnsi="Arial" w:cs="Arial"/>
        </w:rPr>
      </w:pPr>
      <w:r>
        <w:rPr>
          <w:rFonts w:ascii="Arial" w:eastAsia="Arial" w:hAnsi="Arial" w:cs="Arial"/>
        </w:rPr>
        <w:t>-how-to-improve-employee-customer-service/ (Accessed: 27 June 2021).</w:t>
      </w:r>
    </w:p>
    <w:p w14:paraId="00000114" w14:textId="77777777" w:rsidR="007C4B6E" w:rsidRDefault="007C4B6E">
      <w:pPr>
        <w:spacing w:line="360" w:lineRule="auto"/>
        <w:rPr>
          <w:rFonts w:ascii="Arial" w:eastAsia="Arial" w:hAnsi="Arial" w:cs="Arial"/>
        </w:rPr>
      </w:pPr>
    </w:p>
    <w:p w14:paraId="00000115" w14:textId="77777777" w:rsidR="007C4B6E" w:rsidRDefault="00B730EA">
      <w:pPr>
        <w:spacing w:line="360" w:lineRule="auto"/>
        <w:rPr>
          <w:rFonts w:ascii="Arial" w:eastAsia="Arial" w:hAnsi="Arial" w:cs="Arial"/>
        </w:rPr>
      </w:pPr>
      <w:r>
        <w:rPr>
          <w:rFonts w:ascii="Arial" w:eastAsia="Arial" w:hAnsi="Arial" w:cs="Arial"/>
        </w:rPr>
        <w:t>Smith, S. (2014) `How Maslow’s Hierarchy of Needs Influence</w:t>
      </w:r>
      <w:r>
        <w:rPr>
          <w:rFonts w:ascii="Arial" w:eastAsia="Arial" w:hAnsi="Arial" w:cs="Arial"/>
        </w:rPr>
        <w:t xml:space="preserve">s Employee Engagement´, </w:t>
      </w:r>
      <w:proofErr w:type="spellStart"/>
      <w:r>
        <w:rPr>
          <w:rFonts w:ascii="Arial" w:eastAsia="Arial" w:hAnsi="Arial" w:cs="Arial"/>
          <w:i/>
        </w:rPr>
        <w:t>HRZone</w:t>
      </w:r>
      <w:proofErr w:type="spellEnd"/>
      <w:r>
        <w:rPr>
          <w:rFonts w:ascii="Arial" w:eastAsia="Arial" w:hAnsi="Arial" w:cs="Arial"/>
        </w:rPr>
        <w:t xml:space="preserve"> [blog]. 17 April. Available at: https://www.hrzone.com/community/blogs/steve-smith-0/how-maslows-hierarchy-of-needs-influences-employee-engagement (Accessed: 28 June 2021).</w:t>
      </w:r>
    </w:p>
    <w:p w14:paraId="00000116" w14:textId="77777777" w:rsidR="007C4B6E" w:rsidRDefault="007C4B6E">
      <w:pPr>
        <w:spacing w:line="360" w:lineRule="auto"/>
        <w:rPr>
          <w:rFonts w:ascii="Arial" w:eastAsia="Arial" w:hAnsi="Arial" w:cs="Arial"/>
        </w:rPr>
      </w:pPr>
    </w:p>
    <w:p w14:paraId="00000117" w14:textId="77777777" w:rsidR="007C4B6E" w:rsidRDefault="00B730EA">
      <w:pPr>
        <w:spacing w:line="360" w:lineRule="auto"/>
        <w:rPr>
          <w:rFonts w:ascii="Arial" w:eastAsia="Arial" w:hAnsi="Arial" w:cs="Arial"/>
        </w:rPr>
      </w:pPr>
      <w:r>
        <w:rPr>
          <w:rFonts w:ascii="Arial" w:eastAsia="Arial" w:hAnsi="Arial" w:cs="Arial"/>
        </w:rPr>
        <w:lastRenderedPageBreak/>
        <w:t xml:space="preserve">Southern New Hampshire University (2019) </w:t>
      </w:r>
      <w:r>
        <w:rPr>
          <w:rFonts w:ascii="Arial" w:eastAsia="Arial" w:hAnsi="Arial" w:cs="Arial"/>
          <w:i/>
        </w:rPr>
        <w:t>A Guide to</w:t>
      </w:r>
      <w:r>
        <w:rPr>
          <w:rFonts w:ascii="Arial" w:eastAsia="Arial" w:hAnsi="Arial" w:cs="Arial"/>
          <w:i/>
        </w:rPr>
        <w:t xml:space="preserve"> Training Needs Assessment: What L&amp;D Leaders Need to Know</w:t>
      </w:r>
      <w:r>
        <w:rPr>
          <w:rFonts w:ascii="Arial" w:eastAsia="Arial" w:hAnsi="Arial" w:cs="Arial"/>
        </w:rPr>
        <w:t>. Available at: https://www.snhu.edu/about-us/newsroom/2019/09/training-needs-analysis (Accessed: 28 June 2021).</w:t>
      </w:r>
    </w:p>
    <w:p w14:paraId="00000118" w14:textId="77777777" w:rsidR="007C4B6E" w:rsidRDefault="007C4B6E">
      <w:pPr>
        <w:spacing w:line="360" w:lineRule="auto"/>
        <w:rPr>
          <w:rFonts w:ascii="Arial" w:eastAsia="Arial" w:hAnsi="Arial" w:cs="Arial"/>
        </w:rPr>
      </w:pPr>
    </w:p>
    <w:p w14:paraId="00000119" w14:textId="77777777" w:rsidR="007C4B6E" w:rsidRDefault="00B730EA">
      <w:pPr>
        <w:spacing w:line="360" w:lineRule="auto"/>
        <w:rPr>
          <w:rFonts w:ascii="Arial" w:eastAsia="Arial" w:hAnsi="Arial" w:cs="Arial"/>
        </w:rPr>
      </w:pPr>
      <w:r>
        <w:rPr>
          <w:rFonts w:ascii="Arial" w:eastAsia="Arial" w:hAnsi="Arial" w:cs="Arial"/>
        </w:rPr>
        <w:t xml:space="preserve">Staff Fire Training (2019) </w:t>
      </w:r>
      <w:r>
        <w:rPr>
          <w:rFonts w:ascii="Arial" w:eastAsia="Arial" w:hAnsi="Arial" w:cs="Arial"/>
          <w:i/>
        </w:rPr>
        <w:t xml:space="preserve">How Often Should Fire Safety Training Be </w:t>
      </w:r>
      <w:proofErr w:type="gramStart"/>
      <w:r>
        <w:rPr>
          <w:rFonts w:ascii="Arial" w:eastAsia="Arial" w:hAnsi="Arial" w:cs="Arial"/>
          <w:i/>
        </w:rPr>
        <w:t>Refreshed?</w:t>
      </w:r>
      <w:r>
        <w:rPr>
          <w:rFonts w:ascii="Arial" w:eastAsia="Arial" w:hAnsi="Arial" w:cs="Arial"/>
        </w:rPr>
        <w:t>.</w:t>
      </w:r>
      <w:proofErr w:type="gramEnd"/>
      <w:r>
        <w:rPr>
          <w:rFonts w:ascii="Arial" w:eastAsia="Arial" w:hAnsi="Arial" w:cs="Arial"/>
        </w:rPr>
        <w:t xml:space="preserve"> Avail</w:t>
      </w:r>
      <w:r>
        <w:rPr>
          <w:rFonts w:ascii="Arial" w:eastAsia="Arial" w:hAnsi="Arial" w:cs="Arial"/>
        </w:rPr>
        <w:t>able at: https://stafffiretraining.co.uk/how-often-should-fire-safety-training-be-</w:t>
      </w:r>
    </w:p>
    <w:p w14:paraId="0000011A" w14:textId="77777777" w:rsidR="007C4B6E" w:rsidRDefault="00B730EA">
      <w:pPr>
        <w:spacing w:line="360" w:lineRule="auto"/>
        <w:rPr>
          <w:rFonts w:ascii="Arial" w:eastAsia="Arial" w:hAnsi="Arial" w:cs="Arial"/>
        </w:rPr>
      </w:pPr>
      <w:r>
        <w:rPr>
          <w:rFonts w:ascii="Arial" w:eastAsia="Arial" w:hAnsi="Arial" w:cs="Arial"/>
        </w:rPr>
        <w:t>refreshed/ (Accessed: 27 June 2021).</w:t>
      </w:r>
    </w:p>
    <w:p w14:paraId="0000011B" w14:textId="77777777" w:rsidR="007C4B6E" w:rsidRDefault="007C4B6E">
      <w:pPr>
        <w:spacing w:line="360" w:lineRule="auto"/>
        <w:rPr>
          <w:rFonts w:ascii="Arial" w:eastAsia="Arial" w:hAnsi="Arial" w:cs="Arial"/>
        </w:rPr>
      </w:pPr>
    </w:p>
    <w:p w14:paraId="0000011C" w14:textId="77777777" w:rsidR="007C4B6E" w:rsidRDefault="00B730EA">
      <w:pPr>
        <w:spacing w:line="360" w:lineRule="auto"/>
        <w:rPr>
          <w:rFonts w:ascii="Arial" w:eastAsia="Arial" w:hAnsi="Arial" w:cs="Arial"/>
        </w:rPr>
      </w:pPr>
      <w:r>
        <w:rPr>
          <w:rFonts w:ascii="Arial" w:eastAsia="Arial" w:hAnsi="Arial" w:cs="Arial"/>
        </w:rPr>
        <w:t xml:space="preserve">Swansea Marriott Hotel (2021) </w:t>
      </w:r>
      <w:r>
        <w:rPr>
          <w:rFonts w:ascii="Arial" w:eastAsia="Arial" w:hAnsi="Arial" w:cs="Arial"/>
          <w:i/>
        </w:rPr>
        <w:t>Dining</w:t>
      </w:r>
      <w:r>
        <w:rPr>
          <w:rFonts w:ascii="Arial" w:eastAsia="Arial" w:hAnsi="Arial" w:cs="Arial"/>
        </w:rPr>
        <w:t>. Available at: https://www.marriott.com/hotels/hotel-information/restaurant/swsdt-swansea-marriott</w:t>
      </w:r>
      <w:r>
        <w:rPr>
          <w:rFonts w:ascii="Arial" w:eastAsia="Arial" w:hAnsi="Arial" w:cs="Arial"/>
        </w:rPr>
        <w:t>-hotel/ (</w:t>
      </w:r>
      <w:proofErr w:type="spellStart"/>
      <w:r>
        <w:rPr>
          <w:rFonts w:ascii="Arial" w:eastAsia="Arial" w:hAnsi="Arial" w:cs="Arial"/>
        </w:rPr>
        <w:t>Accesseed</w:t>
      </w:r>
      <w:proofErr w:type="spellEnd"/>
      <w:r>
        <w:rPr>
          <w:rFonts w:ascii="Arial" w:eastAsia="Arial" w:hAnsi="Arial" w:cs="Arial"/>
        </w:rPr>
        <w:t>: 4 July 2021).</w:t>
      </w:r>
    </w:p>
    <w:p w14:paraId="0000011D" w14:textId="77777777" w:rsidR="007C4B6E" w:rsidRDefault="007C4B6E">
      <w:pPr>
        <w:spacing w:line="360" w:lineRule="auto"/>
        <w:rPr>
          <w:rFonts w:ascii="Arial" w:eastAsia="Arial" w:hAnsi="Arial" w:cs="Arial"/>
        </w:rPr>
      </w:pPr>
    </w:p>
    <w:p w14:paraId="0000011E" w14:textId="77777777" w:rsidR="007C4B6E" w:rsidRDefault="00B730EA">
      <w:pPr>
        <w:spacing w:line="360" w:lineRule="auto"/>
        <w:rPr>
          <w:rFonts w:ascii="Arial" w:eastAsia="Arial" w:hAnsi="Arial" w:cs="Arial"/>
        </w:rPr>
      </w:pPr>
      <w:r>
        <w:rPr>
          <w:rFonts w:ascii="Arial" w:eastAsia="Arial" w:hAnsi="Arial" w:cs="Arial"/>
        </w:rPr>
        <w:t>Torrington, D.</w:t>
      </w:r>
      <w:r>
        <w:rPr>
          <w:rFonts w:ascii="Arial" w:eastAsia="Arial" w:hAnsi="Arial" w:cs="Arial"/>
          <w:i/>
        </w:rPr>
        <w:t xml:space="preserve"> et al</w:t>
      </w:r>
      <w:r>
        <w:rPr>
          <w:rFonts w:ascii="Arial" w:eastAsia="Arial" w:hAnsi="Arial" w:cs="Arial"/>
        </w:rPr>
        <w:t xml:space="preserve">. (2009) </w:t>
      </w:r>
      <w:r>
        <w:rPr>
          <w:rFonts w:ascii="Arial" w:eastAsia="Arial" w:hAnsi="Arial" w:cs="Arial"/>
          <w:i/>
        </w:rPr>
        <w:t>Fundamentals of Human Resource Management</w:t>
      </w:r>
      <w:r>
        <w:rPr>
          <w:rFonts w:ascii="Arial" w:eastAsia="Arial" w:hAnsi="Arial" w:cs="Arial"/>
        </w:rPr>
        <w:t>. Harlow: Pearson Education Limited.</w:t>
      </w:r>
    </w:p>
    <w:p w14:paraId="0000011F" w14:textId="77777777" w:rsidR="007C4B6E" w:rsidRDefault="007C4B6E">
      <w:pPr>
        <w:spacing w:line="360" w:lineRule="auto"/>
        <w:rPr>
          <w:rFonts w:ascii="Arial" w:eastAsia="Arial" w:hAnsi="Arial" w:cs="Arial"/>
        </w:rPr>
      </w:pPr>
    </w:p>
    <w:p w14:paraId="00000120" w14:textId="77777777" w:rsidR="007C4B6E" w:rsidRDefault="00B730EA">
      <w:pPr>
        <w:spacing w:line="360" w:lineRule="auto"/>
        <w:rPr>
          <w:rFonts w:ascii="Arial" w:eastAsia="Arial" w:hAnsi="Arial" w:cs="Arial"/>
        </w:rPr>
      </w:pPr>
      <w:proofErr w:type="spellStart"/>
      <w:r>
        <w:rPr>
          <w:rFonts w:ascii="Arial" w:eastAsia="Arial" w:hAnsi="Arial" w:cs="Arial"/>
        </w:rPr>
        <w:t>Valamis</w:t>
      </w:r>
      <w:proofErr w:type="spellEnd"/>
      <w:r>
        <w:rPr>
          <w:rFonts w:ascii="Arial" w:eastAsia="Arial" w:hAnsi="Arial" w:cs="Arial"/>
        </w:rPr>
        <w:t xml:space="preserve"> (2021) </w:t>
      </w:r>
      <w:r>
        <w:rPr>
          <w:rFonts w:ascii="Arial" w:eastAsia="Arial" w:hAnsi="Arial" w:cs="Arial"/>
          <w:i/>
          <w:color w:val="16181A"/>
        </w:rPr>
        <w:t>Ways to Improve Work Performance</w:t>
      </w:r>
      <w:r>
        <w:rPr>
          <w:rFonts w:ascii="Arial" w:eastAsia="Arial" w:hAnsi="Arial" w:cs="Arial"/>
          <w:color w:val="16181A"/>
        </w:rPr>
        <w:t>. Available at: https://www.valamis.com/hub/ways-to-improve-work-p</w:t>
      </w:r>
      <w:r>
        <w:rPr>
          <w:rFonts w:ascii="Arial" w:eastAsia="Arial" w:hAnsi="Arial" w:cs="Arial"/>
          <w:color w:val="16181A"/>
        </w:rPr>
        <w:t>erformance (Accessed: 28 June 2021).</w:t>
      </w:r>
    </w:p>
    <w:p w14:paraId="00000121" w14:textId="77777777" w:rsidR="007C4B6E" w:rsidRDefault="007C4B6E">
      <w:pPr>
        <w:spacing w:line="360" w:lineRule="auto"/>
        <w:rPr>
          <w:rFonts w:ascii="Arial" w:eastAsia="Arial" w:hAnsi="Arial" w:cs="Arial"/>
        </w:rPr>
      </w:pPr>
    </w:p>
    <w:p w14:paraId="00000122" w14:textId="77777777" w:rsidR="007C4B6E" w:rsidRDefault="00B730EA">
      <w:pPr>
        <w:spacing w:line="360" w:lineRule="auto"/>
        <w:rPr>
          <w:rFonts w:ascii="Arial" w:eastAsia="Arial" w:hAnsi="Arial" w:cs="Arial"/>
        </w:rPr>
      </w:pPr>
      <w:r>
        <w:rPr>
          <w:rFonts w:ascii="Arial" w:eastAsia="Arial" w:hAnsi="Arial" w:cs="Arial"/>
        </w:rPr>
        <w:t xml:space="preserve">Wigston, S. (2018) </w:t>
      </w:r>
      <w:r>
        <w:rPr>
          <w:rFonts w:ascii="Arial" w:eastAsia="Arial" w:hAnsi="Arial" w:cs="Arial"/>
          <w:i/>
        </w:rPr>
        <w:t>The Link Between Employee Engagement and Staff Retention</w:t>
      </w:r>
      <w:r>
        <w:rPr>
          <w:rFonts w:ascii="Arial" w:eastAsia="Arial" w:hAnsi="Arial" w:cs="Arial"/>
        </w:rPr>
        <w:t>. Available at: https://www.eaglesflight.com/blog/the-link-between-employee-engagement</w:t>
      </w:r>
    </w:p>
    <w:p w14:paraId="00000123" w14:textId="77777777" w:rsidR="007C4B6E" w:rsidRDefault="00B730EA">
      <w:pPr>
        <w:spacing w:line="360" w:lineRule="auto"/>
        <w:rPr>
          <w:rFonts w:ascii="Arial" w:eastAsia="Arial" w:hAnsi="Arial" w:cs="Arial"/>
        </w:rPr>
      </w:pPr>
      <w:r>
        <w:rPr>
          <w:rFonts w:ascii="Arial" w:eastAsia="Arial" w:hAnsi="Arial" w:cs="Arial"/>
        </w:rPr>
        <w:t>-and-staff-retention (Accessed: 29 June 2021).</w:t>
      </w:r>
    </w:p>
    <w:p w14:paraId="00000124" w14:textId="77777777" w:rsidR="007C4B6E" w:rsidRDefault="007C4B6E">
      <w:pPr>
        <w:spacing w:line="360" w:lineRule="auto"/>
        <w:rPr>
          <w:rFonts w:ascii="Arial" w:eastAsia="Arial" w:hAnsi="Arial" w:cs="Arial"/>
        </w:rPr>
      </w:pPr>
    </w:p>
    <w:p w14:paraId="00000125" w14:textId="77777777" w:rsidR="007C4B6E" w:rsidRDefault="00B730EA">
      <w:pPr>
        <w:spacing w:line="360" w:lineRule="auto"/>
        <w:rPr>
          <w:rFonts w:ascii="Arial" w:eastAsia="Arial" w:hAnsi="Arial" w:cs="Arial"/>
        </w:rPr>
      </w:pPr>
      <w:r>
        <w:rPr>
          <w:rFonts w:ascii="Arial" w:eastAsia="Arial" w:hAnsi="Arial" w:cs="Arial"/>
        </w:rPr>
        <w:t xml:space="preserve">World Health Organisation (2020) </w:t>
      </w:r>
      <w:r>
        <w:rPr>
          <w:rFonts w:ascii="Arial" w:eastAsia="Arial" w:hAnsi="Arial" w:cs="Arial"/>
          <w:i/>
        </w:rPr>
        <w:t>COVID-19 Pandemic Heightens the Importance of Handwashing with Soap</w:t>
      </w:r>
      <w:r>
        <w:rPr>
          <w:rFonts w:ascii="Arial" w:eastAsia="Arial" w:hAnsi="Arial" w:cs="Arial"/>
        </w:rPr>
        <w:t>. Available at: https://www.afro.who.int/news/covid-19-</w:t>
      </w:r>
    </w:p>
    <w:p w14:paraId="00000126" w14:textId="77777777" w:rsidR="007C4B6E" w:rsidRDefault="00B730EA">
      <w:pPr>
        <w:spacing w:line="360" w:lineRule="auto"/>
        <w:rPr>
          <w:rFonts w:ascii="Arial" w:eastAsia="Arial" w:hAnsi="Arial" w:cs="Arial"/>
        </w:rPr>
      </w:pPr>
      <w:r>
        <w:rPr>
          <w:rFonts w:ascii="Arial" w:eastAsia="Arial" w:hAnsi="Arial" w:cs="Arial"/>
        </w:rPr>
        <w:t>pandemic-heightens-importance-handwashing-soap (Acce</w:t>
      </w:r>
      <w:r>
        <w:rPr>
          <w:rFonts w:ascii="Arial" w:eastAsia="Arial" w:hAnsi="Arial" w:cs="Arial"/>
        </w:rPr>
        <w:t>ssed: 27 June 2021).</w:t>
      </w:r>
    </w:p>
    <w:sectPr w:rsidR="007C4B6E">
      <w:footerReference w:type="default" r:id="rId9"/>
      <w:footerReference w:type="first" r:id="rId10"/>
      <w:pgSz w:w="12240" w:h="15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C8E2E2" w14:textId="77777777" w:rsidR="00B730EA" w:rsidRDefault="00B730EA">
      <w:r>
        <w:separator/>
      </w:r>
    </w:p>
  </w:endnote>
  <w:endnote w:type="continuationSeparator" w:id="0">
    <w:p w14:paraId="358577A4" w14:textId="77777777" w:rsidR="00B730EA" w:rsidRDefault="00B730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Noto Sans Symbols">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altName w:val="﷽﷽﷽﷽﷽﷽﷽﷽닀ã怀"/>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28" w14:textId="52828493" w:rsidR="007C4B6E" w:rsidRDefault="00B730EA">
    <w:pPr>
      <w:jc w:val="right"/>
      <w:rPr>
        <w:rFonts w:ascii="Arial" w:eastAsia="Arial" w:hAnsi="Arial" w:cs="Arial"/>
      </w:rPr>
    </w:pPr>
    <w:r>
      <w:rPr>
        <w:rFonts w:ascii="Arial" w:eastAsia="Arial" w:hAnsi="Arial" w:cs="Arial"/>
      </w:rPr>
      <w:fldChar w:fldCharType="begin"/>
    </w:r>
    <w:r>
      <w:rPr>
        <w:rFonts w:ascii="Arial" w:eastAsia="Arial" w:hAnsi="Arial" w:cs="Arial"/>
      </w:rPr>
      <w:instrText>PAGE</w:instrText>
    </w:r>
    <w:r>
      <w:rPr>
        <w:rFonts w:ascii="Arial" w:eastAsia="Arial" w:hAnsi="Arial" w:cs="Arial"/>
      </w:rPr>
      <w:fldChar w:fldCharType="separate"/>
    </w:r>
    <w:r w:rsidR="00EA3BDD">
      <w:rPr>
        <w:rFonts w:ascii="Arial" w:eastAsia="Arial" w:hAnsi="Arial" w:cs="Arial"/>
        <w:noProof/>
      </w:rPr>
      <w:t>1</w:t>
    </w:r>
    <w:r>
      <w:rPr>
        <w:rFonts w:ascii="Arial" w:eastAsia="Arial" w:hAnsi="Arial" w:cs="Arial"/>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27" w14:textId="77777777" w:rsidR="007C4B6E" w:rsidRDefault="007C4B6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318BE6" w14:textId="77777777" w:rsidR="00B730EA" w:rsidRDefault="00B730EA">
      <w:r>
        <w:separator/>
      </w:r>
    </w:p>
  </w:footnote>
  <w:footnote w:type="continuationSeparator" w:id="0">
    <w:p w14:paraId="0B08E4B3" w14:textId="77777777" w:rsidR="00B730EA" w:rsidRDefault="00B730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F41102"/>
    <w:multiLevelType w:val="multilevel"/>
    <w:tmpl w:val="4D58BF10"/>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4B6E"/>
    <w:rsid w:val="000876BD"/>
    <w:rsid w:val="004F5A2D"/>
    <w:rsid w:val="007C4B6E"/>
    <w:rsid w:val="00AB05EB"/>
    <w:rsid w:val="00B730EA"/>
    <w:rsid w:val="00EA3BDD"/>
    <w:rsid w:val="00F52A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4DFA7"/>
  <w15:docId w15:val="{C46BB425-C61A-1043-90AE-D47C94E38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rFonts w:ascii="Calibri" w:eastAsia="Calibri" w:hAnsi="Calibri" w:cs="Calibri"/>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4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hyperlink" Target="https://university.marriott.com/post-graduat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17</Pages>
  <Words>3875</Words>
  <Characters>22088</Characters>
  <Application>Microsoft Office Word</Application>
  <DocSecurity>0</DocSecurity>
  <Lines>184</Lines>
  <Paragraphs>51</Paragraphs>
  <ScaleCrop>false</ScaleCrop>
  <Company/>
  <LinksUpToDate>false</LinksUpToDate>
  <CharactersWithSpaces>25912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6</cp:revision>
  <dcterms:created xsi:type="dcterms:W3CDTF">2021-07-07T06:45:00Z</dcterms:created>
  <dcterms:modified xsi:type="dcterms:W3CDTF">2021-07-07T06:55:00Z</dcterms:modified>
</cp:coreProperties>
</file>