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56DE9" w14:textId="5ED03163" w:rsidR="00E611D9" w:rsidRDefault="00B46601" w:rsidP="00E611D9">
      <w:pPr>
        <w:pStyle w:val="AssignBody"/>
      </w:pPr>
      <w:r>
        <w:t>Y</w:t>
      </w:r>
      <w:r w:rsidR="002229F0">
        <w:t>chwaneg</w:t>
      </w:r>
      <w:r>
        <w:t>w</w:t>
      </w:r>
      <w:r w:rsidR="002229F0">
        <w:t xml:space="preserve">ch </w:t>
      </w:r>
      <w:r>
        <w:t xml:space="preserve">eich </w:t>
      </w:r>
      <w:r w:rsidR="002229F0">
        <w:t>targedau o’ch aseiniad diwethaf (Ond yn berthnasol os yr ydych wedi cwblhau aseiniad) / Please add your targets from the previous assignment (Only relevant if you have completed an assignment)</w:t>
      </w:r>
    </w:p>
    <w:tbl>
      <w:tblPr>
        <w:tblStyle w:val="TableGrid"/>
        <w:tblW w:w="0" w:type="auto"/>
        <w:tblLook w:val="04A0" w:firstRow="1" w:lastRow="0" w:firstColumn="1" w:lastColumn="0" w:noHBand="0" w:noVBand="1"/>
      </w:tblPr>
      <w:tblGrid>
        <w:gridCol w:w="1838"/>
        <w:gridCol w:w="3589"/>
        <w:gridCol w:w="3589"/>
      </w:tblGrid>
      <w:tr w:rsidR="00105D46" w14:paraId="2AFD8B78" w14:textId="77777777" w:rsidTr="006A551C">
        <w:tc>
          <w:tcPr>
            <w:tcW w:w="1838" w:type="dxa"/>
          </w:tcPr>
          <w:p w14:paraId="3FCB60DD" w14:textId="5B2CF489" w:rsidR="00105D46" w:rsidRPr="00105D46" w:rsidRDefault="00105D46" w:rsidP="00AE1A4C">
            <w:pPr>
              <w:pStyle w:val="AssignBody"/>
              <w:rPr>
                <w:b/>
                <w:bCs/>
                <w:sz w:val="20"/>
                <w:szCs w:val="20"/>
              </w:rPr>
            </w:pPr>
            <w:r w:rsidRPr="00105D46">
              <w:rPr>
                <w:b/>
                <w:bCs/>
                <w:sz w:val="20"/>
                <w:szCs w:val="20"/>
              </w:rPr>
              <w:t>Targedau / Targets</w:t>
            </w:r>
          </w:p>
        </w:tc>
        <w:tc>
          <w:tcPr>
            <w:tcW w:w="3589" w:type="dxa"/>
          </w:tcPr>
          <w:p w14:paraId="00A78B62" w14:textId="6CD15404" w:rsidR="00105D46" w:rsidRPr="00105D46" w:rsidRDefault="00105D46" w:rsidP="00AE1A4C">
            <w:pPr>
              <w:pStyle w:val="AssignBody"/>
              <w:rPr>
                <w:b/>
                <w:bCs/>
                <w:sz w:val="20"/>
                <w:szCs w:val="20"/>
              </w:rPr>
            </w:pPr>
            <w:r w:rsidRPr="00105D46">
              <w:rPr>
                <w:b/>
                <w:bCs/>
                <w:sz w:val="20"/>
                <w:szCs w:val="20"/>
              </w:rPr>
              <w:t>Sut rydych wedi gweithio ar hwn /</w:t>
            </w:r>
          </w:p>
          <w:p w14:paraId="68ABAA2D" w14:textId="73BA7593" w:rsidR="00105D46" w:rsidRPr="00105D46" w:rsidRDefault="00105D46" w:rsidP="00AE1A4C">
            <w:pPr>
              <w:pStyle w:val="AssignBody"/>
              <w:rPr>
                <w:b/>
                <w:bCs/>
                <w:sz w:val="20"/>
                <w:szCs w:val="20"/>
              </w:rPr>
            </w:pPr>
            <w:r w:rsidRPr="00105D46">
              <w:rPr>
                <w:b/>
                <w:bCs/>
                <w:sz w:val="20"/>
                <w:szCs w:val="20"/>
              </w:rPr>
              <w:t>How you have worked on this</w:t>
            </w:r>
          </w:p>
        </w:tc>
        <w:tc>
          <w:tcPr>
            <w:tcW w:w="3589" w:type="dxa"/>
          </w:tcPr>
          <w:p w14:paraId="5B76864F" w14:textId="21D918EA" w:rsidR="00105D46" w:rsidRPr="00105D46" w:rsidRDefault="00105D46" w:rsidP="00AE1A4C">
            <w:pPr>
              <w:pStyle w:val="AssignBody"/>
              <w:rPr>
                <w:b/>
                <w:bCs/>
                <w:sz w:val="20"/>
                <w:szCs w:val="20"/>
              </w:rPr>
            </w:pPr>
            <w:r w:rsidRPr="00105D46">
              <w:rPr>
                <w:b/>
                <w:bCs/>
                <w:sz w:val="20"/>
                <w:szCs w:val="20"/>
              </w:rPr>
              <w:t>Ceir enghraifft ar /</w:t>
            </w:r>
          </w:p>
          <w:p w14:paraId="784FDDD1" w14:textId="6442DA38" w:rsidR="00105D46" w:rsidRPr="00105D46" w:rsidRDefault="00105D46" w:rsidP="00AE1A4C">
            <w:pPr>
              <w:pStyle w:val="AssignBody"/>
              <w:rPr>
                <w:b/>
                <w:bCs/>
                <w:sz w:val="20"/>
                <w:szCs w:val="20"/>
              </w:rPr>
            </w:pPr>
            <w:r w:rsidRPr="00105D46">
              <w:rPr>
                <w:b/>
                <w:bCs/>
                <w:sz w:val="20"/>
                <w:szCs w:val="20"/>
              </w:rPr>
              <w:t>An example can be found on</w:t>
            </w:r>
          </w:p>
        </w:tc>
      </w:tr>
      <w:tr w:rsidR="00105D46" w14:paraId="4072E411" w14:textId="77777777" w:rsidTr="006A551C">
        <w:tc>
          <w:tcPr>
            <w:tcW w:w="1838" w:type="dxa"/>
          </w:tcPr>
          <w:p w14:paraId="3BDD7132" w14:textId="77777777" w:rsidR="00105D46" w:rsidRPr="00105D46" w:rsidRDefault="00105D46" w:rsidP="00AE1A4C">
            <w:pPr>
              <w:pStyle w:val="AssignBody"/>
              <w:rPr>
                <w:b/>
                <w:bCs/>
                <w:sz w:val="20"/>
                <w:szCs w:val="20"/>
              </w:rPr>
            </w:pPr>
            <w:r w:rsidRPr="00105D46">
              <w:rPr>
                <w:b/>
                <w:bCs/>
                <w:sz w:val="20"/>
                <w:szCs w:val="20"/>
              </w:rPr>
              <w:t>T</w:t>
            </w:r>
            <w:bookmarkStart w:id="0" w:name="cysill"/>
            <w:bookmarkEnd w:id="0"/>
            <w:r w:rsidRPr="00105D46">
              <w:rPr>
                <w:b/>
                <w:bCs/>
                <w:sz w:val="20"/>
                <w:szCs w:val="20"/>
              </w:rPr>
              <w:t>arged/Target 1</w:t>
            </w:r>
          </w:p>
        </w:tc>
        <w:tc>
          <w:tcPr>
            <w:tcW w:w="3589" w:type="dxa"/>
          </w:tcPr>
          <w:p w14:paraId="5072E6C7" w14:textId="6CE5B4DC" w:rsidR="00105D46" w:rsidRDefault="00AB165F" w:rsidP="00AE1A4C">
            <w:pPr>
              <w:pStyle w:val="AssignBody"/>
            </w:pPr>
            <w:r>
              <w:t>Undertake as much reading as possible to support work with a range of sources.</w:t>
            </w:r>
          </w:p>
        </w:tc>
        <w:tc>
          <w:tcPr>
            <w:tcW w:w="3589" w:type="dxa"/>
          </w:tcPr>
          <w:p w14:paraId="394C5558" w14:textId="0CDF3C96" w:rsidR="00105D46" w:rsidRDefault="00AF149E" w:rsidP="00AE1A4C">
            <w:pPr>
              <w:pStyle w:val="AssignBody"/>
            </w:pPr>
            <w:r>
              <w:t xml:space="preserve">Throughout the assignment, use of a variety of researchers and theorists. </w:t>
            </w:r>
          </w:p>
        </w:tc>
      </w:tr>
      <w:tr w:rsidR="00CE5589" w14:paraId="73A65764" w14:textId="77777777" w:rsidTr="006A551C">
        <w:tc>
          <w:tcPr>
            <w:tcW w:w="1838" w:type="dxa"/>
          </w:tcPr>
          <w:p w14:paraId="12A42483" w14:textId="77777777" w:rsidR="00CE5589" w:rsidRPr="00105D46" w:rsidRDefault="00CE5589" w:rsidP="00CE5589">
            <w:pPr>
              <w:pStyle w:val="AssignBody"/>
              <w:rPr>
                <w:b/>
                <w:bCs/>
                <w:sz w:val="20"/>
                <w:szCs w:val="20"/>
              </w:rPr>
            </w:pPr>
            <w:r w:rsidRPr="00105D46">
              <w:rPr>
                <w:b/>
                <w:bCs/>
                <w:sz w:val="20"/>
                <w:szCs w:val="20"/>
              </w:rPr>
              <w:t>Targed/Target 2</w:t>
            </w:r>
          </w:p>
        </w:tc>
        <w:tc>
          <w:tcPr>
            <w:tcW w:w="3589" w:type="dxa"/>
          </w:tcPr>
          <w:p w14:paraId="0C205A83" w14:textId="4BA377CE" w:rsidR="00CE5589" w:rsidRDefault="00CE5589" w:rsidP="00CE5589">
            <w:pPr>
              <w:pStyle w:val="AssignBody"/>
            </w:pPr>
            <w:r>
              <w:t>Use the university guidance to ensure that your referencing is correct throughout your work.</w:t>
            </w:r>
          </w:p>
        </w:tc>
        <w:tc>
          <w:tcPr>
            <w:tcW w:w="3589" w:type="dxa"/>
          </w:tcPr>
          <w:p w14:paraId="3E19823E" w14:textId="5C5BFFB6" w:rsidR="00CE5589" w:rsidRDefault="00CE5589" w:rsidP="00CE5589">
            <w:pPr>
              <w:pStyle w:val="AssignBody"/>
            </w:pPr>
            <w:r>
              <w:t xml:space="preserve">Throughout the assignment, use of a variety of researchers and theorists. </w:t>
            </w:r>
          </w:p>
        </w:tc>
      </w:tr>
      <w:tr w:rsidR="00CE5589" w14:paraId="0216786F" w14:textId="77777777" w:rsidTr="006A551C">
        <w:tc>
          <w:tcPr>
            <w:tcW w:w="1838" w:type="dxa"/>
          </w:tcPr>
          <w:p w14:paraId="4F73937C" w14:textId="77777777" w:rsidR="00CE5589" w:rsidRPr="00105D46" w:rsidRDefault="00CE5589" w:rsidP="00CE5589">
            <w:pPr>
              <w:pStyle w:val="AssignBody"/>
              <w:rPr>
                <w:b/>
                <w:bCs/>
                <w:sz w:val="20"/>
                <w:szCs w:val="20"/>
              </w:rPr>
            </w:pPr>
            <w:r w:rsidRPr="00105D46">
              <w:rPr>
                <w:b/>
                <w:bCs/>
                <w:sz w:val="20"/>
                <w:szCs w:val="20"/>
              </w:rPr>
              <w:t>Targed/Target 3</w:t>
            </w:r>
          </w:p>
        </w:tc>
        <w:tc>
          <w:tcPr>
            <w:tcW w:w="3589" w:type="dxa"/>
          </w:tcPr>
          <w:p w14:paraId="2659078D" w14:textId="53A1C72B" w:rsidR="00CE5589" w:rsidRDefault="00CA6A12" w:rsidP="00CE5589">
            <w:pPr>
              <w:pStyle w:val="AssignBody"/>
            </w:pPr>
            <w:r>
              <w:t>Continue to take every opportunity to include references to literature and documents to support your work.</w:t>
            </w:r>
          </w:p>
        </w:tc>
        <w:tc>
          <w:tcPr>
            <w:tcW w:w="3589" w:type="dxa"/>
          </w:tcPr>
          <w:p w14:paraId="1FEDD524" w14:textId="0792C6D1" w:rsidR="00CE5589" w:rsidRDefault="00CA6A12" w:rsidP="00CE5589">
            <w:pPr>
              <w:pStyle w:val="AssignBody"/>
            </w:pPr>
            <w:r>
              <w:t>Throughout the assignment, use of a variety of researchers and theorists.</w:t>
            </w:r>
          </w:p>
        </w:tc>
      </w:tr>
    </w:tbl>
    <w:p w14:paraId="45E34BBD" w14:textId="77777777" w:rsidR="002229F0" w:rsidRDefault="002229F0" w:rsidP="00E611D9">
      <w:pPr>
        <w:pStyle w:val="AssignBody"/>
      </w:pPr>
    </w:p>
    <w:p w14:paraId="4B44D303" w14:textId="04156842" w:rsidR="006D32B4" w:rsidRPr="00415C45" w:rsidRDefault="0086769B" w:rsidP="00E611D9">
      <w:pPr>
        <w:pStyle w:val="AssignHeader"/>
        <w:rPr>
          <w:b w:val="0"/>
          <w:bCs/>
          <w:sz w:val="22"/>
          <w:u w:val="none"/>
        </w:rPr>
      </w:pPr>
      <w:r w:rsidRPr="00415C45">
        <w:rPr>
          <w:b w:val="0"/>
          <w:bCs/>
          <w:sz w:val="22"/>
          <w:u w:val="none"/>
        </w:rPr>
        <w:t>Word count 3</w:t>
      </w:r>
      <w:r w:rsidR="002C1906" w:rsidRPr="00415C45">
        <w:rPr>
          <w:b w:val="0"/>
          <w:bCs/>
          <w:sz w:val="22"/>
          <w:u w:val="none"/>
        </w:rPr>
        <w:t>5</w:t>
      </w:r>
      <w:r w:rsidR="00415C45" w:rsidRPr="00415C45">
        <w:rPr>
          <w:b w:val="0"/>
          <w:bCs/>
          <w:sz w:val="22"/>
          <w:u w:val="none"/>
        </w:rPr>
        <w:t>13</w:t>
      </w:r>
      <w:r w:rsidRPr="00415C45">
        <w:rPr>
          <w:b w:val="0"/>
          <w:bCs/>
          <w:sz w:val="22"/>
          <w:u w:val="none"/>
        </w:rPr>
        <w:t xml:space="preserve"> </w:t>
      </w:r>
    </w:p>
    <w:p w14:paraId="3FE6CE92" w14:textId="77777777" w:rsidR="006D32B4" w:rsidRDefault="006D32B4" w:rsidP="00E611D9">
      <w:pPr>
        <w:pStyle w:val="AssignHeader"/>
      </w:pPr>
    </w:p>
    <w:p w14:paraId="622EBF7D" w14:textId="77777777" w:rsidR="006D32B4" w:rsidRDefault="006D32B4" w:rsidP="00E611D9">
      <w:pPr>
        <w:pStyle w:val="AssignHeader"/>
      </w:pPr>
    </w:p>
    <w:p w14:paraId="409B1E77" w14:textId="77777777" w:rsidR="006D32B4" w:rsidRDefault="006D32B4" w:rsidP="00E611D9">
      <w:pPr>
        <w:pStyle w:val="AssignHeader"/>
      </w:pPr>
    </w:p>
    <w:p w14:paraId="23D208B4" w14:textId="77777777" w:rsidR="006D32B4" w:rsidRDefault="006D32B4" w:rsidP="00E611D9">
      <w:pPr>
        <w:pStyle w:val="AssignHeader"/>
      </w:pPr>
    </w:p>
    <w:p w14:paraId="090BBF7B" w14:textId="77777777" w:rsidR="006D32B4" w:rsidRDefault="006D32B4" w:rsidP="00E611D9">
      <w:pPr>
        <w:pStyle w:val="AssignHeader"/>
      </w:pPr>
    </w:p>
    <w:p w14:paraId="5C4E2032" w14:textId="77777777" w:rsidR="006D32B4" w:rsidRDefault="006D32B4" w:rsidP="00E611D9">
      <w:pPr>
        <w:pStyle w:val="AssignHeader"/>
      </w:pPr>
    </w:p>
    <w:p w14:paraId="7CB1B8F5" w14:textId="77777777" w:rsidR="006D32B4" w:rsidRDefault="006D32B4" w:rsidP="00E611D9">
      <w:pPr>
        <w:pStyle w:val="AssignHeader"/>
      </w:pPr>
    </w:p>
    <w:p w14:paraId="3E3D3DA1" w14:textId="77777777" w:rsidR="006D32B4" w:rsidRDefault="006D32B4" w:rsidP="00E611D9">
      <w:pPr>
        <w:pStyle w:val="AssignHeader"/>
      </w:pPr>
    </w:p>
    <w:p w14:paraId="0B914164" w14:textId="77777777" w:rsidR="006D32B4" w:rsidRDefault="006D32B4" w:rsidP="00E611D9">
      <w:pPr>
        <w:pStyle w:val="AssignHeader"/>
      </w:pPr>
    </w:p>
    <w:p w14:paraId="602C38CB" w14:textId="77777777" w:rsidR="006D32B4" w:rsidRDefault="006D32B4" w:rsidP="00E611D9">
      <w:pPr>
        <w:pStyle w:val="AssignHeader"/>
      </w:pPr>
    </w:p>
    <w:p w14:paraId="5745E85C" w14:textId="77777777" w:rsidR="006D32B4" w:rsidRDefault="006D32B4" w:rsidP="00E611D9">
      <w:pPr>
        <w:pStyle w:val="AssignHeader"/>
      </w:pPr>
    </w:p>
    <w:p w14:paraId="118CB437" w14:textId="1B8BA501" w:rsidR="006419C3" w:rsidRDefault="00F805AF" w:rsidP="00E611D9">
      <w:pPr>
        <w:pStyle w:val="AssignHeader"/>
      </w:pPr>
      <w:r>
        <w:lastRenderedPageBreak/>
        <w:t>Design and conduct a small-scale research study, and critically evaluate the impact of chosen research tools and data/findings on the learner and on your professional practice</w:t>
      </w:r>
      <w:r w:rsidR="00B8306F">
        <w:t>.</w:t>
      </w:r>
    </w:p>
    <w:p w14:paraId="251CF265" w14:textId="77777777" w:rsidR="00B33C8C" w:rsidRDefault="00B33C8C" w:rsidP="00717604">
      <w:pPr>
        <w:pStyle w:val="AssignBody"/>
      </w:pPr>
    </w:p>
    <w:p w14:paraId="7E57623A" w14:textId="0E34B0DD" w:rsidR="0080214C" w:rsidRPr="007F45F3" w:rsidRDefault="00B33C8C" w:rsidP="00717604">
      <w:pPr>
        <w:pStyle w:val="AssignBody"/>
      </w:pPr>
      <w:r w:rsidRPr="007F45F3">
        <w:t>The research in which this</w:t>
      </w:r>
      <w:r w:rsidR="005A0BFD" w:rsidRPr="007F45F3">
        <w:t xml:space="preserve"> study</w:t>
      </w:r>
      <w:r w:rsidRPr="007F45F3">
        <w:t xml:space="preserve"> entails is the ability to consider what </w:t>
      </w:r>
      <w:r w:rsidR="00654A4C" w:rsidRPr="007F45F3">
        <w:t xml:space="preserve">the </w:t>
      </w:r>
      <w:r w:rsidRPr="007F45F3">
        <w:t>year 4 pupils perceptions of using peer-assessment are within the classroom.</w:t>
      </w:r>
      <w:r w:rsidR="002B6AA4" w:rsidRPr="007F45F3">
        <w:t xml:space="preserve"> </w:t>
      </w:r>
      <w:r w:rsidR="0080214C" w:rsidRPr="007F45F3">
        <w:t>For</w:t>
      </w:r>
      <w:r w:rsidR="002B6AA4" w:rsidRPr="007F45F3">
        <w:t xml:space="preserve"> this study</w:t>
      </w:r>
      <w:r w:rsidR="005B6240" w:rsidRPr="007F45F3">
        <w:t xml:space="preserve">, all answers and findings have been </w:t>
      </w:r>
      <w:r w:rsidR="00366248" w:rsidRPr="007F45F3">
        <w:t xml:space="preserve">randomly generalised due to </w:t>
      </w:r>
      <w:r w:rsidR="0080214C" w:rsidRPr="007F45F3">
        <w:t>inability to attend a setting.</w:t>
      </w:r>
    </w:p>
    <w:p w14:paraId="42E015F8" w14:textId="6CA9A125" w:rsidR="00FA2C25" w:rsidRPr="007F45F3" w:rsidRDefault="00B73F5B" w:rsidP="00717604">
      <w:pPr>
        <w:pStyle w:val="AssignBody"/>
      </w:pPr>
      <w:r w:rsidRPr="007F45F3">
        <w:t>P</w:t>
      </w:r>
      <w:r w:rsidR="005B15C0" w:rsidRPr="007F45F3">
        <w:t>eer-assessment a</w:t>
      </w:r>
      <w:r w:rsidR="00540EEF" w:rsidRPr="007F45F3">
        <w:t xml:space="preserve">s an </w:t>
      </w:r>
      <w:r w:rsidR="005B15C0" w:rsidRPr="007F45F3">
        <w:t xml:space="preserve">evaluation is </w:t>
      </w:r>
      <w:r w:rsidR="00185DB2" w:rsidRPr="007F45F3">
        <w:t>p</w:t>
      </w:r>
      <w:r w:rsidR="0090057D" w:rsidRPr="007F45F3">
        <w:t>aramount</w:t>
      </w:r>
      <w:r w:rsidR="00185DB2" w:rsidRPr="007F45F3">
        <w:t xml:space="preserve"> when considering assessment for learning (AfL)</w:t>
      </w:r>
      <w:r w:rsidR="00912563" w:rsidRPr="007F45F3">
        <w:t xml:space="preserve">. </w:t>
      </w:r>
      <w:r w:rsidR="006403E1" w:rsidRPr="007F45F3">
        <w:t>It</w:t>
      </w:r>
      <w:r w:rsidR="00912563" w:rsidRPr="007F45F3">
        <w:t xml:space="preserve"> provides a </w:t>
      </w:r>
      <w:r w:rsidR="00655601" w:rsidRPr="007F45F3">
        <w:t>structured learning process for learning to critique and provide feedback to each other on their work, therefore leading to developing lifelong skills</w:t>
      </w:r>
      <w:r w:rsidR="008719C0" w:rsidRPr="007F45F3">
        <w:t xml:space="preserve">. </w:t>
      </w:r>
      <w:r w:rsidR="003D4200" w:rsidRPr="007F45F3">
        <w:t>(Cornell University, 2003)</w:t>
      </w:r>
      <w:r w:rsidR="00FA2C25" w:rsidRPr="007F45F3">
        <w:t>.</w:t>
      </w:r>
    </w:p>
    <w:p w14:paraId="3CC89200" w14:textId="79369E0E" w:rsidR="00BE0579" w:rsidRPr="007F45F3" w:rsidRDefault="00DC67AC" w:rsidP="00717604">
      <w:pPr>
        <w:pStyle w:val="AssignBody"/>
      </w:pPr>
      <w:r w:rsidRPr="007F45F3">
        <w:t xml:space="preserve">Assessment for Learning </w:t>
      </w:r>
      <w:r w:rsidR="00520F5F" w:rsidRPr="007F45F3">
        <w:t>is</w:t>
      </w:r>
      <w:r w:rsidR="00A54456" w:rsidRPr="007F45F3">
        <w:t xml:space="preserve"> </w:t>
      </w:r>
      <w:r w:rsidR="000703F1" w:rsidRPr="007F45F3">
        <w:t xml:space="preserve">recognised as a </w:t>
      </w:r>
      <w:r w:rsidR="009F7341" w:rsidRPr="007F45F3">
        <w:t>formative assessment,</w:t>
      </w:r>
      <w:r w:rsidR="00CB74D9" w:rsidRPr="007F45F3">
        <w:t xml:space="preserve"> </w:t>
      </w:r>
      <w:r w:rsidR="003F09A0" w:rsidRPr="007F45F3">
        <w:t>being a</w:t>
      </w:r>
      <w:r w:rsidR="008960BA" w:rsidRPr="007F45F3">
        <w:t xml:space="preserve"> </w:t>
      </w:r>
      <w:r w:rsidR="003F09A0" w:rsidRPr="007F45F3">
        <w:t>vital part of education as it supports improved learning</w:t>
      </w:r>
      <w:r w:rsidR="008960BA" w:rsidRPr="007F45F3">
        <w:t xml:space="preserve">, </w:t>
      </w:r>
      <w:r w:rsidR="007A6525" w:rsidRPr="007F45F3">
        <w:t>coherently leading to improved learning</w:t>
      </w:r>
      <w:r w:rsidR="004A061A" w:rsidRPr="007F45F3">
        <w:t xml:space="preserve"> </w:t>
      </w:r>
      <w:r w:rsidR="003F09A0" w:rsidRPr="007F45F3">
        <w:t>(Boud, 1995).</w:t>
      </w:r>
      <w:r w:rsidR="008960BA" w:rsidRPr="007F45F3">
        <w:t xml:space="preserve"> </w:t>
      </w:r>
      <w:r w:rsidR="008B285E" w:rsidRPr="007F45F3">
        <w:t>Ensuring</w:t>
      </w:r>
      <w:r w:rsidR="008960BA" w:rsidRPr="007F45F3">
        <w:t xml:space="preserve"> that learners are within the ‘continuum, where they need to be and how best to get there.’ </w:t>
      </w:r>
      <w:r w:rsidR="0073136F" w:rsidRPr="007F45F3">
        <w:t>Therefore,</w:t>
      </w:r>
      <w:r w:rsidR="00636197" w:rsidRPr="007F45F3">
        <w:t xml:space="preserve"> guaranteeing</w:t>
      </w:r>
      <w:r w:rsidR="009E39FF" w:rsidRPr="007F45F3">
        <w:t xml:space="preserve"> that</w:t>
      </w:r>
      <w:r w:rsidR="00D0182D" w:rsidRPr="007F45F3">
        <w:t xml:space="preserve"> the assessment is guiding the learning for the children. </w:t>
      </w:r>
      <w:r w:rsidR="002C5EA6" w:rsidRPr="007F45F3">
        <w:t>AfL i</w:t>
      </w:r>
      <w:r w:rsidR="00BA66D7" w:rsidRPr="007F45F3">
        <w:t xml:space="preserve">s </w:t>
      </w:r>
      <w:r w:rsidR="00AA77F0" w:rsidRPr="007F45F3">
        <w:t xml:space="preserve">becoming more curriculum based </w:t>
      </w:r>
      <w:r w:rsidR="0056731E" w:rsidRPr="007F45F3">
        <w:t xml:space="preserve">as it enhances </w:t>
      </w:r>
      <w:r w:rsidR="00AA77F0" w:rsidRPr="007F45F3">
        <w:t>the importance of how teachers teach and how learner</w:t>
      </w:r>
      <w:r w:rsidR="001C6E36" w:rsidRPr="007F45F3">
        <w:t xml:space="preserve"> learn</w:t>
      </w:r>
      <w:r w:rsidR="0056731E" w:rsidRPr="007F45F3">
        <w:t xml:space="preserve">. </w:t>
      </w:r>
      <w:r w:rsidR="007D6115" w:rsidRPr="007F45F3">
        <w:t xml:space="preserve">AfL has been defined by several researchers, Tunstall and Gipps (1996, p. 389) implied that formative assessment is </w:t>
      </w:r>
      <w:r w:rsidR="00326F37" w:rsidRPr="007F45F3">
        <w:t xml:space="preserve">a process in which ‘appraising, judging or evaluating’ occurs. </w:t>
      </w:r>
      <w:r w:rsidR="00FC274A" w:rsidRPr="007F45F3">
        <w:t>It</w:t>
      </w:r>
      <w:r w:rsidR="00016714" w:rsidRPr="007F45F3">
        <w:t xml:space="preserve"> is core to the Curriculum for Wales </w:t>
      </w:r>
      <w:r w:rsidR="00652869" w:rsidRPr="007F45F3">
        <w:t>(CfW</w:t>
      </w:r>
      <w:r w:rsidR="008E63F5" w:rsidRPr="007F45F3">
        <w:t xml:space="preserve">) ensuring that leaner progression is evident throughout </w:t>
      </w:r>
      <w:r w:rsidR="00CC5738" w:rsidRPr="007F45F3">
        <w:t xml:space="preserve">the children’s time in education (Hwb.Wales). </w:t>
      </w:r>
    </w:p>
    <w:p w14:paraId="3FBC19E1" w14:textId="1687E58C" w:rsidR="00476E4A" w:rsidRPr="007F45F3" w:rsidRDefault="00BE0579" w:rsidP="00717604">
      <w:pPr>
        <w:pStyle w:val="AssignBody"/>
      </w:pPr>
      <w:r w:rsidRPr="007F45F3">
        <w:t xml:space="preserve">Within the study research tools were used </w:t>
      </w:r>
      <w:r w:rsidR="00476E4A" w:rsidRPr="007F45F3">
        <w:t>to</w:t>
      </w:r>
      <w:r w:rsidRPr="007F45F3">
        <w:t xml:space="preserve"> gather information, questionnaires and interviews were conducted with the pupils</w:t>
      </w:r>
      <w:r w:rsidR="00ED4B04" w:rsidRPr="007F45F3">
        <w:t xml:space="preserve"> of a year four class</w:t>
      </w:r>
      <w:r w:rsidR="0079141C" w:rsidRPr="007F45F3">
        <w:t>, also considering the use of the mosaic approach within the class.</w:t>
      </w:r>
      <w:r w:rsidR="00ED4B04" w:rsidRPr="007F45F3">
        <w:t xml:space="preserve"> </w:t>
      </w:r>
      <w:r w:rsidR="00B17FE0" w:rsidRPr="007F45F3">
        <w:t xml:space="preserve">The perception in which I had </w:t>
      </w:r>
      <w:r w:rsidR="00C152A1" w:rsidRPr="007F45F3">
        <w:t>when considering</w:t>
      </w:r>
      <w:r w:rsidR="00ED4B04" w:rsidRPr="007F45F3">
        <w:t xml:space="preserve"> peer-assessment is </w:t>
      </w:r>
      <w:r w:rsidR="009F3A78" w:rsidRPr="007F45F3">
        <w:t>that within education</w:t>
      </w:r>
      <w:r w:rsidR="00C152A1" w:rsidRPr="007F45F3">
        <w:t xml:space="preserve">, </w:t>
      </w:r>
      <w:r w:rsidR="009F3A78" w:rsidRPr="007F45F3">
        <w:t xml:space="preserve">it is considered harder to allow children to peer-assess work as this could cause controversy within </w:t>
      </w:r>
      <w:r w:rsidR="00476E4A" w:rsidRPr="007F45F3">
        <w:t>friendships</w:t>
      </w:r>
      <w:r w:rsidR="009F3A78" w:rsidRPr="007F45F3">
        <w:t xml:space="preserve">, leading to other issues and </w:t>
      </w:r>
      <w:r w:rsidR="002D5BCF" w:rsidRPr="007F45F3">
        <w:t>work being marked correctly or incorrectly based</w:t>
      </w:r>
      <w:r w:rsidR="00C152A1" w:rsidRPr="007F45F3">
        <w:t xml:space="preserve"> on</w:t>
      </w:r>
      <w:r w:rsidR="002D5BCF" w:rsidRPr="007F45F3">
        <w:t xml:space="preserve"> worries about upsetting their peers</w:t>
      </w:r>
      <w:r w:rsidR="00C152A1" w:rsidRPr="007F45F3">
        <w:t xml:space="preserve">. </w:t>
      </w:r>
      <w:r w:rsidR="00A0738A" w:rsidRPr="007F45F3">
        <w:t>Thus,</w:t>
      </w:r>
      <w:r w:rsidR="002D5BCF" w:rsidRPr="007F45F3">
        <w:t xml:space="preserve"> leading to </w:t>
      </w:r>
      <w:r w:rsidR="006D6F0A" w:rsidRPr="007F45F3">
        <w:t>more</w:t>
      </w:r>
      <w:r w:rsidR="002D5BCF" w:rsidRPr="007F45F3">
        <w:t xml:space="preserve"> work for educators rather than enabling </w:t>
      </w:r>
      <w:r w:rsidR="00476E4A" w:rsidRPr="007F45F3">
        <w:t xml:space="preserve">a smaller </w:t>
      </w:r>
      <w:r w:rsidR="00A0738A" w:rsidRPr="007F45F3">
        <w:t>workload</w:t>
      </w:r>
      <w:r w:rsidR="00476E4A" w:rsidRPr="007F45F3">
        <w:t xml:space="preserve">, this will be discussed </w:t>
      </w:r>
      <w:r w:rsidR="00A0738A" w:rsidRPr="007F45F3">
        <w:t>throughout,</w:t>
      </w:r>
      <w:r w:rsidR="00476E4A" w:rsidRPr="007F45F3">
        <w:t xml:space="preserve"> and the study will show findings of my perceptions. </w:t>
      </w:r>
    </w:p>
    <w:p w14:paraId="6EBDA5BB" w14:textId="77777777" w:rsidR="002C3550" w:rsidRPr="007F45F3" w:rsidRDefault="002C3550" w:rsidP="00717604">
      <w:pPr>
        <w:pStyle w:val="AssignBody"/>
      </w:pPr>
    </w:p>
    <w:p w14:paraId="1EDFDF1F" w14:textId="77777777" w:rsidR="002C3550" w:rsidRPr="007F45F3" w:rsidRDefault="002C3550" w:rsidP="00717604">
      <w:pPr>
        <w:pStyle w:val="AssignBody"/>
      </w:pPr>
    </w:p>
    <w:p w14:paraId="0D0FC6B1" w14:textId="77777777" w:rsidR="00E90EBE" w:rsidRPr="007F45F3" w:rsidRDefault="000455EF" w:rsidP="00717604">
      <w:pPr>
        <w:pStyle w:val="AssignBody"/>
      </w:pPr>
      <w:r w:rsidRPr="007F45F3">
        <w:t>Derek Rowntree</w:t>
      </w:r>
      <w:r w:rsidR="00E72470" w:rsidRPr="007F45F3">
        <w:t xml:space="preserve"> </w:t>
      </w:r>
      <w:r w:rsidR="00567275" w:rsidRPr="007F45F3">
        <w:t xml:space="preserve">defined assessment as getting to know students and the quality of their learning, ensuring that a variety of techniques are used to discover what children have </w:t>
      </w:r>
      <w:r w:rsidR="00154D19" w:rsidRPr="007F45F3">
        <w:lastRenderedPageBreak/>
        <w:t>learnt.</w:t>
      </w:r>
      <w:r w:rsidR="00163C50" w:rsidRPr="007F45F3">
        <w:t xml:space="preserve"> S</w:t>
      </w:r>
      <w:r w:rsidR="0033487A" w:rsidRPr="007F45F3">
        <w:t xml:space="preserve">plitting into two </w:t>
      </w:r>
      <w:r w:rsidR="007A7B6D" w:rsidRPr="007F45F3">
        <w:t>subcategories</w:t>
      </w:r>
      <w:r w:rsidR="0033487A" w:rsidRPr="007F45F3">
        <w:t xml:space="preserve">, </w:t>
      </w:r>
      <w:r w:rsidR="000E755E" w:rsidRPr="007F45F3">
        <w:t>summative and formative. Summative assessments are the most visible,</w:t>
      </w:r>
      <w:r w:rsidR="005503A3" w:rsidRPr="007F45F3">
        <w:t xml:space="preserve"> they are</w:t>
      </w:r>
      <w:r w:rsidR="000E755E" w:rsidRPr="007F45F3">
        <w:t xml:space="preserve"> used to measure what students have learnt by the end of a subject, </w:t>
      </w:r>
      <w:r w:rsidR="007A7B6D" w:rsidRPr="007F45F3">
        <w:t xml:space="preserve">whereas formative assessment </w:t>
      </w:r>
      <w:r w:rsidR="00DF6874" w:rsidRPr="007F45F3">
        <w:t>is</w:t>
      </w:r>
      <w:r w:rsidR="008F4006" w:rsidRPr="007F45F3">
        <w:t xml:space="preserve"> used more frequently as interactive assessments</w:t>
      </w:r>
      <w:r w:rsidR="00B77126" w:rsidRPr="007F45F3">
        <w:t xml:space="preserve">, </w:t>
      </w:r>
      <w:r w:rsidR="00B22885" w:rsidRPr="007F45F3">
        <w:t>to show</w:t>
      </w:r>
      <w:r w:rsidR="008F4006" w:rsidRPr="007F45F3">
        <w:t xml:space="preserve"> the </w:t>
      </w:r>
      <w:r w:rsidR="00891211" w:rsidRPr="007F45F3">
        <w:t xml:space="preserve">students’ </w:t>
      </w:r>
      <w:r w:rsidR="008F4006" w:rsidRPr="007F45F3">
        <w:t xml:space="preserve">progress and understanding. </w:t>
      </w:r>
      <w:r w:rsidR="0020445B" w:rsidRPr="007F45F3">
        <w:t xml:space="preserve">Using formative assessment allows thorough differentiation and adaptation </w:t>
      </w:r>
      <w:r w:rsidR="00327285" w:rsidRPr="007F45F3">
        <w:t>to allo</w:t>
      </w:r>
      <w:r w:rsidR="00DF6874" w:rsidRPr="007F45F3">
        <w:t xml:space="preserve">w for raised levels of student progression and achievement </w:t>
      </w:r>
      <w:r w:rsidR="00185A2E" w:rsidRPr="007F45F3">
        <w:t>(Tessa</w:t>
      </w:r>
      <w:r w:rsidR="006922BE" w:rsidRPr="007F45F3">
        <w:t xml:space="preserve"> &amp; Kim, </w:t>
      </w:r>
      <w:r w:rsidR="008468AC" w:rsidRPr="007F45F3">
        <w:t>2021).</w:t>
      </w:r>
      <w:r w:rsidR="0078101C" w:rsidRPr="007F45F3">
        <w:t xml:space="preserve"> </w:t>
      </w:r>
    </w:p>
    <w:p w14:paraId="6871140D" w14:textId="40AB7762" w:rsidR="00CC5738" w:rsidRPr="007F45F3" w:rsidRDefault="0078101C" w:rsidP="00717604">
      <w:pPr>
        <w:pStyle w:val="AssignBody"/>
      </w:pPr>
      <w:r w:rsidRPr="007F45F3">
        <w:t>Af</w:t>
      </w:r>
      <w:r w:rsidR="00975F89" w:rsidRPr="007F45F3">
        <w:t>L</w:t>
      </w:r>
      <w:r w:rsidRPr="007F45F3">
        <w:t xml:space="preserve"> has </w:t>
      </w:r>
      <w:r w:rsidR="00740901" w:rsidRPr="007F45F3">
        <w:t>five</w:t>
      </w:r>
      <w:r w:rsidRPr="007F45F3">
        <w:t xml:space="preserve"> </w:t>
      </w:r>
      <w:r w:rsidR="00B83538" w:rsidRPr="007F45F3">
        <w:t>interventions:</w:t>
      </w:r>
      <w:r w:rsidRPr="007F45F3">
        <w:t xml:space="preserve"> questioning</w:t>
      </w:r>
      <w:r w:rsidR="00891211" w:rsidRPr="007F45F3">
        <w:t>,</w:t>
      </w:r>
      <w:r w:rsidRPr="007F45F3">
        <w:t xml:space="preserve"> feedback through marking, peer-</w:t>
      </w:r>
      <w:r w:rsidR="00B83538" w:rsidRPr="007F45F3">
        <w:t>assessment</w:t>
      </w:r>
      <w:r w:rsidR="00740901" w:rsidRPr="007F45F3">
        <w:t>, sharing success criteria</w:t>
      </w:r>
      <w:r w:rsidR="00B83538" w:rsidRPr="007F45F3">
        <w:t>,</w:t>
      </w:r>
      <w:r w:rsidRPr="007F45F3">
        <w:t xml:space="preserve"> and self-assessment</w:t>
      </w:r>
      <w:r w:rsidR="00B83538" w:rsidRPr="007F45F3">
        <w:t>. Founded on pragmatic research based on advocating leaning correlating with the work of Black and William</w:t>
      </w:r>
      <w:r w:rsidR="00204C96" w:rsidRPr="007F45F3">
        <w:t>, and the</w:t>
      </w:r>
      <w:r w:rsidR="00B83538" w:rsidRPr="007F45F3">
        <w:t xml:space="preserve"> Assessment Reform Group (Stobart, 2008. P147). </w:t>
      </w:r>
    </w:p>
    <w:p w14:paraId="447A5C07" w14:textId="3E7123E8" w:rsidR="00204C96" w:rsidRPr="007F45F3" w:rsidRDefault="00204C96" w:rsidP="00717604">
      <w:pPr>
        <w:pStyle w:val="AssignBody"/>
      </w:pPr>
      <w:r w:rsidRPr="007F45F3">
        <w:t xml:space="preserve">Tunstall and Gipps (1996, p.289) also </w:t>
      </w:r>
      <w:r w:rsidR="0072755B" w:rsidRPr="007F45F3">
        <w:t xml:space="preserve">determined that </w:t>
      </w:r>
      <w:r w:rsidR="00975F89" w:rsidRPr="007F45F3">
        <w:t>formative</w:t>
      </w:r>
      <w:r w:rsidR="0072755B" w:rsidRPr="007F45F3">
        <w:t xml:space="preserve"> assessment is a ‘process of </w:t>
      </w:r>
      <w:r w:rsidR="00975F89" w:rsidRPr="007F45F3">
        <w:t xml:space="preserve">appraising, judging or evaluating’ </w:t>
      </w:r>
      <w:r w:rsidR="000C7587" w:rsidRPr="007F45F3">
        <w:t>hence</w:t>
      </w:r>
      <w:r w:rsidR="00975F89" w:rsidRPr="007F45F3">
        <w:t xml:space="preserve">, </w:t>
      </w:r>
      <w:r w:rsidR="0072755B" w:rsidRPr="007F45F3">
        <w:t>being able to determine if children need the task explained again to allow for further practice or if they are ready for the next stage.</w:t>
      </w:r>
      <w:r w:rsidR="004A0284" w:rsidRPr="007F45F3">
        <w:t xml:space="preserve"> A huge positive to AfL is that it is </w:t>
      </w:r>
      <w:r w:rsidR="004A4B74" w:rsidRPr="007F45F3">
        <w:t xml:space="preserve">authentic and allows reassurance that tasks are relevant to students’ needs. </w:t>
      </w:r>
      <w:r w:rsidR="00A76714" w:rsidRPr="007F45F3">
        <w:t>There is a strong belief that formative assessment, when used in correct conditions is more beneficial than formal summative testing as it allows opportunities for learners to ‘perform to their full potential’ (Blanchard, 2009: 142)</w:t>
      </w:r>
      <w:r w:rsidR="002F5C69" w:rsidRPr="007F45F3">
        <w:t xml:space="preserve"> </w:t>
      </w:r>
      <w:r w:rsidR="00D14E4E" w:rsidRPr="007F45F3">
        <w:t xml:space="preserve">on the contrary </w:t>
      </w:r>
      <w:r w:rsidR="00A14A4E" w:rsidRPr="007F45F3">
        <w:t xml:space="preserve">Shinn (1989: 24) suggests that AfL is a measurement of performance rather than ability. </w:t>
      </w:r>
    </w:p>
    <w:p w14:paraId="2282E50F" w14:textId="0998657A" w:rsidR="00E77A2C" w:rsidRPr="007F45F3" w:rsidRDefault="00DF6163" w:rsidP="00717604">
      <w:pPr>
        <w:pStyle w:val="AssignBody"/>
      </w:pPr>
      <w:r w:rsidRPr="007F45F3">
        <w:t xml:space="preserve">Cowley (2004) </w:t>
      </w:r>
      <w:r w:rsidR="007E341C" w:rsidRPr="007F45F3">
        <w:t xml:space="preserve">discussed that </w:t>
      </w:r>
      <w:r w:rsidR="00093A06" w:rsidRPr="007F45F3">
        <w:t>appropriate</w:t>
      </w:r>
      <w:r w:rsidR="007E341C" w:rsidRPr="007F45F3">
        <w:t xml:space="preserve"> assessment would help the teacher </w:t>
      </w:r>
      <w:r w:rsidR="00A7534E" w:rsidRPr="007F45F3">
        <w:t>see</w:t>
      </w:r>
      <w:r w:rsidR="007E341C" w:rsidRPr="007F45F3">
        <w:t xml:space="preserve"> </w:t>
      </w:r>
      <w:r w:rsidR="007F45F3" w:rsidRPr="007F45F3">
        <w:t>students’</w:t>
      </w:r>
      <w:r w:rsidR="007E341C" w:rsidRPr="007F45F3">
        <w:t xml:space="preserve"> progress and plan for upcoming teaching and learning, it is </w:t>
      </w:r>
      <w:r w:rsidR="00E77A2C" w:rsidRPr="007F45F3">
        <w:t xml:space="preserve">argued </w:t>
      </w:r>
      <w:r w:rsidR="007E341C" w:rsidRPr="007F45F3">
        <w:t xml:space="preserve">that feedback from assessment is linked to </w:t>
      </w:r>
      <w:r w:rsidR="00816C8E" w:rsidRPr="007F45F3">
        <w:t>amplified</w:t>
      </w:r>
      <w:r w:rsidR="007E341C" w:rsidRPr="007F45F3">
        <w:t xml:space="preserve"> student motivation (Bachelor, J and Bachelor, R. 2016)</w:t>
      </w:r>
      <w:r w:rsidR="00E77A2C" w:rsidRPr="007F45F3">
        <w:t xml:space="preserve">. It is </w:t>
      </w:r>
      <w:r w:rsidR="0056361F" w:rsidRPr="007F45F3">
        <w:t>apparent</w:t>
      </w:r>
      <w:r w:rsidR="00E77A2C" w:rsidRPr="007F45F3">
        <w:t xml:space="preserve"> </w:t>
      </w:r>
      <w:r w:rsidR="008C692F" w:rsidRPr="007F45F3">
        <w:t>tha</w:t>
      </w:r>
      <w:r w:rsidR="002C56C4" w:rsidRPr="007F45F3">
        <w:t xml:space="preserve">t children play a huge role in their own learning and their voices are crucial when considering lesson planning and how they are taught. </w:t>
      </w:r>
    </w:p>
    <w:p w14:paraId="3D8BEE66" w14:textId="112C0F30" w:rsidR="00AE1BBA" w:rsidRPr="007F45F3" w:rsidRDefault="008B223B" w:rsidP="00717604">
      <w:pPr>
        <w:pStyle w:val="AssignBody"/>
        <w:rPr>
          <w:rFonts w:cs="Arial"/>
          <w:color w:val="000000"/>
          <w:shd w:val="clear" w:color="auto" w:fill="FFFFFF"/>
        </w:rPr>
      </w:pPr>
      <w:r w:rsidRPr="007F45F3">
        <w:t xml:space="preserve">When considering the four interventions of AfL </w:t>
      </w:r>
      <w:r w:rsidR="00025C07" w:rsidRPr="007F45F3">
        <w:t xml:space="preserve">Black and William (2009) suggested that questioning can stimulate learning tasks and helps to </w:t>
      </w:r>
      <w:r w:rsidR="00AE1BBA" w:rsidRPr="007F45F3">
        <w:t xml:space="preserve">enhance student </w:t>
      </w:r>
      <w:r w:rsidR="005348D4" w:rsidRPr="007F45F3">
        <w:t>understanding</w:t>
      </w:r>
      <w:r w:rsidR="00AE1BBA" w:rsidRPr="007F45F3">
        <w:t xml:space="preserve">, interestingly in a counter </w:t>
      </w:r>
      <w:r w:rsidR="005348D4" w:rsidRPr="007F45F3">
        <w:t>argument</w:t>
      </w:r>
      <w:r w:rsidR="00AE1BBA" w:rsidRPr="007F45F3">
        <w:t xml:space="preserve"> created by Black and William (2009) </w:t>
      </w:r>
      <w:r w:rsidR="00F9640D" w:rsidRPr="007F45F3">
        <w:t xml:space="preserve">it was also discussed that directly questioning children can be seen as being ‘unproductive’ when </w:t>
      </w:r>
      <w:r w:rsidR="005348D4" w:rsidRPr="007F45F3">
        <w:t xml:space="preserve">trying to establish their understanding (1998: 11). </w:t>
      </w:r>
      <w:r w:rsidR="00BA6BC8" w:rsidRPr="007F45F3">
        <w:t xml:space="preserve">Due to the </w:t>
      </w:r>
      <w:r w:rsidR="005443A4" w:rsidRPr="007F45F3">
        <w:t>arguments</w:t>
      </w:r>
      <w:r w:rsidR="00BA6BC8" w:rsidRPr="007F45F3">
        <w:t xml:space="preserve"> conflicting one another it can be determined that </w:t>
      </w:r>
      <w:r w:rsidR="005443A4" w:rsidRPr="007F45F3">
        <w:t>for</w:t>
      </w:r>
      <w:r w:rsidR="00BA6BC8" w:rsidRPr="007F45F3">
        <w:t xml:space="preserve"> </w:t>
      </w:r>
      <w:r w:rsidR="00333891" w:rsidRPr="007F45F3">
        <w:t>questioning to be used strategically</w:t>
      </w:r>
      <w:r w:rsidR="007E04B1" w:rsidRPr="007F45F3">
        <w:t>,</w:t>
      </w:r>
      <w:r w:rsidR="00333891" w:rsidRPr="007F45F3">
        <w:t xml:space="preserve"> they need to be designed and conducted carefully </w:t>
      </w:r>
      <w:r w:rsidR="00251758" w:rsidRPr="007F45F3">
        <w:t xml:space="preserve">to ensure that they are found to be of importance to learners, there </w:t>
      </w:r>
      <w:r w:rsidR="007A6213" w:rsidRPr="007F45F3">
        <w:t>are</w:t>
      </w:r>
      <w:r w:rsidR="00251758" w:rsidRPr="007F45F3">
        <w:t xml:space="preserve"> </w:t>
      </w:r>
      <w:r w:rsidR="005443A4" w:rsidRPr="007F45F3">
        <w:t>numeral</w:t>
      </w:r>
      <w:r w:rsidR="007A6213" w:rsidRPr="007F45F3">
        <w:t xml:space="preserve"> aspects</w:t>
      </w:r>
      <w:r w:rsidR="00D405E3" w:rsidRPr="007F45F3">
        <w:t xml:space="preserve"> that could be considered in order to question</w:t>
      </w:r>
      <w:r w:rsidR="003208E0" w:rsidRPr="007F45F3">
        <w:t xml:space="preserve"> </w:t>
      </w:r>
      <w:r w:rsidR="00DD16FA" w:rsidRPr="007F45F3">
        <w:t>children</w:t>
      </w:r>
      <w:r w:rsidR="00C42D4D" w:rsidRPr="007F45F3">
        <w:t xml:space="preserve"> and ensure they are stimulating questions. This is crucial</w:t>
      </w:r>
      <w:r w:rsidR="00251758" w:rsidRPr="007F45F3">
        <w:t xml:space="preserve"> </w:t>
      </w:r>
      <w:r w:rsidR="00856D42" w:rsidRPr="007F45F3">
        <w:t xml:space="preserve">for teachers to gain knowledge of what the children already attain and what knowledge they have attained </w:t>
      </w:r>
      <w:r w:rsidR="005443A4" w:rsidRPr="007F45F3">
        <w:t>throughout</w:t>
      </w:r>
      <w:r w:rsidR="00856D42" w:rsidRPr="007F45F3">
        <w:t xml:space="preserve"> their learning. </w:t>
      </w:r>
      <w:r w:rsidR="00C57CB3" w:rsidRPr="007F45F3">
        <w:rPr>
          <w:rFonts w:cs="Arial"/>
          <w:color w:val="000000"/>
          <w:shd w:val="clear" w:color="auto" w:fill="FFFFFF"/>
        </w:rPr>
        <w:t xml:space="preserve">Types of questions to consider may be factual ‘recall questions’ or open-ended questions which require the children to ‘create their own answers’ (Sardareh et al., 2014). Sachdeva (1996) agrees with this statement, claiming that by allowing children to create their own answers is a </w:t>
      </w:r>
      <w:r w:rsidR="004C23AC" w:rsidRPr="007F45F3">
        <w:rPr>
          <w:rFonts w:cs="Arial"/>
          <w:color w:val="000000"/>
          <w:shd w:val="clear" w:color="auto" w:fill="FFFFFF"/>
        </w:rPr>
        <w:t>vital</w:t>
      </w:r>
      <w:r w:rsidR="00C57CB3" w:rsidRPr="007F45F3">
        <w:rPr>
          <w:rFonts w:cs="Arial"/>
          <w:color w:val="000000"/>
          <w:shd w:val="clear" w:color="auto" w:fill="FFFFFF"/>
        </w:rPr>
        <w:t xml:space="preserve"> feature in the development of their reasoning </w:t>
      </w:r>
      <w:r w:rsidR="004C23AC" w:rsidRPr="007F45F3">
        <w:rPr>
          <w:rFonts w:cs="Arial"/>
          <w:color w:val="000000"/>
          <w:shd w:val="clear" w:color="auto" w:fill="FFFFFF"/>
        </w:rPr>
        <w:t>skills.</w:t>
      </w:r>
      <w:r w:rsidR="00982CA8" w:rsidRPr="007F45F3">
        <w:rPr>
          <w:rFonts w:cs="Arial"/>
          <w:color w:val="000000"/>
          <w:shd w:val="clear" w:color="auto" w:fill="FFFFFF"/>
        </w:rPr>
        <w:t xml:space="preserve"> </w:t>
      </w:r>
    </w:p>
    <w:p w14:paraId="394F3EC9" w14:textId="4AC342CC" w:rsidR="009F519E" w:rsidRPr="007F45F3" w:rsidRDefault="00E87119" w:rsidP="00717604">
      <w:pPr>
        <w:pStyle w:val="AssignBody"/>
        <w:rPr>
          <w:rFonts w:cs="Arial"/>
          <w:color w:val="000000"/>
          <w:shd w:val="clear" w:color="auto" w:fill="FFFFFF"/>
        </w:rPr>
      </w:pPr>
      <w:r w:rsidRPr="007F45F3">
        <w:rPr>
          <w:rFonts w:cs="Arial"/>
          <w:color w:val="000000"/>
          <w:shd w:val="clear" w:color="auto" w:fill="FFFFFF"/>
        </w:rPr>
        <w:lastRenderedPageBreak/>
        <w:t>For many decades</w:t>
      </w:r>
      <w:r w:rsidR="00DC2040" w:rsidRPr="007F45F3">
        <w:rPr>
          <w:rFonts w:cs="Arial"/>
          <w:color w:val="000000"/>
          <w:shd w:val="clear" w:color="auto" w:fill="FFFFFF"/>
        </w:rPr>
        <w:t>, researchers</w:t>
      </w:r>
      <w:r w:rsidR="006D383E" w:rsidRPr="007F45F3">
        <w:rPr>
          <w:rFonts w:cs="Arial"/>
          <w:color w:val="000000"/>
          <w:shd w:val="clear" w:color="auto" w:fill="FFFFFF"/>
        </w:rPr>
        <w:t xml:space="preserve"> have been examining how information presented to students on a task may affect their learning (Black and William, 1998; Lipnevich and Smith, 2018) </w:t>
      </w:r>
      <w:r w:rsidR="00C51D52" w:rsidRPr="007F45F3">
        <w:rPr>
          <w:rFonts w:cs="Arial"/>
          <w:color w:val="000000"/>
          <w:shd w:val="clear" w:color="auto" w:fill="FFFFFF"/>
        </w:rPr>
        <w:t>Thorndike’s</w:t>
      </w:r>
      <w:r w:rsidR="00944F42" w:rsidRPr="007F45F3">
        <w:rPr>
          <w:rFonts w:cs="Arial"/>
          <w:color w:val="000000"/>
          <w:shd w:val="clear" w:color="auto" w:fill="FFFFFF"/>
        </w:rPr>
        <w:t xml:space="preserve"> Law of Effect was the very inception of feedback research (Thorndike, </w:t>
      </w:r>
      <w:r w:rsidR="00DC2040" w:rsidRPr="007F45F3">
        <w:rPr>
          <w:rFonts w:cs="Arial"/>
          <w:color w:val="000000"/>
          <w:shd w:val="clear" w:color="auto" w:fill="FFFFFF"/>
        </w:rPr>
        <w:t>1927; Kluger</w:t>
      </w:r>
      <w:r w:rsidR="00944F42" w:rsidRPr="007F45F3">
        <w:rPr>
          <w:rFonts w:cs="Arial"/>
          <w:color w:val="000000"/>
          <w:shd w:val="clear" w:color="auto" w:fill="FFFFFF"/>
        </w:rPr>
        <w:t xml:space="preserve"> and DeNisi, 1996)</w:t>
      </w:r>
      <w:r w:rsidR="00204EEC" w:rsidRPr="007F45F3">
        <w:rPr>
          <w:rFonts w:cs="Arial"/>
          <w:color w:val="000000"/>
          <w:shd w:val="clear" w:color="auto" w:fill="FFFFFF"/>
        </w:rPr>
        <w:t>,</w:t>
      </w:r>
      <w:r w:rsidR="002444E9" w:rsidRPr="007F45F3">
        <w:rPr>
          <w:rFonts w:cs="Arial"/>
          <w:color w:val="000000"/>
          <w:shd w:val="clear" w:color="auto" w:fill="FFFFFF"/>
        </w:rPr>
        <w:t xml:space="preserve"> fee</w:t>
      </w:r>
      <w:r w:rsidR="00204EEC" w:rsidRPr="007F45F3">
        <w:rPr>
          <w:rFonts w:cs="Arial"/>
          <w:color w:val="000000"/>
          <w:shd w:val="clear" w:color="auto" w:fill="FFFFFF"/>
        </w:rPr>
        <w:t xml:space="preserve">dback is </w:t>
      </w:r>
      <w:proofErr w:type="gramStart"/>
      <w:r w:rsidR="00204EEC" w:rsidRPr="007F45F3">
        <w:rPr>
          <w:rFonts w:cs="Arial"/>
          <w:color w:val="000000"/>
          <w:shd w:val="clear" w:color="auto" w:fill="FFFFFF"/>
        </w:rPr>
        <w:t>an</w:t>
      </w:r>
      <w:proofErr w:type="gramEnd"/>
      <w:r w:rsidR="00204EEC" w:rsidRPr="007F45F3">
        <w:rPr>
          <w:rFonts w:cs="Arial"/>
          <w:color w:val="000000"/>
          <w:shd w:val="clear" w:color="auto" w:fill="FFFFFF"/>
        </w:rPr>
        <w:t xml:space="preserve"> </w:t>
      </w:r>
      <w:r w:rsidR="007563E9" w:rsidRPr="007F45F3">
        <w:rPr>
          <w:rFonts w:cs="Arial"/>
          <w:color w:val="000000"/>
          <w:shd w:val="clear" w:color="auto" w:fill="FFFFFF"/>
        </w:rPr>
        <w:t>fundamental</w:t>
      </w:r>
      <w:r w:rsidR="00204EEC" w:rsidRPr="007F45F3">
        <w:rPr>
          <w:rFonts w:cs="Arial"/>
          <w:color w:val="000000"/>
          <w:shd w:val="clear" w:color="auto" w:fill="FFFFFF"/>
        </w:rPr>
        <w:t xml:space="preserve"> part of assessment </w:t>
      </w:r>
      <w:r w:rsidR="007563E9" w:rsidRPr="007F45F3">
        <w:rPr>
          <w:rFonts w:cs="Arial"/>
          <w:color w:val="000000"/>
          <w:shd w:val="clear" w:color="auto" w:fill="FFFFFF"/>
        </w:rPr>
        <w:t>allowing</w:t>
      </w:r>
      <w:r w:rsidR="00204EEC" w:rsidRPr="007F45F3">
        <w:rPr>
          <w:rFonts w:cs="Arial"/>
          <w:color w:val="000000"/>
          <w:shd w:val="clear" w:color="auto" w:fill="FFFFFF"/>
        </w:rPr>
        <w:t xml:space="preserve"> students to recognise their difficulties and mistakes</w:t>
      </w:r>
      <w:r w:rsidR="007563E9" w:rsidRPr="007F45F3">
        <w:rPr>
          <w:rFonts w:cs="Arial"/>
          <w:color w:val="000000"/>
          <w:shd w:val="clear" w:color="auto" w:fill="FFFFFF"/>
        </w:rPr>
        <w:t xml:space="preserve"> whilst proactively encouraging them to accept help and guidance. </w:t>
      </w:r>
      <w:r w:rsidR="007F40EA" w:rsidRPr="007F45F3">
        <w:rPr>
          <w:rFonts w:cs="Arial"/>
          <w:color w:val="000000"/>
          <w:shd w:val="clear" w:color="auto" w:fill="FFFFFF"/>
        </w:rPr>
        <w:t xml:space="preserve">Feedback through marking is </w:t>
      </w:r>
      <w:r w:rsidR="00580ABC" w:rsidRPr="007F45F3">
        <w:rPr>
          <w:rFonts w:cs="Arial"/>
          <w:color w:val="000000"/>
          <w:shd w:val="clear" w:color="auto" w:fill="FFFFFF"/>
        </w:rPr>
        <w:t>not only for knowledge but also for learner motivation and satisfaction</w:t>
      </w:r>
      <w:r w:rsidR="000E32CD" w:rsidRPr="007F45F3">
        <w:rPr>
          <w:rFonts w:cs="Arial"/>
          <w:color w:val="000000"/>
          <w:shd w:val="clear" w:color="auto" w:fill="FFFFFF"/>
        </w:rPr>
        <w:t xml:space="preserve"> </w:t>
      </w:r>
      <w:r w:rsidR="002321DE" w:rsidRPr="007F45F3">
        <w:rPr>
          <w:rFonts w:cs="Arial"/>
          <w:color w:val="000000"/>
          <w:shd w:val="clear" w:color="auto" w:fill="FFFFFF"/>
        </w:rPr>
        <w:t xml:space="preserve">(Espasa &amp; Meneses, 2009; Narciss &amp; Huth, 2004). </w:t>
      </w:r>
      <w:r w:rsidR="000E32CD" w:rsidRPr="007F45F3">
        <w:rPr>
          <w:rFonts w:cs="Arial"/>
          <w:color w:val="000000"/>
          <w:shd w:val="clear" w:color="auto" w:fill="FFFFFF"/>
        </w:rPr>
        <w:t xml:space="preserve">Thus, leading to be a vital influence when considering student’s success and efforts in school (Dweck &amp; Leggett, 1988; Hoska, 1993). </w:t>
      </w:r>
      <w:r w:rsidR="00A614E9" w:rsidRPr="007F45F3">
        <w:rPr>
          <w:rFonts w:cs="Arial"/>
          <w:color w:val="000000"/>
          <w:shd w:val="clear" w:color="auto" w:fill="FFFFFF"/>
        </w:rPr>
        <w:t xml:space="preserve">On the contrary feedback which entails grades or rankings encourages </w:t>
      </w:r>
      <w:r w:rsidR="00FB13BF" w:rsidRPr="007F45F3">
        <w:rPr>
          <w:rFonts w:cs="Arial"/>
          <w:color w:val="000000"/>
          <w:shd w:val="clear" w:color="auto" w:fill="FFFFFF"/>
        </w:rPr>
        <w:t>an eg</w:t>
      </w:r>
      <w:r w:rsidR="004A4E0F" w:rsidRPr="007F45F3">
        <w:rPr>
          <w:rFonts w:cs="Arial"/>
          <w:color w:val="000000"/>
          <w:shd w:val="clear" w:color="auto" w:fill="FFFFFF"/>
        </w:rPr>
        <w:t>o resulting</w:t>
      </w:r>
      <w:r w:rsidR="00FB13BF" w:rsidRPr="007F45F3">
        <w:rPr>
          <w:rFonts w:cs="Arial"/>
          <w:color w:val="000000"/>
          <w:shd w:val="clear" w:color="auto" w:fill="FFFFFF"/>
        </w:rPr>
        <w:t xml:space="preserve"> focus</w:t>
      </w:r>
      <w:r w:rsidR="00C801C6" w:rsidRPr="007F45F3">
        <w:rPr>
          <w:rFonts w:cs="Arial"/>
          <w:color w:val="000000"/>
          <w:shd w:val="clear" w:color="auto" w:fill="FFFFFF"/>
        </w:rPr>
        <w:t>,</w:t>
      </w:r>
      <w:r w:rsidR="00FB13BF" w:rsidRPr="007F45F3">
        <w:rPr>
          <w:rFonts w:cs="Arial"/>
          <w:color w:val="000000"/>
          <w:shd w:val="clear" w:color="auto" w:fill="FFFFFF"/>
        </w:rPr>
        <w:t xml:space="preserve"> leading to learners reducing their efforts and </w:t>
      </w:r>
      <w:r w:rsidR="001177CB" w:rsidRPr="007F45F3">
        <w:rPr>
          <w:rFonts w:cs="Arial"/>
          <w:color w:val="000000"/>
          <w:shd w:val="clear" w:color="auto" w:fill="FFFFFF"/>
        </w:rPr>
        <w:t>overall</w:t>
      </w:r>
      <w:r w:rsidR="00FB13BF" w:rsidRPr="007F45F3">
        <w:rPr>
          <w:rFonts w:cs="Arial"/>
          <w:color w:val="000000"/>
          <w:shd w:val="clear" w:color="auto" w:fill="FFFFFF"/>
        </w:rPr>
        <w:t xml:space="preserve"> achievement</w:t>
      </w:r>
      <w:r w:rsidR="00753928" w:rsidRPr="007F45F3">
        <w:rPr>
          <w:rFonts w:cs="Arial"/>
          <w:color w:val="000000"/>
          <w:shd w:val="clear" w:color="auto" w:fill="FFFFFF"/>
        </w:rPr>
        <w:t>, this affect can persist even when provided in conjunction with more elaborative feedback (R. Butler, 1987; Chan &amp; Lam, 2008; Narciss &amp; H</w:t>
      </w:r>
      <w:r w:rsidR="005013FD" w:rsidRPr="007F45F3">
        <w:rPr>
          <w:rFonts w:cs="Arial"/>
          <w:color w:val="000000"/>
          <w:shd w:val="clear" w:color="auto" w:fill="FFFFFF"/>
        </w:rPr>
        <w:t>uth</w:t>
      </w:r>
      <w:r w:rsidR="00753928" w:rsidRPr="007F45F3">
        <w:rPr>
          <w:rFonts w:cs="Arial"/>
          <w:color w:val="000000"/>
          <w:shd w:val="clear" w:color="auto" w:fill="FFFFFF"/>
        </w:rPr>
        <w:t xml:space="preserve">, 2004). </w:t>
      </w:r>
    </w:p>
    <w:p w14:paraId="19301D89" w14:textId="6622E7B5" w:rsidR="004550FE" w:rsidRPr="007F45F3" w:rsidRDefault="00B62B16" w:rsidP="00C801C6">
      <w:pPr>
        <w:pStyle w:val="AssignQuote"/>
        <w:rPr>
          <w:shd w:val="clear" w:color="auto" w:fill="FFFFFF"/>
        </w:rPr>
      </w:pPr>
      <w:r w:rsidRPr="007F45F3">
        <w:rPr>
          <w:shd w:val="clear" w:color="auto" w:fill="FFFFFF"/>
        </w:rPr>
        <w:t>“Unless the students are able to use the feedback to produce improved work, neither they nor those giving the feedback will know that it has been effective</w:t>
      </w:r>
      <w:r w:rsidR="004550FE" w:rsidRPr="007F45F3">
        <w:rPr>
          <w:shd w:val="clear" w:color="auto" w:fill="FFFFFF"/>
        </w:rPr>
        <w:t xml:space="preserve">.’ </w:t>
      </w:r>
      <w:r w:rsidR="004550FE" w:rsidRPr="007F45F3">
        <w:t>(Boud, 2000, p.158)</w:t>
      </w:r>
    </w:p>
    <w:p w14:paraId="012F8F7B" w14:textId="50A1095B" w:rsidR="00740901" w:rsidRPr="007F45F3" w:rsidRDefault="00FF35EC" w:rsidP="00717604">
      <w:pPr>
        <w:pStyle w:val="AssignBody"/>
        <w:rPr>
          <w:rFonts w:cs="Arial"/>
          <w:color w:val="000000"/>
          <w:shd w:val="clear" w:color="auto" w:fill="FFFFFF"/>
        </w:rPr>
      </w:pPr>
      <w:r w:rsidRPr="007F45F3">
        <w:rPr>
          <w:rFonts w:cs="Arial"/>
          <w:color w:val="000000"/>
          <w:shd w:val="clear" w:color="auto" w:fill="FFFFFF"/>
        </w:rPr>
        <w:t xml:space="preserve">The third intervention is self-assessment, </w:t>
      </w:r>
      <w:r w:rsidR="00315D8F" w:rsidRPr="007F45F3">
        <w:rPr>
          <w:rFonts w:cs="Arial"/>
          <w:color w:val="000000"/>
          <w:shd w:val="clear" w:color="auto" w:fill="FFFFFF"/>
        </w:rPr>
        <w:t>researchers have incre</w:t>
      </w:r>
      <w:r w:rsidR="003E26C1" w:rsidRPr="007F45F3">
        <w:rPr>
          <w:rFonts w:cs="Arial"/>
          <w:color w:val="000000"/>
          <w:shd w:val="clear" w:color="auto" w:fill="FFFFFF"/>
        </w:rPr>
        <w:t xml:space="preserve">asingly </w:t>
      </w:r>
      <w:r w:rsidR="00CB0F26" w:rsidRPr="007F45F3">
        <w:rPr>
          <w:rFonts w:cs="Arial"/>
          <w:color w:val="000000"/>
          <w:shd w:val="clear" w:color="auto" w:fill="FFFFFF"/>
        </w:rPr>
        <w:t>recognised</w:t>
      </w:r>
      <w:r w:rsidR="003E26C1" w:rsidRPr="007F45F3">
        <w:rPr>
          <w:rFonts w:cs="Arial"/>
          <w:color w:val="000000"/>
          <w:shd w:val="clear" w:color="auto" w:fill="FFFFFF"/>
        </w:rPr>
        <w:t xml:space="preserve"> the importance of formative assessment when considering ways in which to improve children’s progress and attainment (Bone, 1999; William et al., 2004)</w:t>
      </w:r>
      <w:r w:rsidR="00CB0F26" w:rsidRPr="007F45F3">
        <w:rPr>
          <w:rFonts w:cs="Arial"/>
          <w:color w:val="000000"/>
          <w:shd w:val="clear" w:color="auto" w:fill="FFFFFF"/>
        </w:rPr>
        <w:t xml:space="preserve">. Assessment plays </w:t>
      </w:r>
      <w:r w:rsidR="00C31E78" w:rsidRPr="007F45F3">
        <w:rPr>
          <w:rFonts w:cs="Arial"/>
          <w:color w:val="000000"/>
          <w:shd w:val="clear" w:color="auto" w:fill="FFFFFF"/>
        </w:rPr>
        <w:t>a significant role</w:t>
      </w:r>
      <w:r w:rsidR="00CB0F26" w:rsidRPr="007F45F3">
        <w:rPr>
          <w:rFonts w:cs="Arial"/>
          <w:color w:val="000000"/>
          <w:shd w:val="clear" w:color="auto" w:fill="FFFFFF"/>
        </w:rPr>
        <w:t xml:space="preserve"> </w:t>
      </w:r>
      <w:r w:rsidR="00020930" w:rsidRPr="007F45F3">
        <w:rPr>
          <w:rFonts w:cs="Arial"/>
          <w:color w:val="000000"/>
          <w:shd w:val="clear" w:color="auto" w:fill="FFFFFF"/>
        </w:rPr>
        <w:t>in education and has advanced a considerable amount over the past years (Johnston et al, 2009; Hall and Burk, 2004)</w:t>
      </w:r>
      <w:r w:rsidR="005E3C11" w:rsidRPr="007F45F3">
        <w:rPr>
          <w:rFonts w:cs="Arial"/>
          <w:color w:val="000000"/>
          <w:shd w:val="clear" w:color="auto" w:fill="FFFFFF"/>
        </w:rPr>
        <w:t xml:space="preserve">, the focus throughout the curriculum is evident and with this view </w:t>
      </w:r>
      <w:r w:rsidR="00B92338" w:rsidRPr="007F45F3">
        <w:rPr>
          <w:rFonts w:cs="Arial"/>
          <w:color w:val="000000"/>
          <w:shd w:val="clear" w:color="auto" w:fill="FFFFFF"/>
        </w:rPr>
        <w:t>is concerned with the type of learning pupils involve themselves in.</w:t>
      </w:r>
      <w:r w:rsidR="00E04EB3" w:rsidRPr="007F45F3">
        <w:rPr>
          <w:rFonts w:cs="Arial"/>
          <w:color w:val="000000"/>
          <w:shd w:val="clear" w:color="auto" w:fill="FFFFFF"/>
        </w:rPr>
        <w:t xml:space="preserve"> A learners role is vital in </w:t>
      </w:r>
      <w:r w:rsidR="00D4746C" w:rsidRPr="007F45F3">
        <w:rPr>
          <w:rFonts w:cs="Arial"/>
          <w:color w:val="000000"/>
          <w:shd w:val="clear" w:color="auto" w:fill="FFFFFF"/>
        </w:rPr>
        <w:t xml:space="preserve">formative assessment through self-evaluation. </w:t>
      </w:r>
      <w:r w:rsidR="003248DF" w:rsidRPr="007F45F3">
        <w:rPr>
          <w:rFonts w:cs="Arial"/>
          <w:color w:val="000000"/>
          <w:shd w:val="clear" w:color="auto" w:fill="FFFFFF"/>
        </w:rPr>
        <w:t xml:space="preserve">This view is supported by experimental research studies which have shown that students having a clear understanding of the learning objectives and assessment criteria allows opportunity for them to reflect </w:t>
      </w:r>
      <w:r w:rsidR="007F45F3" w:rsidRPr="007F45F3">
        <w:rPr>
          <w:rFonts w:cs="Arial"/>
          <w:color w:val="000000"/>
          <w:shd w:val="clear" w:color="auto" w:fill="FFFFFF"/>
        </w:rPr>
        <w:t>on</w:t>
      </w:r>
      <w:r w:rsidR="003248DF" w:rsidRPr="007F45F3">
        <w:rPr>
          <w:rFonts w:cs="Arial"/>
          <w:color w:val="000000"/>
          <w:shd w:val="clear" w:color="auto" w:fill="FFFFFF"/>
        </w:rPr>
        <w:t xml:space="preserve"> their work (</w:t>
      </w:r>
      <w:r w:rsidR="005E565B" w:rsidRPr="007F45F3">
        <w:rPr>
          <w:rFonts w:cs="Arial"/>
          <w:color w:val="000000"/>
          <w:shd w:val="clear" w:color="auto" w:fill="FFFFFF"/>
        </w:rPr>
        <w:t>Fontana</w:t>
      </w:r>
      <w:r w:rsidR="003248DF" w:rsidRPr="007F45F3">
        <w:rPr>
          <w:rFonts w:cs="Arial"/>
          <w:color w:val="000000"/>
          <w:shd w:val="clear" w:color="auto" w:fill="FFFFFF"/>
        </w:rPr>
        <w:t xml:space="preserve"> and Fernandes, 1994</w:t>
      </w:r>
      <w:r w:rsidR="005E565B" w:rsidRPr="007F45F3">
        <w:rPr>
          <w:rFonts w:cs="Arial"/>
          <w:color w:val="000000"/>
          <w:shd w:val="clear" w:color="auto" w:fill="FFFFFF"/>
        </w:rPr>
        <w:t>; Frederiksen and White, 1997)</w:t>
      </w:r>
      <w:r w:rsidR="008F4B52" w:rsidRPr="007F45F3">
        <w:rPr>
          <w:rFonts w:cs="Arial"/>
          <w:color w:val="000000"/>
          <w:shd w:val="clear" w:color="auto" w:fill="FFFFFF"/>
        </w:rPr>
        <w:t xml:space="preserve">. </w:t>
      </w:r>
      <w:r w:rsidR="005E565B" w:rsidRPr="007F45F3">
        <w:rPr>
          <w:rFonts w:cs="Arial"/>
          <w:color w:val="000000"/>
          <w:shd w:val="clear" w:color="auto" w:fill="FFFFFF"/>
        </w:rPr>
        <w:t>Self</w:t>
      </w:r>
      <w:r w:rsidR="007D665D" w:rsidRPr="007F45F3">
        <w:rPr>
          <w:rFonts w:cs="Arial"/>
          <w:color w:val="000000"/>
          <w:shd w:val="clear" w:color="auto" w:fill="FFFFFF"/>
        </w:rPr>
        <w:t>-</w:t>
      </w:r>
      <w:r w:rsidR="005E565B" w:rsidRPr="007F45F3">
        <w:rPr>
          <w:rFonts w:cs="Arial"/>
          <w:color w:val="000000"/>
          <w:shd w:val="clear" w:color="auto" w:fill="FFFFFF"/>
        </w:rPr>
        <w:t>esteem is considered a valuable aspect as it is central to success both in school and in</w:t>
      </w:r>
      <w:r w:rsidR="00AC7C69" w:rsidRPr="007F45F3">
        <w:rPr>
          <w:rFonts w:cs="Arial"/>
          <w:color w:val="000000"/>
          <w:shd w:val="clear" w:color="auto" w:fill="FFFFFF"/>
        </w:rPr>
        <w:t xml:space="preserve"> general</w:t>
      </w:r>
      <w:r w:rsidR="005E565B" w:rsidRPr="007F45F3">
        <w:rPr>
          <w:rFonts w:cs="Arial"/>
          <w:color w:val="000000"/>
          <w:shd w:val="clear" w:color="auto" w:fill="FFFFFF"/>
        </w:rPr>
        <w:t xml:space="preserve"> life</w:t>
      </w:r>
      <w:r w:rsidR="002428DA" w:rsidRPr="007F45F3">
        <w:rPr>
          <w:rFonts w:cs="Arial"/>
          <w:color w:val="000000"/>
          <w:shd w:val="clear" w:color="auto" w:fill="FFFFFF"/>
        </w:rPr>
        <w:t>, this is often eroded when negative evaluations have been experience</w:t>
      </w:r>
      <w:r w:rsidR="00E90883" w:rsidRPr="007F45F3">
        <w:rPr>
          <w:rFonts w:cs="Arial"/>
          <w:color w:val="000000"/>
          <w:shd w:val="clear" w:color="auto" w:fill="FFFFFF"/>
        </w:rPr>
        <w:t>d</w:t>
      </w:r>
      <w:r w:rsidR="002428DA" w:rsidRPr="007F45F3">
        <w:rPr>
          <w:rFonts w:cs="Arial"/>
          <w:color w:val="000000"/>
          <w:shd w:val="clear" w:color="auto" w:fill="FFFFFF"/>
        </w:rPr>
        <w:t xml:space="preserve"> (Weeden et al., 2002</w:t>
      </w:r>
      <w:r w:rsidR="007D665D" w:rsidRPr="007F45F3">
        <w:rPr>
          <w:rFonts w:cs="Arial"/>
          <w:color w:val="000000"/>
          <w:shd w:val="clear" w:color="auto" w:fill="FFFFFF"/>
        </w:rPr>
        <w:t xml:space="preserve">, p.152). </w:t>
      </w:r>
      <w:r w:rsidR="00E809D8" w:rsidRPr="007F45F3">
        <w:rPr>
          <w:rFonts w:cs="Arial"/>
          <w:color w:val="000000"/>
          <w:shd w:val="clear" w:color="auto" w:fill="FFFFFF"/>
        </w:rPr>
        <w:t xml:space="preserve">Another theorist, Piaget, suggests that </w:t>
      </w:r>
      <w:r w:rsidR="003F267B" w:rsidRPr="007F45F3">
        <w:rPr>
          <w:rFonts w:cs="Arial"/>
          <w:color w:val="000000"/>
          <w:shd w:val="clear" w:color="auto" w:fill="FFFFFF"/>
        </w:rPr>
        <w:t xml:space="preserve">children should be free to work in </w:t>
      </w:r>
      <w:r w:rsidR="00C31E78" w:rsidRPr="007F45F3">
        <w:rPr>
          <w:rFonts w:cs="Arial"/>
          <w:color w:val="000000"/>
          <w:shd w:val="clear" w:color="auto" w:fill="FFFFFF"/>
        </w:rPr>
        <w:t>diverse ways</w:t>
      </w:r>
      <w:r w:rsidR="003F267B" w:rsidRPr="007F45F3">
        <w:rPr>
          <w:rFonts w:cs="Arial"/>
          <w:color w:val="000000"/>
          <w:shd w:val="clear" w:color="auto" w:fill="FFFFFF"/>
        </w:rPr>
        <w:t xml:space="preserve"> </w:t>
      </w:r>
      <w:r w:rsidR="008A4B35" w:rsidRPr="007F45F3">
        <w:rPr>
          <w:rFonts w:cs="Arial"/>
          <w:color w:val="000000"/>
          <w:shd w:val="clear" w:color="auto" w:fill="FFFFFF"/>
        </w:rPr>
        <w:t xml:space="preserve">enabling them to learn through active </w:t>
      </w:r>
      <w:r w:rsidR="00F22983" w:rsidRPr="007F45F3">
        <w:rPr>
          <w:rFonts w:cs="Arial"/>
          <w:color w:val="000000"/>
          <w:shd w:val="clear" w:color="auto" w:fill="FFFFFF"/>
        </w:rPr>
        <w:t xml:space="preserve">exploration. </w:t>
      </w:r>
      <w:r w:rsidR="0099051B" w:rsidRPr="007F45F3">
        <w:rPr>
          <w:rFonts w:cs="Arial"/>
          <w:color w:val="000000"/>
          <w:shd w:val="clear" w:color="auto" w:fill="FFFFFF"/>
        </w:rPr>
        <w:t>From a constructivist point of view</w:t>
      </w:r>
      <w:r w:rsidR="00C2740E" w:rsidRPr="007F45F3">
        <w:rPr>
          <w:rFonts w:cs="Arial"/>
          <w:color w:val="000000"/>
          <w:shd w:val="clear" w:color="auto" w:fill="FFFFFF"/>
        </w:rPr>
        <w:t>, learning is not a passive process, therefore engagement needs to be at the start of the process of learning (</w:t>
      </w:r>
      <w:r w:rsidR="00731FBC" w:rsidRPr="007F45F3">
        <w:rPr>
          <w:rFonts w:cs="Arial"/>
          <w:color w:val="000000"/>
          <w:shd w:val="clear" w:color="auto" w:fill="FFFFFF"/>
        </w:rPr>
        <w:t>Pritchard</w:t>
      </w:r>
      <w:r w:rsidR="00C2740E" w:rsidRPr="007F45F3">
        <w:rPr>
          <w:rFonts w:cs="Arial"/>
          <w:color w:val="000000"/>
          <w:shd w:val="clear" w:color="auto" w:fill="FFFFFF"/>
        </w:rPr>
        <w:t>, 2005).</w:t>
      </w:r>
      <w:r w:rsidR="00731FBC" w:rsidRPr="007F45F3">
        <w:rPr>
          <w:rFonts w:cs="Arial"/>
          <w:color w:val="000000"/>
          <w:shd w:val="clear" w:color="auto" w:fill="FFFFFF"/>
        </w:rPr>
        <w:t xml:space="preserve"> Signifying </w:t>
      </w:r>
      <w:r w:rsidR="00BD734D" w:rsidRPr="007F45F3">
        <w:rPr>
          <w:rFonts w:cs="Arial"/>
          <w:color w:val="000000"/>
          <w:shd w:val="clear" w:color="auto" w:fill="FFFFFF"/>
        </w:rPr>
        <w:t>that children</w:t>
      </w:r>
      <w:r w:rsidR="00731FBC" w:rsidRPr="007F45F3">
        <w:rPr>
          <w:rFonts w:cs="Arial"/>
          <w:color w:val="000000"/>
          <w:shd w:val="clear" w:color="auto" w:fill="FFFFFF"/>
        </w:rPr>
        <w:t xml:space="preserve"> learn the most effectively by </w:t>
      </w:r>
      <w:r w:rsidR="00BD734D" w:rsidRPr="007F45F3">
        <w:rPr>
          <w:rFonts w:cs="Arial"/>
          <w:color w:val="000000"/>
          <w:shd w:val="clear" w:color="auto" w:fill="FFFFFF"/>
        </w:rPr>
        <w:t xml:space="preserve">actively constructing their own knowledge, understanding and skills based on their own exploratory activities and reflection. </w:t>
      </w:r>
      <w:r w:rsidR="00A61587" w:rsidRPr="007F45F3">
        <w:rPr>
          <w:rFonts w:cs="Arial"/>
          <w:color w:val="000000"/>
          <w:shd w:val="clear" w:color="auto" w:fill="FFFFFF"/>
        </w:rPr>
        <w:t>In agreement with this Vygostky</w:t>
      </w:r>
      <w:r w:rsidR="00050D40" w:rsidRPr="007F45F3">
        <w:rPr>
          <w:rFonts w:cs="Arial"/>
          <w:color w:val="000000"/>
          <w:shd w:val="clear" w:color="auto" w:fill="FFFFFF"/>
        </w:rPr>
        <w:t>’s Zo</w:t>
      </w:r>
      <w:r w:rsidR="00176FAE" w:rsidRPr="007F45F3">
        <w:rPr>
          <w:rFonts w:cs="Arial"/>
          <w:color w:val="000000"/>
          <w:shd w:val="clear" w:color="auto" w:fill="FFFFFF"/>
        </w:rPr>
        <w:t>n</w:t>
      </w:r>
      <w:r w:rsidR="00050D40" w:rsidRPr="007F45F3">
        <w:rPr>
          <w:rFonts w:cs="Arial"/>
          <w:color w:val="000000"/>
          <w:shd w:val="clear" w:color="auto" w:fill="FFFFFF"/>
        </w:rPr>
        <w:t>e of Proximal Development</w:t>
      </w:r>
      <w:r w:rsidR="00176FAE" w:rsidRPr="007F45F3">
        <w:rPr>
          <w:rFonts w:cs="Arial"/>
          <w:color w:val="000000"/>
          <w:shd w:val="clear" w:color="auto" w:fill="FFFFFF"/>
        </w:rPr>
        <w:t xml:space="preserve"> (Vygo</w:t>
      </w:r>
      <w:r w:rsidR="00445EBB" w:rsidRPr="007F45F3">
        <w:rPr>
          <w:rFonts w:cs="Arial"/>
          <w:color w:val="000000"/>
          <w:shd w:val="clear" w:color="auto" w:fill="FFFFFF"/>
        </w:rPr>
        <w:t>tsky, 1978; Smidt, 2006)</w:t>
      </w:r>
      <w:r w:rsidR="00050D40" w:rsidRPr="007F45F3">
        <w:rPr>
          <w:rFonts w:cs="Arial"/>
          <w:color w:val="000000"/>
          <w:shd w:val="clear" w:color="auto" w:fill="FFFFFF"/>
        </w:rPr>
        <w:t xml:space="preserve"> shows that pupils learn best when they have a challenging task which they need to work at, enabling learners to feel more engaged with their learning. </w:t>
      </w:r>
    </w:p>
    <w:p w14:paraId="64104D4C" w14:textId="6BB93449" w:rsidR="00297009" w:rsidRPr="007F45F3" w:rsidRDefault="00740901" w:rsidP="00717604">
      <w:pPr>
        <w:pStyle w:val="AssignBody"/>
        <w:rPr>
          <w:rFonts w:cs="Arial"/>
          <w:color w:val="000000"/>
          <w:shd w:val="clear" w:color="auto" w:fill="FFFFFF"/>
        </w:rPr>
      </w:pPr>
      <w:r w:rsidRPr="007F45F3">
        <w:rPr>
          <w:rFonts w:cs="Arial"/>
          <w:color w:val="000000"/>
          <w:shd w:val="clear" w:color="auto" w:fill="FFFFFF"/>
        </w:rPr>
        <w:lastRenderedPageBreak/>
        <w:t xml:space="preserve">Sharing success criteria </w:t>
      </w:r>
      <w:r w:rsidR="00EC71B2" w:rsidRPr="007F45F3">
        <w:rPr>
          <w:rFonts w:cs="Arial"/>
          <w:color w:val="000000"/>
          <w:shd w:val="clear" w:color="auto" w:fill="FFFFFF"/>
        </w:rPr>
        <w:t xml:space="preserve">(SC) </w:t>
      </w:r>
      <w:r w:rsidRPr="007F45F3">
        <w:rPr>
          <w:rFonts w:cs="Arial"/>
          <w:color w:val="000000"/>
          <w:shd w:val="clear" w:color="auto" w:fill="FFFFFF"/>
        </w:rPr>
        <w:t>is another intervention within Af</w:t>
      </w:r>
      <w:r w:rsidR="00ED59FD" w:rsidRPr="007F45F3">
        <w:rPr>
          <w:rFonts w:cs="Arial"/>
          <w:color w:val="000000"/>
          <w:shd w:val="clear" w:color="auto" w:fill="FFFFFF"/>
        </w:rPr>
        <w:t>L</w:t>
      </w:r>
      <w:r w:rsidR="00774368" w:rsidRPr="007F45F3">
        <w:rPr>
          <w:rFonts w:cs="Arial"/>
          <w:color w:val="000000"/>
          <w:shd w:val="clear" w:color="auto" w:fill="FFFFFF"/>
        </w:rPr>
        <w:t>, Professor</w:t>
      </w:r>
      <w:r w:rsidR="00ED59FD" w:rsidRPr="007F45F3">
        <w:rPr>
          <w:rFonts w:cs="Arial"/>
          <w:color w:val="000000"/>
          <w:shd w:val="clear" w:color="auto" w:fill="FFFFFF"/>
        </w:rPr>
        <w:t xml:space="preserve"> John Hattie </w:t>
      </w:r>
      <w:r w:rsidR="00774368" w:rsidRPr="007F45F3">
        <w:rPr>
          <w:rFonts w:cs="Arial"/>
          <w:color w:val="000000"/>
          <w:shd w:val="clear" w:color="auto" w:fill="FFFFFF"/>
        </w:rPr>
        <w:t>defined AfL as ‘more visible’ helping learners recognise what excellence looks like and how they can develop their own work to reach that stage (</w:t>
      </w:r>
      <w:bookmarkStart w:id="1" w:name="_Hlk123941846"/>
      <w:r w:rsidR="00774368" w:rsidRPr="007F45F3">
        <w:rPr>
          <w:rFonts w:cs="Arial"/>
          <w:color w:val="000000"/>
          <w:shd w:val="clear" w:color="auto" w:fill="FFFFFF"/>
        </w:rPr>
        <w:t>Visible learning for teachers 2011).</w:t>
      </w:r>
      <w:bookmarkEnd w:id="1"/>
      <w:r w:rsidR="00985E9C" w:rsidRPr="007F45F3">
        <w:rPr>
          <w:rFonts w:cs="Arial"/>
          <w:color w:val="000000"/>
          <w:shd w:val="clear" w:color="auto" w:fill="FFFFFF"/>
        </w:rPr>
        <w:t xml:space="preserve"> It is crucial to ensure that the SC is shared with learners as this enables pupils to </w:t>
      </w:r>
      <w:r w:rsidR="00EC71B2" w:rsidRPr="007F45F3">
        <w:rPr>
          <w:rFonts w:cs="Arial"/>
          <w:color w:val="000000"/>
          <w:shd w:val="clear" w:color="auto" w:fill="FFFFFF"/>
        </w:rPr>
        <w:t xml:space="preserve">see what they are aiming for and how to get there. </w:t>
      </w:r>
      <w:r w:rsidR="005E1C24" w:rsidRPr="007F45F3">
        <w:rPr>
          <w:rFonts w:cs="Arial"/>
          <w:color w:val="000000"/>
          <w:shd w:val="clear" w:color="auto" w:fill="FFFFFF"/>
        </w:rPr>
        <w:t xml:space="preserve">Learners can actively be involved in creating </w:t>
      </w:r>
      <w:r w:rsidR="00E54CAD" w:rsidRPr="007F45F3">
        <w:rPr>
          <w:rFonts w:cs="Arial"/>
          <w:color w:val="000000"/>
          <w:shd w:val="clear" w:color="auto" w:fill="FFFFFF"/>
        </w:rPr>
        <w:t xml:space="preserve">a </w:t>
      </w:r>
      <w:r w:rsidR="00E90883" w:rsidRPr="007F45F3">
        <w:rPr>
          <w:rFonts w:cs="Arial"/>
          <w:color w:val="000000"/>
          <w:shd w:val="clear" w:color="auto" w:fill="FFFFFF"/>
        </w:rPr>
        <w:t>success criterion</w:t>
      </w:r>
      <w:r w:rsidR="001101FF" w:rsidRPr="007F45F3">
        <w:rPr>
          <w:rFonts w:cs="Arial"/>
          <w:color w:val="000000"/>
          <w:shd w:val="clear" w:color="auto" w:fill="FFFFFF"/>
        </w:rPr>
        <w:t>. I</w:t>
      </w:r>
      <w:r w:rsidR="00D25389" w:rsidRPr="007F45F3">
        <w:rPr>
          <w:rFonts w:cs="Arial"/>
          <w:color w:val="000000"/>
          <w:shd w:val="clear" w:color="auto" w:fill="FFFFFF"/>
        </w:rPr>
        <w:t>n allowing this</w:t>
      </w:r>
      <w:r w:rsidR="001101FF" w:rsidRPr="007F45F3">
        <w:rPr>
          <w:rFonts w:cs="Arial"/>
          <w:color w:val="000000"/>
          <w:shd w:val="clear" w:color="auto" w:fill="FFFFFF"/>
        </w:rPr>
        <w:t>,</w:t>
      </w:r>
      <w:r w:rsidR="00D25389" w:rsidRPr="007F45F3">
        <w:rPr>
          <w:rFonts w:cs="Arial"/>
          <w:color w:val="000000"/>
          <w:shd w:val="clear" w:color="auto" w:fill="FFFFFF"/>
        </w:rPr>
        <w:t xml:space="preserve"> </w:t>
      </w:r>
      <w:r w:rsidR="002C1906" w:rsidRPr="007F45F3">
        <w:rPr>
          <w:rFonts w:cs="Arial"/>
          <w:color w:val="000000"/>
          <w:shd w:val="clear" w:color="auto" w:fill="FFFFFF"/>
        </w:rPr>
        <w:t xml:space="preserve">pupil participation is increased particularly of those who generally do not participate in discussions (Read &amp; Hurford,2010). </w:t>
      </w:r>
    </w:p>
    <w:p w14:paraId="309C32F7" w14:textId="3054AAF2" w:rsidR="00F55228" w:rsidRPr="007F45F3" w:rsidRDefault="00D4746C" w:rsidP="00717604">
      <w:pPr>
        <w:pStyle w:val="AssignBody"/>
        <w:rPr>
          <w:rFonts w:cs="Arial"/>
          <w:color w:val="000000"/>
          <w:shd w:val="clear" w:color="auto" w:fill="FFFFFF"/>
        </w:rPr>
      </w:pPr>
      <w:r w:rsidRPr="007F45F3">
        <w:rPr>
          <w:rFonts w:cs="Arial"/>
          <w:color w:val="000000"/>
          <w:shd w:val="clear" w:color="auto" w:fill="FFFFFF"/>
        </w:rPr>
        <w:t>Th</w:t>
      </w:r>
      <w:r w:rsidR="00984A38" w:rsidRPr="007F45F3">
        <w:rPr>
          <w:rFonts w:cs="Arial"/>
          <w:color w:val="000000"/>
          <w:shd w:val="clear" w:color="auto" w:fill="FFFFFF"/>
        </w:rPr>
        <w:t>e final intervention is p</w:t>
      </w:r>
      <w:r w:rsidR="00A22B55" w:rsidRPr="007F45F3">
        <w:rPr>
          <w:rFonts w:cs="Arial"/>
          <w:color w:val="000000"/>
          <w:shd w:val="clear" w:color="auto" w:fill="FFFFFF"/>
        </w:rPr>
        <w:t>eer-assessment</w:t>
      </w:r>
      <w:r w:rsidR="00984A38" w:rsidRPr="007F45F3">
        <w:rPr>
          <w:rFonts w:cs="Arial"/>
          <w:color w:val="000000"/>
          <w:shd w:val="clear" w:color="auto" w:fill="FFFFFF"/>
        </w:rPr>
        <w:t xml:space="preserve">, this is the intervention in which the study is focused upon, </w:t>
      </w:r>
      <w:r w:rsidR="00593744" w:rsidRPr="007F45F3">
        <w:rPr>
          <w:rFonts w:cs="Arial"/>
          <w:color w:val="000000"/>
          <w:shd w:val="clear" w:color="auto" w:fill="FFFFFF"/>
        </w:rPr>
        <w:t xml:space="preserve">during my personal experiences I have been able to see peer-assessment used as an intervention throughout the classroom and decided that </w:t>
      </w:r>
      <w:r w:rsidR="00FE0B5C" w:rsidRPr="007F45F3">
        <w:rPr>
          <w:rFonts w:cs="Arial"/>
          <w:color w:val="000000"/>
          <w:shd w:val="clear" w:color="auto" w:fill="FFFFFF"/>
        </w:rPr>
        <w:t xml:space="preserve">this focus would be great to gain further knowledge and </w:t>
      </w:r>
      <w:r w:rsidR="00DC2040" w:rsidRPr="007F45F3">
        <w:rPr>
          <w:rFonts w:cs="Arial"/>
          <w:color w:val="000000"/>
          <w:shd w:val="clear" w:color="auto" w:fill="FFFFFF"/>
        </w:rPr>
        <w:t>understand</w:t>
      </w:r>
      <w:r w:rsidR="00FE0B5C" w:rsidRPr="007F45F3">
        <w:rPr>
          <w:rFonts w:cs="Arial"/>
          <w:color w:val="000000"/>
          <w:shd w:val="clear" w:color="auto" w:fill="FFFFFF"/>
        </w:rPr>
        <w:t xml:space="preserve"> how the children felt about peer-assessing one another’s work. </w:t>
      </w:r>
      <w:r w:rsidR="0010495C" w:rsidRPr="007F45F3">
        <w:rPr>
          <w:rFonts w:cs="Arial"/>
          <w:color w:val="000000"/>
          <w:shd w:val="clear" w:color="auto" w:fill="FFFFFF"/>
        </w:rPr>
        <w:t>When considering peer-assessment it is crucial to ensure that the learning object</w:t>
      </w:r>
      <w:r w:rsidR="00D95E48" w:rsidRPr="007F45F3">
        <w:rPr>
          <w:rFonts w:cs="Arial"/>
          <w:color w:val="000000"/>
          <w:shd w:val="clear" w:color="auto" w:fill="FFFFFF"/>
        </w:rPr>
        <w:t>ive is clear, clarity needs to be given on how these can be met (Boon, 2015, Topping, 2018</w:t>
      </w:r>
      <w:r w:rsidR="00AE3FF1" w:rsidRPr="007F45F3">
        <w:rPr>
          <w:rFonts w:cs="Arial"/>
          <w:color w:val="000000"/>
          <w:shd w:val="clear" w:color="auto" w:fill="FFFFFF"/>
        </w:rPr>
        <w:t>).</w:t>
      </w:r>
      <w:r w:rsidR="006A159B" w:rsidRPr="007F45F3">
        <w:rPr>
          <w:rFonts w:cs="Arial"/>
          <w:color w:val="000000"/>
          <w:shd w:val="clear" w:color="auto" w:fill="FFFFFF"/>
        </w:rPr>
        <w:t xml:space="preserve"> This works the same when considering the use of a success criteria, if children </w:t>
      </w:r>
      <w:r w:rsidR="00F55228" w:rsidRPr="007F45F3">
        <w:rPr>
          <w:rFonts w:cs="Arial"/>
          <w:color w:val="000000"/>
          <w:shd w:val="clear" w:color="auto" w:fill="FFFFFF"/>
        </w:rPr>
        <w:t xml:space="preserve">can use the success criteria, then they will be able to evaluate how far their peer has moved towards meeting their goal (Min, 2005, 2006). </w:t>
      </w:r>
      <w:r w:rsidR="00C465C0" w:rsidRPr="007F45F3">
        <w:rPr>
          <w:rFonts w:cs="Arial"/>
          <w:color w:val="000000"/>
          <w:shd w:val="clear" w:color="auto" w:fill="FFFFFF"/>
        </w:rPr>
        <w:t>Wh</w:t>
      </w:r>
      <w:r w:rsidR="00B922E0" w:rsidRPr="007F45F3">
        <w:rPr>
          <w:rFonts w:cs="Arial"/>
          <w:color w:val="000000"/>
          <w:shd w:val="clear" w:color="auto" w:fill="FFFFFF"/>
        </w:rPr>
        <w:t xml:space="preserve">ilst ensuring that relevant and useful feedback is given, it is vital for students to make </w:t>
      </w:r>
      <w:r w:rsidR="005503A3" w:rsidRPr="007F45F3">
        <w:rPr>
          <w:rFonts w:cs="Arial"/>
          <w:color w:val="000000"/>
          <w:shd w:val="clear" w:color="auto" w:fill="FFFFFF"/>
        </w:rPr>
        <w:t>effective use</w:t>
      </w:r>
      <w:r w:rsidR="00B922E0" w:rsidRPr="007F45F3">
        <w:rPr>
          <w:rFonts w:cs="Arial"/>
          <w:color w:val="000000"/>
          <w:shd w:val="clear" w:color="auto" w:fill="FFFFFF"/>
        </w:rPr>
        <w:t xml:space="preserve"> of the feedback too (Gielen et al., 2010). </w:t>
      </w:r>
      <w:r w:rsidR="002F1B71" w:rsidRPr="007F45F3">
        <w:rPr>
          <w:rFonts w:cs="Arial"/>
          <w:color w:val="000000"/>
          <w:shd w:val="clear" w:color="auto" w:fill="FFFFFF"/>
        </w:rPr>
        <w:t xml:space="preserve">Although most research has </w:t>
      </w:r>
      <w:r w:rsidR="00D01563" w:rsidRPr="007F45F3">
        <w:rPr>
          <w:rFonts w:cs="Arial"/>
          <w:color w:val="000000"/>
          <w:shd w:val="clear" w:color="auto" w:fill="FFFFFF"/>
        </w:rPr>
        <w:t>concentrated on developing written peer feedback (Topping, 2018) learners’ use of verbal feedback is also important</w:t>
      </w:r>
      <w:r w:rsidR="00A05551" w:rsidRPr="007F45F3">
        <w:rPr>
          <w:rFonts w:cs="Arial"/>
          <w:color w:val="000000"/>
          <w:shd w:val="clear" w:color="auto" w:fill="FFFFFF"/>
        </w:rPr>
        <w:t>. Kollar and Fischer (2010, p. 345) suggested that</w:t>
      </w:r>
      <w:r w:rsidR="00FC4825" w:rsidRPr="007F45F3">
        <w:rPr>
          <w:rFonts w:cs="Arial"/>
          <w:color w:val="000000"/>
          <w:shd w:val="clear" w:color="auto" w:fill="FFFFFF"/>
        </w:rPr>
        <w:t xml:space="preserve"> during</w:t>
      </w:r>
      <w:r w:rsidR="00A05551" w:rsidRPr="007F45F3">
        <w:rPr>
          <w:rFonts w:cs="Arial"/>
          <w:color w:val="000000"/>
          <w:shd w:val="clear" w:color="auto" w:fill="FFFFFF"/>
        </w:rPr>
        <w:t xml:space="preserve"> peer-assessment </w:t>
      </w:r>
      <w:r w:rsidR="00FC4825" w:rsidRPr="007F45F3">
        <w:rPr>
          <w:rFonts w:cs="Arial"/>
          <w:color w:val="000000"/>
          <w:shd w:val="clear" w:color="auto" w:fill="FFFFFF"/>
        </w:rPr>
        <w:t xml:space="preserve">an interactive exchange may be beneficial for learning. </w:t>
      </w:r>
      <w:r w:rsidR="00D94C68" w:rsidRPr="007F45F3">
        <w:rPr>
          <w:rFonts w:cs="Arial"/>
          <w:color w:val="000000"/>
          <w:shd w:val="clear" w:color="auto" w:fill="FFFFFF"/>
        </w:rPr>
        <w:t xml:space="preserve">As a whole peer-assessment has substantial benefits as it </w:t>
      </w:r>
      <w:r w:rsidR="006364A7" w:rsidRPr="007F45F3">
        <w:rPr>
          <w:rFonts w:cs="Arial"/>
          <w:color w:val="000000"/>
          <w:shd w:val="clear" w:color="auto" w:fill="FFFFFF"/>
        </w:rPr>
        <w:t>promotes</w:t>
      </w:r>
      <w:r w:rsidR="00D94C68" w:rsidRPr="007F45F3">
        <w:rPr>
          <w:rFonts w:cs="Arial"/>
          <w:color w:val="000000"/>
          <w:shd w:val="clear" w:color="auto" w:fill="FFFFFF"/>
        </w:rPr>
        <w:t xml:space="preserve"> lifelong learning as students become </w:t>
      </w:r>
      <w:r w:rsidR="006364A7" w:rsidRPr="007F45F3">
        <w:rPr>
          <w:rFonts w:cs="Arial"/>
          <w:color w:val="000000"/>
          <w:shd w:val="clear" w:color="auto" w:fill="FFFFFF"/>
        </w:rPr>
        <w:t>captivated</w:t>
      </w:r>
      <w:r w:rsidR="00D94C68" w:rsidRPr="007F45F3">
        <w:rPr>
          <w:rFonts w:cs="Arial"/>
          <w:color w:val="000000"/>
          <w:shd w:val="clear" w:color="auto" w:fill="FFFFFF"/>
        </w:rPr>
        <w:t xml:space="preserve"> in the pro</w:t>
      </w:r>
      <w:r w:rsidR="00DB0A25" w:rsidRPr="007F45F3">
        <w:rPr>
          <w:rFonts w:cs="Arial"/>
          <w:color w:val="000000"/>
          <w:shd w:val="clear" w:color="auto" w:fill="FFFFFF"/>
        </w:rPr>
        <w:t>ces</w:t>
      </w:r>
      <w:r w:rsidR="00D94C68" w:rsidRPr="007F45F3">
        <w:rPr>
          <w:rFonts w:cs="Arial"/>
          <w:color w:val="000000"/>
          <w:shd w:val="clear" w:color="auto" w:fill="FFFFFF"/>
        </w:rPr>
        <w:t xml:space="preserve">s of their learning, </w:t>
      </w:r>
      <w:r w:rsidR="003C34C0" w:rsidRPr="007F45F3">
        <w:rPr>
          <w:rFonts w:cs="Arial"/>
          <w:color w:val="000000"/>
          <w:shd w:val="clear" w:color="auto" w:fill="FFFFFF"/>
        </w:rPr>
        <w:t xml:space="preserve">new skills are developed </w:t>
      </w:r>
      <w:r w:rsidR="00A073BA" w:rsidRPr="007F45F3">
        <w:rPr>
          <w:rFonts w:cs="Arial"/>
          <w:color w:val="000000"/>
          <w:shd w:val="clear" w:color="auto" w:fill="FFFFFF"/>
        </w:rPr>
        <w:t xml:space="preserve">such as time management, negation skills and communication. Kaufman and </w:t>
      </w:r>
      <w:r w:rsidR="006364A7" w:rsidRPr="007F45F3">
        <w:rPr>
          <w:rFonts w:cs="Arial"/>
          <w:color w:val="000000"/>
          <w:shd w:val="clear" w:color="auto" w:fill="FFFFFF"/>
        </w:rPr>
        <w:t>Schunn (</w:t>
      </w:r>
      <w:r w:rsidR="00A073BA" w:rsidRPr="007F45F3">
        <w:rPr>
          <w:rFonts w:cs="Arial"/>
          <w:color w:val="000000"/>
          <w:shd w:val="clear" w:color="auto" w:fill="FFFFFF"/>
        </w:rPr>
        <w:t>2011) suggest that peer-assessment can raise student confidence</w:t>
      </w:r>
      <w:r w:rsidR="006364A7" w:rsidRPr="007F45F3">
        <w:rPr>
          <w:rFonts w:cs="Arial"/>
          <w:color w:val="000000"/>
          <w:shd w:val="clear" w:color="auto" w:fill="FFFFFF"/>
        </w:rPr>
        <w:t xml:space="preserve">, </w:t>
      </w:r>
      <w:r w:rsidR="00C352A2" w:rsidRPr="007F45F3">
        <w:rPr>
          <w:rFonts w:cs="Arial"/>
          <w:color w:val="000000"/>
          <w:shd w:val="clear" w:color="auto" w:fill="FFFFFF"/>
        </w:rPr>
        <w:t>Vickerman’s (2009)</w:t>
      </w:r>
      <w:r w:rsidR="006364A7" w:rsidRPr="007F45F3">
        <w:rPr>
          <w:rFonts w:cs="Arial"/>
          <w:color w:val="000000"/>
          <w:shd w:val="clear" w:color="auto" w:fill="FFFFFF"/>
        </w:rPr>
        <w:t>, s</w:t>
      </w:r>
      <w:r w:rsidR="00C352A2" w:rsidRPr="007F45F3">
        <w:rPr>
          <w:rFonts w:cs="Arial"/>
          <w:color w:val="000000"/>
          <w:shd w:val="clear" w:color="auto" w:fill="FFFFFF"/>
        </w:rPr>
        <w:t xml:space="preserve">upports this view as confidence can be seen to increase when students start to understand </w:t>
      </w:r>
      <w:r w:rsidR="001628FC" w:rsidRPr="007F45F3">
        <w:rPr>
          <w:rFonts w:cs="Arial"/>
          <w:color w:val="000000"/>
          <w:shd w:val="clear" w:color="auto" w:fill="FFFFFF"/>
        </w:rPr>
        <w:t xml:space="preserve">and </w:t>
      </w:r>
      <w:r w:rsidR="006364A7" w:rsidRPr="007F45F3">
        <w:rPr>
          <w:rFonts w:cs="Arial"/>
          <w:color w:val="000000"/>
          <w:shd w:val="clear" w:color="auto" w:fill="FFFFFF"/>
        </w:rPr>
        <w:t>appreciate</w:t>
      </w:r>
      <w:r w:rsidR="001628FC" w:rsidRPr="007F45F3">
        <w:rPr>
          <w:rFonts w:cs="Arial"/>
          <w:color w:val="000000"/>
          <w:shd w:val="clear" w:color="auto" w:fill="FFFFFF"/>
        </w:rPr>
        <w:t xml:space="preserve"> the complexities of peer-assessment as an AfL strategy. On the contrary there are limitations to peer-assessment</w:t>
      </w:r>
      <w:r w:rsidR="006364A7" w:rsidRPr="007F45F3">
        <w:rPr>
          <w:rFonts w:cs="Arial"/>
          <w:color w:val="000000"/>
          <w:shd w:val="clear" w:color="auto" w:fill="FFFFFF"/>
        </w:rPr>
        <w:t xml:space="preserve"> </w:t>
      </w:r>
      <w:r w:rsidR="00FB3E3A" w:rsidRPr="007F45F3">
        <w:rPr>
          <w:rFonts w:cs="Arial"/>
          <w:color w:val="000000"/>
          <w:shd w:val="clear" w:color="auto" w:fill="FFFFFF"/>
        </w:rPr>
        <w:t>Vickerman</w:t>
      </w:r>
      <w:r w:rsidR="008E258A" w:rsidRPr="007F45F3">
        <w:rPr>
          <w:rFonts w:cs="Arial"/>
          <w:color w:val="000000"/>
          <w:shd w:val="clear" w:color="auto" w:fill="FFFFFF"/>
        </w:rPr>
        <w:t>’s</w:t>
      </w:r>
      <w:r w:rsidR="00FB3E3A" w:rsidRPr="007F45F3">
        <w:rPr>
          <w:rFonts w:cs="Arial"/>
          <w:color w:val="000000"/>
          <w:shd w:val="clear" w:color="auto" w:fill="FFFFFF"/>
        </w:rPr>
        <w:t xml:space="preserve"> (2009) study </w:t>
      </w:r>
      <w:r w:rsidR="008E258A" w:rsidRPr="007F45F3">
        <w:rPr>
          <w:rFonts w:cs="Arial"/>
          <w:color w:val="000000"/>
          <w:shd w:val="clear" w:color="auto" w:fill="FFFFFF"/>
        </w:rPr>
        <w:t>establishes</w:t>
      </w:r>
      <w:r w:rsidR="00FB3E3A" w:rsidRPr="007F45F3">
        <w:rPr>
          <w:rFonts w:cs="Arial"/>
          <w:color w:val="000000"/>
          <w:shd w:val="clear" w:color="auto" w:fill="FFFFFF"/>
        </w:rPr>
        <w:t xml:space="preserve"> that learners fin</w:t>
      </w:r>
      <w:r w:rsidR="008E258A" w:rsidRPr="007F45F3">
        <w:rPr>
          <w:rFonts w:cs="Arial"/>
          <w:color w:val="000000"/>
          <w:shd w:val="clear" w:color="auto" w:fill="FFFFFF"/>
        </w:rPr>
        <w:t>d</w:t>
      </w:r>
      <w:r w:rsidR="00FB3E3A" w:rsidRPr="007F45F3">
        <w:rPr>
          <w:rFonts w:cs="Arial"/>
          <w:color w:val="000000"/>
          <w:shd w:val="clear" w:color="auto" w:fill="FFFFFF"/>
        </w:rPr>
        <w:t xml:space="preserve"> it easier to tackle technical issues rather than subject </w:t>
      </w:r>
      <w:r w:rsidR="008E258A" w:rsidRPr="007F45F3">
        <w:rPr>
          <w:rFonts w:cs="Arial"/>
          <w:color w:val="000000"/>
          <w:shd w:val="clear" w:color="auto" w:fill="FFFFFF"/>
        </w:rPr>
        <w:t>knowledge</w:t>
      </w:r>
      <w:r w:rsidR="00FB3E3A" w:rsidRPr="007F45F3">
        <w:rPr>
          <w:rFonts w:cs="Arial"/>
          <w:color w:val="000000"/>
          <w:shd w:val="clear" w:color="auto" w:fill="FFFFFF"/>
        </w:rPr>
        <w:t>,</w:t>
      </w:r>
      <w:r w:rsidR="00440B0E" w:rsidRPr="007F45F3">
        <w:rPr>
          <w:rFonts w:cs="Arial"/>
          <w:color w:val="000000"/>
          <w:shd w:val="clear" w:color="auto" w:fill="FFFFFF"/>
        </w:rPr>
        <w:t xml:space="preserve"> Studies also </w:t>
      </w:r>
      <w:r w:rsidR="008E258A" w:rsidRPr="007F45F3">
        <w:rPr>
          <w:rFonts w:cs="Arial"/>
          <w:color w:val="000000"/>
          <w:shd w:val="clear" w:color="auto" w:fill="FFFFFF"/>
        </w:rPr>
        <w:t>advocate</w:t>
      </w:r>
      <w:r w:rsidR="00440B0E" w:rsidRPr="007F45F3">
        <w:rPr>
          <w:rFonts w:cs="Arial"/>
          <w:color w:val="000000"/>
          <w:shd w:val="clear" w:color="auto" w:fill="FFFFFF"/>
        </w:rPr>
        <w:t xml:space="preserve"> that students </w:t>
      </w:r>
      <w:proofErr w:type="gramStart"/>
      <w:r w:rsidR="00440B0E" w:rsidRPr="007F45F3">
        <w:rPr>
          <w:rFonts w:cs="Arial"/>
          <w:color w:val="000000"/>
          <w:shd w:val="clear" w:color="auto" w:fill="FFFFFF"/>
        </w:rPr>
        <w:t>have a tendency to</w:t>
      </w:r>
      <w:proofErr w:type="gramEnd"/>
      <w:r w:rsidR="00440B0E" w:rsidRPr="007F45F3">
        <w:rPr>
          <w:rFonts w:cs="Arial"/>
          <w:color w:val="000000"/>
          <w:shd w:val="clear" w:color="auto" w:fill="FFFFFF"/>
        </w:rPr>
        <w:t xml:space="preserve"> both over-mark and or under-mark their peers which can result in a lack of accuracy, Brindley and Sco</w:t>
      </w:r>
      <w:r w:rsidR="00E3600A" w:rsidRPr="007F45F3">
        <w:rPr>
          <w:rFonts w:cs="Arial"/>
          <w:color w:val="000000"/>
          <w:shd w:val="clear" w:color="auto" w:fill="FFFFFF"/>
        </w:rPr>
        <w:t xml:space="preserve">ffield (1998) </w:t>
      </w:r>
      <w:r w:rsidR="008E258A" w:rsidRPr="007F45F3">
        <w:rPr>
          <w:rFonts w:cs="Arial"/>
          <w:color w:val="000000"/>
          <w:shd w:val="clear" w:color="auto" w:fill="FFFFFF"/>
        </w:rPr>
        <w:t>proposes</w:t>
      </w:r>
      <w:r w:rsidR="00E3600A" w:rsidRPr="007F45F3">
        <w:rPr>
          <w:rFonts w:cs="Arial"/>
          <w:color w:val="000000"/>
          <w:shd w:val="clear" w:color="auto" w:fill="FFFFFF"/>
        </w:rPr>
        <w:t xml:space="preserve"> that </w:t>
      </w:r>
      <w:r w:rsidR="008E258A" w:rsidRPr="007F45F3">
        <w:rPr>
          <w:rFonts w:cs="Arial"/>
          <w:color w:val="000000"/>
          <w:shd w:val="clear" w:color="auto" w:fill="FFFFFF"/>
        </w:rPr>
        <w:t>students</w:t>
      </w:r>
      <w:r w:rsidR="00E3600A" w:rsidRPr="007F45F3">
        <w:rPr>
          <w:rFonts w:cs="Arial"/>
          <w:color w:val="000000"/>
          <w:shd w:val="clear" w:color="auto" w:fill="FFFFFF"/>
        </w:rPr>
        <w:t xml:space="preserve"> often have personal bias towards their friends, </w:t>
      </w:r>
      <w:r w:rsidR="008E258A" w:rsidRPr="007F45F3">
        <w:rPr>
          <w:rFonts w:cs="Arial"/>
          <w:color w:val="000000"/>
          <w:shd w:val="clear" w:color="auto" w:fill="FFFFFF"/>
        </w:rPr>
        <w:t xml:space="preserve">particularly to maintain their friendships. </w:t>
      </w:r>
    </w:p>
    <w:p w14:paraId="2F4AE966" w14:textId="0A044A29" w:rsidR="003653AA" w:rsidRPr="007F45F3" w:rsidRDefault="00E01A26" w:rsidP="00F102DB">
      <w:pPr>
        <w:pStyle w:val="AssignBody"/>
      </w:pPr>
      <w:r w:rsidRPr="007F45F3">
        <w:t>Gardner</w:t>
      </w:r>
      <w:r w:rsidR="00123132" w:rsidRPr="007F45F3">
        <w:t>s’</w:t>
      </w:r>
      <w:r w:rsidRPr="007F45F3">
        <w:t xml:space="preserve"> (2012) study</w:t>
      </w:r>
      <w:r w:rsidR="00C017F8" w:rsidRPr="007F45F3">
        <w:t xml:space="preserve"> highlights the importance of student voice, AfL is a vital </w:t>
      </w:r>
      <w:r w:rsidR="00C97FAE" w:rsidRPr="007F45F3">
        <w:t xml:space="preserve">process within education and should be considered a fundamental skill for teachers. </w:t>
      </w:r>
      <w:r w:rsidR="00DE14B2" w:rsidRPr="007F45F3">
        <w:t xml:space="preserve">Assessment for learning </w:t>
      </w:r>
      <w:r w:rsidR="00FF1FD3" w:rsidRPr="007F45F3">
        <w:t xml:space="preserve">should be used as a baseline when planning for future lessons, supported by Yamtim and Wongwanich (2014) who suggest that it is a key skill to compile data </w:t>
      </w:r>
      <w:r w:rsidR="002C3550" w:rsidRPr="007F45F3">
        <w:t>to</w:t>
      </w:r>
      <w:r w:rsidR="00FF1FD3" w:rsidRPr="007F45F3">
        <w:t xml:space="preserve"> improve the quality of teaching given by teachers, leading to improves results and learning for students</w:t>
      </w:r>
      <w:r w:rsidR="002C3550" w:rsidRPr="007F45F3">
        <w:t xml:space="preserve">. </w:t>
      </w:r>
    </w:p>
    <w:p w14:paraId="667AA2AF" w14:textId="77777777" w:rsidR="003653AA" w:rsidRPr="007F45F3" w:rsidRDefault="003653AA" w:rsidP="00F102DB">
      <w:pPr>
        <w:pStyle w:val="AssignBody"/>
      </w:pPr>
    </w:p>
    <w:p w14:paraId="24A49A6E" w14:textId="77777777" w:rsidR="003653AA" w:rsidRPr="007F45F3" w:rsidRDefault="003653AA" w:rsidP="00F102DB">
      <w:pPr>
        <w:pStyle w:val="AssignBody"/>
      </w:pPr>
    </w:p>
    <w:p w14:paraId="117496FD" w14:textId="77777777" w:rsidR="00A641B0" w:rsidRPr="007F45F3" w:rsidRDefault="00757CB1" w:rsidP="00F102DB">
      <w:pPr>
        <w:pStyle w:val="AssignBody"/>
      </w:pPr>
      <w:r w:rsidRPr="007F45F3">
        <w:t xml:space="preserve">Throughout this research study I chose to use a mixed method approach, </w:t>
      </w:r>
      <w:r w:rsidR="009E22AD" w:rsidRPr="007F45F3">
        <w:t xml:space="preserve">within the classroom the idea was to </w:t>
      </w:r>
      <w:r w:rsidR="00407C28" w:rsidRPr="007F45F3">
        <w:t>gain an understanding</w:t>
      </w:r>
      <w:r w:rsidR="001731A2" w:rsidRPr="007F45F3">
        <w:t xml:space="preserve"> of the mosaic approach and what its intended purpose was. </w:t>
      </w:r>
      <w:r w:rsidR="00B97C18" w:rsidRPr="007F45F3">
        <w:t>According to Clark and Moss</w:t>
      </w:r>
      <w:r w:rsidR="00F235E4" w:rsidRPr="007F45F3">
        <w:t xml:space="preserve"> </w:t>
      </w:r>
      <w:r w:rsidR="0031535E" w:rsidRPr="007F45F3">
        <w:t>(2011)</w:t>
      </w:r>
      <w:r w:rsidR="005E1393" w:rsidRPr="007F45F3">
        <w:t xml:space="preserve"> traditional data collection methods such as interviews </w:t>
      </w:r>
      <w:r w:rsidR="003653AA" w:rsidRPr="007F45F3">
        <w:t>m</w:t>
      </w:r>
      <w:r w:rsidR="005E1393" w:rsidRPr="007F45F3">
        <w:t>ay not be the best approach</w:t>
      </w:r>
      <w:r w:rsidR="003653AA" w:rsidRPr="007F45F3">
        <w:t xml:space="preserve"> due to the length of time it takes to complete these, another issue could be that the children may find it harder to express themselves in fear of judgement or being misunderstood when they answer. </w:t>
      </w:r>
      <w:r w:rsidR="003F2167" w:rsidRPr="007F45F3">
        <w:t xml:space="preserve">Another traditional data collection method could be </w:t>
      </w:r>
      <w:r w:rsidR="00D30D47" w:rsidRPr="007F45F3">
        <w:t>observation; however,</w:t>
      </w:r>
      <w:r w:rsidR="003F2167" w:rsidRPr="007F45F3">
        <w:t xml:space="preserve"> research </w:t>
      </w:r>
      <w:r w:rsidR="00D30D47" w:rsidRPr="007F45F3">
        <w:t xml:space="preserve">has found that during observations the children’s behaviours will often differ, therefore not offering a true representation of the experience within the classroom. </w:t>
      </w:r>
    </w:p>
    <w:p w14:paraId="0FF01EAF" w14:textId="4E864E3F" w:rsidR="003653AA" w:rsidRPr="007F45F3" w:rsidRDefault="00A937E7" w:rsidP="00F102DB">
      <w:pPr>
        <w:pStyle w:val="AssignBody"/>
      </w:pPr>
      <w:r w:rsidRPr="007F45F3">
        <w:t xml:space="preserve">The intended </w:t>
      </w:r>
      <w:r w:rsidR="00F36D89" w:rsidRPr="007F45F3">
        <w:t>purpose</w:t>
      </w:r>
      <w:r w:rsidRPr="007F45F3">
        <w:t xml:space="preserve"> of the mosaic approach is to enable researchers to collect data</w:t>
      </w:r>
      <w:r w:rsidR="00194ACD" w:rsidRPr="007F45F3">
        <w:t xml:space="preserve"> through a range of means, Clark and Moss consider these as ‘individual tiles’ in doing this the researcher then needs to place the individual pieces together to form a large image </w:t>
      </w:r>
      <w:r w:rsidR="00F36D89" w:rsidRPr="007F45F3">
        <w:t xml:space="preserve">of the data found. </w:t>
      </w:r>
      <w:r w:rsidR="008C5B97" w:rsidRPr="007F45F3">
        <w:t>For</w:t>
      </w:r>
      <w:r w:rsidR="00503F9C" w:rsidRPr="007F45F3">
        <w:t xml:space="preserve"> the mosaic approach to be of use within my research study </w:t>
      </w:r>
      <w:r w:rsidR="00C31E78" w:rsidRPr="007F45F3">
        <w:t>my research</w:t>
      </w:r>
      <w:r w:rsidR="00503F9C" w:rsidRPr="007F45F3">
        <w:t xml:space="preserve"> needed to </w:t>
      </w:r>
      <w:r w:rsidR="004F44A7" w:rsidRPr="007F45F3">
        <w:t>allow opportunities for</w:t>
      </w:r>
      <w:r w:rsidR="008C5B97" w:rsidRPr="007F45F3">
        <w:t xml:space="preserve"> the children to use cameras for example to highlight areas which are of importance to them. In consideration to this I found that realistically the mosaic approach was not a necessary means whilst conducting my research as the children were simply asked to discuss their opinions and viewpoints in relation to peer-assessment. </w:t>
      </w:r>
      <w:r w:rsidR="009B7A8A" w:rsidRPr="007F45F3">
        <w:t xml:space="preserve">However as with any theory and approach there are limitations. </w:t>
      </w:r>
      <w:r w:rsidR="00C024D7" w:rsidRPr="007F45F3">
        <w:t xml:space="preserve">Some criticism has stated that they do not believe it is scientific enough </w:t>
      </w:r>
      <w:r w:rsidR="00FA4160" w:rsidRPr="007F45F3">
        <w:t xml:space="preserve">and therefore the data is not able to be </w:t>
      </w:r>
      <w:r w:rsidR="0020105A" w:rsidRPr="007F45F3">
        <w:t>generalised</w:t>
      </w:r>
      <w:r w:rsidR="00FA4160" w:rsidRPr="007F45F3">
        <w:t xml:space="preserve"> </w:t>
      </w:r>
      <w:r w:rsidR="0020105A" w:rsidRPr="007F45F3">
        <w:t>enough. Due to the limitations and the research undertaken I had chosen not to use this approach within my study, instead I focused on the use of interviews</w:t>
      </w:r>
      <w:r w:rsidR="00273D25" w:rsidRPr="007F45F3">
        <w:t xml:space="preserve"> (Appendix 5)</w:t>
      </w:r>
      <w:r w:rsidR="0020105A" w:rsidRPr="007F45F3">
        <w:t xml:space="preserve"> and a questionnaire. </w:t>
      </w:r>
      <w:r w:rsidR="00273D25" w:rsidRPr="007F45F3">
        <w:t xml:space="preserve">(Appendix 3). </w:t>
      </w:r>
    </w:p>
    <w:p w14:paraId="6015318F" w14:textId="57F4C550" w:rsidR="009E2C10" w:rsidRPr="007F45F3" w:rsidRDefault="003D1331" w:rsidP="00F102DB">
      <w:pPr>
        <w:pStyle w:val="AssignBody"/>
      </w:pPr>
      <w:r w:rsidRPr="007F45F3">
        <w:t>The sample of the study was randomly generalised fifteen times due to the inability to attend the setting, however</w:t>
      </w:r>
      <w:r w:rsidR="00D942E3" w:rsidRPr="007F45F3">
        <w:t xml:space="preserve"> as the intended location for the research to take place was within a school setting, ethically I needed to ensure that I considered confidentiality and anonymity, </w:t>
      </w:r>
      <w:r w:rsidR="006931D1" w:rsidRPr="007F45F3">
        <w:t xml:space="preserve">focusing on ethics I had completed an ethics form (appendix </w:t>
      </w:r>
      <w:r w:rsidR="00A16405" w:rsidRPr="007F45F3">
        <w:t xml:space="preserve">1) this ensured that </w:t>
      </w:r>
      <w:r w:rsidR="00DF4969" w:rsidRPr="007F45F3">
        <w:t xml:space="preserve">permission was given from both the university and the primary school setting for me to conduct my research, due to confidentiality I have ensured that any signatures and </w:t>
      </w:r>
      <w:r w:rsidR="007A017C" w:rsidRPr="007F45F3">
        <w:t>details which can jeopardise GPDR</w:t>
      </w:r>
      <w:r w:rsidR="00D80344" w:rsidRPr="007F45F3">
        <w:t xml:space="preserve"> (General Data Protection Regulation) </w:t>
      </w:r>
      <w:r w:rsidR="007A017C" w:rsidRPr="007F45F3">
        <w:t xml:space="preserve"> have been blacked out to ensure anonymity is kept throughout. </w:t>
      </w:r>
      <w:r w:rsidR="00D80344" w:rsidRPr="007F45F3">
        <w:t>(</w:t>
      </w:r>
      <w:r w:rsidR="00747DCF" w:rsidRPr="007F45F3">
        <w:t>Gov.UK). In</w:t>
      </w:r>
      <w:r w:rsidR="009A33E3" w:rsidRPr="007F45F3">
        <w:t xml:space="preserve"> completing the ethics form the BERA guidelines have been adhered to, </w:t>
      </w:r>
      <w:r w:rsidR="00747DCF" w:rsidRPr="007F45F3">
        <w:t xml:space="preserve">this means that </w:t>
      </w:r>
      <w:r w:rsidR="007F248C" w:rsidRPr="007F45F3">
        <w:t xml:space="preserve">as a researcher I have ensured that I have respected the individuals who have participated within my research study, treating </w:t>
      </w:r>
      <w:r w:rsidR="00AB6CD0" w:rsidRPr="007F45F3">
        <w:t>everyone</w:t>
      </w:r>
      <w:r w:rsidR="007F248C" w:rsidRPr="007F45F3">
        <w:t xml:space="preserve"> fair</w:t>
      </w:r>
      <w:r w:rsidR="00AB6CD0" w:rsidRPr="007F45F3">
        <w:t>ly,</w:t>
      </w:r>
      <w:r w:rsidR="007F248C" w:rsidRPr="007F45F3">
        <w:t xml:space="preserve"> sensitively and equally. </w:t>
      </w:r>
      <w:r w:rsidR="00C47F31" w:rsidRPr="007F45F3">
        <w:t xml:space="preserve">(BERA 2018). Before the study began </w:t>
      </w:r>
      <w:r w:rsidR="0082338C" w:rsidRPr="007F45F3">
        <w:t>a consent form had also been conducted (Appendix 2)</w:t>
      </w:r>
      <w:r w:rsidR="00647207" w:rsidRPr="007F45F3">
        <w:t xml:space="preserve"> to </w:t>
      </w:r>
      <w:r w:rsidR="006828D1" w:rsidRPr="007F45F3">
        <w:t xml:space="preserve">offer an insight of the research in which I would like to conduct and allow permission to be given from the school to gather information </w:t>
      </w:r>
      <w:r w:rsidR="00865EC7" w:rsidRPr="007F45F3">
        <w:t xml:space="preserve">for my own use. In </w:t>
      </w:r>
      <w:r w:rsidR="00865EC7" w:rsidRPr="007F45F3">
        <w:lastRenderedPageBreak/>
        <w:t xml:space="preserve">partnership with this a letter had been </w:t>
      </w:r>
      <w:r w:rsidR="006866DC" w:rsidRPr="007F45F3">
        <w:t>conducted for the parents</w:t>
      </w:r>
      <w:r w:rsidR="00932C7D" w:rsidRPr="007F45F3">
        <w:t>/guardians</w:t>
      </w:r>
      <w:r w:rsidR="006866DC" w:rsidRPr="007F45F3">
        <w:t xml:space="preserve"> of the participants to ensure ethical guidelines were being followed</w:t>
      </w:r>
      <w:r w:rsidR="00BA4893" w:rsidRPr="007F45F3">
        <w:t xml:space="preserve"> </w:t>
      </w:r>
      <w:r w:rsidR="003854D2" w:rsidRPr="007F45F3">
        <w:t xml:space="preserve">and an explanation of the research day had been provided for </w:t>
      </w:r>
      <w:r w:rsidR="00B805EA" w:rsidRPr="007F45F3">
        <w:t>parents,</w:t>
      </w:r>
      <w:r w:rsidR="003854D2" w:rsidRPr="007F45F3">
        <w:t xml:space="preserve"> so they were aware </w:t>
      </w:r>
      <w:r w:rsidR="00C22C92" w:rsidRPr="007F45F3">
        <w:t>of the activities and choices their child had. (Appendix</w:t>
      </w:r>
      <w:r w:rsidR="00B805EA" w:rsidRPr="007F45F3">
        <w:t xml:space="preserve"> 2) </w:t>
      </w:r>
      <w:r w:rsidR="00823997" w:rsidRPr="007F45F3">
        <w:t xml:space="preserve">Throughout the research day all participants were to be made aware that they could leave at any point, and they did not need to participate if they preferred not to. It was also within my </w:t>
      </w:r>
      <w:r w:rsidR="0025191E" w:rsidRPr="007F45F3">
        <w:t>study</w:t>
      </w:r>
      <w:r w:rsidR="002E6C0F" w:rsidRPr="007F45F3">
        <w:t xml:space="preserve"> </w:t>
      </w:r>
      <w:r w:rsidR="00823997" w:rsidRPr="007F45F3">
        <w:t>plan to ensure that the participants were also offered to leave at any given time throughout the interview</w:t>
      </w:r>
      <w:r w:rsidR="001C3D0B" w:rsidRPr="007F45F3">
        <w:t xml:space="preserve"> and</w:t>
      </w:r>
      <w:r w:rsidR="00823997" w:rsidRPr="007F45F3">
        <w:t xml:space="preserve"> questionnaire, </w:t>
      </w:r>
      <w:r w:rsidR="002E6C0F" w:rsidRPr="007F45F3">
        <w:t xml:space="preserve">due to wanting to ensure that the children’s voices were being heard and they felt valued throughout the study. </w:t>
      </w:r>
    </w:p>
    <w:p w14:paraId="3D09F015" w14:textId="3F69A2AB" w:rsidR="0093630E" w:rsidRPr="007F45F3" w:rsidRDefault="009E2C10" w:rsidP="00F102DB">
      <w:pPr>
        <w:pStyle w:val="AssignBody"/>
      </w:pPr>
      <w:r w:rsidRPr="007F45F3">
        <w:t xml:space="preserve">Consent and assent </w:t>
      </w:r>
      <w:r w:rsidR="00031095" w:rsidRPr="007F45F3">
        <w:t>play</w:t>
      </w:r>
      <w:r w:rsidRPr="007F45F3">
        <w:t xml:space="preserve"> a vital role when considering research, </w:t>
      </w:r>
      <w:r w:rsidR="00552A68" w:rsidRPr="007F45F3">
        <w:t>The United Nations Conventions (UNCHR, 1989) states that children need to have their wishes known, be listened to and be respected.</w:t>
      </w:r>
      <w:r w:rsidR="00443A17" w:rsidRPr="007F45F3">
        <w:t xml:space="preserve"> Flewitt (2005) found that </w:t>
      </w:r>
      <w:r w:rsidR="003A087C" w:rsidRPr="007F45F3">
        <w:t>children</w:t>
      </w:r>
      <w:r w:rsidR="00443A17" w:rsidRPr="007F45F3">
        <w:t xml:space="preserve"> were confident enough to grant or withdraw from </w:t>
      </w:r>
      <w:r w:rsidR="005F200E" w:rsidRPr="007F45F3">
        <w:t xml:space="preserve">consent, </w:t>
      </w:r>
      <w:r w:rsidR="003A087C" w:rsidRPr="007F45F3">
        <w:t>Respect needs to be a priority when co</w:t>
      </w:r>
      <w:r w:rsidR="007752B6" w:rsidRPr="007F45F3">
        <w:t>mpleting research and it is detrimental that teachers have a clear understanding of informed consen</w:t>
      </w:r>
      <w:r w:rsidR="00F434CA" w:rsidRPr="007F45F3">
        <w:t xml:space="preserve">t, this needs to be in place at the start of the study. </w:t>
      </w:r>
      <w:r w:rsidR="00A37962" w:rsidRPr="007F45F3">
        <w:t xml:space="preserve">Researchers </w:t>
      </w:r>
      <w:r w:rsidR="00F434CA" w:rsidRPr="007F45F3">
        <w:t>need to ensure they remain sensitive acknowledging that participants have a right to withdraw at any time</w:t>
      </w:r>
      <w:r w:rsidR="00A37962" w:rsidRPr="007F45F3">
        <w:t xml:space="preserve">. “The confident and anonymous treatment of participants’ data is considered the norm” (BERA, 2018:21). </w:t>
      </w:r>
    </w:p>
    <w:p w14:paraId="0B483B0F" w14:textId="34EAE6EB" w:rsidR="004D3007" w:rsidRPr="007F45F3" w:rsidRDefault="00A837DB" w:rsidP="00F102DB">
      <w:pPr>
        <w:pStyle w:val="AssignBody"/>
      </w:pPr>
      <w:r w:rsidRPr="007F45F3">
        <w:t>Appendix 3 shows the questionnaire in which I used to conduct my research, enabling me to gather data (appendix 4)</w:t>
      </w:r>
      <w:r w:rsidR="001C3D0B" w:rsidRPr="007F45F3">
        <w:t>.</w:t>
      </w:r>
      <w:r w:rsidRPr="007F45F3">
        <w:t xml:space="preserve"> </w:t>
      </w:r>
      <w:r w:rsidR="00D70A6B" w:rsidRPr="007F45F3">
        <w:t xml:space="preserve">As stated earlier the </w:t>
      </w:r>
      <w:r w:rsidR="0007674B" w:rsidRPr="007F45F3">
        <w:t xml:space="preserve">data gathered was randomised in order </w:t>
      </w:r>
      <w:r w:rsidR="002E63AF" w:rsidRPr="007F45F3">
        <w:t xml:space="preserve">gather an understanding of what the children thought about peer-assessment within the classroom. My study consisted of </w:t>
      </w:r>
      <w:r w:rsidR="00C31E78" w:rsidRPr="007F45F3">
        <w:t>fifteen</w:t>
      </w:r>
      <w:r w:rsidR="00A20935" w:rsidRPr="007F45F3">
        <w:t xml:space="preserve"> participants, who rated the questions from 1-10</w:t>
      </w:r>
      <w:r w:rsidR="00BF0795" w:rsidRPr="007F45F3">
        <w:t xml:space="preserve">, one being they do not think it is good and ten being it is extremely good. </w:t>
      </w:r>
      <w:r w:rsidR="00E72E7C" w:rsidRPr="007F45F3">
        <w:t xml:space="preserve">At the end of the questionnaire there was an opportunity to write why they agree with any of the above questions, although this opportunity was there enabling the children to voice their opinions anonymously this opportunity was not taken. </w:t>
      </w:r>
      <w:r w:rsidR="009D49BD" w:rsidRPr="007F45F3">
        <w:t xml:space="preserve">In hindsight </w:t>
      </w:r>
      <w:r w:rsidR="001C3D0B" w:rsidRPr="007F45F3">
        <w:t>changes</w:t>
      </w:r>
      <w:r w:rsidR="009D49BD" w:rsidRPr="007F45F3">
        <w:t xml:space="preserve"> would have been made to </w:t>
      </w:r>
      <w:r w:rsidR="001C3D0B" w:rsidRPr="007F45F3">
        <w:t xml:space="preserve">the questionnaire to </w:t>
      </w:r>
      <w:r w:rsidR="009D49BD" w:rsidRPr="007F45F3">
        <w:t xml:space="preserve">ensure that it was </w:t>
      </w:r>
      <w:r w:rsidR="007B32AB" w:rsidRPr="007F45F3">
        <w:t>clearer,</w:t>
      </w:r>
      <w:r w:rsidR="009D49BD" w:rsidRPr="007F45F3">
        <w:t xml:space="preserve"> </w:t>
      </w:r>
      <w:r w:rsidR="007B32AB" w:rsidRPr="007F45F3">
        <w:t xml:space="preserve">and the questions were more specific. </w:t>
      </w:r>
      <w:r w:rsidR="00D351F0" w:rsidRPr="007F45F3">
        <w:t>However,</w:t>
      </w:r>
      <w:r w:rsidR="00506B68" w:rsidRPr="007F45F3">
        <w:t xml:space="preserve"> by using </w:t>
      </w:r>
      <w:r w:rsidR="00D351F0" w:rsidRPr="007F45F3">
        <w:t>office forms, this enabled access for the children, meaning that they were able to access the questionnaire from home or school. Allowing them an opportunity to participate if they wished,</w:t>
      </w:r>
      <w:r w:rsidR="008A5BDB" w:rsidRPr="007F45F3">
        <w:t xml:space="preserve"> </w:t>
      </w:r>
      <w:r w:rsidR="001B7BEB" w:rsidRPr="007F45F3">
        <w:t>Brett (2003:5) defined participation as “an educational and empow</w:t>
      </w:r>
      <w:r w:rsidR="00C45CB8" w:rsidRPr="007F45F3">
        <w:t>er</w:t>
      </w:r>
      <w:r w:rsidR="001B7BEB" w:rsidRPr="007F45F3">
        <w:t xml:space="preserve">ing process” </w:t>
      </w:r>
      <w:r w:rsidR="00C45CB8" w:rsidRPr="007F45F3">
        <w:t xml:space="preserve">thus </w:t>
      </w:r>
      <w:r w:rsidR="008A323E" w:rsidRPr="007F45F3">
        <w:t>aiding</w:t>
      </w:r>
      <w:r w:rsidR="00C45CB8" w:rsidRPr="007F45F3">
        <w:t xml:space="preserve"> students to feel valued, enhancing their </w:t>
      </w:r>
      <w:r w:rsidR="001B63F5" w:rsidRPr="007F45F3">
        <w:t>self-esteem</w:t>
      </w:r>
      <w:r w:rsidR="005077B7" w:rsidRPr="007F45F3">
        <w:t xml:space="preserve"> and allowing them to become more independent when making informed decisions.</w:t>
      </w:r>
    </w:p>
    <w:p w14:paraId="4BF70CC5" w14:textId="32A99133" w:rsidR="007412F7" w:rsidRPr="007F45F3" w:rsidRDefault="007412F7" w:rsidP="00F102DB">
      <w:pPr>
        <w:pStyle w:val="AssignBody"/>
      </w:pPr>
      <w:r w:rsidRPr="007F45F3">
        <w:t xml:space="preserve">I also used </w:t>
      </w:r>
      <w:r w:rsidR="00A543B2" w:rsidRPr="007F45F3">
        <w:t xml:space="preserve">an interview as a research tool, </w:t>
      </w:r>
      <w:r w:rsidR="00CD0294" w:rsidRPr="007F45F3">
        <w:t xml:space="preserve">the interview consisted of </w:t>
      </w:r>
      <w:r w:rsidR="00A53031" w:rsidRPr="007F45F3">
        <w:t>five</w:t>
      </w:r>
      <w:r w:rsidR="00CD0294" w:rsidRPr="007F45F3">
        <w:t xml:space="preserve"> questions</w:t>
      </w:r>
      <w:r w:rsidR="008E47D9" w:rsidRPr="007F45F3">
        <w:t xml:space="preserve"> (Appendix 5)</w:t>
      </w:r>
      <w:r w:rsidR="00CD0294" w:rsidRPr="007F45F3">
        <w:t xml:space="preserve">, allowing an opportunity for the children to answer in their own words, I believe this would have worked well for the most </w:t>
      </w:r>
      <w:r w:rsidR="008A323E" w:rsidRPr="007F45F3">
        <w:t>p</w:t>
      </w:r>
      <w:r w:rsidR="00CD0294" w:rsidRPr="007F45F3">
        <w:t xml:space="preserve">art as the children would have </w:t>
      </w:r>
      <w:r w:rsidR="001F2F22" w:rsidRPr="007F45F3">
        <w:t xml:space="preserve">voiced their feelings towards peer-assessment, </w:t>
      </w:r>
      <w:r w:rsidR="00153FF4" w:rsidRPr="007F45F3">
        <w:t xml:space="preserve">offering an insight into why they think they peer-assess and how they know that the work they are marking is correct. On the contrary limitations still </w:t>
      </w:r>
      <w:r w:rsidR="00153FF4" w:rsidRPr="007F45F3">
        <w:lastRenderedPageBreak/>
        <w:t xml:space="preserve">withstand, </w:t>
      </w:r>
      <w:r w:rsidR="00406A44" w:rsidRPr="007F45F3">
        <w:t xml:space="preserve">completing an interview offers many boundaries, with </w:t>
      </w:r>
      <w:r w:rsidR="00EF19B1" w:rsidRPr="007F45F3">
        <w:t xml:space="preserve">having six participants being interviewed together this meant that the children were more likely to </w:t>
      </w:r>
      <w:r w:rsidR="0049726D" w:rsidRPr="007F45F3">
        <w:t xml:space="preserve">reiterate what another child had said, this may have been due to friendships or through fear of being judged. </w:t>
      </w:r>
    </w:p>
    <w:p w14:paraId="31D0B4E5" w14:textId="0FE7CA29" w:rsidR="00D106B8" w:rsidRPr="007F45F3" w:rsidRDefault="00D106B8" w:rsidP="00F102DB">
      <w:pPr>
        <w:pStyle w:val="AssignBody"/>
      </w:pPr>
      <w:r w:rsidRPr="007F45F3">
        <w:t xml:space="preserve">At the end of the study </w:t>
      </w:r>
      <w:r w:rsidR="00695D52" w:rsidRPr="007F45F3">
        <w:t xml:space="preserve">the children would have been thanked for their participation, the data collected and analysed, the questionnaire enabled the data to be collected and converted into a </w:t>
      </w:r>
      <w:r w:rsidR="008A2DA7" w:rsidRPr="007F45F3">
        <w:t>bar graph (Appendix 4), this enabled the results to be clearly laid out without having to go through each participants answers individually</w:t>
      </w:r>
      <w:r w:rsidR="00E378EC" w:rsidRPr="007F45F3">
        <w:t xml:space="preserve">. Due to the interview process not being followed as the opportunity to attend a school was missed, </w:t>
      </w:r>
      <w:r w:rsidR="00C31E78" w:rsidRPr="007F45F3">
        <w:t>any of</w:t>
      </w:r>
      <w:r w:rsidR="00E378EC" w:rsidRPr="007F45F3">
        <w:t xml:space="preserve"> the information gathered would have been analysed in detail to gather </w:t>
      </w:r>
      <w:r w:rsidR="0096327E" w:rsidRPr="007F45F3">
        <w:t>a general idea of what the children though</w:t>
      </w:r>
      <w:r w:rsidR="007D23EF" w:rsidRPr="007F45F3">
        <w:t>t</w:t>
      </w:r>
      <w:r w:rsidR="0096327E" w:rsidRPr="007F45F3">
        <w:t xml:space="preserve"> of </w:t>
      </w:r>
      <w:r w:rsidR="007D23EF" w:rsidRPr="007F45F3">
        <w:t xml:space="preserve">peer-assessment. </w:t>
      </w:r>
      <w:r w:rsidR="005D7DC5" w:rsidRPr="007F45F3">
        <w:t>To</w:t>
      </w:r>
      <w:r w:rsidR="001B03AE" w:rsidRPr="007F45F3">
        <w:t xml:space="preserve"> strengthen the </w:t>
      </w:r>
      <w:r w:rsidR="00234810" w:rsidRPr="007F45F3">
        <w:t>methodology,</w:t>
      </w:r>
      <w:r w:rsidR="001B03AE" w:rsidRPr="007F45F3">
        <w:t xml:space="preserve"> I would </w:t>
      </w:r>
      <w:r w:rsidR="00234810" w:rsidRPr="007F45F3">
        <w:t>observe</w:t>
      </w:r>
      <w:r w:rsidR="001B03AE" w:rsidRPr="007F45F3">
        <w:t xml:space="preserve"> the children, allowing an opportunity for me to see peer-assessment</w:t>
      </w:r>
      <w:r w:rsidR="00234810" w:rsidRPr="007F45F3">
        <w:t>,</w:t>
      </w:r>
      <w:r w:rsidR="001B03AE" w:rsidRPr="007F45F3">
        <w:t xml:space="preserve"> as an AfL method </w:t>
      </w:r>
      <w:r w:rsidR="00234810" w:rsidRPr="007F45F3">
        <w:t>in action.</w:t>
      </w:r>
      <w:r w:rsidR="00A920B1" w:rsidRPr="007F45F3">
        <w:t xml:space="preserve"> Teachers would have also been offered an opportunity to provide an insight of their ideas and thoughts towards peer-assessment and AfL </w:t>
      </w:r>
      <w:r w:rsidR="00D84CBC" w:rsidRPr="007F45F3">
        <w:t>to help me develop an understanding professionally</w:t>
      </w:r>
      <w:r w:rsidR="008F4B52" w:rsidRPr="007F45F3">
        <w:t xml:space="preserve">. </w:t>
      </w:r>
    </w:p>
    <w:p w14:paraId="690ADE72" w14:textId="77777777" w:rsidR="003653AA" w:rsidRPr="007F45F3" w:rsidRDefault="003653AA" w:rsidP="00F102DB">
      <w:pPr>
        <w:pStyle w:val="AssignBody"/>
      </w:pPr>
    </w:p>
    <w:p w14:paraId="20F88AF6" w14:textId="77777777" w:rsidR="00D106B8" w:rsidRPr="007F45F3" w:rsidRDefault="00D106B8" w:rsidP="00F102DB">
      <w:pPr>
        <w:pStyle w:val="AssignBody"/>
      </w:pPr>
    </w:p>
    <w:p w14:paraId="694FDB0E" w14:textId="405DC993" w:rsidR="00F102DB" w:rsidRPr="007F45F3" w:rsidRDefault="00B50B5A" w:rsidP="00F102DB">
      <w:pPr>
        <w:pStyle w:val="AssignBody"/>
      </w:pPr>
      <w:r w:rsidRPr="007F45F3">
        <w:t>Considering</w:t>
      </w:r>
      <w:r w:rsidR="00C076B3" w:rsidRPr="007F45F3">
        <w:t xml:space="preserve"> this information, </w:t>
      </w:r>
      <w:r w:rsidR="00086FFF" w:rsidRPr="007F45F3">
        <w:t xml:space="preserve">I believe </w:t>
      </w:r>
      <w:r w:rsidR="00C076B3" w:rsidRPr="007F45F3">
        <w:t>my resea</w:t>
      </w:r>
      <w:r w:rsidR="00B644D0" w:rsidRPr="007F45F3">
        <w:t xml:space="preserve">rch design was strong </w:t>
      </w:r>
      <w:r w:rsidR="000B5711" w:rsidRPr="007F45F3">
        <w:t xml:space="preserve">as it </w:t>
      </w:r>
      <w:r w:rsidR="007F0A06" w:rsidRPr="007F45F3">
        <w:t xml:space="preserve">would have </w:t>
      </w:r>
      <w:r w:rsidR="000B5711" w:rsidRPr="007F45F3">
        <w:t>allowed for the students to discuss what they felt about peer-assessment within their classroom, allowing them to have a voice</w:t>
      </w:r>
      <w:r w:rsidR="005C3200" w:rsidRPr="007F45F3">
        <w:t>, specifically when conducting the interview</w:t>
      </w:r>
      <w:r w:rsidR="00973B73" w:rsidRPr="007F45F3">
        <w:t xml:space="preserve">, </w:t>
      </w:r>
      <w:r w:rsidR="0019421E" w:rsidRPr="007F45F3">
        <w:t>‘having a voice’ is argued as a protective factor from harm (Kosher&amp; Ben-Arieh, 2020) and is key to promoting children</w:t>
      </w:r>
      <w:r w:rsidR="000B27B6" w:rsidRPr="007F45F3">
        <w:t>’s development</w:t>
      </w:r>
      <w:r w:rsidRPr="007F45F3">
        <w:t>.</w:t>
      </w:r>
      <w:r w:rsidR="007F0A06" w:rsidRPr="007F45F3">
        <w:t xml:space="preserve"> However, there were</w:t>
      </w:r>
      <w:r w:rsidR="00FC6C49" w:rsidRPr="007F45F3">
        <w:t xml:space="preserve"> also </w:t>
      </w:r>
      <w:r w:rsidR="00284929" w:rsidRPr="007F45F3">
        <w:t xml:space="preserve">opportunities for limitations during the interview as I </w:t>
      </w:r>
      <w:r w:rsidR="00D9072F" w:rsidRPr="007F45F3">
        <w:t xml:space="preserve">had planned to have a group of six children in the same room, allowing opportunity </w:t>
      </w:r>
      <w:r w:rsidR="00113846" w:rsidRPr="007F45F3">
        <w:t>for the children to have similar responses to their peers rather than answering for themselves.</w:t>
      </w:r>
      <w:r w:rsidR="00F102DB" w:rsidRPr="007F45F3">
        <w:t xml:space="preserve"> In relation to this I would also like to implement an interview for the teachers, this would have enabled me to gain an understanding of how they feel about peer-assessment</w:t>
      </w:r>
      <w:r w:rsidR="00FD05B3" w:rsidRPr="007F45F3">
        <w:t xml:space="preserve">, what they believe to be of purpose when completing peer-assessment and what they find difficult. In doing this an opportunity for advice and knowledge from professionals would have been beneficial as </w:t>
      </w:r>
      <w:r w:rsidR="00247582" w:rsidRPr="007F45F3">
        <w:t>it could have helped with my personal understanding, leading to me understanding how its use in the classroom would be beneficial throughout my prof</w:t>
      </w:r>
      <w:r w:rsidR="000A7EF3" w:rsidRPr="007F45F3">
        <w:t xml:space="preserve">essional practice. </w:t>
      </w:r>
    </w:p>
    <w:p w14:paraId="4B9F2844" w14:textId="379397E1" w:rsidR="00C7497C" w:rsidRPr="007F45F3" w:rsidRDefault="00113846" w:rsidP="00717604">
      <w:pPr>
        <w:pStyle w:val="AssignBody"/>
      </w:pPr>
      <w:r w:rsidRPr="007F45F3">
        <w:t xml:space="preserve"> In consideration the questionnaire </w:t>
      </w:r>
      <w:r w:rsidR="00AC6BD6" w:rsidRPr="007F45F3">
        <w:t xml:space="preserve">I believe that it </w:t>
      </w:r>
      <w:r w:rsidR="00FC6C49" w:rsidRPr="007F45F3">
        <w:t xml:space="preserve">could have </w:t>
      </w:r>
      <w:r w:rsidR="005C3200" w:rsidRPr="007F45F3">
        <w:t>been conducted</w:t>
      </w:r>
      <w:r w:rsidR="00FC6C49" w:rsidRPr="007F45F3">
        <w:t xml:space="preserve"> differently, if the opportunity was to arise again to conduct the same research </w:t>
      </w:r>
      <w:r w:rsidR="007D4F52" w:rsidRPr="007F45F3">
        <w:t>study,</w:t>
      </w:r>
      <w:r w:rsidR="00FC6C49" w:rsidRPr="007F45F3">
        <w:t xml:space="preserve"> I would ensure that I change the wording of the questions to enable children to </w:t>
      </w:r>
      <w:r w:rsidR="005C3200" w:rsidRPr="007F45F3">
        <w:t>have more of a voice</w:t>
      </w:r>
      <w:r w:rsidR="00AC6BD6" w:rsidRPr="007F45F3">
        <w:t>, rather than rating from 1-</w:t>
      </w:r>
      <w:r w:rsidR="005B6DD0" w:rsidRPr="007F45F3">
        <w:t>10</w:t>
      </w:r>
      <w:r w:rsidR="00AC6BD6" w:rsidRPr="007F45F3">
        <w:t xml:space="preserve"> which in hindsight was a method that couldn’t have shown very clear responses due to the learners not having  full and clear understanding of what 1- </w:t>
      </w:r>
      <w:r w:rsidR="005B6DD0" w:rsidRPr="007F45F3">
        <w:t>10</w:t>
      </w:r>
      <w:r w:rsidR="00AC6BD6" w:rsidRPr="007F45F3">
        <w:t xml:space="preserve"> meant. </w:t>
      </w:r>
      <w:r w:rsidR="00383569" w:rsidRPr="007F45F3">
        <w:t xml:space="preserve">In altering the </w:t>
      </w:r>
      <w:r w:rsidR="006D73E4" w:rsidRPr="007F45F3">
        <w:t>questionnaire</w:t>
      </w:r>
      <w:r w:rsidR="00383569" w:rsidRPr="007F45F3">
        <w:t xml:space="preserve"> </w:t>
      </w:r>
      <w:r w:rsidR="006D73E4" w:rsidRPr="007F45F3">
        <w:t>an</w:t>
      </w:r>
      <w:r w:rsidR="00383569" w:rsidRPr="007F45F3">
        <w:t xml:space="preserve"> opportunity could have </w:t>
      </w:r>
      <w:r w:rsidR="006D73E4" w:rsidRPr="007F45F3">
        <w:t>arisen</w:t>
      </w:r>
      <w:r w:rsidR="00383569" w:rsidRPr="007F45F3">
        <w:t xml:space="preserve"> for the children to identify their </w:t>
      </w:r>
      <w:r w:rsidR="00383569" w:rsidRPr="007F45F3">
        <w:lastRenderedPageBreak/>
        <w:t>own first-hand knowledge of peer-assessment a</w:t>
      </w:r>
      <w:r w:rsidR="00482E11" w:rsidRPr="007F45F3">
        <w:t>nd have a reason to voice how they feel (Harris &amp; Mantakis, 2013)</w:t>
      </w:r>
      <w:r w:rsidR="006D73E4" w:rsidRPr="007F45F3">
        <w:t xml:space="preserve"> in doing this the learners know what is going on. </w:t>
      </w:r>
    </w:p>
    <w:p w14:paraId="40F51AF7" w14:textId="261F5E0E" w:rsidR="00D11F19" w:rsidRPr="007F45F3" w:rsidRDefault="006D7221" w:rsidP="00717604">
      <w:pPr>
        <w:pStyle w:val="AssignBody"/>
      </w:pPr>
      <w:r w:rsidRPr="007F45F3">
        <w:t>As a result of undertaking this stu</w:t>
      </w:r>
      <w:r w:rsidR="002E2872" w:rsidRPr="007F45F3">
        <w:t>dy</w:t>
      </w:r>
      <w:r w:rsidR="00E64EBB" w:rsidRPr="007F45F3">
        <w:t>,</w:t>
      </w:r>
      <w:r w:rsidRPr="007F45F3">
        <w:t xml:space="preserve"> </w:t>
      </w:r>
      <w:r w:rsidR="0002246E" w:rsidRPr="007F45F3">
        <w:t xml:space="preserve">professional practice could be improved as I have a wider </w:t>
      </w:r>
      <w:r w:rsidR="00DA245E" w:rsidRPr="007F45F3">
        <w:t>familiarity</w:t>
      </w:r>
      <w:r w:rsidR="0002246E" w:rsidRPr="007F45F3">
        <w:t xml:space="preserve"> of how to conduct research</w:t>
      </w:r>
      <w:r w:rsidR="00E64EBB" w:rsidRPr="007F45F3">
        <w:t xml:space="preserve">, therefore I feel that </w:t>
      </w:r>
      <w:r w:rsidR="001727CD" w:rsidRPr="007F45F3">
        <w:t xml:space="preserve">if the opportunity to conduct another research project was to </w:t>
      </w:r>
      <w:r w:rsidR="008904AC" w:rsidRPr="007F45F3">
        <w:t>arise,</w:t>
      </w:r>
      <w:r w:rsidR="001727CD" w:rsidRPr="007F45F3">
        <w:t xml:space="preserve"> I would feel more confident when conducting this.</w:t>
      </w:r>
      <w:r w:rsidR="008904AC" w:rsidRPr="007F45F3">
        <w:t xml:space="preserve"> Research depositions are </w:t>
      </w:r>
      <w:r w:rsidR="00C31E78" w:rsidRPr="007F45F3">
        <w:t>a fantastic way</w:t>
      </w:r>
      <w:r w:rsidR="008904AC" w:rsidRPr="007F45F3">
        <w:t xml:space="preserve"> of gathering information and enabling myself to extend my knowledge </w:t>
      </w:r>
      <w:r w:rsidR="00DE5363" w:rsidRPr="007F45F3">
        <w:t xml:space="preserve">will help improve my professional learning as I will have a better judgement of which will work best in different scenarios. </w:t>
      </w:r>
    </w:p>
    <w:p w14:paraId="7DB36486" w14:textId="173D29E4" w:rsidR="00313BFA" w:rsidRPr="007F45F3" w:rsidRDefault="000D48E0" w:rsidP="00717604">
      <w:pPr>
        <w:pStyle w:val="AssignBody"/>
      </w:pPr>
      <w:r w:rsidRPr="007F45F3">
        <w:t xml:space="preserve">When considering my personal </w:t>
      </w:r>
      <w:proofErr w:type="gramStart"/>
      <w:r w:rsidRPr="007F45F3">
        <w:t>practice</w:t>
      </w:r>
      <w:proofErr w:type="gramEnd"/>
      <w:r w:rsidRPr="007F45F3">
        <w:t xml:space="preserve"> </w:t>
      </w:r>
      <w:r w:rsidR="00CE5EFB" w:rsidRPr="007F45F3">
        <w:t xml:space="preserve">it is evident from the research conducted both with the learners and from other researchers that I need to continue to </w:t>
      </w:r>
      <w:r w:rsidR="004E7ABC" w:rsidRPr="007F45F3">
        <w:t xml:space="preserve">allow the children to feel valued, ensuring that their voices are heard </w:t>
      </w:r>
      <w:r w:rsidR="00FB1ACD" w:rsidRPr="007F45F3">
        <w:t>and encouraging their progression as each child has dreams, these dreams should be encouraged to be pursued</w:t>
      </w:r>
      <w:r w:rsidR="00415C45" w:rsidRPr="007F45F3">
        <w:t xml:space="preserve">. </w:t>
      </w:r>
      <w:r w:rsidR="00FB1ACD" w:rsidRPr="007F45F3">
        <w:t xml:space="preserve">In doing this, AfL will </w:t>
      </w:r>
      <w:r w:rsidR="000D2C12" w:rsidRPr="007F45F3">
        <w:t xml:space="preserve">continue to show reassurance that the tasks are relevant to the </w:t>
      </w:r>
      <w:r w:rsidR="007F45F3" w:rsidRPr="007F45F3">
        <w:t>student’s</w:t>
      </w:r>
      <w:r w:rsidR="000D2C12" w:rsidRPr="007F45F3">
        <w:t xml:space="preserve"> needs. </w:t>
      </w:r>
      <w:r w:rsidR="006517D7" w:rsidRPr="007F45F3">
        <w:t xml:space="preserve">If AfL is used daily </w:t>
      </w:r>
      <w:r w:rsidR="00741FF7" w:rsidRPr="007F45F3">
        <w:t xml:space="preserve">it promotes an opportunity for teaching to be adjusted, meaning that they are liable to acknowledge their </w:t>
      </w:r>
      <w:r w:rsidR="007F45F3" w:rsidRPr="007F45F3">
        <w:t>students’</w:t>
      </w:r>
      <w:r w:rsidR="00741FF7" w:rsidRPr="007F45F3">
        <w:t xml:space="preserve"> needs and set a plan to meet those. </w:t>
      </w:r>
      <w:r w:rsidR="0063002D" w:rsidRPr="007F45F3">
        <w:t xml:space="preserve">AfL is used to help children become lifelong learners, encouraging them to own, produce and assess their own learning. </w:t>
      </w:r>
    </w:p>
    <w:p w14:paraId="266C1333" w14:textId="2D9EE8BB" w:rsidR="00CA21A7" w:rsidRPr="00100A84" w:rsidRDefault="00CA21A7" w:rsidP="00592937">
      <w:pPr>
        <w:pStyle w:val="Quote"/>
        <w:rPr>
          <w:i w:val="0"/>
          <w:iCs w:val="0"/>
          <w:color w:val="000000" w:themeColor="text1"/>
        </w:rPr>
      </w:pPr>
      <w:r w:rsidRPr="007F45F3">
        <w:rPr>
          <w:color w:val="000000" w:themeColor="text1"/>
        </w:rPr>
        <w:t>“If children do no</w:t>
      </w:r>
      <w:r w:rsidR="0063002D" w:rsidRPr="007F45F3">
        <w:rPr>
          <w:color w:val="000000" w:themeColor="text1"/>
        </w:rPr>
        <w:t>t</w:t>
      </w:r>
      <w:r w:rsidRPr="007F45F3">
        <w:rPr>
          <w:color w:val="000000" w:themeColor="text1"/>
        </w:rPr>
        <w:t xml:space="preserve"> le</w:t>
      </w:r>
      <w:r w:rsidR="00592937" w:rsidRPr="007F45F3">
        <w:rPr>
          <w:color w:val="000000" w:themeColor="text1"/>
        </w:rPr>
        <w:t>arn the way we teach perhaps we should teach the way they learn.” (</w:t>
      </w:r>
      <w:r w:rsidR="00870CF1" w:rsidRPr="007F45F3">
        <w:rPr>
          <w:i w:val="0"/>
          <w:iCs w:val="0"/>
          <w:color w:val="000000" w:themeColor="text1"/>
        </w:rPr>
        <w:t>Eppig, 1981).</w:t>
      </w:r>
      <w:r w:rsidR="00870CF1" w:rsidRPr="00100A84">
        <w:rPr>
          <w:i w:val="0"/>
          <w:iCs w:val="0"/>
          <w:color w:val="000000" w:themeColor="text1"/>
        </w:rPr>
        <w:t xml:space="preserve"> </w:t>
      </w:r>
    </w:p>
    <w:p w14:paraId="0B414093" w14:textId="714A1CA5" w:rsidR="00C076B3" w:rsidRDefault="00C076B3" w:rsidP="00717604">
      <w:pPr>
        <w:pStyle w:val="AssignBody"/>
      </w:pPr>
    </w:p>
    <w:p w14:paraId="1B5C57F0" w14:textId="77777777" w:rsidR="007F45F3" w:rsidRDefault="007F45F3" w:rsidP="00717604">
      <w:pPr>
        <w:pStyle w:val="AssignBody"/>
      </w:pPr>
    </w:p>
    <w:p w14:paraId="47BCA60E" w14:textId="77777777" w:rsidR="007F45F3" w:rsidRDefault="007F45F3" w:rsidP="00717604">
      <w:pPr>
        <w:pStyle w:val="AssignBody"/>
      </w:pPr>
    </w:p>
    <w:p w14:paraId="1D899B00" w14:textId="77777777" w:rsidR="007F45F3" w:rsidRDefault="007F45F3" w:rsidP="00717604">
      <w:pPr>
        <w:pStyle w:val="AssignBody"/>
      </w:pPr>
    </w:p>
    <w:p w14:paraId="431A8234" w14:textId="77777777" w:rsidR="007F45F3" w:rsidRDefault="007F45F3" w:rsidP="00717604">
      <w:pPr>
        <w:pStyle w:val="AssignBody"/>
      </w:pPr>
    </w:p>
    <w:p w14:paraId="3FAB360C" w14:textId="77777777" w:rsidR="007F45F3" w:rsidRDefault="007F45F3" w:rsidP="00717604">
      <w:pPr>
        <w:pStyle w:val="AssignBody"/>
      </w:pPr>
    </w:p>
    <w:p w14:paraId="4C0556CD" w14:textId="77777777" w:rsidR="007F45F3" w:rsidRDefault="007F45F3" w:rsidP="00717604">
      <w:pPr>
        <w:pStyle w:val="AssignBody"/>
      </w:pPr>
    </w:p>
    <w:p w14:paraId="3B8F6703" w14:textId="77777777" w:rsidR="007F45F3" w:rsidRDefault="007F45F3" w:rsidP="00717604">
      <w:pPr>
        <w:pStyle w:val="AssignBody"/>
      </w:pPr>
    </w:p>
    <w:p w14:paraId="6326C02F" w14:textId="77777777" w:rsidR="007F45F3" w:rsidRDefault="007F45F3" w:rsidP="00717604">
      <w:pPr>
        <w:pStyle w:val="AssignBody"/>
      </w:pPr>
    </w:p>
    <w:p w14:paraId="1D59D50F" w14:textId="77777777" w:rsidR="007F45F3" w:rsidRDefault="007F45F3" w:rsidP="00717604">
      <w:pPr>
        <w:pStyle w:val="AssignBody"/>
      </w:pPr>
    </w:p>
    <w:p w14:paraId="70A9B8E3" w14:textId="77777777" w:rsidR="007F45F3" w:rsidRDefault="007F45F3" w:rsidP="00717604">
      <w:pPr>
        <w:pStyle w:val="AssignBody"/>
      </w:pPr>
    </w:p>
    <w:p w14:paraId="7E936D62" w14:textId="77777777" w:rsidR="007F45F3" w:rsidRDefault="007F45F3" w:rsidP="00717604">
      <w:pPr>
        <w:pStyle w:val="AssignBody"/>
      </w:pPr>
    </w:p>
    <w:p w14:paraId="1CC6F4A7" w14:textId="77777777" w:rsidR="007F45F3" w:rsidRDefault="007F45F3" w:rsidP="00717604">
      <w:pPr>
        <w:pStyle w:val="AssignBody"/>
      </w:pPr>
    </w:p>
    <w:p w14:paraId="17DF0190" w14:textId="77777777" w:rsidR="007F45F3" w:rsidRDefault="007F45F3" w:rsidP="00717604">
      <w:pPr>
        <w:pStyle w:val="AssignBody"/>
      </w:pPr>
    </w:p>
    <w:p w14:paraId="3202BCC2" w14:textId="77777777" w:rsidR="007F45F3" w:rsidRDefault="007F45F3" w:rsidP="00717604">
      <w:pPr>
        <w:pStyle w:val="AssignBody"/>
      </w:pPr>
    </w:p>
    <w:p w14:paraId="3715ADEA" w14:textId="77777777" w:rsidR="007F45F3" w:rsidRDefault="007F45F3" w:rsidP="00717604">
      <w:pPr>
        <w:pStyle w:val="AssignBody"/>
      </w:pPr>
    </w:p>
    <w:p w14:paraId="1F277D86" w14:textId="77777777" w:rsidR="007F45F3" w:rsidRDefault="007F45F3" w:rsidP="00717604">
      <w:pPr>
        <w:pStyle w:val="AssignBody"/>
      </w:pPr>
    </w:p>
    <w:p w14:paraId="7D8F9267" w14:textId="77777777" w:rsidR="007F45F3" w:rsidRPr="00CD798A" w:rsidRDefault="007F45F3" w:rsidP="007F45F3">
      <w:pPr>
        <w:pStyle w:val="AssignBody"/>
        <w:rPr>
          <w:b/>
          <w:bCs/>
          <w:u w:val="single"/>
        </w:rPr>
      </w:pPr>
      <w:r w:rsidRPr="00CD798A">
        <w:rPr>
          <w:b/>
          <w:bCs/>
          <w:u w:val="single"/>
        </w:rPr>
        <w:lastRenderedPageBreak/>
        <w:t>References</w:t>
      </w:r>
    </w:p>
    <w:p w14:paraId="59B12F15" w14:textId="77777777" w:rsidR="001D3F16" w:rsidRPr="004C5BC3" w:rsidRDefault="001D3F16" w:rsidP="001D3F16">
      <w:pPr>
        <w:tabs>
          <w:tab w:val="left" w:pos="5103"/>
        </w:tabs>
        <w:rPr>
          <w:rFonts w:ascii="Arial" w:hAnsi="Arial" w:cs="Arial"/>
        </w:rPr>
      </w:pPr>
    </w:p>
    <w:p w14:paraId="7D68280B" w14:textId="77777777" w:rsidR="001D3F16" w:rsidRPr="004C5BC3" w:rsidRDefault="001D3F16" w:rsidP="001D3F16">
      <w:pPr>
        <w:tabs>
          <w:tab w:val="left" w:pos="5103"/>
        </w:tabs>
        <w:rPr>
          <w:rFonts w:ascii="Arial" w:hAnsi="Arial" w:cs="Arial"/>
        </w:rPr>
      </w:pPr>
      <w:r w:rsidRPr="004C5BC3">
        <w:rPr>
          <w:rFonts w:ascii="Arial" w:hAnsi="Arial" w:cs="Arial"/>
        </w:rPr>
        <w:t>Appendix 1 – Ethical Approval form</w:t>
      </w:r>
    </w:p>
    <w:p w14:paraId="1FD53206" w14:textId="77777777" w:rsidR="001D3F16" w:rsidRPr="004C5BC3" w:rsidRDefault="001D3F16" w:rsidP="001D3F16">
      <w:pPr>
        <w:tabs>
          <w:tab w:val="left" w:pos="5103"/>
        </w:tabs>
        <w:rPr>
          <w:rFonts w:ascii="Arial" w:hAnsi="Arial" w:cs="Arial"/>
        </w:rPr>
      </w:pPr>
    </w:p>
    <w:p w14:paraId="50ECC5C1" w14:textId="77777777" w:rsidR="001D3F16" w:rsidRPr="004C5BC3" w:rsidRDefault="001D3F16" w:rsidP="001D3F16">
      <w:pPr>
        <w:tabs>
          <w:tab w:val="left" w:pos="5103"/>
        </w:tabs>
        <w:rPr>
          <w:rFonts w:ascii="Arial" w:hAnsi="Arial" w:cs="Arial"/>
        </w:rPr>
      </w:pPr>
      <w:r w:rsidRPr="004C5BC3">
        <w:rPr>
          <w:rFonts w:ascii="Arial" w:hAnsi="Arial" w:cs="Arial"/>
        </w:rPr>
        <w:t xml:space="preserve">Appendix 2 – Consent form </w:t>
      </w:r>
    </w:p>
    <w:p w14:paraId="266B5215" w14:textId="77777777" w:rsidR="001D3F16" w:rsidRPr="004C5BC3" w:rsidRDefault="001D3F16" w:rsidP="001D3F16">
      <w:pPr>
        <w:rPr>
          <w:rFonts w:ascii="Arial" w:hAnsi="Arial" w:cs="Arial"/>
        </w:rPr>
      </w:pPr>
    </w:p>
    <w:p w14:paraId="7E38C8B7" w14:textId="63466F9B" w:rsidR="001D3F16" w:rsidRPr="004C5BC3" w:rsidRDefault="001D3F16" w:rsidP="001D3F16">
      <w:pPr>
        <w:rPr>
          <w:rFonts w:ascii="Arial" w:hAnsi="Arial" w:cs="Arial"/>
        </w:rPr>
      </w:pPr>
      <w:r w:rsidRPr="004C5BC3">
        <w:rPr>
          <w:rFonts w:ascii="Arial" w:hAnsi="Arial" w:cs="Arial"/>
        </w:rPr>
        <w:t xml:space="preserve">Appendix 3- Questionnaire  </w:t>
      </w:r>
    </w:p>
    <w:p w14:paraId="6379138F" w14:textId="77777777" w:rsidR="001D3F16" w:rsidRPr="004C5BC3" w:rsidRDefault="001D3F16" w:rsidP="001D3F16">
      <w:pPr>
        <w:tabs>
          <w:tab w:val="left" w:pos="5103"/>
        </w:tabs>
        <w:rPr>
          <w:rFonts w:ascii="Arial" w:hAnsi="Arial" w:cs="Arial"/>
        </w:rPr>
      </w:pPr>
    </w:p>
    <w:p w14:paraId="36F03130" w14:textId="77777777" w:rsidR="001D3F16" w:rsidRPr="004C5BC3" w:rsidRDefault="001D3F16" w:rsidP="001D3F16">
      <w:pPr>
        <w:rPr>
          <w:rFonts w:ascii="Arial" w:hAnsi="Arial" w:cs="Arial"/>
        </w:rPr>
      </w:pPr>
      <w:r w:rsidRPr="004C5BC3">
        <w:rPr>
          <w:rFonts w:ascii="Arial" w:hAnsi="Arial" w:cs="Arial"/>
        </w:rPr>
        <w:t xml:space="preserve">Appendix 4- Questionnaire Results </w:t>
      </w:r>
    </w:p>
    <w:p w14:paraId="379BC8EB" w14:textId="77777777" w:rsidR="001D3F16" w:rsidRPr="004C5BC3" w:rsidRDefault="001D3F16" w:rsidP="001D3F16">
      <w:pPr>
        <w:rPr>
          <w:rFonts w:ascii="Arial" w:hAnsi="Arial" w:cs="Arial"/>
        </w:rPr>
      </w:pPr>
    </w:p>
    <w:p w14:paraId="6E77A7F9" w14:textId="77777777" w:rsidR="001D3F16" w:rsidRPr="004C5BC3" w:rsidRDefault="001D3F16" w:rsidP="001D3F16">
      <w:pPr>
        <w:tabs>
          <w:tab w:val="left" w:pos="5103"/>
        </w:tabs>
        <w:rPr>
          <w:rFonts w:ascii="Arial" w:hAnsi="Arial" w:cs="Arial"/>
        </w:rPr>
      </w:pPr>
      <w:r w:rsidRPr="004C5BC3">
        <w:rPr>
          <w:rFonts w:ascii="Arial" w:hAnsi="Arial" w:cs="Arial"/>
        </w:rPr>
        <w:t xml:space="preserve">Appendix 5 – Interview Questions </w:t>
      </w:r>
    </w:p>
    <w:p w14:paraId="51FEA721" w14:textId="77777777" w:rsidR="007F45F3" w:rsidRPr="00CD798A" w:rsidRDefault="007F45F3" w:rsidP="007F45F3">
      <w:pPr>
        <w:pStyle w:val="AssignBody"/>
        <w:rPr>
          <w:color w:val="000000" w:themeColor="text1"/>
        </w:rPr>
      </w:pPr>
    </w:p>
    <w:p w14:paraId="315E763B" w14:textId="77777777" w:rsidR="007F45F3" w:rsidRPr="00CD798A" w:rsidRDefault="007F45F3" w:rsidP="007F45F3">
      <w:pPr>
        <w:pStyle w:val="AssignBody"/>
        <w:rPr>
          <w:color w:val="000000" w:themeColor="text1"/>
        </w:rPr>
      </w:pPr>
      <w:r w:rsidRPr="00CD798A">
        <w:rPr>
          <w:color w:val="000000" w:themeColor="text1"/>
        </w:rPr>
        <w:t>Bachelor, J. and Bachelor, R. (2016) ‘Classroom Currency as a Means of Formative Feedback, Reflection and Assessment in the World Language Classroom’. NECTFL Review, 14, (1): 31-42</w:t>
      </w:r>
    </w:p>
    <w:p w14:paraId="0FEA75BA" w14:textId="77777777" w:rsidR="007F45F3" w:rsidRPr="00CD798A" w:rsidRDefault="007F45F3" w:rsidP="007F45F3">
      <w:pPr>
        <w:pStyle w:val="AssignBody"/>
        <w:rPr>
          <w:color w:val="000000" w:themeColor="text1"/>
        </w:rPr>
      </w:pPr>
    </w:p>
    <w:p w14:paraId="30B30E34" w14:textId="77777777" w:rsidR="007F45F3" w:rsidRPr="00CD798A" w:rsidRDefault="007F45F3" w:rsidP="007F45F3">
      <w:pPr>
        <w:pStyle w:val="AssignBody"/>
        <w:rPr>
          <w:color w:val="000000" w:themeColor="text1"/>
        </w:rPr>
      </w:pPr>
      <w:r w:rsidRPr="00CD798A">
        <w:rPr>
          <w:color w:val="000000" w:themeColor="text1"/>
        </w:rPr>
        <w:t>BERA (2018, p.9) ‘</w:t>
      </w:r>
      <w:r w:rsidRPr="00CD798A">
        <w:rPr>
          <w:i/>
          <w:iCs/>
          <w:color w:val="000000" w:themeColor="text1"/>
        </w:rPr>
        <w:t xml:space="preserve">Ethical Guidelines for Educational Research’, </w:t>
      </w:r>
      <w:r w:rsidRPr="00CD798A">
        <w:rPr>
          <w:color w:val="000000" w:themeColor="text1"/>
        </w:rPr>
        <w:t xml:space="preserve">Available at: </w:t>
      </w:r>
      <w:hyperlink r:id="rId10" w:history="1">
        <w:r w:rsidRPr="00CD798A">
          <w:rPr>
            <w:rStyle w:val="Hyperlink"/>
            <w:rFonts w:cs="Arial"/>
            <w:color w:val="000000" w:themeColor="text1"/>
          </w:rPr>
          <w:t>BERA-Ethical-Guidelines-for-Educational-Research_4thEdn_2018.pdf</w:t>
        </w:r>
      </w:hyperlink>
      <w:r w:rsidRPr="00CD798A">
        <w:rPr>
          <w:color w:val="000000" w:themeColor="text1"/>
        </w:rPr>
        <w:t>. (Accessed: 09 June 2023)</w:t>
      </w:r>
    </w:p>
    <w:p w14:paraId="6034AC1E" w14:textId="77777777" w:rsidR="007F45F3" w:rsidRPr="00CD798A" w:rsidRDefault="007F45F3" w:rsidP="007F45F3">
      <w:pPr>
        <w:pStyle w:val="AssignBody"/>
        <w:rPr>
          <w:color w:val="000000" w:themeColor="text1"/>
        </w:rPr>
      </w:pPr>
    </w:p>
    <w:p w14:paraId="5FBBE2D3" w14:textId="77777777" w:rsidR="007F45F3" w:rsidRPr="00CD798A" w:rsidRDefault="007F45F3" w:rsidP="007F45F3">
      <w:pPr>
        <w:pStyle w:val="AssignBody"/>
        <w:rPr>
          <w:rFonts w:eastAsia="Times New Roman"/>
          <w:color w:val="000000" w:themeColor="text1"/>
          <w:lang w:eastAsia="en-GB"/>
        </w:rPr>
      </w:pPr>
      <w:r w:rsidRPr="00CD798A">
        <w:rPr>
          <w:rFonts w:eastAsia="Times New Roman"/>
          <w:color w:val="000000" w:themeColor="text1"/>
          <w:lang w:eastAsia="en-GB"/>
        </w:rPr>
        <w:t>Black,P., &amp; William, D. (1998). Assessment and Classroom Learning. Assessment in Education: Principles, Policy &amp; Practice, 5(1), 7-74</w:t>
      </w:r>
    </w:p>
    <w:p w14:paraId="45F99005" w14:textId="77777777" w:rsidR="007F45F3" w:rsidRPr="00CD798A" w:rsidRDefault="007F45F3" w:rsidP="007F45F3">
      <w:pPr>
        <w:pStyle w:val="AssignBody"/>
        <w:rPr>
          <w:color w:val="000000" w:themeColor="text1"/>
        </w:rPr>
      </w:pPr>
    </w:p>
    <w:p w14:paraId="1216E1B7" w14:textId="77777777" w:rsidR="007F45F3" w:rsidRPr="00CD798A" w:rsidRDefault="007F45F3" w:rsidP="007F45F3">
      <w:pPr>
        <w:pStyle w:val="AssignBody"/>
        <w:rPr>
          <w:color w:val="000000" w:themeColor="text1"/>
        </w:rPr>
      </w:pPr>
      <w:r w:rsidRPr="00CD798A">
        <w:rPr>
          <w:color w:val="000000" w:themeColor="text1"/>
        </w:rPr>
        <w:t>Black, P. and Wiliam, D. (2009) ‘Developing the theory of formative assessment’. Educational Assessment, Evaluation and Accountability, 21, (2): 5-31</w:t>
      </w:r>
    </w:p>
    <w:p w14:paraId="12DDF16A" w14:textId="77777777" w:rsidR="007F45F3" w:rsidRPr="00CD798A" w:rsidRDefault="007F45F3" w:rsidP="007F45F3">
      <w:pPr>
        <w:pStyle w:val="AssignBody"/>
        <w:rPr>
          <w:color w:val="000000" w:themeColor="text1"/>
        </w:rPr>
      </w:pPr>
    </w:p>
    <w:p w14:paraId="6783315E" w14:textId="77777777" w:rsidR="007F45F3" w:rsidRPr="00CD798A" w:rsidRDefault="007F45F3" w:rsidP="007F45F3">
      <w:pPr>
        <w:pStyle w:val="AssignBody"/>
        <w:rPr>
          <w:color w:val="000000" w:themeColor="text1"/>
        </w:rPr>
      </w:pPr>
      <w:r w:rsidRPr="00CD798A">
        <w:rPr>
          <w:color w:val="000000" w:themeColor="text1"/>
        </w:rPr>
        <w:t>Blanchard, J. (2009) Teaching, learning and assessment. Maidenhead: Open University Press</w:t>
      </w:r>
    </w:p>
    <w:p w14:paraId="2F09D664" w14:textId="77777777" w:rsidR="007F45F3" w:rsidRPr="00CD798A" w:rsidRDefault="007F45F3" w:rsidP="007F45F3">
      <w:pPr>
        <w:pStyle w:val="AssignBody"/>
        <w:rPr>
          <w:color w:val="000000" w:themeColor="text1"/>
        </w:rPr>
      </w:pPr>
    </w:p>
    <w:p w14:paraId="27727BBE" w14:textId="77777777" w:rsidR="007F45F3" w:rsidRPr="00CD798A" w:rsidRDefault="007F45F3" w:rsidP="007F45F3">
      <w:pPr>
        <w:pStyle w:val="AssignBody"/>
        <w:rPr>
          <w:color w:val="000000" w:themeColor="text1"/>
        </w:rPr>
      </w:pPr>
      <w:r w:rsidRPr="00CD798A">
        <w:rPr>
          <w:color w:val="000000" w:themeColor="text1"/>
        </w:rPr>
        <w:t>Bloom, B. et al. (1971), Handbook on Formative and Summative Evaluation of Student Learning, McGraw-Hill Book Co., New York.</w:t>
      </w:r>
    </w:p>
    <w:p w14:paraId="6E01F173" w14:textId="77777777" w:rsidR="007F45F3" w:rsidRPr="00CD798A" w:rsidRDefault="007F45F3" w:rsidP="007F45F3">
      <w:pPr>
        <w:pStyle w:val="AssignBody"/>
        <w:rPr>
          <w:color w:val="000000" w:themeColor="text1"/>
        </w:rPr>
      </w:pPr>
    </w:p>
    <w:p w14:paraId="5B98C947"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Boon SI (2015) The role of training in improving peer assessment skills amongst year six pupils in primary school writing: An action research enquiry. </w:t>
      </w:r>
      <w:r w:rsidRPr="00CD798A">
        <w:rPr>
          <w:rStyle w:val="Emphasis"/>
          <w:rFonts w:cs="Arial"/>
          <w:color w:val="000000" w:themeColor="text1"/>
          <w:shd w:val="clear" w:color="auto" w:fill="FFFFFF"/>
        </w:rPr>
        <w:t>Education 3–13: International Journal of Primary, Elementary and Early Years Education</w:t>
      </w:r>
      <w:r w:rsidRPr="00CD798A">
        <w:rPr>
          <w:color w:val="000000" w:themeColor="text1"/>
          <w:shd w:val="clear" w:color="auto" w:fill="FFFFFF"/>
        </w:rPr>
        <w:t> 43(6): 664–680.</w:t>
      </w:r>
    </w:p>
    <w:p w14:paraId="0F6E966B" w14:textId="77777777" w:rsidR="007F45F3" w:rsidRPr="00CD798A" w:rsidRDefault="007F45F3" w:rsidP="007F45F3">
      <w:pPr>
        <w:pStyle w:val="AssignBody"/>
        <w:rPr>
          <w:color w:val="000000" w:themeColor="text1"/>
        </w:rPr>
      </w:pPr>
    </w:p>
    <w:p w14:paraId="208D3062" w14:textId="77777777" w:rsidR="007F45F3" w:rsidRPr="00CD798A" w:rsidRDefault="007F45F3" w:rsidP="007F45F3">
      <w:pPr>
        <w:pStyle w:val="AssignBody"/>
        <w:rPr>
          <w:color w:val="000000" w:themeColor="text1"/>
        </w:rPr>
      </w:pPr>
      <w:r w:rsidRPr="00CD798A">
        <w:rPr>
          <w:color w:val="000000" w:themeColor="text1"/>
        </w:rPr>
        <w:lastRenderedPageBreak/>
        <w:t>Boud, D. (1995) ‘Assessment and learning: contradictory or complementary?’. In: Boud, D. Assessment for learning in higher education. London: P. Knight: 35-48</w:t>
      </w:r>
    </w:p>
    <w:p w14:paraId="6385EB34" w14:textId="77777777" w:rsidR="007F45F3" w:rsidRPr="00CD798A" w:rsidRDefault="007F45F3" w:rsidP="007F45F3">
      <w:pPr>
        <w:pStyle w:val="AssignBody"/>
        <w:rPr>
          <w:color w:val="000000" w:themeColor="text1"/>
        </w:rPr>
      </w:pPr>
    </w:p>
    <w:p w14:paraId="239D0E4C" w14:textId="77777777" w:rsidR="007F45F3" w:rsidRPr="00CD798A" w:rsidRDefault="007F45F3" w:rsidP="007F45F3">
      <w:pPr>
        <w:pStyle w:val="AssignBody"/>
        <w:rPr>
          <w:rFonts w:eastAsia="Times New Roman"/>
          <w:color w:val="000000" w:themeColor="text1"/>
          <w:spacing w:val="1"/>
          <w:lang w:eastAsia="en-GB"/>
        </w:rPr>
      </w:pPr>
      <w:r w:rsidRPr="00CD798A">
        <w:rPr>
          <w:rFonts w:eastAsia="Times New Roman"/>
          <w:color w:val="000000" w:themeColor="text1"/>
          <w:lang w:eastAsia="en-GB"/>
        </w:rPr>
        <w:t xml:space="preserve">Brett, E.A. (2003) “Participation and Accountability in Development </w:t>
      </w:r>
      <w:r w:rsidRPr="00CD798A">
        <w:rPr>
          <w:rFonts w:eastAsia="Times New Roman"/>
          <w:color w:val="000000" w:themeColor="text1"/>
          <w:spacing w:val="1"/>
          <w:lang w:eastAsia="en-GB"/>
        </w:rPr>
        <w:t xml:space="preserve">Management”, </w:t>
      </w:r>
      <w:r w:rsidRPr="00CD798A">
        <w:rPr>
          <w:rFonts w:eastAsia="Times New Roman"/>
          <w:color w:val="000000" w:themeColor="text1"/>
          <w:lang w:eastAsia="en-GB"/>
        </w:rPr>
        <w:t xml:space="preserve">Journal of Development Studies, 40 (2): 1-29. </w:t>
      </w:r>
    </w:p>
    <w:p w14:paraId="5B3A3C5F" w14:textId="77777777" w:rsidR="007F45F3" w:rsidRPr="00CD798A" w:rsidRDefault="007F45F3" w:rsidP="007F45F3">
      <w:pPr>
        <w:pStyle w:val="AssignBody"/>
        <w:rPr>
          <w:rFonts w:eastAsia="Times New Roman"/>
          <w:color w:val="000000" w:themeColor="text1"/>
          <w:spacing w:val="1"/>
          <w:lang w:eastAsia="en-GB"/>
        </w:rPr>
      </w:pPr>
    </w:p>
    <w:p w14:paraId="642ADC48" w14:textId="77777777" w:rsidR="007F45F3" w:rsidRPr="00CD798A" w:rsidRDefault="007F45F3" w:rsidP="007F45F3">
      <w:pPr>
        <w:pStyle w:val="AssignBody"/>
        <w:rPr>
          <w:color w:val="000000" w:themeColor="text1"/>
        </w:rPr>
      </w:pPr>
      <w:r w:rsidRPr="00CD798A">
        <w:rPr>
          <w:color w:val="000000" w:themeColor="text1"/>
        </w:rPr>
        <w:t>Brindley, C., and Susan Scoffield, S. (1998). Peer Assessment in Undergraduate Programmes, Teaching in Higher Education, Volume 3(1), pp 79- 89.</w:t>
      </w:r>
    </w:p>
    <w:p w14:paraId="5B5192D7" w14:textId="77777777" w:rsidR="007F45F3" w:rsidRPr="00CD798A" w:rsidRDefault="007F45F3" w:rsidP="007F45F3">
      <w:pPr>
        <w:pStyle w:val="AssignBody"/>
        <w:rPr>
          <w:color w:val="000000" w:themeColor="text1"/>
        </w:rPr>
      </w:pPr>
    </w:p>
    <w:p w14:paraId="637B3664" w14:textId="77777777" w:rsidR="007F45F3" w:rsidRPr="00CD798A" w:rsidRDefault="007F45F3" w:rsidP="007F45F3">
      <w:pPr>
        <w:pStyle w:val="AssignBody"/>
        <w:rPr>
          <w:color w:val="000000" w:themeColor="text1"/>
        </w:rPr>
      </w:pPr>
      <w:r w:rsidRPr="00CD798A">
        <w:rPr>
          <w:color w:val="000000" w:themeColor="text1"/>
        </w:rPr>
        <w:t>Butler. R. (1987). Task-involving and ego-involving properties of evaluation: Effects of different feedback conditions on motivational perceptions, interest, and performance. Journal of Educational Psychology, 79, 474-482. Doi:10.1037///0022-0663.19.4.474</w:t>
      </w:r>
    </w:p>
    <w:p w14:paraId="08E296F0" w14:textId="77777777" w:rsidR="007F45F3" w:rsidRPr="00CD798A" w:rsidRDefault="007F45F3" w:rsidP="007F45F3">
      <w:pPr>
        <w:pStyle w:val="AssignBody"/>
        <w:rPr>
          <w:color w:val="000000" w:themeColor="text1"/>
        </w:rPr>
      </w:pPr>
    </w:p>
    <w:p w14:paraId="77C52B48" w14:textId="77777777" w:rsidR="007F45F3" w:rsidRPr="00CD798A" w:rsidRDefault="007F45F3" w:rsidP="007F45F3">
      <w:pPr>
        <w:pStyle w:val="AssignBody"/>
        <w:rPr>
          <w:color w:val="000000" w:themeColor="text1"/>
        </w:rPr>
      </w:pPr>
      <w:r w:rsidRPr="00CD798A">
        <w:rPr>
          <w:color w:val="000000" w:themeColor="text1"/>
        </w:rPr>
        <w:t xml:space="preserve">Chan. J. C. Y., &amp; Lam, S. (2008). Effects of different evaluative feedback on students’ self-efficacy in learning. </w:t>
      </w:r>
      <w:r w:rsidRPr="00CD798A">
        <w:rPr>
          <w:i/>
          <w:iCs/>
          <w:color w:val="000000" w:themeColor="text1"/>
        </w:rPr>
        <w:t xml:space="preserve">Instructional Science, </w:t>
      </w:r>
      <w:r w:rsidRPr="00CD798A">
        <w:rPr>
          <w:color w:val="000000" w:themeColor="text1"/>
        </w:rPr>
        <w:t>38, 37-58/ doi:10.1007/s11251-008-9077-2</w:t>
      </w:r>
    </w:p>
    <w:p w14:paraId="621A6EE7" w14:textId="77777777" w:rsidR="007F45F3" w:rsidRPr="00CD798A" w:rsidRDefault="007F45F3" w:rsidP="007F45F3">
      <w:pPr>
        <w:pStyle w:val="AssignBody"/>
        <w:rPr>
          <w:color w:val="000000" w:themeColor="text1"/>
        </w:rPr>
      </w:pPr>
    </w:p>
    <w:p w14:paraId="2B1D769A" w14:textId="77777777" w:rsidR="007F45F3" w:rsidRPr="00CD798A" w:rsidRDefault="007F45F3" w:rsidP="007F45F3">
      <w:pPr>
        <w:pStyle w:val="AssignBody"/>
        <w:rPr>
          <w:color w:val="000000" w:themeColor="text1"/>
        </w:rPr>
      </w:pPr>
      <w:r w:rsidRPr="00CD798A">
        <w:rPr>
          <w:color w:val="000000" w:themeColor="text1"/>
        </w:rPr>
        <w:t>Clark, A., and Moss, P. (2011). </w:t>
      </w:r>
      <w:r w:rsidRPr="00CD798A">
        <w:rPr>
          <w:rStyle w:val="Emphasis"/>
          <w:rFonts w:cs="Arial"/>
          <w:color w:val="000000" w:themeColor="text1"/>
          <w:bdr w:val="none" w:sz="0" w:space="0" w:color="auto" w:frame="1"/>
        </w:rPr>
        <w:t>Listening to young children: The mosaic approach</w:t>
      </w:r>
      <w:r w:rsidRPr="00CD798A">
        <w:rPr>
          <w:color w:val="000000" w:themeColor="text1"/>
        </w:rPr>
        <w:t> (Second edition.). London: National Children’s Bureau.</w:t>
      </w:r>
    </w:p>
    <w:p w14:paraId="245BADE4" w14:textId="77777777" w:rsidR="007F45F3" w:rsidRPr="00CD798A" w:rsidRDefault="007F45F3" w:rsidP="007F45F3">
      <w:pPr>
        <w:pStyle w:val="AssignBody"/>
        <w:rPr>
          <w:color w:val="000000" w:themeColor="text1"/>
        </w:rPr>
      </w:pPr>
    </w:p>
    <w:p w14:paraId="6C2AC34A" w14:textId="77777777" w:rsidR="007F45F3" w:rsidRPr="00CD798A" w:rsidRDefault="007F45F3" w:rsidP="007F45F3">
      <w:pPr>
        <w:pStyle w:val="AssignBody"/>
        <w:rPr>
          <w:rFonts w:eastAsia="Times New Roman"/>
          <w:color w:val="000000" w:themeColor="text1"/>
          <w:lang w:eastAsia="en-GB"/>
        </w:rPr>
      </w:pPr>
      <w:r w:rsidRPr="00CD798A">
        <w:rPr>
          <w:color w:val="000000" w:themeColor="text1"/>
        </w:rPr>
        <w:t xml:space="preserve">Cornell University. “Peer Assessment | Center for Teaching Innovation.” Cornell.edu, 2019, teaching.cornell.edu/teaching-resources/assessment-evalutation/peer-assessment. </w:t>
      </w:r>
    </w:p>
    <w:p w14:paraId="3F92E851" w14:textId="77777777" w:rsidR="007F45F3" w:rsidRPr="00CD798A" w:rsidRDefault="007F45F3" w:rsidP="007F45F3">
      <w:pPr>
        <w:pStyle w:val="AssignBody"/>
        <w:rPr>
          <w:color w:val="747F8B"/>
          <w:shd w:val="clear" w:color="auto" w:fill="E3E8EE"/>
        </w:rPr>
      </w:pPr>
    </w:p>
    <w:p w14:paraId="01E73DC7" w14:textId="77777777" w:rsidR="007F45F3" w:rsidRPr="00CD798A" w:rsidRDefault="007F45F3" w:rsidP="007F45F3">
      <w:pPr>
        <w:pStyle w:val="AssignBody"/>
        <w:rPr>
          <w:rFonts w:eastAsia="Times New Roman"/>
          <w:color w:val="000000" w:themeColor="text1"/>
          <w:lang w:eastAsia="en-GB"/>
        </w:rPr>
      </w:pPr>
      <w:r w:rsidRPr="00CD798A">
        <w:rPr>
          <w:color w:val="000000" w:themeColor="text1"/>
        </w:rPr>
        <w:t>Crichton, H., and Mcdaid, A. (2016) Learning intentions and success criteria: learners' and teachers' views. Curriculum Journal, 27(2), pp. 190- 203. (doi:10.1080/09585176.2015.1103278)</w:t>
      </w:r>
    </w:p>
    <w:p w14:paraId="1F39A04F" w14:textId="77777777" w:rsidR="007F45F3" w:rsidRPr="00CD798A" w:rsidRDefault="007F45F3" w:rsidP="007F45F3">
      <w:pPr>
        <w:pStyle w:val="AssignBody"/>
        <w:rPr>
          <w:rFonts w:eastAsia="Times New Roman"/>
          <w:color w:val="000000" w:themeColor="text1"/>
          <w:lang w:eastAsia="en-GB"/>
        </w:rPr>
      </w:pPr>
    </w:p>
    <w:p w14:paraId="00C7C634"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 xml:space="preserve">Dweck, C., &amp; Leggett, E. (1988). A social-cognitive approach to motivation and personality. Psychological Review, 95, 256-273. Retrieved from </w:t>
      </w:r>
      <w:hyperlink r:id="rId11" w:history="1">
        <w:r w:rsidRPr="00CD798A">
          <w:rPr>
            <w:rStyle w:val="Hyperlink"/>
            <w:rFonts w:cs="Arial"/>
            <w:color w:val="000000" w:themeColor="text1"/>
            <w:shd w:val="clear" w:color="auto" w:fill="FFFFFF"/>
          </w:rPr>
          <w:t>http://www.psycnet.apa.org/journals/rev/995/2/256/</w:t>
        </w:r>
      </w:hyperlink>
      <w:r w:rsidRPr="00CD798A">
        <w:rPr>
          <w:color w:val="000000" w:themeColor="text1"/>
          <w:shd w:val="clear" w:color="auto" w:fill="FFFFFF"/>
        </w:rPr>
        <w:t xml:space="preserve"> </w:t>
      </w:r>
    </w:p>
    <w:p w14:paraId="0B0B78A8" w14:textId="77777777" w:rsidR="007F45F3" w:rsidRPr="00CD798A" w:rsidRDefault="007F45F3" w:rsidP="007F45F3">
      <w:pPr>
        <w:pStyle w:val="AssignBody"/>
        <w:rPr>
          <w:rFonts w:eastAsia="Times New Roman"/>
          <w:color w:val="000000" w:themeColor="text1"/>
          <w:lang w:eastAsia="en-GB"/>
        </w:rPr>
      </w:pPr>
    </w:p>
    <w:p w14:paraId="52208E9C"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 xml:space="preserve">Eppig, P. (1981) Education by design- used in the UK as critical Skills program by Success@bristol (Bristol Education Action Zone) </w:t>
      </w:r>
    </w:p>
    <w:p w14:paraId="460BEA40" w14:textId="77777777" w:rsidR="007F45F3" w:rsidRPr="00CD798A" w:rsidRDefault="007F45F3" w:rsidP="007F45F3">
      <w:pPr>
        <w:pStyle w:val="AssignBody"/>
        <w:rPr>
          <w:color w:val="000000" w:themeColor="text1"/>
        </w:rPr>
      </w:pPr>
    </w:p>
    <w:p w14:paraId="522666E0"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 xml:space="preserve">Espasa.A., &amp; Meneses, J. (2009). Analysing feedback processes in an online teaching and learning environment: exploratory. Higher Education, 59, 277-292. Doi: 10.1007-s10734-009-9247-4  </w:t>
      </w:r>
    </w:p>
    <w:p w14:paraId="2645801C" w14:textId="77777777" w:rsidR="007F45F3" w:rsidRPr="00CD798A" w:rsidRDefault="007F45F3" w:rsidP="007F45F3">
      <w:pPr>
        <w:pStyle w:val="AssignBody"/>
        <w:rPr>
          <w:color w:val="000000" w:themeColor="text1"/>
          <w:shd w:val="clear" w:color="auto" w:fill="FFFFFF"/>
        </w:rPr>
      </w:pPr>
    </w:p>
    <w:p w14:paraId="535078C1" w14:textId="77777777" w:rsidR="007F45F3" w:rsidRPr="00CD798A" w:rsidRDefault="007F45F3" w:rsidP="007F45F3">
      <w:pPr>
        <w:pStyle w:val="AssignBody"/>
        <w:rPr>
          <w:color w:val="000000" w:themeColor="text1"/>
        </w:rPr>
      </w:pPr>
      <w:r w:rsidRPr="00CD798A">
        <w:rPr>
          <w:color w:val="000000" w:themeColor="text1"/>
        </w:rPr>
        <w:lastRenderedPageBreak/>
        <w:t xml:space="preserve">Flewitt, R. (2005). Conducting research with young children: Some ethical considerations. Early Child Development and Care, 175 (b), pp. 553-565. </w:t>
      </w:r>
    </w:p>
    <w:p w14:paraId="513561FF" w14:textId="77777777" w:rsidR="007F45F3" w:rsidRPr="00CD798A" w:rsidRDefault="007F45F3" w:rsidP="007F45F3">
      <w:pPr>
        <w:pStyle w:val="AssignBody"/>
        <w:rPr>
          <w:color w:val="000000" w:themeColor="text1"/>
        </w:rPr>
      </w:pPr>
    </w:p>
    <w:p w14:paraId="07FD6455" w14:textId="77777777" w:rsidR="007F45F3" w:rsidRPr="00CD798A" w:rsidRDefault="007F45F3" w:rsidP="007F45F3">
      <w:pPr>
        <w:pStyle w:val="AssignBody"/>
      </w:pPr>
      <w:r w:rsidRPr="00CD798A">
        <w:t>Fontana, D., &amp; Fernandes, M. (1994). Improvements in mathematics performance as a consequence of self-assessment in Portuguese primary school pupils. British Journal of Educational Psychology, 64, 407–417.</w:t>
      </w:r>
    </w:p>
    <w:p w14:paraId="1EFECB8D" w14:textId="77777777" w:rsidR="007F45F3" w:rsidRPr="00CD798A" w:rsidRDefault="007F45F3" w:rsidP="007F45F3">
      <w:pPr>
        <w:pStyle w:val="AssignBody"/>
      </w:pPr>
    </w:p>
    <w:p w14:paraId="2FD39C51" w14:textId="77777777" w:rsidR="007F45F3" w:rsidRPr="00CD798A" w:rsidRDefault="007F45F3" w:rsidP="007F45F3">
      <w:pPr>
        <w:pStyle w:val="AssignBody"/>
      </w:pPr>
      <w:r w:rsidRPr="00CD798A">
        <w:t>Frederiksen, J. R., &amp; White, B. Y. (1997). Reflective assessment of students’ research within an inquiry-based middle school science curriculum. Paper presented at the Annual Meeting of the AERA, Chicago.</w:t>
      </w:r>
    </w:p>
    <w:p w14:paraId="64209CD3" w14:textId="77777777" w:rsidR="007F45F3" w:rsidRPr="00CD798A" w:rsidRDefault="007F45F3" w:rsidP="007F45F3">
      <w:pPr>
        <w:pStyle w:val="AssignBody"/>
        <w:rPr>
          <w:color w:val="000000" w:themeColor="text1"/>
          <w:shd w:val="clear" w:color="auto" w:fill="FFFFFF"/>
        </w:rPr>
      </w:pPr>
    </w:p>
    <w:p w14:paraId="522D3CD8" w14:textId="77777777" w:rsidR="007F45F3" w:rsidRPr="00CD798A" w:rsidRDefault="007F45F3" w:rsidP="007F45F3">
      <w:pPr>
        <w:pStyle w:val="AssignBody"/>
        <w:rPr>
          <w:rFonts w:eastAsia="Times New Roman"/>
          <w:color w:val="000000" w:themeColor="text1"/>
          <w:lang w:eastAsia="en-GB"/>
        </w:rPr>
      </w:pPr>
      <w:r w:rsidRPr="00CD798A">
        <w:rPr>
          <w:rFonts w:eastAsia="Times New Roman"/>
          <w:color w:val="000000" w:themeColor="text1"/>
          <w:lang w:eastAsia="en-GB"/>
        </w:rPr>
        <w:t xml:space="preserve">Gardner, J. (2012) Assessment for learning: a compelling conceptualization. In: Gardner J (ed.) Assessment for Learning. “2nd ed. London: SAGE, pp. 279-286. Available at: </w:t>
      </w:r>
      <w:hyperlink r:id="rId12" w:history="1">
        <w:r w:rsidRPr="00CD798A">
          <w:rPr>
            <w:rStyle w:val="Hyperlink"/>
            <w:rFonts w:eastAsia="Times New Roman" w:cs="Arial"/>
            <w:color w:val="000000" w:themeColor="text1"/>
            <w:lang w:eastAsia="en-GB"/>
          </w:rPr>
          <w:t>https://www.us.sagepub.com/books/Book235374</w:t>
        </w:r>
      </w:hyperlink>
    </w:p>
    <w:p w14:paraId="2C83FD6A" w14:textId="77777777" w:rsidR="007F45F3" w:rsidRPr="00CD798A" w:rsidRDefault="007F45F3" w:rsidP="007F45F3">
      <w:pPr>
        <w:pStyle w:val="AssignBody"/>
        <w:rPr>
          <w:rFonts w:eastAsia="Times New Roman"/>
          <w:color w:val="000000" w:themeColor="text1"/>
          <w:lang w:eastAsia="en-GB"/>
        </w:rPr>
      </w:pPr>
    </w:p>
    <w:p w14:paraId="5E9DA844"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Gielen S, Peeters E, Dochy F et al. (2010) Improving the effectiveness of peer feedback for learning. </w:t>
      </w:r>
      <w:r w:rsidRPr="00CD798A">
        <w:rPr>
          <w:rStyle w:val="Emphasis"/>
          <w:rFonts w:cs="Arial"/>
          <w:color w:val="000000" w:themeColor="text1"/>
          <w:shd w:val="clear" w:color="auto" w:fill="FFFFFF"/>
        </w:rPr>
        <w:t>Learning and Instruction</w:t>
      </w:r>
      <w:r w:rsidRPr="00CD798A">
        <w:rPr>
          <w:color w:val="000000" w:themeColor="text1"/>
          <w:shd w:val="clear" w:color="auto" w:fill="FFFFFF"/>
        </w:rPr>
        <w:t> 20(4): 304–315.</w:t>
      </w:r>
    </w:p>
    <w:p w14:paraId="614D33F5" w14:textId="77777777" w:rsidR="007F45F3" w:rsidRPr="00CD798A" w:rsidRDefault="007F45F3" w:rsidP="007F45F3">
      <w:pPr>
        <w:pStyle w:val="AssignBody"/>
        <w:rPr>
          <w:color w:val="000000" w:themeColor="text1"/>
          <w:shd w:val="clear" w:color="auto" w:fill="FFFFFF"/>
        </w:rPr>
      </w:pPr>
    </w:p>
    <w:p w14:paraId="69CF367D" w14:textId="77777777" w:rsidR="007F45F3" w:rsidRPr="00CD798A" w:rsidRDefault="007F45F3" w:rsidP="007F45F3">
      <w:pPr>
        <w:pStyle w:val="AssignBody"/>
      </w:pPr>
      <w:r w:rsidRPr="00CD798A">
        <w:t xml:space="preserve">Gov.uk. “Data Protection Act.” </w:t>
      </w:r>
      <w:r w:rsidRPr="00CD798A">
        <w:rPr>
          <w:i/>
          <w:iCs/>
        </w:rPr>
        <w:t>Gov.uk</w:t>
      </w:r>
      <w:r w:rsidRPr="00CD798A">
        <w:t xml:space="preserve">, 2018, </w:t>
      </w:r>
      <w:hyperlink r:id="rId13" w:history="1">
        <w:r w:rsidRPr="00CD798A">
          <w:rPr>
            <w:rStyle w:val="Hyperlink"/>
            <w:rFonts w:cs="Arial"/>
          </w:rPr>
          <w:t>www.gov.uk/data-protection</w:t>
        </w:r>
      </w:hyperlink>
      <w:r w:rsidRPr="00CD798A">
        <w:t>.</w:t>
      </w:r>
    </w:p>
    <w:p w14:paraId="4D6A363F" w14:textId="77777777" w:rsidR="007F45F3" w:rsidRPr="00CD798A" w:rsidRDefault="007F45F3" w:rsidP="007F45F3">
      <w:pPr>
        <w:pStyle w:val="AssignBody"/>
      </w:pPr>
    </w:p>
    <w:p w14:paraId="7EAFEABF" w14:textId="77777777" w:rsidR="007F45F3" w:rsidRPr="00CD798A" w:rsidRDefault="007F45F3" w:rsidP="007F45F3">
      <w:pPr>
        <w:pStyle w:val="AssignBody"/>
      </w:pPr>
      <w:r w:rsidRPr="00CD798A">
        <w:t>Hall, Kathy, and Winifred M Burke. Making Formative Assessment Work: Effective Practice in the Primary Classroom. Maidenhead, Open University Press, 2004.</w:t>
      </w:r>
    </w:p>
    <w:p w14:paraId="3DCD95C0" w14:textId="77777777" w:rsidR="007F45F3" w:rsidRPr="00CD798A" w:rsidRDefault="007F45F3" w:rsidP="007F45F3">
      <w:pPr>
        <w:pStyle w:val="AssignBody"/>
        <w:rPr>
          <w:color w:val="000000" w:themeColor="text1"/>
          <w:shd w:val="clear" w:color="auto" w:fill="FFFFFF"/>
        </w:rPr>
      </w:pPr>
    </w:p>
    <w:p w14:paraId="12F6C40A" w14:textId="77777777" w:rsidR="007F45F3" w:rsidRPr="00CD798A" w:rsidRDefault="00000000" w:rsidP="007F45F3">
      <w:pPr>
        <w:pStyle w:val="AssignBody"/>
        <w:rPr>
          <w:rFonts w:eastAsia="Times New Roman"/>
          <w:color w:val="000000" w:themeColor="text1"/>
          <w:lang w:eastAsia="en-GB"/>
        </w:rPr>
      </w:pPr>
      <w:hyperlink r:id="rId14" w:anchor="bbib0180" w:history="1">
        <w:r w:rsidR="007F45F3" w:rsidRPr="00CD798A">
          <w:rPr>
            <w:rFonts w:eastAsia="Times New Roman"/>
            <w:color w:val="000000" w:themeColor="text1"/>
            <w:lang w:eastAsia="en-GB"/>
          </w:rPr>
          <w:t>Harris and Manatakis, 2013</w:t>
        </w:r>
      </w:hyperlink>
      <w:r w:rsidR="007F45F3" w:rsidRPr="00CD798A">
        <w:rPr>
          <w:rFonts w:eastAsia="Times New Roman"/>
          <w:color w:val="000000" w:themeColor="text1"/>
          <w:lang w:eastAsia="en-GB"/>
        </w:rPr>
        <w:t xml:space="preserve"> P. Harris, H. Manatakis Children’s voices: A principled framework for children and young people’s participation as valued citizens and learners University of South Australia &amp; South Australian Department for Education and Child Development, Adelaide (2013) </w:t>
      </w:r>
      <w:hyperlink r:id="rId15" w:tgtFrame="_blank" w:history="1">
        <w:r w:rsidR="007F45F3" w:rsidRPr="00CD798A">
          <w:rPr>
            <w:rFonts w:eastAsia="Times New Roman"/>
            <w:color w:val="000000" w:themeColor="text1"/>
            <w:lang w:eastAsia="en-GB"/>
          </w:rPr>
          <w:t>https://www.decd.sa.gov.au/sites/g/files/net691/f/childrens-voices-framework.pdf</w:t>
        </w:r>
      </w:hyperlink>
    </w:p>
    <w:p w14:paraId="1FCB6C95" w14:textId="77777777" w:rsidR="007F45F3" w:rsidRPr="00CD798A" w:rsidRDefault="007F45F3" w:rsidP="007F45F3">
      <w:pPr>
        <w:pStyle w:val="AssignBody"/>
        <w:rPr>
          <w:color w:val="000000" w:themeColor="text1"/>
          <w:shd w:val="clear" w:color="auto" w:fill="FFFFFF"/>
        </w:rPr>
      </w:pPr>
    </w:p>
    <w:p w14:paraId="5A114567" w14:textId="77777777" w:rsidR="007F45F3" w:rsidRPr="00CD798A" w:rsidRDefault="007F45F3" w:rsidP="007F45F3">
      <w:pPr>
        <w:pStyle w:val="AssignBody"/>
        <w:rPr>
          <w:rFonts w:eastAsia="Times New Roman"/>
          <w:color w:val="000000" w:themeColor="text1"/>
          <w:lang w:eastAsia="en-GB"/>
        </w:rPr>
      </w:pPr>
      <w:r w:rsidRPr="00CD798A">
        <w:rPr>
          <w:rFonts w:eastAsia="Times New Roman"/>
          <w:color w:val="000000" w:themeColor="text1"/>
          <w:lang w:eastAsia="en-GB"/>
        </w:rPr>
        <w:t xml:space="preserve">Hattie, J. (1993). </w:t>
      </w:r>
      <w:r w:rsidRPr="00CD798A">
        <w:rPr>
          <w:rFonts w:eastAsia="Times New Roman"/>
          <w:color w:val="000000" w:themeColor="text1"/>
          <w:spacing w:val="1"/>
          <w:lang w:eastAsia="en-GB"/>
        </w:rPr>
        <w:t>“</w:t>
      </w:r>
      <w:r w:rsidRPr="00CD798A">
        <w:rPr>
          <w:rFonts w:eastAsia="Times New Roman"/>
          <w:color w:val="000000" w:themeColor="text1"/>
          <w:lang w:eastAsia="en-GB"/>
        </w:rPr>
        <w:t>Measuring the Effects of Schooling</w:t>
      </w:r>
      <w:r w:rsidRPr="00CD798A">
        <w:rPr>
          <w:rFonts w:eastAsia="Times New Roman"/>
          <w:color w:val="000000" w:themeColor="text1"/>
          <w:spacing w:val="1"/>
          <w:lang w:eastAsia="en-GB"/>
        </w:rPr>
        <w:t>”</w:t>
      </w:r>
      <w:r w:rsidRPr="00CD798A">
        <w:rPr>
          <w:rFonts w:eastAsia="Times New Roman"/>
          <w:color w:val="000000" w:themeColor="text1"/>
          <w:lang w:eastAsia="en-GB"/>
        </w:rPr>
        <w:t xml:space="preserve"> [J]. SET: Research Information for teachers</w:t>
      </w:r>
    </w:p>
    <w:p w14:paraId="63A05FE0" w14:textId="77777777" w:rsidR="007F45F3" w:rsidRPr="00CD798A" w:rsidRDefault="007F45F3" w:rsidP="007F45F3">
      <w:pPr>
        <w:pStyle w:val="AssignBody"/>
        <w:rPr>
          <w:rFonts w:eastAsia="Times New Roman"/>
          <w:color w:val="000000" w:themeColor="text1"/>
          <w:lang w:eastAsia="en-GB"/>
        </w:rPr>
      </w:pPr>
    </w:p>
    <w:p w14:paraId="1A8AFDF4" w14:textId="77777777" w:rsidR="007F45F3" w:rsidRPr="00CD798A" w:rsidRDefault="007F45F3" w:rsidP="007F45F3">
      <w:pPr>
        <w:pStyle w:val="AssignBody"/>
      </w:pPr>
      <w:r w:rsidRPr="00CD798A">
        <w:t>Hattie, J. 2009. Visible Learning: A Synthesis of over 800 Meta-analyses Relating to Achievement. London, England: Routledge</w:t>
      </w:r>
    </w:p>
    <w:p w14:paraId="613D2A7E" w14:textId="77777777" w:rsidR="007F45F3" w:rsidRPr="00CD798A" w:rsidRDefault="007F45F3" w:rsidP="007F45F3">
      <w:pPr>
        <w:pStyle w:val="AssignBody"/>
        <w:rPr>
          <w:color w:val="000000" w:themeColor="text1"/>
        </w:rPr>
      </w:pPr>
    </w:p>
    <w:p w14:paraId="02940E1A"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Hattie, J. (2011). Visible Learning for Teachers: Maximizing Impact on Learning (1st ed.). Routledge.</w:t>
      </w:r>
    </w:p>
    <w:p w14:paraId="04EDA542" w14:textId="77777777" w:rsidR="007F45F3" w:rsidRPr="00CD798A" w:rsidRDefault="007F45F3" w:rsidP="007F45F3">
      <w:pPr>
        <w:pStyle w:val="AssignBody"/>
        <w:rPr>
          <w:color w:val="000000" w:themeColor="text1"/>
        </w:rPr>
      </w:pPr>
    </w:p>
    <w:p w14:paraId="2BE99618"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 xml:space="preserve">Hoska, D.M. (1993). Motivating learning through CBI feedback: Developing a positive learner perspective. In V. Dempsey &amp; G. C Sales (Eds.), </w:t>
      </w:r>
      <w:r w:rsidRPr="00CD798A">
        <w:rPr>
          <w:i/>
          <w:iCs/>
          <w:color w:val="000000" w:themeColor="text1"/>
          <w:shd w:val="clear" w:color="auto" w:fill="FFFFFF"/>
        </w:rPr>
        <w:t>Interactive instruction and feedback (</w:t>
      </w:r>
      <w:r w:rsidRPr="00CD798A">
        <w:rPr>
          <w:color w:val="000000" w:themeColor="text1"/>
          <w:shd w:val="clear" w:color="auto" w:fill="FFFFFF"/>
        </w:rPr>
        <w:t>pp. 105-132). Englewood Cliffs, N.J.: Educational Technology Publications.</w:t>
      </w:r>
    </w:p>
    <w:p w14:paraId="3B2FDB45" w14:textId="77777777" w:rsidR="007F45F3" w:rsidRPr="00CD798A" w:rsidRDefault="007F45F3" w:rsidP="007F45F3">
      <w:pPr>
        <w:pStyle w:val="AssignBody"/>
        <w:rPr>
          <w:color w:val="000000" w:themeColor="text1"/>
        </w:rPr>
      </w:pPr>
    </w:p>
    <w:p w14:paraId="35FBB860" w14:textId="77777777" w:rsidR="007F45F3" w:rsidRPr="00CD798A" w:rsidRDefault="007F45F3" w:rsidP="007F45F3">
      <w:pPr>
        <w:pStyle w:val="AssignBody"/>
        <w:rPr>
          <w:color w:val="000000" w:themeColor="text1"/>
        </w:rPr>
      </w:pPr>
      <w:r w:rsidRPr="00CD798A">
        <w:rPr>
          <w:color w:val="000000" w:themeColor="text1"/>
        </w:rPr>
        <w:t>Kaufman, J H and Schunn, D C.(2011). Students’ perceptions about peer assessment for writing: their origin and impact on revision work. Instr Sei, Volume 39, pp. 387-406.</w:t>
      </w:r>
    </w:p>
    <w:p w14:paraId="14DD15FE" w14:textId="77777777" w:rsidR="007F45F3" w:rsidRPr="00CD798A" w:rsidRDefault="007F45F3" w:rsidP="007F45F3">
      <w:pPr>
        <w:pStyle w:val="AssignBody"/>
        <w:rPr>
          <w:color w:val="000000" w:themeColor="text1"/>
        </w:rPr>
      </w:pPr>
    </w:p>
    <w:p w14:paraId="00A15FF5" w14:textId="77777777" w:rsidR="007F45F3" w:rsidRPr="00CD798A" w:rsidRDefault="007F45F3" w:rsidP="007F45F3">
      <w:pPr>
        <w:pStyle w:val="AssignBody"/>
        <w:rPr>
          <w:color w:val="000000" w:themeColor="text1"/>
        </w:rPr>
      </w:pPr>
      <w:r w:rsidRPr="00CD798A">
        <w:rPr>
          <w:color w:val="000000" w:themeColor="text1"/>
        </w:rPr>
        <w:t>Kluger, A.N. and A. DeNisi (1996), “The Effects of Feedback Interventions on Performance: A Historical Review, a Meta-Analysis, and a Preliminary Feedback Intervention Theory”, Psychological Bulletin, Vol. 119, pp. 254-284.</w:t>
      </w:r>
    </w:p>
    <w:p w14:paraId="49EAF3B3" w14:textId="77777777" w:rsidR="007F45F3" w:rsidRPr="00CD798A" w:rsidRDefault="007F45F3" w:rsidP="007F45F3">
      <w:pPr>
        <w:pStyle w:val="AssignBody"/>
        <w:rPr>
          <w:color w:val="000000" w:themeColor="text1"/>
        </w:rPr>
      </w:pPr>
    </w:p>
    <w:p w14:paraId="5593EE9F"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Kollar I and Fischer F (2010) Peer assessment as collaborative learning: A cognitive perspective. </w:t>
      </w:r>
      <w:r w:rsidRPr="00CD798A">
        <w:rPr>
          <w:rStyle w:val="Emphasis"/>
          <w:rFonts w:cs="Arial"/>
          <w:color w:val="000000" w:themeColor="text1"/>
          <w:shd w:val="clear" w:color="auto" w:fill="FFFFFF"/>
        </w:rPr>
        <w:t>Learning and Instruction</w:t>
      </w:r>
      <w:r w:rsidRPr="00CD798A">
        <w:rPr>
          <w:color w:val="000000" w:themeColor="text1"/>
          <w:shd w:val="clear" w:color="auto" w:fill="FFFFFF"/>
        </w:rPr>
        <w:t> 20(4): 344–348.</w:t>
      </w:r>
    </w:p>
    <w:p w14:paraId="273631D7" w14:textId="77777777" w:rsidR="007F45F3" w:rsidRPr="00CD798A" w:rsidRDefault="007F45F3" w:rsidP="007F45F3">
      <w:pPr>
        <w:pStyle w:val="AssignBody"/>
        <w:rPr>
          <w:color w:val="000000" w:themeColor="text1"/>
        </w:rPr>
      </w:pPr>
    </w:p>
    <w:p w14:paraId="6522C40B" w14:textId="77777777" w:rsidR="007F45F3" w:rsidRPr="00CD798A" w:rsidRDefault="00000000" w:rsidP="007F45F3">
      <w:pPr>
        <w:pStyle w:val="AssignBody"/>
        <w:rPr>
          <w:rFonts w:eastAsia="Times New Roman"/>
          <w:color w:val="000000" w:themeColor="text1"/>
          <w:lang w:eastAsia="en-GB"/>
        </w:rPr>
      </w:pPr>
      <w:hyperlink r:id="rId16" w:anchor="bbib0235" w:history="1">
        <w:r w:rsidR="007F45F3" w:rsidRPr="00CD798A">
          <w:rPr>
            <w:rFonts w:eastAsia="Times New Roman"/>
            <w:color w:val="000000" w:themeColor="text1"/>
            <w:lang w:eastAsia="en-GB"/>
          </w:rPr>
          <w:t>Kosher and Ben-Arieh, 2020</w:t>
        </w:r>
      </w:hyperlink>
      <w:r w:rsidR="007F45F3" w:rsidRPr="00CD798A">
        <w:rPr>
          <w:rFonts w:eastAsia="Times New Roman"/>
          <w:color w:val="000000" w:themeColor="text1"/>
          <w:lang w:eastAsia="en-GB"/>
        </w:rPr>
        <w:t xml:space="preserve"> H. Kosher, A. Ben-Arieh Children’s participation: A new role for children in the field of child maltreatment Child Abuse &amp; Neglect (2020), </w:t>
      </w:r>
      <w:hyperlink r:id="rId17" w:tgtFrame="_blank" w:history="1">
        <w:r w:rsidR="007F45F3" w:rsidRPr="00CD798A">
          <w:rPr>
            <w:rFonts w:eastAsia="Times New Roman"/>
            <w:color w:val="000000" w:themeColor="text1"/>
            <w:lang w:eastAsia="en-GB"/>
          </w:rPr>
          <w:t>10.1016/j.chiabu.2020.104429</w:t>
        </w:r>
      </w:hyperlink>
      <w:r w:rsidR="007F45F3" w:rsidRPr="00CD798A">
        <w:rPr>
          <w:rFonts w:eastAsia="Times New Roman"/>
          <w:color w:val="000000" w:themeColor="text1"/>
          <w:lang w:eastAsia="en-GB"/>
        </w:rPr>
        <w:t xml:space="preserve"> online 20 February 2020</w:t>
      </w:r>
    </w:p>
    <w:p w14:paraId="01C7CA05" w14:textId="77777777" w:rsidR="007F45F3" w:rsidRPr="00CD798A" w:rsidRDefault="007F45F3" w:rsidP="007F45F3">
      <w:pPr>
        <w:pStyle w:val="AssignBody"/>
        <w:rPr>
          <w:rFonts w:eastAsia="Times New Roman"/>
          <w:color w:val="000000" w:themeColor="text1"/>
          <w:lang w:eastAsia="en-GB"/>
        </w:rPr>
      </w:pPr>
    </w:p>
    <w:p w14:paraId="689DC422" w14:textId="4EDA9D3B" w:rsidR="007F45F3" w:rsidRPr="00CD798A" w:rsidRDefault="007F45F3" w:rsidP="007F45F3">
      <w:pPr>
        <w:pStyle w:val="AssignBody"/>
        <w:rPr>
          <w:rFonts w:eastAsia="Times New Roman"/>
          <w:color w:val="000000" w:themeColor="text1"/>
          <w:lang w:eastAsia="en-GB"/>
        </w:rPr>
      </w:pPr>
      <w:r w:rsidRPr="00CD798A">
        <w:rPr>
          <w:rFonts w:eastAsia="Times New Roman"/>
          <w:color w:val="000000" w:themeColor="text1"/>
          <w:lang w:eastAsia="en-GB"/>
        </w:rPr>
        <w:t>Lipnevich, A. A., and Smith, J. K. (Editors) (2018). The Cambridge Handbook of Instructional Feedback. Cambridge, United Kingdom: Cambridge University Press.</w:t>
      </w:r>
    </w:p>
    <w:p w14:paraId="077A2D8A" w14:textId="77777777" w:rsidR="007F45F3" w:rsidRPr="00CD798A" w:rsidRDefault="007F45F3" w:rsidP="007F45F3">
      <w:pPr>
        <w:pStyle w:val="AssignBody"/>
        <w:rPr>
          <w:rFonts w:eastAsia="Times New Roman"/>
          <w:color w:val="000000" w:themeColor="text1"/>
          <w:lang w:eastAsia="en-GB"/>
        </w:rPr>
      </w:pPr>
    </w:p>
    <w:p w14:paraId="7531C1CC" w14:textId="77777777" w:rsidR="007F45F3" w:rsidRPr="00CD798A" w:rsidRDefault="007F45F3" w:rsidP="007F45F3">
      <w:pPr>
        <w:pStyle w:val="AssignBody"/>
        <w:rPr>
          <w:color w:val="000000" w:themeColor="text1"/>
        </w:rPr>
      </w:pPr>
      <w:r w:rsidRPr="00CD798A">
        <w:rPr>
          <w:color w:val="000000" w:themeColor="text1"/>
        </w:rPr>
        <w:t>Min HT (2005) Training students to become successful peer reviewers. </w:t>
      </w:r>
      <w:r w:rsidRPr="00CD798A">
        <w:rPr>
          <w:rStyle w:val="Emphasis"/>
          <w:rFonts w:cs="Arial"/>
          <w:color w:val="000000" w:themeColor="text1"/>
        </w:rPr>
        <w:t>System</w:t>
      </w:r>
      <w:r w:rsidRPr="00CD798A">
        <w:rPr>
          <w:color w:val="000000" w:themeColor="text1"/>
        </w:rPr>
        <w:t> 33(2): 293–308.</w:t>
      </w:r>
    </w:p>
    <w:p w14:paraId="10E4B7EF" w14:textId="77777777" w:rsidR="007F45F3" w:rsidRPr="00CD798A" w:rsidRDefault="007F45F3" w:rsidP="007F45F3">
      <w:pPr>
        <w:pStyle w:val="AssignBody"/>
        <w:rPr>
          <w:color w:val="000000" w:themeColor="text1"/>
        </w:rPr>
      </w:pPr>
    </w:p>
    <w:p w14:paraId="3170F303" w14:textId="77777777" w:rsidR="007F45F3" w:rsidRPr="00CD798A" w:rsidRDefault="007F45F3" w:rsidP="007F45F3">
      <w:pPr>
        <w:pStyle w:val="AssignBody"/>
        <w:rPr>
          <w:color w:val="000000" w:themeColor="text1"/>
        </w:rPr>
      </w:pPr>
      <w:r w:rsidRPr="00CD798A">
        <w:rPr>
          <w:color w:val="000000" w:themeColor="text1"/>
        </w:rPr>
        <w:t>Min HT (2006) The effects of trained peer review on EFL students’ revision types and writing quality. </w:t>
      </w:r>
      <w:r w:rsidRPr="00CD798A">
        <w:rPr>
          <w:rStyle w:val="Emphasis"/>
          <w:rFonts w:cs="Arial"/>
          <w:color w:val="000000" w:themeColor="text1"/>
        </w:rPr>
        <w:t>Journal of Second Language Writing</w:t>
      </w:r>
      <w:r w:rsidRPr="00CD798A">
        <w:rPr>
          <w:color w:val="000000" w:themeColor="text1"/>
        </w:rPr>
        <w:t> 15(2): 118–141.</w:t>
      </w:r>
    </w:p>
    <w:p w14:paraId="552793DA" w14:textId="77777777" w:rsidR="007F45F3" w:rsidRPr="00CD798A" w:rsidRDefault="007F45F3" w:rsidP="007F45F3">
      <w:pPr>
        <w:pStyle w:val="AssignBody"/>
        <w:rPr>
          <w:color w:val="000000" w:themeColor="text1"/>
        </w:rPr>
      </w:pPr>
    </w:p>
    <w:p w14:paraId="6A600343"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 xml:space="preserve">Narciss, S., &amp; Huth, L (2004). How to Design Informative Tutoring Feedback for Multimedia Learning. In Niegemann, H., Brunken, R., &amp; Leutner, D. (Eds.), Instructional Design for Multimedia Learning (pp. 181-196). Munster: Waxmann. </w:t>
      </w:r>
    </w:p>
    <w:p w14:paraId="0069FEDB" w14:textId="77777777" w:rsidR="007F45F3" w:rsidRPr="00CD798A" w:rsidRDefault="007F45F3" w:rsidP="007F45F3">
      <w:pPr>
        <w:pStyle w:val="AssignBody"/>
        <w:rPr>
          <w:color w:val="000000" w:themeColor="text1"/>
          <w:shd w:val="clear" w:color="auto" w:fill="FFFFFF"/>
        </w:rPr>
      </w:pPr>
    </w:p>
    <w:p w14:paraId="7D62BF0B" w14:textId="77777777" w:rsidR="007F45F3" w:rsidRPr="00CD798A" w:rsidRDefault="007F45F3" w:rsidP="007F45F3">
      <w:pPr>
        <w:pStyle w:val="AssignBody"/>
        <w:rPr>
          <w:color w:val="000000" w:themeColor="text1"/>
        </w:rPr>
      </w:pPr>
      <w:r w:rsidRPr="00CD798A">
        <w:rPr>
          <w:color w:val="000000" w:themeColor="text1"/>
        </w:rPr>
        <w:t>Piaget, J. (1977 p.16). ‘</w:t>
      </w:r>
      <w:r w:rsidRPr="00CD798A">
        <w:rPr>
          <w:i/>
          <w:iCs/>
          <w:color w:val="000000" w:themeColor="text1"/>
        </w:rPr>
        <w:t xml:space="preserve">The Development of Thought, Equilibration of Cognitive Structures.’ </w:t>
      </w:r>
      <w:r w:rsidRPr="00CD798A">
        <w:rPr>
          <w:color w:val="000000" w:themeColor="text1"/>
        </w:rPr>
        <w:t xml:space="preserve">Oxford: Basil Blackwell. </w:t>
      </w:r>
    </w:p>
    <w:p w14:paraId="5047FEA2" w14:textId="77777777" w:rsidR="007F45F3" w:rsidRPr="00CD798A" w:rsidRDefault="007F45F3" w:rsidP="007F45F3">
      <w:pPr>
        <w:pStyle w:val="AssignBody"/>
        <w:rPr>
          <w:color w:val="000000" w:themeColor="text1"/>
        </w:rPr>
      </w:pPr>
    </w:p>
    <w:p w14:paraId="75007BD1" w14:textId="77777777" w:rsidR="007F45F3" w:rsidRPr="00CD798A" w:rsidRDefault="007F45F3" w:rsidP="007F45F3">
      <w:pPr>
        <w:pStyle w:val="AssignBody"/>
        <w:rPr>
          <w:color w:val="747F8B"/>
          <w:shd w:val="clear" w:color="auto" w:fill="E3E8EE"/>
        </w:rPr>
      </w:pPr>
      <w:r w:rsidRPr="00CD798A">
        <w:lastRenderedPageBreak/>
        <w:t xml:space="preserve">Pritchard, Alan. Ways of Learning: Learning Theories and Learning Styles in the Classroom. London, David Fulton, 2005. </w:t>
      </w:r>
      <w:r w:rsidRPr="00CD798A">
        <w:br/>
      </w:r>
    </w:p>
    <w:p w14:paraId="2E9B0181" w14:textId="77777777" w:rsidR="007F45F3" w:rsidRPr="00CD798A" w:rsidRDefault="007F45F3" w:rsidP="007F45F3">
      <w:pPr>
        <w:pStyle w:val="AssignBody"/>
        <w:rPr>
          <w:rFonts w:eastAsia="Times New Roman"/>
          <w:color w:val="000000" w:themeColor="text1"/>
          <w:bdr w:val="none" w:sz="0" w:space="0" w:color="auto" w:frame="1"/>
          <w:lang w:eastAsia="en-GB"/>
        </w:rPr>
      </w:pPr>
      <w:r w:rsidRPr="00CD798A">
        <w:rPr>
          <w:rFonts w:eastAsia="Times New Roman"/>
          <w:color w:val="000000" w:themeColor="text1"/>
          <w:bdr w:val="none" w:sz="0" w:space="0" w:color="auto" w:frame="1"/>
          <w:lang w:eastAsia="en-GB"/>
        </w:rPr>
        <w:t>Read, A. &amp; Hurford, D., 2010. I know how to read longer novels' - developing pupils' success criteriain the classroom. Education, Volume 38:1, pp. 87-100</w:t>
      </w:r>
    </w:p>
    <w:p w14:paraId="0B958004" w14:textId="77777777" w:rsidR="007F45F3" w:rsidRPr="00CD798A" w:rsidRDefault="007F45F3" w:rsidP="007F45F3">
      <w:pPr>
        <w:pStyle w:val="AssignBody"/>
        <w:rPr>
          <w:rFonts w:eastAsia="Times New Roman"/>
          <w:color w:val="000000" w:themeColor="text1"/>
          <w:bdr w:val="none" w:sz="0" w:space="0" w:color="auto" w:frame="1"/>
          <w:lang w:eastAsia="en-GB"/>
        </w:rPr>
      </w:pPr>
    </w:p>
    <w:p w14:paraId="015CDE3E" w14:textId="77777777" w:rsidR="007F45F3" w:rsidRPr="00CD798A" w:rsidRDefault="007F45F3" w:rsidP="007F45F3">
      <w:pPr>
        <w:pStyle w:val="AssignBody"/>
        <w:rPr>
          <w:rFonts w:eastAsia="Times New Roman"/>
          <w:color w:val="000000" w:themeColor="text1"/>
          <w:bdr w:val="none" w:sz="0" w:space="0" w:color="auto" w:frame="1"/>
          <w:lang w:eastAsia="en-GB"/>
        </w:rPr>
      </w:pPr>
      <w:r w:rsidRPr="00CD798A">
        <w:rPr>
          <w:rFonts w:eastAsia="Times New Roman"/>
          <w:color w:val="000000" w:themeColor="text1"/>
          <w:bdr w:val="none" w:sz="0" w:space="0" w:color="auto" w:frame="1"/>
          <w:lang w:eastAsia="en-GB"/>
        </w:rPr>
        <w:t xml:space="preserve">Rowntree, Derek. </w:t>
      </w:r>
      <w:r w:rsidRPr="00CD798A">
        <w:rPr>
          <w:rFonts w:eastAsia="Times New Roman"/>
          <w:i/>
          <w:iCs/>
          <w:color w:val="000000" w:themeColor="text1"/>
          <w:bdr w:val="none" w:sz="0" w:space="0" w:color="auto" w:frame="1"/>
          <w:lang w:eastAsia="en-GB"/>
        </w:rPr>
        <w:t xml:space="preserve">Assessing Students. </w:t>
      </w:r>
      <w:r w:rsidRPr="00CD798A">
        <w:rPr>
          <w:rFonts w:eastAsia="Times New Roman"/>
          <w:color w:val="000000" w:themeColor="text1"/>
          <w:bdr w:val="none" w:sz="0" w:space="0" w:color="auto" w:frame="1"/>
          <w:lang w:eastAsia="en-GB"/>
        </w:rPr>
        <w:t xml:space="preserve">1977. Routledge, 30 Nov. 2015. </w:t>
      </w:r>
    </w:p>
    <w:p w14:paraId="62C69A42" w14:textId="77777777" w:rsidR="007F45F3" w:rsidRPr="00CD798A" w:rsidRDefault="007F45F3" w:rsidP="007F45F3">
      <w:pPr>
        <w:pStyle w:val="AssignBody"/>
        <w:rPr>
          <w:color w:val="000000" w:themeColor="text1"/>
        </w:rPr>
      </w:pPr>
    </w:p>
    <w:p w14:paraId="7818B67B"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Sachdeva AK (1996). Use of effective questioning to enhance the cognitive abilities of students. Journal of cancer education: the official journal of the American Association for Cancer Education, 11 (1), 17-24</w:t>
      </w:r>
    </w:p>
    <w:p w14:paraId="671D968D" w14:textId="77777777" w:rsidR="007F45F3" w:rsidRPr="00CD798A" w:rsidRDefault="007F45F3" w:rsidP="007F45F3">
      <w:pPr>
        <w:pStyle w:val="AssignBody"/>
        <w:rPr>
          <w:color w:val="000000" w:themeColor="text1"/>
          <w:shd w:val="clear" w:color="auto" w:fill="FFFFFF"/>
        </w:rPr>
      </w:pPr>
    </w:p>
    <w:p w14:paraId="75258173" w14:textId="77777777" w:rsidR="007F45F3" w:rsidRPr="00CD798A" w:rsidRDefault="007F45F3" w:rsidP="007F45F3">
      <w:pPr>
        <w:pStyle w:val="AssignBody"/>
        <w:rPr>
          <w:color w:val="000000" w:themeColor="text1"/>
        </w:rPr>
      </w:pPr>
      <w:r w:rsidRPr="00CD798A">
        <w:rPr>
          <w:color w:val="000000" w:themeColor="text1"/>
        </w:rPr>
        <w:t>Sadler, D. R. 2010. “Beyond Feedback: Developing Student Capability in Complex Appraisal.” Assessment &amp; Evaluation in Higher Education 35 (5): 535–550. doi:10.1080/02602930903541015.</w:t>
      </w:r>
    </w:p>
    <w:p w14:paraId="3AE41E00" w14:textId="77777777" w:rsidR="007F45F3" w:rsidRPr="00CD798A" w:rsidRDefault="007F45F3" w:rsidP="007F45F3">
      <w:pPr>
        <w:pStyle w:val="AssignBody"/>
        <w:rPr>
          <w:color w:val="000000" w:themeColor="text1"/>
        </w:rPr>
      </w:pPr>
    </w:p>
    <w:p w14:paraId="5C5FBE57" w14:textId="77777777" w:rsidR="007F45F3" w:rsidRPr="00CD798A" w:rsidRDefault="007F45F3" w:rsidP="007F45F3">
      <w:pPr>
        <w:pStyle w:val="AssignBody"/>
        <w:rPr>
          <w:color w:val="000000" w:themeColor="text1"/>
        </w:rPr>
      </w:pPr>
      <w:r w:rsidRPr="00CD798A">
        <w:rPr>
          <w:color w:val="000000" w:themeColor="text1"/>
        </w:rPr>
        <w:t>Sardareh, S., Saad, M., Othman, A. and Me, R. (2014) ‘ESL Teachers’ Questioning Technique in an Assessment for Learning Context: Promising or Problematic?’ International Education Studies, 7 (9): 161.</w:t>
      </w:r>
    </w:p>
    <w:p w14:paraId="6015EF5D" w14:textId="77777777" w:rsidR="007F45F3" w:rsidRPr="00CD798A" w:rsidRDefault="007F45F3" w:rsidP="007F45F3">
      <w:pPr>
        <w:pStyle w:val="AssignBody"/>
        <w:rPr>
          <w:color w:val="000000" w:themeColor="text1"/>
        </w:rPr>
      </w:pPr>
    </w:p>
    <w:p w14:paraId="448CA1DF" w14:textId="77777777" w:rsidR="007F45F3" w:rsidRPr="00CD798A" w:rsidRDefault="007F45F3" w:rsidP="007F45F3">
      <w:pPr>
        <w:pStyle w:val="AssignBody"/>
        <w:rPr>
          <w:color w:val="000000" w:themeColor="text1"/>
        </w:rPr>
      </w:pPr>
      <w:r w:rsidRPr="00CD798A">
        <w:rPr>
          <w:color w:val="000000" w:themeColor="text1"/>
        </w:rPr>
        <w:t>Shinn, M. (1989) Curriculum-Based Measurement: Assessing Special Children. London and New York: The Guilford Press.</w:t>
      </w:r>
    </w:p>
    <w:p w14:paraId="622AAEBE" w14:textId="77777777" w:rsidR="007F45F3" w:rsidRPr="00CD798A" w:rsidRDefault="007F45F3" w:rsidP="007F45F3">
      <w:pPr>
        <w:pStyle w:val="AssignBody"/>
        <w:rPr>
          <w:color w:val="000000" w:themeColor="text1"/>
        </w:rPr>
      </w:pPr>
    </w:p>
    <w:p w14:paraId="1A7E9AD9" w14:textId="77777777" w:rsidR="007F45F3" w:rsidRPr="00CD798A" w:rsidRDefault="007F45F3" w:rsidP="007F45F3">
      <w:pPr>
        <w:pStyle w:val="AssignBody"/>
        <w:rPr>
          <w:rStyle w:val="ls5"/>
          <w:rFonts w:cs="Arial"/>
          <w:color w:val="000000" w:themeColor="text1"/>
          <w:shd w:val="clear" w:color="auto" w:fill="FFFFFF"/>
        </w:rPr>
      </w:pPr>
      <w:r w:rsidRPr="00CD798A">
        <w:rPr>
          <w:color w:val="000000" w:themeColor="text1"/>
          <w:shd w:val="clear" w:color="auto" w:fill="FFFFFF"/>
        </w:rPr>
        <w:t xml:space="preserve">Stobart, G. (2008) </w:t>
      </w:r>
      <w:r w:rsidRPr="00CD798A">
        <w:rPr>
          <w:rStyle w:val="ff4"/>
          <w:rFonts w:cs="Arial"/>
          <w:color w:val="000000" w:themeColor="text1"/>
          <w:spacing w:val="1"/>
          <w:shd w:val="clear" w:color="auto" w:fill="FFFFFF"/>
        </w:rPr>
        <w:t>Testing times: The uses and abuses of assessment</w:t>
      </w:r>
      <w:r w:rsidRPr="00CD798A">
        <w:rPr>
          <w:rStyle w:val="ls5"/>
          <w:rFonts w:cs="Arial"/>
          <w:color w:val="000000" w:themeColor="text1"/>
          <w:shd w:val="clear" w:color="auto" w:fill="FFFFFF"/>
        </w:rPr>
        <w:t>, New York/London: Routledge.</w:t>
      </w:r>
    </w:p>
    <w:p w14:paraId="060738EC" w14:textId="77777777" w:rsidR="007F45F3" w:rsidRPr="00CD798A" w:rsidRDefault="007F45F3" w:rsidP="007F45F3">
      <w:pPr>
        <w:pStyle w:val="AssignBody"/>
        <w:rPr>
          <w:color w:val="000000" w:themeColor="text1"/>
        </w:rPr>
      </w:pPr>
    </w:p>
    <w:p w14:paraId="5E1F7127" w14:textId="77777777" w:rsidR="007F45F3" w:rsidRPr="00CD798A" w:rsidRDefault="007F45F3" w:rsidP="007F45F3">
      <w:pPr>
        <w:pStyle w:val="AssignBody"/>
        <w:rPr>
          <w:rStyle w:val="ls5"/>
          <w:rFonts w:cs="Arial"/>
          <w:color w:val="000000" w:themeColor="text1"/>
          <w:shd w:val="clear" w:color="auto" w:fill="FFFFFF"/>
        </w:rPr>
      </w:pPr>
      <w:r w:rsidRPr="00CD798A">
        <w:rPr>
          <w:rStyle w:val="ls5"/>
          <w:rFonts w:cs="Arial"/>
          <w:color w:val="000000" w:themeColor="text1"/>
          <w:shd w:val="clear" w:color="auto" w:fill="FFFFFF"/>
        </w:rPr>
        <w:t xml:space="preserve">Successful Futures Looking t the Curriculum and Assessment Arrangements in Wales. (n.d.). [online] Available at: </w:t>
      </w:r>
      <w:hyperlink r:id="rId18" w:history="1">
        <w:r w:rsidRPr="00CD798A">
          <w:rPr>
            <w:rStyle w:val="Hyperlink"/>
            <w:rFonts w:cs="Arial"/>
            <w:color w:val="000000" w:themeColor="text1"/>
            <w:shd w:val="clear" w:color="auto" w:fill="FFFFFF"/>
          </w:rPr>
          <w:t>https://www.gov.wales/sites/default/files/oublications/2019-03/successful-futures-a-summary-of-professor-graham-donaldsons-report.pdf</w:t>
        </w:r>
      </w:hyperlink>
      <w:r w:rsidRPr="00CD798A">
        <w:rPr>
          <w:rStyle w:val="ls5"/>
          <w:rFonts w:cs="Arial"/>
          <w:color w:val="000000" w:themeColor="text1"/>
          <w:shd w:val="clear" w:color="auto" w:fill="FFFFFF"/>
        </w:rPr>
        <w:t>. (Accessed 05 June 2023)</w:t>
      </w:r>
    </w:p>
    <w:p w14:paraId="7744C094" w14:textId="77777777" w:rsidR="007F45F3" w:rsidRPr="00CD798A" w:rsidRDefault="007F45F3" w:rsidP="007F45F3">
      <w:pPr>
        <w:pStyle w:val="AssignBody"/>
        <w:rPr>
          <w:color w:val="000000" w:themeColor="text1"/>
        </w:rPr>
      </w:pPr>
    </w:p>
    <w:p w14:paraId="239CDEAF" w14:textId="77777777" w:rsidR="007F45F3" w:rsidRPr="00CD798A" w:rsidRDefault="007F45F3" w:rsidP="007F45F3">
      <w:pPr>
        <w:pStyle w:val="AssignBody"/>
        <w:rPr>
          <w:color w:val="000000" w:themeColor="text1"/>
        </w:rPr>
      </w:pPr>
      <w:r w:rsidRPr="00CD798A">
        <w:rPr>
          <w:color w:val="000000" w:themeColor="text1"/>
        </w:rPr>
        <w:t>Tessa H. S. Eysink &amp; Kim Schildkamp (2021) A conceptual framework for Assessment-Informed Differentiation (AID) in the classroom, Educational Research, 63:3, 261-278, DOI: 10.1080/00131881.2021.1942118</w:t>
      </w:r>
    </w:p>
    <w:p w14:paraId="5417AF39" w14:textId="77777777" w:rsidR="007F45F3" w:rsidRPr="00CD798A" w:rsidRDefault="007F45F3" w:rsidP="007F45F3">
      <w:pPr>
        <w:pStyle w:val="AssignBody"/>
        <w:rPr>
          <w:color w:val="000000" w:themeColor="text1"/>
        </w:rPr>
      </w:pPr>
    </w:p>
    <w:p w14:paraId="2BA9FAC5" w14:textId="77777777" w:rsidR="007F45F3" w:rsidRPr="00CD798A" w:rsidRDefault="007F45F3" w:rsidP="007F45F3">
      <w:pPr>
        <w:pStyle w:val="AssignBody"/>
        <w:rPr>
          <w:color w:val="000000" w:themeColor="text1"/>
        </w:rPr>
      </w:pPr>
      <w:r w:rsidRPr="00CD798A">
        <w:rPr>
          <w:color w:val="000000" w:themeColor="text1"/>
        </w:rPr>
        <w:t xml:space="preserve">Thorndike (1911, p.2) ‘Thorndike Theory and its Application in Learning.’ Available at: </w:t>
      </w:r>
      <w:hyperlink r:id="rId19" w:history="1">
        <w:r w:rsidRPr="00CD798A">
          <w:rPr>
            <w:rStyle w:val="Hyperlink"/>
            <w:rFonts w:cs="Arial"/>
            <w:color w:val="000000" w:themeColor="text1"/>
          </w:rPr>
          <w:t>https://ejournal.inzah.ac.id/index.php/attalim/article/view/166/139</w:t>
        </w:r>
      </w:hyperlink>
      <w:r w:rsidRPr="00CD798A">
        <w:rPr>
          <w:color w:val="000000" w:themeColor="text1"/>
        </w:rPr>
        <w:t>. (Accessed: 10 June 2023).</w:t>
      </w:r>
    </w:p>
    <w:p w14:paraId="330621F9" w14:textId="77777777" w:rsidR="007F45F3" w:rsidRPr="00CD798A" w:rsidRDefault="007F45F3" w:rsidP="007F45F3">
      <w:pPr>
        <w:pStyle w:val="AssignBody"/>
        <w:rPr>
          <w:color w:val="000000" w:themeColor="text1"/>
        </w:rPr>
      </w:pPr>
    </w:p>
    <w:p w14:paraId="0D520F19" w14:textId="77777777" w:rsidR="007F45F3" w:rsidRPr="00CD798A" w:rsidRDefault="007F45F3" w:rsidP="007F45F3">
      <w:pPr>
        <w:pStyle w:val="AssignBody"/>
        <w:rPr>
          <w:color w:val="000000" w:themeColor="text1"/>
          <w:shd w:val="clear" w:color="auto" w:fill="FFFFFF"/>
        </w:rPr>
      </w:pPr>
      <w:r w:rsidRPr="00CD798A">
        <w:rPr>
          <w:color w:val="000000" w:themeColor="text1"/>
          <w:shd w:val="clear" w:color="auto" w:fill="FFFFFF"/>
        </w:rPr>
        <w:t>Topping KJ (2018) </w:t>
      </w:r>
      <w:r w:rsidRPr="00CD798A">
        <w:rPr>
          <w:rStyle w:val="Emphasis"/>
          <w:rFonts w:cs="Arial"/>
          <w:color w:val="000000" w:themeColor="text1"/>
          <w:shd w:val="clear" w:color="auto" w:fill="FFFFFF"/>
        </w:rPr>
        <w:t>Learning by Peer Assessment: Appraising, Reflecting, Discussing</w:t>
      </w:r>
      <w:r w:rsidRPr="00CD798A">
        <w:rPr>
          <w:color w:val="000000" w:themeColor="text1"/>
          <w:shd w:val="clear" w:color="auto" w:fill="FFFFFF"/>
        </w:rPr>
        <w:t>. New York and London: Routledge.</w:t>
      </w:r>
    </w:p>
    <w:p w14:paraId="2019EA0E" w14:textId="77777777" w:rsidR="007F45F3" w:rsidRPr="00CD798A" w:rsidRDefault="007F45F3" w:rsidP="007F45F3">
      <w:pPr>
        <w:pStyle w:val="AssignBody"/>
        <w:rPr>
          <w:color w:val="000000" w:themeColor="text1"/>
          <w:shd w:val="clear" w:color="auto" w:fill="FFFFFF"/>
        </w:rPr>
      </w:pPr>
    </w:p>
    <w:p w14:paraId="1D34E8DD" w14:textId="77777777" w:rsidR="007F45F3" w:rsidRPr="00CD798A" w:rsidRDefault="007F45F3" w:rsidP="007F45F3">
      <w:pPr>
        <w:pStyle w:val="AssignBody"/>
        <w:rPr>
          <w:rFonts w:eastAsia="Times New Roman"/>
          <w:color w:val="000000" w:themeColor="text1"/>
          <w:lang w:eastAsia="en-GB"/>
        </w:rPr>
      </w:pPr>
      <w:r w:rsidRPr="00CD798A">
        <w:rPr>
          <w:rFonts w:eastAsia="Times New Roman"/>
          <w:color w:val="000000" w:themeColor="text1"/>
          <w:lang w:eastAsia="en-GB"/>
        </w:rPr>
        <w:t>Tunstall, P., Gipps, C. (1996). “Teacher Feedback to Young Children in Formative Assessment: A Typology</w:t>
      </w:r>
      <w:r w:rsidRPr="00CD798A">
        <w:rPr>
          <w:rFonts w:eastAsia="Times New Roman"/>
          <w:color w:val="000000" w:themeColor="text1"/>
          <w:spacing w:val="1"/>
          <w:lang w:eastAsia="en-GB"/>
        </w:rPr>
        <w:t>”</w:t>
      </w:r>
      <w:r w:rsidRPr="00CD798A">
        <w:rPr>
          <w:rFonts w:eastAsia="Times New Roman"/>
          <w:color w:val="000000" w:themeColor="text1"/>
          <w:lang w:eastAsia="en-GB"/>
        </w:rPr>
        <w:t xml:space="preserve"> [J]. British Educational Research Journal, 22(4), 389-404.</w:t>
      </w:r>
    </w:p>
    <w:p w14:paraId="11D62E98" w14:textId="77777777" w:rsidR="007F45F3" w:rsidRPr="00CD798A" w:rsidRDefault="007F45F3" w:rsidP="007F45F3">
      <w:pPr>
        <w:pStyle w:val="AssignBody"/>
        <w:rPr>
          <w:rFonts w:eastAsia="Times New Roman"/>
          <w:color w:val="000000" w:themeColor="text1"/>
          <w:lang w:eastAsia="en-GB"/>
        </w:rPr>
      </w:pPr>
    </w:p>
    <w:p w14:paraId="60C63B8F" w14:textId="77777777" w:rsidR="007F45F3" w:rsidRPr="00CD798A" w:rsidRDefault="007F45F3" w:rsidP="007F45F3">
      <w:pPr>
        <w:pStyle w:val="AssignBody"/>
        <w:rPr>
          <w:rFonts w:eastAsia="Times New Roman"/>
          <w:color w:val="000000" w:themeColor="text1"/>
          <w:lang w:eastAsia="en-GB"/>
        </w:rPr>
      </w:pPr>
      <w:r w:rsidRPr="00CD798A">
        <w:rPr>
          <w:rFonts w:eastAsia="Times New Roman"/>
          <w:color w:val="000000" w:themeColor="text1"/>
          <w:lang w:eastAsia="en-GB"/>
        </w:rPr>
        <w:t xml:space="preserve">UNICEF. “Convention on the Rights of the Child.” </w:t>
      </w:r>
      <w:r w:rsidRPr="00CD798A">
        <w:rPr>
          <w:rFonts w:eastAsia="Times New Roman"/>
          <w:i/>
          <w:iCs/>
          <w:color w:val="000000" w:themeColor="text1"/>
          <w:lang w:eastAsia="en-GB"/>
        </w:rPr>
        <w:t xml:space="preserve">Unicef.org, </w:t>
      </w:r>
      <w:r w:rsidRPr="00CD798A">
        <w:rPr>
          <w:rFonts w:eastAsia="Times New Roman"/>
          <w:color w:val="000000" w:themeColor="text1"/>
          <w:lang w:eastAsia="en-GB"/>
        </w:rPr>
        <w:t>UNICEF, 2022, www, unicef.org/child-rights-convention</w:t>
      </w:r>
    </w:p>
    <w:p w14:paraId="2FE7BB96" w14:textId="77777777" w:rsidR="007F45F3" w:rsidRPr="00CD798A" w:rsidRDefault="007F45F3" w:rsidP="007F45F3">
      <w:pPr>
        <w:pStyle w:val="AssignBody"/>
        <w:rPr>
          <w:color w:val="000000" w:themeColor="text1"/>
        </w:rPr>
      </w:pPr>
    </w:p>
    <w:p w14:paraId="68142CC7" w14:textId="77777777" w:rsidR="007F45F3" w:rsidRPr="00CD798A" w:rsidRDefault="007F45F3" w:rsidP="007F45F3">
      <w:pPr>
        <w:pStyle w:val="AssignBody"/>
        <w:rPr>
          <w:color w:val="000000" w:themeColor="text1"/>
        </w:rPr>
      </w:pPr>
      <w:r w:rsidRPr="00CD798A">
        <w:rPr>
          <w:color w:val="000000" w:themeColor="text1"/>
        </w:rPr>
        <w:t>Vickerman, P. (2009). Student perspectives on formative peer assessment: an attempt to deepen learning? Assessment &amp; Evaluation in Higher Education, Volume 34(2), pp. 221-230</w:t>
      </w:r>
    </w:p>
    <w:p w14:paraId="6906AC7A" w14:textId="77777777" w:rsidR="007F45F3" w:rsidRPr="00CD798A" w:rsidRDefault="007F45F3" w:rsidP="007F45F3">
      <w:pPr>
        <w:pStyle w:val="AssignBody"/>
        <w:rPr>
          <w:color w:val="000000" w:themeColor="text1"/>
        </w:rPr>
      </w:pPr>
    </w:p>
    <w:p w14:paraId="4013AA86" w14:textId="77777777" w:rsidR="007F45F3" w:rsidRPr="00CD798A" w:rsidRDefault="007F45F3" w:rsidP="007F45F3">
      <w:pPr>
        <w:pStyle w:val="AssignBody"/>
        <w:rPr>
          <w:color w:val="000000" w:themeColor="text1"/>
        </w:rPr>
      </w:pPr>
      <w:r w:rsidRPr="00CD798A">
        <w:rPr>
          <w:color w:val="000000" w:themeColor="text1"/>
        </w:rPr>
        <w:t>Vygotsky, L. S. 1978. Mind in Society: The Development of Higher Psychological Processes. Cambridge, MA: Harvard University Press</w:t>
      </w:r>
    </w:p>
    <w:p w14:paraId="4D81A73A" w14:textId="77777777" w:rsidR="007F45F3" w:rsidRPr="00CD798A" w:rsidRDefault="007F45F3" w:rsidP="007F45F3">
      <w:pPr>
        <w:pStyle w:val="AssignBody"/>
        <w:rPr>
          <w:color w:val="000000" w:themeColor="text1"/>
        </w:rPr>
      </w:pPr>
    </w:p>
    <w:p w14:paraId="01F94007" w14:textId="77777777" w:rsidR="007F45F3" w:rsidRPr="00CD798A" w:rsidRDefault="007F45F3" w:rsidP="007F45F3">
      <w:pPr>
        <w:pStyle w:val="AssignBody"/>
        <w:rPr>
          <w:color w:val="000000" w:themeColor="text1"/>
        </w:rPr>
      </w:pPr>
      <w:r w:rsidRPr="00CD798A">
        <w:rPr>
          <w:color w:val="000000" w:themeColor="text1"/>
        </w:rPr>
        <w:t xml:space="preserve">Weeden, Paul, et al, Assessment. Presbyterian Publishing Corp, 1 June 2002, p. 152. </w:t>
      </w:r>
    </w:p>
    <w:p w14:paraId="521A0BDB" w14:textId="77777777" w:rsidR="007F45F3" w:rsidRPr="00CD798A" w:rsidRDefault="007F45F3" w:rsidP="007F45F3">
      <w:pPr>
        <w:pStyle w:val="AssignBody"/>
        <w:rPr>
          <w:color w:val="000000" w:themeColor="text1"/>
        </w:rPr>
      </w:pPr>
    </w:p>
    <w:p w14:paraId="4C45BD0F" w14:textId="77777777" w:rsidR="007F45F3" w:rsidRPr="00CD798A" w:rsidRDefault="007F45F3" w:rsidP="007F45F3">
      <w:pPr>
        <w:pStyle w:val="AssignBody"/>
        <w:rPr>
          <w:color w:val="000000" w:themeColor="text1"/>
        </w:rPr>
      </w:pPr>
      <w:r w:rsidRPr="00CD798A">
        <w:rPr>
          <w:color w:val="000000" w:themeColor="text1"/>
        </w:rPr>
        <w:t xml:space="preserve">“What’s changing in Assessment? -Hwb.” Hwb.gov.wales, hwb.gov. wales/curriculum-for-wales/assessment-arrangements/what-s-chaing-in-assessment/. </w:t>
      </w:r>
    </w:p>
    <w:p w14:paraId="2A72B387" w14:textId="77777777" w:rsidR="007F45F3" w:rsidRPr="00CD798A" w:rsidRDefault="007F45F3" w:rsidP="007F45F3">
      <w:pPr>
        <w:pStyle w:val="AssignBody"/>
        <w:rPr>
          <w:color w:val="000000" w:themeColor="text1"/>
        </w:rPr>
      </w:pPr>
    </w:p>
    <w:p w14:paraId="0D5E1C09" w14:textId="77777777" w:rsidR="007F45F3" w:rsidRPr="00CD798A" w:rsidRDefault="007F45F3" w:rsidP="007F45F3">
      <w:pPr>
        <w:pStyle w:val="AssignBody"/>
        <w:rPr>
          <w:color w:val="000000" w:themeColor="text1"/>
        </w:rPr>
      </w:pPr>
      <w:r w:rsidRPr="00CD798A">
        <w:t>Wiliam, D. Lee, C., Harrison, C. &amp; Black P.(2004) Teachers developing assessment for learning: impact on student achievement. Assessment in Education:Principles, Policy &amp; Practice 11,1: 49-65.</w:t>
      </w:r>
    </w:p>
    <w:p w14:paraId="6E663E83" w14:textId="77777777" w:rsidR="007F45F3" w:rsidRPr="00CD798A" w:rsidRDefault="007F45F3" w:rsidP="007F45F3">
      <w:pPr>
        <w:pStyle w:val="AssignBody"/>
        <w:rPr>
          <w:color w:val="000000" w:themeColor="text1"/>
        </w:rPr>
      </w:pPr>
    </w:p>
    <w:p w14:paraId="63791F19" w14:textId="77777777" w:rsidR="007F45F3" w:rsidRPr="00CD798A" w:rsidRDefault="007F45F3" w:rsidP="007F45F3">
      <w:pPr>
        <w:pStyle w:val="AssignBody"/>
        <w:rPr>
          <w:color w:val="000000" w:themeColor="text1"/>
        </w:rPr>
      </w:pPr>
      <w:r w:rsidRPr="00CD798A">
        <w:rPr>
          <w:color w:val="000000" w:themeColor="text1"/>
        </w:rPr>
        <w:t>Yamtin, V. and Wongwanich, S. (2014) ‘A Study of Classroom Assessment Literacy of Primary School Teachers’. Procedia – Social and Behavioural Sciences, 116, (1): 2998-3004.1.</w:t>
      </w:r>
    </w:p>
    <w:p w14:paraId="38FA8365" w14:textId="77777777" w:rsidR="007F45F3" w:rsidRDefault="007F45F3" w:rsidP="00717604">
      <w:pPr>
        <w:pStyle w:val="AssignBody"/>
      </w:pPr>
    </w:p>
    <w:p w14:paraId="66B2BE0D" w14:textId="77777777" w:rsidR="00415C45" w:rsidRDefault="00415C45" w:rsidP="00717604">
      <w:pPr>
        <w:pStyle w:val="AssignBody"/>
      </w:pPr>
    </w:p>
    <w:p w14:paraId="022D2D84" w14:textId="77777777" w:rsidR="00415C45" w:rsidRDefault="00415C45" w:rsidP="00717604">
      <w:pPr>
        <w:pStyle w:val="AssignBody"/>
      </w:pPr>
    </w:p>
    <w:p w14:paraId="698FE0A2" w14:textId="77777777" w:rsidR="00415C45" w:rsidRDefault="00415C45" w:rsidP="00717604">
      <w:pPr>
        <w:pStyle w:val="AssignBody"/>
      </w:pPr>
    </w:p>
    <w:p w14:paraId="3AC27286" w14:textId="77777777" w:rsidR="00415C45" w:rsidRDefault="00415C45" w:rsidP="00717604">
      <w:pPr>
        <w:pStyle w:val="AssignBody"/>
      </w:pPr>
    </w:p>
    <w:p w14:paraId="19FE43F2" w14:textId="77777777" w:rsidR="00415C45" w:rsidRDefault="00415C45" w:rsidP="00717604">
      <w:pPr>
        <w:pStyle w:val="AssignBody"/>
      </w:pPr>
    </w:p>
    <w:p w14:paraId="5F9A6DA0" w14:textId="77777777" w:rsidR="00415C45" w:rsidRDefault="00415C45" w:rsidP="00717604">
      <w:pPr>
        <w:pStyle w:val="AssignBody"/>
      </w:pPr>
    </w:p>
    <w:p w14:paraId="56F016A1" w14:textId="77777777" w:rsidR="00415C45" w:rsidRDefault="00415C45" w:rsidP="00717604">
      <w:pPr>
        <w:pStyle w:val="AssignBody"/>
      </w:pPr>
    </w:p>
    <w:p w14:paraId="65B62E65" w14:textId="77777777" w:rsidR="00415C45" w:rsidRPr="00C076B3" w:rsidRDefault="00415C45" w:rsidP="00717604">
      <w:pPr>
        <w:pStyle w:val="AssignBody"/>
      </w:pPr>
    </w:p>
    <w:sectPr w:rsidR="00415C45" w:rsidRPr="00C076B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EE963" w14:textId="77777777" w:rsidR="006A2B97" w:rsidRDefault="006A2B97" w:rsidP="00E611D9">
      <w:pPr>
        <w:spacing w:after="0" w:line="240" w:lineRule="auto"/>
      </w:pPr>
      <w:r>
        <w:separator/>
      </w:r>
    </w:p>
  </w:endnote>
  <w:endnote w:type="continuationSeparator" w:id="0">
    <w:p w14:paraId="1DC7F864" w14:textId="77777777" w:rsidR="006A2B97" w:rsidRDefault="006A2B97"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1959A" w14:textId="5E2456B8"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74B1B" w14:textId="77777777" w:rsidR="006A2B97" w:rsidRDefault="006A2B97" w:rsidP="00E611D9">
      <w:pPr>
        <w:spacing w:after="0" w:line="240" w:lineRule="auto"/>
      </w:pPr>
      <w:r>
        <w:separator/>
      </w:r>
    </w:p>
  </w:footnote>
  <w:footnote w:type="continuationSeparator" w:id="0">
    <w:p w14:paraId="5F950330" w14:textId="77777777" w:rsidR="006A2B97" w:rsidRDefault="006A2B97"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7A01A029"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031C8E">
            <w:rPr>
              <w:rFonts w:ascii="Arial" w:hAnsi="Arial" w:cs="Arial"/>
            </w:rPr>
            <w:t xml:space="preserve"> 5010</w:t>
          </w:r>
        </w:p>
      </w:tc>
      <w:tc>
        <w:tcPr>
          <w:tcW w:w="4508" w:type="dxa"/>
        </w:tcPr>
        <w:p w14:paraId="51D506A0" w14:textId="5AB7159B" w:rsidR="00E611D9" w:rsidRPr="00E611D9" w:rsidRDefault="00E611D9" w:rsidP="00031C8E">
          <w:pPr>
            <w:pStyle w:val="Header"/>
            <w:rPr>
              <w:rFonts w:ascii="Arial" w:hAnsi="Arial" w:cs="Arial"/>
            </w:rPr>
          </w:pPr>
          <w:r>
            <w:rPr>
              <w:rFonts w:ascii="Arial" w:hAnsi="Arial" w:cs="Arial"/>
            </w:rPr>
            <w:t>Rhif Myfyriwr / Student Number:</w:t>
          </w:r>
          <w:r w:rsidR="00031C8E">
            <w:rPr>
              <w:rFonts w:ascii="Arial" w:hAnsi="Arial" w:cs="Arial"/>
            </w:rPr>
            <w:t>2103163</w:t>
          </w:r>
        </w:p>
      </w:tc>
    </w:tr>
    <w:tr w:rsidR="00031C8E" w:rsidRPr="00E611D9" w14:paraId="5902F7B7" w14:textId="77777777" w:rsidTr="00E611D9">
      <w:tc>
        <w:tcPr>
          <w:tcW w:w="4508" w:type="dxa"/>
        </w:tcPr>
        <w:p w14:paraId="1F3520C5" w14:textId="41B094BD" w:rsidR="00031C8E" w:rsidRPr="00E611D9" w:rsidRDefault="00031C8E">
          <w:pPr>
            <w:pStyle w:val="Header"/>
            <w:rPr>
              <w:rFonts w:ascii="Arial" w:hAnsi="Arial" w:cs="Arial"/>
            </w:rPr>
          </w:pPr>
          <w:r>
            <w:rPr>
              <w:rFonts w:ascii="Arial" w:hAnsi="Arial" w:cs="Arial"/>
            </w:rPr>
            <w:t xml:space="preserve">Katie Pointer- Carlyle </w:t>
          </w:r>
        </w:p>
      </w:tc>
      <w:tc>
        <w:tcPr>
          <w:tcW w:w="4508" w:type="dxa"/>
        </w:tcPr>
        <w:p w14:paraId="5436E52E" w14:textId="77777777" w:rsidR="00031C8E" w:rsidRDefault="00031C8E" w:rsidP="00E611D9">
          <w:pPr>
            <w:pStyle w:val="Header"/>
            <w:jc w:val="right"/>
            <w:rPr>
              <w:rFonts w:ascii="Arial" w:hAnsi="Arial" w:cs="Arial"/>
            </w:rPr>
          </w:pPr>
        </w:p>
      </w:tc>
    </w:tr>
  </w:tbl>
  <w:p w14:paraId="31028CA5" w14:textId="60CD5227" w:rsidR="00E611D9" w:rsidRDefault="00E611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1240"/>
    <w:rsid w:val="000046A8"/>
    <w:rsid w:val="00016714"/>
    <w:rsid w:val="00020930"/>
    <w:rsid w:val="0002246E"/>
    <w:rsid w:val="00025C07"/>
    <w:rsid w:val="00031095"/>
    <w:rsid w:val="00031C8E"/>
    <w:rsid w:val="0003648B"/>
    <w:rsid w:val="00036611"/>
    <w:rsid w:val="000455EF"/>
    <w:rsid w:val="00050D40"/>
    <w:rsid w:val="000541AA"/>
    <w:rsid w:val="000703F1"/>
    <w:rsid w:val="0007674B"/>
    <w:rsid w:val="00086FFF"/>
    <w:rsid w:val="00093A06"/>
    <w:rsid w:val="00094511"/>
    <w:rsid w:val="000A40CB"/>
    <w:rsid w:val="000A64CB"/>
    <w:rsid w:val="000A7EF3"/>
    <w:rsid w:val="000B27B6"/>
    <w:rsid w:val="000B5711"/>
    <w:rsid w:val="000C7587"/>
    <w:rsid w:val="000D2C12"/>
    <w:rsid w:val="000D48E0"/>
    <w:rsid w:val="000E32CD"/>
    <w:rsid w:val="000E5A63"/>
    <w:rsid w:val="000E755E"/>
    <w:rsid w:val="00100A84"/>
    <w:rsid w:val="00100F5E"/>
    <w:rsid w:val="00102A1D"/>
    <w:rsid w:val="0010495C"/>
    <w:rsid w:val="00105D46"/>
    <w:rsid w:val="001101FF"/>
    <w:rsid w:val="00113846"/>
    <w:rsid w:val="001177CB"/>
    <w:rsid w:val="00120120"/>
    <w:rsid w:val="0012202A"/>
    <w:rsid w:val="00123132"/>
    <w:rsid w:val="00123E5F"/>
    <w:rsid w:val="00141784"/>
    <w:rsid w:val="001528F1"/>
    <w:rsid w:val="00153FF4"/>
    <w:rsid w:val="00154D19"/>
    <w:rsid w:val="001628FC"/>
    <w:rsid w:val="00163C50"/>
    <w:rsid w:val="001675E0"/>
    <w:rsid w:val="001727CD"/>
    <w:rsid w:val="001731A2"/>
    <w:rsid w:val="00176FAE"/>
    <w:rsid w:val="00185658"/>
    <w:rsid w:val="00185A2E"/>
    <w:rsid w:val="00185DB2"/>
    <w:rsid w:val="0019421E"/>
    <w:rsid w:val="00194ACD"/>
    <w:rsid w:val="001A256F"/>
    <w:rsid w:val="001B03AE"/>
    <w:rsid w:val="001B0BAB"/>
    <w:rsid w:val="001B5CB2"/>
    <w:rsid w:val="001B63F5"/>
    <w:rsid w:val="001B7BEB"/>
    <w:rsid w:val="001C3D0B"/>
    <w:rsid w:val="001C6E36"/>
    <w:rsid w:val="001D3F16"/>
    <w:rsid w:val="001F2F22"/>
    <w:rsid w:val="0020105A"/>
    <w:rsid w:val="0020445B"/>
    <w:rsid w:val="002048E7"/>
    <w:rsid w:val="00204C96"/>
    <w:rsid w:val="00204EEC"/>
    <w:rsid w:val="002229F0"/>
    <w:rsid w:val="00223CD6"/>
    <w:rsid w:val="002321DE"/>
    <w:rsid w:val="00234810"/>
    <w:rsid w:val="002428DA"/>
    <w:rsid w:val="002444E9"/>
    <w:rsid w:val="00247582"/>
    <w:rsid w:val="00251758"/>
    <w:rsid w:val="0025191E"/>
    <w:rsid w:val="00273D25"/>
    <w:rsid w:val="002748FD"/>
    <w:rsid w:val="00284929"/>
    <w:rsid w:val="00294EFD"/>
    <w:rsid w:val="00297009"/>
    <w:rsid w:val="00297F6F"/>
    <w:rsid w:val="002B6AA4"/>
    <w:rsid w:val="002C1906"/>
    <w:rsid w:val="002C3550"/>
    <w:rsid w:val="002C56C4"/>
    <w:rsid w:val="002C5C74"/>
    <w:rsid w:val="002C5EA6"/>
    <w:rsid w:val="002C7F36"/>
    <w:rsid w:val="002D5BCF"/>
    <w:rsid w:val="002E2872"/>
    <w:rsid w:val="002E63AF"/>
    <w:rsid w:val="002E6C0F"/>
    <w:rsid w:val="002F1B71"/>
    <w:rsid w:val="002F5C69"/>
    <w:rsid w:val="00304366"/>
    <w:rsid w:val="003062BD"/>
    <w:rsid w:val="003130A6"/>
    <w:rsid w:val="00313BFA"/>
    <w:rsid w:val="0031535E"/>
    <w:rsid w:val="00315D8F"/>
    <w:rsid w:val="003208E0"/>
    <w:rsid w:val="00322B1E"/>
    <w:rsid w:val="003248DF"/>
    <w:rsid w:val="00326F37"/>
    <w:rsid w:val="00327285"/>
    <w:rsid w:val="00333891"/>
    <w:rsid w:val="0033487A"/>
    <w:rsid w:val="0035052D"/>
    <w:rsid w:val="00355E7C"/>
    <w:rsid w:val="00362EA4"/>
    <w:rsid w:val="003653AA"/>
    <w:rsid w:val="00366248"/>
    <w:rsid w:val="00383569"/>
    <w:rsid w:val="003854D2"/>
    <w:rsid w:val="0039116F"/>
    <w:rsid w:val="0039211B"/>
    <w:rsid w:val="0039425A"/>
    <w:rsid w:val="00396C94"/>
    <w:rsid w:val="003A087C"/>
    <w:rsid w:val="003C34C0"/>
    <w:rsid w:val="003C4C95"/>
    <w:rsid w:val="003D1331"/>
    <w:rsid w:val="003D4200"/>
    <w:rsid w:val="003E1372"/>
    <w:rsid w:val="003E26C1"/>
    <w:rsid w:val="003F09A0"/>
    <w:rsid w:val="003F2167"/>
    <w:rsid w:val="003F267B"/>
    <w:rsid w:val="003F3A80"/>
    <w:rsid w:val="00406A44"/>
    <w:rsid w:val="00407C28"/>
    <w:rsid w:val="00413428"/>
    <w:rsid w:val="00415C45"/>
    <w:rsid w:val="00417B29"/>
    <w:rsid w:val="00432BA5"/>
    <w:rsid w:val="00440B0E"/>
    <w:rsid w:val="00443A17"/>
    <w:rsid w:val="00445EBB"/>
    <w:rsid w:val="004550FE"/>
    <w:rsid w:val="00455159"/>
    <w:rsid w:val="00476E4A"/>
    <w:rsid w:val="00482E11"/>
    <w:rsid w:val="0049726D"/>
    <w:rsid w:val="004A0284"/>
    <w:rsid w:val="004A061A"/>
    <w:rsid w:val="004A4B74"/>
    <w:rsid w:val="004A4E0F"/>
    <w:rsid w:val="004C23AC"/>
    <w:rsid w:val="004C6E0F"/>
    <w:rsid w:val="004D3007"/>
    <w:rsid w:val="004E3406"/>
    <w:rsid w:val="004E7ABC"/>
    <w:rsid w:val="004F44A7"/>
    <w:rsid w:val="005013FD"/>
    <w:rsid w:val="00503F9C"/>
    <w:rsid w:val="00506B68"/>
    <w:rsid w:val="005077B7"/>
    <w:rsid w:val="005143FA"/>
    <w:rsid w:val="00520F5F"/>
    <w:rsid w:val="00532B86"/>
    <w:rsid w:val="005348D4"/>
    <w:rsid w:val="00540EEF"/>
    <w:rsid w:val="005443A4"/>
    <w:rsid w:val="005503A3"/>
    <w:rsid w:val="0055254C"/>
    <w:rsid w:val="00552A68"/>
    <w:rsid w:val="0056361F"/>
    <w:rsid w:val="00567275"/>
    <w:rsid w:val="0056731E"/>
    <w:rsid w:val="00580ABC"/>
    <w:rsid w:val="00581A0B"/>
    <w:rsid w:val="00592937"/>
    <w:rsid w:val="0059315E"/>
    <w:rsid w:val="00593744"/>
    <w:rsid w:val="005A0BFD"/>
    <w:rsid w:val="005B15C0"/>
    <w:rsid w:val="005B6240"/>
    <w:rsid w:val="005B6DD0"/>
    <w:rsid w:val="005B7B2E"/>
    <w:rsid w:val="005C3200"/>
    <w:rsid w:val="005D7DC5"/>
    <w:rsid w:val="005E1393"/>
    <w:rsid w:val="005E1C24"/>
    <w:rsid w:val="005E3C11"/>
    <w:rsid w:val="005E565B"/>
    <w:rsid w:val="005F1FEE"/>
    <w:rsid w:val="005F200E"/>
    <w:rsid w:val="006015C6"/>
    <w:rsid w:val="00615037"/>
    <w:rsid w:val="00616A65"/>
    <w:rsid w:val="0063002D"/>
    <w:rsid w:val="00636197"/>
    <w:rsid w:val="006364A7"/>
    <w:rsid w:val="006403E1"/>
    <w:rsid w:val="006419C3"/>
    <w:rsid w:val="006465E0"/>
    <w:rsid w:val="00647207"/>
    <w:rsid w:val="006517D7"/>
    <w:rsid w:val="00652869"/>
    <w:rsid w:val="00653C27"/>
    <w:rsid w:val="00654A4C"/>
    <w:rsid w:val="00655601"/>
    <w:rsid w:val="00663E4F"/>
    <w:rsid w:val="00681FCC"/>
    <w:rsid w:val="006828D1"/>
    <w:rsid w:val="00685DBA"/>
    <w:rsid w:val="006866DC"/>
    <w:rsid w:val="00691A46"/>
    <w:rsid w:val="006922BE"/>
    <w:rsid w:val="006931D1"/>
    <w:rsid w:val="00693BD2"/>
    <w:rsid w:val="00695D52"/>
    <w:rsid w:val="006A077C"/>
    <w:rsid w:val="006A159B"/>
    <w:rsid w:val="006A2B97"/>
    <w:rsid w:val="006A6748"/>
    <w:rsid w:val="006B38D6"/>
    <w:rsid w:val="006B5861"/>
    <w:rsid w:val="006D32B4"/>
    <w:rsid w:val="006D383E"/>
    <w:rsid w:val="006D6F0A"/>
    <w:rsid w:val="006D7221"/>
    <w:rsid w:val="006D73E4"/>
    <w:rsid w:val="006F38FB"/>
    <w:rsid w:val="00717604"/>
    <w:rsid w:val="0072755B"/>
    <w:rsid w:val="007310D9"/>
    <w:rsid w:val="0073136F"/>
    <w:rsid w:val="00731FBC"/>
    <w:rsid w:val="00740294"/>
    <w:rsid w:val="00740901"/>
    <w:rsid w:val="007412F7"/>
    <w:rsid w:val="00741FF7"/>
    <w:rsid w:val="00742949"/>
    <w:rsid w:val="00747DCF"/>
    <w:rsid w:val="00752E53"/>
    <w:rsid w:val="00753928"/>
    <w:rsid w:val="007563E9"/>
    <w:rsid w:val="00757CB1"/>
    <w:rsid w:val="00774368"/>
    <w:rsid w:val="007752B6"/>
    <w:rsid w:val="0078101C"/>
    <w:rsid w:val="0079141C"/>
    <w:rsid w:val="007A017C"/>
    <w:rsid w:val="007A6213"/>
    <w:rsid w:val="007A6525"/>
    <w:rsid w:val="007A7B6D"/>
    <w:rsid w:val="007B32AB"/>
    <w:rsid w:val="007D23EF"/>
    <w:rsid w:val="007D4F52"/>
    <w:rsid w:val="007D6115"/>
    <w:rsid w:val="007D665D"/>
    <w:rsid w:val="007E04B1"/>
    <w:rsid w:val="007E341C"/>
    <w:rsid w:val="007F0A06"/>
    <w:rsid w:val="007F248C"/>
    <w:rsid w:val="007F2D90"/>
    <w:rsid w:val="007F40EA"/>
    <w:rsid w:val="007F45F3"/>
    <w:rsid w:val="0080214C"/>
    <w:rsid w:val="00816C8E"/>
    <w:rsid w:val="00817F7A"/>
    <w:rsid w:val="0082338C"/>
    <w:rsid w:val="00823997"/>
    <w:rsid w:val="008447FC"/>
    <w:rsid w:val="008468AC"/>
    <w:rsid w:val="00852EB8"/>
    <w:rsid w:val="00856D42"/>
    <w:rsid w:val="0086108F"/>
    <w:rsid w:val="00865EC7"/>
    <w:rsid w:val="0086769B"/>
    <w:rsid w:val="00870CF1"/>
    <w:rsid w:val="008719C0"/>
    <w:rsid w:val="00871B34"/>
    <w:rsid w:val="008904AC"/>
    <w:rsid w:val="00890E79"/>
    <w:rsid w:val="00891211"/>
    <w:rsid w:val="008960BA"/>
    <w:rsid w:val="008A2DA7"/>
    <w:rsid w:val="008A323E"/>
    <w:rsid w:val="008A4B35"/>
    <w:rsid w:val="008A5BDB"/>
    <w:rsid w:val="008B223B"/>
    <w:rsid w:val="008B285E"/>
    <w:rsid w:val="008C2CA5"/>
    <w:rsid w:val="008C5B97"/>
    <w:rsid w:val="008C692F"/>
    <w:rsid w:val="008D6704"/>
    <w:rsid w:val="008E258A"/>
    <w:rsid w:val="008E2E9F"/>
    <w:rsid w:val="008E47D9"/>
    <w:rsid w:val="008E5CF5"/>
    <w:rsid w:val="008E63F5"/>
    <w:rsid w:val="008F4006"/>
    <w:rsid w:val="008F4B52"/>
    <w:rsid w:val="0090057D"/>
    <w:rsid w:val="00912563"/>
    <w:rsid w:val="0091589D"/>
    <w:rsid w:val="00932C7D"/>
    <w:rsid w:val="0093630E"/>
    <w:rsid w:val="00944F42"/>
    <w:rsid w:val="0096327E"/>
    <w:rsid w:val="00973B73"/>
    <w:rsid w:val="00975F89"/>
    <w:rsid w:val="00976A5D"/>
    <w:rsid w:val="00982CA8"/>
    <w:rsid w:val="00984A38"/>
    <w:rsid w:val="00985E9C"/>
    <w:rsid w:val="0099051B"/>
    <w:rsid w:val="009908E8"/>
    <w:rsid w:val="009A33E3"/>
    <w:rsid w:val="009A5BB5"/>
    <w:rsid w:val="009B7A8A"/>
    <w:rsid w:val="009D49BD"/>
    <w:rsid w:val="009E18F2"/>
    <w:rsid w:val="009E22AD"/>
    <w:rsid w:val="009E2C10"/>
    <w:rsid w:val="009E39FF"/>
    <w:rsid w:val="009E47F7"/>
    <w:rsid w:val="009E599F"/>
    <w:rsid w:val="009E6DFB"/>
    <w:rsid w:val="009F3A78"/>
    <w:rsid w:val="009F519E"/>
    <w:rsid w:val="009F7341"/>
    <w:rsid w:val="00A04F18"/>
    <w:rsid w:val="00A05551"/>
    <w:rsid w:val="00A0738A"/>
    <w:rsid w:val="00A073BA"/>
    <w:rsid w:val="00A14A4E"/>
    <w:rsid w:val="00A16405"/>
    <w:rsid w:val="00A20935"/>
    <w:rsid w:val="00A22B55"/>
    <w:rsid w:val="00A37962"/>
    <w:rsid w:val="00A53031"/>
    <w:rsid w:val="00A543B2"/>
    <w:rsid w:val="00A54456"/>
    <w:rsid w:val="00A614E9"/>
    <w:rsid w:val="00A61587"/>
    <w:rsid w:val="00A629F0"/>
    <w:rsid w:val="00A641B0"/>
    <w:rsid w:val="00A72BE2"/>
    <w:rsid w:val="00A7534E"/>
    <w:rsid w:val="00A76714"/>
    <w:rsid w:val="00A837DB"/>
    <w:rsid w:val="00A920B1"/>
    <w:rsid w:val="00A937E7"/>
    <w:rsid w:val="00A951D3"/>
    <w:rsid w:val="00AA0E89"/>
    <w:rsid w:val="00AA77F0"/>
    <w:rsid w:val="00AB165F"/>
    <w:rsid w:val="00AB6CD0"/>
    <w:rsid w:val="00AC1E6A"/>
    <w:rsid w:val="00AC6BD6"/>
    <w:rsid w:val="00AC7C69"/>
    <w:rsid w:val="00AD0CF7"/>
    <w:rsid w:val="00AE0402"/>
    <w:rsid w:val="00AE1BBA"/>
    <w:rsid w:val="00AE3FF1"/>
    <w:rsid w:val="00AF149E"/>
    <w:rsid w:val="00B064F6"/>
    <w:rsid w:val="00B130DD"/>
    <w:rsid w:val="00B17FE0"/>
    <w:rsid w:val="00B22885"/>
    <w:rsid w:val="00B3193D"/>
    <w:rsid w:val="00B33C8C"/>
    <w:rsid w:val="00B46601"/>
    <w:rsid w:val="00B50B5A"/>
    <w:rsid w:val="00B62B16"/>
    <w:rsid w:val="00B644D0"/>
    <w:rsid w:val="00B73F5B"/>
    <w:rsid w:val="00B77126"/>
    <w:rsid w:val="00B805EA"/>
    <w:rsid w:val="00B8306F"/>
    <w:rsid w:val="00B83538"/>
    <w:rsid w:val="00B922E0"/>
    <w:rsid w:val="00B92338"/>
    <w:rsid w:val="00B97C18"/>
    <w:rsid w:val="00BA4893"/>
    <w:rsid w:val="00BA66D7"/>
    <w:rsid w:val="00BA6BC8"/>
    <w:rsid w:val="00BC229E"/>
    <w:rsid w:val="00BC651E"/>
    <w:rsid w:val="00BC7AC7"/>
    <w:rsid w:val="00BD4CA7"/>
    <w:rsid w:val="00BD734D"/>
    <w:rsid w:val="00BE0579"/>
    <w:rsid w:val="00BF0795"/>
    <w:rsid w:val="00C017F8"/>
    <w:rsid w:val="00C024D7"/>
    <w:rsid w:val="00C076B3"/>
    <w:rsid w:val="00C152A1"/>
    <w:rsid w:val="00C22C92"/>
    <w:rsid w:val="00C2740E"/>
    <w:rsid w:val="00C31E78"/>
    <w:rsid w:val="00C352A2"/>
    <w:rsid w:val="00C42D4D"/>
    <w:rsid w:val="00C45CB8"/>
    <w:rsid w:val="00C465C0"/>
    <w:rsid w:val="00C47F31"/>
    <w:rsid w:val="00C51D52"/>
    <w:rsid w:val="00C55EFF"/>
    <w:rsid w:val="00C57CB3"/>
    <w:rsid w:val="00C705E8"/>
    <w:rsid w:val="00C73936"/>
    <w:rsid w:val="00C7497C"/>
    <w:rsid w:val="00C801C6"/>
    <w:rsid w:val="00C97FAE"/>
    <w:rsid w:val="00CA21A7"/>
    <w:rsid w:val="00CA3D6E"/>
    <w:rsid w:val="00CA6A12"/>
    <w:rsid w:val="00CB0F26"/>
    <w:rsid w:val="00CB74D9"/>
    <w:rsid w:val="00CC5738"/>
    <w:rsid w:val="00CD0294"/>
    <w:rsid w:val="00CD1240"/>
    <w:rsid w:val="00CD2451"/>
    <w:rsid w:val="00CD798A"/>
    <w:rsid w:val="00CE0BAC"/>
    <w:rsid w:val="00CE5589"/>
    <w:rsid w:val="00CE5850"/>
    <w:rsid w:val="00CE5EFB"/>
    <w:rsid w:val="00CE7DBB"/>
    <w:rsid w:val="00D01563"/>
    <w:rsid w:val="00D0182D"/>
    <w:rsid w:val="00D05B39"/>
    <w:rsid w:val="00D106B8"/>
    <w:rsid w:val="00D11F19"/>
    <w:rsid w:val="00D14E4E"/>
    <w:rsid w:val="00D25389"/>
    <w:rsid w:val="00D30AD9"/>
    <w:rsid w:val="00D30D47"/>
    <w:rsid w:val="00D351F0"/>
    <w:rsid w:val="00D405E3"/>
    <w:rsid w:val="00D45C08"/>
    <w:rsid w:val="00D4746C"/>
    <w:rsid w:val="00D70A6B"/>
    <w:rsid w:val="00D80344"/>
    <w:rsid w:val="00D84CBC"/>
    <w:rsid w:val="00D9072F"/>
    <w:rsid w:val="00D942E3"/>
    <w:rsid w:val="00D94C68"/>
    <w:rsid w:val="00D95E48"/>
    <w:rsid w:val="00DA245E"/>
    <w:rsid w:val="00DB0A25"/>
    <w:rsid w:val="00DB753D"/>
    <w:rsid w:val="00DB7E8D"/>
    <w:rsid w:val="00DC1D3B"/>
    <w:rsid w:val="00DC2040"/>
    <w:rsid w:val="00DC67AC"/>
    <w:rsid w:val="00DD16FA"/>
    <w:rsid w:val="00DE01E9"/>
    <w:rsid w:val="00DE14B2"/>
    <w:rsid w:val="00DE5363"/>
    <w:rsid w:val="00DF4969"/>
    <w:rsid w:val="00DF57A7"/>
    <w:rsid w:val="00DF6163"/>
    <w:rsid w:val="00DF6874"/>
    <w:rsid w:val="00E01A26"/>
    <w:rsid w:val="00E04EB3"/>
    <w:rsid w:val="00E34322"/>
    <w:rsid w:val="00E3600A"/>
    <w:rsid w:val="00E378EC"/>
    <w:rsid w:val="00E41D08"/>
    <w:rsid w:val="00E51CD3"/>
    <w:rsid w:val="00E54986"/>
    <w:rsid w:val="00E54CAD"/>
    <w:rsid w:val="00E611D9"/>
    <w:rsid w:val="00E64EBB"/>
    <w:rsid w:val="00E72470"/>
    <w:rsid w:val="00E72E7C"/>
    <w:rsid w:val="00E74310"/>
    <w:rsid w:val="00E77A2C"/>
    <w:rsid w:val="00E809D8"/>
    <w:rsid w:val="00E80B50"/>
    <w:rsid w:val="00E87119"/>
    <w:rsid w:val="00E87C39"/>
    <w:rsid w:val="00E90883"/>
    <w:rsid w:val="00E90EBE"/>
    <w:rsid w:val="00E92D0C"/>
    <w:rsid w:val="00EC71B2"/>
    <w:rsid w:val="00ED4B04"/>
    <w:rsid w:val="00ED59FD"/>
    <w:rsid w:val="00EF19B1"/>
    <w:rsid w:val="00F102DB"/>
    <w:rsid w:val="00F22983"/>
    <w:rsid w:val="00F235E4"/>
    <w:rsid w:val="00F301F7"/>
    <w:rsid w:val="00F35815"/>
    <w:rsid w:val="00F36D89"/>
    <w:rsid w:val="00F434CA"/>
    <w:rsid w:val="00F55228"/>
    <w:rsid w:val="00F805AF"/>
    <w:rsid w:val="00F82B8F"/>
    <w:rsid w:val="00F9640D"/>
    <w:rsid w:val="00FA2C25"/>
    <w:rsid w:val="00FA4160"/>
    <w:rsid w:val="00FB13BF"/>
    <w:rsid w:val="00FB1ACD"/>
    <w:rsid w:val="00FB3E3A"/>
    <w:rsid w:val="00FC274A"/>
    <w:rsid w:val="00FC4825"/>
    <w:rsid w:val="00FC6C49"/>
    <w:rsid w:val="00FD05B3"/>
    <w:rsid w:val="00FE0B5C"/>
    <w:rsid w:val="00FE0C71"/>
    <w:rsid w:val="00FE4B86"/>
    <w:rsid w:val="00FE6F06"/>
    <w:rsid w:val="00FF1FD3"/>
    <w:rsid w:val="00FF35E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nhideWhenUsed/>
    <w:rsid w:val="003D4200"/>
    <w:rPr>
      <w:color w:val="0000FF"/>
      <w:u w:val="single"/>
    </w:rPr>
  </w:style>
  <w:style w:type="paragraph" w:styleId="Quote">
    <w:name w:val="Quote"/>
    <w:basedOn w:val="Normal"/>
    <w:next w:val="Normal"/>
    <w:link w:val="QuoteChar"/>
    <w:uiPriority w:val="29"/>
    <w:qFormat/>
    <w:rsid w:val="00592937"/>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92937"/>
    <w:rPr>
      <w:i/>
      <w:iCs/>
      <w:color w:val="404040" w:themeColor="text1" w:themeTint="BF"/>
    </w:rPr>
  </w:style>
  <w:style w:type="character" w:styleId="Emphasis">
    <w:name w:val="Emphasis"/>
    <w:basedOn w:val="DefaultParagraphFont"/>
    <w:uiPriority w:val="20"/>
    <w:qFormat/>
    <w:rsid w:val="007F45F3"/>
    <w:rPr>
      <w:i/>
      <w:iCs/>
    </w:rPr>
  </w:style>
  <w:style w:type="character" w:customStyle="1" w:styleId="ls5">
    <w:name w:val="ls5"/>
    <w:basedOn w:val="DefaultParagraphFont"/>
    <w:rsid w:val="007F45F3"/>
  </w:style>
  <w:style w:type="character" w:customStyle="1" w:styleId="ff4">
    <w:name w:val="ff4"/>
    <w:basedOn w:val="DefaultParagraphFont"/>
    <w:rsid w:val="007F4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589665">
      <w:bodyDiv w:val="1"/>
      <w:marLeft w:val="0"/>
      <w:marRight w:val="0"/>
      <w:marTop w:val="0"/>
      <w:marBottom w:val="0"/>
      <w:divBdr>
        <w:top w:val="none" w:sz="0" w:space="0" w:color="auto"/>
        <w:left w:val="none" w:sz="0" w:space="0" w:color="auto"/>
        <w:bottom w:val="none" w:sz="0" w:space="0" w:color="auto"/>
        <w:right w:val="none" w:sz="0" w:space="0" w:color="auto"/>
      </w:divBdr>
      <w:divsChild>
        <w:div w:id="1845825368">
          <w:marLeft w:val="0"/>
          <w:marRight w:val="0"/>
          <w:marTop w:val="0"/>
          <w:marBottom w:val="0"/>
          <w:divBdr>
            <w:top w:val="none" w:sz="0" w:space="0" w:color="auto"/>
            <w:left w:val="none" w:sz="0" w:space="0" w:color="auto"/>
            <w:bottom w:val="none" w:sz="0" w:space="0" w:color="auto"/>
            <w:right w:val="none" w:sz="0" w:space="0" w:color="auto"/>
          </w:divBdr>
        </w:div>
      </w:divsChild>
    </w:div>
    <w:div w:id="983043185">
      <w:bodyDiv w:val="1"/>
      <w:marLeft w:val="0"/>
      <w:marRight w:val="0"/>
      <w:marTop w:val="0"/>
      <w:marBottom w:val="0"/>
      <w:divBdr>
        <w:top w:val="none" w:sz="0" w:space="0" w:color="auto"/>
        <w:left w:val="none" w:sz="0" w:space="0" w:color="auto"/>
        <w:bottom w:val="none" w:sz="0" w:space="0" w:color="auto"/>
        <w:right w:val="none" w:sz="0" w:space="0" w:color="auto"/>
      </w:divBdr>
      <w:divsChild>
        <w:div w:id="1199077809">
          <w:marLeft w:val="0"/>
          <w:marRight w:val="0"/>
          <w:marTop w:val="0"/>
          <w:marBottom w:val="0"/>
          <w:divBdr>
            <w:top w:val="none" w:sz="0" w:space="0" w:color="auto"/>
            <w:left w:val="none" w:sz="0" w:space="0" w:color="auto"/>
            <w:bottom w:val="none" w:sz="0" w:space="0" w:color="auto"/>
            <w:right w:val="none" w:sz="0" w:space="0" w:color="auto"/>
          </w:divBdr>
        </w:div>
      </w:divsChild>
    </w:div>
    <w:div w:id="1771126814">
      <w:bodyDiv w:val="1"/>
      <w:marLeft w:val="0"/>
      <w:marRight w:val="0"/>
      <w:marTop w:val="0"/>
      <w:marBottom w:val="0"/>
      <w:divBdr>
        <w:top w:val="none" w:sz="0" w:space="0" w:color="auto"/>
        <w:left w:val="none" w:sz="0" w:space="0" w:color="auto"/>
        <w:bottom w:val="none" w:sz="0" w:space="0" w:color="auto"/>
        <w:right w:val="none" w:sz="0" w:space="0" w:color="auto"/>
      </w:divBdr>
      <w:divsChild>
        <w:div w:id="11158315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gov.uk/data-protection" TargetMode="External"/><Relationship Id="rId18" Type="http://schemas.openxmlformats.org/officeDocument/2006/relationships/hyperlink" Target="https://www.gov.wales/sites/default/files/oublications/2019-03/successful-futures-a-summary-of-professor-graham-donaldsons-report.pdf"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hyperlink" Target="https://www.us.sagepub.com/books/Book235374" TargetMode="External"/><Relationship Id="rId17" Type="http://schemas.openxmlformats.org/officeDocument/2006/relationships/hyperlink" Target="https://doi.org/10.1016/j.chiabu.2020.104429" TargetMode="External"/><Relationship Id="rId2" Type="http://schemas.openxmlformats.org/officeDocument/2006/relationships/customXml" Target="../customXml/item2.xml"/><Relationship Id="rId16" Type="http://schemas.openxmlformats.org/officeDocument/2006/relationships/hyperlink" Target="https://www.sciencedirect.com/science/article/pii/S0145213421000600"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psycnet.apa.org/journals/rev/995/2/256/" TargetMode="External"/><Relationship Id="rId5" Type="http://schemas.openxmlformats.org/officeDocument/2006/relationships/styles" Target="styles.xml"/><Relationship Id="rId15" Type="http://schemas.openxmlformats.org/officeDocument/2006/relationships/hyperlink" Target="https://www.decd.sa.gov.au/sites/g/files/net691/f/childrens-voices-framework.pdf" TargetMode="External"/><Relationship Id="rId23" Type="http://schemas.openxmlformats.org/officeDocument/2006/relationships/theme" Target="theme/theme1.xml"/><Relationship Id="rId10" Type="http://schemas.openxmlformats.org/officeDocument/2006/relationships/hyperlink" Target="file:///C:\Users\katie\Downloads\BERA-Ethical-Guidelines-for-Educational-Research_4thEdn_2018.pdf" TargetMode="External"/><Relationship Id="rId19" Type="http://schemas.openxmlformats.org/officeDocument/2006/relationships/hyperlink" Target="https://ejournal.inzah.ac.id/index.php/attalim/article/view/166/139"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sciencedirect.com/science/article/pii/S014521342100060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4.xml><?xml version="1.0" encoding="utf-8"?>
<ds:datastoreItem xmlns:ds="http://schemas.openxmlformats.org/officeDocument/2006/customXml" ds:itemID="{D0DAC9E3-1B48-4B33-B24B-1B5D827CC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5106</Words>
  <Characters>29109</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Katie Carlyle</cp:lastModifiedBy>
  <cp:revision>7</cp:revision>
  <dcterms:created xsi:type="dcterms:W3CDTF">2023-05-11T12:52:00Z</dcterms:created>
  <dcterms:modified xsi:type="dcterms:W3CDTF">2023-05-11T13:10:00Z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