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461DBF" w14:textId="77777777" w:rsidR="006149AD" w:rsidRPr="00E55B76" w:rsidRDefault="006149AD" w:rsidP="00E55B76">
      <w:pPr>
        <w:pStyle w:val="fixed"/>
        <w:spacing w:line="360" w:lineRule="auto"/>
        <w:ind w:left="0" w:firstLine="0"/>
        <w:rPr>
          <w:b w:val="0"/>
        </w:rPr>
      </w:pPr>
      <w:r w:rsidRPr="00E55B76">
        <w:rPr>
          <w:b w:val="0"/>
        </w:rPr>
        <w:t>Gwerthuswch eich tueddiadau creadigol a menter yn nhermau’r fframwaith Entrecomp a sut y gallech ddatblygu’r rhain i’r lefel nesaf gan ddangos dilyniant.</w:t>
      </w:r>
    </w:p>
    <w:p w14:paraId="0CEFEC8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6F520EC" w14:textId="77777777" w:rsidR="00E96158" w:rsidRPr="00E55B76" w:rsidRDefault="00E96158" w:rsidP="00E55B76">
      <w:pPr>
        <w:spacing w:line="360" w:lineRule="auto"/>
        <w:rPr>
          <w:color w:val="000000"/>
          <w:lang w:val="en-US" w:eastAsia="en-US"/>
        </w:rPr>
      </w:pPr>
      <w:r w:rsidRPr="00E55B76">
        <w:rPr>
          <w:color w:val="000000"/>
          <w:lang w:val="en-US" w:eastAsia="en-US"/>
        </w:rPr>
        <w:t xml:space="preserve">Amlinella’r traethawd fy nghreadigrwydd a menter warediadau yn ôl y fframwaith Entrecomp (Bacigalupo et al., 2016). Nodir fy nghryfderau a chamau i ddatblygu er mwyn gwella fy arfer fel athrawes (gweler Atodiad 1). Amlinellir pwysigrwydd creadigrwydd a menter warediadau’r athro er mwyn gwella ei arfer broffesiynol ond hefyd hybir eu harwyddocâd i’r disgyblion a’r ysgol. </w:t>
      </w:r>
    </w:p>
    <w:p w14:paraId="0F6D2A2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441AC2C" w14:textId="2C6A42C8" w:rsidR="00E96158" w:rsidRPr="00E55B76" w:rsidRDefault="00E96158" w:rsidP="00E55B76">
      <w:pPr>
        <w:spacing w:line="360" w:lineRule="auto"/>
        <w:rPr>
          <w:color w:val="000000"/>
          <w:lang w:val="en-US" w:eastAsia="en-US"/>
        </w:rPr>
      </w:pPr>
      <w:r w:rsidRPr="00E55B76">
        <w:rPr>
          <w:color w:val="000000"/>
          <w:lang w:val="en-US" w:eastAsia="en-US"/>
        </w:rPr>
        <w:t>Dywed Henri Matisse ‘Creative people are curious, flexible, persistent and independent with a tremendous spirit of adventure and a love of play’ (Quotery, dyddiad anhysbys).</w:t>
      </w:r>
      <w:r w:rsidR="00D77AA1" w:rsidRPr="00E55B76">
        <w:rPr>
          <w:color w:val="000000"/>
          <w:lang w:val="en-US" w:eastAsia="en-US"/>
        </w:rPr>
        <w:t xml:space="preserve"> </w:t>
      </w:r>
      <w:r w:rsidRPr="00E55B76">
        <w:rPr>
          <w:color w:val="000000"/>
          <w:lang w:val="en-US" w:eastAsia="en-US"/>
        </w:rPr>
        <w:t>Cysylltir y dyfyniad gyda nifer o’r cymwyseddau a noda’r fframwaith Entrecomp, a’r nodweddion ystyriaf yn bwysig i athro llwyddiannus (Bacigalupo et al., 2016). Argymhella’r adroddiad Dyfodol Llwyddiannus bod athrawon yn ‘rhyddhau creadigrwydd’ er mwyn darparu profiadau cyffrous a dychmygus i’r disgyblion (Donaldson, 2015: 64; Johnson, 2015).</w:t>
      </w:r>
    </w:p>
    <w:p w14:paraId="133A5CE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682DA66" w14:textId="77777777" w:rsidR="00E96158" w:rsidRPr="00E55B76" w:rsidRDefault="00E96158" w:rsidP="00E55B76">
      <w:pPr>
        <w:spacing w:line="360" w:lineRule="auto"/>
        <w:rPr>
          <w:color w:val="000000"/>
          <w:lang w:val="en-US" w:eastAsia="en-US"/>
        </w:rPr>
      </w:pPr>
      <w:r w:rsidRPr="00E55B76">
        <w:rPr>
          <w:color w:val="000000"/>
          <w:lang w:val="en-US" w:eastAsia="en-US"/>
        </w:rPr>
        <w:t xml:space="preserve">Amlinellir bod addysgu creadigol yn addysgu da (Bramwell et al., 2011). At hyn, ystyrir bod nifer o’r fenter warediadau megis ‘cymhelliant a dyfalbarhad’ yn dylanwadu ar hoffter plant tuag at ddysgu (Pollard et al., 2014; Bacigalupo et al., 2016). Ymhellach, amlinella’r ‘Oslo Agenda for Entrepreneurship Education in Europe’ (2006) yr angen i wella’r ddarpariaeth o addysg fenter megis i’w hyrwyddo o fewn gwersi ac ymwybyddiaeth athrawon o strategaethau addysgeg addas i’w throsglwyddo (QAA, 2012). Fodd bynnag, ystyrir bod ysgolion yn blaenoriaethu sgiliau megis llythrennedd a rhifedd, er dadleua Robinson (2007) bod creadigrwydd yr un mor bwysig (Robinson yn TED Talk, 2007; Llywodraeth Cymru, 2015). </w:t>
      </w:r>
    </w:p>
    <w:p w14:paraId="66FF035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11C1AAD" w14:textId="77777777" w:rsidR="00E96158" w:rsidRPr="00E55B76" w:rsidRDefault="00E96158" w:rsidP="00E55B76">
      <w:pPr>
        <w:spacing w:line="360" w:lineRule="auto"/>
        <w:rPr>
          <w:color w:val="000000"/>
          <w:lang w:val="en-US" w:eastAsia="en-US"/>
        </w:rPr>
      </w:pPr>
      <w:r w:rsidRPr="00E55B76">
        <w:rPr>
          <w:color w:val="000000"/>
          <w:lang w:val="en-US" w:eastAsia="en-US"/>
        </w:rPr>
        <w:t xml:space="preserve">Amlinella Robinson (2007) a Land (1986) fod plant yn colli eu creadigrwydd fel maent yn datblygu trwy’r ysgol (Robinson yn TED Talk, 2007; Land yn Creativity at Work, 2014). O ganlyniad, amlinellir pwysigrwydd creadigrwydd yr athro er mwyn cynllunio gweithgareddau sy’n paratoi’r disgyblion i fod yn ’barod i chwarae eu rhan yn llawn yn eu bywyd a’u gwaith’ trwy fod yn ‘gyfranwyr mentrus a chreadigol’ (Donaldson, 2015: 29-30). Ymhellach, mae pwysigrwydd datblygu’r sgiliau yma o fewn yr ysgol gynradd yn bwysig oherwydd ni wyddir natur swyddi’r disgyblion o fewn yr unfed ganrif ar hugain (Berger, </w:t>
      </w:r>
      <w:r w:rsidRPr="00E55B76">
        <w:rPr>
          <w:color w:val="000000"/>
          <w:lang w:val="en-US" w:eastAsia="en-US"/>
        </w:rPr>
        <w:lastRenderedPageBreak/>
        <w:t xml:space="preserve">2017). Dywed Sutton (2006), fydd yr ymgeiswyr mwyaf llwyddiannus am swyddi’r dyfodol yn meddu ar sgiliau cyfathrebu, cydweithio, addasu a chreadigol da (yn Thorne, 2007). </w:t>
      </w:r>
    </w:p>
    <w:p w14:paraId="0E310C7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409E1CC"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Bwriad y fframwaith Entrecomp ydy i asesu a chynnig camau sy’n datblygu menter warediadau gweithwyr busnes a phobl Ewropeaidd (Bacigalupo et al., 2016). Er amlinellir dulliau eraill sy’n asesu creadigrwydd o fewn y traethawd, ystyrir nid oes fframwaith arall yn cyfuno creadigrwydd a menter warediadau (Lucas et al., 2013). </w:t>
      </w:r>
    </w:p>
    <w:p w14:paraId="7A281C22"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FCC3A10"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Amlinellir yr hyn credaf yw fy mhrif gryfderau yn ôl y fframwaith sef, ‘Dysgu drwy brofiad’ a ‘Chymhelliant a Dyfalbarhad’ (gweler Atodiad 1; Bacigalupo et al., 2016). At hyn, amlinellir fy ngwendidau, sef gweithredu fy syniadau creadigol ar lawr y dosbarth.</w:t>
      </w:r>
    </w:p>
    <w:p w14:paraId="3900BE0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DA94811" w14:textId="77777777" w:rsidR="00E96158" w:rsidRPr="00E55B76" w:rsidRDefault="00E96158" w:rsidP="00E55B76">
      <w:pPr>
        <w:spacing w:line="360" w:lineRule="auto"/>
        <w:rPr>
          <w:color w:val="000000"/>
          <w:lang w:val="en-US" w:eastAsia="en-US"/>
        </w:rPr>
      </w:pPr>
      <w:r w:rsidRPr="00E55B76">
        <w:rPr>
          <w:color w:val="000000"/>
          <w:lang w:val="en-US" w:eastAsia="en-US"/>
        </w:rPr>
        <w:t xml:space="preserve">Credaf mai un o fy nghryfderau mwyaf ydy’r ffaith fy mod i’n ‘Dysgu drwy brofiad’ (Bacigalupo et al., 2016). Ar y cyfan, credaf fy mod i’n cyrraedd lefel ‘Canolog’ y cymhwysedd oherwydd llwyddais i adfyfyrio ar fy ngwersi a dysgu o fy nghamgymeriadau yn ystod fy mhrofiad addysgu diweddaraf (gweler Atodiad 2; Bacigalupo et al., 2016). Ystyrir pwysigrwydd adfyfyrio ar arfer broffesiynol oherwydd dywedwyd bod cyfle i bob athro, waeth byth ei ddawn i wella (Wiliam, dyddiad anhysbys yn Garofano, 2014; Dewey, 1910 yn Bognar a Krumes, 2017). </w:t>
      </w:r>
    </w:p>
    <w:p w14:paraId="267C708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A6589BF"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Hyd yn hyn, ystyrir fy mod i wedi bod yn adfyfyrio ar fy ngwersi yn y gorffennol wrth gwblhau’r ffurflen ‘ARC’ yn rheolaidd. Cyfeiriwyd at hyn fel adfyfyrio ‘on action’ (Schön, 1987 yn Pollard et al., 2014). Derbyniais glod am fy ngallu i adfyfyrio’n honest ar fy ngwersi a fy awydd i weithredu ar fy nhargedau (gweler Atodiad 3). Cysylltir hyn gyda chanfyddiadau Dewey (1993) ynghylch y ddau fath o adfyfyrio; sef ‘gweithred reolaidd’, sy’n digwydd fel arferiad yn ddyddiol ond hefyd y ‘gweithred adfyfyriol’, sy’n dilyn awydd yr athro i werthuso a gwella (Pollard et al., 2014). </w:t>
      </w:r>
    </w:p>
    <w:p w14:paraId="1462383C"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7141317"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Er mwyn datblygu’r sgil ymhellach, hoffwn ddechrau adfyfyrio yn ystod y wers, sef adfyfyrio ‘in action’ (Schön, 1987 yn Pollard et al., 2014). Er deallir bod adnabod yr hyn sydd angen newid o fewn y wers, megis ymwybyddiaeth o strategaethau rheoli dosbarth neu addysgeg, yn gwella gyda phrofiad, deallir pwysigrwydd bod yn hyblyg a newid y wers yn chwim er mwyn ymateb i anghenion y dysgwyr (Christenbury, 2010; Carr a Kemmis 1986 yn Bognar a Krumes, 2017).</w:t>
      </w:r>
    </w:p>
    <w:p w14:paraId="268BDB5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color w:val="000000"/>
          <w:lang w:val="en-US" w:eastAsia="en-US"/>
        </w:rPr>
      </w:pPr>
    </w:p>
    <w:p w14:paraId="63EDF91D"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Wrth ystyried hyblygrwydd, arweinir at gymhwysedd arall y fframwaith sef ‘Cynllunio a Rheoli’ (gweler Atodiad 4; Bacigalupo et al., 2016). Yn ogystal ag ategu gyda Safon SAC S3.1, credaf fod cyfuno’r ddau gymhwysedd yn addas ar gyfer athrawon wrth ystyried bod adfyfyrio ar wersi’n rhan bwysig o gynllunio’r gwersi dilynol (Bacigalupo et al., 2016).</w:t>
      </w:r>
    </w:p>
    <w:p w14:paraId="3B7AC98B"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092A492"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Er canolbwyntia’r cymhwysedd ar hyblygrwydd o ran ymateb i newidiadau a digwyddiadau annisgwyl a godir o ddydd i ddydd, deallir bod Christenbury (2010) yn ystyried arwyddocâd elfennau megis defnyddio amrywiaeth o strategaethau ac i fod yn barod i gymryd risg (gweler Atodiad 5). Hyd yn hyn, cynlluniais fy ngwersi yn ôl y ‘Knowledge Quartet’ sy’n cynnwys ‘cynllun wrth gefn’ er mwyn ceisio rhagweld unrhyw heriau o flaen y wers (gweler Atodiad 6; Shulman, 1986 yn Rowland, 2012). </w:t>
      </w:r>
    </w:p>
    <w:p w14:paraId="1E35B46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9656B93"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Derbyniais glod am fy ngallu i bennu targedau i fy hun yn annibynnol (gweler Atodiad 7). Amlinella Dewey (1933) bwysigrwydd gwerthusiadau cyson a rheolaidd athrawon er mwyn datblygu eu harfer broffesiynol (Pollard et al., 2014). Fodd bynnag, ystyrir arwyddocâd absenoldeb cynllunio o fewn yr Arferion Meddwl (gweler Atodiad 8; Costa a Kallick, dyddiad anhysbys). Cysylltir hyn a’r ffaith bod gormod o gynllunio gan yr athro’n gallu llesteirio meddwl creadigol y disgyblion (Scot et al., 2009 a Woods, 1995 yn Reilly et al., 2011). Er gwaetha’r modd, ymddengys yr elfen ‘Yn agored i ddysgu’n barhaus’ sy’n cysylltu gyda’r hyn a ddywedodd Wiliam, sef bod cyfle i bob athro i wella (Costa a Kallick, dyddiad anhysbys; Garofano, 2014). </w:t>
      </w:r>
    </w:p>
    <w:p w14:paraId="72DCC4BC"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A745470"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Yn ôl y fframwaith, y cam nesaf i mi i ddatblygu wrth ‘Ddysgu drwy Brofiad’ yw cynnig adborth onest a ffurfiannol i’r dysgwyr (gweler Atodiad 2; Bacigalupo et al., 2016). Deallir bod hyn yn ategu at yr argymelliadau a ymwelir o fewn nifer o adroddiadau i wella addysg yng Nghymru (Black a Wiliam, 1998; Donaldson, 2015; OECD, 2017).</w:t>
      </w:r>
    </w:p>
    <w:p w14:paraId="7BD81524"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10F3615"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Hoffwn ddefnyddio’r model adfyfyrio yn fy mhrofiad addysgu nesaf (gweler Atodiad 9; Pollard et al., 2014). Cefnoga’r model cysylltu’r ddau gymhwysedd a nodwyd yn gynharach, sef cynllunio sut i weithredu’r hyn a uwcholeuir wrth adfyfyrio (gweler Atodiad 9; Pollard et al., 2014). Ystyrir bod adran ‘Collective Evidence’ yn ategu gyda gwaith Stenhouse (1975) sef ‘action research’ sy’n argymell bod athrawon yn ymgymryd mewn gwaith ymchwil (yn Grigg, 2015). Hyrwyddir gan Donaldson (2010) a phwysleisir yn fawr gan y ‘General Teaching Council’ yng Ngogledd Iwerddon (yn Pollard et al., 2014). Fodd bynnag, deallir pwysigrwydd moeseg megis gofyn am ganiatâd rhieni a phlant cyn ymchwilio (Grigg, 2015). </w:t>
      </w:r>
    </w:p>
    <w:p w14:paraId="386034C8"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F987F81" w14:textId="68E6ED6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Y cymhwysedd nesaf hoffwn amlinellu yw fy ‘nghymhelliant a dyfalbarhad’ (gweler Atodiad 10; Bacigalupo et al., 2016). Credaf fy mod i wedi cyrraedd Lefel 6 y cymhwysedd yma oherwydd rydw i’n parhau i fod yn frwdfrydig i wella, hyd yn oed pan nad yw pethau’n llwyddo (gweler Atodiad 11). Ymhellach, ceisiais ddyfeisio strategaethau i geisio cymell y dysgwyr i fwynhau a chymryd rhan yn y gwersi (gweler Atodiad 11; Bacigalupo et al., 2016). </w:t>
      </w:r>
    </w:p>
    <w:p w14:paraId="3B7F8F7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283620E" w14:textId="77777777" w:rsidR="00E96158" w:rsidRPr="00E55B76" w:rsidRDefault="00E96158" w:rsidP="00E55B76">
      <w:pPr>
        <w:spacing w:line="360" w:lineRule="auto"/>
        <w:rPr>
          <w:color w:val="000000"/>
          <w:lang w:val="en-US" w:eastAsia="en-US"/>
        </w:rPr>
      </w:pPr>
      <w:r w:rsidRPr="00E55B76">
        <w:rPr>
          <w:color w:val="000000"/>
          <w:lang w:val="en-US" w:eastAsia="en-US"/>
        </w:rPr>
        <w:t xml:space="preserve">Daeth bwysigrwydd cymhelliant athrawon i’r amlwg yn y byd addysg tua ugain mlynedd yn ôl (Han a Yin, 2016). Ystyrir ei arwyddocâd oherwydd canfuwyd bod cymhelliant athro’n cael mwy o ddylanwad ar lwyddiant dysgu’r disgyblion na’u cymhwysedd proffesiynol (Atkinson, 2000 a Glynn, Aultman a Owens, 2005 yn Gokce, 2010). Fodd bynnag, deallir nid oes diffiniad penodol ynghylch yr hyn a olygir gan gymhelliant (Dörnyei &amp; Ushioda, 2011 yn Han a Yin, 2016). Fodd bynnag, diffinia’r Fframwaith Entrecomp mai cymhelliant yw’r gallu i barhau i fod yn benderfynol; i ddarganfod strategaethau sy’n datblygu cymhelliant; ac i ddangos gwydnwch (Bacigalupo et al., 2016). </w:t>
      </w:r>
    </w:p>
    <w:p w14:paraId="3ED9F66E"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ACFBB98"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At hyn, dywed Williams a Burden (1997) fod yna ddau fath o gymhelliant sef i ‘initiate motivation’ a ‘sustain motivation’ (yn Han a Yin, 2016). Cyfeiria ‘initiate motivation’ tuag at y rhesymau dros wneud rhywbeth megis arferiad (Han a Yin, 2016). Cysylltir ‘inititate motivation’ gyda chymhelliant anghenid, sef gwneud rhywbeth am wobr megis canlyniadau da neu arian (Reiss, 2012). Er credir fy mod i’n dangos nodweddion o gymhelliant anghenid wrth geisio derbyn canlyniadau da, credaf fod fy nghymhelliant yn deillio o fwynhad a fy awydd i wella fy arfer ar gyfer y disgyblion, sy’n ategu gyda chymhelliant mewnol (gweler Atodiad 11; Reiss, 2012).</w:t>
      </w:r>
    </w:p>
    <w:p w14:paraId="707A644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08641ED" w14:textId="77777777" w:rsidR="00E96158" w:rsidRPr="00E55B76" w:rsidRDefault="00E96158" w:rsidP="00E55B76">
      <w:pPr>
        <w:spacing w:line="360" w:lineRule="auto"/>
        <w:rPr>
          <w:color w:val="000000"/>
          <w:lang w:val="en-US" w:eastAsia="en-US"/>
        </w:rPr>
      </w:pPr>
      <w:r w:rsidRPr="00E55B76">
        <w:rPr>
          <w:color w:val="000000"/>
          <w:lang w:val="en-US" w:eastAsia="en-US"/>
        </w:rPr>
        <w:t xml:space="preserve">Ar y naill law, cyfeiria ‘sustaining motivation’ tuag at barhau i fod yn cymell i wneud rhywbeth (Han a Yin, 2016). Cysylltir yr hyn a noda Dewey (1993) sef ‘whole-heartedness’ megis meddu ar feddwl agored ac i fod yn frwdfrydig ac egnïol (Pollard et al., 2014; Han a Yin, 2016). Deallir bod yna ystod o bethau sy’n gallu effeithio ar ‘sustaining motivation’ megis blinder a’r dull a ddewisa’r athro wrth weithredu targedau (Gokce, 2010). At hyn, cysylltir yr elfen yma gyda fy hiwtagogaeth (Andrews, dyddiad anhysbys yn Gerstein, 2016). Amlinella Andrews (dyddiad anhysbys) mai hewtagogaeth yw gallu unigolyn i arwain a rheoli ei ddysgu’n annibynnol a chredaf fod hyn yn apelio at fy nghariad tuag at addysgu (Gerstein, 2016). Fodd bynnag ni ymwelir hyn o fewn y fframweithiau a nodir yn y traethawd (Pink yn Azzam, 2014). </w:t>
      </w:r>
    </w:p>
    <w:p w14:paraId="5B32D8C0"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8B225D3"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Er mwyn gwella’r cymhwysedd yma, hoffwn ystyried sut ydw i’n cymell y dysgwyr (gweler Atodiad 10; Bacigalupo et al., 2016). Fel y nodwyd, mae fy nghymhelliant i’n fewnol, fodd bynnag, ceisiwyd cymell y dysgwyr trwy ddefnyddio gwobrau sy’n hyrwyddo cymhelliant anghenid (Azzam, 2014). Er dywed Pink fod y fath yma o strategaethau’n llwyddiannus ar gyfer tasgau byrdymor a syml, mae angen hyrwyddo cymhelliant mewnol i gymell y plant wrth iddynt ymgymryd mewn gweithgareddau mwy cymhleth (Azzam, 2014). Cysylltir hyn gydag arbrawf Dweck, sef bod canmol dyfalbarhad ac ymdrech yn fwy llwyddiannus yn y pendraw na chanmol llwyddiant (yn Treeincement, 2010). </w:t>
      </w:r>
    </w:p>
    <w:p w14:paraId="7561F4F4"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9FF24A8"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At hyn, deallir pwysigrwydd annog cymhelliant y dysgwyr trwy alluogi nhw i gysylltu gyda’r cwricwlwm megis cymryd perchnogaeth dros yr hyn maent yn eu dysgu (Pollard et al., 2014). Ystyrir yr arfer ragorol a welir o fewn ysgol yn Abertawe, sy’n cynllunio ei chwricwlwm o amgylch cwestiynau’r plant wrth weithredu’r ‘Leonardo Effect’ (Hickey a Robson, 2013; Pupil’s Lead Learning Workshop, 2017).</w:t>
      </w:r>
    </w:p>
    <w:p w14:paraId="5B068DEC"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Cs/>
          <w:color w:val="000000" w:themeColor="text1"/>
          <w:lang w:val="en-US" w:eastAsia="en-US"/>
        </w:rPr>
      </w:pPr>
    </w:p>
    <w:p w14:paraId="257F73B9"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Cs/>
          <w:color w:val="000000" w:themeColor="text1"/>
          <w:lang w:val="en-US" w:eastAsia="en-US"/>
        </w:rPr>
      </w:pPr>
      <w:r w:rsidRPr="00E55B76">
        <w:rPr>
          <w:bCs/>
          <w:color w:val="000000" w:themeColor="text1"/>
          <w:lang w:val="en-US" w:eastAsia="en-US"/>
        </w:rPr>
        <w:t xml:space="preserve">Y cymhwysedd olaf hoffwn amlinellu ydy fy nghreadigrwydd (gweler Atodiad 12). Wrth ystyried holl gymwyseddau’r fframwaith, derbyniais y canlyniad isaf ar gyfer y cymhwysedd yma, er derbyniais glod am fy ngallu i gynllunio gwersi creadigol (gweler Atodiad 13; Bacigalupo et al., 2016). Wrth asesu fy nghreadigrwydd, ar y cyfan credaf fy mod i’n cyrraedd ‘Lefel 3’ sef Arbrofi, gan fy mod i’n hyderus i dreiali syniadau newydd (gweler Atodiad 12; Bacigalupo et al., 2016). </w:t>
      </w:r>
    </w:p>
    <w:p w14:paraId="258743A5"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Cs/>
          <w:color w:val="000000" w:themeColor="text1"/>
          <w:lang w:val="en-US" w:eastAsia="en-US"/>
        </w:rPr>
      </w:pPr>
    </w:p>
    <w:p w14:paraId="513AD6B3" w14:textId="77777777" w:rsidR="00E96158" w:rsidRPr="00E55B76" w:rsidRDefault="00E96158"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Cs/>
          <w:color w:val="000000" w:themeColor="text1"/>
          <w:lang w:val="en-US" w:eastAsia="en-US"/>
        </w:rPr>
      </w:pPr>
      <w:r w:rsidRPr="00E55B76">
        <w:rPr>
          <w:bCs/>
          <w:color w:val="000000" w:themeColor="text1"/>
          <w:lang w:val="en-US" w:eastAsia="en-US"/>
        </w:rPr>
        <w:t>Mae creadigrwydd wedi bod yn flaenllaw o fewn y byd addysg dros y trigain mlynedd diwethaf (Guilford, 1950 yn Desailly, 2012; Robinson yn TED Talk, 2007; Donaldson, 2015). At hyn, ymddengys greadigrwydd o fewn un o bedwar diben yr adroddiad ‘Dyfodol Llwyddiannus’ sef datblygu ‘cyfranwyr mentrus a chreadigol’ (Donaldson, 2015:31). Er canfuwyd bod creadigrwydd yn heriol i ddiffinio, dywed y fframwaith Entrecomp mai creadigrwydd yw’r gallu i greu syniadau creadigol a phwrpasol (Lucas et al., 2013; Bacigalupo et al., 2016).</w:t>
      </w:r>
    </w:p>
    <w:p w14:paraId="71A022F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themeColor="text1"/>
          <w:lang w:val="en-US" w:eastAsia="en-US"/>
        </w:rPr>
      </w:pPr>
    </w:p>
    <w:p w14:paraId="2F256679" w14:textId="77777777" w:rsidR="0089166F" w:rsidRPr="00E55B76" w:rsidRDefault="0089166F" w:rsidP="00E55B76">
      <w:pPr>
        <w:spacing w:line="360" w:lineRule="auto"/>
        <w:rPr>
          <w:color w:val="000000"/>
          <w:lang w:val="en-US" w:eastAsia="en-US"/>
        </w:rPr>
      </w:pPr>
      <w:r w:rsidRPr="00E55B76">
        <w:rPr>
          <w:color w:val="000000"/>
          <w:lang w:val="en-US" w:eastAsia="en-US"/>
        </w:rPr>
        <w:t xml:space="preserve">Ystyrir canfyddiadau’r ‘Oslo Agenda for Entrepreneurship Education in Europe’ (2006) a’r model ‘Knowledge Quartet’ ynghylch pwysigrwydd dealltwriaeth bwnc athrawon ac ymwybyddiaeth o addysgeg i drosglwyddo’r wybodaeth i’r disgyblion (gweler Atodiad 6; Shulman, 1986 yn Rowland, 2012; QAA, 2012; Desailly, 2012; Johnston, 2015). Llwyddais i ddangos fy ymwybyddiaeth o wahanol strategaethau addysgu, megis yr ‘Hetiau Meddwl’, wrth drosglwyddo fy nealltwriaeth bwnc i’r disgyblion mewn ffordd hwylus (gweler Atodiad 14; De Bono, 1992; QAA, 2012). Er deallir nid yw’r strategaeth yn newydd, roedd y dull yn newydd i’r ysgol ac o ganlyniad, yn gyffrous i’r plant (De Bono, 1992). </w:t>
      </w:r>
    </w:p>
    <w:p w14:paraId="15B0AF65"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6458365"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Er mwyn cyrraedd lefel uwch o greadigrwydd yn ôl y fframwaith Entrecomp, disgwylir i greu rhywbeth sy’n cynnig gwerth i eraill (gweler Atodiad 12; Bacigalupo et al., 2016). Cysylltir hyn gyda’r ‘Big C’ sydd hefyd yn amlinellu cynhyrchu syniadau newydd sy’n gallu helpu’r gymuned (Craft, 2002 yn Bramwell et al., 2011). Fodd bynnag, ystyrir bod natur swydd athrawon yn fwy tebyg i’r ‘Little C’, sy’n cyfeirio at ail-ystyried sut mae gwneud rhywbeth (Kaufman a Beghetto, 2009; Craft, 2002 yn Bramwell et al., 2011). Cysylltir gyda therm Richards a Kinney sef ‘creadigrwydd pob dydd’ (Flora, 2009; Kaufman a Beghetto, 2009). Ar lawr y dosbarth, ystyrir bod hyn yn edrych yn debyg i drosglwyddo gwybodaeth y cwricwlwm i wersi sy’n apelio at y dysgwyr (Bramwell et al., 2011; Shulman, 1986 yn Rowland, 2012). </w:t>
      </w:r>
    </w:p>
    <w:p w14:paraId="056133FD"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D1422CF"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Ystyrir bod y cofrif ‘SCAMPER’ yn debyg i’r ‘Little C’ a nodiwyd yn gynharach (gweler Atodiad 15; Eberle yn Mind Tools, dyddiad anhysbys; Craft, 2002 yn Bramwell et al., 2011). Dywedwyd bod myfyrwyr sy’n datblygu eu ‘creadigrwydd pob dydd’ yn meddwl yn fwy penagored a chwilfrydig, sef un o’r agweddau a ymddengys o fewn cymhwysedd ‘Creadigrwydd’ y Fframwaith Entrecomp (Incevc, dyddiad anhysbys yn Flora, 2009; Pollard et al., 2014; Bacigalupo et al., 2016).</w:t>
      </w:r>
    </w:p>
    <w:p w14:paraId="08885E5B"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29885F9" w14:textId="77777777" w:rsidR="0089166F" w:rsidRPr="00E55B76" w:rsidRDefault="0089166F"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Fodd bynnag, wrth ystyried dibenion Donaldson, efallai mae’n bosib anelu at feddylfryd y ‘Big C’ er mwyn datblygu sgiliau menter y disgyblion a chysylltu gyda’r gymuned ehangach (Craft, 2002 yn Bramwell et al., 2011). Cysylltir hyn gyda’r diben ‘dinasyddion egwyddorol, gwybodus’ wrth feddwl am ffyrdd arloesol i godi arian neu ymwybyddiaeth ar gyfer elusennau neu ymgyrchoedd megis banciau bwyd lleol (APADGOS, 2008; Donaldson, 2015: 31). </w:t>
      </w:r>
    </w:p>
    <w:p w14:paraId="57441AA5"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ABF08C6"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Ni ystyriais fy hunan fel person creadigol cyn ymchwilio ymhellach i’r pwnc, fodd bynnag, wrth ystyried fy ngwersi blaenorol, credaf fy mod i’n meddu’r gallu i gynhyrchu gwersi dychmygus a chreadigol (gweler Atodiad 16; Bramwell et al., 2011). Er gwaetha’r modd, ystyrir y prawf Torrance sy’n asesu nodweddion megis rhuglder; gwreiddioldeb, hiwmor, mynegiant a dyfalbarhad (STS, dyddiad anhysbys). Gwelir tebygrwydd rhwng y prawf yma ac ‘Arferion y Meddwl’ (gweler Atodiad 8; Costa a Kallick, dyddiad anhysbys). At hyn, dywedwyd bod athrawon creadigol yn meddu’r gallu i; blaenioraethu'r broses o feddwl; meddu ar agwedd gadarnhaol; defnyddio amrywiaeth o strategaethau addysgeg; a bod yn agored i syniadau newydd (Best a Thomas, 2007). O ganlyniad, credaf fy mod i’n meddu ar y nodweddion yma, felly gwerthuswyd y cymhwysedd ‘Creadigrwydd’ a ymwelir o fewn y fframwaith Entrecomp efallai’n llai addas i asesu creadigrwydd athrawon (Bacigalupo et al., 2016).  </w:t>
      </w:r>
    </w:p>
    <w:p w14:paraId="42F0639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F09443D" w14:textId="77777777" w:rsidR="0051622A" w:rsidRPr="00E55B76" w:rsidRDefault="0051622A" w:rsidP="00E55B76">
      <w:pPr>
        <w:spacing w:line="360" w:lineRule="auto"/>
        <w:rPr>
          <w:color w:val="000000"/>
          <w:lang w:val="en-US" w:eastAsia="en-US"/>
        </w:rPr>
      </w:pPr>
      <w:r w:rsidRPr="00E55B76">
        <w:rPr>
          <w:color w:val="000000"/>
          <w:lang w:val="en-US" w:eastAsia="en-US"/>
        </w:rPr>
        <w:t xml:space="preserve">Yn ôl Pink, creadigrwydd yw’r gallu i chwarae a dyfalbarhau gyda syniadau, a chysylltwyd hyn gyda meddylfryd gwyddonwyr enwog, byd eang (Azzam, 2014). At hyn, deallir bod rhan o’r ymennydd, sef y ‘dorsolateral prefrontal cortex’ (DLPFC) yn gallu llesteirio creadigrwydd oedolion (Klinge, 2016). Er mwyn goresgyn hyn, ystyrir canfyddiadau’r grŵp cerddoriaeth ‘OK Go’ sy’n darganfod syniadau newydd o fewn eu twba tywod yn hytrach na meddwl amdanynt (OK Go yn TED Talk, 2017). O ganlyniad, hoffwn ddatblygu fy nghreadigrwydd ymhellach trwy gyfuno’r cofrif ‘SCAMPER’ gyda syniad ‘OK Go’ o’r twba tywod wrth gynllunio fy ngwersi (Eberle yn Mind Tools, dyddiad anhysbys; TED Talk, 2017). </w:t>
      </w:r>
    </w:p>
    <w:p w14:paraId="2EE4DF9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35EA660"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Ystyrir posibilrwydd cysylltu’r holl agweddau a nodiwyd o fewn y traethawd gyda’r ‘Innovation Engine’ oherwydd cwmpasir nifer o fy nghamau datblygu ac yn ystyried y gyd-ddibyniaeth rhwng pob un (gweler Atodiad 17; Seelig yn TED Talk, 2012).  Ystyrir pwysigrwydd dealltwriaeth bwnc a dychymyg er mwyn trosglwyddo gwybodaeth i’r disgyblion (Seelig yn TED Talk, 2012). At hyn, deallir arwyddocâd meddu ar agwedd gadarnhaol a phwysigrwydd bod y cynefin yn tanio’r dychymyg megis twba tywod ‘Ok Go’ (Seelig yn TED Talk, 2012; TED Talk, 2017).</w:t>
      </w:r>
    </w:p>
    <w:p w14:paraId="6865915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9558DF8"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I grynhoi, credaf fod y fframwaith Entrecomp yn llwyddo i gynnig un asesiad cyson i athrawon i asesu eu creadigrwydd a’u menter warediadau (Bacigalupo et al., 2016). Fodd bynnag, fel y nodwyd, nid yw’n hollol addas wrth ystyried natur addysgu ar hyn o bryd, er mae newid ar y gorwel gyda’r adroddiad Dyfodol Llwyddiannus (Donaldson, 2015). Fodd bynnag, wrth ystyried y nifer o fframweithiau ac asesiadau a nodwyd, ni ymddengys hyder. Yn fy marn i, dyma’r agwedd sydd angen i mi i ddatblygu er mwyn gwella fel ymarferydd creadigol a mentrus. </w:t>
      </w:r>
    </w:p>
    <w:p w14:paraId="72342C98"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69FCAB0" w14:textId="77777777" w:rsidR="0051622A" w:rsidRPr="00E55B76" w:rsidRDefault="0051622A"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Fel y nodwyd, ystyriaf fy hun fel athrawes greadigol ar ôl fy ngwaith ymchwil. Mawr hyderaf fod y strategaethau a nodiwyd i wella, yn enwedig yr ‘Innovation Engine’, yn mynd i newid fy arfer broffesiynol megis i werthfawrogi pwysigrwydd chwarae, dyfalbarhad a’r dychymyg i wella fy narpariaeth ac i weithio tuag at weledigaeth yr adroddiad Dyfodol Llwyddiannus (Pink yn Azzam, 2014; Donaldson, 2015). </w:t>
      </w:r>
    </w:p>
    <w:p w14:paraId="1ABD78F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4143FF"/>
          <w:lang w:val="en-US" w:eastAsia="en-US"/>
        </w:rPr>
      </w:pPr>
    </w:p>
    <w:p w14:paraId="71D668C1" w14:textId="6E843ED9" w:rsidR="006149AD" w:rsidRPr="00E55B76" w:rsidRDefault="00DD47E5"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Pr>
          <w:color w:val="000000"/>
          <w:lang w:val="en-US" w:eastAsia="en-US"/>
        </w:rPr>
        <w:t>Nifer o eiriau: 2707</w:t>
      </w:r>
      <w:bookmarkStart w:id="0" w:name="_GoBack"/>
      <w:bookmarkEnd w:id="0"/>
    </w:p>
    <w:p w14:paraId="497DA9D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4E8EB46"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696E4A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5CE96D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17D641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276743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55641D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928D4B5"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9C74DAE" w14:textId="77777777" w:rsidR="006149AD" w:rsidRPr="00E55B76" w:rsidRDefault="006149AD" w:rsidP="00E55B76">
      <w:pPr>
        <w:spacing w:line="360" w:lineRule="auto"/>
        <w:rPr>
          <w:color w:val="000000"/>
          <w:lang w:val="en-US" w:eastAsia="en-US"/>
        </w:rPr>
      </w:pPr>
    </w:p>
    <w:p w14:paraId="179DCBBC" w14:textId="77777777" w:rsidR="00682F38" w:rsidRDefault="00682F38" w:rsidP="00E55B76">
      <w:pPr>
        <w:spacing w:line="360" w:lineRule="auto"/>
        <w:rPr>
          <w:color w:val="000000"/>
          <w:lang w:val="en-US" w:eastAsia="en-US"/>
        </w:rPr>
      </w:pPr>
    </w:p>
    <w:p w14:paraId="2D48BA26" w14:textId="77777777" w:rsidR="00E55B76" w:rsidRDefault="00E55B76" w:rsidP="00E55B76">
      <w:pPr>
        <w:spacing w:line="360" w:lineRule="auto"/>
        <w:rPr>
          <w:color w:val="000000"/>
          <w:lang w:val="en-US" w:eastAsia="en-US"/>
        </w:rPr>
      </w:pPr>
    </w:p>
    <w:p w14:paraId="5A1A0464" w14:textId="77777777" w:rsidR="00E55B76" w:rsidRDefault="00E55B76" w:rsidP="00E55B76">
      <w:pPr>
        <w:spacing w:line="360" w:lineRule="auto"/>
        <w:rPr>
          <w:color w:val="000000"/>
          <w:lang w:val="en-US" w:eastAsia="en-US"/>
        </w:rPr>
      </w:pPr>
    </w:p>
    <w:p w14:paraId="33276032" w14:textId="77777777" w:rsidR="00E55B76" w:rsidRDefault="00E55B76" w:rsidP="00E55B76">
      <w:pPr>
        <w:spacing w:line="360" w:lineRule="auto"/>
        <w:rPr>
          <w:color w:val="000000"/>
          <w:lang w:val="en-US" w:eastAsia="en-US"/>
        </w:rPr>
      </w:pPr>
    </w:p>
    <w:p w14:paraId="08A23F46" w14:textId="77777777" w:rsidR="00E55B76" w:rsidRDefault="00E55B76" w:rsidP="00E55B76">
      <w:pPr>
        <w:spacing w:line="360" w:lineRule="auto"/>
        <w:rPr>
          <w:color w:val="000000"/>
          <w:lang w:val="en-US" w:eastAsia="en-US"/>
        </w:rPr>
      </w:pPr>
    </w:p>
    <w:p w14:paraId="5362237D" w14:textId="77777777" w:rsidR="00E55B76" w:rsidRDefault="00E55B76" w:rsidP="00E55B76">
      <w:pPr>
        <w:spacing w:line="360" w:lineRule="auto"/>
        <w:rPr>
          <w:color w:val="000000"/>
          <w:lang w:val="en-US" w:eastAsia="en-US"/>
        </w:rPr>
      </w:pPr>
    </w:p>
    <w:p w14:paraId="76F8620D" w14:textId="77777777" w:rsidR="00E55B76" w:rsidRDefault="00E55B76" w:rsidP="00E55B76">
      <w:pPr>
        <w:spacing w:line="360" w:lineRule="auto"/>
        <w:rPr>
          <w:color w:val="000000"/>
          <w:lang w:val="en-US" w:eastAsia="en-US"/>
        </w:rPr>
      </w:pPr>
    </w:p>
    <w:p w14:paraId="31D67F4A" w14:textId="77777777" w:rsidR="00E55B76" w:rsidRDefault="00E55B76" w:rsidP="00E55B76">
      <w:pPr>
        <w:spacing w:line="360" w:lineRule="auto"/>
        <w:rPr>
          <w:color w:val="000000"/>
          <w:lang w:val="en-US" w:eastAsia="en-US"/>
        </w:rPr>
      </w:pPr>
    </w:p>
    <w:p w14:paraId="0CDE0963" w14:textId="77777777" w:rsidR="00E55B76" w:rsidRDefault="00E55B76" w:rsidP="00E55B76">
      <w:pPr>
        <w:spacing w:line="360" w:lineRule="auto"/>
        <w:rPr>
          <w:color w:val="000000"/>
          <w:lang w:val="en-US" w:eastAsia="en-US"/>
        </w:rPr>
      </w:pPr>
    </w:p>
    <w:p w14:paraId="3D1AC3BA" w14:textId="77777777" w:rsidR="00E55B76" w:rsidRDefault="00E55B76" w:rsidP="00E55B76">
      <w:pPr>
        <w:spacing w:line="360" w:lineRule="auto"/>
        <w:rPr>
          <w:color w:val="000000"/>
          <w:lang w:val="en-US" w:eastAsia="en-US"/>
        </w:rPr>
      </w:pPr>
    </w:p>
    <w:p w14:paraId="46D38937" w14:textId="77777777" w:rsidR="00E55B76" w:rsidRPr="00E55B76" w:rsidRDefault="00E55B76" w:rsidP="00E55B76">
      <w:pPr>
        <w:spacing w:line="360" w:lineRule="auto"/>
        <w:rPr>
          <w:color w:val="000000"/>
          <w:lang w:val="en-US" w:eastAsia="en-US"/>
        </w:rPr>
      </w:pPr>
    </w:p>
    <w:p w14:paraId="1B9DAB37" w14:textId="77777777" w:rsidR="00682F38" w:rsidRPr="00E55B76" w:rsidRDefault="00682F38" w:rsidP="00E55B76">
      <w:pPr>
        <w:spacing w:line="360" w:lineRule="auto"/>
      </w:pPr>
    </w:p>
    <w:p w14:paraId="4DFBEFF1" w14:textId="77777777" w:rsidR="006149AD" w:rsidRPr="00E55B76" w:rsidRDefault="006149AD" w:rsidP="00E55B76">
      <w:pPr>
        <w:spacing w:line="360" w:lineRule="auto"/>
      </w:pPr>
    </w:p>
    <w:p w14:paraId="5530C15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val="en-US" w:eastAsia="en-US"/>
        </w:rPr>
      </w:pPr>
      <w:r w:rsidRPr="00E55B76">
        <w:rPr>
          <w:color w:val="000000"/>
          <w:lang w:val="en-US" w:eastAsia="en-US"/>
        </w:rPr>
        <w:t>Rhestr Cyfeirnodi</w:t>
      </w:r>
    </w:p>
    <w:p w14:paraId="4A755FA6"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color w:val="000000"/>
          <w:lang w:val="en-US" w:eastAsia="en-US"/>
        </w:rPr>
      </w:pPr>
    </w:p>
    <w:p w14:paraId="13E33C9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APADGOS (2008). </w:t>
      </w:r>
      <w:r w:rsidRPr="00E55B76">
        <w:rPr>
          <w:i/>
          <w:iCs/>
          <w:color w:val="000000"/>
          <w:lang w:val="en-US" w:eastAsia="en-US"/>
        </w:rPr>
        <w:t>Addysg ar gyfer Datblygu Cynaliadwy a Dinasyddiaeth Fyd Eang. Cyd-ddealltwriaeth ar gyfer Ysgolion.</w:t>
      </w:r>
      <w:r w:rsidRPr="00E55B76">
        <w:rPr>
          <w:color w:val="000000"/>
          <w:lang w:val="en-US" w:eastAsia="en-US"/>
        </w:rPr>
        <w:t xml:space="preserve"> Caerdydd: Hawlfraint y Goron. </w:t>
      </w:r>
    </w:p>
    <w:p w14:paraId="0F996706"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B11FAB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Azzam, A. (2014). Motivated to Learn A Conversation with Daniel Pink. </w:t>
      </w:r>
      <w:r w:rsidRPr="00E55B76">
        <w:rPr>
          <w:i/>
          <w:iCs/>
          <w:color w:val="000000"/>
          <w:lang w:val="en-US" w:eastAsia="en-US"/>
        </w:rPr>
        <w:t>Educational Leadership</w:t>
      </w:r>
      <w:r w:rsidRPr="00E55B76">
        <w:rPr>
          <w:color w:val="000000"/>
          <w:lang w:val="en-US" w:eastAsia="en-US"/>
        </w:rPr>
        <w:t>. 72 (1) tud 12-18.</w:t>
      </w:r>
    </w:p>
    <w:p w14:paraId="4BCB23E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B2D395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uto"/>
        <w:rPr>
          <w:color w:val="000000"/>
          <w:lang w:val="en-US" w:eastAsia="en-US"/>
        </w:rPr>
      </w:pPr>
      <w:r w:rsidRPr="00E55B76">
        <w:rPr>
          <w:color w:val="000000"/>
          <w:lang w:val="en-US" w:eastAsia="en-US"/>
        </w:rPr>
        <w:t xml:space="preserve">Bacigalupo, M., Kampylis, P., Punie, Y., Van den Brande, G. (2016). </w:t>
      </w:r>
      <w:r w:rsidRPr="00E55B76">
        <w:rPr>
          <w:i/>
          <w:iCs/>
          <w:color w:val="000000"/>
          <w:lang w:val="en-US" w:eastAsia="en-US"/>
        </w:rPr>
        <w:t>Entrecomp: The Entrepreneur- ship Competence Framework</w:t>
      </w:r>
      <w:r w:rsidRPr="00E55B76">
        <w:rPr>
          <w:color w:val="000000"/>
          <w:lang w:val="en-US" w:eastAsia="en-US"/>
        </w:rPr>
        <w:t xml:space="preserve">. Luxembourg: Publication Office of the European Union. </w:t>
      </w:r>
    </w:p>
    <w:p w14:paraId="20FCE7E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Berger, G. (2017). </w:t>
      </w:r>
      <w:r w:rsidRPr="00E55B76">
        <w:rPr>
          <w:i/>
          <w:iCs/>
          <w:color w:val="000000"/>
          <w:lang w:val="en-US" w:eastAsia="en-US"/>
        </w:rPr>
        <w:t xml:space="preserve">Jobs are changing. But two skills will always be in demand. </w:t>
      </w:r>
      <w:r w:rsidRPr="00E55B76">
        <w:rPr>
          <w:color w:val="000000"/>
          <w:lang w:val="en-US" w:eastAsia="en-US"/>
        </w:rPr>
        <w:t>Ar gael:https://</w:t>
      </w:r>
      <w:hyperlink r:id="rId6" w:history="1">
        <w:r w:rsidRPr="00E55B76">
          <w:rPr>
            <w:color w:val="000000"/>
            <w:u w:val="single" w:color="000000"/>
            <w:lang w:val="en-US" w:eastAsia="en-US"/>
          </w:rPr>
          <w:t>www.weforum.org/agenda/2017/09/linkedin-job-skills-human-capital-report-2017/</w:t>
        </w:r>
      </w:hyperlink>
      <w:r w:rsidRPr="00E55B76">
        <w:rPr>
          <w:color w:val="000000"/>
          <w:lang w:val="en-US" w:eastAsia="en-US"/>
        </w:rPr>
        <w:t>. [Darllenwyd: 03 Rhagfyr 2017].</w:t>
      </w:r>
    </w:p>
    <w:p w14:paraId="2159CFC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D84E1F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Best,B. Thomas, W. (2007). </w:t>
      </w:r>
      <w:r w:rsidRPr="00E55B76">
        <w:rPr>
          <w:i/>
          <w:iCs/>
          <w:color w:val="000000"/>
          <w:lang w:val="en-US" w:eastAsia="en-US"/>
        </w:rPr>
        <w:t xml:space="preserve">The Creative Teaching &amp; Learning Toolkit. </w:t>
      </w:r>
      <w:r w:rsidRPr="00E55B76">
        <w:rPr>
          <w:color w:val="000000"/>
          <w:lang w:val="en-US" w:eastAsia="en-US"/>
        </w:rPr>
        <w:t xml:space="preserve">Llundain: Continuum International Publishing Group. </w:t>
      </w:r>
    </w:p>
    <w:p w14:paraId="3DDE281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EB5906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Black,P. &amp; Wiliam,D. (1998). </w:t>
      </w:r>
      <w:r w:rsidRPr="00E55B76">
        <w:rPr>
          <w:i/>
          <w:iCs/>
          <w:color w:val="000000"/>
          <w:lang w:val="en-US" w:eastAsia="en-US"/>
        </w:rPr>
        <w:t>Inside the Black Box</w:t>
      </w:r>
      <w:r w:rsidRPr="00E55B76">
        <w:rPr>
          <w:color w:val="000000"/>
          <w:lang w:val="en-US" w:eastAsia="en-US"/>
        </w:rPr>
        <w:t>. Llundain: GL Assessment.</w:t>
      </w:r>
    </w:p>
    <w:p w14:paraId="66720EF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0B51F7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Bognar,B. Krumes, I. (2017). Encouraging Re ection and Critical Friendship in Pre- service Teacher Education. </w:t>
      </w:r>
      <w:r w:rsidRPr="00E55B76">
        <w:rPr>
          <w:i/>
          <w:iCs/>
          <w:color w:val="000000"/>
          <w:lang w:val="en-US" w:eastAsia="en-US"/>
        </w:rPr>
        <w:t xml:space="preserve">C.E.P.S Journal. </w:t>
      </w:r>
      <w:r w:rsidRPr="00E55B76">
        <w:rPr>
          <w:color w:val="000000"/>
          <w:lang w:val="en-US" w:eastAsia="en-US"/>
        </w:rPr>
        <w:t xml:space="preserve">7 (3) tud 87 - 112. </w:t>
      </w:r>
    </w:p>
    <w:p w14:paraId="7F856DE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CD6F87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Bramwell,G. Reilly,R. Lilly,F. Kronish,N. Chennabathni,R. (2011). Creative Teachers. </w:t>
      </w:r>
      <w:r w:rsidRPr="00E55B76">
        <w:rPr>
          <w:i/>
          <w:iCs/>
          <w:color w:val="000000"/>
          <w:lang w:val="en-US" w:eastAsia="en-US"/>
        </w:rPr>
        <w:t>Roeper Review</w:t>
      </w:r>
      <w:r w:rsidRPr="00E55B76">
        <w:rPr>
          <w:color w:val="000000"/>
          <w:lang w:val="en-US" w:eastAsia="en-US"/>
        </w:rPr>
        <w:t>. 33 (4), Tudalennau 228–238.</w:t>
      </w:r>
    </w:p>
    <w:p w14:paraId="1E05A45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97EC4F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Christenbury, L. (2010). The Flexible Teacher. </w:t>
      </w:r>
      <w:r w:rsidRPr="00E55B76">
        <w:rPr>
          <w:i/>
          <w:iCs/>
          <w:color w:val="000000"/>
          <w:lang w:val="en-US" w:eastAsia="en-US"/>
        </w:rPr>
        <w:t>Educational Leaders.</w:t>
      </w:r>
      <w:r w:rsidRPr="00E55B76">
        <w:rPr>
          <w:color w:val="000000"/>
          <w:lang w:val="en-US" w:eastAsia="en-US"/>
        </w:rPr>
        <w:t xml:space="preserve"> 68 (4), tud 46-50.</w:t>
      </w:r>
    </w:p>
    <w:p w14:paraId="6F583C3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70B9C3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Costa, A. Kallick, B. (dyddiad anhysbys). </w:t>
      </w:r>
      <w:r w:rsidRPr="00E55B76">
        <w:rPr>
          <w:i/>
          <w:iCs/>
          <w:color w:val="000000"/>
          <w:lang w:val="en-US" w:eastAsia="en-US"/>
        </w:rPr>
        <w:t xml:space="preserve">Habits of </w:t>
      </w:r>
      <w:r w:rsidRPr="00E55B76">
        <w:rPr>
          <w:color w:val="000000"/>
          <w:lang w:val="en-US" w:eastAsia="en-US"/>
        </w:rPr>
        <w:t xml:space="preserve">Mind. Ar gael: </w:t>
      </w:r>
      <w:hyperlink r:id="rId7" w:history="1">
        <w:r w:rsidRPr="00E55B76">
          <w:rPr>
            <w:color w:val="000000"/>
            <w:u w:val="single" w:color="000000"/>
            <w:lang w:val="en-US" w:eastAsia="en-US"/>
          </w:rPr>
          <w:t>http://www.habitsofmindinstitute.org/wp-content/uploads/2014/05/HOM.Chart_.Horizontal.pdf</w:t>
        </w:r>
      </w:hyperlink>
      <w:r w:rsidRPr="00E55B76">
        <w:rPr>
          <w:color w:val="000000"/>
          <w:lang w:val="en-US" w:eastAsia="en-US"/>
        </w:rPr>
        <w:t xml:space="preserve">. [Darllenwyd: 14 Rhagfyr 2017]. </w:t>
      </w:r>
    </w:p>
    <w:p w14:paraId="0374E2B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6296BA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Creativity at Work (2014). </w:t>
      </w:r>
      <w:r w:rsidRPr="00E55B76">
        <w:rPr>
          <w:i/>
          <w:iCs/>
          <w:color w:val="000000"/>
          <w:lang w:val="en-US" w:eastAsia="en-US"/>
        </w:rPr>
        <w:t xml:space="preserve">Can Creativity be Taught? Results from Research Studies. </w:t>
      </w:r>
      <w:r w:rsidRPr="00E55B76">
        <w:rPr>
          <w:color w:val="000000"/>
          <w:lang w:val="en-US" w:eastAsia="en-US"/>
        </w:rPr>
        <w:t xml:space="preserve">Ar gael: </w:t>
      </w:r>
      <w:hyperlink r:id="rId8" w:history="1">
        <w:r w:rsidRPr="00E55B76">
          <w:rPr>
            <w:color w:val="000000"/>
            <w:u w:val="single" w:color="000000"/>
            <w:lang w:val="en-US" w:eastAsia="en-US"/>
          </w:rPr>
          <w:t>https://www.creativityatwork.com/2012/03/23/can-creativity-be-taught/</w:t>
        </w:r>
      </w:hyperlink>
      <w:r w:rsidRPr="00E55B76">
        <w:rPr>
          <w:color w:val="000000"/>
          <w:lang w:val="en-US" w:eastAsia="en-US"/>
        </w:rPr>
        <w:t>. [Darllenwyd: 13 Rhagfyr 2017].</w:t>
      </w:r>
    </w:p>
    <w:p w14:paraId="6E14C1B5"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D58323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De Bono, E. (1992). </w:t>
      </w:r>
      <w:r w:rsidRPr="00E55B76">
        <w:rPr>
          <w:i/>
          <w:iCs/>
          <w:color w:val="000000"/>
          <w:lang w:val="en-US" w:eastAsia="en-US"/>
        </w:rPr>
        <w:t>Teach your Child How to Think</w:t>
      </w:r>
      <w:r w:rsidRPr="00E55B76">
        <w:rPr>
          <w:color w:val="000000"/>
          <w:lang w:val="en-US" w:eastAsia="en-US"/>
        </w:rPr>
        <w:t>. Llundain: Penguin Group.</w:t>
      </w:r>
    </w:p>
    <w:p w14:paraId="2B8C472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F9323D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Desailly, J. (2012). </w:t>
      </w:r>
      <w:r w:rsidRPr="00E55B76">
        <w:rPr>
          <w:i/>
          <w:iCs/>
          <w:color w:val="000000"/>
          <w:lang w:val="en-US" w:eastAsia="en-US"/>
        </w:rPr>
        <w:t xml:space="preserve">Creativity in the Primary Classroom. </w:t>
      </w:r>
      <w:r w:rsidRPr="00E55B76">
        <w:rPr>
          <w:color w:val="000000"/>
          <w:lang w:val="en-US" w:eastAsia="en-US"/>
        </w:rPr>
        <w:t>Llundain: Sage.</w:t>
      </w:r>
    </w:p>
    <w:p w14:paraId="0AD40765"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32C57F4"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Donaldson,G (2015). Dyfodol Llwyddiannus Adolygiad Annibynnol o’r Cwricwlwm a’r Trefniadau Asesu yng Nghymru. Caerdydd: Hawlfraint y Goron.</w:t>
      </w:r>
    </w:p>
    <w:p w14:paraId="5736F03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1A9B615"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Flora, C. (2009). </w:t>
      </w:r>
      <w:r w:rsidRPr="00E55B76">
        <w:rPr>
          <w:i/>
          <w:iCs/>
          <w:color w:val="000000"/>
          <w:lang w:val="en-US" w:eastAsia="en-US"/>
        </w:rPr>
        <w:t>Everday Creativity</w:t>
      </w:r>
      <w:r w:rsidRPr="00E55B76">
        <w:rPr>
          <w:color w:val="000000"/>
          <w:lang w:val="en-US" w:eastAsia="en-US"/>
        </w:rPr>
        <w:t xml:space="preserve">. Ar gael: </w:t>
      </w:r>
      <w:hyperlink r:id="rId9" w:history="1">
        <w:r w:rsidRPr="00E55B76">
          <w:rPr>
            <w:color w:val="000000"/>
            <w:u w:val="single" w:color="000000"/>
            <w:lang w:val="en-US" w:eastAsia="en-US"/>
          </w:rPr>
          <w:t>https://www.psychologytoday.com/articles/200911/everyday-creativity</w:t>
        </w:r>
      </w:hyperlink>
      <w:r w:rsidRPr="00E55B76">
        <w:rPr>
          <w:color w:val="000000"/>
          <w:lang w:val="en-US" w:eastAsia="en-US"/>
        </w:rPr>
        <w:t xml:space="preserve">. [Darllenwyd: 09 Rhagfyr 2017]. </w:t>
      </w:r>
    </w:p>
    <w:p w14:paraId="16BB478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9B2EDB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Frenkel,K. (2012) </w:t>
      </w:r>
      <w:r w:rsidRPr="00E55B76">
        <w:rPr>
          <w:i/>
          <w:iCs/>
          <w:color w:val="000000"/>
          <w:lang w:val="en-US" w:eastAsia="en-US"/>
        </w:rPr>
        <w:t xml:space="preserve">Tina Seelig’s Insights on Creativity. </w:t>
      </w:r>
      <w:r w:rsidRPr="00E55B76">
        <w:rPr>
          <w:color w:val="000000"/>
          <w:lang w:val="en-US" w:eastAsia="en-US"/>
        </w:rPr>
        <w:t xml:space="preserve">Ar gael: </w:t>
      </w:r>
      <w:hyperlink r:id="rId10" w:history="1">
        <w:r w:rsidRPr="00E55B76">
          <w:rPr>
            <w:color w:val="000000"/>
            <w:u w:val="single" w:color="000000"/>
            <w:lang w:val="en-US" w:eastAsia="en-US"/>
          </w:rPr>
          <w:t>http://www.creativitypost.com/create/tina_seeligs_insights_on_creativity</w:t>
        </w:r>
      </w:hyperlink>
      <w:r w:rsidRPr="00E55B76">
        <w:rPr>
          <w:color w:val="000000"/>
          <w:lang w:val="en-US" w:eastAsia="en-US"/>
        </w:rPr>
        <w:t>. [Darllenwyd 14 Rhagfyr 2017].</w:t>
      </w:r>
    </w:p>
    <w:p w14:paraId="505654C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1AFE50B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Garofano, R. (2014). </w:t>
      </w:r>
      <w:r w:rsidRPr="00E55B76">
        <w:rPr>
          <w:i/>
          <w:iCs/>
          <w:color w:val="000000"/>
          <w:lang w:val="en-US" w:eastAsia="en-US"/>
        </w:rPr>
        <w:t>Teacher Reflective Practice</w:t>
      </w:r>
      <w:r w:rsidRPr="00E55B76">
        <w:rPr>
          <w:color w:val="000000"/>
          <w:lang w:val="en-US" w:eastAsia="en-US"/>
        </w:rPr>
        <w:t xml:space="preserve">. Ar gael: </w:t>
      </w:r>
      <w:hyperlink r:id="rId11" w:history="1">
        <w:r w:rsidRPr="00E55B76">
          <w:rPr>
            <w:color w:val="000000"/>
            <w:u w:val="single" w:color="000000"/>
            <w:lang w:val="en-US" w:eastAsia="en-US"/>
          </w:rPr>
          <w:t>https://www.youtube.com/watch?v=0glFJMYv1JY</w:t>
        </w:r>
      </w:hyperlink>
      <w:r w:rsidRPr="00E55B76">
        <w:rPr>
          <w:color w:val="000000"/>
          <w:lang w:val="en-US" w:eastAsia="en-US"/>
        </w:rPr>
        <w:t xml:space="preserve">. [Darllenwyd: 09 Rhagfyr 2017]. </w:t>
      </w:r>
    </w:p>
    <w:p w14:paraId="296A9BAD"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9E2FB9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Gerstein, J. (2016). </w:t>
      </w:r>
      <w:r w:rsidRPr="00E55B76">
        <w:rPr>
          <w:i/>
          <w:iCs/>
          <w:color w:val="000000"/>
          <w:lang w:val="en-US" w:eastAsia="en-US"/>
        </w:rPr>
        <w:t xml:space="preserve">User Generated Education. Maker Education: Pedagogy, Andragogy, Heutagogy. </w:t>
      </w:r>
      <w:r w:rsidRPr="00E55B76">
        <w:rPr>
          <w:color w:val="000000"/>
          <w:lang w:val="en-US" w:eastAsia="en-US"/>
        </w:rPr>
        <w:t xml:space="preserve">Ar gael: </w:t>
      </w:r>
      <w:hyperlink r:id="rId12" w:history="1">
        <w:r w:rsidRPr="00E55B76">
          <w:rPr>
            <w:color w:val="000000"/>
            <w:u w:val="single" w:color="000000"/>
            <w:lang w:val="en-US" w:eastAsia="en-US"/>
          </w:rPr>
          <w:t>https://usergeneratededucation.wordpress.com/2016/06/14/maker-education-pedagogy-andragogy-heutagogy/</w:t>
        </w:r>
      </w:hyperlink>
      <w:r w:rsidRPr="00E55B76">
        <w:rPr>
          <w:color w:val="000000"/>
          <w:lang w:val="en-US" w:eastAsia="en-US"/>
        </w:rPr>
        <w:t>. [Darllenwyd: 14 Rhagfyr 2017].</w:t>
      </w:r>
    </w:p>
    <w:p w14:paraId="13DB7F9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6BB924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Gokce, F. (2010). Assessment of Teacher Motivation. </w:t>
      </w:r>
      <w:r w:rsidRPr="00E55B76">
        <w:rPr>
          <w:i/>
          <w:iCs/>
          <w:color w:val="000000"/>
          <w:lang w:val="en-US" w:eastAsia="en-US"/>
        </w:rPr>
        <w:t>School Leadership &amp; Management.</w:t>
      </w:r>
      <w:r w:rsidRPr="00E55B76">
        <w:rPr>
          <w:color w:val="000000"/>
          <w:lang w:val="en-US" w:eastAsia="en-US"/>
        </w:rPr>
        <w:t xml:space="preserve"> 30 (5), tud 487 - 499. </w:t>
      </w:r>
    </w:p>
    <w:p w14:paraId="44E6E13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85AE2C1"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Grigg, R. (2015). </w:t>
      </w:r>
      <w:r w:rsidRPr="00E55B76">
        <w:rPr>
          <w:i/>
          <w:iCs/>
          <w:color w:val="000000"/>
          <w:lang w:val="en-US" w:eastAsia="en-US"/>
        </w:rPr>
        <w:t>Becoming an Outstanding Primary School Teacher</w:t>
      </w:r>
      <w:r w:rsidRPr="00E55B76">
        <w:rPr>
          <w:color w:val="000000"/>
          <w:lang w:val="en-US" w:eastAsia="en-US"/>
        </w:rPr>
        <w:t>. Oxon: Routledge.</w:t>
      </w:r>
    </w:p>
    <w:p w14:paraId="01B9F5E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61B9F6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Han,J. Yin,H. (2016). Teacher motivation: Definition, research development and implications for teachers. </w:t>
      </w:r>
      <w:r w:rsidRPr="00E55B76">
        <w:rPr>
          <w:i/>
          <w:iCs/>
          <w:color w:val="000000"/>
          <w:lang w:val="en-US" w:eastAsia="en-US"/>
        </w:rPr>
        <w:t>Teacher Education &amp; Development Review Article.</w:t>
      </w:r>
      <w:r w:rsidRPr="00E55B76">
        <w:rPr>
          <w:color w:val="000000"/>
          <w:lang w:val="en-US" w:eastAsia="en-US"/>
        </w:rPr>
        <w:t xml:space="preserve"> 3 (1), tud 1 - 18. </w:t>
      </w:r>
    </w:p>
    <w:p w14:paraId="7CBFB96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2391DC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Hickey, I. Robson,D. (2013). </w:t>
      </w:r>
      <w:r w:rsidRPr="00E55B76">
        <w:rPr>
          <w:i/>
          <w:iCs/>
          <w:color w:val="000000"/>
          <w:lang w:val="en-US" w:eastAsia="en-US"/>
        </w:rPr>
        <w:t xml:space="preserve">The Leonardo Effect. </w:t>
      </w:r>
      <w:r w:rsidRPr="00E55B76">
        <w:rPr>
          <w:color w:val="000000"/>
          <w:lang w:val="en-US" w:eastAsia="en-US"/>
        </w:rPr>
        <w:t>Oxon: Routledge.</w:t>
      </w:r>
    </w:p>
    <w:p w14:paraId="4438485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E3B09E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Johnson, B. (2015). </w:t>
      </w:r>
      <w:r w:rsidRPr="00E55B76">
        <w:rPr>
          <w:i/>
          <w:iCs/>
          <w:color w:val="000000"/>
          <w:lang w:val="en-US" w:eastAsia="en-US"/>
        </w:rPr>
        <w:t>"Creative Teacher" Is Not an Oxymoron</w:t>
      </w:r>
      <w:r w:rsidRPr="00E55B76">
        <w:rPr>
          <w:color w:val="000000"/>
          <w:lang w:val="en-US" w:eastAsia="en-US"/>
        </w:rPr>
        <w:t xml:space="preserve">. Ar gael: </w:t>
      </w:r>
      <w:hyperlink r:id="rId13" w:history="1">
        <w:r w:rsidRPr="00E55B76">
          <w:rPr>
            <w:color w:val="000000"/>
            <w:u w:val="single" w:color="000000"/>
            <w:lang w:val="en-US" w:eastAsia="en-US"/>
          </w:rPr>
          <w:t>https://www.edutopia.org/blog/creative-teacher-not-oxymoron-ben-johnson</w:t>
        </w:r>
      </w:hyperlink>
      <w:r w:rsidRPr="00E55B76">
        <w:rPr>
          <w:color w:val="000000"/>
          <w:lang w:val="en-US" w:eastAsia="en-US"/>
        </w:rPr>
        <w:t>. [Darllenwyd: 13 Rhagfyr 2017].</w:t>
      </w:r>
    </w:p>
    <w:p w14:paraId="79F8429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441F092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Kaufman, J. Beghetto, R. (2009). Beyond Big and Little: The Four C Model. </w:t>
      </w:r>
      <w:r w:rsidRPr="00E55B76">
        <w:rPr>
          <w:i/>
          <w:iCs/>
          <w:color w:val="000000"/>
          <w:lang w:val="en-US" w:eastAsia="en-US"/>
        </w:rPr>
        <w:t>Review of General Psychology.</w:t>
      </w:r>
      <w:r w:rsidRPr="00E55B76">
        <w:rPr>
          <w:color w:val="000000"/>
          <w:lang w:val="en-US" w:eastAsia="en-US"/>
        </w:rPr>
        <w:t xml:space="preserve"> 13 (1), tud 1- 12.</w:t>
      </w:r>
    </w:p>
    <w:p w14:paraId="75AFBBE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1C9058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Klinge, K. (2016). </w:t>
      </w:r>
      <w:r w:rsidRPr="00E55B76">
        <w:rPr>
          <w:i/>
          <w:iCs/>
          <w:color w:val="000000"/>
          <w:lang w:val="en-US" w:eastAsia="en-US"/>
        </w:rPr>
        <w:t>Mapping Creativity in the Brain</w:t>
      </w:r>
      <w:r w:rsidRPr="00E55B76">
        <w:rPr>
          <w:color w:val="000000"/>
          <w:lang w:val="en-US" w:eastAsia="en-US"/>
        </w:rPr>
        <w:t xml:space="preserve">. Ar gael: </w:t>
      </w:r>
      <w:hyperlink r:id="rId14" w:history="1">
        <w:r w:rsidRPr="00E55B76">
          <w:rPr>
            <w:color w:val="000000"/>
            <w:u w:val="single" w:color="000000"/>
            <w:lang w:val="en-US" w:eastAsia="en-US"/>
          </w:rPr>
          <w:t>https://www.theatlantic.com/science/archive/2016/03/the-driving-principles-behind-creativity/474621/</w:t>
        </w:r>
      </w:hyperlink>
      <w:r w:rsidRPr="00E55B76">
        <w:rPr>
          <w:color w:val="000000"/>
          <w:lang w:val="en-US" w:eastAsia="en-US"/>
        </w:rPr>
        <w:t xml:space="preserve">. [Darllenwyd: 12 Rhagfyr 2017]. </w:t>
      </w:r>
    </w:p>
    <w:p w14:paraId="47E6004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DA4B35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Llywodraeth Cymru (2015). </w:t>
      </w:r>
      <w:r w:rsidRPr="00E55B76">
        <w:rPr>
          <w:i/>
          <w:iCs/>
          <w:color w:val="000000"/>
          <w:lang w:val="en-US" w:eastAsia="en-US"/>
        </w:rPr>
        <w:t>Cymwys am Oes. Cwricwlwm i Gymru - Cwricwlwm am Oes</w:t>
      </w:r>
      <w:r w:rsidRPr="00E55B76">
        <w:rPr>
          <w:color w:val="000000"/>
          <w:lang w:val="en-US" w:eastAsia="en-US"/>
        </w:rPr>
        <w:t xml:space="preserve">. Caerdydd: Hawlfraint y Goron. </w:t>
      </w:r>
    </w:p>
    <w:p w14:paraId="12805EB5"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1BDFA4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Lucas,B. Claxton, G. Spencer, E. (2013). Progression in Student Creativity in School: First Steps Towards New Forms of Formative Assessments.</w:t>
      </w:r>
      <w:r w:rsidRPr="00E55B76">
        <w:rPr>
          <w:i/>
          <w:iCs/>
          <w:color w:val="000000"/>
          <w:lang w:val="en-US" w:eastAsia="en-US"/>
        </w:rPr>
        <w:t>OECD Education Working Papers</w:t>
      </w:r>
      <w:r w:rsidRPr="00E55B76">
        <w:rPr>
          <w:color w:val="000000"/>
          <w:lang w:val="en-US" w:eastAsia="en-US"/>
        </w:rPr>
        <w:t xml:space="preserve">. (86), tudalennau 1 - 46. </w:t>
      </w:r>
    </w:p>
    <w:p w14:paraId="50375C4B"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6DC95A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Mind Tools (dyddiad anhysbys).</w:t>
      </w:r>
      <w:r w:rsidRPr="00E55B76">
        <w:rPr>
          <w:i/>
          <w:iCs/>
          <w:color w:val="000000"/>
          <w:lang w:val="en-US" w:eastAsia="en-US"/>
        </w:rPr>
        <w:t xml:space="preserve"> SCAMPER</w:t>
      </w:r>
      <w:r w:rsidRPr="00E55B76">
        <w:rPr>
          <w:color w:val="000000"/>
          <w:lang w:val="en-US" w:eastAsia="en-US"/>
        </w:rPr>
        <w:t xml:space="preserve">. Ar gael: </w:t>
      </w:r>
      <w:hyperlink r:id="rId15" w:history="1">
        <w:r w:rsidRPr="00E55B76">
          <w:rPr>
            <w:color w:val="000000"/>
            <w:u w:val="single" w:color="000000"/>
            <w:lang w:val="en-US" w:eastAsia="en-US"/>
          </w:rPr>
          <w:t>https://www.mindtools.com/pages/article/newCT_02.htm</w:t>
        </w:r>
      </w:hyperlink>
      <w:r w:rsidRPr="00E55B76">
        <w:rPr>
          <w:color w:val="000000"/>
          <w:lang w:val="en-US" w:eastAsia="en-US"/>
        </w:rPr>
        <w:t>. [Darllenwyd: 12 Rhagfyr 2017].</w:t>
      </w:r>
    </w:p>
    <w:p w14:paraId="0766949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55F4C2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i/>
          <w:iCs/>
          <w:color w:val="000000"/>
          <w:lang w:val="en-US" w:eastAsia="en-US"/>
        </w:rPr>
      </w:pPr>
      <w:r w:rsidRPr="00E55B76">
        <w:rPr>
          <w:color w:val="000000"/>
          <w:lang w:val="en-US" w:eastAsia="en-US"/>
        </w:rPr>
        <w:t xml:space="preserve">OECD (2017). </w:t>
      </w:r>
      <w:r w:rsidRPr="00E55B76">
        <w:rPr>
          <w:i/>
          <w:iCs/>
          <w:color w:val="000000"/>
          <w:lang w:val="en-US" w:eastAsia="en-US"/>
        </w:rPr>
        <w:t>The Welsh Education Reform Journey</w:t>
      </w:r>
      <w:r w:rsidRPr="00E55B76">
        <w:rPr>
          <w:color w:val="000000"/>
          <w:lang w:val="en-US" w:eastAsia="en-US"/>
        </w:rPr>
        <w:t>. Paris: OECD.</w:t>
      </w:r>
    </w:p>
    <w:p w14:paraId="33FA6D0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936A4F4"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Pollard,A. (2014). </w:t>
      </w:r>
      <w:r w:rsidRPr="00E55B76">
        <w:rPr>
          <w:i/>
          <w:iCs/>
          <w:color w:val="000000"/>
          <w:lang w:val="en-US" w:eastAsia="en-US"/>
        </w:rPr>
        <w:t>Reflective Teaching in Schools</w:t>
      </w:r>
      <w:r w:rsidRPr="00E55B76">
        <w:rPr>
          <w:color w:val="000000"/>
          <w:lang w:val="en-US" w:eastAsia="en-US"/>
        </w:rPr>
        <w:t xml:space="preserve">. Llundain: Bloomsbury Academic. </w:t>
      </w:r>
    </w:p>
    <w:p w14:paraId="3062E99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5DA78A7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i/>
          <w:iCs/>
          <w:color w:val="000000"/>
          <w:lang w:val="en-US" w:eastAsia="en-US"/>
        </w:rPr>
      </w:pPr>
      <w:r w:rsidRPr="00E55B76">
        <w:rPr>
          <w:color w:val="000000"/>
          <w:lang w:val="en-US" w:eastAsia="en-US"/>
        </w:rPr>
        <w:t>Pupil’s Lead Learning Workshop (2017). Caerfyrddin: Prifysgol Cymru Y Drindod Dewi Sant [Darlith].</w:t>
      </w:r>
    </w:p>
    <w:p w14:paraId="7F76C2F3"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A21E36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QAA (2012). </w:t>
      </w:r>
      <w:r w:rsidRPr="00E55B76">
        <w:rPr>
          <w:i/>
          <w:iCs/>
          <w:color w:val="000000"/>
          <w:lang w:val="en-US" w:eastAsia="en-US"/>
        </w:rPr>
        <w:t>Enterprise and entrepreneurship education: Guidance for UK higher education providers.</w:t>
      </w:r>
      <w:r w:rsidRPr="00E55B76">
        <w:rPr>
          <w:color w:val="000000"/>
          <w:lang w:val="en-US" w:eastAsia="en-US"/>
        </w:rPr>
        <w:t xml:space="preserve"> Gloucester:The Quality Assurance Agency for Higher Education.</w:t>
      </w:r>
    </w:p>
    <w:p w14:paraId="511ED63D"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70DD5DA"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Quotery (dyddiad anhysbys). </w:t>
      </w:r>
      <w:r w:rsidRPr="00E55B76">
        <w:rPr>
          <w:i/>
          <w:iCs/>
          <w:color w:val="000000"/>
          <w:lang w:val="en-US" w:eastAsia="en-US"/>
        </w:rPr>
        <w:t>Quote by Henri Matisse</w:t>
      </w:r>
      <w:r w:rsidRPr="00E55B76">
        <w:rPr>
          <w:color w:val="000000"/>
          <w:lang w:val="en-US" w:eastAsia="en-US"/>
        </w:rPr>
        <w:t xml:space="preserve">. Ar gael: </w:t>
      </w:r>
      <w:hyperlink r:id="rId16" w:history="1">
        <w:r w:rsidRPr="00E55B76">
          <w:rPr>
            <w:color w:val="000000"/>
            <w:u w:val="single" w:color="000000"/>
            <w:lang w:val="en-US" w:eastAsia="en-US"/>
          </w:rPr>
          <w:t>http://www.quotery.com/quotes/creative-people-are-curious-flexible-persistent-and-independent-with-a/</w:t>
        </w:r>
      </w:hyperlink>
      <w:r w:rsidRPr="00E55B76">
        <w:rPr>
          <w:color w:val="000000"/>
          <w:lang w:val="en-US" w:eastAsia="en-US"/>
        </w:rPr>
        <w:t>. [Darllenwyd: 13 Rhagfyr 2017].</w:t>
      </w:r>
    </w:p>
    <w:p w14:paraId="58D1D10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44DDD28"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Reilly,R. Lilly, F. Bramwell,G. Kronish, N. (2011). A synthesis of research concerning creative teachers in a Canadian context. </w:t>
      </w:r>
      <w:r w:rsidRPr="00E55B76">
        <w:rPr>
          <w:i/>
          <w:iCs/>
          <w:color w:val="000000"/>
          <w:lang w:val="en-US" w:eastAsia="en-US"/>
        </w:rPr>
        <w:t>Teaching and Teacher Education.</w:t>
      </w:r>
      <w:r w:rsidRPr="00E55B76">
        <w:rPr>
          <w:color w:val="000000"/>
          <w:lang w:val="en-US" w:eastAsia="en-US"/>
        </w:rPr>
        <w:t xml:space="preserve"> 27 (anhysbys), tud 533-542.</w:t>
      </w:r>
    </w:p>
    <w:p w14:paraId="3A29FD8E"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7F1090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Reiss, S. (2012). Intrinsic and Extrinsic Motivation. </w:t>
      </w:r>
      <w:r w:rsidRPr="00E55B76">
        <w:rPr>
          <w:i/>
          <w:iCs/>
          <w:color w:val="000000"/>
          <w:lang w:val="en-US" w:eastAsia="en-US"/>
        </w:rPr>
        <w:t xml:space="preserve">Teaching of Psychology. </w:t>
      </w:r>
      <w:r w:rsidRPr="00E55B76">
        <w:rPr>
          <w:color w:val="000000"/>
          <w:lang w:val="en-US" w:eastAsia="en-US"/>
        </w:rPr>
        <w:t xml:space="preserve">39 (2), tud 152-156.  </w:t>
      </w:r>
    </w:p>
    <w:p w14:paraId="74F32BB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i/>
          <w:iCs/>
          <w:color w:val="000000"/>
          <w:lang w:val="en-US" w:eastAsia="en-US"/>
        </w:rPr>
      </w:pPr>
    </w:p>
    <w:p w14:paraId="2FE1599C"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Rowland,T. (2012). </w:t>
      </w:r>
      <w:r w:rsidRPr="00E55B76">
        <w:rPr>
          <w:i/>
          <w:iCs/>
          <w:color w:val="000000"/>
          <w:lang w:val="en-US" w:eastAsia="en-US"/>
        </w:rPr>
        <w:t>Introduction</w:t>
      </w:r>
      <w:r w:rsidRPr="00E55B76">
        <w:rPr>
          <w:color w:val="000000"/>
          <w:lang w:val="en-US" w:eastAsia="en-US"/>
        </w:rPr>
        <w:t xml:space="preserve">. Ar gael: </w:t>
      </w:r>
      <w:hyperlink r:id="rId17" w:history="1">
        <w:r w:rsidRPr="00E55B76">
          <w:rPr>
            <w:color w:val="000000"/>
            <w:u w:val="single" w:color="000000"/>
            <w:lang w:val="en-US" w:eastAsia="en-US"/>
          </w:rPr>
          <w:t>http://www.knowledgequartet.org/introduction/</w:t>
        </w:r>
      </w:hyperlink>
      <w:r w:rsidRPr="00E55B76">
        <w:rPr>
          <w:color w:val="000000"/>
          <w:lang w:val="en-US" w:eastAsia="en-US"/>
        </w:rPr>
        <w:t>. [Darllenwyd: 08 Rhagfyr 2017].</w:t>
      </w:r>
    </w:p>
    <w:p w14:paraId="733783D2"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33C8FA7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STS (dyddiad anhysbys). </w:t>
      </w:r>
      <w:r w:rsidRPr="00E55B76">
        <w:rPr>
          <w:i/>
          <w:iCs/>
          <w:color w:val="000000"/>
          <w:lang w:val="en-US" w:eastAsia="en-US"/>
        </w:rPr>
        <w:t>Torrance Test of Creative Thinking</w:t>
      </w:r>
      <w:r w:rsidRPr="00E55B76">
        <w:rPr>
          <w:color w:val="000000"/>
          <w:lang w:val="en-US" w:eastAsia="en-US"/>
        </w:rPr>
        <w:t xml:space="preserve">. Ar gael: </w:t>
      </w:r>
      <w:hyperlink r:id="rId18" w:history="1">
        <w:r w:rsidRPr="00E55B76">
          <w:rPr>
            <w:color w:val="000000"/>
            <w:u w:val="single" w:color="000000"/>
            <w:lang w:val="en-US" w:eastAsia="en-US"/>
          </w:rPr>
          <w:t>http://www.ststesting.com/ngifted.html</w:t>
        </w:r>
      </w:hyperlink>
      <w:r w:rsidRPr="00E55B76">
        <w:rPr>
          <w:color w:val="000000"/>
          <w:lang w:val="en-US" w:eastAsia="en-US"/>
        </w:rPr>
        <w:t>. [Darllenwyd: 13 Rhagfyr 2017].</w:t>
      </w:r>
    </w:p>
    <w:p w14:paraId="403C6AF0"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68DF4144"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TED Talk. (2007). </w:t>
      </w:r>
      <w:r w:rsidRPr="00E55B76">
        <w:rPr>
          <w:i/>
          <w:iCs/>
          <w:color w:val="000000"/>
          <w:lang w:val="en-US" w:eastAsia="en-US"/>
        </w:rPr>
        <w:t xml:space="preserve">Do schools kill creativity? Sir Ken Robinson. </w:t>
      </w:r>
      <w:r w:rsidRPr="00E55B76">
        <w:rPr>
          <w:color w:val="000000"/>
          <w:lang w:val="en-US" w:eastAsia="en-US"/>
        </w:rPr>
        <w:t xml:space="preserve">Ar gael: </w:t>
      </w:r>
      <w:hyperlink r:id="rId19" w:history="1">
        <w:r w:rsidRPr="00E55B76">
          <w:rPr>
            <w:color w:val="000000"/>
            <w:u w:val="single" w:color="000000"/>
            <w:lang w:val="en-US" w:eastAsia="en-US"/>
          </w:rPr>
          <w:t>https://www.youtube.com/watch?v=iG9CE55wbtY</w:t>
        </w:r>
      </w:hyperlink>
      <w:r w:rsidRPr="00E55B76">
        <w:rPr>
          <w:color w:val="000000"/>
          <w:lang w:val="en-US" w:eastAsia="en-US"/>
        </w:rPr>
        <w:t xml:space="preserve">. [Darllenwyd: 08 Rhagfyr 2017]. </w:t>
      </w:r>
    </w:p>
    <w:p w14:paraId="57D7C3DD"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B81E04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i/>
          <w:iCs/>
          <w:color w:val="000000"/>
          <w:lang w:val="en-US" w:eastAsia="en-US"/>
        </w:rPr>
      </w:pPr>
      <w:r w:rsidRPr="00E55B76">
        <w:rPr>
          <w:color w:val="000000"/>
          <w:lang w:val="en-US" w:eastAsia="en-US"/>
        </w:rPr>
        <w:t xml:space="preserve">TED Talk (2012). </w:t>
      </w:r>
      <w:r w:rsidRPr="00E55B76">
        <w:rPr>
          <w:i/>
          <w:iCs/>
          <w:color w:val="000000"/>
          <w:lang w:val="en-US" w:eastAsia="en-US"/>
        </w:rPr>
        <w:t>A crash course in creativity: Tina Seelig at TEDxStanford.</w:t>
      </w:r>
      <w:r w:rsidRPr="00E55B76">
        <w:rPr>
          <w:color w:val="000000"/>
          <w:lang w:val="en-US" w:eastAsia="en-US"/>
        </w:rPr>
        <w:t xml:space="preserve"> Ar gael:https://</w:t>
      </w:r>
      <w:hyperlink r:id="rId20" w:history="1">
        <w:r w:rsidRPr="00E55B76">
          <w:rPr>
            <w:color w:val="000000"/>
            <w:u w:val="single" w:color="000000"/>
            <w:lang w:val="en-US" w:eastAsia="en-US"/>
          </w:rPr>
          <w:t>www.youtube.com/watch?v=gyM6rx69iqg</w:t>
        </w:r>
      </w:hyperlink>
      <w:r w:rsidRPr="00E55B76">
        <w:rPr>
          <w:color w:val="000000"/>
          <w:lang w:val="en-US" w:eastAsia="en-US"/>
        </w:rPr>
        <w:t>. [Darllenwyd 13 Rhagfyr 2017].</w:t>
      </w:r>
    </w:p>
    <w:p w14:paraId="108612AF"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028785F7"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TED Talk (2017).</w:t>
      </w:r>
      <w:r w:rsidRPr="00E55B76">
        <w:rPr>
          <w:i/>
          <w:iCs/>
          <w:color w:val="000000"/>
          <w:lang w:val="en-US" w:eastAsia="en-US"/>
        </w:rPr>
        <w:t xml:space="preserve"> How to find a wonderful idea. </w:t>
      </w:r>
      <w:r w:rsidRPr="00E55B76">
        <w:rPr>
          <w:color w:val="000000"/>
          <w:lang w:val="en-US" w:eastAsia="en-US"/>
        </w:rPr>
        <w:t xml:space="preserve">Ar gael: </w:t>
      </w:r>
      <w:hyperlink r:id="rId21" w:anchor="t-1014902" w:history="1">
        <w:r w:rsidRPr="00E55B76">
          <w:rPr>
            <w:color w:val="000000"/>
            <w:u w:val="single" w:color="000000"/>
            <w:lang w:val="en-US" w:eastAsia="en-US"/>
          </w:rPr>
          <w:t>https://www.ted.com/talks/ok_go_how_to_find_a_wonderful_idea/transcript#t-1014902</w:t>
        </w:r>
      </w:hyperlink>
      <w:r w:rsidRPr="00E55B76">
        <w:rPr>
          <w:color w:val="000000"/>
          <w:lang w:val="en-US" w:eastAsia="en-US"/>
        </w:rPr>
        <w:t>. [Darllenwyd: 12 Rhagfyr 2017].</w:t>
      </w:r>
    </w:p>
    <w:p w14:paraId="242B05A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2184EF54"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Thorne,K. (2007). </w:t>
      </w:r>
      <w:r w:rsidRPr="00E55B76">
        <w:rPr>
          <w:i/>
          <w:iCs/>
          <w:color w:val="000000"/>
          <w:lang w:val="en-US" w:eastAsia="en-US"/>
        </w:rPr>
        <w:t>Essential Creativity in the Classroom</w:t>
      </w:r>
      <w:r w:rsidRPr="00E55B76">
        <w:rPr>
          <w:color w:val="000000"/>
          <w:lang w:val="en-US" w:eastAsia="en-US"/>
        </w:rPr>
        <w:t>. Oxon: Routledge.</w:t>
      </w:r>
    </w:p>
    <w:p w14:paraId="03DE2636"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p>
    <w:p w14:paraId="7C6C9E09" w14:textId="77777777" w:rsidR="006149AD" w:rsidRPr="00E55B76" w:rsidRDefault="006149AD" w:rsidP="00E55B7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color w:val="000000"/>
          <w:lang w:val="en-US" w:eastAsia="en-US"/>
        </w:rPr>
      </w:pPr>
      <w:r w:rsidRPr="00E55B76">
        <w:rPr>
          <w:color w:val="000000"/>
          <w:lang w:val="en-US" w:eastAsia="en-US"/>
        </w:rPr>
        <w:t xml:space="preserve">Treeincement. (2010). </w:t>
      </w:r>
      <w:r w:rsidRPr="00E55B76">
        <w:rPr>
          <w:i/>
          <w:iCs/>
          <w:color w:val="000000"/>
          <w:lang w:val="en-US" w:eastAsia="en-US"/>
        </w:rPr>
        <w:t>Carol Dweck: The Effect of Praise on Mindsets.</w:t>
      </w:r>
      <w:r w:rsidRPr="00E55B76">
        <w:rPr>
          <w:color w:val="000000"/>
          <w:lang w:val="en-US" w:eastAsia="en-US"/>
        </w:rPr>
        <w:t xml:space="preserve"> Ar gael: https://www.youtube.com/watch?v=TTXrV0_3UjY. [Darllenwyd 28 Tachwedd 2017].</w:t>
      </w:r>
    </w:p>
    <w:p w14:paraId="6DF7B6DA" w14:textId="77777777" w:rsidR="00AF291F" w:rsidRPr="00E55B76" w:rsidRDefault="00BD169F" w:rsidP="00E55B76">
      <w:pPr>
        <w:spacing w:line="360" w:lineRule="auto"/>
      </w:pPr>
    </w:p>
    <w:sectPr w:rsidR="00AF291F" w:rsidRPr="00E55B76" w:rsidSect="001E02A9">
      <w:head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06C6D8" w14:textId="77777777" w:rsidR="00BD169F" w:rsidRDefault="00BD169F" w:rsidP="00E96158">
      <w:r>
        <w:separator/>
      </w:r>
    </w:p>
  </w:endnote>
  <w:endnote w:type="continuationSeparator" w:id="0">
    <w:p w14:paraId="48029CA7" w14:textId="77777777" w:rsidR="00BD169F" w:rsidRDefault="00BD169F" w:rsidP="00E961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E278AA" w14:textId="77777777" w:rsidR="00BD169F" w:rsidRDefault="00BD169F" w:rsidP="00E96158">
      <w:r>
        <w:separator/>
      </w:r>
    </w:p>
  </w:footnote>
  <w:footnote w:type="continuationSeparator" w:id="0">
    <w:p w14:paraId="35C2012C" w14:textId="77777777" w:rsidR="00BD169F" w:rsidRDefault="00BD169F" w:rsidP="00E9615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5E57BF" w14:textId="71E04930" w:rsidR="00E96158" w:rsidRDefault="00E96158">
    <w:pPr>
      <w:pStyle w:val="Header"/>
    </w:pPr>
    <w:r>
      <w:tab/>
    </w:r>
    <w:r>
      <w:tab/>
      <w:t>1300744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9AD"/>
    <w:rsid w:val="001E02A9"/>
    <w:rsid w:val="004C6093"/>
    <w:rsid w:val="0051622A"/>
    <w:rsid w:val="006149AD"/>
    <w:rsid w:val="006572FA"/>
    <w:rsid w:val="00682F38"/>
    <w:rsid w:val="0089166F"/>
    <w:rsid w:val="00AC1A1E"/>
    <w:rsid w:val="00BD169F"/>
    <w:rsid w:val="00D77AA1"/>
    <w:rsid w:val="00DD47E5"/>
    <w:rsid w:val="00E55B76"/>
    <w:rsid w:val="00E96158"/>
    <w:rsid w:val="00F118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72B9BD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49AD"/>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6149AD"/>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val="en-GB" w:eastAsia="en-GB"/>
    </w:rPr>
  </w:style>
  <w:style w:type="character" w:customStyle="1" w:styleId="fixedChar">
    <w:name w:val="fixed Char"/>
    <w:link w:val="fixed"/>
    <w:rsid w:val="006149AD"/>
    <w:rPr>
      <w:b/>
      <w:sz w:val="24"/>
      <w:szCs w:val="24"/>
      <w:lang w:val="en-GB" w:eastAsia="en-GB"/>
    </w:rPr>
  </w:style>
  <w:style w:type="paragraph" w:styleId="Header">
    <w:name w:val="header"/>
    <w:basedOn w:val="Normal"/>
    <w:link w:val="HeaderChar"/>
    <w:uiPriority w:val="99"/>
    <w:unhideWhenUsed/>
    <w:rsid w:val="00E96158"/>
    <w:pPr>
      <w:tabs>
        <w:tab w:val="center" w:pos="4513"/>
        <w:tab w:val="right" w:pos="9026"/>
      </w:tabs>
    </w:pPr>
  </w:style>
  <w:style w:type="character" w:customStyle="1" w:styleId="HeaderChar">
    <w:name w:val="Header Char"/>
    <w:basedOn w:val="DefaultParagraphFont"/>
    <w:link w:val="Header"/>
    <w:uiPriority w:val="99"/>
    <w:rsid w:val="00E96158"/>
    <w:rPr>
      <w:sz w:val="24"/>
      <w:szCs w:val="24"/>
      <w:lang w:val="en-GB" w:eastAsia="en-GB"/>
    </w:rPr>
  </w:style>
  <w:style w:type="paragraph" w:styleId="Footer">
    <w:name w:val="footer"/>
    <w:basedOn w:val="Normal"/>
    <w:link w:val="FooterChar"/>
    <w:uiPriority w:val="99"/>
    <w:unhideWhenUsed/>
    <w:rsid w:val="00E96158"/>
    <w:pPr>
      <w:tabs>
        <w:tab w:val="center" w:pos="4513"/>
        <w:tab w:val="right" w:pos="9026"/>
      </w:tabs>
    </w:pPr>
  </w:style>
  <w:style w:type="character" w:customStyle="1" w:styleId="FooterChar">
    <w:name w:val="Footer Char"/>
    <w:basedOn w:val="DefaultParagraphFont"/>
    <w:link w:val="Footer"/>
    <w:uiPriority w:val="99"/>
    <w:rsid w:val="00E96158"/>
    <w:rPr>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psychologytoday.com/articles/200911/everyday-creativity" TargetMode="External"/><Relationship Id="rId20" Type="http://schemas.openxmlformats.org/officeDocument/2006/relationships/hyperlink" Target="http://www.youtube.com/watch?v=gyM6rx69iqg" TargetMode="External"/><Relationship Id="rId21" Type="http://schemas.openxmlformats.org/officeDocument/2006/relationships/hyperlink" Target="https://www.ted.com/talks/ok_go_how_to_find_a_wonderful_idea/transcript" TargetMode="External"/><Relationship Id="rId22" Type="http://schemas.openxmlformats.org/officeDocument/2006/relationships/header" Target="head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www.creativitypost.com/create/tina_seeligs_insights_on_creativity" TargetMode="External"/><Relationship Id="rId11" Type="http://schemas.openxmlformats.org/officeDocument/2006/relationships/hyperlink" Target="https://www.youtube.com/watch?v=0glFJMYv1JY" TargetMode="External"/><Relationship Id="rId12" Type="http://schemas.openxmlformats.org/officeDocument/2006/relationships/hyperlink" Target="https://usergeneratededucation.wordpress.com/2016/06/14/maker-education-pedagogy-andragogy-heutagogy/" TargetMode="External"/><Relationship Id="rId13" Type="http://schemas.openxmlformats.org/officeDocument/2006/relationships/hyperlink" Target="https://www.edutopia.org/blog/creative-teacher-not-oxymoron-ben-johnson" TargetMode="External"/><Relationship Id="rId14" Type="http://schemas.openxmlformats.org/officeDocument/2006/relationships/hyperlink" Target="https://www.theatlantic.com/science/archive/2016/03/the-driving-principles-behind-creativity/474621/" TargetMode="External"/><Relationship Id="rId15" Type="http://schemas.openxmlformats.org/officeDocument/2006/relationships/hyperlink" Target="https://www.mindtools.com/pages/article/newCT_02.htm" TargetMode="External"/><Relationship Id="rId16" Type="http://schemas.openxmlformats.org/officeDocument/2006/relationships/hyperlink" Target="http://www.quotery.com/quotes/creative-people-are-curious-flexible-persistent-and-independent-with-a/" TargetMode="External"/><Relationship Id="rId17" Type="http://schemas.openxmlformats.org/officeDocument/2006/relationships/hyperlink" Target="http://www.knowledgequartet.org/introduction/" TargetMode="External"/><Relationship Id="rId18" Type="http://schemas.openxmlformats.org/officeDocument/2006/relationships/hyperlink" Target="http://www.ststesting.com/ngifted.html" TargetMode="External"/><Relationship Id="rId19" Type="http://schemas.openxmlformats.org/officeDocument/2006/relationships/hyperlink" Target="https://www.youtube.com/watch?v=iG9CE55wbtY"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weforum.org/agenda/2017/09/linkedin-job-skills-human-capital-report-2017/" TargetMode="External"/><Relationship Id="rId7" Type="http://schemas.openxmlformats.org/officeDocument/2006/relationships/hyperlink" Target="http://www.habitsofmindinstitute.org/wp-content/uploads/2014/05/HOM.Chart_.Horizontal.pdf" TargetMode="External"/><Relationship Id="rId8" Type="http://schemas.openxmlformats.org/officeDocument/2006/relationships/hyperlink" Target="https://www.creativityatwork.com/2012/03/23/can-creativity-be-tau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3690</Words>
  <Characters>21034</Characters>
  <Application>Microsoft Macintosh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24675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Lloyd (1300744)</dc:creator>
  <cp:keywords/>
  <dc:description/>
  <cp:lastModifiedBy>Jessica Lloyd (1300744)</cp:lastModifiedBy>
  <cp:revision>7</cp:revision>
  <dcterms:created xsi:type="dcterms:W3CDTF">2017-12-14T23:06:00Z</dcterms:created>
  <dcterms:modified xsi:type="dcterms:W3CDTF">2017-12-14T23:32:00Z</dcterms:modified>
</cp:coreProperties>
</file>