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8A6DAF" w14:textId="77777777" w:rsidR="00460D37" w:rsidRPr="00E35D1C" w:rsidRDefault="00460D37" w:rsidP="00460D37">
      <w:pPr>
        <w:pStyle w:val="NormalWeb"/>
        <w:spacing w:before="0" w:beforeAutospacing="0" w:after="0" w:afterAutospacing="0"/>
        <w:ind w:left="-180" w:right="-334"/>
      </w:pPr>
      <w:r w:rsidRPr="00E35D1C">
        <w:rPr>
          <w:noProof/>
        </w:rPr>
        <w:drawing>
          <wp:inline distT="0" distB="0" distL="0" distR="0" wp14:anchorId="6A50B8A7" wp14:editId="35C8E072">
            <wp:extent cx="1911350" cy="640080"/>
            <wp:effectExtent l="25400" t="25400" r="19050" b="2032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40080"/>
                    </a:xfrm>
                    <a:prstGeom prst="rect">
                      <a:avLst/>
                    </a:prstGeom>
                    <a:noFill/>
                    <a:ln w="19050" cmpd="sng">
                      <a:solidFill>
                        <a:srgbClr val="000000"/>
                      </a:solidFill>
                      <a:miter lim="800000"/>
                      <a:headEnd/>
                      <a:tailEnd/>
                    </a:ln>
                    <a:effectLst/>
                  </pic:spPr>
                </pic:pic>
              </a:graphicData>
            </a:graphic>
          </wp:inline>
        </w:drawing>
      </w:r>
    </w:p>
    <w:p w14:paraId="2D9EC4C4" w14:textId="77777777" w:rsidR="00460D37" w:rsidRPr="00E35D1C" w:rsidRDefault="00460D37" w:rsidP="00460D37">
      <w:pPr>
        <w:pStyle w:val="NormalWeb"/>
        <w:spacing w:before="0" w:beforeAutospacing="0" w:after="0" w:afterAutospacing="0"/>
        <w:ind w:left="-180" w:right="-334"/>
      </w:pPr>
    </w:p>
    <w:p w14:paraId="3EEF6626" w14:textId="77777777" w:rsidR="00460D37" w:rsidRPr="00E35D1C" w:rsidRDefault="00460D37" w:rsidP="00460D37">
      <w:pPr>
        <w:pStyle w:val="NormalWeb"/>
        <w:spacing w:before="0" w:beforeAutospacing="0" w:after="0" w:afterAutospacing="0"/>
        <w:ind w:left="-180" w:right="-334"/>
      </w:pPr>
    </w:p>
    <w:p w14:paraId="012E9C92" w14:textId="77777777" w:rsidR="00460D37" w:rsidRPr="00E35D1C" w:rsidRDefault="00460D37" w:rsidP="00460D37">
      <w:pPr>
        <w:pStyle w:val="NormalWeb"/>
        <w:spacing w:before="0" w:beforeAutospacing="0" w:after="0" w:afterAutospacing="0"/>
        <w:ind w:left="-180" w:right="-334"/>
        <w:jc w:val="center"/>
        <w:rPr>
          <w:rFonts w:ascii="Arial" w:hAnsi="Arial" w:cs="Arial"/>
          <w:b/>
          <w:sz w:val="28"/>
          <w:szCs w:val="28"/>
        </w:rPr>
      </w:pPr>
      <w:r w:rsidRPr="00E35D1C">
        <w:rPr>
          <w:rFonts w:ascii="Arial" w:hAnsi="Arial" w:cs="Arial"/>
          <w:b/>
          <w:sz w:val="28"/>
          <w:szCs w:val="28"/>
        </w:rPr>
        <w:t xml:space="preserve">Postgraduate/Distance Learning </w:t>
      </w:r>
    </w:p>
    <w:p w14:paraId="74393B91" w14:textId="77777777" w:rsidR="00460D37" w:rsidRPr="00E35D1C" w:rsidRDefault="00460D37" w:rsidP="00460D37">
      <w:pPr>
        <w:pStyle w:val="NormalWeb"/>
        <w:spacing w:before="0" w:beforeAutospacing="0" w:after="0" w:afterAutospacing="0"/>
        <w:ind w:left="-180" w:right="-334"/>
        <w:jc w:val="center"/>
        <w:rPr>
          <w:rFonts w:ascii="Arial" w:hAnsi="Arial" w:cs="Arial"/>
          <w:b/>
          <w:sz w:val="28"/>
          <w:szCs w:val="28"/>
        </w:rPr>
      </w:pPr>
      <w:r w:rsidRPr="00E35D1C">
        <w:rPr>
          <w:rFonts w:ascii="Arial" w:hAnsi="Arial" w:cs="Arial"/>
          <w:b/>
          <w:sz w:val="28"/>
          <w:szCs w:val="28"/>
        </w:rPr>
        <w:t>Assignment coversheet &amp; feedback form</w:t>
      </w:r>
    </w:p>
    <w:p w14:paraId="52AF2229" w14:textId="77777777" w:rsidR="00460D37" w:rsidRPr="00E35D1C" w:rsidRDefault="00460D37" w:rsidP="00460D37">
      <w:pPr>
        <w:rPr>
          <w:rFonts w:ascii="Arial" w:hAnsi="Arial" w:cs="Arial"/>
          <w:sz w:val="28"/>
          <w:szCs w:val="28"/>
        </w:rPr>
      </w:pPr>
    </w:p>
    <w:p w14:paraId="23BE6746" w14:textId="77777777" w:rsidR="00460D37" w:rsidRPr="00E35D1C" w:rsidRDefault="00460D37" w:rsidP="00460D37">
      <w:pPr>
        <w:pStyle w:val="Heading3"/>
        <w:jc w:val="center"/>
      </w:pPr>
      <w:r w:rsidRPr="00E35D1C">
        <w:t xml:space="preserve">THIS SHEET MUST BE THE FIRST PAGE OF THE ASSIGNMENT YOU ARE </w:t>
      </w:r>
      <w:proofErr w:type="gramStart"/>
      <w:r w:rsidRPr="00E35D1C">
        <w:t>SUBMITTING  (</w:t>
      </w:r>
      <w:proofErr w:type="gramEnd"/>
      <w:r w:rsidRPr="00E35D1C">
        <w:t>DO NOT SEND AS A SEPARATE FILE)</w:t>
      </w:r>
    </w:p>
    <w:p w14:paraId="5A8C9CE1" w14:textId="77777777" w:rsidR="00460D37" w:rsidRPr="00E35D1C" w:rsidRDefault="00460D37" w:rsidP="00460D37">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60D37" w:rsidRPr="00E35D1C" w14:paraId="31009E9C" w14:textId="77777777" w:rsidTr="00B14EA2">
        <w:trPr>
          <w:trHeight w:val="614"/>
        </w:trPr>
        <w:tc>
          <w:tcPr>
            <w:tcW w:w="8856" w:type="dxa"/>
            <w:gridSpan w:val="5"/>
          </w:tcPr>
          <w:p w14:paraId="5F6B4345"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b/>
                <w:sz w:val="22"/>
                <w:szCs w:val="22"/>
              </w:rPr>
              <w:t>For completion by the student</w:t>
            </w:r>
            <w:r w:rsidRPr="00E35D1C">
              <w:rPr>
                <w:rFonts w:ascii="Arial" w:hAnsi="Arial" w:cs="Arial"/>
                <w:sz w:val="22"/>
                <w:szCs w:val="22"/>
              </w:rPr>
              <w:t>:</w:t>
            </w:r>
          </w:p>
        </w:tc>
      </w:tr>
      <w:tr w:rsidR="00460D37" w:rsidRPr="00E35D1C" w14:paraId="61D083E8" w14:textId="77777777" w:rsidTr="00B14EA2">
        <w:trPr>
          <w:trHeight w:val="718"/>
        </w:trPr>
        <w:tc>
          <w:tcPr>
            <w:tcW w:w="8856" w:type="dxa"/>
            <w:gridSpan w:val="5"/>
          </w:tcPr>
          <w:p w14:paraId="7FD199C4"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Student Name: Nicolas Heidrich</w:t>
            </w:r>
          </w:p>
          <w:p w14:paraId="2704DEE7" w14:textId="77777777" w:rsidR="00460D37" w:rsidRPr="00E35D1C" w:rsidRDefault="00460D37" w:rsidP="00B14EA2">
            <w:pPr>
              <w:pStyle w:val="NormalWeb"/>
              <w:spacing w:before="0" w:beforeAutospacing="0" w:after="0" w:afterAutospacing="0"/>
              <w:ind w:right="34"/>
              <w:rPr>
                <w:rFonts w:ascii="Arial" w:hAnsi="Arial" w:cs="Arial"/>
                <w:sz w:val="22"/>
                <w:szCs w:val="22"/>
              </w:rPr>
            </w:pPr>
          </w:p>
          <w:p w14:paraId="00E81093"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 xml:space="preserve">Student </w:t>
            </w:r>
            <w:r w:rsidRPr="00E35D1C">
              <w:rPr>
                <w:rFonts w:ascii="Arial" w:hAnsi="Arial" w:cs="Arial"/>
                <w:b/>
                <w:bCs/>
                <w:sz w:val="22"/>
                <w:szCs w:val="22"/>
                <w:u w:val="single"/>
              </w:rPr>
              <w:t>University</w:t>
            </w:r>
            <w:r w:rsidRPr="00E35D1C">
              <w:rPr>
                <w:rFonts w:ascii="Arial" w:hAnsi="Arial" w:cs="Arial"/>
                <w:sz w:val="22"/>
                <w:szCs w:val="22"/>
                <w:u w:val="single"/>
              </w:rPr>
              <w:t xml:space="preserve"> </w:t>
            </w:r>
            <w:r w:rsidRPr="00E35D1C">
              <w:rPr>
                <w:rFonts w:ascii="Arial" w:hAnsi="Arial" w:cs="Arial"/>
                <w:sz w:val="22"/>
                <w:szCs w:val="22"/>
              </w:rPr>
              <w:t>Email: 2329558@student.uwtsd.ac.uk</w:t>
            </w:r>
          </w:p>
        </w:tc>
      </w:tr>
      <w:tr w:rsidR="00460D37" w:rsidRPr="00E35D1C" w14:paraId="55DC1886" w14:textId="77777777" w:rsidTr="00B14EA2">
        <w:trPr>
          <w:trHeight w:val="849"/>
        </w:trPr>
        <w:tc>
          <w:tcPr>
            <w:tcW w:w="4788" w:type="dxa"/>
          </w:tcPr>
          <w:p w14:paraId="17615771"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Module code: HPCA7015</w:t>
            </w:r>
          </w:p>
          <w:p w14:paraId="0C64482B" w14:textId="77777777" w:rsidR="00460D37" w:rsidRPr="00E35D1C" w:rsidRDefault="00460D37" w:rsidP="00B14EA2">
            <w:pPr>
              <w:pStyle w:val="NormalWeb"/>
              <w:spacing w:before="0" w:beforeAutospacing="0" w:after="0" w:afterAutospacing="0"/>
              <w:ind w:right="34"/>
              <w:rPr>
                <w:rFonts w:ascii="Arial" w:hAnsi="Arial" w:cs="Arial"/>
                <w:sz w:val="22"/>
                <w:szCs w:val="22"/>
              </w:rPr>
            </w:pPr>
          </w:p>
          <w:p w14:paraId="7E316359"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Module title: Sacred Geography</w:t>
            </w:r>
          </w:p>
          <w:p w14:paraId="47BD4358" w14:textId="77777777" w:rsidR="00460D37" w:rsidRPr="00E35D1C" w:rsidRDefault="00460D37" w:rsidP="00B14EA2">
            <w:pPr>
              <w:pStyle w:val="NormalWeb"/>
              <w:spacing w:before="0" w:beforeAutospacing="0" w:after="0" w:afterAutospacing="0"/>
              <w:ind w:right="34"/>
              <w:rPr>
                <w:rFonts w:ascii="Arial" w:hAnsi="Arial" w:cs="Arial"/>
                <w:sz w:val="22"/>
                <w:szCs w:val="22"/>
              </w:rPr>
            </w:pPr>
          </w:p>
          <w:p w14:paraId="42CD641B" w14:textId="77777777" w:rsidR="00460D37" w:rsidRPr="00E35D1C" w:rsidRDefault="00460D37" w:rsidP="00B14EA2">
            <w:pPr>
              <w:pStyle w:val="NormalWeb"/>
              <w:spacing w:before="0" w:beforeAutospacing="0" w:after="0" w:afterAutospacing="0"/>
              <w:ind w:right="34"/>
              <w:rPr>
                <w:rFonts w:ascii="Arial" w:hAnsi="Arial" w:cs="Arial"/>
                <w:sz w:val="22"/>
                <w:szCs w:val="22"/>
              </w:rPr>
            </w:pPr>
          </w:p>
        </w:tc>
        <w:tc>
          <w:tcPr>
            <w:tcW w:w="2266" w:type="dxa"/>
            <w:gridSpan w:val="3"/>
          </w:tcPr>
          <w:p w14:paraId="5C86312E"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Student ID number:</w:t>
            </w:r>
          </w:p>
          <w:p w14:paraId="23199598"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2329558</w:t>
            </w:r>
          </w:p>
        </w:tc>
        <w:tc>
          <w:tcPr>
            <w:tcW w:w="1802" w:type="dxa"/>
          </w:tcPr>
          <w:p w14:paraId="278CA091"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Educational support needs:</w:t>
            </w:r>
          </w:p>
          <w:p w14:paraId="58F8A4EE"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No</w:t>
            </w:r>
          </w:p>
        </w:tc>
      </w:tr>
      <w:tr w:rsidR="00460D37" w:rsidRPr="00E35D1C" w14:paraId="42CDA6AB" w14:textId="77777777" w:rsidTr="00B14EA2">
        <w:trPr>
          <w:trHeight w:val="1163"/>
        </w:trPr>
        <w:tc>
          <w:tcPr>
            <w:tcW w:w="8856" w:type="dxa"/>
            <w:gridSpan w:val="5"/>
          </w:tcPr>
          <w:p w14:paraId="2ADAB801" w14:textId="19956640" w:rsidR="00460D37" w:rsidRPr="00E35D1C" w:rsidRDefault="00460D37" w:rsidP="00460D37">
            <w:pPr>
              <w:spacing w:before="100" w:beforeAutospacing="1" w:after="100" w:afterAutospacing="1" w:line="300" w:lineRule="auto"/>
              <w:rPr>
                <w:rFonts w:ascii="Arial" w:hAnsi="Arial" w:cs="Arial"/>
                <w:b/>
                <w:bCs/>
                <w:i/>
                <w:color w:val="000000" w:themeColor="text1"/>
                <w:sz w:val="26"/>
                <w:szCs w:val="26"/>
                <w:u w:val="single"/>
                <w:bdr w:val="none" w:sz="0" w:space="0" w:color="auto" w:frame="1"/>
                <w:shd w:val="clear" w:color="auto" w:fill="FFFFFF"/>
              </w:rPr>
            </w:pPr>
            <w:r w:rsidRPr="00E35D1C">
              <w:rPr>
                <w:rFonts w:ascii="Arial" w:hAnsi="Arial" w:cs="Arial"/>
                <w:sz w:val="22"/>
                <w:szCs w:val="22"/>
              </w:rPr>
              <w:t xml:space="preserve">Assignment title: </w:t>
            </w:r>
            <w:r w:rsidRPr="00E35D1C">
              <w:rPr>
                <w:rFonts w:ascii="Arial" w:eastAsia="Calibri" w:hAnsi="Arial" w:cs="Arial"/>
                <w:bCs/>
                <w:color w:val="000000" w:themeColor="text1"/>
                <w:sz w:val="22"/>
                <w:szCs w:val="22"/>
                <w:bdr w:val="none" w:sz="0" w:space="0" w:color="auto" w:frame="1"/>
                <w:shd w:val="clear" w:color="auto" w:fill="FFFFFF"/>
              </w:rPr>
              <w:t>Is</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sacred</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space</w:t>
            </w:r>
            <w:r w:rsidRPr="00E35D1C">
              <w:rPr>
                <w:rFonts w:ascii="Arial" w:hAnsi="Arial" w:cs="Arial"/>
                <w:bCs/>
                <w:color w:val="000000" w:themeColor="text1"/>
                <w:sz w:val="22"/>
                <w:szCs w:val="22"/>
                <w:bdr w:val="none" w:sz="0" w:space="0" w:color="auto" w:frame="1"/>
                <w:shd w:val="clear" w:color="auto" w:fill="FFFFFF"/>
              </w:rPr>
              <w:t> </w:t>
            </w:r>
            <w:r w:rsidRPr="00E35D1C">
              <w:rPr>
                <w:rFonts w:ascii="Arial" w:eastAsia="Calibri" w:hAnsi="Arial" w:cs="Arial"/>
                <w:bCs/>
                <w:color w:val="000000" w:themeColor="text1"/>
                <w:sz w:val="22"/>
                <w:szCs w:val="22"/>
                <w:bdr w:val="none" w:sz="0" w:space="0" w:color="auto" w:frame="1"/>
                <w:shd w:val="clear" w:color="auto" w:fill="FFFFFF"/>
              </w:rPr>
              <w:t>a</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human</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construct</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or</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a</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natural</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phenomenon</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Discuss</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this</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question</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through</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a</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research</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project</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with</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reference</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to</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the</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work</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of</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at</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least</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three</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theorists</w:t>
            </w:r>
            <w:r w:rsidRPr="00E35D1C">
              <w:rPr>
                <w:rFonts w:ascii="Arial" w:hAnsi="Arial" w:cs="Arial"/>
                <w:b/>
                <w:bCs/>
                <w:i/>
                <w:color w:val="000000" w:themeColor="text1"/>
                <w:sz w:val="22"/>
                <w:szCs w:val="22"/>
                <w:u w:val="single"/>
                <w:bdr w:val="none" w:sz="0" w:space="0" w:color="auto" w:frame="1"/>
                <w:shd w:val="clear" w:color="auto" w:fill="FFFFFF"/>
              </w:rPr>
              <w:t>.</w:t>
            </w:r>
          </w:p>
          <w:p w14:paraId="23D1CDB7" w14:textId="1C3C24D3" w:rsidR="00460D37" w:rsidRPr="00E35D1C" w:rsidRDefault="00460D37" w:rsidP="00460D37">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 xml:space="preserve">Assignment due date: </w:t>
            </w:r>
            <w:r w:rsidRPr="00E35D1C">
              <w:rPr>
                <w:rFonts w:ascii="Arial" w:hAnsi="Arial" w:cs="Arial"/>
                <w:sz w:val="22"/>
                <w:szCs w:val="22"/>
              </w:rPr>
              <w:t>6</w:t>
            </w:r>
            <w:r w:rsidRPr="00E35D1C">
              <w:rPr>
                <w:rFonts w:ascii="Arial" w:hAnsi="Arial" w:cs="Arial"/>
                <w:sz w:val="22"/>
                <w:szCs w:val="22"/>
                <w:vertAlign w:val="superscript"/>
              </w:rPr>
              <w:t>th</w:t>
            </w:r>
            <w:r w:rsidRPr="00E35D1C">
              <w:rPr>
                <w:rFonts w:ascii="Arial" w:hAnsi="Arial" w:cs="Arial"/>
                <w:sz w:val="22"/>
                <w:szCs w:val="22"/>
              </w:rPr>
              <w:t xml:space="preserve"> January 2025.</w:t>
            </w:r>
          </w:p>
        </w:tc>
      </w:tr>
      <w:tr w:rsidR="00460D37" w:rsidRPr="00E35D1C" w14:paraId="4F4F383A" w14:textId="77777777" w:rsidTr="00B14EA2">
        <w:trPr>
          <w:trHeight w:val="978"/>
        </w:trPr>
        <w:tc>
          <w:tcPr>
            <w:tcW w:w="8856" w:type="dxa"/>
            <w:gridSpan w:val="5"/>
            <w:tcBorders>
              <w:bottom w:val="single" w:sz="4" w:space="0" w:color="000000"/>
            </w:tcBorders>
          </w:tcPr>
          <w:p w14:paraId="667FC902" w14:textId="77777777" w:rsidR="00460D37" w:rsidRPr="00E35D1C" w:rsidRDefault="00460D37" w:rsidP="00B14EA2">
            <w:pPr>
              <w:rPr>
                <w:rFonts w:ascii="Arial" w:hAnsi="Arial" w:cs="Arial"/>
                <w:sz w:val="22"/>
                <w:szCs w:val="22"/>
              </w:rPr>
            </w:pPr>
            <w:r w:rsidRPr="00E35D1C">
              <w:rPr>
                <w:rFonts w:ascii="Arial" w:hAnsi="Arial" w:cs="Arial"/>
                <w:sz w:val="22"/>
                <w:szCs w:val="22"/>
              </w:rPr>
              <w:t>This assignment is for the       1</w:t>
            </w:r>
            <w:r w:rsidRPr="00E35D1C">
              <w:rPr>
                <w:rFonts w:ascii="Arial" w:hAnsi="Arial" w:cs="Arial"/>
                <w:sz w:val="22"/>
                <w:szCs w:val="22"/>
                <w:vertAlign w:val="superscript"/>
              </w:rPr>
              <w:t xml:space="preserve">st </w:t>
            </w:r>
            <w:r w:rsidRPr="00E35D1C">
              <w:rPr>
                <w:rFonts w:ascii="Arial" w:hAnsi="Arial" w:cs="Arial"/>
                <w:sz w:val="22"/>
                <w:szCs w:val="22"/>
              </w:rPr>
              <w:fldChar w:fldCharType="begin">
                <w:ffData>
                  <w:name w:val="Check13"/>
                  <w:enabled/>
                  <w:calcOnExit w:val="0"/>
                  <w:checkBox>
                    <w:sizeAuto/>
                    <w:default w:val="0"/>
                  </w:checkBox>
                </w:ffData>
              </w:fldChar>
            </w:r>
            <w:bookmarkStart w:id="0" w:name="Check13"/>
            <w:r w:rsidRPr="00E35D1C">
              <w:rPr>
                <w:rFonts w:ascii="Arial" w:hAnsi="Arial" w:cs="Arial"/>
                <w:sz w:val="22"/>
                <w:szCs w:val="22"/>
              </w:rPr>
              <w:instrText xml:space="preserve"> FORMCHECKBOX </w:instrText>
            </w:r>
            <w:r w:rsidRPr="00E35D1C">
              <w:rPr>
                <w:rFonts w:ascii="Arial" w:hAnsi="Arial" w:cs="Arial"/>
                <w:sz w:val="22"/>
                <w:szCs w:val="22"/>
              </w:rPr>
            </w:r>
            <w:r w:rsidRPr="00E35D1C">
              <w:rPr>
                <w:rFonts w:ascii="Arial" w:hAnsi="Arial" w:cs="Arial"/>
                <w:sz w:val="22"/>
                <w:szCs w:val="22"/>
              </w:rPr>
              <w:fldChar w:fldCharType="separate"/>
            </w:r>
            <w:r w:rsidRPr="00E35D1C">
              <w:rPr>
                <w:rFonts w:ascii="Arial" w:hAnsi="Arial" w:cs="Arial"/>
                <w:sz w:val="22"/>
                <w:szCs w:val="22"/>
              </w:rPr>
              <w:fldChar w:fldCharType="end"/>
            </w:r>
            <w:bookmarkEnd w:id="0"/>
            <w:r w:rsidRPr="00E35D1C">
              <w:rPr>
                <w:rFonts w:ascii="Arial" w:hAnsi="Arial" w:cs="Arial"/>
                <w:sz w:val="22"/>
                <w:szCs w:val="22"/>
              </w:rPr>
              <w:t xml:space="preserve">    2</w:t>
            </w:r>
            <w:r w:rsidRPr="00E35D1C">
              <w:rPr>
                <w:rFonts w:ascii="Arial" w:hAnsi="Arial" w:cs="Arial"/>
                <w:sz w:val="22"/>
                <w:szCs w:val="22"/>
                <w:vertAlign w:val="superscript"/>
              </w:rPr>
              <w:t>nd</w:t>
            </w:r>
            <w:r w:rsidRPr="00E35D1C">
              <w:rPr>
                <w:rFonts w:ascii="Arial" w:hAnsi="Arial" w:cs="Arial"/>
                <w:sz w:val="22"/>
                <w:szCs w:val="22"/>
              </w:rPr>
              <w:t xml:space="preserve">  </w:t>
            </w:r>
            <w:r w:rsidRPr="00E35D1C">
              <w:rPr>
                <w:rFonts w:ascii="Arial" w:hAnsi="Arial" w:cs="Arial"/>
                <w:sz w:val="22"/>
                <w:szCs w:val="22"/>
              </w:rPr>
              <w:fldChar w:fldCharType="begin">
                <w:ffData>
                  <w:name w:val="Check14"/>
                  <w:enabled/>
                  <w:calcOnExit w:val="0"/>
                  <w:checkBox>
                    <w:sizeAuto/>
                    <w:default w:val="0"/>
                  </w:checkBox>
                </w:ffData>
              </w:fldChar>
            </w:r>
            <w:bookmarkStart w:id="1" w:name="Check14"/>
            <w:r w:rsidRPr="00E35D1C">
              <w:rPr>
                <w:rFonts w:ascii="Arial" w:hAnsi="Arial" w:cs="Arial"/>
                <w:sz w:val="22"/>
                <w:szCs w:val="22"/>
              </w:rPr>
              <w:instrText xml:space="preserve"> FORMCHECKBOX </w:instrText>
            </w:r>
            <w:r w:rsidRPr="00E35D1C">
              <w:rPr>
                <w:rFonts w:ascii="Arial" w:hAnsi="Arial" w:cs="Arial"/>
                <w:sz w:val="22"/>
                <w:szCs w:val="22"/>
              </w:rPr>
            </w:r>
            <w:r w:rsidRPr="00E35D1C">
              <w:rPr>
                <w:rFonts w:ascii="Arial" w:hAnsi="Arial" w:cs="Arial"/>
                <w:sz w:val="22"/>
                <w:szCs w:val="22"/>
              </w:rPr>
              <w:fldChar w:fldCharType="separate"/>
            </w:r>
            <w:r w:rsidRPr="00E35D1C">
              <w:rPr>
                <w:rFonts w:ascii="Arial" w:hAnsi="Arial" w:cs="Arial"/>
                <w:sz w:val="22"/>
                <w:szCs w:val="22"/>
              </w:rPr>
              <w:fldChar w:fldCharType="end"/>
            </w:r>
            <w:bookmarkEnd w:id="1"/>
            <w:r w:rsidRPr="00E35D1C">
              <w:rPr>
                <w:rFonts w:ascii="Arial" w:hAnsi="Arial" w:cs="Arial"/>
                <w:sz w:val="22"/>
                <w:szCs w:val="22"/>
              </w:rPr>
              <w:t xml:space="preserve">     3</w:t>
            </w:r>
            <w:r w:rsidRPr="00E35D1C">
              <w:rPr>
                <w:rFonts w:ascii="Arial" w:hAnsi="Arial" w:cs="Arial"/>
                <w:sz w:val="22"/>
                <w:szCs w:val="22"/>
                <w:vertAlign w:val="superscript"/>
              </w:rPr>
              <w:t>rd</w:t>
            </w:r>
            <w:r w:rsidRPr="00E35D1C">
              <w:rPr>
                <w:rFonts w:ascii="Arial" w:hAnsi="Arial" w:cs="Arial"/>
                <w:sz w:val="22"/>
                <w:szCs w:val="22"/>
              </w:rPr>
              <w:t xml:space="preserve">  </w:t>
            </w:r>
            <w:r w:rsidRPr="00E35D1C">
              <w:rPr>
                <w:rFonts w:ascii="Arial" w:hAnsi="Arial" w:cs="Arial"/>
                <w:sz w:val="22"/>
                <w:szCs w:val="22"/>
              </w:rPr>
              <w:fldChar w:fldCharType="begin">
                <w:ffData>
                  <w:name w:val="Check15"/>
                  <w:enabled/>
                  <w:calcOnExit w:val="0"/>
                  <w:checkBox>
                    <w:sizeAuto/>
                    <w:default w:val="0"/>
                  </w:checkBox>
                </w:ffData>
              </w:fldChar>
            </w:r>
            <w:bookmarkStart w:id="2" w:name="Check15"/>
            <w:r w:rsidRPr="00E35D1C">
              <w:rPr>
                <w:rFonts w:ascii="Arial" w:hAnsi="Arial" w:cs="Arial"/>
                <w:sz w:val="22"/>
                <w:szCs w:val="22"/>
              </w:rPr>
              <w:instrText xml:space="preserve"> FORMCHECKBOX </w:instrText>
            </w:r>
            <w:r w:rsidRPr="00E35D1C">
              <w:rPr>
                <w:rFonts w:ascii="Arial" w:hAnsi="Arial" w:cs="Arial"/>
                <w:sz w:val="22"/>
                <w:szCs w:val="22"/>
              </w:rPr>
            </w:r>
            <w:r w:rsidRPr="00E35D1C">
              <w:rPr>
                <w:rFonts w:ascii="Arial" w:hAnsi="Arial" w:cs="Arial"/>
                <w:sz w:val="22"/>
                <w:szCs w:val="22"/>
              </w:rPr>
              <w:fldChar w:fldCharType="separate"/>
            </w:r>
            <w:r w:rsidRPr="00E35D1C">
              <w:rPr>
                <w:rFonts w:ascii="Arial" w:hAnsi="Arial" w:cs="Arial"/>
                <w:sz w:val="22"/>
                <w:szCs w:val="22"/>
              </w:rPr>
              <w:fldChar w:fldCharType="end"/>
            </w:r>
            <w:bookmarkEnd w:id="2"/>
            <w:r w:rsidRPr="00E35D1C">
              <w:rPr>
                <w:rFonts w:ascii="Arial" w:hAnsi="Arial" w:cs="Arial"/>
                <w:sz w:val="22"/>
                <w:szCs w:val="22"/>
              </w:rPr>
              <w:t xml:space="preserve">      4</w:t>
            </w:r>
            <w:r w:rsidRPr="00E35D1C">
              <w:rPr>
                <w:rFonts w:ascii="Arial" w:hAnsi="Arial" w:cs="Arial"/>
                <w:sz w:val="22"/>
                <w:szCs w:val="22"/>
                <w:vertAlign w:val="superscript"/>
              </w:rPr>
              <w:t>th</w:t>
            </w:r>
            <w:r w:rsidRPr="00E35D1C">
              <w:rPr>
                <w:rFonts w:ascii="Arial" w:hAnsi="Arial" w:cs="Arial"/>
                <w:sz w:val="22"/>
                <w:szCs w:val="22"/>
              </w:rPr>
              <w:t xml:space="preserve"> </w:t>
            </w:r>
            <w:r w:rsidRPr="00E35D1C">
              <w:rPr>
                <w:rFonts w:ascii="Arial" w:hAnsi="Arial" w:cs="Arial"/>
                <w:sz w:val="22"/>
                <w:szCs w:val="22"/>
              </w:rPr>
              <w:fldChar w:fldCharType="begin">
                <w:ffData>
                  <w:name w:val="Check16"/>
                  <w:enabled/>
                  <w:calcOnExit w:val="0"/>
                  <w:checkBox>
                    <w:sizeAuto/>
                    <w:default w:val="0"/>
                  </w:checkBox>
                </w:ffData>
              </w:fldChar>
            </w:r>
            <w:bookmarkStart w:id="3" w:name="Check16"/>
            <w:r w:rsidRPr="00E35D1C">
              <w:rPr>
                <w:rFonts w:ascii="Arial" w:hAnsi="Arial" w:cs="Arial"/>
                <w:sz w:val="22"/>
                <w:szCs w:val="22"/>
              </w:rPr>
              <w:instrText xml:space="preserve"> FORMCHECKBOX </w:instrText>
            </w:r>
            <w:r w:rsidRPr="00E35D1C">
              <w:rPr>
                <w:rFonts w:ascii="Arial" w:hAnsi="Arial" w:cs="Arial"/>
                <w:sz w:val="22"/>
                <w:szCs w:val="22"/>
              </w:rPr>
            </w:r>
            <w:r w:rsidRPr="00E35D1C">
              <w:rPr>
                <w:rFonts w:ascii="Arial" w:hAnsi="Arial" w:cs="Arial"/>
                <w:sz w:val="22"/>
                <w:szCs w:val="22"/>
              </w:rPr>
              <w:fldChar w:fldCharType="separate"/>
            </w:r>
            <w:r w:rsidRPr="00E35D1C">
              <w:rPr>
                <w:rFonts w:ascii="Arial" w:hAnsi="Arial" w:cs="Arial"/>
                <w:sz w:val="22"/>
                <w:szCs w:val="22"/>
              </w:rPr>
              <w:fldChar w:fldCharType="end"/>
            </w:r>
            <w:bookmarkEnd w:id="3"/>
            <w:r w:rsidRPr="00E35D1C">
              <w:rPr>
                <w:rFonts w:ascii="Arial" w:hAnsi="Arial" w:cs="Arial"/>
                <w:sz w:val="22"/>
                <w:szCs w:val="22"/>
              </w:rPr>
              <w:t xml:space="preserve">      5</w:t>
            </w:r>
            <w:r w:rsidRPr="00E35D1C">
              <w:rPr>
                <w:rFonts w:ascii="Arial" w:hAnsi="Arial" w:cs="Arial"/>
                <w:sz w:val="22"/>
                <w:szCs w:val="22"/>
                <w:vertAlign w:val="superscript"/>
              </w:rPr>
              <w:t>th</w:t>
            </w:r>
            <w:r w:rsidRPr="00E35D1C">
              <w:rPr>
                <w:rFonts w:ascii="Arial" w:hAnsi="Arial" w:cs="Arial"/>
                <w:sz w:val="22"/>
                <w:szCs w:val="22"/>
              </w:rPr>
              <w:t xml:space="preserve"> </w:t>
            </w:r>
            <w:r w:rsidRPr="00E35D1C">
              <w:rPr>
                <w:rFonts w:ascii="Arial" w:hAnsi="Arial" w:cs="Arial"/>
                <w:sz w:val="22"/>
                <w:szCs w:val="22"/>
              </w:rPr>
              <w:fldChar w:fldCharType="begin">
                <w:ffData>
                  <w:name w:val="Check17"/>
                  <w:enabled/>
                  <w:calcOnExit w:val="0"/>
                  <w:checkBox>
                    <w:sizeAuto/>
                    <w:default w:val="0"/>
                  </w:checkBox>
                </w:ffData>
              </w:fldChar>
            </w:r>
            <w:bookmarkStart w:id="4" w:name="Check17"/>
            <w:r w:rsidRPr="00E35D1C">
              <w:rPr>
                <w:rFonts w:ascii="Arial" w:hAnsi="Arial" w:cs="Arial"/>
                <w:sz w:val="22"/>
                <w:szCs w:val="22"/>
              </w:rPr>
              <w:instrText xml:space="preserve"> FORMCHECKBOX </w:instrText>
            </w:r>
            <w:r w:rsidRPr="00E35D1C">
              <w:rPr>
                <w:rFonts w:ascii="Arial" w:hAnsi="Arial" w:cs="Arial"/>
                <w:sz w:val="22"/>
                <w:szCs w:val="22"/>
              </w:rPr>
            </w:r>
            <w:r w:rsidRPr="00E35D1C">
              <w:rPr>
                <w:rFonts w:ascii="Arial" w:hAnsi="Arial" w:cs="Arial"/>
                <w:sz w:val="22"/>
                <w:szCs w:val="22"/>
              </w:rPr>
              <w:fldChar w:fldCharType="separate"/>
            </w:r>
            <w:r w:rsidRPr="00E35D1C">
              <w:rPr>
                <w:rFonts w:ascii="Arial" w:hAnsi="Arial" w:cs="Arial"/>
                <w:sz w:val="22"/>
                <w:szCs w:val="22"/>
              </w:rPr>
              <w:fldChar w:fldCharType="end"/>
            </w:r>
            <w:bookmarkEnd w:id="4"/>
            <w:r w:rsidRPr="00E35D1C">
              <w:rPr>
                <w:rFonts w:ascii="Arial" w:hAnsi="Arial" w:cs="Arial"/>
                <w:sz w:val="22"/>
                <w:szCs w:val="22"/>
              </w:rPr>
              <w:t xml:space="preserve">      6</w:t>
            </w:r>
            <w:r w:rsidRPr="00E35D1C">
              <w:rPr>
                <w:rFonts w:ascii="Arial" w:hAnsi="Arial" w:cs="Arial"/>
                <w:sz w:val="22"/>
                <w:szCs w:val="22"/>
                <w:vertAlign w:val="superscript"/>
              </w:rPr>
              <w:t>th</w:t>
            </w:r>
            <w:r w:rsidRPr="00E35D1C">
              <w:rPr>
                <w:rFonts w:ascii="Arial" w:hAnsi="Arial" w:cs="Arial"/>
                <w:sz w:val="22"/>
                <w:szCs w:val="22"/>
              </w:rPr>
              <w:t xml:space="preserve"> </w:t>
            </w:r>
            <w:r w:rsidRPr="00E35D1C">
              <w:rPr>
                <w:rFonts w:ascii="Arial" w:hAnsi="Arial" w:cs="Arial"/>
                <w:sz w:val="22"/>
                <w:szCs w:val="22"/>
              </w:rPr>
              <w:fldChar w:fldCharType="begin">
                <w:ffData>
                  <w:name w:val="Check18"/>
                  <w:enabled/>
                  <w:calcOnExit w:val="0"/>
                  <w:checkBox>
                    <w:sizeAuto/>
                    <w:default w:val="0"/>
                  </w:checkBox>
                </w:ffData>
              </w:fldChar>
            </w:r>
            <w:bookmarkStart w:id="5" w:name="Check18"/>
            <w:r w:rsidRPr="00E35D1C">
              <w:rPr>
                <w:rFonts w:ascii="Arial" w:hAnsi="Arial" w:cs="Arial"/>
                <w:sz w:val="22"/>
                <w:szCs w:val="22"/>
              </w:rPr>
              <w:instrText xml:space="preserve"> FORMCHECKBOX </w:instrText>
            </w:r>
            <w:r w:rsidRPr="00E35D1C">
              <w:rPr>
                <w:rFonts w:ascii="Arial" w:hAnsi="Arial" w:cs="Arial"/>
                <w:sz w:val="22"/>
                <w:szCs w:val="22"/>
              </w:rPr>
            </w:r>
            <w:r w:rsidRPr="00E35D1C">
              <w:rPr>
                <w:rFonts w:ascii="Arial" w:hAnsi="Arial" w:cs="Arial"/>
                <w:sz w:val="22"/>
                <w:szCs w:val="22"/>
              </w:rPr>
              <w:fldChar w:fldCharType="separate"/>
            </w:r>
            <w:r w:rsidRPr="00E35D1C">
              <w:rPr>
                <w:rFonts w:ascii="Arial" w:hAnsi="Arial" w:cs="Arial"/>
                <w:sz w:val="22"/>
                <w:szCs w:val="22"/>
              </w:rPr>
              <w:fldChar w:fldCharType="end"/>
            </w:r>
            <w:bookmarkEnd w:id="5"/>
            <w:r w:rsidRPr="00E35D1C">
              <w:rPr>
                <w:rFonts w:ascii="Arial" w:hAnsi="Arial" w:cs="Arial"/>
                <w:b/>
                <w:sz w:val="22"/>
                <w:szCs w:val="22"/>
              </w:rPr>
              <w:t xml:space="preserve">   </w:t>
            </w:r>
            <w:r w:rsidRPr="00E35D1C">
              <w:rPr>
                <w:rFonts w:ascii="Arial" w:hAnsi="Arial" w:cs="Arial"/>
                <w:sz w:val="22"/>
                <w:szCs w:val="22"/>
              </w:rPr>
              <w:t>module of the degree</w:t>
            </w:r>
          </w:p>
        </w:tc>
      </w:tr>
      <w:tr w:rsidR="00460D37" w:rsidRPr="00E35D1C" w14:paraId="26B5F16F" w14:textId="77777777" w:rsidTr="00B14EA2">
        <w:trPr>
          <w:trHeight w:val="978"/>
        </w:trPr>
        <w:tc>
          <w:tcPr>
            <w:tcW w:w="8856" w:type="dxa"/>
            <w:gridSpan w:val="5"/>
            <w:shd w:val="clear" w:color="auto" w:fill="D9D9D9"/>
          </w:tcPr>
          <w:p w14:paraId="2D2CF57E"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I confirm that this is my original work and that I have adhered to the University policy on plagiarism.</w:t>
            </w:r>
          </w:p>
          <w:p w14:paraId="30D2B63F"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Signed NICOLAS HEIDRICH ……………………………………………………………</w:t>
            </w:r>
          </w:p>
          <w:p w14:paraId="1EA64FB4" w14:textId="77777777" w:rsidR="00460D37" w:rsidRPr="00E35D1C" w:rsidRDefault="00460D37" w:rsidP="00B14EA2">
            <w:pPr>
              <w:pStyle w:val="NormalWeb"/>
              <w:spacing w:before="0" w:beforeAutospacing="0" w:after="0" w:afterAutospacing="0"/>
              <w:ind w:right="34"/>
              <w:rPr>
                <w:rFonts w:ascii="Calibri" w:hAnsi="Calibri" w:cs="Calibri"/>
                <w:b/>
                <w:sz w:val="44"/>
                <w:szCs w:val="44"/>
              </w:rPr>
            </w:pPr>
            <w:r w:rsidRPr="00E35D1C">
              <w:rPr>
                <w:rFonts w:ascii="Calibri" w:hAnsi="Calibri" w:cs="Tahoma"/>
                <w:b/>
              </w:rPr>
              <w:t xml:space="preserve">Email </w:t>
            </w:r>
            <w:proofErr w:type="gramStart"/>
            <w:r w:rsidRPr="00E35D1C">
              <w:rPr>
                <w:rFonts w:ascii="Calibri" w:hAnsi="Calibri" w:cs="Tahoma"/>
                <w:b/>
              </w:rPr>
              <w:t>submission:if</w:t>
            </w:r>
            <w:proofErr w:type="gramEnd"/>
            <w:r w:rsidRPr="00E35D1C">
              <w:rPr>
                <w:rFonts w:ascii="Calibri" w:hAnsi="Calibri" w:cs="Tahoma"/>
                <w:b/>
              </w:rPr>
              <w:t xml:space="preserve"> you are submitting this form via email, please tick this box </w:t>
            </w:r>
            <w:r w:rsidRPr="00E35D1C">
              <w:rPr>
                <w:rFonts w:ascii="Calibri" w:hAnsi="Calibri" w:cs="Calibri"/>
                <w:b/>
                <w:sz w:val="44"/>
                <w:szCs w:val="44"/>
              </w:rPr>
              <w:t>□</w:t>
            </w:r>
          </w:p>
          <w:p w14:paraId="6D4C646F"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Calibri" w:hAnsi="Calibri" w:cs="Tahoma"/>
                <w:b/>
              </w:rPr>
              <w:t>(as a substitute for your signature) to confirm that you agree to the above declaration.</w:t>
            </w:r>
          </w:p>
        </w:tc>
      </w:tr>
      <w:tr w:rsidR="00460D37" w:rsidRPr="00E35D1C" w14:paraId="1558EC45" w14:textId="77777777" w:rsidTr="00B14EA2">
        <w:trPr>
          <w:trHeight w:val="3972"/>
        </w:trPr>
        <w:tc>
          <w:tcPr>
            <w:tcW w:w="8856" w:type="dxa"/>
            <w:gridSpan w:val="5"/>
          </w:tcPr>
          <w:p w14:paraId="2CFBF396" w14:textId="77777777" w:rsidR="00460D37" w:rsidRPr="00E35D1C" w:rsidRDefault="00460D37" w:rsidP="00B14EA2">
            <w:pPr>
              <w:rPr>
                <w:rFonts w:ascii="Arial" w:hAnsi="Arial"/>
                <w:b/>
              </w:rPr>
            </w:pPr>
          </w:p>
          <w:p w14:paraId="58BC872D" w14:textId="77777777" w:rsidR="00460D37" w:rsidRPr="00E35D1C" w:rsidRDefault="00460D37" w:rsidP="00B14EA2">
            <w:pPr>
              <w:rPr>
                <w:rFonts w:ascii="Arial" w:hAnsi="Arial"/>
              </w:rPr>
            </w:pPr>
            <w:r w:rsidRPr="00E35D1C">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60D37" w:rsidRPr="00E35D1C" w14:paraId="0AEC03E9" w14:textId="77777777" w:rsidTr="00B14EA2">
              <w:tc>
                <w:tcPr>
                  <w:tcW w:w="6970" w:type="dxa"/>
                </w:tcPr>
                <w:p w14:paraId="539AA057" w14:textId="77777777" w:rsidR="00460D37" w:rsidRPr="00E35D1C" w:rsidRDefault="00460D37" w:rsidP="00B14EA2">
                  <w:pPr>
                    <w:rPr>
                      <w:rFonts w:ascii="Arial" w:hAnsi="Arial"/>
                    </w:rPr>
                  </w:pPr>
                </w:p>
                <w:p w14:paraId="6E05FF05" w14:textId="77777777" w:rsidR="00460D37" w:rsidRPr="00E35D1C" w:rsidRDefault="00460D37" w:rsidP="00B14EA2">
                  <w:pPr>
                    <w:rPr>
                      <w:rFonts w:ascii="Arial" w:hAnsi="Arial"/>
                    </w:rPr>
                  </w:pPr>
                  <w:r w:rsidRPr="00E35D1C">
                    <w:rPr>
                      <w:rFonts w:ascii="Arial" w:hAnsi="Arial"/>
                    </w:rPr>
                    <w:t>1</w:t>
                  </w:r>
                  <w:r w:rsidRPr="00E35D1C">
                    <w:rPr>
                      <w:rFonts w:ascii="Arial" w:hAnsi="Arial"/>
                      <w:vertAlign w:val="superscript"/>
                    </w:rPr>
                    <w:t>st</w:t>
                  </w:r>
                  <w:r w:rsidRPr="00E35D1C">
                    <w:rPr>
                      <w:rFonts w:ascii="Arial" w:hAnsi="Arial"/>
                    </w:rPr>
                    <w:t xml:space="preserve"> Marker’s Provisional mark</w:t>
                  </w:r>
                </w:p>
              </w:tc>
              <w:tc>
                <w:tcPr>
                  <w:tcW w:w="1660" w:type="dxa"/>
                </w:tcPr>
                <w:p w14:paraId="771565B7" w14:textId="77777777" w:rsidR="00460D37" w:rsidRPr="00E35D1C" w:rsidRDefault="00460D37" w:rsidP="00B14EA2">
                  <w:pPr>
                    <w:rPr>
                      <w:rFonts w:ascii="Arial" w:hAnsi="Arial"/>
                    </w:rPr>
                  </w:pPr>
                </w:p>
              </w:tc>
            </w:tr>
            <w:tr w:rsidR="00460D37" w:rsidRPr="00E35D1C" w14:paraId="1B94DCD7" w14:textId="77777777" w:rsidTr="00B14EA2">
              <w:tc>
                <w:tcPr>
                  <w:tcW w:w="6970" w:type="dxa"/>
                </w:tcPr>
                <w:p w14:paraId="1B5EC0D0" w14:textId="77777777" w:rsidR="00460D37" w:rsidRPr="00E35D1C" w:rsidRDefault="00460D37" w:rsidP="00B14EA2">
                  <w:pPr>
                    <w:rPr>
                      <w:rFonts w:ascii="Arial" w:hAnsi="Arial"/>
                    </w:rPr>
                  </w:pPr>
                </w:p>
                <w:p w14:paraId="1D17A3C3" w14:textId="77777777" w:rsidR="00460D37" w:rsidRPr="00E35D1C" w:rsidRDefault="00460D37" w:rsidP="00B14EA2">
                  <w:pPr>
                    <w:rPr>
                      <w:rFonts w:ascii="Arial" w:hAnsi="Arial"/>
                    </w:rPr>
                  </w:pPr>
                  <w:r w:rsidRPr="00E35D1C">
                    <w:rPr>
                      <w:rFonts w:ascii="Arial" w:hAnsi="Arial"/>
                    </w:rPr>
                    <w:t>2</w:t>
                  </w:r>
                  <w:r w:rsidRPr="00E35D1C">
                    <w:rPr>
                      <w:rFonts w:ascii="Arial" w:hAnsi="Arial"/>
                      <w:vertAlign w:val="superscript"/>
                    </w:rPr>
                    <w:t>nd</w:t>
                  </w:r>
                  <w:r w:rsidRPr="00E35D1C">
                    <w:rPr>
                      <w:rFonts w:ascii="Arial" w:hAnsi="Arial"/>
                    </w:rPr>
                    <w:t xml:space="preserve"> Marker’s/Moderator’s provisional mark</w:t>
                  </w:r>
                </w:p>
              </w:tc>
              <w:tc>
                <w:tcPr>
                  <w:tcW w:w="1660" w:type="dxa"/>
                </w:tcPr>
                <w:p w14:paraId="2EF22C29" w14:textId="77777777" w:rsidR="00460D37" w:rsidRPr="00E35D1C" w:rsidRDefault="00460D37" w:rsidP="00B14EA2">
                  <w:pPr>
                    <w:rPr>
                      <w:rFonts w:ascii="Arial" w:hAnsi="Arial"/>
                    </w:rPr>
                  </w:pPr>
                </w:p>
              </w:tc>
            </w:tr>
            <w:tr w:rsidR="00460D37" w:rsidRPr="00E35D1C" w14:paraId="16A6F9F5" w14:textId="77777777" w:rsidTr="00B14EA2">
              <w:tc>
                <w:tcPr>
                  <w:tcW w:w="6970" w:type="dxa"/>
                </w:tcPr>
                <w:p w14:paraId="38E8E392" w14:textId="77777777" w:rsidR="00460D37" w:rsidRPr="00E35D1C" w:rsidRDefault="00460D37" w:rsidP="00B14EA2">
                  <w:pPr>
                    <w:rPr>
                      <w:rFonts w:ascii="Arial" w:hAnsi="Arial"/>
                    </w:rPr>
                  </w:pPr>
                </w:p>
                <w:p w14:paraId="596F2C1B" w14:textId="77777777" w:rsidR="00460D37" w:rsidRPr="00E35D1C" w:rsidRDefault="00460D37" w:rsidP="00B14EA2">
                  <w:pPr>
                    <w:rPr>
                      <w:rFonts w:ascii="Arial" w:hAnsi="Arial"/>
                    </w:rPr>
                  </w:pPr>
                  <w:r w:rsidRPr="00E35D1C">
                    <w:rPr>
                      <w:rFonts w:ascii="Arial" w:hAnsi="Arial"/>
                    </w:rPr>
                    <w:t>External Examiner’s mark (if relevant)</w:t>
                  </w:r>
                </w:p>
              </w:tc>
              <w:tc>
                <w:tcPr>
                  <w:tcW w:w="1660" w:type="dxa"/>
                </w:tcPr>
                <w:p w14:paraId="18FC005F" w14:textId="77777777" w:rsidR="00460D37" w:rsidRPr="00E35D1C" w:rsidRDefault="00460D37" w:rsidP="00B14EA2">
                  <w:pPr>
                    <w:rPr>
                      <w:rFonts w:ascii="Arial" w:hAnsi="Arial"/>
                    </w:rPr>
                  </w:pPr>
                </w:p>
              </w:tc>
            </w:tr>
            <w:tr w:rsidR="00460D37" w:rsidRPr="00E35D1C" w14:paraId="663CB0C8" w14:textId="77777777" w:rsidTr="00B14EA2">
              <w:tc>
                <w:tcPr>
                  <w:tcW w:w="6970" w:type="dxa"/>
                </w:tcPr>
                <w:p w14:paraId="1ECFDD62" w14:textId="77777777" w:rsidR="00460D37" w:rsidRPr="00E35D1C" w:rsidRDefault="00460D37" w:rsidP="00B14EA2">
                  <w:pPr>
                    <w:rPr>
                      <w:rFonts w:ascii="Arial" w:hAnsi="Arial"/>
                    </w:rPr>
                  </w:pPr>
                </w:p>
                <w:p w14:paraId="276CC6FA" w14:textId="77777777" w:rsidR="00460D37" w:rsidRPr="00E35D1C" w:rsidRDefault="00460D37" w:rsidP="00B14EA2">
                  <w:pPr>
                    <w:rPr>
                      <w:rFonts w:ascii="Arial" w:hAnsi="Arial"/>
                      <w:b/>
                    </w:rPr>
                  </w:pPr>
                  <w:r w:rsidRPr="00E35D1C">
                    <w:rPr>
                      <w:rFonts w:ascii="Arial" w:hAnsi="Arial"/>
                      <w:b/>
                    </w:rPr>
                    <w:t>Final Mark</w:t>
                  </w:r>
                </w:p>
                <w:p w14:paraId="131A3E83" w14:textId="77777777" w:rsidR="00460D37" w:rsidRPr="00E35D1C" w:rsidRDefault="00460D37" w:rsidP="00B14EA2">
                  <w:pPr>
                    <w:rPr>
                      <w:rFonts w:ascii="Arial" w:hAnsi="Arial"/>
                    </w:rPr>
                  </w:pPr>
                </w:p>
              </w:tc>
              <w:tc>
                <w:tcPr>
                  <w:tcW w:w="1660" w:type="dxa"/>
                </w:tcPr>
                <w:p w14:paraId="70DCEB53" w14:textId="77777777" w:rsidR="00460D37" w:rsidRPr="00E35D1C" w:rsidRDefault="00460D37" w:rsidP="00B14EA2">
                  <w:pPr>
                    <w:rPr>
                      <w:rFonts w:ascii="Arial" w:hAnsi="Arial"/>
                    </w:rPr>
                  </w:pPr>
                </w:p>
              </w:tc>
            </w:tr>
          </w:tbl>
          <w:p w14:paraId="4156DC92" w14:textId="77777777" w:rsidR="00460D37" w:rsidRPr="00E35D1C" w:rsidRDefault="00460D37" w:rsidP="00B14EA2">
            <w:pPr>
              <w:pStyle w:val="NormalWeb"/>
              <w:spacing w:before="0" w:beforeAutospacing="0" w:after="0" w:afterAutospacing="0"/>
              <w:ind w:left="142" w:right="34"/>
              <w:rPr>
                <w:rFonts w:ascii="Arial" w:hAnsi="Arial" w:cs="Arial"/>
                <w:b/>
                <w:sz w:val="22"/>
                <w:szCs w:val="22"/>
              </w:rPr>
            </w:pPr>
          </w:p>
          <w:p w14:paraId="3C58A6CE" w14:textId="77777777" w:rsidR="00460D37" w:rsidRPr="00E35D1C" w:rsidRDefault="00460D37" w:rsidP="00B14EA2">
            <w:pPr>
              <w:pStyle w:val="NormalWeb"/>
              <w:spacing w:before="0" w:beforeAutospacing="0" w:after="0" w:afterAutospacing="0"/>
              <w:ind w:left="142" w:right="34"/>
              <w:rPr>
                <w:rFonts w:ascii="Arial" w:hAnsi="Arial" w:cs="Arial"/>
                <w:sz w:val="22"/>
                <w:szCs w:val="22"/>
              </w:rPr>
            </w:pPr>
            <w:r w:rsidRPr="00E35D1C">
              <w:rPr>
                <w:rFonts w:ascii="Arial" w:hAnsi="Arial" w:cs="Arial"/>
                <w:b/>
                <w:sz w:val="22"/>
                <w:szCs w:val="22"/>
              </w:rPr>
              <w:t>NB.</w:t>
            </w:r>
            <w:r w:rsidRPr="00E35D1C">
              <w:rPr>
                <w:rFonts w:ascii="Arial" w:hAnsi="Arial" w:cs="Arial"/>
                <w:sz w:val="22"/>
                <w:szCs w:val="22"/>
              </w:rPr>
              <w:t xml:space="preserve">  All marks are provisional until confirmed by the Final Examination Board.</w:t>
            </w:r>
          </w:p>
          <w:p w14:paraId="3003F78A" w14:textId="77777777" w:rsidR="00460D37" w:rsidRPr="00E35D1C" w:rsidRDefault="00460D37" w:rsidP="00B14EA2">
            <w:pPr>
              <w:pStyle w:val="NormalWeb"/>
              <w:spacing w:before="0" w:beforeAutospacing="0" w:after="0" w:afterAutospacing="0"/>
              <w:rPr>
                <w:rFonts w:ascii="Arial" w:hAnsi="Arial" w:cs="Arial"/>
                <w:b/>
                <w:sz w:val="22"/>
                <w:szCs w:val="22"/>
              </w:rPr>
            </w:pPr>
          </w:p>
          <w:p w14:paraId="233C46A5" w14:textId="77777777" w:rsidR="00460D37" w:rsidRPr="00E35D1C" w:rsidRDefault="00460D37" w:rsidP="00B14EA2">
            <w:pPr>
              <w:pStyle w:val="NormalWeb"/>
              <w:spacing w:before="0" w:beforeAutospacing="0" w:after="0" w:afterAutospacing="0"/>
              <w:rPr>
                <w:rFonts w:ascii="Arial" w:hAnsi="Arial" w:cs="Arial"/>
                <w:b/>
                <w:sz w:val="22"/>
                <w:szCs w:val="22"/>
              </w:rPr>
            </w:pPr>
          </w:p>
          <w:p w14:paraId="5A6EF5CA" w14:textId="77777777" w:rsidR="00460D37" w:rsidRPr="00E35D1C" w:rsidRDefault="00460D37" w:rsidP="00B14EA2">
            <w:pPr>
              <w:pStyle w:val="NormalWeb"/>
              <w:spacing w:before="0" w:beforeAutospacing="0" w:after="0" w:afterAutospacing="0"/>
              <w:rPr>
                <w:rFonts w:ascii="Arial" w:hAnsi="Arial" w:cs="Arial"/>
                <w:b/>
                <w:sz w:val="22"/>
                <w:szCs w:val="22"/>
              </w:rPr>
            </w:pPr>
          </w:p>
          <w:p w14:paraId="6DD83C05" w14:textId="77777777" w:rsidR="00460D37" w:rsidRPr="00E35D1C" w:rsidRDefault="00460D37" w:rsidP="00B14EA2">
            <w:pPr>
              <w:pStyle w:val="NormalWeb"/>
              <w:spacing w:before="0" w:beforeAutospacing="0" w:after="0" w:afterAutospacing="0"/>
              <w:rPr>
                <w:rFonts w:ascii="Arial" w:hAnsi="Arial" w:cs="Arial"/>
                <w:b/>
                <w:sz w:val="22"/>
                <w:szCs w:val="22"/>
              </w:rPr>
            </w:pPr>
          </w:p>
          <w:p w14:paraId="1B836C67" w14:textId="77777777" w:rsidR="00460D37" w:rsidRPr="00E35D1C" w:rsidRDefault="00460D37" w:rsidP="00B14EA2">
            <w:pPr>
              <w:pStyle w:val="NormalWeb"/>
              <w:spacing w:before="0" w:beforeAutospacing="0" w:after="0" w:afterAutospacing="0"/>
              <w:rPr>
                <w:rFonts w:ascii="Arial" w:hAnsi="Arial" w:cs="Arial"/>
                <w:b/>
                <w:sz w:val="22"/>
                <w:szCs w:val="22"/>
              </w:rPr>
            </w:pPr>
          </w:p>
          <w:p w14:paraId="1BE26424" w14:textId="77777777" w:rsidR="00460D37" w:rsidRPr="00E35D1C" w:rsidRDefault="00460D37" w:rsidP="00B14EA2">
            <w:pPr>
              <w:pStyle w:val="NormalWeb"/>
              <w:spacing w:before="0" w:beforeAutospacing="0" w:after="0" w:afterAutospacing="0"/>
              <w:rPr>
                <w:rFonts w:ascii="Arial" w:hAnsi="Arial" w:cs="Arial"/>
                <w:b/>
                <w:sz w:val="22"/>
                <w:szCs w:val="22"/>
              </w:rPr>
            </w:pPr>
            <w:r w:rsidRPr="00E35D1C">
              <w:rPr>
                <w:rFonts w:ascii="Arial" w:hAnsi="Arial" w:cs="Arial"/>
                <w:b/>
                <w:sz w:val="22"/>
                <w:szCs w:val="22"/>
              </w:rPr>
              <w:t xml:space="preserve">For completion by Marker </w:t>
            </w:r>
            <w:proofErr w:type="gramStart"/>
            <w:r w:rsidRPr="00E35D1C">
              <w:rPr>
                <w:rFonts w:ascii="Arial" w:hAnsi="Arial" w:cs="Arial"/>
                <w:b/>
                <w:sz w:val="22"/>
                <w:szCs w:val="22"/>
              </w:rPr>
              <w:t>1 :</w:t>
            </w:r>
            <w:proofErr w:type="gramEnd"/>
          </w:p>
          <w:p w14:paraId="57287FCF" w14:textId="77777777" w:rsidR="00460D37" w:rsidRPr="00E35D1C" w:rsidRDefault="00460D37" w:rsidP="00B14EA2">
            <w:pPr>
              <w:pStyle w:val="NormalWeb"/>
              <w:rPr>
                <w:rFonts w:ascii="Arial" w:hAnsi="Arial" w:cs="Arial"/>
                <w:sz w:val="22"/>
                <w:szCs w:val="22"/>
              </w:rPr>
            </w:pPr>
            <w:r w:rsidRPr="00E35D1C">
              <w:rPr>
                <w:rFonts w:ascii="Arial" w:hAnsi="Arial" w:cs="Arial"/>
                <w:sz w:val="22"/>
                <w:szCs w:val="22"/>
              </w:rPr>
              <w:t>Comments:</w:t>
            </w:r>
          </w:p>
          <w:p w14:paraId="47BC1405" w14:textId="77777777" w:rsidR="00460D37" w:rsidRPr="00E35D1C" w:rsidRDefault="00460D37" w:rsidP="00B14EA2">
            <w:pPr>
              <w:pStyle w:val="NormalWeb"/>
              <w:rPr>
                <w:rFonts w:ascii="Arial" w:hAnsi="Arial" w:cs="Arial"/>
                <w:sz w:val="22"/>
                <w:szCs w:val="22"/>
              </w:rPr>
            </w:pPr>
          </w:p>
        </w:tc>
      </w:tr>
      <w:tr w:rsidR="00460D37" w:rsidRPr="00E35D1C" w14:paraId="42ADE76C" w14:textId="77777777" w:rsidTr="00B14EA2">
        <w:trPr>
          <w:trHeight w:val="492"/>
        </w:trPr>
        <w:tc>
          <w:tcPr>
            <w:tcW w:w="6768" w:type="dxa"/>
            <w:gridSpan w:val="3"/>
          </w:tcPr>
          <w:p w14:paraId="0F6CCE7D" w14:textId="77777777" w:rsidR="00460D37" w:rsidRPr="00E35D1C" w:rsidRDefault="00460D37" w:rsidP="00B14EA2">
            <w:pPr>
              <w:pStyle w:val="NormalWeb"/>
              <w:ind w:left="142" w:right="34"/>
              <w:rPr>
                <w:rFonts w:ascii="Arial" w:hAnsi="Arial" w:cs="Arial"/>
                <w:sz w:val="22"/>
                <w:szCs w:val="22"/>
              </w:rPr>
            </w:pPr>
            <w:r w:rsidRPr="00E35D1C">
              <w:rPr>
                <w:rFonts w:ascii="Arial" w:hAnsi="Arial" w:cs="Arial"/>
                <w:sz w:val="22"/>
                <w:szCs w:val="22"/>
              </w:rPr>
              <w:t>Marker’s signature:</w:t>
            </w:r>
          </w:p>
        </w:tc>
        <w:tc>
          <w:tcPr>
            <w:tcW w:w="2088" w:type="dxa"/>
            <w:gridSpan w:val="2"/>
          </w:tcPr>
          <w:p w14:paraId="5C3A4675" w14:textId="77777777" w:rsidR="00460D37" w:rsidRPr="00E35D1C" w:rsidRDefault="00460D37" w:rsidP="00B14EA2">
            <w:pPr>
              <w:pStyle w:val="NormalWeb"/>
              <w:spacing w:after="0"/>
              <w:ind w:left="142" w:right="34"/>
              <w:rPr>
                <w:rFonts w:ascii="Arial" w:hAnsi="Arial" w:cs="Arial"/>
                <w:sz w:val="22"/>
                <w:szCs w:val="22"/>
              </w:rPr>
            </w:pPr>
            <w:r w:rsidRPr="00E35D1C">
              <w:rPr>
                <w:rFonts w:ascii="Arial" w:hAnsi="Arial" w:cs="Arial"/>
                <w:sz w:val="22"/>
                <w:szCs w:val="22"/>
              </w:rPr>
              <w:t>Date:</w:t>
            </w:r>
          </w:p>
        </w:tc>
      </w:tr>
      <w:tr w:rsidR="00460D37" w:rsidRPr="00E35D1C" w14:paraId="4E366C75" w14:textId="77777777" w:rsidTr="00B14EA2">
        <w:tc>
          <w:tcPr>
            <w:tcW w:w="8856" w:type="dxa"/>
            <w:gridSpan w:val="5"/>
          </w:tcPr>
          <w:p w14:paraId="2493E9CF" w14:textId="77777777" w:rsidR="00460D37" w:rsidRPr="00E35D1C" w:rsidRDefault="00460D37" w:rsidP="00B14EA2">
            <w:pPr>
              <w:pStyle w:val="NormalWeb"/>
              <w:spacing w:before="0" w:beforeAutospacing="0" w:after="0" w:afterAutospacing="0"/>
              <w:ind w:right="-334"/>
              <w:rPr>
                <w:rFonts w:ascii="Arial" w:hAnsi="Arial" w:cs="Arial"/>
                <w:bCs/>
                <w:i/>
                <w:sz w:val="22"/>
                <w:szCs w:val="22"/>
              </w:rPr>
            </w:pPr>
          </w:p>
          <w:p w14:paraId="597D804A" w14:textId="77777777" w:rsidR="00460D37" w:rsidRPr="00E35D1C" w:rsidRDefault="00460D37" w:rsidP="00B14EA2">
            <w:pPr>
              <w:pStyle w:val="NormalWeb"/>
              <w:spacing w:before="0" w:beforeAutospacing="0" w:after="0" w:afterAutospacing="0"/>
              <w:ind w:right="-334"/>
              <w:rPr>
                <w:rFonts w:ascii="Arial" w:hAnsi="Arial" w:cs="Arial"/>
                <w:b/>
                <w:bCs/>
                <w:sz w:val="22"/>
                <w:szCs w:val="22"/>
              </w:rPr>
            </w:pPr>
            <w:r w:rsidRPr="00E35D1C">
              <w:rPr>
                <w:rFonts w:ascii="Arial" w:hAnsi="Arial" w:cs="Arial"/>
                <w:b/>
                <w:bCs/>
                <w:sz w:val="22"/>
                <w:szCs w:val="22"/>
              </w:rPr>
              <w:t>For completion by Marker 2/Moderator:</w:t>
            </w:r>
          </w:p>
          <w:p w14:paraId="3EAF8BC5" w14:textId="77777777" w:rsidR="00460D37" w:rsidRPr="00E35D1C" w:rsidRDefault="00460D37" w:rsidP="00B14EA2">
            <w:pPr>
              <w:pStyle w:val="NormalWeb"/>
              <w:spacing w:before="0" w:beforeAutospacing="0" w:after="0" w:afterAutospacing="0"/>
              <w:ind w:right="-334"/>
              <w:rPr>
                <w:rFonts w:ascii="Arial" w:hAnsi="Arial" w:cs="Arial"/>
                <w:b/>
                <w:bCs/>
                <w:sz w:val="22"/>
                <w:szCs w:val="22"/>
              </w:rPr>
            </w:pPr>
          </w:p>
          <w:p w14:paraId="6F91EC31"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r w:rsidRPr="00E35D1C">
              <w:rPr>
                <w:rFonts w:ascii="Arial" w:hAnsi="Arial" w:cs="Arial"/>
                <w:bCs/>
                <w:sz w:val="22"/>
                <w:szCs w:val="22"/>
              </w:rPr>
              <w:t>Comments:</w:t>
            </w:r>
          </w:p>
          <w:p w14:paraId="4C1EF5A8"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5AC31090"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085F38AF"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05FA0B90"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649A5399"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0F860EF1"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24F7FEC8"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58F60038"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70733BB5"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0FC68704"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tc>
      </w:tr>
      <w:tr w:rsidR="00460D37" w:rsidRPr="00E35D1C" w14:paraId="7AC6BACE" w14:textId="77777777" w:rsidTr="00B14EA2">
        <w:trPr>
          <w:trHeight w:val="720"/>
        </w:trPr>
        <w:tc>
          <w:tcPr>
            <w:tcW w:w="5211" w:type="dxa"/>
            <w:gridSpan w:val="2"/>
          </w:tcPr>
          <w:p w14:paraId="18EBB3B3"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r w:rsidRPr="00E35D1C">
              <w:rPr>
                <w:rFonts w:ascii="Arial" w:hAnsi="Arial" w:cs="Arial"/>
                <w:bCs/>
                <w:sz w:val="22"/>
                <w:szCs w:val="22"/>
              </w:rPr>
              <w:t>Marker’s Signature:</w:t>
            </w:r>
          </w:p>
        </w:tc>
        <w:tc>
          <w:tcPr>
            <w:tcW w:w="3645" w:type="dxa"/>
            <w:gridSpan w:val="3"/>
          </w:tcPr>
          <w:p w14:paraId="2559A2C9"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r w:rsidRPr="00E35D1C">
              <w:rPr>
                <w:rFonts w:ascii="Arial" w:hAnsi="Arial" w:cs="Arial"/>
                <w:bCs/>
                <w:sz w:val="22"/>
                <w:szCs w:val="22"/>
              </w:rPr>
              <w:t>Date:</w:t>
            </w:r>
          </w:p>
        </w:tc>
      </w:tr>
      <w:tr w:rsidR="00460D37" w:rsidRPr="00E35D1C" w14:paraId="3A7D2247" w14:textId="77777777" w:rsidTr="00B14EA2">
        <w:trPr>
          <w:trHeight w:val="720"/>
        </w:trPr>
        <w:tc>
          <w:tcPr>
            <w:tcW w:w="8856" w:type="dxa"/>
            <w:gridSpan w:val="5"/>
          </w:tcPr>
          <w:p w14:paraId="34F95D1C" w14:textId="77777777" w:rsidR="00460D37" w:rsidRPr="00E35D1C" w:rsidRDefault="00460D37" w:rsidP="00B14EA2">
            <w:pPr>
              <w:rPr>
                <w:rFonts w:ascii="Arial" w:hAnsi="Arial" w:cs="Arial"/>
                <w:b/>
                <w:sz w:val="22"/>
                <w:szCs w:val="22"/>
              </w:rPr>
            </w:pPr>
            <w:r w:rsidRPr="00E35D1C">
              <w:rPr>
                <w:rFonts w:ascii="Arial" w:hAnsi="Arial" w:cs="Arial"/>
                <w:b/>
                <w:sz w:val="22"/>
                <w:szCs w:val="22"/>
              </w:rPr>
              <w:t>External Examiner’s comments (if relevant)</w:t>
            </w:r>
          </w:p>
          <w:p w14:paraId="5D75C0C7"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72E125E9"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42784585"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1B0FCC1F"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48167BB5"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21949C4F"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5D3D3619"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10514E27"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1A2FE551"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tc>
      </w:tr>
      <w:tr w:rsidR="00460D37" w:rsidRPr="00E35D1C" w14:paraId="091E2290" w14:textId="77777777" w:rsidTr="00B14EA2">
        <w:trPr>
          <w:trHeight w:val="720"/>
        </w:trPr>
        <w:tc>
          <w:tcPr>
            <w:tcW w:w="5211" w:type="dxa"/>
            <w:gridSpan w:val="2"/>
          </w:tcPr>
          <w:p w14:paraId="6D98CD11" w14:textId="77777777" w:rsidR="00460D37" w:rsidRPr="00E35D1C" w:rsidRDefault="00460D37" w:rsidP="00B14EA2">
            <w:pPr>
              <w:rPr>
                <w:rFonts w:ascii="Arial" w:hAnsi="Arial" w:cs="Arial"/>
                <w:sz w:val="22"/>
                <w:szCs w:val="22"/>
              </w:rPr>
            </w:pPr>
            <w:r w:rsidRPr="00E35D1C">
              <w:rPr>
                <w:rFonts w:ascii="Arial" w:hAnsi="Arial" w:cs="Arial"/>
                <w:sz w:val="22"/>
                <w:szCs w:val="22"/>
              </w:rPr>
              <w:t>External Examiner’s Signature:</w:t>
            </w:r>
          </w:p>
        </w:tc>
        <w:tc>
          <w:tcPr>
            <w:tcW w:w="3645" w:type="dxa"/>
            <w:gridSpan w:val="3"/>
          </w:tcPr>
          <w:p w14:paraId="19FFE5C3" w14:textId="77777777" w:rsidR="00460D37" w:rsidRPr="00E35D1C" w:rsidRDefault="00460D37" w:rsidP="00B14EA2">
            <w:pPr>
              <w:rPr>
                <w:rFonts w:ascii="Arial" w:hAnsi="Arial" w:cs="Arial"/>
                <w:sz w:val="22"/>
                <w:szCs w:val="22"/>
              </w:rPr>
            </w:pPr>
            <w:r w:rsidRPr="00E35D1C">
              <w:rPr>
                <w:rFonts w:ascii="Arial" w:hAnsi="Arial" w:cs="Arial"/>
                <w:sz w:val="22"/>
                <w:szCs w:val="22"/>
              </w:rPr>
              <w:t>Date:</w:t>
            </w:r>
          </w:p>
        </w:tc>
      </w:tr>
    </w:tbl>
    <w:p w14:paraId="0C3463A6" w14:textId="77777777" w:rsidR="00596858" w:rsidRPr="00E35D1C" w:rsidRDefault="00596858" w:rsidP="00BA3D7F">
      <w:pPr>
        <w:spacing w:before="100" w:beforeAutospacing="1" w:after="100" w:afterAutospacing="1" w:line="300" w:lineRule="auto"/>
        <w:rPr>
          <w:rFonts w:ascii="Arial" w:hAnsi="Arial" w:cs="Arial"/>
          <w:b/>
          <w:bCs/>
          <w:i/>
          <w:color w:val="000000" w:themeColor="text1"/>
          <w:sz w:val="26"/>
          <w:szCs w:val="26"/>
          <w:u w:val="single"/>
          <w:bdr w:val="none" w:sz="0" w:space="0" w:color="auto" w:frame="1"/>
          <w:shd w:val="clear" w:color="auto" w:fill="FFFFFF"/>
        </w:rPr>
      </w:pPr>
      <w:r w:rsidRPr="00E35D1C">
        <w:rPr>
          <w:rFonts w:ascii="Arial" w:eastAsia="Calibri" w:hAnsi="Arial" w:cs="Arial"/>
          <w:b/>
          <w:bCs/>
          <w:i/>
          <w:color w:val="000000" w:themeColor="text1"/>
          <w:sz w:val="26"/>
          <w:szCs w:val="26"/>
          <w:u w:val="single"/>
          <w:bdr w:val="none" w:sz="0" w:space="0" w:color="auto" w:frame="1"/>
          <w:shd w:val="clear" w:color="auto" w:fill="FFFFFF"/>
        </w:rPr>
        <w:lastRenderedPageBreak/>
        <w:t>Is</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sacred</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space</w:t>
      </w:r>
      <w:r w:rsidRPr="00E35D1C">
        <w:rPr>
          <w:rFonts w:ascii="Arial" w:hAnsi="Arial" w:cs="Arial"/>
          <w:b/>
          <w:bCs/>
          <w:i/>
          <w:color w:val="000000" w:themeColor="text1"/>
          <w:sz w:val="26"/>
          <w:szCs w:val="26"/>
          <w:u w:val="single"/>
          <w:bdr w:val="none" w:sz="0" w:space="0" w:color="auto" w:frame="1"/>
          <w:shd w:val="clear" w:color="auto" w:fill="FFFFFF"/>
        </w:rPr>
        <w:t> </w:t>
      </w:r>
      <w:r w:rsidRPr="00E35D1C">
        <w:rPr>
          <w:rFonts w:ascii="Arial" w:eastAsia="Calibri" w:hAnsi="Arial" w:cs="Arial"/>
          <w:b/>
          <w:bCs/>
          <w:i/>
          <w:color w:val="000000" w:themeColor="text1"/>
          <w:sz w:val="26"/>
          <w:szCs w:val="26"/>
          <w:u w:val="single"/>
          <w:bdr w:val="none" w:sz="0" w:space="0" w:color="auto" w:frame="1"/>
          <w:shd w:val="clear" w:color="auto" w:fill="FFFFFF"/>
        </w:rPr>
        <w:t>a</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human</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construct</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or</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a</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natural</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phenomenon</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Discuss</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this</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question</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through</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a</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research</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project</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with</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reference</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to</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the</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work</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of</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at</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least</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three</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theorists</w:t>
      </w:r>
      <w:r w:rsidRPr="00E35D1C">
        <w:rPr>
          <w:rFonts w:ascii="Arial" w:hAnsi="Arial" w:cs="Arial"/>
          <w:b/>
          <w:bCs/>
          <w:i/>
          <w:color w:val="000000" w:themeColor="text1"/>
          <w:sz w:val="26"/>
          <w:szCs w:val="26"/>
          <w:u w:val="single"/>
          <w:bdr w:val="none" w:sz="0" w:space="0" w:color="auto" w:frame="1"/>
          <w:shd w:val="clear" w:color="auto" w:fill="FFFFFF"/>
        </w:rPr>
        <w:t>.</w:t>
      </w:r>
    </w:p>
    <w:p w14:paraId="2646769D" w14:textId="5E5C65C5" w:rsidR="00920891" w:rsidRPr="00E35D1C" w:rsidRDefault="004B50B0" w:rsidP="00BA3D7F">
      <w:pPr>
        <w:spacing w:line="300" w:lineRule="auto"/>
        <w:rPr>
          <w:rFonts w:ascii="Arial" w:hAnsi="Arial" w:cs="Arial"/>
          <w:b/>
          <w:i/>
          <w:color w:val="000000" w:themeColor="text1"/>
          <w:sz w:val="26"/>
          <w:szCs w:val="26"/>
        </w:rPr>
      </w:pPr>
      <w:r w:rsidRPr="00E35D1C">
        <w:rPr>
          <w:rFonts w:ascii="Arial" w:eastAsia="Calibri" w:hAnsi="Arial" w:cs="Arial"/>
          <w:b/>
          <w:i/>
          <w:color w:val="000000" w:themeColor="text1"/>
          <w:sz w:val="26"/>
          <w:szCs w:val="26"/>
          <w:u w:val="single"/>
        </w:rPr>
        <w:t>The</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Stone</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Altar</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of</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Vex</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Switzerland</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Sacred</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Space</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or</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mere</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rocky</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outcrop</w:t>
      </w:r>
      <w:r w:rsidRPr="00E35D1C">
        <w:rPr>
          <w:rFonts w:ascii="Arial" w:hAnsi="Arial" w:cs="Arial"/>
          <w:b/>
          <w:i/>
          <w:color w:val="000000" w:themeColor="text1"/>
          <w:sz w:val="26"/>
          <w:szCs w:val="26"/>
        </w:rPr>
        <w:t>?</w:t>
      </w:r>
    </w:p>
    <w:p w14:paraId="54CC43F7" w14:textId="77777777" w:rsidR="004B50B0" w:rsidRPr="00E35D1C" w:rsidRDefault="004B50B0" w:rsidP="00AC2BA0">
      <w:pPr>
        <w:spacing w:line="300" w:lineRule="auto"/>
        <w:rPr>
          <w:rFonts w:ascii="Arial" w:hAnsi="Arial" w:cs="Arial"/>
          <w:color w:val="000000" w:themeColor="text1"/>
          <w:sz w:val="22"/>
          <w:szCs w:val="22"/>
        </w:rPr>
      </w:pPr>
    </w:p>
    <w:p w14:paraId="58AA5F52" w14:textId="77777777" w:rsidR="00BA3D7F" w:rsidRPr="00E35D1C" w:rsidRDefault="00BA3D7F" w:rsidP="00AC2BA0">
      <w:pPr>
        <w:spacing w:line="300" w:lineRule="auto"/>
        <w:rPr>
          <w:rFonts w:ascii="Arial" w:hAnsi="Arial" w:cs="Arial"/>
          <w:color w:val="000000" w:themeColor="text1"/>
          <w:sz w:val="22"/>
          <w:szCs w:val="22"/>
        </w:rPr>
      </w:pPr>
    </w:p>
    <w:p w14:paraId="434446EF" w14:textId="0FB0ADAA" w:rsidR="004B50B0" w:rsidRPr="00E35D1C" w:rsidRDefault="004B50B0" w:rsidP="00AC2BA0">
      <w:pPr>
        <w:spacing w:line="300" w:lineRule="auto"/>
        <w:rPr>
          <w:rFonts w:ascii="Arial" w:hAnsi="Arial" w:cs="Arial"/>
          <w:color w:val="000000" w:themeColor="text1"/>
          <w:sz w:val="22"/>
          <w:szCs w:val="22"/>
          <w:u w:val="single"/>
        </w:rPr>
      </w:pPr>
      <w:r w:rsidRPr="00E35D1C">
        <w:rPr>
          <w:rFonts w:ascii="Arial" w:hAnsi="Arial" w:cs="Arial"/>
          <w:color w:val="000000" w:themeColor="text1"/>
          <w:sz w:val="22"/>
          <w:szCs w:val="22"/>
          <w:u w:val="single"/>
        </w:rPr>
        <w:t>Introduction</w:t>
      </w:r>
    </w:p>
    <w:p w14:paraId="08031719" w14:textId="77777777" w:rsidR="004930EF" w:rsidRPr="00E35D1C" w:rsidRDefault="004930EF" w:rsidP="00AC2BA0">
      <w:pPr>
        <w:spacing w:line="300" w:lineRule="auto"/>
        <w:rPr>
          <w:rFonts w:ascii="Arial" w:hAnsi="Arial" w:cs="Arial"/>
          <w:color w:val="000000" w:themeColor="text1"/>
          <w:sz w:val="22"/>
          <w:szCs w:val="22"/>
          <w:u w:val="single"/>
        </w:rPr>
      </w:pPr>
    </w:p>
    <w:p w14:paraId="5FC9251B" w14:textId="1DB60127" w:rsidR="006E2A07" w:rsidRPr="00E35D1C" w:rsidRDefault="00C55DEB" w:rsidP="00BA3D7F">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Thro</w:t>
      </w:r>
      <w:r w:rsidR="0073254F" w:rsidRPr="00E35D1C">
        <w:rPr>
          <w:rFonts w:ascii="Arial" w:hAnsi="Arial" w:cs="Arial"/>
          <w:color w:val="000000" w:themeColor="text1"/>
          <w:sz w:val="22"/>
          <w:szCs w:val="22"/>
        </w:rPr>
        <w:t>ugh the</w:t>
      </w:r>
      <w:r w:rsidRPr="00E35D1C">
        <w:rPr>
          <w:rFonts w:ascii="Arial" w:hAnsi="Arial" w:cs="Arial"/>
          <w:color w:val="000000" w:themeColor="text1"/>
          <w:sz w:val="22"/>
          <w:szCs w:val="22"/>
        </w:rPr>
        <w:t xml:space="preserve"> case study of a site in Vex, Switzerland this essay will discuss whether sacred space is a human construct or a natural phenomenon</w:t>
      </w:r>
      <w:r w:rsidR="008F2DCF" w:rsidRPr="00E35D1C">
        <w:rPr>
          <w:rFonts w:ascii="Arial" w:hAnsi="Arial" w:cs="Arial"/>
          <w:color w:val="000000" w:themeColor="text1"/>
          <w:sz w:val="22"/>
          <w:szCs w:val="22"/>
        </w:rPr>
        <w:t>. The site in question is situated above the village of Vex, in an area known both as the Mayens-de-Vex or Mayens-de-Sion. On this north-facing alpine slope is</w:t>
      </w:r>
      <w:r w:rsidR="00396CF9" w:rsidRPr="00E35D1C">
        <w:rPr>
          <w:rFonts w:ascii="Arial" w:hAnsi="Arial" w:cs="Arial"/>
          <w:color w:val="000000" w:themeColor="text1"/>
          <w:sz w:val="22"/>
          <w:szCs w:val="22"/>
        </w:rPr>
        <w:t xml:space="preserve"> a</w:t>
      </w:r>
      <w:r w:rsidR="008F2DCF" w:rsidRPr="00E35D1C">
        <w:rPr>
          <w:rFonts w:ascii="Arial" w:hAnsi="Arial" w:cs="Arial"/>
          <w:color w:val="000000" w:themeColor="text1"/>
          <w:sz w:val="22"/>
          <w:szCs w:val="22"/>
        </w:rPr>
        <w:t xml:space="preserve"> large, somewhat circular flat plateau bordered by a steep cliff. Immediately before the cliff is a roughly rectangular rocky outcrop known as the</w:t>
      </w:r>
      <w:r w:rsidR="00524246" w:rsidRPr="00E35D1C">
        <w:rPr>
          <w:rFonts w:ascii="Arial" w:hAnsi="Arial" w:cs="Arial"/>
          <w:color w:val="000000" w:themeColor="text1"/>
          <w:sz w:val="22"/>
          <w:szCs w:val="22"/>
        </w:rPr>
        <w:t xml:space="preserve"> Stone</w:t>
      </w:r>
      <w:r w:rsidR="008F2DCF" w:rsidRPr="00E35D1C">
        <w:rPr>
          <w:rFonts w:ascii="Arial" w:hAnsi="Arial" w:cs="Arial"/>
          <w:color w:val="000000" w:themeColor="text1"/>
          <w:sz w:val="22"/>
          <w:szCs w:val="22"/>
        </w:rPr>
        <w:t xml:space="preserve"> Altar of Vex</w:t>
      </w:r>
      <w:r w:rsidR="0099174C" w:rsidRPr="00E35D1C">
        <w:rPr>
          <w:rFonts w:ascii="Arial" w:hAnsi="Arial" w:cs="Arial"/>
          <w:color w:val="000000" w:themeColor="text1"/>
          <w:sz w:val="22"/>
          <w:szCs w:val="22"/>
        </w:rPr>
        <w:t>, henceforth simply referred to as the Altar</w:t>
      </w:r>
      <w:r w:rsidR="008F2DCF" w:rsidRPr="00E35D1C">
        <w:rPr>
          <w:rFonts w:ascii="Arial" w:hAnsi="Arial" w:cs="Arial"/>
          <w:color w:val="000000" w:themeColor="text1"/>
          <w:sz w:val="22"/>
          <w:szCs w:val="22"/>
        </w:rPr>
        <w:t xml:space="preserve">. </w:t>
      </w:r>
      <w:r w:rsidR="00305C96" w:rsidRPr="00E35D1C">
        <w:rPr>
          <w:rFonts w:ascii="Arial" w:hAnsi="Arial" w:cs="Arial"/>
          <w:color w:val="000000" w:themeColor="text1"/>
          <w:sz w:val="22"/>
          <w:szCs w:val="22"/>
        </w:rPr>
        <w:t>Deep carvings are visible on it. Upon its</w:t>
      </w:r>
      <w:r w:rsidR="008F2DCF" w:rsidRPr="00E35D1C">
        <w:rPr>
          <w:rFonts w:ascii="Arial" w:hAnsi="Arial" w:cs="Arial"/>
          <w:color w:val="000000" w:themeColor="text1"/>
          <w:sz w:val="22"/>
          <w:szCs w:val="22"/>
        </w:rPr>
        <w:t xml:space="preserve"> top</w:t>
      </w:r>
      <w:r w:rsidR="00305C96" w:rsidRPr="00E35D1C">
        <w:rPr>
          <w:rFonts w:ascii="Arial" w:hAnsi="Arial" w:cs="Arial"/>
          <w:color w:val="000000" w:themeColor="text1"/>
          <w:sz w:val="22"/>
          <w:szCs w:val="22"/>
        </w:rPr>
        <w:t xml:space="preserve"> are three</w:t>
      </w:r>
      <w:r w:rsidR="008F2DCF" w:rsidRPr="00E35D1C">
        <w:rPr>
          <w:rFonts w:ascii="Arial" w:hAnsi="Arial" w:cs="Arial"/>
          <w:color w:val="000000" w:themeColor="text1"/>
          <w:sz w:val="22"/>
          <w:szCs w:val="22"/>
        </w:rPr>
        <w:t xml:space="preserve"> </w:t>
      </w:r>
      <w:r w:rsidR="00A34DE8" w:rsidRPr="00E35D1C">
        <w:rPr>
          <w:rFonts w:ascii="Arial" w:hAnsi="Arial" w:cs="Arial"/>
          <w:color w:val="000000" w:themeColor="text1"/>
          <w:sz w:val="22"/>
          <w:szCs w:val="22"/>
        </w:rPr>
        <w:t xml:space="preserve">prehistoric </w:t>
      </w:r>
      <w:r w:rsidR="0031563F" w:rsidRPr="00E35D1C">
        <w:rPr>
          <w:rFonts w:ascii="Arial" w:hAnsi="Arial" w:cs="Arial"/>
          <w:color w:val="000000" w:themeColor="text1"/>
          <w:sz w:val="22"/>
          <w:szCs w:val="22"/>
        </w:rPr>
        <w:t>cup marks</w:t>
      </w:r>
      <w:r w:rsidR="008F2DCF" w:rsidRPr="00E35D1C">
        <w:rPr>
          <w:rFonts w:ascii="Arial" w:hAnsi="Arial" w:cs="Arial"/>
          <w:color w:val="000000" w:themeColor="text1"/>
          <w:sz w:val="22"/>
          <w:szCs w:val="22"/>
        </w:rPr>
        <w:t xml:space="preserve"> </w:t>
      </w:r>
      <w:r w:rsidR="00305C96" w:rsidRPr="00E35D1C">
        <w:rPr>
          <w:rFonts w:ascii="Arial" w:hAnsi="Arial" w:cs="Arial"/>
          <w:color w:val="000000" w:themeColor="text1"/>
          <w:sz w:val="22"/>
          <w:szCs w:val="22"/>
        </w:rPr>
        <w:t>along with</w:t>
      </w:r>
      <w:r w:rsidR="008F2DCF" w:rsidRPr="00E35D1C">
        <w:rPr>
          <w:rFonts w:ascii="Arial" w:hAnsi="Arial" w:cs="Arial"/>
          <w:color w:val="000000" w:themeColor="text1"/>
          <w:sz w:val="22"/>
          <w:szCs w:val="22"/>
        </w:rPr>
        <w:t xml:space="preserve"> a trench, and</w:t>
      </w:r>
      <w:r w:rsidR="00816A35" w:rsidRPr="00E35D1C">
        <w:rPr>
          <w:rFonts w:ascii="Arial" w:hAnsi="Arial" w:cs="Arial"/>
          <w:color w:val="000000" w:themeColor="text1"/>
          <w:sz w:val="22"/>
          <w:szCs w:val="22"/>
        </w:rPr>
        <w:t>,</w:t>
      </w:r>
      <w:r w:rsidR="008F2DCF" w:rsidRPr="00E35D1C">
        <w:rPr>
          <w:rFonts w:ascii="Arial" w:hAnsi="Arial" w:cs="Arial"/>
          <w:color w:val="000000" w:themeColor="text1"/>
          <w:sz w:val="22"/>
          <w:szCs w:val="22"/>
        </w:rPr>
        <w:t xml:space="preserve"> on </w:t>
      </w:r>
      <w:r w:rsidR="00816A35" w:rsidRPr="00E35D1C">
        <w:rPr>
          <w:rFonts w:ascii="Arial" w:hAnsi="Arial" w:cs="Arial"/>
          <w:color w:val="000000" w:themeColor="text1"/>
          <w:sz w:val="22"/>
          <w:szCs w:val="22"/>
        </w:rPr>
        <w:t>the</w:t>
      </w:r>
      <w:r w:rsidR="008F2DCF" w:rsidRPr="00E35D1C">
        <w:rPr>
          <w:rFonts w:ascii="Arial" w:hAnsi="Arial" w:cs="Arial"/>
          <w:color w:val="000000" w:themeColor="text1"/>
          <w:sz w:val="22"/>
          <w:szCs w:val="22"/>
        </w:rPr>
        <w:t xml:space="preserve"> side</w:t>
      </w:r>
      <w:r w:rsidR="00816A35" w:rsidRPr="00E35D1C">
        <w:rPr>
          <w:rFonts w:ascii="Arial" w:hAnsi="Arial" w:cs="Arial"/>
          <w:color w:val="000000" w:themeColor="text1"/>
          <w:sz w:val="22"/>
          <w:szCs w:val="22"/>
        </w:rPr>
        <w:t xml:space="preserve"> </w:t>
      </w:r>
      <w:r w:rsidR="008F2DCF" w:rsidRPr="00E35D1C">
        <w:rPr>
          <w:rFonts w:ascii="Arial" w:hAnsi="Arial" w:cs="Arial"/>
          <w:color w:val="000000" w:themeColor="text1"/>
          <w:sz w:val="22"/>
          <w:szCs w:val="22"/>
        </w:rPr>
        <w:t xml:space="preserve">facing the amphitheatre-like plateau, three </w:t>
      </w:r>
      <w:r w:rsidR="00A34DE8" w:rsidRPr="00E35D1C">
        <w:rPr>
          <w:rFonts w:ascii="Arial" w:hAnsi="Arial" w:cs="Arial"/>
          <w:color w:val="000000" w:themeColor="text1"/>
          <w:sz w:val="22"/>
          <w:szCs w:val="22"/>
        </w:rPr>
        <w:t xml:space="preserve">Common Era </w:t>
      </w:r>
      <w:r w:rsidR="008F2DCF" w:rsidRPr="00E35D1C">
        <w:rPr>
          <w:rFonts w:ascii="Arial" w:hAnsi="Arial" w:cs="Arial"/>
          <w:color w:val="000000" w:themeColor="text1"/>
          <w:sz w:val="22"/>
          <w:szCs w:val="22"/>
        </w:rPr>
        <w:t xml:space="preserve">Latin crosses. Just below the cliff is an 18th Century </w:t>
      </w:r>
      <w:r w:rsidR="0099174C" w:rsidRPr="00E35D1C">
        <w:rPr>
          <w:rFonts w:ascii="Arial" w:hAnsi="Arial" w:cs="Arial"/>
          <w:color w:val="000000" w:themeColor="text1"/>
          <w:sz w:val="22"/>
          <w:szCs w:val="22"/>
        </w:rPr>
        <w:t xml:space="preserve">CE </w:t>
      </w:r>
      <w:r w:rsidR="008F2DCF" w:rsidRPr="00E35D1C">
        <w:rPr>
          <w:rFonts w:ascii="Arial" w:hAnsi="Arial" w:cs="Arial"/>
          <w:color w:val="000000" w:themeColor="text1"/>
          <w:sz w:val="22"/>
          <w:szCs w:val="22"/>
        </w:rPr>
        <w:t>Christian Chapel associated with the Virgin Mary, kno</w:t>
      </w:r>
      <w:r w:rsidR="00AD7742">
        <w:rPr>
          <w:rFonts w:ascii="Arial" w:hAnsi="Arial" w:cs="Arial"/>
          <w:color w:val="000000" w:themeColor="text1"/>
          <w:sz w:val="22"/>
          <w:szCs w:val="22"/>
        </w:rPr>
        <w:t>wn as Notre-Dame-du-Bon-Conseil</w:t>
      </w:r>
      <w:r w:rsidR="0099174C" w:rsidRPr="00E35D1C">
        <w:rPr>
          <w:rFonts w:ascii="Arial" w:hAnsi="Arial" w:cs="Arial"/>
          <w:color w:val="000000" w:themeColor="text1"/>
          <w:sz w:val="22"/>
          <w:szCs w:val="22"/>
        </w:rPr>
        <w:t>,</w:t>
      </w:r>
      <w:r w:rsidR="008F2DCF" w:rsidRPr="00E35D1C">
        <w:rPr>
          <w:rFonts w:ascii="Arial" w:hAnsi="Arial" w:cs="Arial"/>
          <w:color w:val="000000" w:themeColor="text1"/>
          <w:sz w:val="22"/>
          <w:szCs w:val="22"/>
        </w:rPr>
        <w:t xml:space="preserve"> which translates to Our Lady of </w:t>
      </w:r>
      <w:proofErr w:type="gramStart"/>
      <w:r w:rsidR="008F2DCF" w:rsidRPr="00E35D1C">
        <w:rPr>
          <w:rFonts w:ascii="Arial" w:hAnsi="Arial" w:cs="Arial"/>
          <w:color w:val="000000" w:themeColor="text1"/>
          <w:sz w:val="22"/>
          <w:szCs w:val="22"/>
        </w:rPr>
        <w:t>The</w:t>
      </w:r>
      <w:proofErr w:type="gramEnd"/>
      <w:r w:rsidR="008F2DCF" w:rsidRPr="00E35D1C">
        <w:rPr>
          <w:rFonts w:ascii="Arial" w:hAnsi="Arial" w:cs="Arial"/>
          <w:color w:val="000000" w:themeColor="text1"/>
          <w:sz w:val="22"/>
          <w:szCs w:val="22"/>
        </w:rPr>
        <w:t xml:space="preserve"> Sound Advice</w:t>
      </w:r>
      <w:r w:rsidR="00305C96" w:rsidRPr="00E35D1C">
        <w:rPr>
          <w:rFonts w:ascii="Arial" w:hAnsi="Arial" w:cs="Arial"/>
          <w:color w:val="000000" w:themeColor="text1"/>
          <w:sz w:val="22"/>
          <w:szCs w:val="22"/>
        </w:rPr>
        <w:t>, an epithet for the Virgin Mary</w:t>
      </w:r>
      <w:r w:rsidR="008F2DCF" w:rsidRPr="00E35D1C">
        <w:rPr>
          <w:rFonts w:ascii="Arial" w:hAnsi="Arial" w:cs="Arial"/>
          <w:color w:val="000000" w:themeColor="text1"/>
          <w:sz w:val="22"/>
          <w:szCs w:val="22"/>
        </w:rPr>
        <w:t xml:space="preserve">. </w:t>
      </w:r>
      <w:r w:rsidR="00AD7742">
        <w:rPr>
          <w:rFonts w:ascii="Arial" w:hAnsi="Arial" w:cs="Arial"/>
          <w:color w:val="000000" w:themeColor="text1"/>
          <w:sz w:val="22"/>
          <w:szCs w:val="22"/>
        </w:rPr>
        <w:t xml:space="preserve">It is </w:t>
      </w:r>
      <w:r w:rsidR="00AD7742" w:rsidRPr="00E35D1C">
        <w:rPr>
          <w:rFonts w:ascii="Arial" w:hAnsi="Arial" w:cs="Arial"/>
          <w:color w:val="000000" w:themeColor="text1"/>
          <w:sz w:val="22"/>
          <w:szCs w:val="22"/>
        </w:rPr>
        <w:t>henceforth referred to as the Chapel</w:t>
      </w:r>
      <w:r w:rsidR="00AD7742">
        <w:rPr>
          <w:rFonts w:ascii="Arial" w:hAnsi="Arial" w:cs="Arial"/>
          <w:color w:val="000000" w:themeColor="text1"/>
          <w:sz w:val="22"/>
          <w:szCs w:val="22"/>
        </w:rPr>
        <w:t xml:space="preserve">. </w:t>
      </w:r>
      <w:r w:rsidR="00816A35" w:rsidRPr="00E35D1C">
        <w:rPr>
          <w:rFonts w:ascii="Arial" w:hAnsi="Arial" w:cs="Arial"/>
          <w:color w:val="000000" w:themeColor="text1"/>
          <w:sz w:val="22"/>
          <w:szCs w:val="22"/>
        </w:rPr>
        <w:t>Although of</w:t>
      </w:r>
      <w:r w:rsidR="002E2EE7" w:rsidRPr="00E35D1C">
        <w:rPr>
          <w:rFonts w:ascii="Arial" w:hAnsi="Arial" w:cs="Arial"/>
          <w:color w:val="000000" w:themeColor="text1"/>
          <w:sz w:val="22"/>
          <w:szCs w:val="22"/>
        </w:rPr>
        <w:t xml:space="preserve"> secondary importance, it is considered primarily because it exists as a </w:t>
      </w:r>
      <w:r w:rsidR="0095192C" w:rsidRPr="00E35D1C">
        <w:rPr>
          <w:rFonts w:ascii="Arial" w:hAnsi="Arial" w:cs="Arial"/>
          <w:color w:val="000000" w:themeColor="text1"/>
          <w:sz w:val="22"/>
          <w:szCs w:val="22"/>
        </w:rPr>
        <w:t>more modern</w:t>
      </w:r>
      <w:r w:rsidR="002E2EE7" w:rsidRPr="00E35D1C">
        <w:rPr>
          <w:rFonts w:ascii="Arial" w:hAnsi="Arial" w:cs="Arial"/>
          <w:color w:val="000000" w:themeColor="text1"/>
          <w:sz w:val="22"/>
          <w:szCs w:val="22"/>
        </w:rPr>
        <w:t xml:space="preserve"> continuity of the ancient sacred site above it. </w:t>
      </w:r>
      <w:r w:rsidR="008F2DCF" w:rsidRPr="00E35D1C">
        <w:rPr>
          <w:rFonts w:ascii="Arial" w:hAnsi="Arial" w:cs="Arial"/>
          <w:color w:val="000000" w:themeColor="text1"/>
          <w:sz w:val="22"/>
          <w:szCs w:val="22"/>
        </w:rPr>
        <w:t xml:space="preserve">It will be </w:t>
      </w:r>
      <w:r w:rsidRPr="00E35D1C">
        <w:rPr>
          <w:rFonts w:ascii="Arial" w:hAnsi="Arial" w:cs="Arial"/>
          <w:color w:val="000000" w:themeColor="text1"/>
          <w:sz w:val="22"/>
          <w:szCs w:val="22"/>
        </w:rPr>
        <w:t>demonstrate</w:t>
      </w:r>
      <w:r w:rsidR="008F2DCF" w:rsidRPr="00E35D1C">
        <w:rPr>
          <w:rFonts w:ascii="Arial" w:hAnsi="Arial" w:cs="Arial"/>
          <w:color w:val="000000" w:themeColor="text1"/>
          <w:sz w:val="22"/>
          <w:szCs w:val="22"/>
        </w:rPr>
        <w:t>d</w:t>
      </w:r>
      <w:r w:rsidRPr="00E35D1C">
        <w:rPr>
          <w:rFonts w:ascii="Arial" w:hAnsi="Arial" w:cs="Arial"/>
          <w:color w:val="000000" w:themeColor="text1"/>
          <w:sz w:val="22"/>
          <w:szCs w:val="22"/>
        </w:rPr>
        <w:t xml:space="preserve"> that, for a place to </w:t>
      </w:r>
      <w:r w:rsidR="00816A35" w:rsidRPr="00E35D1C">
        <w:rPr>
          <w:rFonts w:ascii="Arial" w:hAnsi="Arial" w:cs="Arial"/>
          <w:color w:val="000000" w:themeColor="text1"/>
          <w:sz w:val="22"/>
          <w:szCs w:val="22"/>
        </w:rPr>
        <w:t>be</w:t>
      </w:r>
      <w:r w:rsidRPr="00E35D1C">
        <w:rPr>
          <w:rFonts w:ascii="Arial" w:hAnsi="Arial" w:cs="Arial"/>
          <w:color w:val="000000" w:themeColor="text1"/>
          <w:sz w:val="22"/>
          <w:szCs w:val="22"/>
        </w:rPr>
        <w:t xml:space="preserve"> sacred and continue to be held as such, a confluence of both natural and human factors is required. </w:t>
      </w:r>
      <w:r w:rsidR="00E12E93" w:rsidRPr="00E35D1C">
        <w:rPr>
          <w:rFonts w:ascii="Arial" w:hAnsi="Arial" w:cs="Arial"/>
          <w:color w:val="000000" w:themeColor="text1"/>
          <w:sz w:val="22"/>
          <w:szCs w:val="22"/>
        </w:rPr>
        <w:t>While</w:t>
      </w:r>
      <w:r w:rsidR="008F2DCF" w:rsidRPr="00E35D1C">
        <w:rPr>
          <w:rFonts w:ascii="Arial" w:hAnsi="Arial" w:cs="Arial"/>
          <w:color w:val="000000" w:themeColor="text1"/>
          <w:sz w:val="22"/>
          <w:szCs w:val="22"/>
        </w:rPr>
        <w:t xml:space="preserve">, in line with </w:t>
      </w:r>
      <w:r w:rsidR="00305C96" w:rsidRPr="00E35D1C">
        <w:rPr>
          <w:rFonts w:ascii="Arial" w:hAnsi="Arial" w:cs="Arial"/>
          <w:color w:val="000000" w:themeColor="text1"/>
          <w:sz w:val="22"/>
          <w:szCs w:val="22"/>
        </w:rPr>
        <w:t xml:space="preserve">historian of religion </w:t>
      </w:r>
      <w:r w:rsidR="008F2DCF" w:rsidRPr="00E35D1C">
        <w:rPr>
          <w:rFonts w:ascii="Arial" w:hAnsi="Arial" w:cs="Arial"/>
          <w:color w:val="000000" w:themeColor="text1"/>
          <w:sz w:val="22"/>
          <w:szCs w:val="22"/>
        </w:rPr>
        <w:t>Mircea Eliade,</w:t>
      </w:r>
      <w:r w:rsidR="00E12E93" w:rsidRPr="00E35D1C">
        <w:rPr>
          <w:rFonts w:ascii="Arial" w:hAnsi="Arial" w:cs="Arial"/>
          <w:color w:val="000000" w:themeColor="text1"/>
          <w:sz w:val="22"/>
          <w:szCs w:val="22"/>
        </w:rPr>
        <w:t xml:space="preserve"> sacredness is </w:t>
      </w:r>
      <w:r w:rsidR="008F2DCF" w:rsidRPr="00E35D1C">
        <w:rPr>
          <w:rFonts w:ascii="Arial" w:hAnsi="Arial" w:cs="Arial"/>
          <w:color w:val="000000" w:themeColor="text1"/>
          <w:sz w:val="22"/>
          <w:szCs w:val="22"/>
        </w:rPr>
        <w:t xml:space="preserve">suprahuman, </w:t>
      </w:r>
      <w:r w:rsidR="008265E1" w:rsidRPr="00E35D1C">
        <w:rPr>
          <w:rFonts w:ascii="Arial" w:hAnsi="Arial" w:cs="Arial"/>
          <w:color w:val="000000" w:themeColor="text1"/>
          <w:sz w:val="22"/>
          <w:szCs w:val="22"/>
        </w:rPr>
        <w:t xml:space="preserve">naturally </w:t>
      </w:r>
      <w:r w:rsidR="00E12E93" w:rsidRPr="00E35D1C">
        <w:rPr>
          <w:rFonts w:ascii="Arial" w:hAnsi="Arial" w:cs="Arial"/>
          <w:color w:val="000000" w:themeColor="text1"/>
          <w:sz w:val="22"/>
          <w:szCs w:val="22"/>
        </w:rPr>
        <w:t xml:space="preserve">immanent to certain spaces, </w:t>
      </w:r>
      <w:r w:rsidR="00816A35" w:rsidRPr="00E35D1C">
        <w:rPr>
          <w:rFonts w:ascii="Arial" w:hAnsi="Arial" w:cs="Arial"/>
          <w:color w:val="000000" w:themeColor="text1"/>
          <w:sz w:val="22"/>
          <w:szCs w:val="22"/>
        </w:rPr>
        <w:t>sacredness</w:t>
      </w:r>
      <w:r w:rsidR="00E12E93" w:rsidRPr="00E35D1C">
        <w:rPr>
          <w:rFonts w:ascii="Arial" w:hAnsi="Arial" w:cs="Arial"/>
          <w:color w:val="000000" w:themeColor="text1"/>
          <w:sz w:val="22"/>
          <w:szCs w:val="22"/>
        </w:rPr>
        <w:t xml:space="preserve"> </w:t>
      </w:r>
      <w:r w:rsidR="0065626B">
        <w:rPr>
          <w:rFonts w:ascii="Arial" w:hAnsi="Arial" w:cs="Arial"/>
          <w:color w:val="000000" w:themeColor="text1"/>
          <w:sz w:val="22"/>
          <w:szCs w:val="22"/>
        </w:rPr>
        <w:t xml:space="preserve">must also </w:t>
      </w:r>
      <w:r w:rsidR="00B00D30">
        <w:rPr>
          <w:rFonts w:ascii="Arial" w:hAnsi="Arial" w:cs="Arial"/>
          <w:color w:val="000000" w:themeColor="text1"/>
          <w:sz w:val="22"/>
          <w:szCs w:val="22"/>
        </w:rPr>
        <w:t>become</w:t>
      </w:r>
      <w:r w:rsidR="008265E1" w:rsidRPr="00E35D1C">
        <w:rPr>
          <w:rFonts w:ascii="Arial" w:hAnsi="Arial" w:cs="Arial"/>
          <w:color w:val="000000" w:themeColor="text1"/>
          <w:sz w:val="22"/>
          <w:szCs w:val="22"/>
        </w:rPr>
        <w:t xml:space="preserve"> signified in the </w:t>
      </w:r>
      <w:r w:rsidR="003C421B">
        <w:rPr>
          <w:rFonts w:ascii="Arial" w:hAnsi="Arial" w:cs="Arial"/>
          <w:color w:val="000000" w:themeColor="text1"/>
          <w:sz w:val="22"/>
          <w:szCs w:val="22"/>
        </w:rPr>
        <w:t xml:space="preserve">non-metaphysical </w:t>
      </w:r>
      <w:r w:rsidR="008265E1" w:rsidRPr="00E35D1C">
        <w:rPr>
          <w:rFonts w:ascii="Arial" w:hAnsi="Arial" w:cs="Arial"/>
          <w:color w:val="000000" w:themeColor="text1"/>
          <w:sz w:val="22"/>
          <w:szCs w:val="22"/>
        </w:rPr>
        <w:t xml:space="preserve">human realm through </w:t>
      </w:r>
      <w:r w:rsidR="00416467" w:rsidRPr="00E35D1C">
        <w:rPr>
          <w:rFonts w:ascii="Arial" w:hAnsi="Arial" w:cs="Arial"/>
          <w:color w:val="000000" w:themeColor="text1"/>
          <w:sz w:val="22"/>
          <w:szCs w:val="22"/>
        </w:rPr>
        <w:t>religious and ritual activity</w:t>
      </w:r>
      <w:r w:rsidR="008F2DCF" w:rsidRPr="00E35D1C">
        <w:rPr>
          <w:rFonts w:ascii="Arial" w:hAnsi="Arial" w:cs="Arial"/>
          <w:color w:val="000000" w:themeColor="text1"/>
          <w:sz w:val="22"/>
          <w:szCs w:val="22"/>
        </w:rPr>
        <w:t xml:space="preserve"> which reproduces that divine dimension</w:t>
      </w:r>
      <w:r w:rsidR="00416467" w:rsidRPr="00E35D1C">
        <w:rPr>
          <w:rFonts w:ascii="Arial" w:hAnsi="Arial" w:cs="Arial"/>
          <w:color w:val="000000" w:themeColor="text1"/>
          <w:sz w:val="22"/>
          <w:szCs w:val="22"/>
        </w:rPr>
        <w:t>.</w:t>
      </w:r>
      <w:r w:rsidR="00E12E93" w:rsidRPr="00E35D1C">
        <w:rPr>
          <w:rFonts w:ascii="Arial" w:hAnsi="Arial" w:cs="Arial"/>
          <w:color w:val="000000" w:themeColor="text1"/>
          <w:sz w:val="22"/>
          <w:szCs w:val="22"/>
        </w:rPr>
        <w:t xml:space="preserve"> </w:t>
      </w:r>
      <w:r w:rsidR="002979F5" w:rsidRPr="00E35D1C">
        <w:rPr>
          <w:rFonts w:ascii="Arial" w:hAnsi="Arial" w:cs="Arial"/>
          <w:color w:val="000000" w:themeColor="text1"/>
          <w:sz w:val="22"/>
          <w:szCs w:val="22"/>
        </w:rPr>
        <w:t>This activity may</w:t>
      </w:r>
      <w:r w:rsidR="00D806A8" w:rsidRPr="00E35D1C">
        <w:rPr>
          <w:rFonts w:ascii="Arial" w:hAnsi="Arial" w:cs="Arial"/>
          <w:color w:val="000000" w:themeColor="text1"/>
          <w:sz w:val="22"/>
          <w:szCs w:val="22"/>
        </w:rPr>
        <w:t xml:space="preserve"> change over</w:t>
      </w:r>
      <w:r w:rsidR="00305C96" w:rsidRPr="00E35D1C">
        <w:rPr>
          <w:rFonts w:ascii="Arial" w:hAnsi="Arial" w:cs="Arial"/>
          <w:color w:val="000000" w:themeColor="text1"/>
          <w:sz w:val="22"/>
          <w:szCs w:val="22"/>
        </w:rPr>
        <w:t xml:space="preserve"> significant stretches of</w:t>
      </w:r>
      <w:r w:rsidR="00D806A8" w:rsidRPr="00E35D1C">
        <w:rPr>
          <w:rFonts w:ascii="Arial" w:hAnsi="Arial" w:cs="Arial"/>
          <w:color w:val="000000" w:themeColor="text1"/>
          <w:sz w:val="22"/>
          <w:szCs w:val="22"/>
        </w:rPr>
        <w:t xml:space="preserve"> time</w:t>
      </w:r>
      <w:r w:rsidR="002979F5" w:rsidRPr="00E35D1C">
        <w:rPr>
          <w:rFonts w:ascii="Arial" w:hAnsi="Arial" w:cs="Arial"/>
          <w:color w:val="000000" w:themeColor="text1"/>
          <w:sz w:val="22"/>
          <w:szCs w:val="22"/>
        </w:rPr>
        <w:t>, perhaps necessarily</w:t>
      </w:r>
      <w:r w:rsidR="00D806A8" w:rsidRPr="00E35D1C">
        <w:rPr>
          <w:rFonts w:ascii="Arial" w:hAnsi="Arial" w:cs="Arial"/>
          <w:color w:val="000000" w:themeColor="text1"/>
          <w:sz w:val="22"/>
          <w:szCs w:val="22"/>
        </w:rPr>
        <w:t xml:space="preserve"> as societies</w:t>
      </w:r>
      <w:r w:rsidR="00305C96" w:rsidRPr="00E35D1C">
        <w:rPr>
          <w:rFonts w:ascii="Arial" w:hAnsi="Arial" w:cs="Arial"/>
          <w:color w:val="000000" w:themeColor="text1"/>
          <w:sz w:val="22"/>
          <w:szCs w:val="22"/>
        </w:rPr>
        <w:t xml:space="preserve"> and cultures</w:t>
      </w:r>
      <w:r w:rsidR="00D806A8" w:rsidRPr="00E35D1C">
        <w:rPr>
          <w:rFonts w:ascii="Arial" w:hAnsi="Arial" w:cs="Arial"/>
          <w:color w:val="000000" w:themeColor="text1"/>
          <w:sz w:val="22"/>
          <w:szCs w:val="22"/>
        </w:rPr>
        <w:t xml:space="preserve"> are rarely stable on the millennial scale,</w:t>
      </w:r>
      <w:r w:rsidR="00305C96" w:rsidRPr="00E35D1C">
        <w:rPr>
          <w:rFonts w:ascii="Arial" w:hAnsi="Arial" w:cs="Arial"/>
          <w:color w:val="000000" w:themeColor="text1"/>
          <w:sz w:val="22"/>
          <w:szCs w:val="22"/>
        </w:rPr>
        <w:t xml:space="preserve"> </w:t>
      </w:r>
      <w:r w:rsidR="002979F5" w:rsidRPr="00E35D1C">
        <w:rPr>
          <w:rFonts w:ascii="Arial" w:hAnsi="Arial" w:cs="Arial"/>
          <w:color w:val="000000" w:themeColor="text1"/>
          <w:sz w:val="22"/>
          <w:szCs w:val="22"/>
        </w:rPr>
        <w:t xml:space="preserve">but </w:t>
      </w:r>
      <w:r w:rsidR="001A455D" w:rsidRPr="00E35D1C">
        <w:rPr>
          <w:rFonts w:ascii="Arial" w:hAnsi="Arial" w:cs="Arial"/>
          <w:color w:val="000000" w:themeColor="text1"/>
          <w:sz w:val="22"/>
          <w:szCs w:val="22"/>
        </w:rPr>
        <w:t xml:space="preserve">sacredness </w:t>
      </w:r>
      <w:r w:rsidR="002979F5" w:rsidRPr="00E35D1C">
        <w:rPr>
          <w:rFonts w:ascii="Arial" w:hAnsi="Arial" w:cs="Arial"/>
          <w:color w:val="000000" w:themeColor="text1"/>
          <w:sz w:val="22"/>
          <w:szCs w:val="22"/>
        </w:rPr>
        <w:t>must be continually performed</w:t>
      </w:r>
      <w:r w:rsidR="008F2DCF" w:rsidRPr="00E35D1C">
        <w:rPr>
          <w:rFonts w:ascii="Arial" w:hAnsi="Arial" w:cs="Arial"/>
          <w:color w:val="000000" w:themeColor="text1"/>
          <w:sz w:val="22"/>
          <w:szCs w:val="22"/>
        </w:rPr>
        <w:t xml:space="preserve"> and re-applied, in line with </w:t>
      </w:r>
      <w:r w:rsidR="00527178" w:rsidRPr="00E35D1C">
        <w:rPr>
          <w:rFonts w:ascii="Arial" w:hAnsi="Arial" w:cs="Arial"/>
          <w:color w:val="000000" w:themeColor="text1"/>
          <w:sz w:val="22"/>
          <w:szCs w:val="22"/>
        </w:rPr>
        <w:t xml:space="preserve">the theories </w:t>
      </w:r>
      <w:r w:rsidR="00816A35" w:rsidRPr="00E35D1C">
        <w:rPr>
          <w:rFonts w:ascii="Arial" w:hAnsi="Arial" w:cs="Arial"/>
          <w:color w:val="000000" w:themeColor="text1"/>
          <w:sz w:val="22"/>
          <w:szCs w:val="22"/>
        </w:rPr>
        <w:t xml:space="preserve">of </w:t>
      </w:r>
      <w:r w:rsidR="00305C96" w:rsidRPr="00E35D1C">
        <w:rPr>
          <w:rFonts w:ascii="Arial" w:hAnsi="Arial" w:cs="Arial"/>
          <w:color w:val="000000" w:themeColor="text1"/>
          <w:sz w:val="22"/>
          <w:szCs w:val="22"/>
        </w:rPr>
        <w:t xml:space="preserve">sociologist </w:t>
      </w:r>
      <w:r w:rsidR="008F2DCF" w:rsidRPr="00E35D1C">
        <w:rPr>
          <w:rFonts w:ascii="Arial" w:hAnsi="Arial" w:cs="Arial"/>
          <w:color w:val="000000" w:themeColor="text1"/>
          <w:sz w:val="22"/>
          <w:szCs w:val="22"/>
        </w:rPr>
        <w:t>Emile Durkheim</w:t>
      </w:r>
      <w:r w:rsidR="002979F5" w:rsidRPr="00E35D1C">
        <w:rPr>
          <w:rFonts w:ascii="Arial" w:hAnsi="Arial" w:cs="Arial"/>
          <w:color w:val="000000" w:themeColor="text1"/>
          <w:sz w:val="22"/>
          <w:szCs w:val="22"/>
        </w:rPr>
        <w:t xml:space="preserve">. </w:t>
      </w:r>
      <w:r w:rsidR="006E2A07" w:rsidRPr="00E35D1C">
        <w:rPr>
          <w:rFonts w:ascii="Arial" w:hAnsi="Arial" w:cs="Arial"/>
          <w:color w:val="000000" w:themeColor="text1"/>
          <w:sz w:val="22"/>
          <w:szCs w:val="22"/>
        </w:rPr>
        <w:t>S</w:t>
      </w:r>
      <w:r w:rsidR="008F2DCF" w:rsidRPr="00E35D1C">
        <w:rPr>
          <w:rFonts w:ascii="Arial" w:hAnsi="Arial" w:cs="Arial"/>
          <w:color w:val="000000" w:themeColor="text1"/>
          <w:sz w:val="22"/>
          <w:szCs w:val="22"/>
        </w:rPr>
        <w:t xml:space="preserve">acredness thus manifests actively, </w:t>
      </w:r>
      <w:r w:rsidR="00D806A8" w:rsidRPr="00E35D1C">
        <w:rPr>
          <w:rFonts w:ascii="Arial" w:hAnsi="Arial" w:cs="Arial"/>
          <w:color w:val="000000" w:themeColor="text1"/>
          <w:sz w:val="22"/>
          <w:szCs w:val="22"/>
        </w:rPr>
        <w:t>modifying</w:t>
      </w:r>
      <w:r w:rsidR="008F2DCF" w:rsidRPr="00E35D1C">
        <w:rPr>
          <w:rFonts w:ascii="Arial" w:hAnsi="Arial" w:cs="Arial"/>
          <w:color w:val="000000" w:themeColor="text1"/>
          <w:sz w:val="22"/>
          <w:szCs w:val="22"/>
        </w:rPr>
        <w:t xml:space="preserve"> both the sacred space and human interaction with it</w:t>
      </w:r>
      <w:r w:rsidR="006E2A07" w:rsidRPr="00E35D1C">
        <w:rPr>
          <w:rFonts w:ascii="Arial" w:hAnsi="Arial" w:cs="Arial"/>
          <w:color w:val="000000" w:themeColor="text1"/>
          <w:sz w:val="22"/>
          <w:szCs w:val="22"/>
        </w:rPr>
        <w:t>.</w:t>
      </w:r>
      <w:r w:rsidR="00305C96" w:rsidRPr="00E35D1C">
        <w:rPr>
          <w:rFonts w:ascii="Arial" w:hAnsi="Arial" w:cs="Arial"/>
          <w:color w:val="000000" w:themeColor="text1"/>
          <w:sz w:val="22"/>
          <w:szCs w:val="22"/>
        </w:rPr>
        <w:t xml:space="preserve"> Understanding these dynamics requires not only</w:t>
      </w:r>
      <w:r w:rsidR="00E8470B" w:rsidRPr="00E35D1C">
        <w:rPr>
          <w:rFonts w:ascii="Arial" w:hAnsi="Arial" w:cs="Arial"/>
          <w:color w:val="000000" w:themeColor="text1"/>
          <w:sz w:val="22"/>
          <w:szCs w:val="22"/>
        </w:rPr>
        <w:t xml:space="preserve"> physical</w:t>
      </w:r>
      <w:r w:rsidR="00BA3D7F" w:rsidRPr="00E35D1C">
        <w:rPr>
          <w:rFonts w:ascii="Arial" w:hAnsi="Arial" w:cs="Arial"/>
          <w:color w:val="000000" w:themeColor="text1"/>
          <w:sz w:val="22"/>
          <w:szCs w:val="22"/>
        </w:rPr>
        <w:t xml:space="preserve"> and </w:t>
      </w:r>
      <w:r w:rsidR="0031563F" w:rsidRPr="00E35D1C">
        <w:rPr>
          <w:rFonts w:ascii="Arial" w:hAnsi="Arial" w:cs="Arial"/>
          <w:color w:val="000000" w:themeColor="text1"/>
          <w:sz w:val="22"/>
          <w:szCs w:val="22"/>
        </w:rPr>
        <w:t>phenomenological</w:t>
      </w:r>
      <w:r w:rsidR="00305C96" w:rsidRPr="00E35D1C">
        <w:rPr>
          <w:rFonts w:ascii="Arial" w:hAnsi="Arial" w:cs="Arial"/>
          <w:color w:val="000000" w:themeColor="text1"/>
          <w:sz w:val="22"/>
          <w:szCs w:val="22"/>
        </w:rPr>
        <w:t xml:space="preserve"> investigation of the </w:t>
      </w:r>
      <w:r w:rsidR="002A5068" w:rsidRPr="00E35D1C">
        <w:rPr>
          <w:rFonts w:ascii="Arial" w:hAnsi="Arial" w:cs="Arial"/>
          <w:color w:val="000000" w:themeColor="text1"/>
          <w:sz w:val="22"/>
          <w:szCs w:val="22"/>
        </w:rPr>
        <w:t>Altar and Chapel</w:t>
      </w:r>
      <w:r w:rsidR="00305C96" w:rsidRPr="00E35D1C">
        <w:rPr>
          <w:rFonts w:ascii="Arial" w:hAnsi="Arial" w:cs="Arial"/>
          <w:color w:val="000000" w:themeColor="text1"/>
          <w:sz w:val="22"/>
          <w:szCs w:val="22"/>
        </w:rPr>
        <w:t xml:space="preserve">, which was achieved by a visit on the Winter Solstice sunrise, but also what </w:t>
      </w:r>
      <w:r w:rsidR="0099174C" w:rsidRPr="00E35D1C">
        <w:rPr>
          <w:rFonts w:ascii="Arial" w:hAnsi="Arial" w:cs="Arial"/>
          <w:color w:val="000000" w:themeColor="text1"/>
          <w:sz w:val="22"/>
          <w:szCs w:val="22"/>
        </w:rPr>
        <w:t xml:space="preserve">anthropologist </w:t>
      </w:r>
      <w:r w:rsidR="00305C96" w:rsidRPr="00E35D1C">
        <w:rPr>
          <w:rFonts w:ascii="Arial" w:hAnsi="Arial" w:cs="Arial"/>
          <w:color w:val="000000" w:themeColor="text1"/>
          <w:sz w:val="22"/>
          <w:szCs w:val="22"/>
        </w:rPr>
        <w:t>Barbara Bender terms ‘caref</w:t>
      </w:r>
      <w:r w:rsidR="00BA3D7F" w:rsidRPr="00E35D1C">
        <w:rPr>
          <w:rFonts w:ascii="Arial" w:hAnsi="Arial" w:cs="Arial"/>
          <w:color w:val="000000" w:themeColor="text1"/>
          <w:sz w:val="22"/>
          <w:szCs w:val="22"/>
        </w:rPr>
        <w:t>ul historical contextualisation</w:t>
      </w:r>
      <w:r w:rsidR="00305C96" w:rsidRPr="00E35D1C">
        <w:rPr>
          <w:rFonts w:ascii="Arial" w:hAnsi="Arial" w:cs="Arial"/>
          <w:color w:val="000000" w:themeColor="text1"/>
          <w:sz w:val="22"/>
          <w:szCs w:val="22"/>
        </w:rPr>
        <w:t>’</w:t>
      </w:r>
      <w:r w:rsidR="00305C96" w:rsidRPr="00E35D1C">
        <w:rPr>
          <w:rStyle w:val="FootnoteReference"/>
          <w:rFonts w:ascii="Arial" w:hAnsi="Arial" w:cs="Arial"/>
          <w:color w:val="000000" w:themeColor="text1"/>
          <w:sz w:val="22"/>
          <w:szCs w:val="22"/>
        </w:rPr>
        <w:footnoteReference w:id="1"/>
      </w:r>
      <w:r w:rsidR="00BA3D7F" w:rsidRPr="00E35D1C">
        <w:rPr>
          <w:rFonts w:ascii="Arial" w:hAnsi="Arial" w:cs="Arial"/>
          <w:color w:val="000000" w:themeColor="text1"/>
          <w:sz w:val="22"/>
          <w:szCs w:val="22"/>
        </w:rPr>
        <w:t xml:space="preserve"> through extensive research in relevant sources.</w:t>
      </w:r>
      <w:r w:rsidR="001E5777" w:rsidRPr="00E35D1C">
        <w:rPr>
          <w:rFonts w:ascii="Arial" w:hAnsi="Arial" w:cs="Arial"/>
          <w:color w:val="000000" w:themeColor="text1"/>
          <w:sz w:val="22"/>
          <w:szCs w:val="22"/>
        </w:rPr>
        <w:t xml:space="preserve"> Supporting photographs</w:t>
      </w:r>
      <w:r w:rsidR="00D866ED" w:rsidRPr="00E35D1C">
        <w:rPr>
          <w:rFonts w:ascii="Arial" w:hAnsi="Arial" w:cs="Arial"/>
          <w:color w:val="000000" w:themeColor="text1"/>
          <w:sz w:val="22"/>
          <w:szCs w:val="22"/>
        </w:rPr>
        <w:t xml:space="preserve"> are included</w:t>
      </w:r>
      <w:r w:rsidR="001E5777" w:rsidRPr="00E35D1C">
        <w:rPr>
          <w:rFonts w:ascii="Arial" w:hAnsi="Arial" w:cs="Arial"/>
          <w:color w:val="000000" w:themeColor="text1"/>
          <w:sz w:val="22"/>
          <w:szCs w:val="22"/>
        </w:rPr>
        <w:t>.</w:t>
      </w:r>
    </w:p>
    <w:p w14:paraId="262EABEF" w14:textId="77777777" w:rsidR="00E131B2" w:rsidRPr="00E35D1C" w:rsidRDefault="00E131B2" w:rsidP="00AC2BA0">
      <w:pPr>
        <w:spacing w:line="300" w:lineRule="auto"/>
        <w:rPr>
          <w:rFonts w:ascii="Arial" w:hAnsi="Arial" w:cs="Arial"/>
          <w:color w:val="000000" w:themeColor="text1"/>
          <w:sz w:val="22"/>
          <w:szCs w:val="22"/>
          <w:u w:val="single"/>
        </w:rPr>
      </w:pPr>
    </w:p>
    <w:p w14:paraId="76ECEE4F" w14:textId="77777777" w:rsidR="00BA3D7F" w:rsidRPr="00E35D1C" w:rsidRDefault="007845A4" w:rsidP="00BA3D7F">
      <w:pPr>
        <w:spacing w:line="300" w:lineRule="auto"/>
        <w:rPr>
          <w:rFonts w:ascii="Arial" w:hAnsi="Arial" w:cs="Arial"/>
          <w:color w:val="000000" w:themeColor="text1"/>
          <w:sz w:val="22"/>
          <w:szCs w:val="22"/>
          <w:u w:val="single"/>
        </w:rPr>
      </w:pPr>
      <w:r w:rsidRPr="00E35D1C">
        <w:rPr>
          <w:rFonts w:ascii="Arial" w:hAnsi="Arial" w:cs="Arial"/>
          <w:color w:val="000000" w:themeColor="text1"/>
          <w:sz w:val="22"/>
          <w:szCs w:val="22"/>
          <w:u w:val="single"/>
        </w:rPr>
        <w:t>Vex and its Historical Context</w:t>
      </w:r>
    </w:p>
    <w:p w14:paraId="3A39EEBE" w14:textId="7A7F5331" w:rsidR="006E2A07" w:rsidRPr="00E35D1C" w:rsidRDefault="00E131B2" w:rsidP="00BA3D7F">
      <w:pPr>
        <w:spacing w:line="300" w:lineRule="auto"/>
        <w:ind w:firstLine="720"/>
        <w:rPr>
          <w:rFonts w:ascii="Arial" w:hAnsi="Arial" w:cs="Arial"/>
          <w:color w:val="000000" w:themeColor="text1"/>
          <w:sz w:val="22"/>
          <w:szCs w:val="22"/>
          <w:u w:val="single"/>
        </w:rPr>
      </w:pPr>
      <w:r w:rsidRPr="00E35D1C">
        <w:rPr>
          <w:rFonts w:ascii="Arial" w:hAnsi="Arial" w:cs="Arial"/>
          <w:color w:val="000000" w:themeColor="text1"/>
          <w:sz w:val="22"/>
          <w:szCs w:val="22"/>
        </w:rPr>
        <w:lastRenderedPageBreak/>
        <w:t>Traces of human presence in Vex go back to at least the Neolithic,</w:t>
      </w:r>
      <w:r w:rsidRPr="00E35D1C">
        <w:rPr>
          <w:rStyle w:val="FootnoteReference"/>
          <w:rFonts w:ascii="Arial" w:hAnsi="Arial" w:cs="Arial"/>
          <w:color w:val="000000" w:themeColor="text1"/>
          <w:sz w:val="22"/>
          <w:szCs w:val="22"/>
        </w:rPr>
        <w:footnoteReference w:id="2"/>
      </w:r>
      <w:r w:rsidRPr="00E35D1C">
        <w:rPr>
          <w:rFonts w:ascii="Arial" w:hAnsi="Arial" w:cs="Arial"/>
          <w:color w:val="000000" w:themeColor="text1"/>
          <w:sz w:val="22"/>
          <w:szCs w:val="22"/>
        </w:rPr>
        <w:t xml:space="preserve"> </w:t>
      </w:r>
      <w:r w:rsidR="007845A4" w:rsidRPr="00E35D1C">
        <w:rPr>
          <w:rFonts w:ascii="Arial" w:hAnsi="Arial" w:cs="Arial"/>
          <w:color w:val="000000" w:themeColor="text1"/>
          <w:sz w:val="22"/>
          <w:szCs w:val="22"/>
        </w:rPr>
        <w:t>possibly linked to the exploitation of Alpine jadeite</w:t>
      </w:r>
      <w:r w:rsidR="007845A4" w:rsidRPr="00E35D1C">
        <w:rPr>
          <w:rStyle w:val="FootnoteReference"/>
          <w:rFonts w:ascii="Arial" w:hAnsi="Arial" w:cs="Arial"/>
          <w:color w:val="000000" w:themeColor="text1"/>
          <w:sz w:val="22"/>
          <w:szCs w:val="22"/>
        </w:rPr>
        <w:footnoteReference w:id="3"/>
      </w:r>
      <w:r w:rsidR="007845A4" w:rsidRPr="00E35D1C">
        <w:rPr>
          <w:rFonts w:ascii="Arial" w:hAnsi="Arial" w:cs="Arial"/>
          <w:color w:val="000000" w:themeColor="text1"/>
          <w:sz w:val="22"/>
          <w:szCs w:val="22"/>
        </w:rPr>
        <w:t xml:space="preserve"> up the </w:t>
      </w:r>
      <w:r w:rsidR="00816A35" w:rsidRPr="00E35D1C">
        <w:rPr>
          <w:rFonts w:ascii="Arial" w:hAnsi="Arial" w:cs="Arial"/>
          <w:color w:val="000000" w:themeColor="text1"/>
          <w:sz w:val="22"/>
          <w:szCs w:val="22"/>
        </w:rPr>
        <w:t xml:space="preserve">Hérens Valley </w:t>
      </w:r>
      <w:r w:rsidR="00D5038F" w:rsidRPr="00E35D1C">
        <w:rPr>
          <w:rFonts w:ascii="Arial" w:hAnsi="Arial" w:cs="Arial"/>
          <w:color w:val="000000" w:themeColor="text1"/>
          <w:sz w:val="22"/>
          <w:szCs w:val="22"/>
        </w:rPr>
        <w:t>entrance</w:t>
      </w:r>
      <w:r w:rsidR="007845A4" w:rsidRPr="00E35D1C">
        <w:rPr>
          <w:rFonts w:ascii="Arial" w:hAnsi="Arial" w:cs="Arial"/>
          <w:color w:val="000000" w:themeColor="text1"/>
          <w:sz w:val="22"/>
          <w:szCs w:val="22"/>
        </w:rPr>
        <w:t xml:space="preserve"> </w:t>
      </w:r>
      <w:r w:rsidR="00816A35" w:rsidRPr="00E35D1C">
        <w:rPr>
          <w:rFonts w:ascii="Arial" w:hAnsi="Arial" w:cs="Arial"/>
          <w:color w:val="000000" w:themeColor="text1"/>
          <w:sz w:val="22"/>
          <w:szCs w:val="22"/>
        </w:rPr>
        <w:t xml:space="preserve">where </w:t>
      </w:r>
      <w:r w:rsidR="007845A4" w:rsidRPr="00E35D1C">
        <w:rPr>
          <w:rFonts w:ascii="Arial" w:hAnsi="Arial" w:cs="Arial"/>
          <w:color w:val="000000" w:themeColor="text1"/>
          <w:sz w:val="22"/>
          <w:szCs w:val="22"/>
        </w:rPr>
        <w:t xml:space="preserve">Vex sits. </w:t>
      </w:r>
      <w:r w:rsidR="005002ED" w:rsidRPr="00E35D1C">
        <w:rPr>
          <w:rFonts w:ascii="Arial" w:hAnsi="Arial" w:cs="Arial"/>
          <w:color w:val="000000" w:themeColor="text1"/>
          <w:sz w:val="22"/>
          <w:szCs w:val="22"/>
        </w:rPr>
        <w:t>Cup marks in the area are attested from this period (circa 3000 BC</w:t>
      </w:r>
      <w:r w:rsidR="002E2EE7" w:rsidRPr="00E35D1C">
        <w:rPr>
          <w:rFonts w:ascii="Arial" w:hAnsi="Arial" w:cs="Arial"/>
          <w:color w:val="000000" w:themeColor="text1"/>
          <w:sz w:val="22"/>
          <w:szCs w:val="22"/>
        </w:rPr>
        <w:t>E</w:t>
      </w:r>
      <w:r w:rsidR="005002ED" w:rsidRPr="00E35D1C">
        <w:rPr>
          <w:rFonts w:ascii="Arial" w:hAnsi="Arial" w:cs="Arial"/>
          <w:color w:val="000000" w:themeColor="text1"/>
          <w:sz w:val="22"/>
          <w:szCs w:val="22"/>
        </w:rPr>
        <w:t>) onwards.</w:t>
      </w:r>
      <w:r w:rsidR="005002ED" w:rsidRPr="00E35D1C">
        <w:rPr>
          <w:rStyle w:val="FootnoteReference"/>
          <w:rFonts w:ascii="Arial" w:hAnsi="Arial" w:cs="Arial"/>
          <w:color w:val="000000" w:themeColor="text1"/>
          <w:sz w:val="22"/>
          <w:szCs w:val="22"/>
        </w:rPr>
        <w:footnoteReference w:id="4"/>
      </w:r>
      <w:r w:rsidR="005002ED" w:rsidRPr="00E35D1C">
        <w:rPr>
          <w:rFonts w:ascii="Arial" w:hAnsi="Arial" w:cs="Arial"/>
          <w:color w:val="000000" w:themeColor="text1"/>
          <w:sz w:val="22"/>
          <w:szCs w:val="22"/>
        </w:rPr>
        <w:t xml:space="preserve"> </w:t>
      </w:r>
      <w:r w:rsidR="007845A4" w:rsidRPr="00E35D1C">
        <w:rPr>
          <w:rFonts w:ascii="Arial" w:hAnsi="Arial" w:cs="Arial"/>
          <w:color w:val="000000" w:themeColor="text1"/>
          <w:sz w:val="22"/>
          <w:szCs w:val="22"/>
        </w:rPr>
        <w:t xml:space="preserve">These, however, remain scant and significant human activity is only attested </w:t>
      </w:r>
      <w:r w:rsidR="00D806A8" w:rsidRPr="00E35D1C">
        <w:rPr>
          <w:rFonts w:ascii="Arial" w:hAnsi="Arial" w:cs="Arial"/>
          <w:color w:val="000000" w:themeColor="text1"/>
          <w:sz w:val="22"/>
          <w:szCs w:val="22"/>
        </w:rPr>
        <w:t>in</w:t>
      </w:r>
      <w:r w:rsidR="007845A4" w:rsidRPr="00E35D1C">
        <w:rPr>
          <w:rFonts w:ascii="Arial" w:hAnsi="Arial" w:cs="Arial"/>
          <w:color w:val="000000" w:themeColor="text1"/>
          <w:sz w:val="22"/>
          <w:szCs w:val="22"/>
        </w:rPr>
        <w:t xml:space="preserve"> the Bronze Age, when its strategic position overlooking the Rhone Valley, and </w:t>
      </w:r>
      <w:r w:rsidR="00D806A8" w:rsidRPr="00E35D1C">
        <w:rPr>
          <w:rFonts w:ascii="Arial" w:hAnsi="Arial" w:cs="Arial"/>
          <w:color w:val="000000" w:themeColor="text1"/>
          <w:sz w:val="22"/>
          <w:szCs w:val="22"/>
        </w:rPr>
        <w:t xml:space="preserve">the </w:t>
      </w:r>
      <w:r w:rsidR="007845A4" w:rsidRPr="00E35D1C">
        <w:rPr>
          <w:rFonts w:ascii="Arial" w:hAnsi="Arial" w:cs="Arial"/>
          <w:color w:val="000000" w:themeColor="text1"/>
          <w:sz w:val="22"/>
          <w:szCs w:val="22"/>
        </w:rPr>
        <w:t>nearby copper mines, likely attracted early settlers.</w:t>
      </w:r>
      <w:r w:rsidR="007845A4" w:rsidRPr="00E35D1C">
        <w:rPr>
          <w:rStyle w:val="FootnoteReference"/>
          <w:rFonts w:ascii="Arial" w:hAnsi="Arial" w:cs="Arial"/>
          <w:color w:val="000000" w:themeColor="text1"/>
          <w:sz w:val="22"/>
          <w:szCs w:val="22"/>
        </w:rPr>
        <w:footnoteReference w:id="5"/>
      </w:r>
      <w:r w:rsidR="00D5038F" w:rsidRPr="00E35D1C">
        <w:rPr>
          <w:rFonts w:ascii="Arial" w:hAnsi="Arial" w:cs="Arial"/>
          <w:color w:val="000000" w:themeColor="text1"/>
          <w:sz w:val="22"/>
          <w:szCs w:val="22"/>
        </w:rPr>
        <w:t xml:space="preserve"> </w:t>
      </w:r>
      <w:r w:rsidR="00524246" w:rsidRPr="00E35D1C">
        <w:rPr>
          <w:rFonts w:ascii="Arial" w:hAnsi="Arial" w:cs="Arial"/>
          <w:color w:val="000000" w:themeColor="text1"/>
          <w:sz w:val="22"/>
          <w:szCs w:val="22"/>
        </w:rPr>
        <w:t>Human presence</w:t>
      </w:r>
      <w:r w:rsidR="00D5038F" w:rsidRPr="00E35D1C">
        <w:rPr>
          <w:rFonts w:ascii="Arial" w:hAnsi="Arial" w:cs="Arial"/>
          <w:color w:val="000000" w:themeColor="text1"/>
          <w:sz w:val="22"/>
          <w:szCs w:val="22"/>
        </w:rPr>
        <w:t xml:space="preserve"> </w:t>
      </w:r>
      <w:r w:rsidR="00DF5550" w:rsidRPr="00E35D1C">
        <w:rPr>
          <w:rFonts w:ascii="Arial" w:hAnsi="Arial" w:cs="Arial"/>
          <w:color w:val="000000" w:themeColor="text1"/>
          <w:sz w:val="22"/>
          <w:szCs w:val="22"/>
        </w:rPr>
        <w:t>continues</w:t>
      </w:r>
      <w:r w:rsidR="00D5038F" w:rsidRPr="00E35D1C">
        <w:rPr>
          <w:rFonts w:ascii="Arial" w:hAnsi="Arial" w:cs="Arial"/>
          <w:color w:val="000000" w:themeColor="text1"/>
          <w:sz w:val="22"/>
          <w:szCs w:val="22"/>
        </w:rPr>
        <w:t xml:space="preserve"> through the Iron Age, in both the </w:t>
      </w:r>
      <w:r w:rsidR="0018203D" w:rsidRPr="00E35D1C">
        <w:rPr>
          <w:rFonts w:ascii="Arial" w:hAnsi="Arial" w:cs="Arial"/>
          <w:color w:val="000000" w:themeColor="text1"/>
          <w:sz w:val="22"/>
          <w:szCs w:val="22"/>
        </w:rPr>
        <w:t>Hallstatt</w:t>
      </w:r>
      <w:r w:rsidR="00D5038F" w:rsidRPr="00E35D1C">
        <w:rPr>
          <w:rFonts w:ascii="Arial" w:hAnsi="Arial" w:cs="Arial"/>
          <w:color w:val="000000" w:themeColor="text1"/>
          <w:sz w:val="22"/>
          <w:szCs w:val="22"/>
        </w:rPr>
        <w:t xml:space="preserve"> and Celtic La Tène periods, </w:t>
      </w:r>
      <w:r w:rsidR="00524246" w:rsidRPr="00E35D1C">
        <w:rPr>
          <w:rFonts w:ascii="Arial" w:hAnsi="Arial" w:cs="Arial"/>
          <w:color w:val="000000" w:themeColor="text1"/>
          <w:sz w:val="22"/>
          <w:szCs w:val="22"/>
        </w:rPr>
        <w:t>continuing</w:t>
      </w:r>
      <w:r w:rsidR="00D5038F" w:rsidRPr="00E35D1C">
        <w:rPr>
          <w:rFonts w:ascii="Arial" w:hAnsi="Arial" w:cs="Arial"/>
          <w:color w:val="000000" w:themeColor="text1"/>
          <w:sz w:val="22"/>
          <w:szCs w:val="22"/>
        </w:rPr>
        <w:t xml:space="preserve"> into </w:t>
      </w:r>
      <w:r w:rsidR="00816A35" w:rsidRPr="00E35D1C">
        <w:rPr>
          <w:rFonts w:ascii="Arial" w:hAnsi="Arial" w:cs="Arial"/>
          <w:color w:val="000000" w:themeColor="text1"/>
          <w:sz w:val="22"/>
          <w:szCs w:val="22"/>
        </w:rPr>
        <w:t xml:space="preserve">the </w:t>
      </w:r>
      <w:r w:rsidR="001E5777" w:rsidRPr="00E35D1C">
        <w:rPr>
          <w:rFonts w:ascii="Arial" w:hAnsi="Arial" w:cs="Arial"/>
          <w:color w:val="000000" w:themeColor="text1"/>
          <w:sz w:val="22"/>
          <w:szCs w:val="22"/>
        </w:rPr>
        <w:t>era after the</w:t>
      </w:r>
      <w:r w:rsidR="00D5038F" w:rsidRPr="00E35D1C">
        <w:rPr>
          <w:rFonts w:ascii="Arial" w:hAnsi="Arial" w:cs="Arial"/>
          <w:color w:val="000000" w:themeColor="text1"/>
          <w:sz w:val="22"/>
          <w:szCs w:val="22"/>
        </w:rPr>
        <w:t xml:space="preserve"> Roman </w:t>
      </w:r>
      <w:r w:rsidR="001E5777" w:rsidRPr="00E35D1C">
        <w:rPr>
          <w:rFonts w:ascii="Arial" w:hAnsi="Arial" w:cs="Arial"/>
          <w:color w:val="000000" w:themeColor="text1"/>
          <w:sz w:val="22"/>
          <w:szCs w:val="22"/>
        </w:rPr>
        <w:t>invasion</w:t>
      </w:r>
      <w:r w:rsidR="00D5038F" w:rsidRPr="00E35D1C">
        <w:rPr>
          <w:rFonts w:ascii="Arial" w:hAnsi="Arial" w:cs="Arial"/>
          <w:color w:val="000000" w:themeColor="text1"/>
          <w:sz w:val="22"/>
          <w:szCs w:val="22"/>
        </w:rPr>
        <w:t xml:space="preserve"> in the </w:t>
      </w:r>
      <w:r w:rsidR="00524246" w:rsidRPr="00E35D1C">
        <w:rPr>
          <w:rFonts w:ascii="Arial" w:hAnsi="Arial" w:cs="Arial"/>
          <w:color w:val="000000" w:themeColor="text1"/>
          <w:sz w:val="22"/>
          <w:szCs w:val="22"/>
        </w:rPr>
        <w:t xml:space="preserve">late </w:t>
      </w:r>
      <w:r w:rsidR="00D5038F" w:rsidRPr="00E35D1C">
        <w:rPr>
          <w:rFonts w:ascii="Arial" w:hAnsi="Arial" w:cs="Arial"/>
          <w:color w:val="000000" w:themeColor="text1"/>
          <w:sz w:val="22"/>
          <w:szCs w:val="22"/>
        </w:rPr>
        <w:t>1</w:t>
      </w:r>
      <w:r w:rsidR="00D5038F" w:rsidRPr="00E35D1C">
        <w:rPr>
          <w:rFonts w:ascii="Arial" w:hAnsi="Arial" w:cs="Arial"/>
          <w:color w:val="000000" w:themeColor="text1"/>
          <w:sz w:val="22"/>
          <w:szCs w:val="22"/>
          <w:vertAlign w:val="superscript"/>
        </w:rPr>
        <w:t>st</w:t>
      </w:r>
      <w:r w:rsidR="00D5038F" w:rsidRPr="00E35D1C">
        <w:rPr>
          <w:rFonts w:ascii="Arial" w:hAnsi="Arial" w:cs="Arial"/>
          <w:color w:val="000000" w:themeColor="text1"/>
          <w:sz w:val="22"/>
          <w:szCs w:val="22"/>
        </w:rPr>
        <w:t xml:space="preserve"> Century BCE</w:t>
      </w:r>
      <w:r w:rsidR="00524246" w:rsidRPr="00E35D1C">
        <w:rPr>
          <w:rFonts w:ascii="Arial" w:hAnsi="Arial" w:cs="Arial"/>
          <w:color w:val="000000" w:themeColor="text1"/>
          <w:sz w:val="22"/>
          <w:szCs w:val="22"/>
        </w:rPr>
        <w:t xml:space="preserve"> and from then to the present day</w:t>
      </w:r>
      <w:r w:rsidR="00D5038F" w:rsidRPr="00E35D1C">
        <w:rPr>
          <w:rFonts w:ascii="Arial" w:hAnsi="Arial" w:cs="Arial"/>
          <w:color w:val="000000" w:themeColor="text1"/>
          <w:sz w:val="22"/>
          <w:szCs w:val="22"/>
        </w:rPr>
        <w:t>.</w:t>
      </w:r>
      <w:r w:rsidR="00D5038F" w:rsidRPr="00E35D1C">
        <w:rPr>
          <w:rStyle w:val="FootnoteReference"/>
          <w:rFonts w:ascii="Arial" w:hAnsi="Arial" w:cs="Arial"/>
          <w:color w:val="000000" w:themeColor="text1"/>
          <w:sz w:val="22"/>
          <w:szCs w:val="22"/>
        </w:rPr>
        <w:footnoteReference w:id="6"/>
      </w:r>
      <w:r w:rsidR="00524246" w:rsidRPr="00E35D1C">
        <w:rPr>
          <w:rFonts w:ascii="Arial" w:hAnsi="Arial" w:cs="Arial"/>
          <w:color w:val="000000" w:themeColor="text1"/>
          <w:sz w:val="22"/>
          <w:szCs w:val="22"/>
        </w:rPr>
        <w:t xml:space="preserve"> </w:t>
      </w:r>
    </w:p>
    <w:p w14:paraId="328C738A" w14:textId="77777777" w:rsidR="007845A4" w:rsidRPr="00E35D1C" w:rsidRDefault="007845A4" w:rsidP="00AC2BA0">
      <w:pPr>
        <w:spacing w:line="300" w:lineRule="auto"/>
        <w:ind w:firstLine="720"/>
        <w:rPr>
          <w:rFonts w:ascii="Arial" w:hAnsi="Arial" w:cs="Arial"/>
          <w:color w:val="000000" w:themeColor="text1"/>
          <w:sz w:val="22"/>
          <w:szCs w:val="22"/>
        </w:rPr>
      </w:pPr>
    </w:p>
    <w:p w14:paraId="1F9A2C7E" w14:textId="032F1AB0" w:rsidR="007845A4" w:rsidRPr="00E35D1C" w:rsidRDefault="007845A4" w:rsidP="00AC2BA0">
      <w:pPr>
        <w:spacing w:line="300" w:lineRule="auto"/>
        <w:rPr>
          <w:rFonts w:ascii="Arial" w:hAnsi="Arial" w:cs="Arial"/>
          <w:color w:val="000000" w:themeColor="text1"/>
          <w:sz w:val="22"/>
          <w:szCs w:val="22"/>
          <w:u w:val="single"/>
        </w:rPr>
      </w:pPr>
      <w:r w:rsidRPr="00E35D1C">
        <w:rPr>
          <w:rFonts w:ascii="Arial" w:hAnsi="Arial" w:cs="Arial"/>
          <w:color w:val="000000" w:themeColor="text1"/>
          <w:sz w:val="22"/>
          <w:szCs w:val="22"/>
          <w:u w:val="single"/>
        </w:rPr>
        <w:t>The Stone Altar</w:t>
      </w:r>
      <w:r w:rsidR="0099174C" w:rsidRPr="00E35D1C">
        <w:rPr>
          <w:rFonts w:ascii="Arial" w:hAnsi="Arial" w:cs="Arial"/>
          <w:color w:val="000000" w:themeColor="text1"/>
          <w:sz w:val="22"/>
          <w:szCs w:val="22"/>
          <w:u w:val="single"/>
        </w:rPr>
        <w:t xml:space="preserve"> of Vex</w:t>
      </w:r>
    </w:p>
    <w:p w14:paraId="1A75CF63" w14:textId="77777777" w:rsidR="004930EF" w:rsidRPr="00E35D1C" w:rsidRDefault="004930EF" w:rsidP="00AC2BA0">
      <w:pPr>
        <w:spacing w:line="300" w:lineRule="auto"/>
        <w:rPr>
          <w:rFonts w:ascii="Arial" w:hAnsi="Arial" w:cs="Arial"/>
          <w:color w:val="000000" w:themeColor="text1"/>
          <w:sz w:val="22"/>
          <w:szCs w:val="22"/>
        </w:rPr>
      </w:pPr>
    </w:p>
    <w:p w14:paraId="2ECC6410" w14:textId="10F45643" w:rsidR="00B718AC" w:rsidRPr="00E35D1C" w:rsidRDefault="005B33C7" w:rsidP="00AC2BA0">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 xml:space="preserve">The site of the </w:t>
      </w:r>
      <w:r w:rsidR="0099174C" w:rsidRPr="00E35D1C">
        <w:rPr>
          <w:rFonts w:ascii="Arial" w:hAnsi="Arial" w:cs="Arial"/>
          <w:color w:val="000000" w:themeColor="text1"/>
          <w:sz w:val="22"/>
          <w:szCs w:val="22"/>
        </w:rPr>
        <w:t>Altar</w:t>
      </w:r>
      <w:r w:rsidRPr="00E35D1C">
        <w:rPr>
          <w:rFonts w:ascii="Arial" w:hAnsi="Arial" w:cs="Arial"/>
          <w:color w:val="000000" w:themeColor="text1"/>
          <w:sz w:val="22"/>
          <w:szCs w:val="22"/>
        </w:rPr>
        <w:t xml:space="preserve"> is immediately striking</w:t>
      </w:r>
      <w:r w:rsidR="00A105EF" w:rsidRPr="00E35D1C">
        <w:rPr>
          <w:rFonts w:ascii="Arial" w:hAnsi="Arial" w:cs="Arial"/>
          <w:color w:val="000000" w:themeColor="text1"/>
          <w:sz w:val="22"/>
          <w:szCs w:val="22"/>
        </w:rPr>
        <w:t xml:space="preserve">. </w:t>
      </w:r>
      <w:r w:rsidR="00D866ED" w:rsidRPr="00E35D1C">
        <w:rPr>
          <w:rFonts w:ascii="Arial" w:hAnsi="Arial" w:cs="Arial"/>
          <w:color w:val="000000" w:themeColor="text1"/>
          <w:sz w:val="22"/>
          <w:szCs w:val="22"/>
        </w:rPr>
        <w:t>Set on a</w:t>
      </w:r>
      <w:r w:rsidRPr="00E35D1C">
        <w:rPr>
          <w:rFonts w:ascii="Arial" w:hAnsi="Arial" w:cs="Arial"/>
          <w:color w:val="000000" w:themeColor="text1"/>
          <w:sz w:val="22"/>
          <w:szCs w:val="22"/>
        </w:rPr>
        <w:t xml:space="preserve"> natural plateau</w:t>
      </w:r>
      <w:r w:rsidR="00E00ACC" w:rsidRPr="00E35D1C">
        <w:rPr>
          <w:rFonts w:ascii="Arial" w:hAnsi="Arial" w:cs="Arial"/>
          <w:color w:val="000000" w:themeColor="text1"/>
          <w:sz w:val="22"/>
          <w:szCs w:val="22"/>
        </w:rPr>
        <w:t xml:space="preserve"> with a cliff </w:t>
      </w:r>
      <w:r w:rsidR="00816A35" w:rsidRPr="00E35D1C">
        <w:rPr>
          <w:rFonts w:ascii="Arial" w:hAnsi="Arial" w:cs="Arial"/>
          <w:color w:val="000000" w:themeColor="text1"/>
          <w:sz w:val="22"/>
          <w:szCs w:val="22"/>
        </w:rPr>
        <w:t xml:space="preserve">dropping off </w:t>
      </w:r>
      <w:r w:rsidR="00E00ACC" w:rsidRPr="00E35D1C">
        <w:rPr>
          <w:rFonts w:ascii="Arial" w:hAnsi="Arial" w:cs="Arial"/>
          <w:color w:val="000000" w:themeColor="text1"/>
          <w:sz w:val="22"/>
          <w:szCs w:val="22"/>
        </w:rPr>
        <w:t xml:space="preserve">at its front, and </w:t>
      </w:r>
      <w:r w:rsidR="00816A35" w:rsidRPr="00E35D1C">
        <w:rPr>
          <w:rFonts w:ascii="Arial" w:hAnsi="Arial" w:cs="Arial"/>
          <w:color w:val="000000" w:themeColor="text1"/>
          <w:sz w:val="22"/>
          <w:szCs w:val="22"/>
        </w:rPr>
        <w:t>an encircling upward</w:t>
      </w:r>
      <w:r w:rsidR="00E00ACC" w:rsidRPr="00E35D1C">
        <w:rPr>
          <w:rFonts w:ascii="Arial" w:hAnsi="Arial" w:cs="Arial"/>
          <w:color w:val="000000" w:themeColor="text1"/>
          <w:sz w:val="22"/>
          <w:szCs w:val="22"/>
        </w:rPr>
        <w:t xml:space="preserve"> mountain slope at its back,</w:t>
      </w:r>
      <w:r w:rsidRPr="00E35D1C">
        <w:rPr>
          <w:rFonts w:ascii="Arial" w:hAnsi="Arial" w:cs="Arial"/>
          <w:color w:val="000000" w:themeColor="text1"/>
          <w:sz w:val="22"/>
          <w:szCs w:val="22"/>
        </w:rPr>
        <w:t xml:space="preserve"> </w:t>
      </w:r>
      <w:r w:rsidR="00D866ED" w:rsidRPr="00E35D1C">
        <w:rPr>
          <w:rFonts w:ascii="Arial" w:hAnsi="Arial" w:cs="Arial"/>
          <w:color w:val="000000" w:themeColor="text1"/>
          <w:sz w:val="22"/>
          <w:szCs w:val="22"/>
        </w:rPr>
        <w:t xml:space="preserve">the site </w:t>
      </w:r>
      <w:r w:rsidRPr="00E35D1C">
        <w:rPr>
          <w:rFonts w:ascii="Arial" w:hAnsi="Arial" w:cs="Arial"/>
          <w:color w:val="000000" w:themeColor="text1"/>
          <w:sz w:val="22"/>
          <w:szCs w:val="22"/>
        </w:rPr>
        <w:t>seems designed to accommodate</w:t>
      </w:r>
      <w:r w:rsidR="00816A35" w:rsidRPr="00E35D1C">
        <w:rPr>
          <w:rFonts w:ascii="Arial" w:hAnsi="Arial" w:cs="Arial"/>
          <w:color w:val="000000" w:themeColor="text1"/>
          <w:sz w:val="22"/>
          <w:szCs w:val="22"/>
        </w:rPr>
        <w:t xml:space="preserve"> human gatherings</w:t>
      </w:r>
      <w:r w:rsidR="00A105EF" w:rsidRPr="00E35D1C">
        <w:rPr>
          <w:rFonts w:ascii="Arial" w:hAnsi="Arial" w:cs="Arial"/>
          <w:color w:val="000000" w:themeColor="text1"/>
          <w:sz w:val="22"/>
          <w:szCs w:val="22"/>
        </w:rPr>
        <w:t xml:space="preserve"> (Figures 1 and 2)</w:t>
      </w:r>
      <w:r w:rsidR="00816A35" w:rsidRPr="00E35D1C">
        <w:rPr>
          <w:rFonts w:ascii="Arial" w:hAnsi="Arial" w:cs="Arial"/>
          <w:color w:val="000000" w:themeColor="text1"/>
          <w:sz w:val="22"/>
          <w:szCs w:val="22"/>
        </w:rPr>
        <w:t>.</w:t>
      </w:r>
      <w:r w:rsidRPr="00E35D1C">
        <w:rPr>
          <w:rFonts w:ascii="Arial" w:hAnsi="Arial" w:cs="Arial"/>
          <w:color w:val="000000" w:themeColor="text1"/>
          <w:sz w:val="22"/>
          <w:szCs w:val="22"/>
        </w:rPr>
        <w:t xml:space="preserve"> </w:t>
      </w:r>
      <w:r w:rsidR="00816A35" w:rsidRPr="00E35D1C">
        <w:rPr>
          <w:rFonts w:ascii="Arial" w:hAnsi="Arial" w:cs="Arial"/>
          <w:color w:val="000000" w:themeColor="text1"/>
          <w:sz w:val="22"/>
          <w:szCs w:val="22"/>
        </w:rPr>
        <w:t>Rising alone, the</w:t>
      </w:r>
      <w:r w:rsidRPr="00E35D1C">
        <w:rPr>
          <w:rFonts w:ascii="Arial" w:hAnsi="Arial" w:cs="Arial"/>
          <w:color w:val="000000" w:themeColor="text1"/>
          <w:sz w:val="22"/>
          <w:szCs w:val="22"/>
        </w:rPr>
        <w:t xml:space="preserve"> stone block or altar at the top of the cliff appears like a natural centre upon which to focus the gathering’s attention. </w:t>
      </w:r>
      <w:r w:rsidR="00E00ACC" w:rsidRPr="00E35D1C">
        <w:rPr>
          <w:rFonts w:ascii="Arial" w:hAnsi="Arial" w:cs="Arial"/>
          <w:color w:val="000000" w:themeColor="text1"/>
          <w:sz w:val="22"/>
          <w:szCs w:val="22"/>
        </w:rPr>
        <w:t>It recalls Mircea Eliade’s ‘absolute fixed point’</w:t>
      </w:r>
      <w:r w:rsidR="00E00ACC" w:rsidRPr="00E35D1C">
        <w:rPr>
          <w:rStyle w:val="FootnoteReference"/>
          <w:rFonts w:ascii="Arial" w:hAnsi="Arial" w:cs="Arial"/>
          <w:color w:val="000000" w:themeColor="text1"/>
          <w:sz w:val="22"/>
          <w:szCs w:val="22"/>
        </w:rPr>
        <w:footnoteReference w:id="7"/>
      </w:r>
      <w:r w:rsidR="00E00ACC" w:rsidRPr="00E35D1C">
        <w:rPr>
          <w:rFonts w:ascii="Arial" w:hAnsi="Arial" w:cs="Arial"/>
          <w:color w:val="000000" w:themeColor="text1"/>
          <w:sz w:val="22"/>
          <w:szCs w:val="22"/>
        </w:rPr>
        <w:t xml:space="preserve"> which is created by a hierophany, his term for a manifestation of the sacred which </w:t>
      </w:r>
      <w:r w:rsidR="00E8470B" w:rsidRPr="00E35D1C">
        <w:rPr>
          <w:rFonts w:ascii="Arial" w:hAnsi="Arial" w:cs="Arial"/>
          <w:color w:val="000000" w:themeColor="text1"/>
          <w:sz w:val="22"/>
          <w:szCs w:val="22"/>
        </w:rPr>
        <w:t>emerges in</w:t>
      </w:r>
      <w:r w:rsidR="00E00ACC" w:rsidRPr="00E35D1C">
        <w:rPr>
          <w:rFonts w:ascii="Arial" w:hAnsi="Arial" w:cs="Arial"/>
          <w:color w:val="000000" w:themeColor="text1"/>
          <w:sz w:val="22"/>
          <w:szCs w:val="22"/>
        </w:rPr>
        <w:t xml:space="preserve"> heretofore uniform</w:t>
      </w:r>
      <w:r w:rsidR="002E2EE7" w:rsidRPr="00E35D1C">
        <w:rPr>
          <w:rFonts w:ascii="Arial" w:hAnsi="Arial" w:cs="Arial"/>
          <w:color w:val="000000" w:themeColor="text1"/>
          <w:sz w:val="22"/>
          <w:szCs w:val="22"/>
        </w:rPr>
        <w:t>,</w:t>
      </w:r>
      <w:r w:rsidR="00E00ACC" w:rsidRPr="00E35D1C">
        <w:rPr>
          <w:rFonts w:ascii="Arial" w:hAnsi="Arial" w:cs="Arial"/>
          <w:color w:val="000000" w:themeColor="text1"/>
          <w:sz w:val="22"/>
          <w:szCs w:val="22"/>
        </w:rPr>
        <w:t xml:space="preserve"> profane</w:t>
      </w:r>
      <w:r w:rsidR="002E2EE7" w:rsidRPr="00E35D1C">
        <w:rPr>
          <w:rFonts w:ascii="Arial" w:hAnsi="Arial" w:cs="Arial"/>
          <w:color w:val="000000" w:themeColor="text1"/>
          <w:sz w:val="22"/>
          <w:szCs w:val="22"/>
        </w:rPr>
        <w:t>,</w:t>
      </w:r>
      <w:r w:rsidR="00E00ACC" w:rsidRPr="00E35D1C">
        <w:rPr>
          <w:rFonts w:ascii="Arial" w:hAnsi="Arial" w:cs="Arial"/>
          <w:color w:val="000000" w:themeColor="text1"/>
          <w:sz w:val="22"/>
          <w:szCs w:val="22"/>
        </w:rPr>
        <w:t xml:space="preserve"> space </w:t>
      </w:r>
      <w:r w:rsidR="0065626B">
        <w:rPr>
          <w:rFonts w:ascii="Arial" w:hAnsi="Arial" w:cs="Arial"/>
          <w:color w:val="000000" w:themeColor="text1"/>
          <w:sz w:val="22"/>
          <w:szCs w:val="22"/>
        </w:rPr>
        <w:t>and</w:t>
      </w:r>
      <w:r w:rsidR="00E00ACC" w:rsidRPr="00E35D1C">
        <w:rPr>
          <w:rFonts w:ascii="Arial" w:hAnsi="Arial" w:cs="Arial"/>
          <w:color w:val="000000" w:themeColor="text1"/>
          <w:sz w:val="22"/>
          <w:szCs w:val="22"/>
        </w:rPr>
        <w:t xml:space="preserve"> ‘</w:t>
      </w:r>
      <w:r w:rsidR="00E00ACC" w:rsidRPr="00E35D1C">
        <w:rPr>
          <w:rFonts w:ascii="Arial" w:hAnsi="Arial" w:cs="Arial"/>
          <w:i/>
          <w:color w:val="000000" w:themeColor="text1"/>
          <w:sz w:val="22"/>
          <w:szCs w:val="22"/>
        </w:rPr>
        <w:t>shows itself to us</w:t>
      </w:r>
      <w:r w:rsidR="00A41D12" w:rsidRPr="00E35D1C">
        <w:rPr>
          <w:rFonts w:ascii="Arial" w:hAnsi="Arial" w:cs="Arial"/>
          <w:i/>
          <w:color w:val="000000" w:themeColor="text1"/>
          <w:sz w:val="22"/>
          <w:szCs w:val="22"/>
        </w:rPr>
        <w:t>.’</w:t>
      </w:r>
      <w:r w:rsidR="00E00ACC" w:rsidRPr="00E35D1C">
        <w:rPr>
          <w:rStyle w:val="FootnoteReference"/>
          <w:rFonts w:ascii="Arial" w:hAnsi="Arial" w:cs="Arial"/>
          <w:i/>
          <w:color w:val="000000" w:themeColor="text1"/>
          <w:sz w:val="22"/>
          <w:szCs w:val="22"/>
        </w:rPr>
        <w:footnoteReference w:id="8"/>
      </w:r>
      <w:r w:rsidR="00057604" w:rsidRPr="00E35D1C">
        <w:rPr>
          <w:rFonts w:ascii="Arial" w:hAnsi="Arial" w:cs="Arial"/>
          <w:i/>
          <w:color w:val="000000" w:themeColor="text1"/>
          <w:sz w:val="22"/>
          <w:szCs w:val="22"/>
        </w:rPr>
        <w:t xml:space="preserve"> </w:t>
      </w:r>
      <w:r w:rsidR="00057604" w:rsidRPr="00E35D1C">
        <w:rPr>
          <w:rFonts w:ascii="Arial" w:hAnsi="Arial" w:cs="Arial"/>
          <w:color w:val="000000" w:themeColor="text1"/>
          <w:sz w:val="22"/>
          <w:szCs w:val="22"/>
        </w:rPr>
        <w:t>Sacredness is thus in a duality with the profane, creating distinction and orientation in what was previously homogenously profane.</w:t>
      </w:r>
      <w:r w:rsidR="00A41D12" w:rsidRPr="00E35D1C">
        <w:rPr>
          <w:rFonts w:ascii="Arial" w:hAnsi="Arial" w:cs="Arial"/>
          <w:i/>
          <w:color w:val="000000" w:themeColor="text1"/>
          <w:sz w:val="22"/>
          <w:szCs w:val="22"/>
        </w:rPr>
        <w:t xml:space="preserve"> </w:t>
      </w:r>
      <w:r w:rsidR="00A41D12" w:rsidRPr="00E35D1C">
        <w:rPr>
          <w:rFonts w:ascii="Arial" w:hAnsi="Arial" w:cs="Arial"/>
          <w:color w:val="000000" w:themeColor="text1"/>
          <w:sz w:val="22"/>
          <w:szCs w:val="22"/>
        </w:rPr>
        <w:t xml:space="preserve">With the cup marks on its top, and the Latin crosses on its side, the Altar </w:t>
      </w:r>
      <w:r w:rsidR="00DC3571" w:rsidRPr="00E35D1C">
        <w:rPr>
          <w:rFonts w:ascii="Arial" w:hAnsi="Arial" w:cs="Arial"/>
          <w:color w:val="000000" w:themeColor="text1"/>
          <w:sz w:val="22"/>
          <w:szCs w:val="22"/>
        </w:rPr>
        <w:t>was</w:t>
      </w:r>
      <w:r w:rsidR="00A41D12" w:rsidRPr="00E35D1C">
        <w:rPr>
          <w:rFonts w:ascii="Arial" w:hAnsi="Arial" w:cs="Arial"/>
          <w:color w:val="000000" w:themeColor="text1"/>
          <w:sz w:val="22"/>
          <w:szCs w:val="22"/>
        </w:rPr>
        <w:t xml:space="preserve"> clearly </w:t>
      </w:r>
      <w:r w:rsidR="00DC3571" w:rsidRPr="00E35D1C">
        <w:rPr>
          <w:rFonts w:ascii="Arial" w:hAnsi="Arial" w:cs="Arial"/>
          <w:color w:val="000000" w:themeColor="text1"/>
          <w:sz w:val="22"/>
          <w:szCs w:val="22"/>
        </w:rPr>
        <w:t>recognised</w:t>
      </w:r>
      <w:r w:rsidR="00057604" w:rsidRPr="00E35D1C">
        <w:rPr>
          <w:rFonts w:ascii="Arial" w:hAnsi="Arial" w:cs="Arial"/>
          <w:color w:val="000000" w:themeColor="text1"/>
          <w:sz w:val="22"/>
          <w:szCs w:val="22"/>
        </w:rPr>
        <w:t>, distinguished</w:t>
      </w:r>
      <w:r w:rsidR="00DC3571" w:rsidRPr="00E35D1C">
        <w:rPr>
          <w:rFonts w:ascii="Arial" w:hAnsi="Arial" w:cs="Arial"/>
          <w:color w:val="000000" w:themeColor="text1"/>
          <w:sz w:val="22"/>
          <w:szCs w:val="22"/>
        </w:rPr>
        <w:t xml:space="preserve"> </w:t>
      </w:r>
      <w:r w:rsidR="00905BB8" w:rsidRPr="00E35D1C">
        <w:rPr>
          <w:rFonts w:ascii="Arial" w:hAnsi="Arial" w:cs="Arial"/>
          <w:color w:val="000000" w:themeColor="text1"/>
          <w:sz w:val="22"/>
          <w:szCs w:val="22"/>
        </w:rPr>
        <w:t xml:space="preserve">and marked </w:t>
      </w:r>
      <w:r w:rsidR="00C92AA1" w:rsidRPr="00E35D1C">
        <w:rPr>
          <w:rFonts w:ascii="Arial" w:hAnsi="Arial" w:cs="Arial"/>
          <w:color w:val="000000" w:themeColor="text1"/>
          <w:sz w:val="22"/>
          <w:szCs w:val="22"/>
        </w:rPr>
        <w:t xml:space="preserve">as </w:t>
      </w:r>
      <w:r w:rsidR="00905BB8" w:rsidRPr="00E35D1C">
        <w:rPr>
          <w:rFonts w:ascii="Arial" w:hAnsi="Arial" w:cs="Arial"/>
          <w:color w:val="000000" w:themeColor="text1"/>
          <w:sz w:val="22"/>
          <w:szCs w:val="22"/>
        </w:rPr>
        <w:t>holding</w:t>
      </w:r>
      <w:r w:rsidR="00A41D12" w:rsidRPr="00E35D1C">
        <w:rPr>
          <w:rFonts w:ascii="Arial" w:hAnsi="Arial" w:cs="Arial"/>
          <w:color w:val="000000" w:themeColor="text1"/>
          <w:sz w:val="22"/>
          <w:szCs w:val="22"/>
        </w:rPr>
        <w:t xml:space="preserve"> religious and sacral </w:t>
      </w:r>
      <w:r w:rsidR="00905BB8" w:rsidRPr="00E35D1C">
        <w:rPr>
          <w:rFonts w:ascii="Arial" w:hAnsi="Arial" w:cs="Arial"/>
          <w:color w:val="000000" w:themeColor="text1"/>
          <w:sz w:val="22"/>
          <w:szCs w:val="22"/>
        </w:rPr>
        <w:t>import</w:t>
      </w:r>
      <w:r w:rsidR="003321C3" w:rsidRPr="00E35D1C">
        <w:rPr>
          <w:rFonts w:ascii="Arial" w:hAnsi="Arial" w:cs="Arial"/>
          <w:color w:val="000000" w:themeColor="text1"/>
          <w:sz w:val="22"/>
          <w:szCs w:val="22"/>
        </w:rPr>
        <w:t xml:space="preserve">, suggesting it had </w:t>
      </w:r>
      <w:r w:rsidR="0065626B">
        <w:rPr>
          <w:rFonts w:ascii="Arial" w:hAnsi="Arial" w:cs="Arial"/>
          <w:color w:val="000000" w:themeColor="text1"/>
          <w:sz w:val="22"/>
          <w:szCs w:val="22"/>
        </w:rPr>
        <w:t>hierophanic</w:t>
      </w:r>
      <w:r w:rsidR="003321C3" w:rsidRPr="00E35D1C">
        <w:rPr>
          <w:rFonts w:ascii="Arial" w:hAnsi="Arial" w:cs="Arial"/>
          <w:color w:val="000000" w:themeColor="text1"/>
          <w:sz w:val="22"/>
          <w:szCs w:val="22"/>
        </w:rPr>
        <w:t xml:space="preserve"> sacredness which was manifested by human activity</w:t>
      </w:r>
      <w:r w:rsidR="00A105EF" w:rsidRPr="00E35D1C">
        <w:rPr>
          <w:rFonts w:ascii="Arial" w:hAnsi="Arial" w:cs="Arial"/>
          <w:color w:val="000000" w:themeColor="text1"/>
          <w:sz w:val="22"/>
          <w:szCs w:val="22"/>
        </w:rPr>
        <w:t xml:space="preserve"> (Figures 3 and 4)</w:t>
      </w:r>
      <w:r w:rsidR="00A41D12" w:rsidRPr="00E35D1C">
        <w:rPr>
          <w:rFonts w:ascii="Arial" w:hAnsi="Arial" w:cs="Arial"/>
          <w:color w:val="000000" w:themeColor="text1"/>
          <w:sz w:val="22"/>
          <w:szCs w:val="22"/>
        </w:rPr>
        <w:t xml:space="preserve">. </w:t>
      </w:r>
      <w:r w:rsidR="00C92AA1" w:rsidRPr="00E35D1C">
        <w:rPr>
          <w:rFonts w:ascii="Arial" w:hAnsi="Arial" w:cs="Arial"/>
          <w:color w:val="000000" w:themeColor="text1"/>
          <w:sz w:val="22"/>
          <w:szCs w:val="22"/>
        </w:rPr>
        <w:t xml:space="preserve">While it is difficult to date the Altar’s cup marks with precision, </w:t>
      </w:r>
      <w:r w:rsidR="00905BB8" w:rsidRPr="00E35D1C">
        <w:rPr>
          <w:rFonts w:ascii="Arial" w:hAnsi="Arial" w:cs="Arial"/>
          <w:color w:val="000000" w:themeColor="text1"/>
          <w:sz w:val="22"/>
          <w:szCs w:val="22"/>
        </w:rPr>
        <w:t>the clear difference in execution indicates they</w:t>
      </w:r>
      <w:r w:rsidR="00C92AA1" w:rsidRPr="00E35D1C">
        <w:rPr>
          <w:rFonts w:ascii="Arial" w:hAnsi="Arial" w:cs="Arial"/>
          <w:color w:val="000000" w:themeColor="text1"/>
          <w:sz w:val="22"/>
          <w:szCs w:val="22"/>
        </w:rPr>
        <w:t xml:space="preserve"> certainly predate the</w:t>
      </w:r>
      <w:r w:rsidR="00905BB8" w:rsidRPr="00E35D1C">
        <w:rPr>
          <w:rFonts w:ascii="Arial" w:hAnsi="Arial" w:cs="Arial"/>
          <w:color w:val="000000" w:themeColor="text1"/>
          <w:sz w:val="22"/>
          <w:szCs w:val="22"/>
        </w:rPr>
        <w:t xml:space="preserve"> chiselled</w:t>
      </w:r>
      <w:r w:rsidR="00C92AA1" w:rsidRPr="00E35D1C">
        <w:rPr>
          <w:rFonts w:ascii="Arial" w:hAnsi="Arial" w:cs="Arial"/>
          <w:color w:val="000000" w:themeColor="text1"/>
          <w:sz w:val="22"/>
          <w:szCs w:val="22"/>
        </w:rPr>
        <w:t xml:space="preserve"> Latin crosses by several centuries, and in all likelihood one or </w:t>
      </w:r>
      <w:r w:rsidR="0065626B">
        <w:rPr>
          <w:rFonts w:ascii="Arial" w:hAnsi="Arial" w:cs="Arial"/>
          <w:color w:val="000000" w:themeColor="text1"/>
          <w:sz w:val="22"/>
          <w:szCs w:val="22"/>
        </w:rPr>
        <w:t>more</w:t>
      </w:r>
      <w:r w:rsidR="00C92AA1" w:rsidRPr="00E35D1C">
        <w:rPr>
          <w:rFonts w:ascii="Arial" w:hAnsi="Arial" w:cs="Arial"/>
          <w:color w:val="000000" w:themeColor="text1"/>
          <w:sz w:val="22"/>
          <w:szCs w:val="22"/>
        </w:rPr>
        <w:t xml:space="preserve"> millennia. </w:t>
      </w:r>
    </w:p>
    <w:p w14:paraId="33865926" w14:textId="77777777" w:rsidR="002A773C" w:rsidRPr="00E35D1C" w:rsidRDefault="002A773C" w:rsidP="00BA3D7F">
      <w:pPr>
        <w:spacing w:line="300" w:lineRule="auto"/>
        <w:rPr>
          <w:rFonts w:ascii="Arial" w:hAnsi="Arial" w:cs="Arial"/>
          <w:color w:val="000000" w:themeColor="text1"/>
          <w:sz w:val="22"/>
          <w:szCs w:val="22"/>
        </w:rPr>
      </w:pPr>
    </w:p>
    <w:p w14:paraId="2C69AC40" w14:textId="77777777" w:rsidR="00BA3D7F" w:rsidRPr="00E35D1C" w:rsidRDefault="00BA3D7F" w:rsidP="00BA3D7F">
      <w:pPr>
        <w:spacing w:line="300" w:lineRule="auto"/>
        <w:ind w:firstLine="720"/>
        <w:rPr>
          <w:rFonts w:ascii="Arial" w:hAnsi="Arial" w:cs="Arial"/>
          <w:bCs/>
          <w:color w:val="000000" w:themeColor="text1"/>
          <w:sz w:val="22"/>
          <w:szCs w:val="22"/>
        </w:rPr>
      </w:pPr>
      <w:r w:rsidRPr="00E35D1C">
        <w:rPr>
          <w:rFonts w:ascii="Arial" w:hAnsi="Arial" w:cs="Arial"/>
          <w:color w:val="000000" w:themeColor="text1"/>
          <w:sz w:val="22"/>
          <w:szCs w:val="22"/>
        </w:rPr>
        <w:t>Part of the difficulty in dating the carvings lies in the lack of information about the Altar site. Despite its unique characteristics, it is notably absent from scholarly literature, and does not appear to receive any attention until the late 20</w:t>
      </w:r>
      <w:r w:rsidRPr="00E35D1C">
        <w:rPr>
          <w:rFonts w:ascii="Arial" w:hAnsi="Arial" w:cs="Arial"/>
          <w:color w:val="000000" w:themeColor="text1"/>
          <w:sz w:val="22"/>
          <w:szCs w:val="22"/>
          <w:vertAlign w:val="superscript"/>
        </w:rPr>
        <w:t>th</w:t>
      </w:r>
      <w:r w:rsidRPr="00E35D1C">
        <w:rPr>
          <w:rFonts w:ascii="Arial" w:hAnsi="Arial" w:cs="Arial"/>
          <w:color w:val="000000" w:themeColor="text1"/>
          <w:sz w:val="22"/>
          <w:szCs w:val="22"/>
        </w:rPr>
        <w:t xml:space="preserve"> Century CE. The pioneer of rock art surveys in the area, Burkhard Reber, does not mention the Altar, despite reporting on another rock with prehistoric swastika-like cross carvings just a few hundred meters below.</w:t>
      </w:r>
      <w:r w:rsidRPr="00E35D1C">
        <w:rPr>
          <w:rStyle w:val="FootnoteReference"/>
          <w:rFonts w:ascii="Arial" w:hAnsi="Arial" w:cs="Arial"/>
          <w:color w:val="000000" w:themeColor="text1"/>
          <w:sz w:val="22"/>
          <w:szCs w:val="22"/>
        </w:rPr>
        <w:footnoteReference w:id="9"/>
      </w:r>
      <w:r w:rsidRPr="00E35D1C">
        <w:rPr>
          <w:rFonts w:ascii="Arial" w:hAnsi="Arial" w:cs="Arial"/>
          <w:color w:val="000000" w:themeColor="text1"/>
          <w:sz w:val="22"/>
          <w:szCs w:val="22"/>
        </w:rPr>
        <w:t xml:space="preserve"> Similarly, mid-20</w:t>
      </w:r>
      <w:r w:rsidRPr="00E35D1C">
        <w:rPr>
          <w:rFonts w:ascii="Arial" w:hAnsi="Arial" w:cs="Arial"/>
          <w:color w:val="000000" w:themeColor="text1"/>
          <w:sz w:val="22"/>
          <w:szCs w:val="22"/>
          <w:vertAlign w:val="superscript"/>
        </w:rPr>
        <w:t>th</w:t>
      </w:r>
      <w:r w:rsidRPr="00E35D1C">
        <w:rPr>
          <w:rFonts w:ascii="Arial" w:hAnsi="Arial" w:cs="Arial"/>
          <w:color w:val="000000" w:themeColor="text1"/>
          <w:sz w:val="22"/>
          <w:szCs w:val="22"/>
        </w:rPr>
        <w:t xml:space="preserve"> Century CE inventories of the area by Marc-Rodolphe Sauter also fail to </w:t>
      </w:r>
      <w:r w:rsidRPr="00E35D1C">
        <w:rPr>
          <w:rFonts w:ascii="Arial" w:hAnsi="Arial" w:cs="Arial"/>
          <w:color w:val="000000" w:themeColor="text1"/>
          <w:sz w:val="22"/>
          <w:szCs w:val="22"/>
        </w:rPr>
        <w:lastRenderedPageBreak/>
        <w:t>mention the Altar.</w:t>
      </w:r>
      <w:r w:rsidRPr="00E35D1C">
        <w:rPr>
          <w:rStyle w:val="FootnoteReference"/>
          <w:rFonts w:ascii="Arial" w:hAnsi="Arial" w:cs="Arial"/>
          <w:color w:val="000000" w:themeColor="text1"/>
          <w:sz w:val="22"/>
          <w:szCs w:val="22"/>
        </w:rPr>
        <w:footnoteReference w:id="10"/>
      </w:r>
      <w:r w:rsidRPr="00E35D1C">
        <w:rPr>
          <w:rFonts w:ascii="Arial" w:hAnsi="Arial" w:cs="Arial"/>
          <w:color w:val="000000" w:themeColor="text1"/>
          <w:sz w:val="22"/>
          <w:szCs w:val="22"/>
        </w:rPr>
        <w:t xml:space="preserve"> </w:t>
      </w:r>
      <w:r w:rsidRPr="00E35D1C">
        <w:rPr>
          <w:rStyle w:val="FootnoteReference"/>
          <w:rFonts w:ascii="Arial" w:hAnsi="Arial" w:cs="Arial"/>
          <w:color w:val="000000" w:themeColor="text1"/>
          <w:sz w:val="22"/>
          <w:szCs w:val="22"/>
        </w:rPr>
        <w:footnoteReference w:id="11"/>
      </w:r>
      <w:r w:rsidRPr="00E35D1C">
        <w:rPr>
          <w:rFonts w:ascii="Arial" w:hAnsi="Arial" w:cs="Arial"/>
          <w:color w:val="000000" w:themeColor="text1"/>
          <w:sz w:val="22"/>
          <w:szCs w:val="22"/>
        </w:rPr>
        <w:t xml:space="preserve"> It was only in 1991 that Urs Schwegler, of the </w:t>
      </w:r>
      <w:r w:rsidRPr="00E35D1C">
        <w:rPr>
          <w:rFonts w:ascii="Arial" w:hAnsi="Arial" w:cs="Arial"/>
          <w:bCs/>
          <w:color w:val="000000" w:themeColor="text1"/>
          <w:sz w:val="22"/>
          <w:szCs w:val="22"/>
        </w:rPr>
        <w:t>Schweizerisches Steindenkmäler-Inventar (SSDI) or Swiss Stone Monument Inventory, was informed of the Altar by Philippe Curdy, a Swiss archeologist.</w:t>
      </w:r>
      <w:r w:rsidRPr="00E35D1C">
        <w:rPr>
          <w:rStyle w:val="FootnoteReference"/>
          <w:rFonts w:ascii="Arial" w:hAnsi="Arial" w:cs="Arial"/>
          <w:bCs/>
          <w:color w:val="000000" w:themeColor="text1"/>
          <w:sz w:val="22"/>
          <w:szCs w:val="22"/>
        </w:rPr>
        <w:footnoteReference w:id="12"/>
      </w:r>
      <w:r w:rsidRPr="00E35D1C">
        <w:rPr>
          <w:rFonts w:ascii="Arial" w:hAnsi="Arial" w:cs="Arial"/>
          <w:bCs/>
          <w:color w:val="000000" w:themeColor="text1"/>
          <w:sz w:val="22"/>
          <w:szCs w:val="22"/>
        </w:rPr>
        <w:t xml:space="preserve"> To date, other than the page dedicated to it on the SSDI website: a well-researched, referenced, scholarly and reliable source information on the location of rock art in Switzerland, the Altar is only mentioned in two publications.</w:t>
      </w:r>
      <w:r w:rsidRPr="00E35D1C">
        <w:rPr>
          <w:rStyle w:val="FootnoteReference"/>
          <w:rFonts w:ascii="Arial" w:hAnsi="Arial" w:cs="Arial"/>
          <w:bCs/>
          <w:color w:val="000000" w:themeColor="text1"/>
          <w:sz w:val="22"/>
          <w:szCs w:val="22"/>
        </w:rPr>
        <w:footnoteReference w:id="13"/>
      </w:r>
      <w:r w:rsidRPr="00E35D1C">
        <w:rPr>
          <w:rFonts w:ascii="Arial" w:hAnsi="Arial" w:cs="Arial"/>
          <w:bCs/>
          <w:color w:val="000000" w:themeColor="text1"/>
          <w:sz w:val="22"/>
          <w:szCs w:val="22"/>
        </w:rPr>
        <w:t xml:space="preserve"> </w:t>
      </w:r>
    </w:p>
    <w:p w14:paraId="1FB98D2D" w14:textId="77777777" w:rsidR="00BA3D7F" w:rsidRPr="00E35D1C" w:rsidRDefault="00BA3D7F" w:rsidP="00BA3D7F">
      <w:pPr>
        <w:spacing w:line="300" w:lineRule="auto"/>
        <w:rPr>
          <w:rFonts w:ascii="Arial" w:hAnsi="Arial" w:cs="Arial"/>
          <w:color w:val="000000" w:themeColor="text1"/>
          <w:sz w:val="22"/>
          <w:szCs w:val="22"/>
        </w:rPr>
      </w:pPr>
    </w:p>
    <w:p w14:paraId="4416C4FF" w14:textId="5536C23F" w:rsidR="002A773C" w:rsidRPr="00E35D1C" w:rsidRDefault="002A773C" w:rsidP="00AC2BA0">
      <w:pPr>
        <w:spacing w:line="300" w:lineRule="auto"/>
        <w:ind w:firstLine="720"/>
        <w:rPr>
          <w:rFonts w:ascii="Arial" w:hAnsi="Arial" w:cs="Arial"/>
          <w:color w:val="000000" w:themeColor="text1"/>
          <w:sz w:val="22"/>
          <w:szCs w:val="22"/>
        </w:rPr>
      </w:pPr>
      <w:r w:rsidRPr="00E35D1C">
        <w:rPr>
          <w:rFonts w:ascii="Arial" w:hAnsi="Arial" w:cs="Arial"/>
          <w:noProof/>
          <w:color w:val="000000" w:themeColor="text1"/>
          <w:sz w:val="22"/>
          <w:szCs w:val="22"/>
        </w:rPr>
        <w:drawing>
          <wp:inline distT="0" distB="0" distL="0" distR="0" wp14:anchorId="2D1FEC01" wp14:editId="02A2AF19">
            <wp:extent cx="5489958" cy="4114426"/>
            <wp:effectExtent l="0" t="0" r="0" b="635"/>
            <wp:docPr id="1" name="Picture 1" descr="VEx/Essay%20pics/20241221_0854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x/Essay%20pics/20241221_085436.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08611" cy="4203350"/>
                    </a:xfrm>
                    <a:prstGeom prst="rect">
                      <a:avLst/>
                    </a:prstGeom>
                    <a:noFill/>
                    <a:ln>
                      <a:noFill/>
                    </a:ln>
                  </pic:spPr>
                </pic:pic>
              </a:graphicData>
            </a:graphic>
          </wp:inline>
        </w:drawing>
      </w:r>
    </w:p>
    <w:p w14:paraId="30C6C421" w14:textId="40D2BE82" w:rsidR="002A773C" w:rsidRPr="00E35D1C" w:rsidRDefault="002A773C" w:rsidP="00AC2BA0">
      <w:pPr>
        <w:spacing w:line="300" w:lineRule="auto"/>
        <w:ind w:firstLine="720"/>
        <w:rPr>
          <w:rFonts w:ascii="Arial" w:hAnsi="Arial" w:cs="Arial"/>
          <w:b/>
          <w:color w:val="000000" w:themeColor="text1"/>
          <w:sz w:val="22"/>
          <w:szCs w:val="22"/>
        </w:rPr>
      </w:pPr>
      <w:r w:rsidRPr="00E35D1C">
        <w:rPr>
          <w:rFonts w:ascii="Arial" w:hAnsi="Arial" w:cs="Arial"/>
          <w:b/>
          <w:color w:val="000000" w:themeColor="text1"/>
          <w:sz w:val="22"/>
          <w:szCs w:val="22"/>
        </w:rPr>
        <w:t>Figure 1. The Altar. Photo: Nicolas Heidrich</w:t>
      </w:r>
      <w:r w:rsidR="00931586" w:rsidRPr="00E35D1C">
        <w:rPr>
          <w:rFonts w:ascii="Arial" w:hAnsi="Arial" w:cs="Arial"/>
          <w:b/>
          <w:color w:val="000000" w:themeColor="text1"/>
          <w:sz w:val="22"/>
          <w:szCs w:val="22"/>
        </w:rPr>
        <w:t>.</w:t>
      </w:r>
    </w:p>
    <w:p w14:paraId="3064D316" w14:textId="77777777" w:rsidR="002A773C" w:rsidRPr="00E35D1C" w:rsidRDefault="002A773C" w:rsidP="00BA3D7F">
      <w:pPr>
        <w:spacing w:line="300" w:lineRule="auto"/>
        <w:rPr>
          <w:rFonts w:ascii="Arial" w:hAnsi="Arial" w:cs="Arial"/>
          <w:color w:val="000000" w:themeColor="text1"/>
          <w:sz w:val="22"/>
          <w:szCs w:val="22"/>
        </w:rPr>
      </w:pPr>
    </w:p>
    <w:p w14:paraId="76ED75C2" w14:textId="33504A61" w:rsidR="00BA3D7F" w:rsidRPr="00E35D1C" w:rsidRDefault="00BA3D7F" w:rsidP="00BA3D7F">
      <w:pPr>
        <w:spacing w:line="300" w:lineRule="auto"/>
        <w:ind w:firstLine="720"/>
        <w:rPr>
          <w:rFonts w:ascii="Arial" w:hAnsi="Arial" w:cs="Arial"/>
          <w:bCs/>
          <w:color w:val="000000" w:themeColor="text1"/>
          <w:sz w:val="22"/>
          <w:szCs w:val="22"/>
        </w:rPr>
      </w:pPr>
      <w:r w:rsidRPr="00E35D1C">
        <w:rPr>
          <w:rFonts w:ascii="Arial" w:hAnsi="Arial" w:cs="Arial"/>
          <w:bCs/>
          <w:color w:val="000000" w:themeColor="text1"/>
          <w:sz w:val="22"/>
          <w:szCs w:val="22"/>
        </w:rPr>
        <w:t xml:space="preserve">The first is an esotericist book initially published in 2004 by Stéphane Cardinaux, a trained architect reconverted to the study of geobiology, etheric and telluric sciences. Entitled ‘Géométries Sacrées’ or Sacred Geometries, it purports to study the energetic properties of numerous sacred sites, ranging from megalithic sites to more modern Christian churches. Not easily independently verifiable, unreferenced and containing several factual errors such as the construction date of the Chapel, it delves in the pseudoscientific and must be treated with caution. Nevertheless, it is the </w:t>
      </w:r>
      <w:r w:rsidR="0065626B">
        <w:rPr>
          <w:rFonts w:ascii="Arial" w:hAnsi="Arial" w:cs="Arial"/>
          <w:bCs/>
          <w:color w:val="000000" w:themeColor="text1"/>
          <w:sz w:val="22"/>
          <w:szCs w:val="22"/>
        </w:rPr>
        <w:t>principal</w:t>
      </w:r>
      <w:r w:rsidRPr="00E35D1C">
        <w:rPr>
          <w:rFonts w:ascii="Arial" w:hAnsi="Arial" w:cs="Arial"/>
          <w:bCs/>
          <w:color w:val="000000" w:themeColor="text1"/>
          <w:sz w:val="22"/>
          <w:szCs w:val="22"/>
        </w:rPr>
        <w:t xml:space="preserve"> extant source and contains some relevant information and opinions. In the Durkheimian sense, where sacredness is </w:t>
      </w:r>
      <w:r w:rsidRPr="00E35D1C">
        <w:rPr>
          <w:rFonts w:ascii="Arial" w:hAnsi="Arial" w:cs="Arial"/>
          <w:bCs/>
          <w:color w:val="000000" w:themeColor="text1"/>
          <w:sz w:val="22"/>
          <w:szCs w:val="22"/>
        </w:rPr>
        <w:lastRenderedPageBreak/>
        <w:t>understood as an anthropic, social construct, the mere titling of the entry as the ‘Sacred Site of the Mayens-de-Sion’ indicates a social perception of the site as sacred.</w:t>
      </w:r>
      <w:r w:rsidRPr="00E35D1C">
        <w:rPr>
          <w:rStyle w:val="FootnoteReference"/>
          <w:rFonts w:ascii="Arial" w:hAnsi="Arial" w:cs="Arial"/>
          <w:bCs/>
          <w:color w:val="000000" w:themeColor="text1"/>
          <w:sz w:val="22"/>
          <w:szCs w:val="22"/>
        </w:rPr>
        <w:footnoteReference w:id="14"/>
      </w:r>
      <w:r w:rsidRPr="00E35D1C">
        <w:rPr>
          <w:rFonts w:ascii="Arial" w:hAnsi="Arial" w:cs="Arial"/>
          <w:bCs/>
          <w:color w:val="000000" w:themeColor="text1"/>
          <w:sz w:val="22"/>
          <w:szCs w:val="22"/>
        </w:rPr>
        <w:t xml:space="preserve"> Such a perception is also supported by evidence gathered on my initial 2020 visit, when I saw the remnants of neo-pagan rituals on the site and found carefully laid flowers by the cup marks. This is discussed more fully in the ‘Sites of Ritual’ section below. The second publication mentioning the Altar is a 2020 guidebook of archaeological hikes in the Valais written by Lara Dubosson-Sbriglione an historian affiliated with the nearby University of Lausanne. Intended for the general public, the information within it is equally general, and no specific information relating to the site is available within it.</w:t>
      </w:r>
      <w:r w:rsidRPr="00E35D1C">
        <w:rPr>
          <w:rStyle w:val="FootnoteReference"/>
          <w:rFonts w:ascii="Arial" w:hAnsi="Arial" w:cs="Arial"/>
          <w:bCs/>
          <w:color w:val="000000" w:themeColor="text1"/>
          <w:sz w:val="22"/>
          <w:szCs w:val="22"/>
        </w:rPr>
        <w:footnoteReference w:id="15"/>
      </w:r>
      <w:r w:rsidRPr="00E35D1C">
        <w:rPr>
          <w:rFonts w:ascii="Arial" w:hAnsi="Arial" w:cs="Arial"/>
          <w:bCs/>
          <w:color w:val="000000" w:themeColor="text1"/>
          <w:sz w:val="22"/>
          <w:szCs w:val="22"/>
        </w:rPr>
        <w:t xml:space="preserve"> </w:t>
      </w:r>
    </w:p>
    <w:p w14:paraId="5243324C" w14:textId="77777777" w:rsidR="00BA3D7F" w:rsidRPr="00E35D1C" w:rsidRDefault="00BA3D7F" w:rsidP="00BA3D7F">
      <w:pPr>
        <w:spacing w:line="300" w:lineRule="auto"/>
        <w:rPr>
          <w:rFonts w:ascii="Arial" w:hAnsi="Arial" w:cs="Arial"/>
          <w:color w:val="000000" w:themeColor="text1"/>
          <w:sz w:val="22"/>
          <w:szCs w:val="22"/>
        </w:rPr>
      </w:pPr>
    </w:p>
    <w:p w14:paraId="2702CCFC" w14:textId="2F4FDAA6" w:rsidR="002A773C" w:rsidRPr="00E35D1C" w:rsidRDefault="002A773C" w:rsidP="00AC2BA0">
      <w:pPr>
        <w:spacing w:line="300" w:lineRule="auto"/>
        <w:ind w:firstLine="720"/>
        <w:rPr>
          <w:rFonts w:ascii="Arial" w:hAnsi="Arial" w:cs="Arial"/>
          <w:color w:val="000000" w:themeColor="text1"/>
          <w:sz w:val="22"/>
          <w:szCs w:val="22"/>
        </w:rPr>
      </w:pPr>
      <w:r w:rsidRPr="00E35D1C">
        <w:rPr>
          <w:rFonts w:ascii="Arial" w:hAnsi="Arial" w:cs="Arial"/>
          <w:noProof/>
          <w:color w:val="000000" w:themeColor="text1"/>
          <w:sz w:val="22"/>
          <w:szCs w:val="22"/>
        </w:rPr>
        <w:drawing>
          <wp:inline distT="0" distB="0" distL="0" distR="0" wp14:anchorId="1F69442B" wp14:editId="363C5B3A">
            <wp:extent cx="4166235" cy="3122364"/>
            <wp:effectExtent l="0" t="0" r="0" b="1905"/>
            <wp:docPr id="2" name="Picture 2" descr="VEx/20241221_0821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Ex/20241221_082133.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11353" cy="3156178"/>
                    </a:xfrm>
                    <a:prstGeom prst="rect">
                      <a:avLst/>
                    </a:prstGeom>
                    <a:noFill/>
                    <a:ln>
                      <a:noFill/>
                    </a:ln>
                  </pic:spPr>
                </pic:pic>
              </a:graphicData>
            </a:graphic>
          </wp:inline>
        </w:drawing>
      </w:r>
    </w:p>
    <w:p w14:paraId="7010CD58" w14:textId="13BDA236" w:rsidR="002A773C" w:rsidRPr="00E35D1C" w:rsidRDefault="002A773C" w:rsidP="00AC2BA0">
      <w:pPr>
        <w:spacing w:line="300" w:lineRule="auto"/>
        <w:ind w:firstLine="720"/>
        <w:rPr>
          <w:rFonts w:ascii="Arial" w:hAnsi="Arial" w:cs="Arial"/>
          <w:b/>
          <w:color w:val="000000" w:themeColor="text1"/>
          <w:sz w:val="22"/>
          <w:szCs w:val="22"/>
        </w:rPr>
      </w:pPr>
      <w:r w:rsidRPr="00E35D1C">
        <w:rPr>
          <w:rFonts w:ascii="Arial" w:hAnsi="Arial" w:cs="Arial"/>
          <w:b/>
          <w:color w:val="000000" w:themeColor="text1"/>
          <w:sz w:val="22"/>
          <w:szCs w:val="22"/>
        </w:rPr>
        <w:t>Figure 2. The Plateau from the Altar. Photo: Nicolas Heidrich.</w:t>
      </w:r>
    </w:p>
    <w:p w14:paraId="6FB4E93D" w14:textId="77777777" w:rsidR="00B718AC" w:rsidRPr="00E35D1C" w:rsidRDefault="00B718AC" w:rsidP="00AC2BA0">
      <w:pPr>
        <w:spacing w:line="300" w:lineRule="auto"/>
        <w:ind w:firstLine="720"/>
        <w:rPr>
          <w:rFonts w:ascii="Arial" w:hAnsi="Arial" w:cs="Arial"/>
          <w:color w:val="000000" w:themeColor="text1"/>
          <w:sz w:val="22"/>
          <w:szCs w:val="22"/>
        </w:rPr>
      </w:pPr>
    </w:p>
    <w:p w14:paraId="40EDF83C" w14:textId="48F6DDBE" w:rsidR="00BA3D7F" w:rsidRPr="00E35D1C" w:rsidRDefault="00BA3D7F" w:rsidP="00BA3D7F">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According to Cardinaux, his geobiological analysis of the Altar site revealed ten telluric lines, an energy vortex, two or three underground streams, a spring, an important geological fault, and several so-called magic tubes.</w:t>
      </w:r>
      <w:r w:rsidRPr="00E35D1C">
        <w:rPr>
          <w:rStyle w:val="FootnoteReference"/>
          <w:rFonts w:ascii="Arial" w:hAnsi="Arial" w:cs="Arial"/>
          <w:color w:val="000000" w:themeColor="text1"/>
          <w:sz w:val="22"/>
          <w:szCs w:val="22"/>
        </w:rPr>
        <w:footnoteReference w:id="16"/>
      </w:r>
      <w:r w:rsidRPr="00E35D1C">
        <w:rPr>
          <w:rFonts w:ascii="Arial" w:hAnsi="Arial" w:cs="Arial"/>
          <w:color w:val="000000" w:themeColor="text1"/>
          <w:sz w:val="22"/>
          <w:szCs w:val="22"/>
        </w:rPr>
        <w:t xml:space="preserve"> Since, as Paul Devereux argues, ‘some rock-art occurs at places with distinctive acoustic properties’, the possible implications of this are discussed in the ‘Sacred Vibrations’ section.</w:t>
      </w:r>
      <w:r w:rsidRPr="00E35D1C">
        <w:rPr>
          <w:rStyle w:val="FootnoteReference"/>
          <w:rFonts w:ascii="Arial" w:hAnsi="Arial" w:cs="Arial"/>
          <w:color w:val="000000" w:themeColor="text1"/>
          <w:sz w:val="22"/>
          <w:szCs w:val="22"/>
        </w:rPr>
        <w:footnoteReference w:id="17"/>
      </w:r>
      <w:r w:rsidRPr="00E35D1C">
        <w:rPr>
          <w:rFonts w:ascii="Arial" w:hAnsi="Arial" w:cs="Arial"/>
          <w:color w:val="000000" w:themeColor="text1"/>
          <w:sz w:val="22"/>
          <w:szCs w:val="22"/>
        </w:rPr>
        <w:t xml:space="preserve"> Cardinaux considers that the Stone Altar itself, in addition to the cup marks, was roughly carved into its current, altar-like shape and that it is of Celtic (La Tène) origin. He also emits doubt that the amphitheatre-like plateau behind it is entirely natural, believing it was modified to assemble the population during religious ceremonies.</w:t>
      </w:r>
      <w:r w:rsidRPr="00E35D1C">
        <w:rPr>
          <w:rStyle w:val="FootnoteReference"/>
          <w:rFonts w:ascii="Arial" w:hAnsi="Arial" w:cs="Arial"/>
          <w:color w:val="000000" w:themeColor="text1"/>
          <w:sz w:val="22"/>
          <w:szCs w:val="22"/>
        </w:rPr>
        <w:footnoteReference w:id="18"/>
      </w:r>
      <w:r w:rsidRPr="00E35D1C">
        <w:rPr>
          <w:rFonts w:ascii="Arial" w:hAnsi="Arial" w:cs="Arial"/>
          <w:color w:val="000000" w:themeColor="text1"/>
          <w:sz w:val="22"/>
          <w:szCs w:val="22"/>
        </w:rPr>
        <w:t xml:space="preserve"> In his interpretation, it is the energetic properties of the site, of a wide diversity and unusual concentration, that led to the hierophanic manifestation of </w:t>
      </w:r>
      <w:r w:rsidRPr="00E35D1C">
        <w:rPr>
          <w:rFonts w:ascii="Arial" w:hAnsi="Arial" w:cs="Arial"/>
          <w:color w:val="000000" w:themeColor="text1"/>
          <w:sz w:val="22"/>
          <w:szCs w:val="22"/>
        </w:rPr>
        <w:lastRenderedPageBreak/>
        <w:t>sacredness. The landscape was then modified, from an already propitious form, to create the current ‘vegetal cathedral’ for religious assembly created by the ‘vault of trees’.</w:t>
      </w:r>
      <w:r w:rsidRPr="00E35D1C">
        <w:rPr>
          <w:rStyle w:val="FootnoteReference"/>
          <w:rFonts w:ascii="Arial" w:hAnsi="Arial" w:cs="Arial"/>
          <w:color w:val="000000" w:themeColor="text1"/>
          <w:sz w:val="22"/>
          <w:szCs w:val="22"/>
        </w:rPr>
        <w:footnoteReference w:id="19"/>
      </w:r>
      <w:r w:rsidRPr="00E35D1C">
        <w:rPr>
          <w:rFonts w:ascii="Arial" w:hAnsi="Arial" w:cs="Arial"/>
          <w:color w:val="000000" w:themeColor="text1"/>
          <w:sz w:val="22"/>
          <w:szCs w:val="22"/>
        </w:rPr>
        <w:t xml:space="preserve"> Since my solstitial visit </w:t>
      </w:r>
      <w:r w:rsidR="0065626B">
        <w:rPr>
          <w:rFonts w:ascii="Arial" w:hAnsi="Arial" w:cs="Arial"/>
          <w:color w:val="000000" w:themeColor="text1"/>
          <w:sz w:val="22"/>
          <w:szCs w:val="22"/>
        </w:rPr>
        <w:t xml:space="preserve">also </w:t>
      </w:r>
      <w:r w:rsidRPr="00E35D1C">
        <w:rPr>
          <w:rFonts w:ascii="Arial" w:hAnsi="Arial" w:cs="Arial"/>
          <w:color w:val="000000" w:themeColor="text1"/>
          <w:sz w:val="22"/>
          <w:szCs w:val="22"/>
        </w:rPr>
        <w:t>did not reveal any major solar alignments, being that the sun rises from behind the mountain of this north-facing slope, it is most likely that the site was selected for its unique physical properties, regardless of whether this was primarily the landscape’s amenability to religious gatherings, or primarily the site’s alleged energetic properties. Of further interest is Cardinaux’s observation that the disposition and spacing of the three cup marks resemble Orion’s Belt, and his claim that water which sat in one of the cup marks had a ‘vibratory resonance’ with that constellation.</w:t>
      </w:r>
      <w:r w:rsidRPr="00E35D1C">
        <w:rPr>
          <w:rStyle w:val="FootnoteReference"/>
          <w:rFonts w:ascii="Arial" w:hAnsi="Arial" w:cs="Arial"/>
          <w:color w:val="000000" w:themeColor="text1"/>
          <w:sz w:val="22"/>
          <w:szCs w:val="22"/>
        </w:rPr>
        <w:footnoteReference w:id="20"/>
      </w:r>
      <w:r w:rsidRPr="00E35D1C">
        <w:rPr>
          <w:rFonts w:ascii="Arial" w:hAnsi="Arial" w:cs="Arial"/>
          <w:color w:val="000000" w:themeColor="text1"/>
          <w:sz w:val="22"/>
          <w:szCs w:val="22"/>
        </w:rPr>
        <w:t xml:space="preserve"> It was not possible to verify any possible </w:t>
      </w:r>
      <w:r w:rsidR="0065626B">
        <w:rPr>
          <w:rFonts w:ascii="Arial" w:hAnsi="Arial" w:cs="Arial"/>
          <w:color w:val="000000" w:themeColor="text1"/>
          <w:sz w:val="22"/>
          <w:szCs w:val="22"/>
        </w:rPr>
        <w:t xml:space="preserve">stellar </w:t>
      </w:r>
      <w:r w:rsidRPr="00E35D1C">
        <w:rPr>
          <w:rFonts w:ascii="Arial" w:hAnsi="Arial" w:cs="Arial"/>
          <w:color w:val="000000" w:themeColor="text1"/>
          <w:sz w:val="22"/>
          <w:szCs w:val="22"/>
        </w:rPr>
        <w:t xml:space="preserve">alignments of Orion independently. </w:t>
      </w:r>
    </w:p>
    <w:p w14:paraId="62FBB127" w14:textId="77777777" w:rsidR="00931586" w:rsidRPr="00E35D1C" w:rsidRDefault="00931586" w:rsidP="00AC2BA0">
      <w:pPr>
        <w:spacing w:line="300" w:lineRule="auto"/>
        <w:rPr>
          <w:rFonts w:ascii="Arial" w:hAnsi="Arial" w:cs="Arial"/>
          <w:bCs/>
          <w:color w:val="000000" w:themeColor="text1"/>
          <w:sz w:val="22"/>
          <w:szCs w:val="22"/>
        </w:rPr>
      </w:pPr>
    </w:p>
    <w:p w14:paraId="12422739" w14:textId="4C4C9906" w:rsidR="002A773C" w:rsidRPr="00E35D1C" w:rsidRDefault="002A773C" w:rsidP="00AC2BA0">
      <w:pPr>
        <w:spacing w:line="300" w:lineRule="auto"/>
        <w:ind w:firstLine="720"/>
        <w:rPr>
          <w:rFonts w:ascii="Arial" w:hAnsi="Arial" w:cs="Arial"/>
          <w:bCs/>
          <w:color w:val="000000" w:themeColor="text1"/>
          <w:sz w:val="22"/>
          <w:szCs w:val="22"/>
        </w:rPr>
      </w:pPr>
      <w:r w:rsidRPr="00E35D1C">
        <w:rPr>
          <w:rFonts w:ascii="Arial" w:hAnsi="Arial" w:cs="Arial"/>
          <w:bCs/>
          <w:noProof/>
          <w:color w:val="000000" w:themeColor="text1"/>
          <w:sz w:val="22"/>
          <w:szCs w:val="22"/>
        </w:rPr>
        <w:drawing>
          <wp:inline distT="0" distB="0" distL="0" distR="0" wp14:anchorId="5A0D3BDE" wp14:editId="6516D60F">
            <wp:extent cx="4180603" cy="3133134"/>
            <wp:effectExtent l="0" t="9842" r="952" b="953"/>
            <wp:docPr id="5" name="Picture 5" descr="VEx/Essay%20pics/image0000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Ex/Essay%20pics/image00008.jpe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4187631" cy="3138401"/>
                    </a:xfrm>
                    <a:prstGeom prst="rect">
                      <a:avLst/>
                    </a:prstGeom>
                    <a:noFill/>
                    <a:ln>
                      <a:noFill/>
                    </a:ln>
                  </pic:spPr>
                </pic:pic>
              </a:graphicData>
            </a:graphic>
          </wp:inline>
        </w:drawing>
      </w:r>
    </w:p>
    <w:p w14:paraId="3F46F00D" w14:textId="0A3ACA56" w:rsidR="002A773C" w:rsidRPr="00E35D1C" w:rsidRDefault="002A773C" w:rsidP="00AC2BA0">
      <w:pPr>
        <w:spacing w:line="300" w:lineRule="auto"/>
        <w:ind w:left="720"/>
        <w:rPr>
          <w:rFonts w:ascii="Arial" w:hAnsi="Arial" w:cs="Arial"/>
          <w:b/>
          <w:bCs/>
          <w:color w:val="000000" w:themeColor="text1"/>
          <w:sz w:val="22"/>
          <w:szCs w:val="22"/>
        </w:rPr>
      </w:pPr>
      <w:r w:rsidRPr="00E35D1C">
        <w:rPr>
          <w:rFonts w:ascii="Arial" w:hAnsi="Arial" w:cs="Arial"/>
          <w:b/>
          <w:bCs/>
          <w:color w:val="000000" w:themeColor="text1"/>
          <w:sz w:val="22"/>
          <w:szCs w:val="22"/>
        </w:rPr>
        <w:t>Figure 3. The Altar</w:t>
      </w:r>
      <w:r w:rsidR="00770CF9" w:rsidRPr="00E35D1C">
        <w:rPr>
          <w:rFonts w:ascii="Arial" w:hAnsi="Arial" w:cs="Arial"/>
          <w:b/>
          <w:bCs/>
          <w:color w:val="000000" w:themeColor="text1"/>
          <w:sz w:val="22"/>
          <w:szCs w:val="22"/>
        </w:rPr>
        <w:t>’s Top</w:t>
      </w:r>
      <w:r w:rsidRPr="00E35D1C">
        <w:rPr>
          <w:rFonts w:ascii="Arial" w:hAnsi="Arial" w:cs="Arial"/>
          <w:b/>
          <w:bCs/>
          <w:color w:val="000000" w:themeColor="text1"/>
          <w:sz w:val="22"/>
          <w:szCs w:val="22"/>
        </w:rPr>
        <w:t xml:space="preserve">, </w:t>
      </w:r>
      <w:r w:rsidR="00770CF9" w:rsidRPr="00E35D1C">
        <w:rPr>
          <w:rFonts w:ascii="Arial" w:hAnsi="Arial" w:cs="Arial"/>
          <w:b/>
          <w:bCs/>
          <w:color w:val="000000" w:themeColor="text1"/>
          <w:sz w:val="22"/>
          <w:szCs w:val="22"/>
        </w:rPr>
        <w:t xml:space="preserve">with </w:t>
      </w:r>
      <w:r w:rsidRPr="00E35D1C">
        <w:rPr>
          <w:rFonts w:ascii="Arial" w:hAnsi="Arial" w:cs="Arial"/>
          <w:b/>
          <w:bCs/>
          <w:color w:val="000000" w:themeColor="text1"/>
          <w:sz w:val="22"/>
          <w:szCs w:val="22"/>
        </w:rPr>
        <w:t>Cup Marks and Flowers</w:t>
      </w:r>
      <w:r w:rsidR="00A312CE" w:rsidRPr="00E35D1C">
        <w:rPr>
          <w:rFonts w:ascii="Arial" w:hAnsi="Arial" w:cs="Arial"/>
          <w:b/>
          <w:bCs/>
          <w:color w:val="000000" w:themeColor="text1"/>
          <w:sz w:val="22"/>
          <w:szCs w:val="22"/>
        </w:rPr>
        <w:t xml:space="preserve"> momentarily removed to show them</w:t>
      </w:r>
      <w:r w:rsidRPr="00E35D1C">
        <w:rPr>
          <w:rFonts w:ascii="Arial" w:hAnsi="Arial" w:cs="Arial"/>
          <w:b/>
          <w:bCs/>
          <w:color w:val="000000" w:themeColor="text1"/>
          <w:sz w:val="22"/>
          <w:szCs w:val="22"/>
        </w:rPr>
        <w:t>. Photo: Nicolas Heidrich.</w:t>
      </w:r>
    </w:p>
    <w:p w14:paraId="0C7D999B" w14:textId="6F9EFA1C" w:rsidR="00D866ED" w:rsidRPr="00E35D1C" w:rsidRDefault="00D866ED" w:rsidP="00AC2BA0">
      <w:pPr>
        <w:spacing w:line="300" w:lineRule="auto"/>
        <w:rPr>
          <w:rFonts w:ascii="Arial" w:hAnsi="Arial" w:cs="Arial"/>
          <w:color w:val="000000" w:themeColor="text1"/>
          <w:sz w:val="22"/>
          <w:szCs w:val="22"/>
        </w:rPr>
      </w:pPr>
    </w:p>
    <w:p w14:paraId="5224EB08" w14:textId="5B1D29F3" w:rsidR="00B0744D" w:rsidRPr="00E35D1C" w:rsidRDefault="004354DB" w:rsidP="00AC2BA0">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 xml:space="preserve">Cardinaux </w:t>
      </w:r>
      <w:r w:rsidR="00D866ED" w:rsidRPr="00E35D1C">
        <w:rPr>
          <w:rFonts w:ascii="Arial" w:hAnsi="Arial" w:cs="Arial"/>
          <w:color w:val="000000" w:themeColor="text1"/>
          <w:sz w:val="22"/>
          <w:szCs w:val="22"/>
        </w:rPr>
        <w:t xml:space="preserve">further </w:t>
      </w:r>
      <w:r w:rsidRPr="00E35D1C">
        <w:rPr>
          <w:rFonts w:ascii="Arial" w:hAnsi="Arial" w:cs="Arial"/>
          <w:color w:val="000000" w:themeColor="text1"/>
          <w:sz w:val="22"/>
          <w:szCs w:val="22"/>
        </w:rPr>
        <w:t xml:space="preserve">speculates </w:t>
      </w:r>
      <w:r w:rsidR="00320A98" w:rsidRPr="00E35D1C">
        <w:rPr>
          <w:rFonts w:ascii="Arial" w:hAnsi="Arial" w:cs="Arial"/>
          <w:color w:val="000000" w:themeColor="text1"/>
          <w:sz w:val="22"/>
          <w:szCs w:val="22"/>
        </w:rPr>
        <w:t xml:space="preserve">that the three Latin crosses were added during the </w:t>
      </w:r>
      <w:r w:rsidR="00864105" w:rsidRPr="00E35D1C">
        <w:rPr>
          <w:rFonts w:ascii="Arial" w:hAnsi="Arial" w:cs="Arial"/>
          <w:color w:val="000000" w:themeColor="text1"/>
          <w:sz w:val="22"/>
          <w:szCs w:val="22"/>
        </w:rPr>
        <w:t>Christianisation</w:t>
      </w:r>
      <w:r w:rsidR="00320A98" w:rsidRPr="00E35D1C">
        <w:rPr>
          <w:rFonts w:ascii="Arial" w:hAnsi="Arial" w:cs="Arial"/>
          <w:color w:val="000000" w:themeColor="text1"/>
          <w:sz w:val="22"/>
          <w:szCs w:val="22"/>
        </w:rPr>
        <w:t xml:space="preserve"> of the region, </w:t>
      </w:r>
      <w:r w:rsidR="00864105" w:rsidRPr="00E35D1C">
        <w:rPr>
          <w:rFonts w:ascii="Arial" w:hAnsi="Arial" w:cs="Arial"/>
          <w:color w:val="000000" w:themeColor="text1"/>
          <w:sz w:val="22"/>
          <w:szCs w:val="22"/>
        </w:rPr>
        <w:t xml:space="preserve">and claims they represent Golgotha, </w:t>
      </w:r>
      <w:r w:rsidR="00320A98" w:rsidRPr="00E35D1C">
        <w:rPr>
          <w:rFonts w:ascii="Arial" w:hAnsi="Arial" w:cs="Arial"/>
          <w:color w:val="000000" w:themeColor="text1"/>
          <w:sz w:val="22"/>
          <w:szCs w:val="22"/>
        </w:rPr>
        <w:t>the site of Jesus’ crucifixion</w:t>
      </w:r>
      <w:r w:rsidR="00864105" w:rsidRPr="00E35D1C">
        <w:rPr>
          <w:rFonts w:ascii="Arial" w:hAnsi="Arial" w:cs="Arial"/>
          <w:color w:val="000000" w:themeColor="text1"/>
          <w:sz w:val="22"/>
          <w:szCs w:val="22"/>
        </w:rPr>
        <w:t xml:space="preserve"> also referred to as Calvary</w:t>
      </w:r>
      <w:r w:rsidR="00320A98" w:rsidRPr="00E35D1C">
        <w:rPr>
          <w:rFonts w:ascii="Arial" w:hAnsi="Arial" w:cs="Arial"/>
          <w:color w:val="000000" w:themeColor="text1"/>
          <w:sz w:val="22"/>
          <w:szCs w:val="22"/>
        </w:rPr>
        <w:t>.</w:t>
      </w:r>
      <w:r w:rsidR="00320A98" w:rsidRPr="00E35D1C">
        <w:rPr>
          <w:rStyle w:val="FootnoteReference"/>
          <w:rFonts w:ascii="Arial" w:hAnsi="Arial" w:cs="Arial"/>
          <w:color w:val="000000" w:themeColor="text1"/>
          <w:sz w:val="22"/>
          <w:szCs w:val="22"/>
        </w:rPr>
        <w:footnoteReference w:id="21"/>
      </w:r>
      <w:r w:rsidR="00864105" w:rsidRPr="00E35D1C">
        <w:rPr>
          <w:rFonts w:ascii="Arial" w:hAnsi="Arial" w:cs="Arial"/>
          <w:color w:val="000000" w:themeColor="text1"/>
          <w:sz w:val="22"/>
          <w:szCs w:val="22"/>
        </w:rPr>
        <w:t xml:space="preserve"> </w:t>
      </w:r>
      <w:r w:rsidRPr="00E35D1C">
        <w:rPr>
          <w:rFonts w:ascii="Arial" w:hAnsi="Arial" w:cs="Arial"/>
          <w:color w:val="000000" w:themeColor="text1"/>
          <w:sz w:val="22"/>
          <w:szCs w:val="22"/>
        </w:rPr>
        <w:t xml:space="preserve">Ecclesiastical evidence supports Cardinaux’s assessment that the crosses date from the time the area was Christianised. </w:t>
      </w:r>
      <w:r w:rsidR="0018203D" w:rsidRPr="00E35D1C">
        <w:rPr>
          <w:rFonts w:ascii="Arial" w:hAnsi="Arial" w:cs="Arial"/>
          <w:color w:val="000000" w:themeColor="text1"/>
          <w:sz w:val="22"/>
          <w:szCs w:val="22"/>
        </w:rPr>
        <w:t>Changes in religious beliefs on the civilizational level are a</w:t>
      </w:r>
      <w:r w:rsidRPr="00E35D1C">
        <w:rPr>
          <w:rFonts w:ascii="Arial" w:hAnsi="Arial" w:cs="Arial"/>
          <w:color w:val="000000" w:themeColor="text1"/>
          <w:sz w:val="22"/>
          <w:szCs w:val="22"/>
        </w:rPr>
        <w:t xml:space="preserve"> slow and gradual process, particularly in </w:t>
      </w:r>
      <w:r w:rsidRPr="00E35D1C">
        <w:rPr>
          <w:rFonts w:ascii="Arial" w:hAnsi="Arial" w:cs="Arial"/>
          <w:color w:val="000000" w:themeColor="text1"/>
          <w:sz w:val="22"/>
          <w:szCs w:val="22"/>
        </w:rPr>
        <w:lastRenderedPageBreak/>
        <w:t>mountainous regions which can remain linguist</w:t>
      </w:r>
      <w:r w:rsidR="0018203D" w:rsidRPr="00E35D1C">
        <w:rPr>
          <w:rFonts w:ascii="Arial" w:hAnsi="Arial" w:cs="Arial"/>
          <w:color w:val="000000" w:themeColor="text1"/>
          <w:sz w:val="22"/>
          <w:szCs w:val="22"/>
        </w:rPr>
        <w:t>ically and culturally isolated</w:t>
      </w:r>
      <w:r w:rsidR="002E2EE7" w:rsidRPr="00E35D1C">
        <w:rPr>
          <w:rFonts w:ascii="Arial" w:hAnsi="Arial" w:cs="Arial"/>
          <w:color w:val="000000" w:themeColor="text1"/>
          <w:sz w:val="22"/>
          <w:szCs w:val="22"/>
        </w:rPr>
        <w:t xml:space="preserve"> for </w:t>
      </w:r>
      <w:r w:rsidR="00816A35" w:rsidRPr="00E35D1C">
        <w:rPr>
          <w:rFonts w:ascii="Arial" w:hAnsi="Arial" w:cs="Arial"/>
          <w:color w:val="000000" w:themeColor="text1"/>
          <w:sz w:val="22"/>
          <w:szCs w:val="22"/>
        </w:rPr>
        <w:t>centuries</w:t>
      </w:r>
      <w:r w:rsidR="0018203D" w:rsidRPr="00E35D1C">
        <w:rPr>
          <w:rFonts w:ascii="Arial" w:hAnsi="Arial" w:cs="Arial"/>
          <w:color w:val="000000" w:themeColor="text1"/>
          <w:sz w:val="22"/>
          <w:szCs w:val="22"/>
        </w:rPr>
        <w:t>. The first known t</w:t>
      </w:r>
      <w:r w:rsidR="00735E04" w:rsidRPr="00E35D1C">
        <w:rPr>
          <w:rFonts w:ascii="Arial" w:hAnsi="Arial" w:cs="Arial"/>
          <w:color w:val="000000" w:themeColor="text1"/>
          <w:sz w:val="22"/>
          <w:szCs w:val="22"/>
        </w:rPr>
        <w:t xml:space="preserve">races of </w:t>
      </w:r>
      <w:r w:rsidR="0099174C" w:rsidRPr="00E35D1C">
        <w:rPr>
          <w:rFonts w:ascii="Arial" w:hAnsi="Arial" w:cs="Arial"/>
          <w:color w:val="000000" w:themeColor="text1"/>
          <w:sz w:val="22"/>
          <w:szCs w:val="22"/>
        </w:rPr>
        <w:t>Christianity</w:t>
      </w:r>
      <w:r w:rsidRPr="00E35D1C">
        <w:rPr>
          <w:rFonts w:ascii="Arial" w:hAnsi="Arial" w:cs="Arial"/>
          <w:color w:val="000000" w:themeColor="text1"/>
          <w:sz w:val="22"/>
          <w:szCs w:val="22"/>
        </w:rPr>
        <w:t xml:space="preserve"> </w:t>
      </w:r>
      <w:r w:rsidR="005C7C61" w:rsidRPr="00E35D1C">
        <w:rPr>
          <w:rFonts w:ascii="Arial" w:hAnsi="Arial" w:cs="Arial"/>
          <w:color w:val="000000" w:themeColor="text1"/>
          <w:sz w:val="22"/>
          <w:szCs w:val="22"/>
        </w:rPr>
        <w:t xml:space="preserve">in the Valais </w:t>
      </w:r>
      <w:r w:rsidR="0018203D" w:rsidRPr="00E35D1C">
        <w:rPr>
          <w:rFonts w:ascii="Arial" w:hAnsi="Arial" w:cs="Arial"/>
          <w:color w:val="000000" w:themeColor="text1"/>
          <w:sz w:val="22"/>
          <w:szCs w:val="22"/>
        </w:rPr>
        <w:t>date from</w:t>
      </w:r>
      <w:r w:rsidR="00735E04" w:rsidRPr="00E35D1C">
        <w:rPr>
          <w:rFonts w:ascii="Arial" w:hAnsi="Arial" w:cs="Arial"/>
          <w:color w:val="000000" w:themeColor="text1"/>
          <w:sz w:val="22"/>
          <w:szCs w:val="22"/>
        </w:rPr>
        <w:t xml:space="preserve"> </w:t>
      </w:r>
      <w:r w:rsidRPr="00E35D1C">
        <w:rPr>
          <w:rFonts w:ascii="Arial" w:hAnsi="Arial" w:cs="Arial"/>
          <w:color w:val="000000" w:themeColor="text1"/>
          <w:sz w:val="22"/>
          <w:szCs w:val="22"/>
        </w:rPr>
        <w:t>377</w:t>
      </w:r>
      <w:r w:rsidR="0065626B">
        <w:rPr>
          <w:rFonts w:ascii="Arial" w:hAnsi="Arial" w:cs="Arial"/>
          <w:color w:val="000000" w:themeColor="text1"/>
          <w:sz w:val="22"/>
          <w:szCs w:val="22"/>
        </w:rPr>
        <w:t xml:space="preserve"> CE</w:t>
      </w:r>
      <w:r w:rsidR="00735E04" w:rsidRPr="00E35D1C">
        <w:rPr>
          <w:rFonts w:ascii="Arial" w:hAnsi="Arial" w:cs="Arial"/>
          <w:color w:val="000000" w:themeColor="text1"/>
          <w:sz w:val="22"/>
          <w:szCs w:val="22"/>
        </w:rPr>
        <w:t xml:space="preserve"> but the Altar’s crosses were added </w:t>
      </w:r>
      <w:r w:rsidR="0099174C" w:rsidRPr="00E35D1C">
        <w:rPr>
          <w:rFonts w:ascii="Arial" w:hAnsi="Arial" w:cs="Arial"/>
          <w:color w:val="000000" w:themeColor="text1"/>
          <w:sz w:val="22"/>
          <w:szCs w:val="22"/>
        </w:rPr>
        <w:t>after this</w:t>
      </w:r>
      <w:r w:rsidR="00735E04" w:rsidRPr="00E35D1C">
        <w:rPr>
          <w:rFonts w:ascii="Arial" w:hAnsi="Arial" w:cs="Arial"/>
          <w:color w:val="000000" w:themeColor="text1"/>
          <w:sz w:val="22"/>
          <w:szCs w:val="22"/>
        </w:rPr>
        <w:t xml:space="preserve">, presumably in </w:t>
      </w:r>
      <w:r w:rsidR="005C7C61" w:rsidRPr="00E35D1C">
        <w:rPr>
          <w:rFonts w:ascii="Arial" w:hAnsi="Arial" w:cs="Arial"/>
          <w:color w:val="000000" w:themeColor="text1"/>
          <w:sz w:val="22"/>
          <w:szCs w:val="22"/>
        </w:rPr>
        <w:t xml:space="preserve">late </w:t>
      </w:r>
      <w:r w:rsidR="00735E04" w:rsidRPr="00E35D1C">
        <w:rPr>
          <w:rFonts w:ascii="Arial" w:hAnsi="Arial" w:cs="Arial"/>
          <w:color w:val="000000" w:themeColor="text1"/>
          <w:sz w:val="22"/>
          <w:szCs w:val="22"/>
        </w:rPr>
        <w:t xml:space="preserve">Merovingian or </w:t>
      </w:r>
      <w:r w:rsidR="005C7C61" w:rsidRPr="00E35D1C">
        <w:rPr>
          <w:rFonts w:ascii="Arial" w:hAnsi="Arial" w:cs="Arial"/>
          <w:color w:val="000000" w:themeColor="text1"/>
          <w:sz w:val="22"/>
          <w:szCs w:val="22"/>
        </w:rPr>
        <w:t xml:space="preserve">early </w:t>
      </w:r>
      <w:r w:rsidR="00735E04" w:rsidRPr="00E35D1C">
        <w:rPr>
          <w:rFonts w:ascii="Arial" w:hAnsi="Arial" w:cs="Arial"/>
          <w:color w:val="000000" w:themeColor="text1"/>
          <w:sz w:val="22"/>
          <w:szCs w:val="22"/>
        </w:rPr>
        <w:t>Carolingian times</w:t>
      </w:r>
      <w:r w:rsidR="00076FD5" w:rsidRPr="00E35D1C">
        <w:rPr>
          <w:rFonts w:ascii="Arial" w:hAnsi="Arial" w:cs="Arial"/>
          <w:color w:val="000000" w:themeColor="text1"/>
          <w:sz w:val="22"/>
          <w:szCs w:val="22"/>
        </w:rPr>
        <w:t xml:space="preserve"> when religious contestation between the local Gallo-Roman civilisation and Catholic Rome was at its peak</w:t>
      </w:r>
      <w:r w:rsidR="00735E04" w:rsidRPr="00E35D1C">
        <w:rPr>
          <w:rFonts w:ascii="Arial" w:hAnsi="Arial" w:cs="Arial"/>
          <w:color w:val="000000" w:themeColor="text1"/>
          <w:sz w:val="22"/>
          <w:szCs w:val="22"/>
        </w:rPr>
        <w:t>.</w:t>
      </w:r>
      <w:r w:rsidR="0065626B" w:rsidRPr="00E35D1C">
        <w:rPr>
          <w:rStyle w:val="FootnoteReference"/>
          <w:rFonts w:ascii="Arial" w:hAnsi="Arial" w:cs="Arial"/>
          <w:color w:val="000000" w:themeColor="text1"/>
          <w:sz w:val="22"/>
          <w:szCs w:val="22"/>
        </w:rPr>
        <w:footnoteReference w:id="22"/>
      </w:r>
      <w:r w:rsidR="0065626B">
        <w:rPr>
          <w:rFonts w:ascii="Arial" w:hAnsi="Arial" w:cs="Arial"/>
          <w:color w:val="000000" w:themeColor="text1"/>
          <w:sz w:val="22"/>
          <w:szCs w:val="22"/>
        </w:rPr>
        <w:t xml:space="preserve"> </w:t>
      </w:r>
      <w:r w:rsidR="00735E04" w:rsidRPr="00E35D1C">
        <w:rPr>
          <w:rFonts w:ascii="Arial" w:hAnsi="Arial" w:cs="Arial"/>
          <w:color w:val="000000" w:themeColor="text1"/>
          <w:sz w:val="22"/>
          <w:szCs w:val="22"/>
        </w:rPr>
        <w:t>The 7</w:t>
      </w:r>
      <w:r w:rsidR="00735E04" w:rsidRPr="00E35D1C">
        <w:rPr>
          <w:rFonts w:ascii="Arial" w:hAnsi="Arial" w:cs="Arial"/>
          <w:color w:val="000000" w:themeColor="text1"/>
          <w:sz w:val="22"/>
          <w:szCs w:val="22"/>
          <w:vertAlign w:val="superscript"/>
        </w:rPr>
        <w:t>th</w:t>
      </w:r>
      <w:r w:rsidR="00735E04" w:rsidRPr="00E35D1C">
        <w:rPr>
          <w:rFonts w:ascii="Arial" w:hAnsi="Arial" w:cs="Arial"/>
          <w:color w:val="000000" w:themeColor="text1"/>
          <w:sz w:val="22"/>
          <w:szCs w:val="22"/>
        </w:rPr>
        <w:t xml:space="preserve"> Century CE</w:t>
      </w:r>
      <w:r w:rsidR="005C7C61" w:rsidRPr="00E35D1C">
        <w:rPr>
          <w:rFonts w:ascii="Arial" w:hAnsi="Arial" w:cs="Arial"/>
          <w:color w:val="000000" w:themeColor="text1"/>
          <w:sz w:val="22"/>
          <w:szCs w:val="22"/>
        </w:rPr>
        <w:t>, when</w:t>
      </w:r>
      <w:r w:rsidR="00735E04" w:rsidRPr="00E35D1C">
        <w:rPr>
          <w:rFonts w:ascii="Arial" w:hAnsi="Arial" w:cs="Arial"/>
          <w:color w:val="000000" w:themeColor="text1"/>
          <w:sz w:val="22"/>
          <w:szCs w:val="22"/>
        </w:rPr>
        <w:t xml:space="preserve"> litholatry began to be actively combatted by the Catholic Church</w:t>
      </w:r>
      <w:r w:rsidR="005C7C61" w:rsidRPr="00E35D1C">
        <w:rPr>
          <w:rFonts w:ascii="Arial" w:hAnsi="Arial" w:cs="Arial"/>
          <w:color w:val="000000" w:themeColor="text1"/>
          <w:sz w:val="22"/>
          <w:szCs w:val="22"/>
        </w:rPr>
        <w:t>, seems the likeliest candidate</w:t>
      </w:r>
      <w:r w:rsidR="00735E04" w:rsidRPr="00E35D1C">
        <w:rPr>
          <w:rFonts w:ascii="Arial" w:hAnsi="Arial" w:cs="Arial"/>
          <w:color w:val="000000" w:themeColor="text1"/>
          <w:sz w:val="22"/>
          <w:szCs w:val="22"/>
        </w:rPr>
        <w:t xml:space="preserve">. </w:t>
      </w:r>
      <w:r w:rsidR="00AD2999" w:rsidRPr="00E35D1C">
        <w:rPr>
          <w:rFonts w:ascii="Arial" w:hAnsi="Arial" w:cs="Arial"/>
          <w:color w:val="000000" w:themeColor="text1"/>
          <w:sz w:val="22"/>
          <w:szCs w:val="22"/>
        </w:rPr>
        <w:t xml:space="preserve">As Eliade puts it, the </w:t>
      </w:r>
      <w:r w:rsidR="00AD2999" w:rsidRPr="00E35D1C">
        <w:rPr>
          <w:rFonts w:ascii="Arial" w:hAnsi="Arial" w:cs="Arial"/>
          <w:sz w:val="22"/>
          <w:szCs w:val="22"/>
        </w:rPr>
        <w:t xml:space="preserve">‘prophets … and their successors the missionaries’ preached that mundane objects like rocks, </w:t>
      </w:r>
      <w:r w:rsidR="00340F10">
        <w:rPr>
          <w:rFonts w:ascii="Arial" w:hAnsi="Arial" w:cs="Arial"/>
          <w:sz w:val="22"/>
          <w:szCs w:val="22"/>
        </w:rPr>
        <w:t>along with</w:t>
      </w:r>
      <w:r w:rsidR="00AD2999" w:rsidRPr="00E35D1C">
        <w:rPr>
          <w:rFonts w:ascii="Arial" w:hAnsi="Arial" w:cs="Arial"/>
          <w:sz w:val="22"/>
          <w:szCs w:val="22"/>
        </w:rPr>
        <w:t xml:space="preserve"> celestial bodies were </w:t>
      </w:r>
      <w:r w:rsidR="00340F10">
        <w:rPr>
          <w:rFonts w:ascii="Arial" w:hAnsi="Arial" w:cs="Arial"/>
          <w:sz w:val="22"/>
          <w:szCs w:val="22"/>
        </w:rPr>
        <w:t>mere</w:t>
      </w:r>
      <w:r w:rsidR="00AD2999" w:rsidRPr="00E35D1C">
        <w:rPr>
          <w:rFonts w:ascii="Arial" w:hAnsi="Arial" w:cs="Arial"/>
          <w:sz w:val="22"/>
          <w:szCs w:val="22"/>
        </w:rPr>
        <w:t xml:space="preserve"> ‘cosmic objects’ of no religious import.</w:t>
      </w:r>
      <w:r w:rsidR="00AD2999" w:rsidRPr="00E35D1C">
        <w:rPr>
          <w:rStyle w:val="FootnoteReference"/>
          <w:rFonts w:ascii="Arial" w:hAnsi="Arial" w:cs="Arial"/>
          <w:sz w:val="22"/>
          <w:szCs w:val="22"/>
        </w:rPr>
        <w:footnoteReference w:id="23"/>
      </w:r>
      <w:r w:rsidR="00AD2999" w:rsidRPr="00E35D1C">
        <w:rPr>
          <w:rFonts w:ascii="Arial" w:hAnsi="Arial" w:cs="Arial"/>
          <w:sz w:val="22"/>
          <w:szCs w:val="22"/>
        </w:rPr>
        <w:t xml:space="preserve"> </w:t>
      </w:r>
      <w:r w:rsidR="00735E04" w:rsidRPr="00E35D1C">
        <w:rPr>
          <w:rFonts w:ascii="Arial" w:hAnsi="Arial" w:cs="Arial"/>
          <w:color w:val="000000" w:themeColor="text1"/>
          <w:sz w:val="22"/>
          <w:szCs w:val="22"/>
        </w:rPr>
        <w:t xml:space="preserve">Canon 20 of the Council of Nantes, held </w:t>
      </w:r>
      <w:r w:rsidR="00B0744D" w:rsidRPr="00E35D1C">
        <w:rPr>
          <w:rFonts w:ascii="Arial" w:hAnsi="Arial" w:cs="Arial"/>
          <w:color w:val="000000" w:themeColor="text1"/>
          <w:sz w:val="22"/>
          <w:szCs w:val="22"/>
        </w:rPr>
        <w:t>around 658-</w:t>
      </w:r>
      <w:r w:rsidR="00735E04" w:rsidRPr="00E35D1C">
        <w:rPr>
          <w:rFonts w:ascii="Arial" w:hAnsi="Arial" w:cs="Arial"/>
          <w:color w:val="000000" w:themeColor="text1"/>
          <w:sz w:val="22"/>
          <w:szCs w:val="22"/>
        </w:rPr>
        <w:t>680</w:t>
      </w:r>
      <w:r w:rsidR="00B0744D" w:rsidRPr="00E35D1C">
        <w:rPr>
          <w:rFonts w:ascii="Arial" w:hAnsi="Arial" w:cs="Arial"/>
          <w:color w:val="000000" w:themeColor="text1"/>
          <w:sz w:val="22"/>
          <w:szCs w:val="22"/>
        </w:rPr>
        <w:t xml:space="preserve"> CE</w:t>
      </w:r>
      <w:r w:rsidR="00735E04" w:rsidRPr="00E35D1C">
        <w:rPr>
          <w:rFonts w:ascii="Arial" w:hAnsi="Arial" w:cs="Arial"/>
          <w:color w:val="000000" w:themeColor="text1"/>
          <w:sz w:val="22"/>
          <w:szCs w:val="22"/>
        </w:rPr>
        <w:t xml:space="preserve">, </w:t>
      </w:r>
      <w:r w:rsidR="0099174C" w:rsidRPr="00E35D1C">
        <w:rPr>
          <w:rFonts w:ascii="Arial" w:hAnsi="Arial" w:cs="Arial"/>
          <w:color w:val="000000" w:themeColor="text1"/>
          <w:sz w:val="22"/>
          <w:szCs w:val="22"/>
        </w:rPr>
        <w:t xml:space="preserve">reflects this and </w:t>
      </w:r>
      <w:r w:rsidR="00B0744D" w:rsidRPr="00E35D1C">
        <w:rPr>
          <w:rFonts w:ascii="Arial" w:hAnsi="Arial" w:cs="Arial"/>
          <w:color w:val="000000" w:themeColor="text1"/>
          <w:sz w:val="22"/>
          <w:szCs w:val="22"/>
        </w:rPr>
        <w:t xml:space="preserve">seems designed to target </w:t>
      </w:r>
      <w:r w:rsidR="0018203D" w:rsidRPr="00E35D1C">
        <w:rPr>
          <w:rFonts w:ascii="Arial" w:hAnsi="Arial" w:cs="Arial"/>
          <w:color w:val="000000" w:themeColor="text1"/>
          <w:sz w:val="22"/>
          <w:szCs w:val="22"/>
        </w:rPr>
        <w:t xml:space="preserve">extant religious worship at </w:t>
      </w:r>
      <w:r w:rsidR="00B0744D" w:rsidRPr="00E35D1C">
        <w:rPr>
          <w:rFonts w:ascii="Arial" w:hAnsi="Arial" w:cs="Arial"/>
          <w:color w:val="000000" w:themeColor="text1"/>
          <w:sz w:val="22"/>
          <w:szCs w:val="22"/>
        </w:rPr>
        <w:t xml:space="preserve">sites like the </w:t>
      </w:r>
      <w:r w:rsidR="0018203D" w:rsidRPr="00E35D1C">
        <w:rPr>
          <w:rFonts w:ascii="Arial" w:hAnsi="Arial" w:cs="Arial"/>
          <w:color w:val="000000" w:themeColor="text1"/>
          <w:sz w:val="22"/>
          <w:szCs w:val="22"/>
        </w:rPr>
        <w:t xml:space="preserve">Altar. </w:t>
      </w:r>
      <w:r w:rsidR="002E2EE7" w:rsidRPr="00E35D1C">
        <w:rPr>
          <w:rFonts w:ascii="Arial" w:hAnsi="Arial" w:cs="Arial"/>
          <w:color w:val="000000" w:themeColor="text1"/>
          <w:sz w:val="22"/>
          <w:szCs w:val="22"/>
        </w:rPr>
        <w:t xml:space="preserve">A reference work on Catholic Councils </w:t>
      </w:r>
      <w:r w:rsidR="0065626B">
        <w:rPr>
          <w:rFonts w:ascii="Arial" w:hAnsi="Arial" w:cs="Arial"/>
          <w:color w:val="000000" w:themeColor="text1"/>
          <w:sz w:val="22"/>
          <w:szCs w:val="22"/>
        </w:rPr>
        <w:t xml:space="preserve">by Adolphe Charles Peltier </w:t>
      </w:r>
      <w:r w:rsidR="002E2EE7" w:rsidRPr="00E35D1C">
        <w:rPr>
          <w:rFonts w:ascii="Arial" w:hAnsi="Arial" w:cs="Arial"/>
          <w:color w:val="000000" w:themeColor="text1"/>
          <w:sz w:val="22"/>
          <w:szCs w:val="22"/>
        </w:rPr>
        <w:t>reveals that it</w:t>
      </w:r>
      <w:r w:rsidR="0018203D" w:rsidRPr="00E35D1C">
        <w:rPr>
          <w:rFonts w:ascii="Arial" w:hAnsi="Arial" w:cs="Arial"/>
          <w:color w:val="000000" w:themeColor="text1"/>
          <w:sz w:val="22"/>
          <w:szCs w:val="22"/>
        </w:rPr>
        <w:t xml:space="preserve"> orders</w:t>
      </w:r>
      <w:r w:rsidR="00735E04" w:rsidRPr="00E35D1C">
        <w:rPr>
          <w:rFonts w:ascii="Arial" w:hAnsi="Arial" w:cs="Arial"/>
          <w:color w:val="000000" w:themeColor="text1"/>
          <w:sz w:val="22"/>
          <w:szCs w:val="22"/>
        </w:rPr>
        <w:t xml:space="preserve"> Bishops </w:t>
      </w:r>
      <w:r w:rsidR="0018203D" w:rsidRPr="00E35D1C">
        <w:rPr>
          <w:rFonts w:ascii="Arial" w:hAnsi="Arial" w:cs="Arial"/>
          <w:color w:val="000000" w:themeColor="text1"/>
          <w:sz w:val="22"/>
          <w:szCs w:val="22"/>
        </w:rPr>
        <w:t xml:space="preserve">to make way for new norms of human-ordained sacredness by </w:t>
      </w:r>
      <w:r w:rsidR="00735E04" w:rsidRPr="00E35D1C">
        <w:rPr>
          <w:rFonts w:ascii="Arial" w:hAnsi="Arial" w:cs="Arial"/>
          <w:color w:val="000000" w:themeColor="text1"/>
          <w:sz w:val="22"/>
          <w:szCs w:val="22"/>
        </w:rPr>
        <w:t>abolish</w:t>
      </w:r>
      <w:r w:rsidR="0018203D" w:rsidRPr="00E35D1C">
        <w:rPr>
          <w:rFonts w:ascii="Arial" w:hAnsi="Arial" w:cs="Arial"/>
          <w:color w:val="000000" w:themeColor="text1"/>
          <w:sz w:val="22"/>
          <w:szCs w:val="22"/>
        </w:rPr>
        <w:t>ing</w:t>
      </w:r>
      <w:r w:rsidR="00735E04" w:rsidRPr="00E35D1C">
        <w:rPr>
          <w:rFonts w:ascii="Arial" w:hAnsi="Arial" w:cs="Arial"/>
          <w:color w:val="000000" w:themeColor="text1"/>
          <w:sz w:val="22"/>
          <w:szCs w:val="22"/>
        </w:rPr>
        <w:t xml:space="preserve"> remnants</w:t>
      </w:r>
      <w:r w:rsidR="00B0744D" w:rsidRPr="00E35D1C">
        <w:rPr>
          <w:rFonts w:ascii="Arial" w:hAnsi="Arial" w:cs="Arial"/>
          <w:color w:val="000000" w:themeColor="text1"/>
          <w:sz w:val="22"/>
          <w:szCs w:val="22"/>
        </w:rPr>
        <w:t xml:space="preserve"> of idolatry:</w:t>
      </w:r>
    </w:p>
    <w:p w14:paraId="2CCC5590" w14:textId="612AA9F1" w:rsidR="00B01F94" w:rsidRPr="00E35D1C" w:rsidRDefault="00735E04" w:rsidP="00AC2BA0">
      <w:pPr>
        <w:spacing w:line="300" w:lineRule="auto"/>
        <w:ind w:left="720" w:right="737"/>
        <w:rPr>
          <w:rFonts w:ascii="Arial" w:hAnsi="Arial" w:cs="Arial"/>
          <w:color w:val="000000" w:themeColor="text1"/>
          <w:sz w:val="22"/>
          <w:szCs w:val="22"/>
        </w:rPr>
      </w:pPr>
      <w:r w:rsidRPr="00E35D1C">
        <w:rPr>
          <w:rFonts w:ascii="Arial" w:hAnsi="Arial" w:cs="Arial"/>
          <w:color w:val="000000" w:themeColor="text1"/>
          <w:sz w:val="22"/>
          <w:szCs w:val="22"/>
        </w:rPr>
        <w:t>such as trees consecrated to demons, for whom the people have such veneration that they would not dare cut off a branch or s</w:t>
      </w:r>
      <w:r w:rsidR="00076FD5" w:rsidRPr="00E35D1C">
        <w:rPr>
          <w:rFonts w:ascii="Arial" w:hAnsi="Arial" w:cs="Arial"/>
          <w:color w:val="000000" w:themeColor="text1"/>
          <w:sz w:val="22"/>
          <w:szCs w:val="22"/>
        </w:rPr>
        <w:t xml:space="preserve">hoot; the stones which are nearby </w:t>
      </w:r>
      <w:r w:rsidRPr="00E35D1C">
        <w:rPr>
          <w:rFonts w:ascii="Arial" w:hAnsi="Arial" w:cs="Arial"/>
          <w:color w:val="000000" w:themeColor="text1"/>
          <w:sz w:val="22"/>
          <w:szCs w:val="22"/>
        </w:rPr>
        <w:t xml:space="preserve">woods or in the </w:t>
      </w:r>
      <w:r w:rsidR="00076FD5" w:rsidRPr="00E35D1C">
        <w:rPr>
          <w:rFonts w:ascii="Arial" w:hAnsi="Arial" w:cs="Arial"/>
          <w:color w:val="000000" w:themeColor="text1"/>
          <w:sz w:val="22"/>
          <w:szCs w:val="22"/>
        </w:rPr>
        <w:t>dwellings and ruins</w:t>
      </w:r>
      <w:r w:rsidRPr="00E35D1C">
        <w:rPr>
          <w:rFonts w:ascii="Arial" w:hAnsi="Arial" w:cs="Arial"/>
          <w:color w:val="000000" w:themeColor="text1"/>
          <w:sz w:val="22"/>
          <w:szCs w:val="22"/>
        </w:rPr>
        <w:t>, upon which they make wishes and oblations … This last canon shows there was still idolatry in Gaul.</w:t>
      </w:r>
      <w:r w:rsidRPr="00E35D1C">
        <w:rPr>
          <w:rStyle w:val="FootnoteReference"/>
          <w:rFonts w:ascii="Arial" w:hAnsi="Arial" w:cs="Arial"/>
          <w:color w:val="000000" w:themeColor="text1"/>
          <w:sz w:val="22"/>
          <w:szCs w:val="22"/>
        </w:rPr>
        <w:footnoteReference w:id="24"/>
      </w:r>
      <w:r w:rsidRPr="00E35D1C">
        <w:rPr>
          <w:rFonts w:ascii="Arial" w:hAnsi="Arial" w:cs="Arial"/>
          <w:color w:val="000000" w:themeColor="text1"/>
          <w:sz w:val="22"/>
          <w:szCs w:val="22"/>
        </w:rPr>
        <w:t xml:space="preserve"> </w:t>
      </w:r>
    </w:p>
    <w:p w14:paraId="5B14DE27" w14:textId="04BC0762" w:rsidR="001F516F" w:rsidRPr="00E35D1C" w:rsidRDefault="00B0744D" w:rsidP="00AC2BA0">
      <w:pPr>
        <w:spacing w:line="300" w:lineRule="auto"/>
        <w:rPr>
          <w:rFonts w:ascii="Arial" w:hAnsi="Arial" w:cs="Arial"/>
          <w:color w:val="000000" w:themeColor="text1"/>
          <w:sz w:val="22"/>
          <w:szCs w:val="22"/>
        </w:rPr>
      </w:pPr>
      <w:r w:rsidRPr="00E35D1C">
        <w:rPr>
          <w:rFonts w:ascii="Arial" w:hAnsi="Arial" w:cs="Arial"/>
          <w:color w:val="000000" w:themeColor="text1"/>
          <w:sz w:val="22"/>
          <w:szCs w:val="22"/>
        </w:rPr>
        <w:t xml:space="preserve">The canon </w:t>
      </w:r>
      <w:r w:rsidR="004354DB" w:rsidRPr="00E35D1C">
        <w:rPr>
          <w:rFonts w:ascii="Arial" w:hAnsi="Arial" w:cs="Arial"/>
          <w:color w:val="000000" w:themeColor="text1"/>
          <w:sz w:val="22"/>
          <w:szCs w:val="22"/>
        </w:rPr>
        <w:t xml:space="preserve">supports Bender’s understanding of landscape as having an ‘active presence’ where ‘people </w:t>
      </w:r>
      <w:r w:rsidR="00B7150F" w:rsidRPr="00E35D1C">
        <w:rPr>
          <w:rFonts w:ascii="Arial" w:hAnsi="Arial" w:cs="Arial"/>
          <w:color w:val="000000" w:themeColor="text1"/>
          <w:sz w:val="22"/>
          <w:szCs w:val="22"/>
        </w:rPr>
        <w:t xml:space="preserve">engage </w:t>
      </w:r>
      <w:r w:rsidR="004354DB" w:rsidRPr="00E35D1C">
        <w:rPr>
          <w:rFonts w:ascii="Arial" w:hAnsi="Arial" w:cs="Arial"/>
          <w:color w:val="000000" w:themeColor="text1"/>
          <w:sz w:val="22"/>
          <w:szCs w:val="22"/>
        </w:rPr>
        <w:t>and re-engage, appropriate and contest them’</w:t>
      </w:r>
      <w:r w:rsidR="004354DB" w:rsidRPr="00E35D1C">
        <w:rPr>
          <w:rStyle w:val="FootnoteReference"/>
          <w:rFonts w:ascii="Arial" w:hAnsi="Arial" w:cs="Arial"/>
          <w:color w:val="000000" w:themeColor="text1"/>
          <w:sz w:val="22"/>
          <w:szCs w:val="22"/>
        </w:rPr>
        <w:footnoteReference w:id="25"/>
      </w:r>
      <w:r w:rsidR="004354DB" w:rsidRPr="00E35D1C">
        <w:rPr>
          <w:rFonts w:ascii="Arial" w:hAnsi="Arial" w:cs="Arial"/>
          <w:color w:val="000000" w:themeColor="text1"/>
          <w:sz w:val="22"/>
          <w:szCs w:val="22"/>
        </w:rPr>
        <w:t xml:space="preserve"> in a manner that is ‘political and dynamic.’</w:t>
      </w:r>
      <w:r w:rsidR="004354DB" w:rsidRPr="00E35D1C">
        <w:rPr>
          <w:rStyle w:val="FootnoteReference"/>
          <w:rFonts w:ascii="Arial" w:hAnsi="Arial" w:cs="Arial"/>
          <w:color w:val="000000" w:themeColor="text1"/>
          <w:sz w:val="22"/>
          <w:szCs w:val="22"/>
        </w:rPr>
        <w:footnoteReference w:id="26"/>
      </w:r>
      <w:r w:rsidR="004354DB" w:rsidRPr="00E35D1C">
        <w:rPr>
          <w:rFonts w:ascii="Arial" w:hAnsi="Arial" w:cs="Arial"/>
          <w:color w:val="000000" w:themeColor="text1"/>
          <w:sz w:val="22"/>
          <w:szCs w:val="22"/>
        </w:rPr>
        <w:t xml:space="preserve"> </w:t>
      </w:r>
      <w:r w:rsidR="003E25FB" w:rsidRPr="00E35D1C">
        <w:rPr>
          <w:rFonts w:ascii="Arial" w:hAnsi="Arial" w:cs="Arial"/>
          <w:color w:val="000000" w:themeColor="text1"/>
          <w:sz w:val="22"/>
          <w:szCs w:val="22"/>
        </w:rPr>
        <w:t xml:space="preserve">It is likely that the area of Vex </w:t>
      </w:r>
      <w:r w:rsidR="00B01F94" w:rsidRPr="00E35D1C">
        <w:rPr>
          <w:rFonts w:ascii="Arial" w:hAnsi="Arial" w:cs="Arial"/>
          <w:color w:val="000000" w:themeColor="text1"/>
          <w:sz w:val="22"/>
          <w:szCs w:val="22"/>
        </w:rPr>
        <w:t>was contested long before Christianity arrived, as local legends recorded in the 19</w:t>
      </w:r>
      <w:r w:rsidR="00B01F94" w:rsidRPr="00E35D1C">
        <w:rPr>
          <w:rFonts w:ascii="Arial" w:hAnsi="Arial" w:cs="Arial"/>
          <w:color w:val="000000" w:themeColor="text1"/>
          <w:sz w:val="22"/>
          <w:szCs w:val="22"/>
          <w:vertAlign w:val="superscript"/>
        </w:rPr>
        <w:t>th</w:t>
      </w:r>
      <w:r w:rsidR="00B01F94" w:rsidRPr="00E35D1C">
        <w:rPr>
          <w:rFonts w:ascii="Arial" w:hAnsi="Arial" w:cs="Arial"/>
          <w:color w:val="000000" w:themeColor="text1"/>
          <w:sz w:val="22"/>
          <w:szCs w:val="22"/>
        </w:rPr>
        <w:t xml:space="preserve"> Century CE </w:t>
      </w:r>
      <w:r w:rsidR="0099174C" w:rsidRPr="00E35D1C">
        <w:rPr>
          <w:rFonts w:ascii="Arial" w:hAnsi="Arial" w:cs="Arial"/>
          <w:color w:val="000000" w:themeColor="text1"/>
          <w:sz w:val="22"/>
          <w:szCs w:val="22"/>
        </w:rPr>
        <w:t xml:space="preserve">speak of </w:t>
      </w:r>
      <w:r w:rsidR="00B01F94" w:rsidRPr="00E35D1C">
        <w:rPr>
          <w:rFonts w:ascii="Arial" w:hAnsi="Arial" w:cs="Arial"/>
          <w:color w:val="000000" w:themeColor="text1"/>
          <w:sz w:val="22"/>
          <w:szCs w:val="22"/>
        </w:rPr>
        <w:t>how the original inhabitants of the valley were pushed back and eventually wiped out by new arrivals.</w:t>
      </w:r>
      <w:r w:rsidR="00092E94" w:rsidRPr="00E35D1C">
        <w:rPr>
          <w:rStyle w:val="FootnoteReference"/>
          <w:rFonts w:ascii="Arial" w:hAnsi="Arial" w:cs="Arial"/>
          <w:color w:val="000000" w:themeColor="text1"/>
          <w:sz w:val="22"/>
          <w:szCs w:val="22"/>
        </w:rPr>
        <w:footnoteReference w:id="27"/>
      </w:r>
      <w:r w:rsidR="00B01F94" w:rsidRPr="00E35D1C">
        <w:rPr>
          <w:rFonts w:ascii="Arial" w:hAnsi="Arial" w:cs="Arial"/>
          <w:color w:val="000000" w:themeColor="text1"/>
          <w:sz w:val="22"/>
          <w:szCs w:val="22"/>
        </w:rPr>
        <w:t xml:space="preserve"> </w:t>
      </w:r>
      <w:r w:rsidR="00092E94" w:rsidRPr="00E35D1C">
        <w:rPr>
          <w:rFonts w:ascii="Arial" w:hAnsi="Arial" w:cs="Arial"/>
          <w:color w:val="000000" w:themeColor="text1"/>
          <w:sz w:val="22"/>
          <w:szCs w:val="22"/>
        </w:rPr>
        <w:t xml:space="preserve">But these remain legends, and only Christian contestation can be evidenced. </w:t>
      </w:r>
    </w:p>
    <w:p w14:paraId="472F9802" w14:textId="77777777" w:rsidR="001F516F" w:rsidRPr="00E35D1C" w:rsidRDefault="001F516F" w:rsidP="00AC2BA0">
      <w:pPr>
        <w:spacing w:line="300" w:lineRule="auto"/>
        <w:rPr>
          <w:rFonts w:ascii="Arial" w:hAnsi="Arial" w:cs="Arial"/>
          <w:color w:val="000000" w:themeColor="text1"/>
          <w:sz w:val="22"/>
          <w:szCs w:val="22"/>
        </w:rPr>
      </w:pPr>
    </w:p>
    <w:p w14:paraId="0068EED4" w14:textId="10A3A49C" w:rsidR="00BA3D7F" w:rsidRPr="00E35D1C" w:rsidRDefault="00BA3D7F" w:rsidP="00BA3D7F">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In the canon’s context, Bender’s observation of Avebury could equally apply to the Altar: ‘the Church physically ‘appropriated’ the stones,’ by adding Christian symbols on a so-called Pagan site.</w:t>
      </w:r>
      <w:r w:rsidRPr="00E35D1C">
        <w:rPr>
          <w:rStyle w:val="FootnoteReference"/>
          <w:rFonts w:ascii="Arial" w:hAnsi="Arial" w:cs="Arial"/>
          <w:color w:val="000000" w:themeColor="text1"/>
          <w:sz w:val="22"/>
          <w:szCs w:val="22"/>
        </w:rPr>
        <w:footnoteReference w:id="28"/>
      </w:r>
      <w:r w:rsidRPr="00E35D1C">
        <w:rPr>
          <w:rFonts w:ascii="Arial" w:hAnsi="Arial" w:cs="Arial"/>
          <w:color w:val="000000" w:themeColor="text1"/>
          <w:sz w:val="22"/>
          <w:szCs w:val="22"/>
        </w:rPr>
        <w:t xml:space="preserve"> In a sense, the fact that the Altar was not destroyed, but instead rebranded, would seem to indicate such destruction would have been counter-productive. It was easier to go with the flow of religious worship, in places where locals already congregated to practice it, and simply rebrand this worship ‘to create and dispute a sense of identity,’ as Bender puts it, than to impose the Christian faith from scratch.</w:t>
      </w:r>
      <w:r w:rsidRPr="00E35D1C">
        <w:rPr>
          <w:rStyle w:val="FootnoteReference"/>
          <w:rFonts w:ascii="Arial" w:hAnsi="Arial" w:cs="Arial"/>
          <w:color w:val="000000" w:themeColor="text1"/>
          <w:sz w:val="22"/>
          <w:szCs w:val="22"/>
        </w:rPr>
        <w:footnoteReference w:id="29"/>
      </w:r>
      <w:r w:rsidRPr="00E35D1C">
        <w:rPr>
          <w:rFonts w:ascii="Arial" w:hAnsi="Arial" w:cs="Arial"/>
          <w:color w:val="000000" w:themeColor="text1"/>
          <w:sz w:val="22"/>
          <w:szCs w:val="22"/>
        </w:rPr>
        <w:t xml:space="preserve"> As Nicholas </w:t>
      </w:r>
      <w:r w:rsidRPr="00E35D1C">
        <w:rPr>
          <w:rFonts w:ascii="Arial" w:hAnsi="Arial" w:cs="Arial"/>
          <w:color w:val="000000" w:themeColor="text1"/>
          <w:sz w:val="22"/>
          <w:szCs w:val="22"/>
        </w:rPr>
        <w:lastRenderedPageBreak/>
        <w:t>Campion shows, radicals like Jean-Sylvain Bailly</w:t>
      </w:r>
      <w:r w:rsidR="0065626B">
        <w:rPr>
          <w:rFonts w:ascii="Arial" w:hAnsi="Arial" w:cs="Arial"/>
          <w:color w:val="000000" w:themeColor="text1"/>
          <w:sz w:val="22"/>
          <w:szCs w:val="22"/>
        </w:rPr>
        <w:t xml:space="preserve">, incidentally </w:t>
      </w:r>
      <w:r w:rsidR="0065626B" w:rsidRPr="00E35D1C">
        <w:rPr>
          <w:rFonts w:ascii="Arial" w:hAnsi="Arial" w:cs="Arial"/>
          <w:color w:val="000000" w:themeColor="text1"/>
          <w:sz w:val="22"/>
          <w:szCs w:val="22"/>
        </w:rPr>
        <w:t>at the time of the Chapel’s construction</w:t>
      </w:r>
      <w:r w:rsidR="0065626B">
        <w:rPr>
          <w:rFonts w:ascii="Arial" w:hAnsi="Arial" w:cs="Arial"/>
          <w:color w:val="000000" w:themeColor="text1"/>
          <w:sz w:val="22"/>
          <w:szCs w:val="22"/>
        </w:rPr>
        <w:t>,</w:t>
      </w:r>
      <w:r w:rsidRPr="00E35D1C">
        <w:rPr>
          <w:rFonts w:ascii="Arial" w:hAnsi="Arial" w:cs="Arial"/>
          <w:color w:val="000000" w:themeColor="text1"/>
          <w:sz w:val="22"/>
          <w:szCs w:val="22"/>
        </w:rPr>
        <w:t xml:space="preserve"> argued that Christianity ‘shared a common origin with all other religions’ and that Christ was ‘essentially solar.’</w:t>
      </w:r>
      <w:r w:rsidRPr="00E35D1C">
        <w:rPr>
          <w:rStyle w:val="FootnoteReference"/>
          <w:rFonts w:ascii="Arial" w:hAnsi="Arial" w:cs="Arial"/>
          <w:color w:val="000000" w:themeColor="text1"/>
          <w:sz w:val="22"/>
          <w:szCs w:val="22"/>
        </w:rPr>
        <w:footnoteReference w:id="30"/>
      </w:r>
      <w:r w:rsidRPr="00E35D1C">
        <w:rPr>
          <w:rFonts w:ascii="Arial" w:hAnsi="Arial" w:cs="Arial"/>
          <w:color w:val="000000" w:themeColor="text1"/>
          <w:sz w:val="22"/>
          <w:szCs w:val="22"/>
        </w:rPr>
        <w:t xml:space="preserve"> </w:t>
      </w:r>
    </w:p>
    <w:p w14:paraId="2910B127" w14:textId="77777777" w:rsidR="00BA3D7F" w:rsidRPr="00E35D1C" w:rsidRDefault="00BA3D7F" w:rsidP="00AC2BA0">
      <w:pPr>
        <w:spacing w:line="300" w:lineRule="auto"/>
        <w:rPr>
          <w:rFonts w:ascii="Arial" w:hAnsi="Arial" w:cs="Arial"/>
          <w:color w:val="000000" w:themeColor="text1"/>
          <w:sz w:val="22"/>
          <w:szCs w:val="22"/>
        </w:rPr>
      </w:pPr>
    </w:p>
    <w:p w14:paraId="1BD987B4" w14:textId="2893B51E" w:rsidR="002A773C" w:rsidRPr="00E35D1C" w:rsidRDefault="002A773C" w:rsidP="00AC2BA0">
      <w:pPr>
        <w:spacing w:line="300" w:lineRule="auto"/>
        <w:ind w:firstLine="720"/>
        <w:rPr>
          <w:rFonts w:ascii="Arial" w:hAnsi="Arial" w:cs="Arial"/>
          <w:color w:val="000000" w:themeColor="text1"/>
          <w:sz w:val="22"/>
          <w:szCs w:val="22"/>
        </w:rPr>
      </w:pPr>
      <w:r w:rsidRPr="00E35D1C">
        <w:rPr>
          <w:rFonts w:ascii="Arial" w:hAnsi="Arial" w:cs="Arial"/>
          <w:noProof/>
          <w:color w:val="000000" w:themeColor="text1"/>
          <w:sz w:val="22"/>
          <w:szCs w:val="22"/>
        </w:rPr>
        <w:drawing>
          <wp:inline distT="0" distB="0" distL="0" distR="0" wp14:anchorId="0EB78D3E" wp14:editId="1FAA3149">
            <wp:extent cx="4852035" cy="3636337"/>
            <wp:effectExtent l="0" t="0" r="0" b="0"/>
            <wp:docPr id="4" name="Picture 4" descr="VEx/image0000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Ex/image00005.jpe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91322" cy="3665781"/>
                    </a:xfrm>
                    <a:prstGeom prst="rect">
                      <a:avLst/>
                    </a:prstGeom>
                    <a:noFill/>
                    <a:ln>
                      <a:noFill/>
                    </a:ln>
                  </pic:spPr>
                </pic:pic>
              </a:graphicData>
            </a:graphic>
          </wp:inline>
        </w:drawing>
      </w:r>
    </w:p>
    <w:p w14:paraId="2021F638" w14:textId="2EE1844C" w:rsidR="002A773C" w:rsidRPr="00E35D1C" w:rsidRDefault="002A773C" w:rsidP="00AC2BA0">
      <w:pPr>
        <w:spacing w:line="300" w:lineRule="auto"/>
        <w:ind w:firstLine="720"/>
        <w:rPr>
          <w:rFonts w:ascii="Arial" w:hAnsi="Arial" w:cs="Arial"/>
          <w:b/>
          <w:color w:val="000000" w:themeColor="text1"/>
          <w:sz w:val="22"/>
          <w:szCs w:val="22"/>
        </w:rPr>
      </w:pPr>
      <w:r w:rsidRPr="00E35D1C">
        <w:rPr>
          <w:rFonts w:ascii="Arial" w:hAnsi="Arial" w:cs="Arial"/>
          <w:b/>
          <w:color w:val="000000" w:themeColor="text1"/>
          <w:sz w:val="22"/>
          <w:szCs w:val="22"/>
        </w:rPr>
        <w:t>Figure 4. The Latin Crosses. Photo: Nicolas Heidrich.</w:t>
      </w:r>
    </w:p>
    <w:p w14:paraId="5A0E0D8A" w14:textId="77777777" w:rsidR="004869D4" w:rsidRPr="00E35D1C" w:rsidRDefault="004869D4" w:rsidP="00BA3D7F">
      <w:pPr>
        <w:spacing w:line="300" w:lineRule="auto"/>
        <w:rPr>
          <w:rFonts w:ascii="Arial" w:hAnsi="Arial" w:cs="Arial"/>
          <w:color w:val="000000" w:themeColor="text1"/>
          <w:sz w:val="22"/>
          <w:szCs w:val="22"/>
        </w:rPr>
      </w:pPr>
    </w:p>
    <w:p w14:paraId="6D93F7D8" w14:textId="10BAF433" w:rsidR="001A4B59" w:rsidRPr="00E35D1C" w:rsidRDefault="001A4B59" w:rsidP="00AC2BA0">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Language, another realm</w:t>
      </w:r>
      <w:r w:rsidR="00080B8C" w:rsidRPr="00E35D1C">
        <w:rPr>
          <w:rFonts w:ascii="Arial" w:hAnsi="Arial" w:cs="Arial"/>
          <w:color w:val="000000" w:themeColor="text1"/>
          <w:sz w:val="22"/>
          <w:szCs w:val="22"/>
        </w:rPr>
        <w:t>,</w:t>
      </w:r>
      <w:r w:rsidRPr="00E35D1C">
        <w:rPr>
          <w:rFonts w:ascii="Arial" w:hAnsi="Arial" w:cs="Arial"/>
          <w:color w:val="000000" w:themeColor="text1"/>
          <w:sz w:val="22"/>
          <w:szCs w:val="22"/>
        </w:rPr>
        <w:t xml:space="preserve"> </w:t>
      </w:r>
      <w:r w:rsidR="0099174C" w:rsidRPr="00E35D1C">
        <w:rPr>
          <w:rFonts w:ascii="Arial" w:hAnsi="Arial" w:cs="Arial"/>
          <w:color w:val="000000" w:themeColor="text1"/>
          <w:sz w:val="22"/>
          <w:szCs w:val="22"/>
        </w:rPr>
        <w:t>like landscape</w:t>
      </w:r>
      <w:r w:rsidR="00080B8C" w:rsidRPr="00E35D1C">
        <w:rPr>
          <w:rFonts w:ascii="Arial" w:hAnsi="Arial" w:cs="Arial"/>
          <w:color w:val="000000" w:themeColor="text1"/>
          <w:sz w:val="22"/>
          <w:szCs w:val="22"/>
        </w:rPr>
        <w:t>,</w:t>
      </w:r>
      <w:r w:rsidR="0099174C" w:rsidRPr="00E35D1C">
        <w:rPr>
          <w:rFonts w:ascii="Arial" w:hAnsi="Arial" w:cs="Arial"/>
          <w:color w:val="000000" w:themeColor="text1"/>
          <w:sz w:val="22"/>
          <w:szCs w:val="22"/>
        </w:rPr>
        <w:t xml:space="preserve"> </w:t>
      </w:r>
      <w:r w:rsidRPr="00E35D1C">
        <w:rPr>
          <w:rFonts w:ascii="Arial" w:hAnsi="Arial" w:cs="Arial"/>
          <w:color w:val="000000" w:themeColor="text1"/>
          <w:sz w:val="22"/>
          <w:szCs w:val="22"/>
        </w:rPr>
        <w:t>where old beliefs and practices remain</w:t>
      </w:r>
      <w:r w:rsidR="0099174C" w:rsidRPr="00E35D1C">
        <w:rPr>
          <w:rFonts w:ascii="Arial" w:hAnsi="Arial" w:cs="Arial"/>
          <w:color w:val="000000" w:themeColor="text1"/>
          <w:sz w:val="22"/>
          <w:szCs w:val="22"/>
        </w:rPr>
        <w:t xml:space="preserve"> in evidence</w:t>
      </w:r>
      <w:r w:rsidRPr="00E35D1C">
        <w:rPr>
          <w:rFonts w:ascii="Arial" w:hAnsi="Arial" w:cs="Arial"/>
          <w:color w:val="000000" w:themeColor="text1"/>
          <w:sz w:val="22"/>
          <w:szCs w:val="22"/>
        </w:rPr>
        <w:t xml:space="preserve"> long after they have </w:t>
      </w:r>
      <w:r w:rsidR="0065626B">
        <w:rPr>
          <w:rFonts w:ascii="Arial" w:hAnsi="Arial" w:cs="Arial"/>
          <w:color w:val="000000" w:themeColor="text1"/>
          <w:sz w:val="22"/>
          <w:szCs w:val="22"/>
        </w:rPr>
        <w:t>been supplanted</w:t>
      </w:r>
      <w:r w:rsidRPr="00E35D1C">
        <w:rPr>
          <w:rFonts w:ascii="Arial" w:hAnsi="Arial" w:cs="Arial"/>
          <w:color w:val="000000" w:themeColor="text1"/>
          <w:sz w:val="22"/>
          <w:szCs w:val="22"/>
        </w:rPr>
        <w:t xml:space="preserve"> in </w:t>
      </w:r>
      <w:r w:rsidR="001F516F" w:rsidRPr="00E35D1C">
        <w:rPr>
          <w:rFonts w:ascii="Arial" w:hAnsi="Arial" w:cs="Arial"/>
          <w:color w:val="000000" w:themeColor="text1"/>
          <w:sz w:val="22"/>
          <w:szCs w:val="22"/>
        </w:rPr>
        <w:t xml:space="preserve">wider </w:t>
      </w:r>
      <w:r w:rsidRPr="00E35D1C">
        <w:rPr>
          <w:rFonts w:ascii="Arial" w:hAnsi="Arial" w:cs="Arial"/>
          <w:color w:val="000000" w:themeColor="text1"/>
          <w:sz w:val="22"/>
          <w:szCs w:val="22"/>
        </w:rPr>
        <w:t xml:space="preserve">society, </w:t>
      </w:r>
      <w:r w:rsidR="0016515D" w:rsidRPr="00E35D1C">
        <w:rPr>
          <w:rFonts w:ascii="Arial" w:hAnsi="Arial" w:cs="Arial"/>
          <w:color w:val="000000" w:themeColor="text1"/>
          <w:sz w:val="22"/>
          <w:szCs w:val="22"/>
        </w:rPr>
        <w:t>suggests</w:t>
      </w:r>
      <w:r w:rsidRPr="00E35D1C">
        <w:rPr>
          <w:rFonts w:ascii="Arial" w:hAnsi="Arial" w:cs="Arial"/>
          <w:color w:val="000000" w:themeColor="text1"/>
          <w:sz w:val="22"/>
          <w:szCs w:val="22"/>
        </w:rPr>
        <w:t xml:space="preserve"> examples</w:t>
      </w:r>
      <w:r w:rsidR="003E25FB" w:rsidRPr="00E35D1C">
        <w:rPr>
          <w:rFonts w:ascii="Arial" w:hAnsi="Arial" w:cs="Arial"/>
          <w:color w:val="000000" w:themeColor="text1"/>
          <w:sz w:val="22"/>
          <w:szCs w:val="22"/>
        </w:rPr>
        <w:t xml:space="preserve"> </w:t>
      </w:r>
      <w:r w:rsidR="0099174C" w:rsidRPr="00E35D1C">
        <w:rPr>
          <w:rFonts w:ascii="Arial" w:hAnsi="Arial" w:cs="Arial"/>
          <w:color w:val="000000" w:themeColor="text1"/>
          <w:sz w:val="22"/>
          <w:szCs w:val="22"/>
        </w:rPr>
        <w:t>of</w:t>
      </w:r>
      <w:r w:rsidR="003E25FB" w:rsidRPr="00E35D1C">
        <w:rPr>
          <w:rFonts w:ascii="Arial" w:hAnsi="Arial" w:cs="Arial"/>
          <w:color w:val="000000" w:themeColor="text1"/>
          <w:sz w:val="22"/>
          <w:szCs w:val="22"/>
        </w:rPr>
        <w:t xml:space="preserve"> equally vigorous </w:t>
      </w:r>
      <w:r w:rsidR="002E2EE7" w:rsidRPr="00E35D1C">
        <w:rPr>
          <w:rFonts w:ascii="Arial" w:hAnsi="Arial" w:cs="Arial"/>
          <w:color w:val="000000" w:themeColor="text1"/>
          <w:sz w:val="22"/>
          <w:szCs w:val="22"/>
        </w:rPr>
        <w:t>contestatory rebranding</w:t>
      </w:r>
      <w:r w:rsidRPr="00E35D1C">
        <w:rPr>
          <w:rFonts w:ascii="Arial" w:hAnsi="Arial" w:cs="Arial"/>
          <w:color w:val="000000" w:themeColor="text1"/>
          <w:sz w:val="22"/>
          <w:szCs w:val="22"/>
        </w:rPr>
        <w:t xml:space="preserve">. </w:t>
      </w:r>
      <w:r w:rsidR="0016515D" w:rsidRPr="00E35D1C">
        <w:rPr>
          <w:rFonts w:ascii="Arial" w:hAnsi="Arial" w:cs="Arial"/>
          <w:color w:val="000000" w:themeColor="text1"/>
          <w:sz w:val="22"/>
          <w:szCs w:val="22"/>
        </w:rPr>
        <w:t>For example,</w:t>
      </w:r>
      <w:r w:rsidRPr="00E35D1C">
        <w:rPr>
          <w:rFonts w:ascii="Arial" w:hAnsi="Arial" w:cs="Arial"/>
          <w:color w:val="000000" w:themeColor="text1"/>
          <w:sz w:val="22"/>
          <w:szCs w:val="22"/>
        </w:rPr>
        <w:t xml:space="preserve"> the official etymology of </w:t>
      </w:r>
      <w:r w:rsidR="004869D4" w:rsidRPr="00E35D1C">
        <w:rPr>
          <w:rFonts w:ascii="Arial" w:hAnsi="Arial" w:cs="Arial"/>
          <w:color w:val="000000" w:themeColor="text1"/>
          <w:sz w:val="22"/>
          <w:szCs w:val="22"/>
        </w:rPr>
        <w:t xml:space="preserve">Noël, the </w:t>
      </w:r>
      <w:r w:rsidRPr="00E35D1C">
        <w:rPr>
          <w:rFonts w:ascii="Arial" w:hAnsi="Arial" w:cs="Arial"/>
          <w:color w:val="000000" w:themeColor="text1"/>
          <w:sz w:val="22"/>
          <w:szCs w:val="22"/>
        </w:rPr>
        <w:t>French word for Christmas is a</w:t>
      </w:r>
      <w:r w:rsidR="004869D4" w:rsidRPr="00E35D1C">
        <w:rPr>
          <w:rFonts w:ascii="Arial" w:hAnsi="Arial" w:cs="Arial"/>
          <w:color w:val="000000" w:themeColor="text1"/>
          <w:sz w:val="22"/>
          <w:szCs w:val="22"/>
        </w:rPr>
        <w:t xml:space="preserve"> </w:t>
      </w:r>
      <w:r w:rsidRPr="00E35D1C">
        <w:rPr>
          <w:rFonts w:ascii="Arial" w:hAnsi="Arial" w:cs="Arial"/>
          <w:color w:val="000000" w:themeColor="text1"/>
          <w:sz w:val="22"/>
          <w:szCs w:val="22"/>
        </w:rPr>
        <w:t xml:space="preserve">stretched evolution of the Latin </w:t>
      </w:r>
      <w:r w:rsidRPr="00E35D1C">
        <w:rPr>
          <w:rFonts w:ascii="Arial" w:hAnsi="Arial" w:cs="Arial"/>
          <w:i/>
          <w:iCs/>
          <w:color w:val="000000" w:themeColor="text1"/>
          <w:sz w:val="22"/>
          <w:szCs w:val="22"/>
        </w:rPr>
        <w:t xml:space="preserve">Natalis </w:t>
      </w:r>
      <w:r w:rsidRPr="00E35D1C">
        <w:rPr>
          <w:rFonts w:ascii="Arial" w:hAnsi="Arial" w:cs="Arial"/>
          <w:color w:val="000000" w:themeColor="text1"/>
          <w:sz w:val="22"/>
          <w:szCs w:val="22"/>
        </w:rPr>
        <w:t xml:space="preserve">or nativity, this was </w:t>
      </w:r>
      <w:r w:rsidR="004869D4" w:rsidRPr="00E35D1C">
        <w:rPr>
          <w:rFonts w:ascii="Arial" w:hAnsi="Arial" w:cs="Arial"/>
          <w:color w:val="000000" w:themeColor="text1"/>
          <w:sz w:val="22"/>
          <w:szCs w:val="22"/>
        </w:rPr>
        <w:t>more plausibly</w:t>
      </w:r>
      <w:r w:rsidRPr="00E35D1C">
        <w:rPr>
          <w:rFonts w:ascii="Arial" w:hAnsi="Arial" w:cs="Arial"/>
          <w:color w:val="000000" w:themeColor="text1"/>
          <w:sz w:val="22"/>
          <w:szCs w:val="22"/>
        </w:rPr>
        <w:t xml:space="preserve"> an effort to conceal the holiday’s </w:t>
      </w:r>
      <w:r w:rsidR="004869D4" w:rsidRPr="00E35D1C">
        <w:rPr>
          <w:rFonts w:ascii="Arial" w:hAnsi="Arial" w:cs="Arial"/>
          <w:color w:val="000000" w:themeColor="text1"/>
          <w:sz w:val="22"/>
          <w:szCs w:val="22"/>
        </w:rPr>
        <w:t>pagan origin</w:t>
      </w:r>
      <w:r w:rsidRPr="00E35D1C">
        <w:rPr>
          <w:rFonts w:ascii="Arial" w:hAnsi="Arial" w:cs="Arial"/>
          <w:color w:val="000000" w:themeColor="text1"/>
          <w:sz w:val="22"/>
          <w:szCs w:val="22"/>
        </w:rPr>
        <w:t xml:space="preserve">. </w:t>
      </w:r>
      <w:r w:rsidR="004869D4" w:rsidRPr="00E35D1C">
        <w:rPr>
          <w:rFonts w:ascii="Arial" w:hAnsi="Arial" w:cs="Arial"/>
          <w:color w:val="000000" w:themeColor="text1"/>
          <w:sz w:val="22"/>
          <w:szCs w:val="22"/>
        </w:rPr>
        <w:t xml:space="preserve">Noël </w:t>
      </w:r>
      <w:r w:rsidRPr="00E35D1C">
        <w:rPr>
          <w:rFonts w:ascii="Arial" w:hAnsi="Arial" w:cs="Arial"/>
          <w:color w:val="000000" w:themeColor="text1"/>
          <w:sz w:val="22"/>
          <w:szCs w:val="22"/>
        </w:rPr>
        <w:t xml:space="preserve">more likely originates from the Gaulish </w:t>
      </w:r>
      <w:r w:rsidRPr="00E35D1C">
        <w:rPr>
          <w:rFonts w:ascii="Arial" w:hAnsi="Arial" w:cs="Arial"/>
          <w:i/>
          <w:iCs/>
          <w:color w:val="000000" w:themeColor="text1"/>
          <w:sz w:val="22"/>
          <w:szCs w:val="22"/>
        </w:rPr>
        <w:t xml:space="preserve">noïo hel </w:t>
      </w:r>
      <w:r w:rsidRPr="00E35D1C">
        <w:rPr>
          <w:rFonts w:ascii="Arial" w:hAnsi="Arial" w:cs="Arial"/>
          <w:color w:val="000000" w:themeColor="text1"/>
          <w:sz w:val="22"/>
          <w:szCs w:val="22"/>
        </w:rPr>
        <w:t>or New Sun.</w:t>
      </w:r>
      <w:r w:rsidR="00EC555B" w:rsidRPr="00E35D1C">
        <w:rPr>
          <w:rStyle w:val="FootnoteReference"/>
          <w:rFonts w:ascii="Arial" w:hAnsi="Arial" w:cs="Arial"/>
          <w:color w:val="000000" w:themeColor="text1"/>
          <w:sz w:val="22"/>
          <w:szCs w:val="22"/>
        </w:rPr>
        <w:footnoteReference w:id="31"/>
      </w:r>
      <w:r w:rsidRPr="00E35D1C">
        <w:rPr>
          <w:rFonts w:ascii="Arial" w:hAnsi="Arial" w:cs="Arial"/>
          <w:color w:val="000000" w:themeColor="text1"/>
          <w:sz w:val="22"/>
          <w:szCs w:val="22"/>
        </w:rPr>
        <w:t xml:space="preserve"> </w:t>
      </w:r>
      <w:r w:rsidR="0016515D" w:rsidRPr="00E35D1C">
        <w:rPr>
          <w:rFonts w:ascii="Arial" w:hAnsi="Arial" w:cs="Arial"/>
          <w:color w:val="000000" w:themeColor="text1"/>
          <w:sz w:val="22"/>
          <w:szCs w:val="22"/>
        </w:rPr>
        <w:t>Similarly, the</w:t>
      </w:r>
      <w:r w:rsidRPr="00E35D1C">
        <w:rPr>
          <w:rFonts w:ascii="Arial" w:hAnsi="Arial" w:cs="Arial"/>
          <w:color w:val="000000" w:themeColor="text1"/>
          <w:sz w:val="22"/>
          <w:szCs w:val="22"/>
        </w:rPr>
        <w:t xml:space="preserve"> word Church</w:t>
      </w:r>
      <w:r w:rsidR="00EC555B" w:rsidRPr="00E35D1C">
        <w:rPr>
          <w:rFonts w:ascii="Arial" w:hAnsi="Arial" w:cs="Arial"/>
          <w:color w:val="000000" w:themeColor="text1"/>
          <w:sz w:val="22"/>
          <w:szCs w:val="22"/>
        </w:rPr>
        <w:t xml:space="preserve"> itself </w:t>
      </w:r>
      <w:r w:rsidR="001F516F" w:rsidRPr="00E35D1C">
        <w:rPr>
          <w:rFonts w:ascii="Arial" w:hAnsi="Arial" w:cs="Arial"/>
          <w:color w:val="000000" w:themeColor="text1"/>
          <w:sz w:val="22"/>
          <w:szCs w:val="22"/>
        </w:rPr>
        <w:t xml:space="preserve">etymologically </w:t>
      </w:r>
      <w:r w:rsidR="00EC555B" w:rsidRPr="00E35D1C">
        <w:rPr>
          <w:rFonts w:ascii="Arial" w:hAnsi="Arial" w:cs="Arial"/>
          <w:color w:val="000000" w:themeColor="text1"/>
          <w:sz w:val="22"/>
          <w:szCs w:val="22"/>
        </w:rPr>
        <w:t>originates in</w:t>
      </w:r>
      <w:r w:rsidRPr="00E35D1C">
        <w:rPr>
          <w:rFonts w:ascii="Arial" w:hAnsi="Arial" w:cs="Arial"/>
          <w:color w:val="000000" w:themeColor="text1"/>
          <w:sz w:val="22"/>
          <w:szCs w:val="22"/>
        </w:rPr>
        <w:t xml:space="preserve"> sites of religious </w:t>
      </w:r>
      <w:r w:rsidR="00EC555B" w:rsidRPr="00E35D1C">
        <w:rPr>
          <w:rFonts w:ascii="Arial" w:hAnsi="Arial" w:cs="Arial"/>
          <w:color w:val="000000" w:themeColor="text1"/>
          <w:sz w:val="22"/>
          <w:szCs w:val="22"/>
        </w:rPr>
        <w:t>congregation</w:t>
      </w:r>
      <w:r w:rsidRPr="00E35D1C">
        <w:rPr>
          <w:rFonts w:ascii="Arial" w:hAnsi="Arial" w:cs="Arial"/>
          <w:color w:val="000000" w:themeColor="text1"/>
          <w:sz w:val="22"/>
          <w:szCs w:val="22"/>
        </w:rPr>
        <w:t xml:space="preserve"> that are </w:t>
      </w:r>
      <w:r w:rsidR="00EC555B" w:rsidRPr="00E35D1C">
        <w:rPr>
          <w:rFonts w:ascii="Arial" w:hAnsi="Arial" w:cs="Arial"/>
          <w:color w:val="000000" w:themeColor="text1"/>
          <w:sz w:val="22"/>
          <w:szCs w:val="22"/>
        </w:rPr>
        <w:t>uncannily</w:t>
      </w:r>
      <w:r w:rsidRPr="00E35D1C">
        <w:rPr>
          <w:rFonts w:ascii="Arial" w:hAnsi="Arial" w:cs="Arial"/>
          <w:color w:val="000000" w:themeColor="text1"/>
          <w:sz w:val="22"/>
          <w:szCs w:val="22"/>
        </w:rPr>
        <w:t xml:space="preserve"> reminiscent of the Altar</w:t>
      </w:r>
      <w:r w:rsidR="00EC555B" w:rsidRPr="00E35D1C">
        <w:rPr>
          <w:rFonts w:ascii="Arial" w:hAnsi="Arial" w:cs="Arial"/>
          <w:color w:val="000000" w:themeColor="text1"/>
          <w:sz w:val="22"/>
          <w:szCs w:val="22"/>
        </w:rPr>
        <w:t xml:space="preserve"> and its </w:t>
      </w:r>
      <w:r w:rsidR="003E25FB" w:rsidRPr="00E35D1C">
        <w:rPr>
          <w:rFonts w:ascii="Arial" w:hAnsi="Arial" w:cs="Arial"/>
          <w:color w:val="000000" w:themeColor="text1"/>
          <w:sz w:val="22"/>
          <w:szCs w:val="22"/>
        </w:rPr>
        <w:t xml:space="preserve">semi-circular </w:t>
      </w:r>
      <w:r w:rsidR="00EC555B" w:rsidRPr="00E35D1C">
        <w:rPr>
          <w:rFonts w:ascii="Arial" w:hAnsi="Arial" w:cs="Arial"/>
          <w:color w:val="000000" w:themeColor="text1"/>
          <w:sz w:val="22"/>
          <w:szCs w:val="22"/>
        </w:rPr>
        <w:t>amphitheatre</w:t>
      </w:r>
      <w:r w:rsidRPr="00E35D1C">
        <w:rPr>
          <w:rFonts w:ascii="Arial" w:hAnsi="Arial" w:cs="Arial"/>
          <w:color w:val="000000" w:themeColor="text1"/>
          <w:sz w:val="22"/>
          <w:szCs w:val="22"/>
        </w:rPr>
        <w:t xml:space="preserve">: </w:t>
      </w:r>
    </w:p>
    <w:p w14:paraId="534D9FC7" w14:textId="663EAEDF" w:rsidR="001A4B59" w:rsidRPr="00E35D1C" w:rsidRDefault="001A4B59" w:rsidP="00AC2BA0">
      <w:pPr>
        <w:spacing w:line="300" w:lineRule="auto"/>
        <w:ind w:left="720" w:right="737"/>
        <w:rPr>
          <w:rFonts w:ascii="Arial" w:hAnsi="Arial" w:cs="Arial"/>
          <w:color w:val="000000" w:themeColor="text1"/>
          <w:sz w:val="22"/>
          <w:szCs w:val="22"/>
        </w:rPr>
      </w:pPr>
      <w:r w:rsidRPr="00E35D1C">
        <w:rPr>
          <w:rFonts w:ascii="Arial" w:hAnsi="Arial" w:cs="Arial"/>
          <w:color w:val="000000" w:themeColor="text1"/>
          <w:sz w:val="22"/>
          <w:szCs w:val="22"/>
        </w:rPr>
        <w:t xml:space="preserve">Kirk a word meaning </w:t>
      </w:r>
      <w:r w:rsidRPr="00E35D1C">
        <w:rPr>
          <w:rFonts w:ascii="Arial" w:hAnsi="Arial" w:cs="Arial"/>
          <w:i/>
          <w:iCs/>
          <w:color w:val="000000" w:themeColor="text1"/>
          <w:sz w:val="22"/>
          <w:szCs w:val="22"/>
        </w:rPr>
        <w:t xml:space="preserve">circle, </w:t>
      </w:r>
      <w:r w:rsidR="003E25FB" w:rsidRPr="00E35D1C">
        <w:rPr>
          <w:rFonts w:ascii="Arial" w:hAnsi="Arial" w:cs="Arial"/>
          <w:color w:val="000000" w:themeColor="text1"/>
          <w:sz w:val="22"/>
          <w:szCs w:val="22"/>
        </w:rPr>
        <w:t>in the sense of ‘assembly’ or ‘company;’</w:t>
      </w:r>
      <w:r w:rsidRPr="00E35D1C">
        <w:rPr>
          <w:rFonts w:ascii="Arial" w:hAnsi="Arial" w:cs="Arial"/>
          <w:color w:val="000000" w:themeColor="text1"/>
          <w:sz w:val="22"/>
          <w:szCs w:val="22"/>
        </w:rPr>
        <w:t xml:space="preserve"> the original word being Saxon, and supposed by some to have come from the Greek κυριακόν</w:t>
      </w:r>
      <w:r w:rsidR="003E25FB" w:rsidRPr="00E35D1C">
        <w:rPr>
          <w:rFonts w:ascii="Arial" w:hAnsi="Arial" w:cs="Arial"/>
          <w:i/>
          <w:iCs/>
          <w:color w:val="000000" w:themeColor="text1"/>
          <w:sz w:val="22"/>
          <w:szCs w:val="22"/>
        </w:rPr>
        <w:t>, dominicum, ‘</w:t>
      </w:r>
      <w:r w:rsidRPr="00E35D1C">
        <w:rPr>
          <w:rFonts w:ascii="Arial" w:hAnsi="Arial" w:cs="Arial"/>
          <w:i/>
          <w:iCs/>
          <w:color w:val="000000" w:themeColor="text1"/>
          <w:sz w:val="22"/>
          <w:szCs w:val="22"/>
        </w:rPr>
        <w:t xml:space="preserve"> </w:t>
      </w:r>
      <w:r w:rsidR="003E25FB" w:rsidRPr="00E35D1C">
        <w:rPr>
          <w:rFonts w:ascii="Arial" w:hAnsi="Arial" w:cs="Arial"/>
          <w:color w:val="000000" w:themeColor="text1"/>
          <w:sz w:val="22"/>
          <w:szCs w:val="22"/>
        </w:rPr>
        <w:t>The Lord's house.’</w:t>
      </w:r>
      <w:r w:rsidRPr="00E35D1C">
        <w:rPr>
          <w:rFonts w:ascii="Arial" w:hAnsi="Arial" w:cs="Arial"/>
          <w:color w:val="000000" w:themeColor="text1"/>
          <w:sz w:val="22"/>
          <w:szCs w:val="22"/>
        </w:rPr>
        <w:t xml:space="preserve"> The word </w:t>
      </w:r>
      <w:r w:rsidRPr="00E35D1C">
        <w:rPr>
          <w:rFonts w:ascii="Arial" w:hAnsi="Arial" w:cs="Arial"/>
          <w:i/>
          <w:iCs/>
          <w:color w:val="000000" w:themeColor="text1"/>
          <w:sz w:val="22"/>
          <w:szCs w:val="22"/>
        </w:rPr>
        <w:t xml:space="preserve">Church </w:t>
      </w:r>
      <w:r w:rsidRPr="00E35D1C">
        <w:rPr>
          <w:rFonts w:ascii="Arial" w:hAnsi="Arial" w:cs="Arial"/>
          <w:color w:val="000000" w:themeColor="text1"/>
          <w:sz w:val="22"/>
          <w:szCs w:val="22"/>
        </w:rPr>
        <w:t>is the same a</w:t>
      </w:r>
      <w:r w:rsidR="003E25FB" w:rsidRPr="00E35D1C">
        <w:rPr>
          <w:rFonts w:ascii="Arial" w:hAnsi="Arial" w:cs="Arial"/>
          <w:color w:val="000000" w:themeColor="text1"/>
          <w:sz w:val="22"/>
          <w:szCs w:val="22"/>
        </w:rPr>
        <w:t>s ‘Kirk,’</w:t>
      </w:r>
      <w:r w:rsidRPr="00E35D1C">
        <w:rPr>
          <w:rFonts w:ascii="Arial" w:hAnsi="Arial" w:cs="Arial"/>
          <w:color w:val="000000" w:themeColor="text1"/>
          <w:sz w:val="22"/>
          <w:szCs w:val="22"/>
        </w:rPr>
        <w:t xml:space="preserve"> and has the same signification as "congregation" or assembly.</w:t>
      </w:r>
      <w:r w:rsidRPr="00E35D1C">
        <w:rPr>
          <w:rStyle w:val="FootnoteReference"/>
          <w:rFonts w:ascii="Arial" w:hAnsi="Arial" w:cs="Arial"/>
          <w:color w:val="000000" w:themeColor="text1"/>
          <w:sz w:val="22"/>
          <w:szCs w:val="22"/>
        </w:rPr>
        <w:footnoteReference w:id="32"/>
      </w:r>
    </w:p>
    <w:p w14:paraId="167DA2C5" w14:textId="69284825" w:rsidR="00076FD5" w:rsidRPr="00E35D1C" w:rsidRDefault="000E53BB" w:rsidP="00AC2BA0">
      <w:pPr>
        <w:spacing w:line="300" w:lineRule="auto"/>
        <w:rPr>
          <w:rFonts w:ascii="Arial" w:hAnsi="Arial" w:cs="Arial"/>
          <w:color w:val="000000" w:themeColor="text1"/>
          <w:sz w:val="22"/>
          <w:szCs w:val="22"/>
        </w:rPr>
      </w:pPr>
      <w:r w:rsidRPr="00E35D1C">
        <w:rPr>
          <w:rFonts w:ascii="Arial" w:hAnsi="Arial" w:cs="Arial"/>
          <w:color w:val="000000" w:themeColor="text1"/>
          <w:sz w:val="22"/>
          <w:szCs w:val="22"/>
        </w:rPr>
        <w:lastRenderedPageBreak/>
        <w:t xml:space="preserve">The Altar </w:t>
      </w:r>
      <w:r w:rsidR="00080B8C" w:rsidRPr="00E35D1C">
        <w:rPr>
          <w:rFonts w:ascii="Arial" w:hAnsi="Arial" w:cs="Arial"/>
          <w:color w:val="000000" w:themeColor="text1"/>
          <w:sz w:val="22"/>
          <w:szCs w:val="22"/>
        </w:rPr>
        <w:t>site, in a sense, is then a microcosmic,</w:t>
      </w:r>
      <w:r w:rsidRPr="00E35D1C">
        <w:rPr>
          <w:rFonts w:ascii="Arial" w:hAnsi="Arial" w:cs="Arial"/>
          <w:color w:val="000000" w:themeColor="text1"/>
          <w:sz w:val="22"/>
          <w:szCs w:val="22"/>
        </w:rPr>
        <w:t xml:space="preserve"> physical manifestation of the evolutio</w:t>
      </w:r>
      <w:r w:rsidR="004869D4" w:rsidRPr="00E35D1C">
        <w:rPr>
          <w:rFonts w:ascii="Arial" w:hAnsi="Arial" w:cs="Arial"/>
          <w:color w:val="000000" w:themeColor="text1"/>
          <w:sz w:val="22"/>
          <w:szCs w:val="22"/>
        </w:rPr>
        <w:t>n of early Christianity in a</w:t>
      </w:r>
      <w:r w:rsidRPr="00E35D1C">
        <w:rPr>
          <w:rFonts w:ascii="Arial" w:hAnsi="Arial" w:cs="Arial"/>
          <w:color w:val="000000" w:themeColor="text1"/>
          <w:sz w:val="22"/>
          <w:szCs w:val="22"/>
        </w:rPr>
        <w:t xml:space="preserve"> Pagan context, </w:t>
      </w:r>
      <w:r w:rsidR="00080B8C" w:rsidRPr="00E35D1C">
        <w:rPr>
          <w:rFonts w:ascii="Arial" w:hAnsi="Arial" w:cs="Arial"/>
          <w:color w:val="000000" w:themeColor="text1"/>
          <w:sz w:val="22"/>
          <w:szCs w:val="22"/>
        </w:rPr>
        <w:t>recording the modification of</w:t>
      </w:r>
      <w:r w:rsidRPr="00E35D1C">
        <w:rPr>
          <w:rFonts w:ascii="Arial" w:hAnsi="Arial" w:cs="Arial"/>
          <w:color w:val="000000" w:themeColor="text1"/>
          <w:sz w:val="22"/>
          <w:szCs w:val="22"/>
        </w:rPr>
        <w:t xml:space="preserve"> existing customs and </w:t>
      </w:r>
      <w:r w:rsidR="00080B8C" w:rsidRPr="00E35D1C">
        <w:rPr>
          <w:rFonts w:ascii="Arial" w:hAnsi="Arial" w:cs="Arial"/>
          <w:color w:val="000000" w:themeColor="text1"/>
          <w:sz w:val="22"/>
          <w:szCs w:val="22"/>
        </w:rPr>
        <w:t>beliefs</w:t>
      </w:r>
      <w:r w:rsidRPr="00E35D1C">
        <w:rPr>
          <w:rFonts w:ascii="Arial" w:hAnsi="Arial" w:cs="Arial"/>
          <w:color w:val="000000" w:themeColor="text1"/>
          <w:sz w:val="22"/>
          <w:szCs w:val="22"/>
        </w:rPr>
        <w:t xml:space="preserve">. </w:t>
      </w:r>
      <w:r w:rsidR="00076FD5" w:rsidRPr="00E35D1C">
        <w:rPr>
          <w:rFonts w:ascii="Arial" w:hAnsi="Arial" w:cs="Arial"/>
          <w:color w:val="000000" w:themeColor="text1"/>
          <w:sz w:val="22"/>
          <w:szCs w:val="22"/>
        </w:rPr>
        <w:t xml:space="preserve">The fact that the </w:t>
      </w:r>
      <w:r w:rsidRPr="00E35D1C">
        <w:rPr>
          <w:rFonts w:ascii="Arial" w:hAnsi="Arial" w:cs="Arial"/>
          <w:color w:val="000000" w:themeColor="text1"/>
          <w:sz w:val="22"/>
          <w:szCs w:val="22"/>
        </w:rPr>
        <w:t>Altar</w:t>
      </w:r>
      <w:r w:rsidR="00076FD5" w:rsidRPr="00E35D1C">
        <w:rPr>
          <w:rFonts w:ascii="Arial" w:hAnsi="Arial" w:cs="Arial"/>
          <w:color w:val="000000" w:themeColor="text1"/>
          <w:sz w:val="22"/>
          <w:szCs w:val="22"/>
        </w:rPr>
        <w:t xml:space="preserve"> was largely forgotten, </w:t>
      </w:r>
      <w:r w:rsidR="00EC555B" w:rsidRPr="00E35D1C">
        <w:rPr>
          <w:rFonts w:ascii="Arial" w:hAnsi="Arial" w:cs="Arial"/>
          <w:color w:val="000000" w:themeColor="text1"/>
          <w:sz w:val="22"/>
          <w:szCs w:val="22"/>
        </w:rPr>
        <w:t xml:space="preserve">like the original meaning of </w:t>
      </w:r>
      <w:r w:rsidR="004869D4" w:rsidRPr="00E35D1C">
        <w:rPr>
          <w:rFonts w:ascii="Arial" w:hAnsi="Arial" w:cs="Arial"/>
          <w:color w:val="000000" w:themeColor="text1"/>
          <w:sz w:val="22"/>
          <w:szCs w:val="22"/>
        </w:rPr>
        <w:t xml:space="preserve">the word </w:t>
      </w:r>
      <w:r w:rsidR="00EC555B" w:rsidRPr="00E35D1C">
        <w:rPr>
          <w:rFonts w:ascii="Arial" w:hAnsi="Arial" w:cs="Arial"/>
          <w:color w:val="000000" w:themeColor="text1"/>
          <w:sz w:val="22"/>
          <w:szCs w:val="22"/>
        </w:rPr>
        <w:t xml:space="preserve">Church, </w:t>
      </w:r>
      <w:r w:rsidR="00076FD5" w:rsidRPr="00E35D1C">
        <w:rPr>
          <w:rFonts w:ascii="Arial" w:hAnsi="Arial" w:cs="Arial"/>
          <w:color w:val="000000" w:themeColor="text1"/>
          <w:sz w:val="22"/>
          <w:szCs w:val="22"/>
        </w:rPr>
        <w:t>while the 18</w:t>
      </w:r>
      <w:r w:rsidR="00076FD5" w:rsidRPr="00E35D1C">
        <w:rPr>
          <w:rFonts w:ascii="Arial" w:hAnsi="Arial" w:cs="Arial"/>
          <w:color w:val="000000" w:themeColor="text1"/>
          <w:sz w:val="22"/>
          <w:szCs w:val="22"/>
          <w:vertAlign w:val="superscript"/>
        </w:rPr>
        <w:t>th</w:t>
      </w:r>
      <w:r w:rsidR="00076FD5" w:rsidRPr="00E35D1C">
        <w:rPr>
          <w:rFonts w:ascii="Arial" w:hAnsi="Arial" w:cs="Arial"/>
          <w:color w:val="000000" w:themeColor="text1"/>
          <w:sz w:val="22"/>
          <w:szCs w:val="22"/>
        </w:rPr>
        <w:t xml:space="preserve"> Century </w:t>
      </w:r>
      <w:r w:rsidRPr="00E35D1C">
        <w:rPr>
          <w:rFonts w:ascii="Arial" w:hAnsi="Arial" w:cs="Arial"/>
          <w:color w:val="000000" w:themeColor="text1"/>
          <w:sz w:val="22"/>
          <w:szCs w:val="22"/>
        </w:rPr>
        <w:t xml:space="preserve">CE </w:t>
      </w:r>
      <w:r w:rsidR="00076FD5" w:rsidRPr="00E35D1C">
        <w:rPr>
          <w:rFonts w:ascii="Arial" w:hAnsi="Arial" w:cs="Arial"/>
          <w:color w:val="000000" w:themeColor="text1"/>
          <w:sz w:val="22"/>
          <w:szCs w:val="22"/>
        </w:rPr>
        <w:t xml:space="preserve">Chapel below </w:t>
      </w:r>
      <w:r w:rsidR="0031563F" w:rsidRPr="00E35D1C">
        <w:rPr>
          <w:rFonts w:ascii="Arial" w:hAnsi="Arial" w:cs="Arial"/>
          <w:color w:val="000000" w:themeColor="text1"/>
          <w:sz w:val="22"/>
          <w:szCs w:val="22"/>
        </w:rPr>
        <w:t>the</w:t>
      </w:r>
      <w:r w:rsidR="004869D4" w:rsidRPr="00E35D1C">
        <w:rPr>
          <w:rFonts w:ascii="Arial" w:hAnsi="Arial" w:cs="Arial"/>
          <w:color w:val="000000" w:themeColor="text1"/>
          <w:sz w:val="22"/>
          <w:szCs w:val="22"/>
        </w:rPr>
        <w:t xml:space="preserve"> Altar</w:t>
      </w:r>
      <w:r w:rsidR="00076FD5" w:rsidRPr="00E35D1C">
        <w:rPr>
          <w:rFonts w:ascii="Arial" w:hAnsi="Arial" w:cs="Arial"/>
          <w:color w:val="000000" w:themeColor="text1"/>
          <w:sz w:val="22"/>
          <w:szCs w:val="22"/>
        </w:rPr>
        <w:t xml:space="preserve"> is actively worshipped and amply documented in published sources, would suggest this strategy </w:t>
      </w:r>
      <w:r w:rsidRPr="00E35D1C">
        <w:rPr>
          <w:rFonts w:ascii="Arial" w:hAnsi="Arial" w:cs="Arial"/>
          <w:color w:val="000000" w:themeColor="text1"/>
          <w:sz w:val="22"/>
          <w:szCs w:val="22"/>
        </w:rPr>
        <w:t xml:space="preserve">of appropriation </w:t>
      </w:r>
      <w:r w:rsidR="00076FD5" w:rsidRPr="00E35D1C">
        <w:rPr>
          <w:rFonts w:ascii="Arial" w:hAnsi="Arial" w:cs="Arial"/>
          <w:color w:val="000000" w:themeColor="text1"/>
          <w:sz w:val="22"/>
          <w:szCs w:val="22"/>
        </w:rPr>
        <w:t xml:space="preserve">was successful. </w:t>
      </w:r>
    </w:p>
    <w:p w14:paraId="41E9179A" w14:textId="77777777" w:rsidR="00864105" w:rsidRPr="00E35D1C" w:rsidRDefault="00864105" w:rsidP="00AC2BA0">
      <w:pPr>
        <w:spacing w:line="300" w:lineRule="auto"/>
        <w:rPr>
          <w:rFonts w:ascii="Arial" w:hAnsi="Arial" w:cs="Arial"/>
          <w:color w:val="000000" w:themeColor="text1"/>
          <w:sz w:val="22"/>
          <w:szCs w:val="22"/>
        </w:rPr>
      </w:pPr>
    </w:p>
    <w:p w14:paraId="35E0A9C8" w14:textId="70D47894" w:rsidR="006E2A07" w:rsidRPr="00E35D1C" w:rsidRDefault="00E8470B" w:rsidP="00AC2BA0">
      <w:pPr>
        <w:spacing w:line="300" w:lineRule="auto"/>
        <w:rPr>
          <w:rFonts w:ascii="Arial" w:hAnsi="Arial" w:cs="Arial"/>
          <w:color w:val="000000" w:themeColor="text1"/>
          <w:sz w:val="22"/>
          <w:szCs w:val="22"/>
          <w:u w:val="single"/>
        </w:rPr>
      </w:pPr>
      <w:r w:rsidRPr="00E35D1C">
        <w:rPr>
          <w:rFonts w:ascii="Arial" w:hAnsi="Arial" w:cs="Arial"/>
          <w:color w:val="000000" w:themeColor="text1"/>
          <w:sz w:val="22"/>
          <w:szCs w:val="22"/>
          <w:u w:val="single"/>
        </w:rPr>
        <w:t>The Chapel</w:t>
      </w:r>
    </w:p>
    <w:p w14:paraId="3DB548BB" w14:textId="77777777" w:rsidR="00322962" w:rsidRPr="00E35D1C" w:rsidRDefault="00322962" w:rsidP="00AC2BA0">
      <w:pPr>
        <w:spacing w:line="300" w:lineRule="auto"/>
        <w:rPr>
          <w:rFonts w:ascii="Arial" w:hAnsi="Arial" w:cs="Arial"/>
          <w:color w:val="000000" w:themeColor="text1"/>
          <w:sz w:val="22"/>
          <w:szCs w:val="22"/>
        </w:rPr>
      </w:pPr>
    </w:p>
    <w:p w14:paraId="490F1043" w14:textId="33E3F247" w:rsidR="00A312CE" w:rsidRPr="00E35D1C" w:rsidRDefault="004930EF" w:rsidP="00AC2BA0">
      <w:pPr>
        <w:spacing w:line="300" w:lineRule="auto"/>
        <w:rPr>
          <w:rFonts w:ascii="Arial" w:hAnsi="Arial" w:cs="Arial"/>
          <w:sz w:val="22"/>
          <w:szCs w:val="22"/>
        </w:rPr>
      </w:pPr>
      <w:r w:rsidRPr="00E35D1C">
        <w:rPr>
          <w:rFonts w:ascii="Arial" w:hAnsi="Arial" w:cs="Arial"/>
          <w:color w:val="000000" w:themeColor="text1"/>
          <w:sz w:val="22"/>
          <w:szCs w:val="22"/>
        </w:rPr>
        <w:tab/>
        <w:t>With sacred sites of rock worship like the Altar having been somewhat ironically ‘set apart and forbidden,’ as Durkheim terms one of the prerequisites of sacredness</w:t>
      </w:r>
      <w:r w:rsidR="000E53BB" w:rsidRPr="00E35D1C">
        <w:rPr>
          <w:rFonts w:ascii="Arial" w:hAnsi="Arial" w:cs="Arial"/>
          <w:color w:val="000000" w:themeColor="text1"/>
          <w:sz w:val="22"/>
          <w:szCs w:val="22"/>
        </w:rPr>
        <w:t xml:space="preserve"> here turned into an </w:t>
      </w:r>
      <w:r w:rsidR="005A6F1E" w:rsidRPr="00E35D1C">
        <w:rPr>
          <w:rFonts w:ascii="Arial" w:hAnsi="Arial" w:cs="Arial"/>
          <w:color w:val="000000" w:themeColor="text1"/>
          <w:sz w:val="22"/>
          <w:szCs w:val="22"/>
        </w:rPr>
        <w:t xml:space="preserve">attempted </w:t>
      </w:r>
      <w:r w:rsidR="000E53BB" w:rsidRPr="00E35D1C">
        <w:rPr>
          <w:rFonts w:ascii="Arial" w:hAnsi="Arial" w:cs="Arial"/>
          <w:color w:val="000000" w:themeColor="text1"/>
          <w:sz w:val="22"/>
          <w:szCs w:val="22"/>
        </w:rPr>
        <w:t>exclusion from sacredness</w:t>
      </w:r>
      <w:r w:rsidRPr="00E35D1C">
        <w:rPr>
          <w:rFonts w:ascii="Arial" w:hAnsi="Arial" w:cs="Arial"/>
          <w:color w:val="000000" w:themeColor="text1"/>
          <w:sz w:val="22"/>
          <w:szCs w:val="22"/>
        </w:rPr>
        <w:t>, it follows that the complete appropriation of the site by Christianity should occur with the construction of a religious edifice outside</w:t>
      </w:r>
      <w:r w:rsidR="008A770E" w:rsidRPr="00E35D1C">
        <w:rPr>
          <w:rFonts w:ascii="Arial" w:hAnsi="Arial" w:cs="Arial"/>
          <w:color w:val="000000" w:themeColor="text1"/>
          <w:sz w:val="22"/>
          <w:szCs w:val="22"/>
        </w:rPr>
        <w:t>, instead of over,</w:t>
      </w:r>
      <w:r w:rsidRPr="00E35D1C">
        <w:rPr>
          <w:rFonts w:ascii="Arial" w:hAnsi="Arial" w:cs="Arial"/>
          <w:color w:val="000000" w:themeColor="text1"/>
          <w:sz w:val="22"/>
          <w:szCs w:val="22"/>
        </w:rPr>
        <w:t xml:space="preserve"> the original site.</w:t>
      </w:r>
      <w:r w:rsidRPr="00E35D1C">
        <w:rPr>
          <w:rStyle w:val="FootnoteReference"/>
          <w:rFonts w:ascii="Arial" w:hAnsi="Arial" w:cs="Arial"/>
          <w:color w:val="000000" w:themeColor="text1"/>
          <w:sz w:val="22"/>
          <w:szCs w:val="22"/>
        </w:rPr>
        <w:footnoteReference w:id="33"/>
      </w:r>
      <w:r w:rsidRPr="00E35D1C">
        <w:rPr>
          <w:rFonts w:ascii="Arial" w:hAnsi="Arial" w:cs="Arial"/>
          <w:color w:val="000000" w:themeColor="text1"/>
          <w:sz w:val="22"/>
          <w:szCs w:val="22"/>
        </w:rPr>
        <w:t xml:space="preserve"> As Karen Fields analyses, building on Durkheim</w:t>
      </w:r>
      <w:r w:rsidR="000E53BB" w:rsidRPr="00E35D1C">
        <w:rPr>
          <w:rFonts w:ascii="Arial" w:hAnsi="Arial" w:cs="Arial"/>
          <w:color w:val="000000" w:themeColor="text1"/>
          <w:sz w:val="22"/>
          <w:szCs w:val="22"/>
        </w:rPr>
        <w:t>’s</w:t>
      </w:r>
      <w:r w:rsidRPr="00E35D1C">
        <w:rPr>
          <w:rFonts w:ascii="Arial" w:hAnsi="Arial" w:cs="Arial"/>
          <w:color w:val="000000" w:themeColor="text1"/>
          <w:sz w:val="22"/>
          <w:szCs w:val="22"/>
        </w:rPr>
        <w:t xml:space="preserve"> u</w:t>
      </w:r>
      <w:r w:rsidR="00AD2999" w:rsidRPr="00E35D1C">
        <w:rPr>
          <w:rFonts w:ascii="Arial" w:hAnsi="Arial" w:cs="Arial"/>
          <w:color w:val="000000" w:themeColor="text1"/>
          <w:sz w:val="22"/>
          <w:szCs w:val="22"/>
        </w:rPr>
        <w:t>nderstanding of sacredness as a collectively</w:t>
      </w:r>
      <w:r w:rsidRPr="00E35D1C">
        <w:rPr>
          <w:rFonts w:ascii="Arial" w:hAnsi="Arial" w:cs="Arial"/>
          <w:color w:val="000000" w:themeColor="text1"/>
          <w:sz w:val="22"/>
          <w:szCs w:val="22"/>
        </w:rPr>
        <w:t xml:space="preserve"> imagined, </w:t>
      </w:r>
      <w:r w:rsidR="00080B8C" w:rsidRPr="00E35D1C">
        <w:rPr>
          <w:rFonts w:ascii="Arial" w:hAnsi="Arial" w:cs="Arial"/>
          <w:color w:val="000000" w:themeColor="text1"/>
          <w:sz w:val="22"/>
          <w:szCs w:val="22"/>
        </w:rPr>
        <w:t>social construct:</w:t>
      </w:r>
      <w:r w:rsidRPr="00E35D1C">
        <w:rPr>
          <w:rFonts w:ascii="Arial" w:hAnsi="Arial" w:cs="Arial"/>
          <w:color w:val="000000" w:themeColor="text1"/>
          <w:sz w:val="22"/>
          <w:szCs w:val="22"/>
        </w:rPr>
        <w:t xml:space="preserve"> </w:t>
      </w:r>
      <w:r w:rsidR="00AD2999" w:rsidRPr="00E35D1C">
        <w:rPr>
          <w:rFonts w:ascii="Arial" w:hAnsi="Arial" w:cs="Arial"/>
          <w:color w:val="000000" w:themeColor="text1"/>
          <w:sz w:val="22"/>
          <w:szCs w:val="22"/>
        </w:rPr>
        <w:t>‘</w:t>
      </w:r>
      <w:r w:rsidR="00AD2999" w:rsidRPr="00E35D1C">
        <w:rPr>
          <w:rFonts w:ascii="Arial" w:hAnsi="Arial" w:cs="Arial"/>
          <w:sz w:val="22"/>
          <w:szCs w:val="22"/>
        </w:rPr>
        <w:t>nothing that must be imagined “always exists”, but must be continually re-imagined through human doing.’</w:t>
      </w:r>
      <w:r w:rsidR="00AD2999" w:rsidRPr="00E35D1C">
        <w:rPr>
          <w:rStyle w:val="FootnoteReference"/>
          <w:rFonts w:ascii="Arial" w:hAnsi="Arial" w:cs="Arial"/>
          <w:sz w:val="22"/>
          <w:szCs w:val="22"/>
        </w:rPr>
        <w:footnoteReference w:id="34"/>
      </w:r>
      <w:r w:rsidR="00AD2999" w:rsidRPr="00E35D1C">
        <w:rPr>
          <w:rFonts w:ascii="Arial" w:hAnsi="Arial" w:cs="Arial"/>
          <w:sz w:val="22"/>
          <w:szCs w:val="22"/>
        </w:rPr>
        <w:t xml:space="preserve"> Due to the contested nature of the </w:t>
      </w:r>
      <w:r w:rsidR="0065626B">
        <w:rPr>
          <w:rFonts w:ascii="Arial" w:hAnsi="Arial" w:cs="Arial"/>
          <w:sz w:val="22"/>
          <w:szCs w:val="22"/>
        </w:rPr>
        <w:t xml:space="preserve">wider </w:t>
      </w:r>
      <w:r w:rsidR="00AD2999" w:rsidRPr="00E35D1C">
        <w:rPr>
          <w:rFonts w:ascii="Arial" w:hAnsi="Arial" w:cs="Arial"/>
          <w:sz w:val="22"/>
          <w:szCs w:val="22"/>
        </w:rPr>
        <w:t xml:space="preserve">site, the Chapel manifests the re-imagining </w:t>
      </w:r>
      <w:r w:rsidR="005A6F1E" w:rsidRPr="00E35D1C">
        <w:rPr>
          <w:rFonts w:ascii="Arial" w:hAnsi="Arial" w:cs="Arial"/>
          <w:sz w:val="22"/>
          <w:szCs w:val="22"/>
        </w:rPr>
        <w:t xml:space="preserve">and reconfiguring </w:t>
      </w:r>
      <w:r w:rsidR="00AD2999" w:rsidRPr="00E35D1C">
        <w:rPr>
          <w:rFonts w:ascii="Arial" w:hAnsi="Arial" w:cs="Arial"/>
          <w:sz w:val="22"/>
          <w:szCs w:val="22"/>
        </w:rPr>
        <w:t xml:space="preserve">of the </w:t>
      </w:r>
      <w:r w:rsidR="000E53BB" w:rsidRPr="00E35D1C">
        <w:rPr>
          <w:rFonts w:ascii="Arial" w:hAnsi="Arial" w:cs="Arial"/>
          <w:sz w:val="22"/>
          <w:szCs w:val="22"/>
        </w:rPr>
        <w:t>wider site in a Christian framework</w:t>
      </w:r>
      <w:r w:rsidR="003321C3" w:rsidRPr="00E35D1C">
        <w:rPr>
          <w:rFonts w:ascii="Arial" w:hAnsi="Arial" w:cs="Arial"/>
          <w:sz w:val="22"/>
          <w:szCs w:val="22"/>
        </w:rPr>
        <w:t xml:space="preserve"> of sacredness,</w:t>
      </w:r>
      <w:r w:rsidR="000E53BB" w:rsidRPr="00E35D1C">
        <w:rPr>
          <w:rFonts w:ascii="Arial" w:hAnsi="Arial" w:cs="Arial"/>
          <w:sz w:val="22"/>
          <w:szCs w:val="22"/>
        </w:rPr>
        <w:t xml:space="preserve"> where litholatry is actively discouraged.</w:t>
      </w:r>
      <w:r w:rsidR="005A6F1E" w:rsidRPr="00E35D1C">
        <w:rPr>
          <w:rFonts w:ascii="Arial" w:hAnsi="Arial" w:cs="Arial"/>
          <w:sz w:val="22"/>
          <w:szCs w:val="22"/>
        </w:rPr>
        <w:t xml:space="preserve"> </w:t>
      </w:r>
      <w:r w:rsidR="001E5777" w:rsidRPr="00E35D1C">
        <w:rPr>
          <w:rFonts w:ascii="Arial" w:hAnsi="Arial" w:cs="Arial"/>
          <w:sz w:val="22"/>
          <w:szCs w:val="22"/>
        </w:rPr>
        <w:t>Tellingly</w:t>
      </w:r>
      <w:r w:rsidR="004C6131" w:rsidRPr="00E35D1C">
        <w:rPr>
          <w:rFonts w:ascii="Arial" w:hAnsi="Arial" w:cs="Arial"/>
          <w:sz w:val="22"/>
          <w:szCs w:val="22"/>
        </w:rPr>
        <w:t xml:space="preserve">, however, </w:t>
      </w:r>
      <w:r w:rsidR="00EB7843" w:rsidRPr="00E35D1C">
        <w:rPr>
          <w:rFonts w:ascii="Arial" w:hAnsi="Arial" w:cs="Arial"/>
          <w:sz w:val="22"/>
          <w:szCs w:val="22"/>
        </w:rPr>
        <w:t xml:space="preserve">even ecclesiastical Church functionaries seem to still recognise the sacred nature of the </w:t>
      </w:r>
      <w:r w:rsidR="0065626B">
        <w:rPr>
          <w:rFonts w:ascii="Arial" w:hAnsi="Arial" w:cs="Arial"/>
          <w:sz w:val="22"/>
          <w:szCs w:val="22"/>
        </w:rPr>
        <w:t xml:space="preserve">wider </w:t>
      </w:r>
      <w:r w:rsidR="00EB7843" w:rsidRPr="00E35D1C">
        <w:rPr>
          <w:rFonts w:ascii="Arial" w:hAnsi="Arial" w:cs="Arial"/>
          <w:sz w:val="22"/>
          <w:szCs w:val="22"/>
        </w:rPr>
        <w:t>site beyond the Chapel itself, with a Vicar of the Bishopric recently referring to it as a ‘cathedral of Larch trees.’</w:t>
      </w:r>
      <w:r w:rsidR="00EB7843" w:rsidRPr="00E35D1C">
        <w:rPr>
          <w:rStyle w:val="FootnoteReference"/>
          <w:rFonts w:ascii="Arial" w:hAnsi="Arial" w:cs="Arial"/>
          <w:sz w:val="22"/>
          <w:szCs w:val="22"/>
        </w:rPr>
        <w:footnoteReference w:id="35"/>
      </w:r>
      <w:r w:rsidR="008D2DFA" w:rsidRPr="00E35D1C">
        <w:rPr>
          <w:rFonts w:ascii="Arial" w:hAnsi="Arial" w:cs="Arial"/>
          <w:sz w:val="22"/>
          <w:szCs w:val="22"/>
        </w:rPr>
        <w:t xml:space="preserve"> Echoing Cardinaux’s </w:t>
      </w:r>
      <w:r w:rsidR="00916E6F" w:rsidRPr="00E35D1C">
        <w:rPr>
          <w:rFonts w:ascii="Arial" w:hAnsi="Arial" w:cs="Arial"/>
          <w:sz w:val="22"/>
          <w:szCs w:val="22"/>
        </w:rPr>
        <w:t xml:space="preserve">2004 </w:t>
      </w:r>
      <w:r w:rsidR="008D2DFA" w:rsidRPr="00E35D1C">
        <w:rPr>
          <w:rFonts w:ascii="Arial" w:hAnsi="Arial" w:cs="Arial"/>
          <w:sz w:val="22"/>
          <w:szCs w:val="22"/>
        </w:rPr>
        <w:t xml:space="preserve">categorisation of the Altar site above as a vegetal cathedral, it cannot be ascertained whether </w:t>
      </w:r>
      <w:r w:rsidR="00916E6F" w:rsidRPr="00E35D1C">
        <w:rPr>
          <w:rFonts w:ascii="Arial" w:hAnsi="Arial" w:cs="Arial"/>
          <w:sz w:val="22"/>
          <w:szCs w:val="22"/>
        </w:rPr>
        <w:t xml:space="preserve">both </w:t>
      </w:r>
      <w:r w:rsidR="008D2DFA" w:rsidRPr="00E35D1C">
        <w:rPr>
          <w:rFonts w:ascii="Arial" w:hAnsi="Arial" w:cs="Arial"/>
          <w:sz w:val="22"/>
          <w:szCs w:val="22"/>
        </w:rPr>
        <w:t xml:space="preserve">these statements are </w:t>
      </w:r>
      <w:r w:rsidR="009E4D3D" w:rsidRPr="00E35D1C">
        <w:rPr>
          <w:rFonts w:ascii="Arial" w:hAnsi="Arial" w:cs="Arial"/>
          <w:sz w:val="22"/>
          <w:szCs w:val="22"/>
        </w:rPr>
        <w:t>derived from</w:t>
      </w:r>
      <w:r w:rsidR="008D2DFA" w:rsidRPr="00E35D1C">
        <w:rPr>
          <w:rFonts w:ascii="Arial" w:hAnsi="Arial" w:cs="Arial"/>
          <w:sz w:val="22"/>
          <w:szCs w:val="22"/>
        </w:rPr>
        <w:t xml:space="preserve"> those of a major local literary </w:t>
      </w:r>
      <w:r w:rsidR="00916E6F" w:rsidRPr="00E35D1C">
        <w:rPr>
          <w:rFonts w:ascii="Arial" w:hAnsi="Arial" w:cs="Arial"/>
          <w:sz w:val="22"/>
          <w:szCs w:val="22"/>
        </w:rPr>
        <w:t>figure, Maurice Zermatten, who wrote in 1941 that: ‘the little chapel, in summer at very least, is but the choir of a vast church, whose nave would be the forest itself.’</w:t>
      </w:r>
      <w:r w:rsidR="00916E6F" w:rsidRPr="00E35D1C">
        <w:rPr>
          <w:rStyle w:val="FootnoteReference"/>
          <w:rFonts w:ascii="Arial" w:hAnsi="Arial" w:cs="Arial"/>
          <w:sz w:val="22"/>
          <w:szCs w:val="22"/>
        </w:rPr>
        <w:footnoteReference w:id="36"/>
      </w:r>
      <w:r w:rsidR="009E4D3D" w:rsidRPr="00E35D1C">
        <w:rPr>
          <w:rFonts w:ascii="Arial" w:hAnsi="Arial" w:cs="Arial"/>
          <w:sz w:val="22"/>
          <w:szCs w:val="22"/>
        </w:rPr>
        <w:t xml:space="preserve"> </w:t>
      </w:r>
      <w:r w:rsidR="0032040A" w:rsidRPr="00E35D1C">
        <w:rPr>
          <w:rFonts w:ascii="Arial" w:hAnsi="Arial" w:cs="Arial"/>
          <w:sz w:val="22"/>
          <w:szCs w:val="22"/>
        </w:rPr>
        <w:t>Perhaps</w:t>
      </w:r>
      <w:r w:rsidR="009E4D3D" w:rsidRPr="00E35D1C">
        <w:rPr>
          <w:rFonts w:ascii="Arial" w:hAnsi="Arial" w:cs="Arial"/>
          <w:sz w:val="22"/>
          <w:szCs w:val="22"/>
        </w:rPr>
        <w:t xml:space="preserve">, especially considering that I was </w:t>
      </w:r>
      <w:r w:rsidR="00A90C79" w:rsidRPr="00E35D1C">
        <w:rPr>
          <w:rFonts w:ascii="Arial" w:hAnsi="Arial" w:cs="Arial"/>
          <w:sz w:val="22"/>
          <w:szCs w:val="22"/>
        </w:rPr>
        <w:t xml:space="preserve">independently </w:t>
      </w:r>
      <w:r w:rsidR="009E4D3D" w:rsidRPr="00E35D1C">
        <w:rPr>
          <w:rFonts w:ascii="Arial" w:hAnsi="Arial" w:cs="Arial"/>
          <w:sz w:val="22"/>
          <w:szCs w:val="22"/>
        </w:rPr>
        <w:t xml:space="preserve">inspired </w:t>
      </w:r>
      <w:r w:rsidR="0065626B">
        <w:rPr>
          <w:rFonts w:ascii="Arial" w:hAnsi="Arial" w:cs="Arial"/>
          <w:sz w:val="22"/>
          <w:szCs w:val="22"/>
        </w:rPr>
        <w:t>a parallel</w:t>
      </w:r>
      <w:r w:rsidR="009E4D3D" w:rsidRPr="00E35D1C">
        <w:rPr>
          <w:rFonts w:ascii="Arial" w:hAnsi="Arial" w:cs="Arial"/>
          <w:sz w:val="22"/>
          <w:szCs w:val="22"/>
        </w:rPr>
        <w:t xml:space="preserve"> thought while first visiting the Altar and Chapel, this is but the manner in which the sacred sign</w:t>
      </w:r>
      <w:r w:rsidR="00080B8C" w:rsidRPr="00E35D1C">
        <w:rPr>
          <w:rFonts w:ascii="Arial" w:hAnsi="Arial" w:cs="Arial"/>
          <w:sz w:val="22"/>
          <w:szCs w:val="22"/>
        </w:rPr>
        <w:t>ifies itself in a visiting mind;</w:t>
      </w:r>
      <w:r w:rsidR="009E4D3D" w:rsidRPr="00E35D1C">
        <w:rPr>
          <w:rFonts w:ascii="Arial" w:hAnsi="Arial" w:cs="Arial"/>
          <w:sz w:val="22"/>
          <w:szCs w:val="22"/>
        </w:rPr>
        <w:t xml:space="preserve"> </w:t>
      </w:r>
      <w:r w:rsidR="001A1502" w:rsidRPr="00E35D1C">
        <w:rPr>
          <w:rFonts w:ascii="Arial" w:hAnsi="Arial" w:cs="Arial"/>
          <w:sz w:val="22"/>
          <w:szCs w:val="22"/>
        </w:rPr>
        <w:t xml:space="preserve">the </w:t>
      </w:r>
      <w:r w:rsidR="0032040A" w:rsidRPr="00E35D1C">
        <w:rPr>
          <w:rFonts w:ascii="Arial" w:hAnsi="Arial" w:cs="Arial"/>
          <w:sz w:val="22"/>
          <w:szCs w:val="22"/>
        </w:rPr>
        <w:t>thought form</w:t>
      </w:r>
      <w:r w:rsidR="001A1502" w:rsidRPr="00E35D1C">
        <w:rPr>
          <w:rFonts w:ascii="Arial" w:hAnsi="Arial" w:cs="Arial"/>
          <w:sz w:val="22"/>
          <w:szCs w:val="22"/>
        </w:rPr>
        <w:t xml:space="preserve"> in which, as Jonathan Smith remarks in an Eliadean context, the sacred ‘ ‘imposes itself … from without.</w:t>
      </w:r>
      <w:r w:rsidR="0032040A" w:rsidRPr="00E35D1C">
        <w:rPr>
          <w:rFonts w:ascii="Arial" w:hAnsi="Arial" w:cs="Arial"/>
          <w:sz w:val="22"/>
          <w:szCs w:val="22"/>
        </w:rPr>
        <w:t>’</w:t>
      </w:r>
      <w:r w:rsidR="001A1502" w:rsidRPr="00E35D1C">
        <w:rPr>
          <w:rStyle w:val="FootnoteReference"/>
          <w:rFonts w:ascii="Arial" w:hAnsi="Arial" w:cs="Arial"/>
          <w:sz w:val="22"/>
          <w:szCs w:val="22"/>
        </w:rPr>
        <w:footnoteReference w:id="37"/>
      </w:r>
      <w:r w:rsidR="0032040A" w:rsidRPr="00E35D1C">
        <w:rPr>
          <w:rFonts w:ascii="Arial" w:hAnsi="Arial" w:cs="Arial"/>
          <w:sz w:val="22"/>
          <w:szCs w:val="22"/>
        </w:rPr>
        <w:t xml:space="preserve"> For Eliade’s ‘religious man,’ as well the nonreligious one, the sacred nature of the site, whose ‘space is not homogenous’ with </w:t>
      </w:r>
      <w:r w:rsidR="004869D4" w:rsidRPr="00E35D1C">
        <w:rPr>
          <w:rFonts w:ascii="Arial" w:hAnsi="Arial" w:cs="Arial"/>
          <w:sz w:val="22"/>
          <w:szCs w:val="22"/>
        </w:rPr>
        <w:t>the profane space</w:t>
      </w:r>
      <w:r w:rsidR="0032040A" w:rsidRPr="00E35D1C">
        <w:rPr>
          <w:rFonts w:ascii="Arial" w:hAnsi="Arial" w:cs="Arial"/>
          <w:sz w:val="22"/>
          <w:szCs w:val="22"/>
        </w:rPr>
        <w:t xml:space="preserve"> surrounding it, is inescapable.</w:t>
      </w:r>
      <w:r w:rsidR="0032040A" w:rsidRPr="00E35D1C">
        <w:rPr>
          <w:rStyle w:val="FootnoteReference"/>
          <w:rFonts w:ascii="Arial" w:hAnsi="Arial" w:cs="Arial"/>
          <w:sz w:val="22"/>
          <w:szCs w:val="22"/>
        </w:rPr>
        <w:footnoteReference w:id="38"/>
      </w:r>
      <w:r w:rsidR="003321C3" w:rsidRPr="00E35D1C">
        <w:rPr>
          <w:rFonts w:ascii="Arial" w:hAnsi="Arial" w:cs="Arial"/>
          <w:sz w:val="22"/>
          <w:szCs w:val="22"/>
        </w:rPr>
        <w:t xml:space="preserve"> Sacredness is intrinsic, </w:t>
      </w:r>
      <w:r w:rsidR="00080B8C" w:rsidRPr="00E35D1C">
        <w:rPr>
          <w:rFonts w:ascii="Arial" w:hAnsi="Arial" w:cs="Arial"/>
          <w:sz w:val="22"/>
          <w:szCs w:val="22"/>
        </w:rPr>
        <w:t xml:space="preserve">a signifier in the metaphysical realm, </w:t>
      </w:r>
      <w:r w:rsidR="003321C3" w:rsidRPr="00E35D1C">
        <w:rPr>
          <w:rFonts w:ascii="Arial" w:hAnsi="Arial" w:cs="Arial"/>
          <w:sz w:val="22"/>
          <w:szCs w:val="22"/>
        </w:rPr>
        <w:t xml:space="preserve">yet it also </w:t>
      </w:r>
      <w:r w:rsidR="004869D4" w:rsidRPr="00E35D1C">
        <w:rPr>
          <w:rFonts w:ascii="Arial" w:hAnsi="Arial" w:cs="Arial"/>
          <w:sz w:val="22"/>
          <w:szCs w:val="22"/>
        </w:rPr>
        <w:t>relies</w:t>
      </w:r>
      <w:r w:rsidR="003321C3" w:rsidRPr="00E35D1C">
        <w:rPr>
          <w:rFonts w:ascii="Arial" w:hAnsi="Arial" w:cs="Arial"/>
          <w:sz w:val="22"/>
          <w:szCs w:val="22"/>
        </w:rPr>
        <w:t xml:space="preserve"> on a human vector to </w:t>
      </w:r>
      <w:r w:rsidR="00080B8C" w:rsidRPr="00E35D1C">
        <w:rPr>
          <w:rFonts w:ascii="Arial" w:hAnsi="Arial" w:cs="Arial"/>
          <w:sz w:val="22"/>
          <w:szCs w:val="22"/>
        </w:rPr>
        <w:t>be signified in a particular psychological or material manner</w:t>
      </w:r>
      <w:r w:rsidR="003321C3" w:rsidRPr="00E35D1C">
        <w:rPr>
          <w:rFonts w:ascii="Arial" w:hAnsi="Arial" w:cs="Arial"/>
          <w:sz w:val="22"/>
          <w:szCs w:val="22"/>
        </w:rPr>
        <w:t>.</w:t>
      </w:r>
    </w:p>
    <w:p w14:paraId="3C85DF91" w14:textId="61EFBE11" w:rsidR="001A07F7" w:rsidRPr="00E35D1C" w:rsidRDefault="00E566D7" w:rsidP="00A312CE">
      <w:pPr>
        <w:spacing w:line="300" w:lineRule="auto"/>
        <w:ind w:firstLine="720"/>
        <w:rPr>
          <w:rFonts w:ascii="Arial" w:hAnsi="Arial" w:cs="Arial"/>
          <w:sz w:val="22"/>
          <w:szCs w:val="22"/>
        </w:rPr>
      </w:pPr>
      <w:r w:rsidRPr="00E35D1C">
        <w:rPr>
          <w:rFonts w:ascii="Arial" w:hAnsi="Arial" w:cs="Arial"/>
          <w:color w:val="000000" w:themeColor="text1"/>
          <w:sz w:val="22"/>
          <w:szCs w:val="22"/>
        </w:rPr>
        <w:lastRenderedPageBreak/>
        <w:t xml:space="preserve">The </w:t>
      </w:r>
      <w:r w:rsidR="00CB5B08" w:rsidRPr="00E35D1C">
        <w:rPr>
          <w:rFonts w:ascii="Arial" w:hAnsi="Arial" w:cs="Arial"/>
          <w:color w:val="000000" w:themeColor="text1"/>
          <w:sz w:val="22"/>
          <w:szCs w:val="22"/>
        </w:rPr>
        <w:t>building</w:t>
      </w:r>
      <w:r w:rsidR="000C12FB" w:rsidRPr="00E35D1C">
        <w:rPr>
          <w:rFonts w:ascii="Arial" w:hAnsi="Arial" w:cs="Arial"/>
          <w:color w:val="000000" w:themeColor="text1"/>
          <w:sz w:val="22"/>
          <w:szCs w:val="22"/>
        </w:rPr>
        <w:t xml:space="preserve"> of the </w:t>
      </w:r>
      <w:r w:rsidR="00CB5B08" w:rsidRPr="00E35D1C">
        <w:rPr>
          <w:rFonts w:ascii="Arial" w:hAnsi="Arial" w:cs="Arial"/>
          <w:color w:val="000000" w:themeColor="text1"/>
          <w:sz w:val="22"/>
          <w:szCs w:val="22"/>
        </w:rPr>
        <w:t>Chapel</w:t>
      </w:r>
      <w:r w:rsidR="000C12FB" w:rsidRPr="00E35D1C">
        <w:rPr>
          <w:rFonts w:ascii="Arial" w:hAnsi="Arial" w:cs="Arial"/>
          <w:color w:val="000000" w:themeColor="text1"/>
          <w:sz w:val="22"/>
          <w:szCs w:val="22"/>
        </w:rPr>
        <w:t xml:space="preserve">, which </w:t>
      </w:r>
      <w:r w:rsidR="00CB5B08" w:rsidRPr="00E35D1C">
        <w:rPr>
          <w:rFonts w:ascii="Arial" w:hAnsi="Arial" w:cs="Arial"/>
          <w:color w:val="000000" w:themeColor="text1"/>
          <w:sz w:val="22"/>
          <w:szCs w:val="22"/>
        </w:rPr>
        <w:t>took place</w:t>
      </w:r>
      <w:r w:rsidR="000C12FB" w:rsidRPr="00E35D1C">
        <w:rPr>
          <w:rFonts w:ascii="Arial" w:hAnsi="Arial" w:cs="Arial"/>
          <w:color w:val="000000" w:themeColor="text1"/>
          <w:sz w:val="22"/>
          <w:szCs w:val="22"/>
        </w:rPr>
        <w:t xml:space="preserve"> from 1770-1780</w:t>
      </w:r>
      <w:r w:rsidRPr="00E35D1C">
        <w:rPr>
          <w:rFonts w:ascii="Arial" w:hAnsi="Arial" w:cs="Arial"/>
          <w:color w:val="000000" w:themeColor="text1"/>
          <w:sz w:val="22"/>
          <w:szCs w:val="22"/>
        </w:rPr>
        <w:t>,</w:t>
      </w:r>
      <w:r w:rsidR="00CB5B08" w:rsidRPr="00E35D1C">
        <w:rPr>
          <w:rStyle w:val="FootnoteReference"/>
          <w:rFonts w:ascii="Arial" w:hAnsi="Arial" w:cs="Arial"/>
          <w:color w:val="000000" w:themeColor="text1"/>
          <w:sz w:val="22"/>
          <w:szCs w:val="22"/>
        </w:rPr>
        <w:t xml:space="preserve"> </w:t>
      </w:r>
      <w:r w:rsidR="00CB5B08" w:rsidRPr="00E35D1C">
        <w:rPr>
          <w:rStyle w:val="FootnoteReference"/>
          <w:rFonts w:ascii="Arial" w:hAnsi="Arial" w:cs="Arial"/>
          <w:color w:val="000000" w:themeColor="text1"/>
          <w:sz w:val="22"/>
          <w:szCs w:val="22"/>
        </w:rPr>
        <w:footnoteReference w:id="39"/>
      </w:r>
      <w:r w:rsidRPr="00E35D1C">
        <w:rPr>
          <w:rFonts w:ascii="Arial" w:hAnsi="Arial" w:cs="Arial"/>
          <w:color w:val="000000" w:themeColor="text1"/>
          <w:sz w:val="22"/>
          <w:szCs w:val="22"/>
        </w:rPr>
        <w:t xml:space="preserve"> </w:t>
      </w:r>
      <w:r w:rsidR="000C12FB" w:rsidRPr="00E35D1C">
        <w:rPr>
          <w:rFonts w:ascii="Arial" w:hAnsi="Arial" w:cs="Arial"/>
          <w:color w:val="000000" w:themeColor="text1"/>
          <w:sz w:val="22"/>
          <w:szCs w:val="22"/>
        </w:rPr>
        <w:t>is like many sacred sites, accompanied by a legend.</w:t>
      </w:r>
      <w:r w:rsidR="000C12FB" w:rsidRPr="00E35D1C">
        <w:rPr>
          <w:rStyle w:val="FootnoteReference"/>
          <w:rFonts w:ascii="Arial" w:hAnsi="Arial" w:cs="Arial"/>
          <w:color w:val="000000" w:themeColor="text1"/>
          <w:sz w:val="22"/>
          <w:szCs w:val="22"/>
        </w:rPr>
        <w:footnoteReference w:id="40"/>
      </w:r>
      <w:r w:rsidR="001A07F7" w:rsidRPr="00E35D1C">
        <w:rPr>
          <w:rFonts w:ascii="Arial" w:hAnsi="Arial" w:cs="Arial"/>
          <w:color w:val="000000" w:themeColor="text1"/>
          <w:sz w:val="22"/>
          <w:szCs w:val="22"/>
        </w:rPr>
        <w:t xml:space="preserve"> </w:t>
      </w:r>
      <w:r w:rsidR="000B47B8" w:rsidRPr="00E35D1C">
        <w:rPr>
          <w:rFonts w:ascii="Arial" w:hAnsi="Arial" w:cs="Arial"/>
          <w:color w:val="000000" w:themeColor="text1"/>
          <w:sz w:val="22"/>
          <w:szCs w:val="22"/>
        </w:rPr>
        <w:t>As Belden Lane argues, ‘the sacred p</w:t>
      </w:r>
      <w:r w:rsidR="00080B8C" w:rsidRPr="00E35D1C">
        <w:rPr>
          <w:rFonts w:ascii="Arial" w:hAnsi="Arial" w:cs="Arial"/>
          <w:color w:val="000000" w:themeColor="text1"/>
          <w:sz w:val="22"/>
          <w:szCs w:val="22"/>
        </w:rPr>
        <w:t>lace is the place rich in story,</w:t>
      </w:r>
      <w:r w:rsidR="000B47B8" w:rsidRPr="00E35D1C">
        <w:rPr>
          <w:rFonts w:ascii="Arial" w:hAnsi="Arial" w:cs="Arial"/>
          <w:color w:val="000000" w:themeColor="text1"/>
          <w:sz w:val="22"/>
          <w:szCs w:val="22"/>
        </w:rPr>
        <w:t>’</w:t>
      </w:r>
      <w:r w:rsidR="00080B8C" w:rsidRPr="00E35D1C">
        <w:rPr>
          <w:rFonts w:ascii="Arial" w:hAnsi="Arial" w:cs="Arial"/>
          <w:color w:val="000000" w:themeColor="text1"/>
          <w:sz w:val="22"/>
          <w:szCs w:val="22"/>
        </w:rPr>
        <w:t xml:space="preserve"> thus implying that sacredness is </w:t>
      </w:r>
      <w:r w:rsidR="001A455D" w:rsidRPr="00E35D1C">
        <w:rPr>
          <w:rFonts w:ascii="Arial" w:hAnsi="Arial" w:cs="Arial"/>
          <w:color w:val="000000" w:themeColor="text1"/>
          <w:sz w:val="22"/>
          <w:szCs w:val="22"/>
        </w:rPr>
        <w:t>often paralleled</w:t>
      </w:r>
      <w:r w:rsidR="00080B8C" w:rsidRPr="00E35D1C">
        <w:rPr>
          <w:rFonts w:ascii="Arial" w:hAnsi="Arial" w:cs="Arial"/>
          <w:color w:val="000000" w:themeColor="text1"/>
          <w:sz w:val="22"/>
          <w:szCs w:val="22"/>
        </w:rPr>
        <w:t xml:space="preserve"> with human mythical constructs.</w:t>
      </w:r>
      <w:r w:rsidR="000B47B8" w:rsidRPr="00E35D1C">
        <w:rPr>
          <w:rStyle w:val="FootnoteReference"/>
          <w:rFonts w:ascii="Arial" w:hAnsi="Arial" w:cs="Arial"/>
          <w:color w:val="000000" w:themeColor="text1"/>
          <w:sz w:val="22"/>
          <w:szCs w:val="22"/>
        </w:rPr>
        <w:footnoteReference w:id="41"/>
      </w:r>
      <w:r w:rsidR="000B47B8" w:rsidRPr="00E35D1C">
        <w:rPr>
          <w:rFonts w:ascii="Arial" w:hAnsi="Arial" w:cs="Arial"/>
          <w:color w:val="000000" w:themeColor="text1"/>
          <w:sz w:val="22"/>
          <w:szCs w:val="22"/>
        </w:rPr>
        <w:t xml:space="preserve"> </w:t>
      </w:r>
      <w:r w:rsidR="00D92592" w:rsidRPr="00E35D1C">
        <w:rPr>
          <w:rFonts w:ascii="Arial" w:hAnsi="Arial" w:cs="Arial"/>
          <w:color w:val="000000" w:themeColor="text1"/>
          <w:sz w:val="22"/>
          <w:szCs w:val="22"/>
        </w:rPr>
        <w:t>Legends also abound in sites</w:t>
      </w:r>
      <w:r w:rsidR="001A07F7" w:rsidRPr="00E35D1C">
        <w:rPr>
          <w:rFonts w:ascii="Arial" w:hAnsi="Arial" w:cs="Arial"/>
          <w:color w:val="000000" w:themeColor="text1"/>
          <w:sz w:val="22"/>
          <w:szCs w:val="22"/>
        </w:rPr>
        <w:t xml:space="preserve"> which, like the Mont Saint Michel in France, were built centuries or millennia before the advent of Christianity</w:t>
      </w:r>
      <w:r w:rsidR="00D92592" w:rsidRPr="00E35D1C">
        <w:rPr>
          <w:rFonts w:ascii="Arial" w:hAnsi="Arial" w:cs="Arial"/>
          <w:color w:val="000000" w:themeColor="text1"/>
          <w:sz w:val="22"/>
          <w:szCs w:val="22"/>
        </w:rPr>
        <w:t>,</w:t>
      </w:r>
      <w:r w:rsidR="001A07F7" w:rsidRPr="00E35D1C">
        <w:rPr>
          <w:rFonts w:ascii="Arial" w:hAnsi="Arial" w:cs="Arial"/>
          <w:color w:val="000000" w:themeColor="text1"/>
          <w:sz w:val="22"/>
          <w:szCs w:val="22"/>
        </w:rPr>
        <w:t xml:space="preserve"> and its </w:t>
      </w:r>
      <w:r w:rsidR="00D92592" w:rsidRPr="00E35D1C">
        <w:rPr>
          <w:rFonts w:ascii="Arial" w:hAnsi="Arial" w:cs="Arial"/>
          <w:color w:val="000000" w:themeColor="text1"/>
          <w:sz w:val="22"/>
          <w:szCs w:val="22"/>
        </w:rPr>
        <w:t xml:space="preserve">subsequent </w:t>
      </w:r>
      <w:r w:rsidR="00080B8C" w:rsidRPr="00E35D1C">
        <w:rPr>
          <w:rFonts w:ascii="Arial" w:hAnsi="Arial" w:cs="Arial"/>
          <w:color w:val="000000" w:themeColor="text1"/>
          <w:sz w:val="22"/>
          <w:szCs w:val="22"/>
        </w:rPr>
        <w:t xml:space="preserve">contestation and </w:t>
      </w:r>
      <w:r w:rsidR="001A07F7" w:rsidRPr="00E35D1C">
        <w:rPr>
          <w:rFonts w:ascii="Arial" w:hAnsi="Arial" w:cs="Arial"/>
          <w:color w:val="000000" w:themeColor="text1"/>
          <w:sz w:val="22"/>
          <w:szCs w:val="22"/>
        </w:rPr>
        <w:t xml:space="preserve">appropriation of them required </w:t>
      </w:r>
      <w:r w:rsidR="00AC21D0" w:rsidRPr="00E35D1C">
        <w:rPr>
          <w:rFonts w:ascii="Arial" w:hAnsi="Arial" w:cs="Arial"/>
          <w:color w:val="000000" w:themeColor="text1"/>
          <w:sz w:val="22"/>
          <w:szCs w:val="22"/>
        </w:rPr>
        <w:t xml:space="preserve">the </w:t>
      </w:r>
      <w:r w:rsidR="008A770E" w:rsidRPr="00E35D1C">
        <w:rPr>
          <w:rFonts w:ascii="Arial" w:hAnsi="Arial" w:cs="Arial"/>
          <w:color w:val="000000" w:themeColor="text1"/>
          <w:sz w:val="22"/>
          <w:szCs w:val="22"/>
        </w:rPr>
        <w:t>occultation</w:t>
      </w:r>
      <w:r w:rsidR="001A07F7" w:rsidRPr="00E35D1C">
        <w:rPr>
          <w:rFonts w:ascii="Arial" w:hAnsi="Arial" w:cs="Arial"/>
          <w:color w:val="000000" w:themeColor="text1"/>
          <w:sz w:val="22"/>
          <w:szCs w:val="22"/>
        </w:rPr>
        <w:t xml:space="preserve"> of its Pagan origins</w:t>
      </w:r>
      <w:r w:rsidR="00080B8C" w:rsidRPr="00E35D1C">
        <w:rPr>
          <w:rFonts w:ascii="Arial" w:hAnsi="Arial" w:cs="Arial"/>
          <w:color w:val="000000" w:themeColor="text1"/>
          <w:sz w:val="22"/>
          <w:szCs w:val="22"/>
        </w:rPr>
        <w:t>.</w:t>
      </w:r>
      <w:r w:rsidR="00CB5B08" w:rsidRPr="00E35D1C">
        <w:rPr>
          <w:rFonts w:ascii="Arial" w:hAnsi="Arial" w:cs="Arial"/>
          <w:color w:val="000000" w:themeColor="text1"/>
          <w:sz w:val="22"/>
          <w:szCs w:val="22"/>
        </w:rPr>
        <w:t xml:space="preserve"> </w:t>
      </w:r>
      <w:r w:rsidR="001A07F7" w:rsidRPr="00E35D1C">
        <w:rPr>
          <w:rFonts w:ascii="Arial" w:hAnsi="Arial" w:cs="Arial"/>
          <w:color w:val="000000" w:themeColor="text1"/>
          <w:sz w:val="22"/>
          <w:szCs w:val="22"/>
        </w:rPr>
        <w:t>The</w:t>
      </w:r>
      <w:r w:rsidR="003E540E" w:rsidRPr="00E35D1C">
        <w:rPr>
          <w:rFonts w:ascii="Arial" w:hAnsi="Arial" w:cs="Arial"/>
          <w:color w:val="000000" w:themeColor="text1"/>
          <w:sz w:val="22"/>
          <w:szCs w:val="22"/>
        </w:rPr>
        <w:t xml:space="preserve"> Chapel’s</w:t>
      </w:r>
      <w:r w:rsidR="001A07F7" w:rsidRPr="00E35D1C">
        <w:rPr>
          <w:rFonts w:ascii="Arial" w:hAnsi="Arial" w:cs="Arial"/>
          <w:color w:val="000000" w:themeColor="text1"/>
          <w:sz w:val="22"/>
          <w:szCs w:val="22"/>
        </w:rPr>
        <w:t xml:space="preserve"> legend</w:t>
      </w:r>
      <w:r w:rsidR="00CB5B08" w:rsidRPr="00E35D1C">
        <w:rPr>
          <w:rFonts w:ascii="Arial" w:hAnsi="Arial" w:cs="Arial"/>
          <w:color w:val="000000" w:themeColor="text1"/>
          <w:sz w:val="22"/>
          <w:szCs w:val="22"/>
        </w:rPr>
        <w:t xml:space="preserve"> holds that as the founders hesitated to build on this s</w:t>
      </w:r>
      <w:r w:rsidR="00F75EFF" w:rsidRPr="00E35D1C">
        <w:rPr>
          <w:rFonts w:ascii="Arial" w:hAnsi="Arial" w:cs="Arial"/>
          <w:color w:val="000000" w:themeColor="text1"/>
          <w:sz w:val="22"/>
          <w:szCs w:val="22"/>
        </w:rPr>
        <w:t>ite, a haggard stranger arrived</w:t>
      </w:r>
      <w:r w:rsidR="00CB5B08" w:rsidRPr="00E35D1C">
        <w:rPr>
          <w:rFonts w:ascii="Arial" w:hAnsi="Arial" w:cs="Arial"/>
          <w:color w:val="000000" w:themeColor="text1"/>
          <w:sz w:val="22"/>
          <w:szCs w:val="22"/>
        </w:rPr>
        <w:t xml:space="preserve"> and indicated the spot, promising that there would be sand – a necessary building material – aplenty. The stranger promptly disappeared. Once the Chapel was completed, </w:t>
      </w:r>
      <w:r w:rsidR="004523BA" w:rsidRPr="00E35D1C">
        <w:rPr>
          <w:rFonts w:ascii="Arial" w:hAnsi="Arial" w:cs="Arial"/>
          <w:color w:val="000000" w:themeColor="text1"/>
          <w:sz w:val="22"/>
          <w:szCs w:val="22"/>
        </w:rPr>
        <w:t xml:space="preserve">noting that walls built with the sand were </w:t>
      </w:r>
      <w:r w:rsidR="00CB5B08" w:rsidRPr="00E35D1C">
        <w:rPr>
          <w:rFonts w:ascii="Arial" w:hAnsi="Arial" w:cs="Arial"/>
          <w:color w:val="000000" w:themeColor="text1"/>
          <w:sz w:val="22"/>
          <w:szCs w:val="22"/>
        </w:rPr>
        <w:t>miraculously solid</w:t>
      </w:r>
      <w:r w:rsidR="004523BA" w:rsidRPr="00E35D1C">
        <w:rPr>
          <w:rFonts w:ascii="Arial" w:hAnsi="Arial" w:cs="Arial"/>
          <w:color w:val="000000" w:themeColor="text1"/>
          <w:sz w:val="22"/>
          <w:szCs w:val="22"/>
        </w:rPr>
        <w:t>, further projects were envisaged, yet</w:t>
      </w:r>
      <w:r w:rsidR="00CB5B08" w:rsidRPr="00E35D1C">
        <w:rPr>
          <w:rFonts w:ascii="Arial" w:hAnsi="Arial" w:cs="Arial"/>
          <w:color w:val="000000" w:themeColor="text1"/>
          <w:sz w:val="22"/>
          <w:szCs w:val="22"/>
        </w:rPr>
        <w:t xml:space="preserve"> the sand</w:t>
      </w:r>
      <w:r w:rsidR="004523BA" w:rsidRPr="00E35D1C">
        <w:rPr>
          <w:rFonts w:ascii="Arial" w:hAnsi="Arial" w:cs="Arial"/>
          <w:color w:val="000000" w:themeColor="text1"/>
          <w:sz w:val="22"/>
          <w:szCs w:val="22"/>
        </w:rPr>
        <w:t xml:space="preserve"> had, much like the stranger before,</w:t>
      </w:r>
      <w:r w:rsidR="00CB5B08" w:rsidRPr="00E35D1C">
        <w:rPr>
          <w:rFonts w:ascii="Arial" w:hAnsi="Arial" w:cs="Arial"/>
          <w:color w:val="000000" w:themeColor="text1"/>
          <w:sz w:val="22"/>
          <w:szCs w:val="22"/>
        </w:rPr>
        <w:t xml:space="preserve"> </w:t>
      </w:r>
      <w:r w:rsidR="001A07F7" w:rsidRPr="00E35D1C">
        <w:rPr>
          <w:rFonts w:ascii="Arial" w:hAnsi="Arial" w:cs="Arial"/>
          <w:color w:val="000000" w:themeColor="text1"/>
          <w:sz w:val="22"/>
          <w:szCs w:val="22"/>
        </w:rPr>
        <w:t xml:space="preserve">completely </w:t>
      </w:r>
      <w:r w:rsidR="004523BA" w:rsidRPr="00E35D1C">
        <w:rPr>
          <w:rFonts w:ascii="Arial" w:hAnsi="Arial" w:cs="Arial"/>
          <w:color w:val="000000" w:themeColor="text1"/>
          <w:sz w:val="22"/>
          <w:szCs w:val="22"/>
        </w:rPr>
        <w:t>vanished</w:t>
      </w:r>
      <w:r w:rsidR="00CB5B08" w:rsidRPr="00E35D1C">
        <w:rPr>
          <w:rFonts w:ascii="Arial" w:hAnsi="Arial" w:cs="Arial"/>
          <w:color w:val="000000" w:themeColor="text1"/>
          <w:sz w:val="22"/>
          <w:szCs w:val="22"/>
        </w:rPr>
        <w:t>.</w:t>
      </w:r>
      <w:r w:rsidR="00CB5B08" w:rsidRPr="00E35D1C">
        <w:rPr>
          <w:rStyle w:val="FootnoteReference"/>
          <w:rFonts w:ascii="Arial" w:hAnsi="Arial" w:cs="Arial"/>
          <w:color w:val="000000" w:themeColor="text1"/>
          <w:sz w:val="22"/>
          <w:szCs w:val="22"/>
        </w:rPr>
        <w:footnoteReference w:id="42"/>
      </w:r>
      <w:r w:rsidR="00CB5B08" w:rsidRPr="00E35D1C">
        <w:rPr>
          <w:rFonts w:ascii="Arial" w:hAnsi="Arial" w:cs="Arial"/>
          <w:color w:val="000000" w:themeColor="text1"/>
          <w:sz w:val="22"/>
          <w:szCs w:val="22"/>
        </w:rPr>
        <w:t xml:space="preserve"> </w:t>
      </w:r>
      <w:r w:rsidR="00667CAE" w:rsidRPr="00E35D1C">
        <w:rPr>
          <w:rFonts w:ascii="Arial" w:hAnsi="Arial" w:cs="Arial"/>
          <w:color w:val="000000" w:themeColor="text1"/>
          <w:sz w:val="22"/>
          <w:szCs w:val="22"/>
        </w:rPr>
        <w:t>Stories are the product of human minds</w:t>
      </w:r>
      <w:r w:rsidR="00080B8C" w:rsidRPr="00E35D1C">
        <w:rPr>
          <w:rFonts w:ascii="Arial" w:hAnsi="Arial" w:cs="Arial"/>
          <w:color w:val="000000" w:themeColor="text1"/>
          <w:sz w:val="22"/>
          <w:szCs w:val="22"/>
        </w:rPr>
        <w:t>, and they are outgrowths of the sacred and sometimes records of its contestation.</w:t>
      </w:r>
    </w:p>
    <w:p w14:paraId="54FCEDE6" w14:textId="77777777" w:rsidR="001A07F7" w:rsidRPr="00E35D1C" w:rsidRDefault="001A07F7" w:rsidP="00AC2BA0">
      <w:pPr>
        <w:spacing w:line="300" w:lineRule="auto"/>
        <w:rPr>
          <w:rFonts w:ascii="Arial" w:hAnsi="Arial" w:cs="Arial"/>
          <w:color w:val="000000" w:themeColor="text1"/>
          <w:sz w:val="22"/>
          <w:szCs w:val="22"/>
        </w:rPr>
      </w:pPr>
    </w:p>
    <w:p w14:paraId="4F082735" w14:textId="06D50D1A" w:rsidR="005E771E" w:rsidRPr="00E35D1C" w:rsidRDefault="005E771E" w:rsidP="00AC2BA0">
      <w:pPr>
        <w:spacing w:line="300" w:lineRule="auto"/>
        <w:ind w:firstLine="720"/>
        <w:rPr>
          <w:rFonts w:ascii="Arial" w:hAnsi="Arial" w:cs="Arial"/>
          <w:color w:val="000000" w:themeColor="text1"/>
          <w:sz w:val="22"/>
          <w:szCs w:val="22"/>
        </w:rPr>
      </w:pPr>
      <w:r w:rsidRPr="00E35D1C">
        <w:rPr>
          <w:rFonts w:ascii="Arial" w:hAnsi="Arial" w:cs="Arial"/>
          <w:noProof/>
          <w:color w:val="000000" w:themeColor="text1"/>
          <w:sz w:val="22"/>
          <w:szCs w:val="22"/>
        </w:rPr>
        <w:drawing>
          <wp:inline distT="0" distB="0" distL="0" distR="0" wp14:anchorId="366440B0" wp14:editId="7B627EAB">
            <wp:extent cx="4630333" cy="3470184"/>
            <wp:effectExtent l="0" t="4127" r="0" b="0"/>
            <wp:docPr id="6" name="Picture 6" descr="VEx/Essay%20pics/20241221_0921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Ex/Essay%20pics/20241221_092118.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4670294" cy="3500133"/>
                    </a:xfrm>
                    <a:prstGeom prst="rect">
                      <a:avLst/>
                    </a:prstGeom>
                    <a:noFill/>
                    <a:ln>
                      <a:noFill/>
                    </a:ln>
                  </pic:spPr>
                </pic:pic>
              </a:graphicData>
            </a:graphic>
          </wp:inline>
        </w:drawing>
      </w:r>
    </w:p>
    <w:p w14:paraId="08D64181" w14:textId="77777777" w:rsidR="005E771E" w:rsidRPr="00E35D1C" w:rsidRDefault="005E771E" w:rsidP="00AC2BA0">
      <w:pPr>
        <w:spacing w:line="300" w:lineRule="auto"/>
        <w:ind w:firstLine="720"/>
        <w:rPr>
          <w:rFonts w:ascii="Arial" w:hAnsi="Arial" w:cs="Arial"/>
          <w:b/>
          <w:color w:val="000000" w:themeColor="text1"/>
          <w:sz w:val="22"/>
          <w:szCs w:val="22"/>
        </w:rPr>
      </w:pPr>
      <w:r w:rsidRPr="00E35D1C">
        <w:rPr>
          <w:rFonts w:ascii="Arial" w:hAnsi="Arial" w:cs="Arial"/>
          <w:b/>
          <w:color w:val="000000" w:themeColor="text1"/>
          <w:sz w:val="22"/>
          <w:szCs w:val="22"/>
        </w:rPr>
        <w:t>Figure 5. The Chapel and Standing Stone. Photo: Nicolas Heidrich.</w:t>
      </w:r>
    </w:p>
    <w:p w14:paraId="42E4F851" w14:textId="77777777" w:rsidR="005E771E" w:rsidRPr="00E35D1C" w:rsidRDefault="005E771E" w:rsidP="00AC2BA0">
      <w:pPr>
        <w:spacing w:line="300" w:lineRule="auto"/>
        <w:rPr>
          <w:rFonts w:ascii="Arial" w:hAnsi="Arial" w:cs="Arial"/>
          <w:color w:val="000000" w:themeColor="text1"/>
          <w:sz w:val="22"/>
          <w:szCs w:val="22"/>
        </w:rPr>
      </w:pPr>
    </w:p>
    <w:p w14:paraId="5FB8E4F2" w14:textId="111BCC0B" w:rsidR="00770CF9" w:rsidRPr="00E35D1C" w:rsidRDefault="007229E0" w:rsidP="00440258">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lastRenderedPageBreak/>
        <w:t xml:space="preserve">The Chapel was named after the Virgin Mary, another </w:t>
      </w:r>
      <w:r w:rsidR="001A07F7" w:rsidRPr="00E35D1C">
        <w:rPr>
          <w:rFonts w:ascii="Arial" w:hAnsi="Arial" w:cs="Arial"/>
          <w:color w:val="000000" w:themeColor="text1"/>
          <w:sz w:val="22"/>
          <w:szCs w:val="22"/>
        </w:rPr>
        <w:t>vestigial belief</w:t>
      </w:r>
      <w:r w:rsidRPr="00E35D1C">
        <w:rPr>
          <w:rFonts w:ascii="Arial" w:hAnsi="Arial" w:cs="Arial"/>
          <w:color w:val="000000" w:themeColor="text1"/>
          <w:sz w:val="22"/>
          <w:szCs w:val="22"/>
        </w:rPr>
        <w:t xml:space="preserve"> of Pagan </w:t>
      </w:r>
      <w:r w:rsidR="001A07F7" w:rsidRPr="00E35D1C">
        <w:rPr>
          <w:rFonts w:ascii="Arial" w:hAnsi="Arial" w:cs="Arial"/>
          <w:color w:val="000000" w:themeColor="text1"/>
          <w:sz w:val="22"/>
          <w:szCs w:val="22"/>
        </w:rPr>
        <w:t>origin</w:t>
      </w:r>
      <w:r w:rsidR="00080B8C" w:rsidRPr="00E35D1C">
        <w:rPr>
          <w:rFonts w:ascii="Arial" w:hAnsi="Arial" w:cs="Arial"/>
          <w:color w:val="000000" w:themeColor="text1"/>
          <w:sz w:val="22"/>
          <w:szCs w:val="22"/>
        </w:rPr>
        <w:t xml:space="preserve"> </w:t>
      </w:r>
      <w:r w:rsidRPr="00E35D1C">
        <w:rPr>
          <w:rFonts w:ascii="Arial" w:hAnsi="Arial" w:cs="Arial"/>
          <w:color w:val="000000" w:themeColor="text1"/>
          <w:sz w:val="22"/>
          <w:szCs w:val="22"/>
        </w:rPr>
        <w:t xml:space="preserve">since Mary was not officially considered divine by the Catholic Church, </w:t>
      </w:r>
      <w:r w:rsidR="00D92592" w:rsidRPr="00E35D1C">
        <w:rPr>
          <w:rFonts w:ascii="Arial" w:hAnsi="Arial" w:cs="Arial"/>
          <w:color w:val="000000" w:themeColor="text1"/>
          <w:sz w:val="22"/>
          <w:szCs w:val="22"/>
        </w:rPr>
        <w:t>much like</w:t>
      </w:r>
      <w:r w:rsidRPr="00E35D1C">
        <w:rPr>
          <w:rFonts w:ascii="Arial" w:hAnsi="Arial" w:cs="Arial"/>
          <w:color w:val="000000" w:themeColor="text1"/>
          <w:sz w:val="22"/>
          <w:szCs w:val="22"/>
        </w:rPr>
        <w:t xml:space="preserve"> the divine feminine </w:t>
      </w:r>
      <w:r w:rsidR="00D92592" w:rsidRPr="00E35D1C">
        <w:rPr>
          <w:rFonts w:ascii="Arial" w:hAnsi="Arial" w:cs="Arial"/>
          <w:color w:val="000000" w:themeColor="text1"/>
          <w:sz w:val="22"/>
          <w:szCs w:val="22"/>
        </w:rPr>
        <w:t>is implicitly negated</w:t>
      </w:r>
      <w:r w:rsidRPr="00E35D1C">
        <w:rPr>
          <w:rFonts w:ascii="Arial" w:hAnsi="Arial" w:cs="Arial"/>
          <w:color w:val="000000" w:themeColor="text1"/>
          <w:sz w:val="22"/>
          <w:szCs w:val="22"/>
        </w:rPr>
        <w:t xml:space="preserve"> </w:t>
      </w:r>
      <w:r w:rsidR="00D92592" w:rsidRPr="00E35D1C">
        <w:rPr>
          <w:rFonts w:ascii="Arial" w:hAnsi="Arial" w:cs="Arial"/>
          <w:color w:val="000000" w:themeColor="text1"/>
          <w:sz w:val="22"/>
          <w:szCs w:val="22"/>
        </w:rPr>
        <w:t>by</w:t>
      </w:r>
      <w:r w:rsidRPr="00E35D1C">
        <w:rPr>
          <w:rFonts w:ascii="Arial" w:hAnsi="Arial" w:cs="Arial"/>
          <w:color w:val="000000" w:themeColor="text1"/>
          <w:sz w:val="22"/>
          <w:szCs w:val="22"/>
        </w:rPr>
        <w:t xml:space="preserve"> the </w:t>
      </w:r>
      <w:r w:rsidR="00D92592" w:rsidRPr="00E35D1C">
        <w:rPr>
          <w:rFonts w:ascii="Arial" w:hAnsi="Arial" w:cs="Arial"/>
          <w:color w:val="000000" w:themeColor="text1"/>
          <w:sz w:val="22"/>
          <w:szCs w:val="22"/>
        </w:rPr>
        <w:t xml:space="preserve">Christian </w:t>
      </w:r>
      <w:r w:rsidRPr="00E35D1C">
        <w:rPr>
          <w:rFonts w:ascii="Arial" w:hAnsi="Arial" w:cs="Arial"/>
          <w:color w:val="000000" w:themeColor="text1"/>
          <w:sz w:val="22"/>
          <w:szCs w:val="22"/>
        </w:rPr>
        <w:t>Holy Trinity</w:t>
      </w:r>
      <w:r w:rsidR="00080B8C" w:rsidRPr="00E35D1C">
        <w:rPr>
          <w:rFonts w:ascii="Arial" w:hAnsi="Arial" w:cs="Arial"/>
          <w:color w:val="000000" w:themeColor="text1"/>
          <w:sz w:val="22"/>
          <w:szCs w:val="22"/>
        </w:rPr>
        <w:t xml:space="preserve"> of Father, Son and Holy Ghost</w:t>
      </w:r>
      <w:r w:rsidRPr="00E35D1C">
        <w:rPr>
          <w:rFonts w:ascii="Arial" w:hAnsi="Arial" w:cs="Arial"/>
          <w:color w:val="000000" w:themeColor="text1"/>
          <w:sz w:val="22"/>
          <w:szCs w:val="22"/>
        </w:rPr>
        <w:t>. Though the chapel is not aligned with the cardinal directions, North East from the porch lies a small standing stone, which Cardinaux claims is situated on a telluric current</w:t>
      </w:r>
      <w:r w:rsidR="00A105EF" w:rsidRPr="00E35D1C">
        <w:rPr>
          <w:rFonts w:ascii="Arial" w:hAnsi="Arial" w:cs="Arial"/>
          <w:color w:val="000000" w:themeColor="text1"/>
          <w:sz w:val="22"/>
          <w:szCs w:val="22"/>
        </w:rPr>
        <w:t xml:space="preserve"> (Figure 5)</w:t>
      </w:r>
      <w:r w:rsidR="001A07F7" w:rsidRPr="00E35D1C">
        <w:rPr>
          <w:rFonts w:ascii="Arial" w:hAnsi="Arial" w:cs="Arial"/>
          <w:color w:val="000000" w:themeColor="text1"/>
          <w:sz w:val="22"/>
          <w:szCs w:val="22"/>
        </w:rPr>
        <w:t>.</w:t>
      </w:r>
      <w:r w:rsidRPr="00E35D1C">
        <w:rPr>
          <w:rStyle w:val="FootnoteReference"/>
          <w:rFonts w:ascii="Arial" w:hAnsi="Arial" w:cs="Arial"/>
          <w:color w:val="000000" w:themeColor="text1"/>
          <w:sz w:val="22"/>
          <w:szCs w:val="22"/>
        </w:rPr>
        <w:footnoteReference w:id="43"/>
      </w:r>
      <w:r w:rsidR="001A07F7" w:rsidRPr="00E35D1C">
        <w:rPr>
          <w:rFonts w:ascii="Arial" w:hAnsi="Arial" w:cs="Arial"/>
          <w:color w:val="000000" w:themeColor="text1"/>
          <w:sz w:val="22"/>
          <w:szCs w:val="22"/>
        </w:rPr>
        <w:t xml:space="preserve"> </w:t>
      </w:r>
      <w:r w:rsidR="00A55A7F" w:rsidRPr="00E35D1C">
        <w:rPr>
          <w:rFonts w:ascii="Arial" w:hAnsi="Arial" w:cs="Arial"/>
          <w:color w:val="000000" w:themeColor="text1"/>
          <w:sz w:val="22"/>
          <w:szCs w:val="22"/>
        </w:rPr>
        <w:t>Moreover</w:t>
      </w:r>
      <w:r w:rsidR="001A07F7" w:rsidRPr="00E35D1C">
        <w:rPr>
          <w:rFonts w:ascii="Arial" w:hAnsi="Arial" w:cs="Arial"/>
          <w:color w:val="000000" w:themeColor="text1"/>
          <w:sz w:val="22"/>
          <w:szCs w:val="22"/>
        </w:rPr>
        <w:t xml:space="preserve">, </w:t>
      </w:r>
      <w:r w:rsidR="00080B8C" w:rsidRPr="00E35D1C">
        <w:rPr>
          <w:rFonts w:ascii="Arial" w:hAnsi="Arial" w:cs="Arial"/>
          <w:color w:val="000000" w:themeColor="text1"/>
          <w:sz w:val="22"/>
          <w:szCs w:val="22"/>
        </w:rPr>
        <w:t xml:space="preserve">since no previous foundations lie below it, </w:t>
      </w:r>
      <w:r w:rsidR="001A07F7" w:rsidRPr="00E35D1C">
        <w:rPr>
          <w:rFonts w:ascii="Arial" w:hAnsi="Arial" w:cs="Arial"/>
          <w:color w:val="000000" w:themeColor="text1"/>
          <w:sz w:val="22"/>
          <w:szCs w:val="22"/>
        </w:rPr>
        <w:t>he states it was positioned there at the time of the Chapel’</w:t>
      </w:r>
      <w:r w:rsidR="00080B8C" w:rsidRPr="00E35D1C">
        <w:rPr>
          <w:rFonts w:ascii="Arial" w:hAnsi="Arial" w:cs="Arial"/>
          <w:color w:val="000000" w:themeColor="text1"/>
          <w:sz w:val="22"/>
          <w:szCs w:val="22"/>
        </w:rPr>
        <w:t>s construction</w:t>
      </w:r>
      <w:r w:rsidR="001A07F7" w:rsidRPr="00E35D1C">
        <w:rPr>
          <w:rFonts w:ascii="Arial" w:hAnsi="Arial" w:cs="Arial"/>
          <w:color w:val="000000" w:themeColor="text1"/>
          <w:sz w:val="22"/>
          <w:szCs w:val="22"/>
        </w:rPr>
        <w:t xml:space="preserve"> to activate an energy vortex centred on the Chapel’s Altar</w:t>
      </w:r>
      <w:r w:rsidR="00D92592" w:rsidRPr="00E35D1C">
        <w:rPr>
          <w:rFonts w:ascii="Arial" w:hAnsi="Arial" w:cs="Arial"/>
          <w:color w:val="000000" w:themeColor="text1"/>
          <w:sz w:val="22"/>
          <w:szCs w:val="22"/>
        </w:rPr>
        <w:t xml:space="preserve">, </w:t>
      </w:r>
      <w:r w:rsidR="00A55A7F" w:rsidRPr="00E35D1C">
        <w:rPr>
          <w:rFonts w:ascii="Arial" w:hAnsi="Arial" w:cs="Arial"/>
          <w:color w:val="000000" w:themeColor="text1"/>
          <w:sz w:val="22"/>
          <w:szCs w:val="22"/>
        </w:rPr>
        <w:t>also</w:t>
      </w:r>
      <w:r w:rsidR="00D92592" w:rsidRPr="00E35D1C">
        <w:rPr>
          <w:rFonts w:ascii="Arial" w:hAnsi="Arial" w:cs="Arial"/>
          <w:color w:val="000000" w:themeColor="text1"/>
          <w:sz w:val="22"/>
          <w:szCs w:val="22"/>
        </w:rPr>
        <w:t xml:space="preserve"> creating</w:t>
      </w:r>
      <w:r w:rsidR="002B75A8" w:rsidRPr="00E35D1C">
        <w:rPr>
          <w:rFonts w:ascii="Arial" w:hAnsi="Arial" w:cs="Arial"/>
          <w:color w:val="000000" w:themeColor="text1"/>
          <w:sz w:val="22"/>
          <w:szCs w:val="22"/>
        </w:rPr>
        <w:t xml:space="preserve"> </w:t>
      </w:r>
      <w:r w:rsidR="00850E4E" w:rsidRPr="00E35D1C">
        <w:rPr>
          <w:rFonts w:ascii="Arial" w:hAnsi="Arial" w:cs="Arial"/>
          <w:color w:val="000000" w:themeColor="text1"/>
          <w:sz w:val="22"/>
          <w:szCs w:val="22"/>
        </w:rPr>
        <w:t>a ‘magic square’ in the oratory</w:t>
      </w:r>
      <w:r w:rsidR="001A07F7" w:rsidRPr="00E35D1C">
        <w:rPr>
          <w:rFonts w:ascii="Arial" w:hAnsi="Arial" w:cs="Arial"/>
          <w:color w:val="000000" w:themeColor="text1"/>
          <w:sz w:val="22"/>
          <w:szCs w:val="22"/>
        </w:rPr>
        <w:t>.</w:t>
      </w:r>
      <w:r w:rsidR="001A07F7" w:rsidRPr="00E35D1C">
        <w:rPr>
          <w:rStyle w:val="FootnoteReference"/>
          <w:rFonts w:ascii="Arial" w:hAnsi="Arial" w:cs="Arial"/>
          <w:color w:val="000000" w:themeColor="text1"/>
          <w:sz w:val="22"/>
          <w:szCs w:val="22"/>
        </w:rPr>
        <w:footnoteReference w:id="44"/>
      </w:r>
      <w:r w:rsidR="00080B8C" w:rsidRPr="00E35D1C">
        <w:rPr>
          <w:rFonts w:ascii="Arial" w:hAnsi="Arial" w:cs="Arial"/>
          <w:color w:val="000000" w:themeColor="text1"/>
          <w:sz w:val="22"/>
          <w:szCs w:val="22"/>
        </w:rPr>
        <w:t xml:space="preserve"> </w:t>
      </w:r>
      <w:r w:rsidR="00A55A7F" w:rsidRPr="00E35D1C">
        <w:rPr>
          <w:rFonts w:ascii="Arial" w:hAnsi="Arial" w:cs="Arial"/>
          <w:color w:val="000000" w:themeColor="text1"/>
          <w:sz w:val="22"/>
          <w:szCs w:val="22"/>
        </w:rPr>
        <w:t xml:space="preserve">Though the Chapel has always been closed during my visits, Cardinaux has observed that most people entering the Chapel seem to stop </w:t>
      </w:r>
      <w:r w:rsidR="004F728B" w:rsidRPr="00E35D1C">
        <w:rPr>
          <w:rFonts w:ascii="Arial" w:hAnsi="Arial" w:cs="Arial"/>
          <w:color w:val="000000" w:themeColor="text1"/>
          <w:sz w:val="22"/>
          <w:szCs w:val="22"/>
        </w:rPr>
        <w:t>in the oratory</w:t>
      </w:r>
      <w:r w:rsidR="00A55A7F" w:rsidRPr="00E35D1C">
        <w:rPr>
          <w:rFonts w:ascii="Arial" w:hAnsi="Arial" w:cs="Arial"/>
          <w:color w:val="000000" w:themeColor="text1"/>
          <w:sz w:val="22"/>
          <w:szCs w:val="22"/>
        </w:rPr>
        <w:t>, before proceeding further, suggesting a break in the homogeneity of space</w:t>
      </w:r>
      <w:r w:rsidR="00080B8C" w:rsidRPr="00E35D1C">
        <w:rPr>
          <w:rFonts w:ascii="Arial" w:hAnsi="Arial" w:cs="Arial"/>
          <w:color w:val="000000" w:themeColor="text1"/>
          <w:sz w:val="22"/>
          <w:szCs w:val="22"/>
        </w:rPr>
        <w:t>,</w:t>
      </w:r>
      <w:r w:rsidR="00A55A7F" w:rsidRPr="00E35D1C">
        <w:rPr>
          <w:rFonts w:ascii="Arial" w:hAnsi="Arial" w:cs="Arial"/>
          <w:color w:val="000000" w:themeColor="text1"/>
          <w:sz w:val="22"/>
          <w:szCs w:val="22"/>
        </w:rPr>
        <w:t xml:space="preserve"> and </w:t>
      </w:r>
      <w:r w:rsidR="004F728B" w:rsidRPr="00E35D1C">
        <w:rPr>
          <w:rFonts w:ascii="Arial" w:hAnsi="Arial" w:cs="Arial"/>
          <w:color w:val="000000" w:themeColor="text1"/>
          <w:sz w:val="22"/>
          <w:szCs w:val="22"/>
        </w:rPr>
        <w:t xml:space="preserve">signified by a pause in </w:t>
      </w:r>
      <w:r w:rsidR="00080B8C" w:rsidRPr="00E35D1C">
        <w:rPr>
          <w:rFonts w:ascii="Arial" w:hAnsi="Arial" w:cs="Arial"/>
          <w:color w:val="000000" w:themeColor="text1"/>
          <w:sz w:val="22"/>
          <w:szCs w:val="22"/>
        </w:rPr>
        <w:t xml:space="preserve">human </w:t>
      </w:r>
      <w:r w:rsidR="00A55A7F" w:rsidRPr="00E35D1C">
        <w:rPr>
          <w:rFonts w:ascii="Arial" w:hAnsi="Arial" w:cs="Arial"/>
          <w:color w:val="000000" w:themeColor="text1"/>
          <w:sz w:val="22"/>
          <w:szCs w:val="22"/>
        </w:rPr>
        <w:t>movement</w:t>
      </w:r>
      <w:r w:rsidR="00080B8C" w:rsidRPr="00E35D1C">
        <w:rPr>
          <w:rFonts w:ascii="Arial" w:hAnsi="Arial" w:cs="Arial"/>
          <w:color w:val="000000" w:themeColor="text1"/>
          <w:sz w:val="22"/>
          <w:szCs w:val="22"/>
        </w:rPr>
        <w:t>,</w:t>
      </w:r>
      <w:r w:rsidR="00A55A7F" w:rsidRPr="00E35D1C">
        <w:rPr>
          <w:rFonts w:ascii="Arial" w:hAnsi="Arial" w:cs="Arial"/>
          <w:color w:val="000000" w:themeColor="text1"/>
          <w:sz w:val="22"/>
          <w:szCs w:val="22"/>
        </w:rPr>
        <w:t xml:space="preserve"> </w:t>
      </w:r>
      <w:r w:rsidR="00080B8C" w:rsidRPr="00E35D1C">
        <w:rPr>
          <w:rFonts w:ascii="Arial" w:hAnsi="Arial" w:cs="Arial"/>
          <w:color w:val="000000" w:themeColor="text1"/>
          <w:sz w:val="22"/>
          <w:szCs w:val="22"/>
        </w:rPr>
        <w:t>at</w:t>
      </w:r>
      <w:r w:rsidR="00A55A7F" w:rsidRPr="00E35D1C">
        <w:rPr>
          <w:rFonts w:ascii="Arial" w:hAnsi="Arial" w:cs="Arial"/>
          <w:color w:val="000000" w:themeColor="text1"/>
          <w:sz w:val="22"/>
          <w:szCs w:val="22"/>
        </w:rPr>
        <w:t xml:space="preserve"> this spot. </w:t>
      </w:r>
    </w:p>
    <w:p w14:paraId="2D66C80C" w14:textId="77777777" w:rsidR="005E771E" w:rsidRPr="00E35D1C" w:rsidRDefault="005E771E" w:rsidP="00AC2BA0">
      <w:pPr>
        <w:spacing w:line="300" w:lineRule="auto"/>
        <w:rPr>
          <w:rFonts w:ascii="Arial" w:hAnsi="Arial" w:cs="Arial"/>
          <w:color w:val="000000" w:themeColor="text1"/>
          <w:sz w:val="22"/>
          <w:szCs w:val="22"/>
        </w:rPr>
      </w:pPr>
    </w:p>
    <w:p w14:paraId="2EAF21E4" w14:textId="14566F78" w:rsidR="00931586" w:rsidRPr="00E35D1C" w:rsidRDefault="006A3620" w:rsidP="00AC2BA0">
      <w:pPr>
        <w:spacing w:line="300" w:lineRule="auto"/>
        <w:ind w:firstLine="720"/>
        <w:rPr>
          <w:rFonts w:ascii="Arial" w:hAnsi="Arial" w:cs="Arial"/>
          <w:sz w:val="22"/>
          <w:szCs w:val="22"/>
        </w:rPr>
      </w:pPr>
      <w:r w:rsidRPr="00E35D1C">
        <w:rPr>
          <w:rFonts w:ascii="Arial" w:hAnsi="Arial" w:cs="Arial"/>
          <w:color w:val="000000" w:themeColor="text1"/>
          <w:sz w:val="22"/>
          <w:szCs w:val="22"/>
        </w:rPr>
        <w:t>The relatively recent standing stone, contemporary to the Chapel, and its alleged effect on visitors, concord</w:t>
      </w:r>
      <w:r w:rsidR="007C2B0C" w:rsidRPr="00E35D1C">
        <w:rPr>
          <w:rFonts w:ascii="Arial" w:hAnsi="Arial" w:cs="Arial"/>
          <w:color w:val="000000" w:themeColor="text1"/>
          <w:sz w:val="22"/>
          <w:szCs w:val="22"/>
        </w:rPr>
        <w:t>s</w:t>
      </w:r>
      <w:r w:rsidRPr="00E35D1C">
        <w:rPr>
          <w:rFonts w:ascii="Arial" w:hAnsi="Arial" w:cs="Arial"/>
          <w:color w:val="000000" w:themeColor="text1"/>
          <w:sz w:val="22"/>
          <w:szCs w:val="22"/>
        </w:rPr>
        <w:t xml:space="preserve"> with Christopher Tilley’s assertion that ‘</w:t>
      </w:r>
      <w:r w:rsidR="00080B8C" w:rsidRPr="00E35D1C">
        <w:rPr>
          <w:rFonts w:ascii="Arial" w:hAnsi="Arial" w:cs="Arial"/>
          <w:color w:val="000000" w:themeColor="text1"/>
          <w:sz w:val="22"/>
          <w:szCs w:val="22"/>
        </w:rPr>
        <w:t>a</w:t>
      </w:r>
      <w:r w:rsidRPr="00E35D1C">
        <w:rPr>
          <w:rFonts w:ascii="Arial" w:hAnsi="Arial" w:cs="Arial"/>
          <w:color w:val="000000" w:themeColor="text1"/>
          <w:sz w:val="22"/>
          <w:szCs w:val="22"/>
        </w:rPr>
        <w:t xml:space="preserve"> landscape has ontological import because it is lived in and through, mediated, worked on and altered, replete with cultural meaning and symbolism.’</w:t>
      </w:r>
      <w:r w:rsidRPr="00E35D1C">
        <w:rPr>
          <w:rStyle w:val="FootnoteReference"/>
          <w:rFonts w:ascii="Arial" w:hAnsi="Arial" w:cs="Arial"/>
          <w:color w:val="000000" w:themeColor="text1"/>
          <w:sz w:val="22"/>
          <w:szCs w:val="22"/>
        </w:rPr>
        <w:footnoteReference w:id="45"/>
      </w:r>
      <w:r w:rsidR="00861F2B" w:rsidRPr="00E35D1C">
        <w:rPr>
          <w:rFonts w:ascii="Arial" w:hAnsi="Arial" w:cs="Arial"/>
          <w:color w:val="000000" w:themeColor="text1"/>
          <w:sz w:val="22"/>
          <w:szCs w:val="22"/>
        </w:rPr>
        <w:t xml:space="preserve"> Furthermore, this presupposes </w:t>
      </w:r>
      <w:r w:rsidR="00A55A7F" w:rsidRPr="00E35D1C">
        <w:rPr>
          <w:rFonts w:ascii="Arial" w:hAnsi="Arial" w:cs="Arial"/>
          <w:color w:val="000000" w:themeColor="text1"/>
          <w:sz w:val="22"/>
          <w:szCs w:val="22"/>
        </w:rPr>
        <w:t xml:space="preserve">and is founded upon </w:t>
      </w:r>
      <w:r w:rsidR="00861F2B" w:rsidRPr="00E35D1C">
        <w:rPr>
          <w:rFonts w:ascii="Arial" w:hAnsi="Arial" w:cs="Arial"/>
          <w:color w:val="000000" w:themeColor="text1"/>
          <w:sz w:val="22"/>
          <w:szCs w:val="22"/>
        </w:rPr>
        <w:t xml:space="preserve">an animist </w:t>
      </w:r>
      <w:r w:rsidR="008C6351" w:rsidRPr="00E35D1C">
        <w:rPr>
          <w:rFonts w:ascii="Arial" w:hAnsi="Arial" w:cs="Arial"/>
          <w:color w:val="000000" w:themeColor="text1"/>
          <w:sz w:val="22"/>
          <w:szCs w:val="22"/>
        </w:rPr>
        <w:t>cosmology</w:t>
      </w:r>
      <w:r w:rsidR="00A55A7F" w:rsidRPr="00E35D1C">
        <w:rPr>
          <w:rFonts w:ascii="Arial" w:hAnsi="Arial" w:cs="Arial"/>
          <w:color w:val="000000" w:themeColor="text1"/>
          <w:sz w:val="22"/>
          <w:szCs w:val="22"/>
        </w:rPr>
        <w:t xml:space="preserve"> replete with multiple layers of meaning</w:t>
      </w:r>
      <w:r w:rsidR="00861F2B" w:rsidRPr="00E35D1C">
        <w:rPr>
          <w:rFonts w:ascii="Arial" w:hAnsi="Arial" w:cs="Arial"/>
          <w:color w:val="000000" w:themeColor="text1"/>
          <w:sz w:val="22"/>
          <w:szCs w:val="22"/>
        </w:rPr>
        <w:t>, in which, as Campion summarizes, the ‘entire world is alive; magic, in the sense of manipulation of the world through engagement with visible and invisible forces.’</w:t>
      </w:r>
      <w:r w:rsidR="00A55A7F" w:rsidRPr="00E35D1C">
        <w:rPr>
          <w:rStyle w:val="FootnoteReference"/>
          <w:rFonts w:ascii="Arial" w:hAnsi="Arial" w:cs="Arial"/>
          <w:color w:val="000000" w:themeColor="text1"/>
          <w:sz w:val="22"/>
          <w:szCs w:val="22"/>
        </w:rPr>
        <w:footnoteReference w:id="46"/>
      </w:r>
      <w:r w:rsidR="007C2B0C" w:rsidRPr="00E35D1C">
        <w:rPr>
          <w:rFonts w:ascii="Arial" w:hAnsi="Arial" w:cs="Arial"/>
          <w:color w:val="000000" w:themeColor="text1"/>
          <w:sz w:val="22"/>
          <w:szCs w:val="22"/>
        </w:rPr>
        <w:t xml:space="preserve"> The urge to reconcile the celestial and earthly realms is certainly in evidence within the Chapel, </w:t>
      </w:r>
      <w:r w:rsidR="003B56F6" w:rsidRPr="00E35D1C">
        <w:rPr>
          <w:rFonts w:ascii="Arial" w:hAnsi="Arial" w:cs="Arial"/>
          <w:color w:val="000000" w:themeColor="text1"/>
          <w:sz w:val="22"/>
          <w:szCs w:val="22"/>
        </w:rPr>
        <w:t>in which</w:t>
      </w:r>
      <w:r w:rsidR="007C2B0C" w:rsidRPr="00E35D1C">
        <w:rPr>
          <w:rFonts w:ascii="Arial" w:hAnsi="Arial" w:cs="Arial"/>
          <w:color w:val="000000" w:themeColor="text1"/>
          <w:sz w:val="22"/>
          <w:szCs w:val="22"/>
        </w:rPr>
        <w:t xml:space="preserve"> ‘a curtain </w:t>
      </w:r>
      <w:r w:rsidR="00492CAC" w:rsidRPr="00E35D1C">
        <w:rPr>
          <w:rFonts w:ascii="Arial" w:hAnsi="Arial" w:cs="Arial"/>
          <w:color w:val="000000" w:themeColor="text1"/>
          <w:sz w:val="22"/>
          <w:szCs w:val="22"/>
        </w:rPr>
        <w:t>running along</w:t>
      </w:r>
      <w:r w:rsidR="007C2B0C" w:rsidRPr="00E35D1C">
        <w:rPr>
          <w:rFonts w:ascii="Arial" w:hAnsi="Arial" w:cs="Arial"/>
          <w:color w:val="000000" w:themeColor="text1"/>
          <w:sz w:val="22"/>
          <w:szCs w:val="22"/>
        </w:rPr>
        <w:t xml:space="preserve"> the entire upper </w:t>
      </w:r>
      <w:r w:rsidR="00492CAC" w:rsidRPr="00E35D1C">
        <w:rPr>
          <w:rFonts w:ascii="Arial" w:hAnsi="Arial" w:cs="Arial"/>
          <w:color w:val="000000" w:themeColor="text1"/>
          <w:sz w:val="22"/>
          <w:szCs w:val="22"/>
        </w:rPr>
        <w:t>length of a vertical edge symbolizes the link between the sky and the earth.’</w:t>
      </w:r>
      <w:r w:rsidR="00492CAC" w:rsidRPr="00E35D1C">
        <w:rPr>
          <w:rStyle w:val="FootnoteReference"/>
          <w:rFonts w:ascii="Arial" w:hAnsi="Arial" w:cs="Arial"/>
          <w:color w:val="000000" w:themeColor="text1"/>
          <w:sz w:val="22"/>
          <w:szCs w:val="22"/>
        </w:rPr>
        <w:footnoteReference w:id="47"/>
      </w:r>
      <w:r w:rsidR="00492CAC" w:rsidRPr="00E35D1C">
        <w:rPr>
          <w:rFonts w:ascii="Arial" w:hAnsi="Arial" w:cs="Arial"/>
          <w:color w:val="000000" w:themeColor="text1"/>
          <w:sz w:val="22"/>
          <w:szCs w:val="22"/>
        </w:rPr>
        <w:t xml:space="preserve"> The wider context in which the Chapel is inscribed, namely that of Baroque Chapel building between 1600-1800, resonates with this conception and </w:t>
      </w:r>
      <w:r w:rsidR="003B56F6" w:rsidRPr="00E35D1C">
        <w:rPr>
          <w:rFonts w:ascii="Arial" w:hAnsi="Arial" w:cs="Arial"/>
          <w:color w:val="000000" w:themeColor="text1"/>
          <w:sz w:val="22"/>
          <w:szCs w:val="22"/>
        </w:rPr>
        <w:t>these</w:t>
      </w:r>
      <w:r w:rsidR="00492CAC" w:rsidRPr="00E35D1C">
        <w:rPr>
          <w:rFonts w:ascii="Arial" w:hAnsi="Arial" w:cs="Arial"/>
          <w:color w:val="000000" w:themeColor="text1"/>
          <w:sz w:val="22"/>
          <w:szCs w:val="22"/>
        </w:rPr>
        <w:t xml:space="preserve"> were categorized by Vincian</w:t>
      </w:r>
      <w:r w:rsidR="008C6351" w:rsidRPr="00E35D1C">
        <w:rPr>
          <w:rFonts w:ascii="Arial" w:hAnsi="Arial" w:cs="Arial"/>
          <w:color w:val="000000" w:themeColor="text1"/>
          <w:sz w:val="22"/>
          <w:szCs w:val="22"/>
        </w:rPr>
        <w:t>e</w:t>
      </w:r>
      <w:r w:rsidR="00492CAC" w:rsidRPr="00E35D1C">
        <w:rPr>
          <w:rFonts w:ascii="Arial" w:hAnsi="Arial" w:cs="Arial"/>
          <w:color w:val="000000" w:themeColor="text1"/>
          <w:sz w:val="22"/>
          <w:szCs w:val="22"/>
        </w:rPr>
        <w:t xml:space="preserve"> Glassey as being ‘in the image of our mountains, of rock besieging the the sky.’</w:t>
      </w:r>
      <w:r w:rsidR="00492CAC" w:rsidRPr="00E35D1C">
        <w:rPr>
          <w:rStyle w:val="FootnoteReference"/>
          <w:rFonts w:ascii="Arial" w:hAnsi="Arial" w:cs="Arial"/>
          <w:color w:val="000000" w:themeColor="text1"/>
          <w:sz w:val="22"/>
          <w:szCs w:val="22"/>
        </w:rPr>
        <w:footnoteReference w:id="48"/>
      </w:r>
      <w:r w:rsidR="00667CAE" w:rsidRPr="00E35D1C">
        <w:rPr>
          <w:rFonts w:ascii="Arial" w:hAnsi="Arial" w:cs="Arial"/>
          <w:color w:val="000000" w:themeColor="text1"/>
          <w:sz w:val="22"/>
          <w:szCs w:val="22"/>
        </w:rPr>
        <w:t xml:space="preserve"> Human</w:t>
      </w:r>
      <w:r w:rsidR="008C6351" w:rsidRPr="00E35D1C">
        <w:rPr>
          <w:rFonts w:ascii="Arial" w:hAnsi="Arial" w:cs="Arial"/>
          <w:color w:val="000000" w:themeColor="text1"/>
          <w:sz w:val="22"/>
          <w:szCs w:val="22"/>
        </w:rPr>
        <w:t>-</w:t>
      </w:r>
      <w:r w:rsidR="001B36D0" w:rsidRPr="00E35D1C">
        <w:rPr>
          <w:rFonts w:ascii="Arial" w:hAnsi="Arial" w:cs="Arial"/>
          <w:color w:val="000000" w:themeColor="text1"/>
          <w:sz w:val="22"/>
          <w:szCs w:val="22"/>
        </w:rPr>
        <w:t>made sacredness imitates, and cre</w:t>
      </w:r>
      <w:r w:rsidR="003B56F6" w:rsidRPr="00E35D1C">
        <w:rPr>
          <w:rFonts w:ascii="Arial" w:hAnsi="Arial" w:cs="Arial"/>
          <w:color w:val="000000" w:themeColor="text1"/>
          <w:sz w:val="22"/>
          <w:szCs w:val="22"/>
        </w:rPr>
        <w:t xml:space="preserve">ates a </w:t>
      </w:r>
      <w:r w:rsidR="003B56F6" w:rsidRPr="00E35D1C">
        <w:rPr>
          <w:rFonts w:ascii="Arial" w:hAnsi="Arial" w:cs="Arial"/>
          <w:i/>
          <w:color w:val="000000" w:themeColor="text1"/>
          <w:sz w:val="22"/>
          <w:szCs w:val="22"/>
        </w:rPr>
        <w:t xml:space="preserve">signifié, </w:t>
      </w:r>
      <w:r w:rsidR="003B56F6" w:rsidRPr="00E35D1C">
        <w:rPr>
          <w:rFonts w:ascii="Arial" w:hAnsi="Arial" w:cs="Arial"/>
          <w:color w:val="000000" w:themeColor="text1"/>
          <w:sz w:val="22"/>
          <w:szCs w:val="22"/>
        </w:rPr>
        <w:t>or signified, for</w:t>
      </w:r>
      <w:r w:rsidR="001B36D0" w:rsidRPr="00E35D1C">
        <w:rPr>
          <w:rFonts w:ascii="Arial" w:hAnsi="Arial" w:cs="Arial"/>
          <w:color w:val="000000" w:themeColor="text1"/>
          <w:sz w:val="22"/>
          <w:szCs w:val="22"/>
        </w:rPr>
        <w:t xml:space="preserve"> immanent </w:t>
      </w:r>
      <w:r w:rsidR="003C421B">
        <w:rPr>
          <w:rFonts w:ascii="Arial" w:hAnsi="Arial" w:cs="Arial"/>
          <w:color w:val="000000" w:themeColor="text1"/>
          <w:sz w:val="22"/>
          <w:szCs w:val="22"/>
        </w:rPr>
        <w:t>metaphysical</w:t>
      </w:r>
      <w:r w:rsidR="001B36D0" w:rsidRPr="00E35D1C">
        <w:rPr>
          <w:rFonts w:ascii="Arial" w:hAnsi="Arial" w:cs="Arial"/>
          <w:color w:val="000000" w:themeColor="text1"/>
          <w:sz w:val="22"/>
          <w:szCs w:val="22"/>
        </w:rPr>
        <w:t xml:space="preserve"> sacredness. I</w:t>
      </w:r>
      <w:r w:rsidR="00667CAE" w:rsidRPr="00E35D1C">
        <w:rPr>
          <w:rFonts w:ascii="Arial" w:hAnsi="Arial" w:cs="Arial"/>
          <w:color w:val="000000" w:themeColor="text1"/>
          <w:sz w:val="22"/>
          <w:szCs w:val="22"/>
        </w:rPr>
        <w:t>n the words of Eliade it ‘</w:t>
      </w:r>
      <w:r w:rsidR="00667CAE" w:rsidRPr="00E35D1C">
        <w:rPr>
          <w:rFonts w:ascii="Arial" w:hAnsi="Arial" w:cs="Arial"/>
          <w:sz w:val="22"/>
          <w:szCs w:val="22"/>
        </w:rPr>
        <w:t>’reproduces the work of the gods.’</w:t>
      </w:r>
      <w:r w:rsidR="00667CAE" w:rsidRPr="00E35D1C">
        <w:rPr>
          <w:rStyle w:val="FootnoteReference"/>
          <w:rFonts w:ascii="Arial" w:hAnsi="Arial" w:cs="Arial"/>
          <w:sz w:val="22"/>
          <w:szCs w:val="22"/>
        </w:rPr>
        <w:footnoteReference w:id="49"/>
      </w:r>
      <w:r w:rsidR="008C6351" w:rsidRPr="00E35D1C">
        <w:rPr>
          <w:rFonts w:ascii="Arial" w:hAnsi="Arial" w:cs="Arial"/>
          <w:sz w:val="22"/>
          <w:szCs w:val="22"/>
        </w:rPr>
        <w:t xml:space="preserve"> </w:t>
      </w:r>
    </w:p>
    <w:p w14:paraId="5CB8E226" w14:textId="77777777" w:rsidR="006A3620" w:rsidRPr="00E35D1C" w:rsidRDefault="006A3620" w:rsidP="00AC2BA0">
      <w:pPr>
        <w:spacing w:line="300" w:lineRule="auto"/>
        <w:ind w:firstLine="720"/>
        <w:rPr>
          <w:rFonts w:ascii="Arial" w:hAnsi="Arial" w:cs="Arial"/>
          <w:color w:val="000000" w:themeColor="text1"/>
          <w:sz w:val="22"/>
          <w:szCs w:val="22"/>
        </w:rPr>
      </w:pPr>
    </w:p>
    <w:p w14:paraId="670C2D27" w14:textId="77777777" w:rsidR="00EA374C" w:rsidRPr="00E35D1C" w:rsidRDefault="00EA374C" w:rsidP="00AC2BA0">
      <w:pPr>
        <w:spacing w:line="300" w:lineRule="auto"/>
        <w:rPr>
          <w:rFonts w:ascii="Arial" w:hAnsi="Arial" w:cs="Arial"/>
          <w:color w:val="000000" w:themeColor="text1"/>
          <w:sz w:val="22"/>
          <w:szCs w:val="22"/>
          <w:u w:val="single"/>
        </w:rPr>
      </w:pPr>
      <w:r w:rsidRPr="00E35D1C">
        <w:rPr>
          <w:rFonts w:ascii="Arial" w:hAnsi="Arial" w:cs="Arial"/>
          <w:color w:val="000000" w:themeColor="text1"/>
          <w:sz w:val="22"/>
          <w:szCs w:val="22"/>
          <w:u w:val="single"/>
        </w:rPr>
        <w:t>Sites of Ritual</w:t>
      </w:r>
    </w:p>
    <w:p w14:paraId="5BAF9702" w14:textId="77777777" w:rsidR="009E3CDB" w:rsidRPr="00E35D1C" w:rsidRDefault="009E3CDB" w:rsidP="00AC2BA0">
      <w:pPr>
        <w:spacing w:line="300" w:lineRule="auto"/>
        <w:rPr>
          <w:rFonts w:ascii="Arial" w:hAnsi="Arial" w:cs="Arial"/>
          <w:color w:val="000000" w:themeColor="text1"/>
          <w:sz w:val="22"/>
          <w:szCs w:val="22"/>
          <w:u w:val="single"/>
        </w:rPr>
      </w:pPr>
    </w:p>
    <w:p w14:paraId="15BD01BE" w14:textId="2D89C779" w:rsidR="00440258" w:rsidRPr="00E35D1C" w:rsidRDefault="00EA374C" w:rsidP="00AC2BA0">
      <w:pPr>
        <w:spacing w:line="300" w:lineRule="auto"/>
        <w:rPr>
          <w:rFonts w:ascii="Arial" w:hAnsi="Arial" w:cs="Arial"/>
          <w:sz w:val="22"/>
          <w:szCs w:val="22"/>
        </w:rPr>
      </w:pPr>
      <w:r w:rsidRPr="00E35D1C">
        <w:rPr>
          <w:rFonts w:ascii="Arial" w:hAnsi="Arial" w:cs="Arial"/>
          <w:color w:val="000000" w:themeColor="text1"/>
          <w:sz w:val="22"/>
          <w:szCs w:val="22"/>
        </w:rPr>
        <w:tab/>
        <w:t xml:space="preserve">There is strong evidence of continuing ritual activity at both the Altar and the Chapel, which </w:t>
      </w:r>
      <w:r w:rsidR="003B56F6" w:rsidRPr="00E35D1C">
        <w:rPr>
          <w:rFonts w:ascii="Arial" w:hAnsi="Arial" w:cs="Arial"/>
          <w:color w:val="000000" w:themeColor="text1"/>
          <w:sz w:val="22"/>
          <w:szCs w:val="22"/>
        </w:rPr>
        <w:t>signifies</w:t>
      </w:r>
      <w:r w:rsidRPr="00E35D1C">
        <w:rPr>
          <w:rFonts w:ascii="Arial" w:hAnsi="Arial" w:cs="Arial"/>
          <w:color w:val="000000" w:themeColor="text1"/>
          <w:sz w:val="22"/>
          <w:szCs w:val="22"/>
        </w:rPr>
        <w:t xml:space="preserve"> the work of the Gods in the Eliadean sense and </w:t>
      </w:r>
      <w:r w:rsidR="001A455D" w:rsidRPr="00E35D1C">
        <w:rPr>
          <w:rFonts w:ascii="Arial" w:hAnsi="Arial" w:cs="Arial"/>
          <w:color w:val="000000" w:themeColor="text1"/>
          <w:sz w:val="22"/>
          <w:szCs w:val="22"/>
        </w:rPr>
        <w:t xml:space="preserve">thus </w:t>
      </w:r>
      <w:r w:rsidRPr="00E35D1C">
        <w:rPr>
          <w:rFonts w:ascii="Arial" w:hAnsi="Arial" w:cs="Arial"/>
          <w:color w:val="000000" w:themeColor="text1"/>
          <w:sz w:val="22"/>
          <w:szCs w:val="22"/>
        </w:rPr>
        <w:t>unites with the Durkheimian ritual nature of sacredness.</w:t>
      </w:r>
      <w:r w:rsidR="009E3CDB" w:rsidRPr="00E35D1C">
        <w:rPr>
          <w:rFonts w:ascii="Arial" w:hAnsi="Arial" w:cs="Arial"/>
          <w:color w:val="000000" w:themeColor="text1"/>
          <w:sz w:val="22"/>
          <w:szCs w:val="22"/>
        </w:rPr>
        <w:t xml:space="preserve"> As Ola Sigurdsson commented of Eliade, ‘there is an active or even performative quality’ to the sacred, and this necessarily implies a </w:t>
      </w:r>
      <w:r w:rsidR="009E3CDB" w:rsidRPr="00E35D1C">
        <w:rPr>
          <w:rFonts w:ascii="Arial" w:hAnsi="Arial" w:cs="Arial"/>
          <w:color w:val="000000" w:themeColor="text1"/>
          <w:sz w:val="22"/>
          <w:szCs w:val="22"/>
        </w:rPr>
        <w:lastRenderedPageBreak/>
        <w:t xml:space="preserve">conjunction of </w:t>
      </w:r>
      <w:r w:rsidR="006E4B45" w:rsidRPr="00E35D1C">
        <w:rPr>
          <w:rFonts w:ascii="Arial" w:hAnsi="Arial" w:cs="Arial"/>
          <w:color w:val="000000" w:themeColor="text1"/>
          <w:sz w:val="22"/>
          <w:szCs w:val="22"/>
        </w:rPr>
        <w:t xml:space="preserve">performatory </w:t>
      </w:r>
      <w:r w:rsidR="009E3CDB" w:rsidRPr="00E35D1C">
        <w:rPr>
          <w:rFonts w:ascii="Arial" w:hAnsi="Arial" w:cs="Arial"/>
          <w:color w:val="000000" w:themeColor="text1"/>
          <w:sz w:val="22"/>
          <w:szCs w:val="22"/>
        </w:rPr>
        <w:t>human</w:t>
      </w:r>
      <w:r w:rsidR="006E4B45" w:rsidRPr="00E35D1C">
        <w:rPr>
          <w:rFonts w:ascii="Arial" w:hAnsi="Arial" w:cs="Arial"/>
          <w:color w:val="000000" w:themeColor="text1"/>
          <w:sz w:val="22"/>
          <w:szCs w:val="22"/>
        </w:rPr>
        <w:t>,</w:t>
      </w:r>
      <w:r w:rsidR="009E3CDB" w:rsidRPr="00E35D1C">
        <w:rPr>
          <w:rFonts w:ascii="Arial" w:hAnsi="Arial" w:cs="Arial"/>
          <w:color w:val="000000" w:themeColor="text1"/>
          <w:sz w:val="22"/>
          <w:szCs w:val="22"/>
        </w:rPr>
        <w:t xml:space="preserve"> and natural</w:t>
      </w:r>
      <w:r w:rsidR="006E4B45" w:rsidRPr="00E35D1C">
        <w:rPr>
          <w:rFonts w:ascii="Arial" w:hAnsi="Arial" w:cs="Arial"/>
          <w:color w:val="000000" w:themeColor="text1"/>
          <w:sz w:val="22"/>
          <w:szCs w:val="22"/>
        </w:rPr>
        <w:t>, sacred,</w:t>
      </w:r>
      <w:r w:rsidR="009E3CDB" w:rsidRPr="00E35D1C">
        <w:rPr>
          <w:rFonts w:ascii="Arial" w:hAnsi="Arial" w:cs="Arial"/>
          <w:color w:val="000000" w:themeColor="text1"/>
          <w:sz w:val="22"/>
          <w:szCs w:val="22"/>
        </w:rPr>
        <w:t xml:space="preserve"> factors.</w:t>
      </w:r>
      <w:r w:rsidR="006E4B45" w:rsidRPr="00E35D1C">
        <w:rPr>
          <w:rStyle w:val="FootnoteReference"/>
          <w:rFonts w:ascii="Arial" w:hAnsi="Arial" w:cs="Arial"/>
          <w:color w:val="000000" w:themeColor="text1"/>
          <w:sz w:val="22"/>
          <w:szCs w:val="22"/>
        </w:rPr>
        <w:footnoteReference w:id="50"/>
      </w:r>
      <w:r w:rsidR="006E4B45" w:rsidRPr="00E35D1C">
        <w:rPr>
          <w:rFonts w:ascii="Arial" w:hAnsi="Arial" w:cs="Arial"/>
          <w:color w:val="000000" w:themeColor="text1"/>
          <w:sz w:val="22"/>
          <w:szCs w:val="22"/>
        </w:rPr>
        <w:t xml:space="preserve"> As Fields</w:t>
      </w:r>
      <w:r w:rsidRPr="00E35D1C">
        <w:rPr>
          <w:rFonts w:ascii="Arial" w:hAnsi="Arial" w:cs="Arial"/>
          <w:color w:val="000000" w:themeColor="text1"/>
          <w:sz w:val="22"/>
          <w:szCs w:val="22"/>
        </w:rPr>
        <w:t xml:space="preserve"> observes of Durkheim, </w:t>
      </w:r>
      <w:r w:rsidR="006E4B45" w:rsidRPr="00E35D1C">
        <w:rPr>
          <w:rFonts w:ascii="Arial" w:hAnsi="Arial" w:cs="Arial"/>
          <w:color w:val="000000" w:themeColor="text1"/>
          <w:sz w:val="22"/>
          <w:szCs w:val="22"/>
        </w:rPr>
        <w:t xml:space="preserve">for whom </w:t>
      </w:r>
      <w:r w:rsidRPr="00E35D1C">
        <w:rPr>
          <w:rFonts w:ascii="Arial" w:hAnsi="Arial" w:cs="Arial"/>
          <w:color w:val="000000" w:themeColor="text1"/>
          <w:sz w:val="22"/>
          <w:szCs w:val="22"/>
        </w:rPr>
        <w:t>sacredness is a social construct</w:t>
      </w:r>
      <w:r w:rsidR="006E4B45" w:rsidRPr="00E35D1C">
        <w:rPr>
          <w:rFonts w:ascii="Arial" w:hAnsi="Arial" w:cs="Arial"/>
          <w:color w:val="000000" w:themeColor="text1"/>
          <w:sz w:val="22"/>
          <w:szCs w:val="22"/>
        </w:rPr>
        <w:t xml:space="preserve"> with no metaphysical counterpart</w:t>
      </w:r>
      <w:r w:rsidRPr="00E35D1C">
        <w:rPr>
          <w:rFonts w:ascii="Arial" w:hAnsi="Arial" w:cs="Arial"/>
          <w:color w:val="000000" w:themeColor="text1"/>
          <w:sz w:val="22"/>
          <w:szCs w:val="22"/>
        </w:rPr>
        <w:t xml:space="preserve">, </w:t>
      </w:r>
      <w:r w:rsidR="006E4B45" w:rsidRPr="00E35D1C">
        <w:rPr>
          <w:rFonts w:ascii="Arial" w:hAnsi="Arial" w:cs="Arial"/>
          <w:color w:val="000000" w:themeColor="text1"/>
          <w:sz w:val="22"/>
          <w:szCs w:val="22"/>
        </w:rPr>
        <w:t xml:space="preserve">sacredness is </w:t>
      </w:r>
      <w:r w:rsidRPr="00E35D1C">
        <w:rPr>
          <w:rFonts w:ascii="Arial" w:hAnsi="Arial" w:cs="Arial"/>
          <w:color w:val="000000" w:themeColor="text1"/>
          <w:sz w:val="22"/>
          <w:szCs w:val="22"/>
        </w:rPr>
        <w:t>ascribed to totemic objects by collective assemblies</w:t>
      </w:r>
      <w:r w:rsidR="006E4B45" w:rsidRPr="00E35D1C">
        <w:rPr>
          <w:rFonts w:ascii="Arial" w:hAnsi="Arial" w:cs="Arial"/>
          <w:color w:val="000000" w:themeColor="text1"/>
          <w:sz w:val="22"/>
          <w:szCs w:val="22"/>
        </w:rPr>
        <w:t xml:space="preserve"> and </w:t>
      </w:r>
      <w:r w:rsidRPr="00E35D1C">
        <w:rPr>
          <w:rFonts w:ascii="Arial" w:hAnsi="Arial" w:cs="Arial"/>
          <w:color w:val="000000" w:themeColor="text1"/>
          <w:sz w:val="22"/>
          <w:szCs w:val="22"/>
        </w:rPr>
        <w:t>must continually be re-imagined</w:t>
      </w:r>
      <w:r w:rsidR="006E4B45" w:rsidRPr="00E35D1C">
        <w:rPr>
          <w:rFonts w:ascii="Arial" w:hAnsi="Arial" w:cs="Arial"/>
          <w:color w:val="000000" w:themeColor="text1"/>
          <w:sz w:val="22"/>
          <w:szCs w:val="22"/>
        </w:rPr>
        <w:t>. Otherwise,</w:t>
      </w:r>
      <w:r w:rsidRPr="00E35D1C">
        <w:rPr>
          <w:rFonts w:ascii="Arial" w:hAnsi="Arial" w:cs="Arial"/>
          <w:color w:val="000000" w:themeColor="text1"/>
          <w:sz w:val="22"/>
          <w:szCs w:val="22"/>
        </w:rPr>
        <w:t xml:space="preserve"> the sacred power of the object fades. The action that distinguishes it as sacred must be added </w:t>
      </w:r>
      <w:r w:rsidRPr="00E35D1C">
        <w:rPr>
          <w:rFonts w:ascii="Arial" w:hAnsi="Arial" w:cs="Arial"/>
          <w:sz w:val="22"/>
          <w:szCs w:val="22"/>
        </w:rPr>
        <w:t>‘again, and again just as it was originally; by collective human doing.’</w:t>
      </w:r>
      <w:r w:rsidRPr="00E35D1C">
        <w:rPr>
          <w:rStyle w:val="FootnoteReference"/>
          <w:rFonts w:ascii="Arial" w:hAnsi="Arial" w:cs="Arial"/>
          <w:sz w:val="22"/>
          <w:szCs w:val="22"/>
        </w:rPr>
        <w:footnoteReference w:id="51"/>
      </w:r>
      <w:r w:rsidRPr="00E35D1C">
        <w:rPr>
          <w:rFonts w:ascii="Arial" w:hAnsi="Arial" w:cs="Arial"/>
          <w:sz w:val="22"/>
          <w:szCs w:val="22"/>
        </w:rPr>
        <w:t xml:space="preserve"> </w:t>
      </w:r>
    </w:p>
    <w:p w14:paraId="19B63604" w14:textId="77777777" w:rsidR="00440258" w:rsidRPr="00E35D1C" w:rsidRDefault="00440258" w:rsidP="00AC2BA0">
      <w:pPr>
        <w:spacing w:line="300" w:lineRule="auto"/>
        <w:rPr>
          <w:rFonts w:ascii="Arial" w:hAnsi="Arial" w:cs="Arial"/>
          <w:sz w:val="22"/>
          <w:szCs w:val="22"/>
        </w:rPr>
      </w:pPr>
    </w:p>
    <w:p w14:paraId="7BA3128F" w14:textId="270F6E5B" w:rsidR="00931586" w:rsidRPr="00E35D1C" w:rsidRDefault="00931586" w:rsidP="00AC2BA0">
      <w:pPr>
        <w:spacing w:line="300" w:lineRule="auto"/>
        <w:ind w:firstLine="720"/>
        <w:rPr>
          <w:rFonts w:ascii="Arial" w:hAnsi="Arial" w:cs="Arial"/>
          <w:sz w:val="22"/>
          <w:szCs w:val="22"/>
        </w:rPr>
      </w:pPr>
      <w:r w:rsidRPr="00E35D1C">
        <w:rPr>
          <w:rFonts w:ascii="Arial" w:hAnsi="Arial" w:cs="Arial"/>
          <w:sz w:val="22"/>
          <w:szCs w:val="22"/>
        </w:rPr>
        <w:t xml:space="preserve">This </w:t>
      </w:r>
      <w:r w:rsidR="003C421B">
        <w:rPr>
          <w:rFonts w:ascii="Arial" w:hAnsi="Arial" w:cs="Arial"/>
          <w:sz w:val="22"/>
          <w:szCs w:val="22"/>
        </w:rPr>
        <w:t xml:space="preserve">purely Durkheimian conception </w:t>
      </w:r>
      <w:r w:rsidRPr="00E35D1C">
        <w:rPr>
          <w:rFonts w:ascii="Arial" w:hAnsi="Arial" w:cs="Arial"/>
          <w:sz w:val="22"/>
          <w:szCs w:val="22"/>
        </w:rPr>
        <w:t>certainly applies to both sites. The Chapel is a recognised site of pilgrimage, particularly on August 15</w:t>
      </w:r>
      <w:r w:rsidRPr="00E35D1C">
        <w:rPr>
          <w:rFonts w:ascii="Arial" w:hAnsi="Arial" w:cs="Arial"/>
          <w:sz w:val="22"/>
          <w:szCs w:val="22"/>
          <w:vertAlign w:val="superscript"/>
        </w:rPr>
        <w:t>th</w:t>
      </w:r>
      <w:r w:rsidRPr="00E35D1C">
        <w:rPr>
          <w:rFonts w:ascii="Arial" w:hAnsi="Arial" w:cs="Arial"/>
          <w:sz w:val="22"/>
          <w:szCs w:val="22"/>
        </w:rPr>
        <w:t>, the Assumption of Mary.</w:t>
      </w:r>
      <w:r w:rsidRPr="00E35D1C">
        <w:rPr>
          <w:rStyle w:val="FootnoteReference"/>
          <w:rFonts w:ascii="Arial" w:hAnsi="Arial" w:cs="Arial"/>
          <w:sz w:val="22"/>
          <w:szCs w:val="22"/>
        </w:rPr>
        <w:footnoteReference w:id="52"/>
      </w:r>
      <w:r w:rsidRPr="00E35D1C">
        <w:rPr>
          <w:rFonts w:ascii="Arial" w:hAnsi="Arial" w:cs="Arial"/>
          <w:sz w:val="22"/>
          <w:szCs w:val="22"/>
        </w:rPr>
        <w:t xml:space="preserve"> Worshippers gather to decorate it with wreaths of branches and flowers.</w:t>
      </w:r>
      <w:r w:rsidRPr="00E35D1C">
        <w:rPr>
          <w:rStyle w:val="FootnoteReference"/>
          <w:rFonts w:ascii="Arial" w:hAnsi="Arial" w:cs="Arial"/>
          <w:sz w:val="22"/>
          <w:szCs w:val="22"/>
        </w:rPr>
        <w:footnoteReference w:id="53"/>
      </w:r>
      <w:r w:rsidRPr="00E35D1C">
        <w:rPr>
          <w:rFonts w:ascii="Arial" w:hAnsi="Arial" w:cs="Arial"/>
          <w:sz w:val="22"/>
          <w:szCs w:val="22"/>
        </w:rPr>
        <w:t xml:space="preserve"> It is also a place of healing, where prayers are addressed to a ‘celestial being’ and numerous plaques as well as images of cured body parts were left in thanks for presumably successful healings.</w:t>
      </w:r>
      <w:r w:rsidRPr="00E35D1C">
        <w:rPr>
          <w:rStyle w:val="FootnoteReference"/>
          <w:rFonts w:ascii="Arial" w:hAnsi="Arial" w:cs="Arial"/>
          <w:sz w:val="22"/>
          <w:szCs w:val="22"/>
        </w:rPr>
        <w:footnoteReference w:id="54"/>
      </w:r>
      <w:r w:rsidRPr="00E35D1C">
        <w:rPr>
          <w:rFonts w:ascii="Arial" w:hAnsi="Arial" w:cs="Arial"/>
          <w:color w:val="000000" w:themeColor="text1"/>
          <w:sz w:val="22"/>
          <w:szCs w:val="22"/>
        </w:rPr>
        <w:t xml:space="preserve"> </w:t>
      </w:r>
      <w:r w:rsidRPr="00E35D1C">
        <w:rPr>
          <w:rFonts w:ascii="Arial" w:hAnsi="Arial" w:cs="Arial"/>
          <w:sz w:val="22"/>
          <w:szCs w:val="22"/>
        </w:rPr>
        <w:t>My first visit to the Altar was greeted with a mandala-like mosaic made with nearby vegetation, and one flower had been placed in each of the three cup marks, evidently deliberately brought up there for this purpose as they are not found in local flora</w:t>
      </w:r>
      <w:r w:rsidR="00440258" w:rsidRPr="00E35D1C">
        <w:rPr>
          <w:rFonts w:ascii="Arial" w:hAnsi="Arial" w:cs="Arial"/>
          <w:sz w:val="22"/>
          <w:szCs w:val="22"/>
        </w:rPr>
        <w:t xml:space="preserve"> (Figures 3 and 6)</w:t>
      </w:r>
      <w:r w:rsidRPr="00E35D1C">
        <w:rPr>
          <w:rFonts w:ascii="Arial" w:hAnsi="Arial" w:cs="Arial"/>
          <w:sz w:val="22"/>
          <w:szCs w:val="22"/>
        </w:rPr>
        <w:t>. I had hoped to meet the persons responsible on my Winter Solstice sunrise visit, but instead came across two deer grazing by the Chapel some two hours after sunrise, when I walked down to it from the Altar</w:t>
      </w:r>
      <w:r w:rsidR="00A105EF" w:rsidRPr="00E35D1C">
        <w:rPr>
          <w:rFonts w:ascii="Arial" w:hAnsi="Arial" w:cs="Arial"/>
          <w:sz w:val="22"/>
          <w:szCs w:val="22"/>
        </w:rPr>
        <w:t xml:space="preserve"> (</w:t>
      </w:r>
      <w:r w:rsidR="00440258" w:rsidRPr="00E35D1C">
        <w:rPr>
          <w:rFonts w:ascii="Arial" w:hAnsi="Arial" w:cs="Arial"/>
          <w:sz w:val="22"/>
          <w:szCs w:val="22"/>
        </w:rPr>
        <w:t>Figure 7</w:t>
      </w:r>
      <w:r w:rsidR="00A105EF" w:rsidRPr="00E35D1C">
        <w:rPr>
          <w:rFonts w:ascii="Arial" w:hAnsi="Arial" w:cs="Arial"/>
          <w:sz w:val="22"/>
          <w:szCs w:val="22"/>
        </w:rPr>
        <w:t>)</w:t>
      </w:r>
      <w:r w:rsidRPr="00E35D1C">
        <w:rPr>
          <w:rFonts w:ascii="Arial" w:hAnsi="Arial" w:cs="Arial"/>
          <w:sz w:val="22"/>
          <w:szCs w:val="22"/>
        </w:rPr>
        <w:t>. Unperturbed by my presence, and seemingly just waiting for their turn since they are rarely seen at this hour in Winter, they then moved in procession up to the Altar. A sacred Celtic animal, I perceived their appearance as a</w:t>
      </w:r>
      <w:r w:rsidR="003C421B">
        <w:rPr>
          <w:rFonts w:ascii="Arial" w:hAnsi="Arial" w:cs="Arial"/>
          <w:sz w:val="22"/>
          <w:szCs w:val="22"/>
        </w:rPr>
        <w:t>n Eliadean</w:t>
      </w:r>
      <w:r w:rsidRPr="00E35D1C">
        <w:rPr>
          <w:rFonts w:ascii="Arial" w:hAnsi="Arial" w:cs="Arial"/>
          <w:sz w:val="22"/>
          <w:szCs w:val="22"/>
        </w:rPr>
        <w:t xml:space="preserve"> hierophany, yet without me to observe it, this symbolic-semiotic interpretation could not arise.</w:t>
      </w:r>
      <w:r w:rsidR="003C421B">
        <w:rPr>
          <w:rFonts w:ascii="Arial" w:hAnsi="Arial" w:cs="Arial"/>
          <w:sz w:val="22"/>
          <w:szCs w:val="22"/>
        </w:rPr>
        <w:t xml:space="preserve"> I had to be there to interpret this as sacred.</w:t>
      </w:r>
    </w:p>
    <w:p w14:paraId="2E10FF8F" w14:textId="77777777" w:rsidR="00440258" w:rsidRPr="00E35D1C" w:rsidRDefault="00440258" w:rsidP="00AC2BA0">
      <w:pPr>
        <w:spacing w:line="300" w:lineRule="auto"/>
        <w:ind w:firstLine="720"/>
        <w:rPr>
          <w:rFonts w:ascii="Arial" w:hAnsi="Arial" w:cs="Arial"/>
          <w:sz w:val="22"/>
          <w:szCs w:val="22"/>
        </w:rPr>
      </w:pPr>
    </w:p>
    <w:p w14:paraId="01EFE529" w14:textId="77777777" w:rsidR="00440258" w:rsidRPr="00E35D1C" w:rsidRDefault="00440258" w:rsidP="00440258">
      <w:pPr>
        <w:spacing w:line="300" w:lineRule="auto"/>
        <w:ind w:firstLine="720"/>
        <w:rPr>
          <w:rFonts w:ascii="Arial" w:hAnsi="Arial" w:cs="Arial"/>
          <w:color w:val="000000" w:themeColor="text1"/>
          <w:sz w:val="22"/>
          <w:szCs w:val="22"/>
        </w:rPr>
      </w:pPr>
      <w:r w:rsidRPr="00E35D1C">
        <w:rPr>
          <w:rFonts w:ascii="Arial" w:hAnsi="Arial" w:cs="Arial"/>
          <w:noProof/>
          <w:sz w:val="22"/>
          <w:szCs w:val="22"/>
        </w:rPr>
        <w:drawing>
          <wp:inline distT="0" distB="0" distL="0" distR="0" wp14:anchorId="373ECC68" wp14:editId="5BFA740B">
            <wp:extent cx="2950569" cy="2211292"/>
            <wp:effectExtent l="0" t="11430" r="10160" b="10160"/>
            <wp:docPr id="8" name="Picture 8" descr="VEx/Essay%20pics/image0002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Ex/Essay%20pics/image00020.jpe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014800" cy="2259430"/>
                    </a:xfrm>
                    <a:prstGeom prst="rect">
                      <a:avLst/>
                    </a:prstGeom>
                    <a:noFill/>
                    <a:ln>
                      <a:noFill/>
                    </a:ln>
                  </pic:spPr>
                </pic:pic>
              </a:graphicData>
            </a:graphic>
          </wp:inline>
        </w:drawing>
      </w:r>
    </w:p>
    <w:p w14:paraId="6B36FAC2" w14:textId="77777777" w:rsidR="00440258" w:rsidRPr="00E35D1C" w:rsidRDefault="00440258" w:rsidP="00440258">
      <w:pPr>
        <w:spacing w:line="300" w:lineRule="auto"/>
        <w:ind w:firstLine="720"/>
        <w:rPr>
          <w:rFonts w:ascii="Arial" w:hAnsi="Arial" w:cs="Arial"/>
          <w:b/>
          <w:color w:val="000000" w:themeColor="text1"/>
          <w:sz w:val="22"/>
          <w:szCs w:val="22"/>
        </w:rPr>
      </w:pPr>
      <w:r w:rsidRPr="00E35D1C">
        <w:rPr>
          <w:rFonts w:ascii="Arial" w:hAnsi="Arial" w:cs="Arial"/>
          <w:b/>
          <w:color w:val="000000" w:themeColor="text1"/>
          <w:sz w:val="22"/>
          <w:szCs w:val="22"/>
        </w:rPr>
        <w:t>Figure 6. The Vegetal Mandala. Photo: Nicolas Heidrich.</w:t>
      </w:r>
    </w:p>
    <w:p w14:paraId="5D28D13C" w14:textId="77777777" w:rsidR="00440258" w:rsidRPr="00E35D1C" w:rsidRDefault="00440258" w:rsidP="00AC2BA0">
      <w:pPr>
        <w:spacing w:line="300" w:lineRule="auto"/>
        <w:ind w:firstLine="720"/>
        <w:rPr>
          <w:rFonts w:ascii="Arial" w:hAnsi="Arial" w:cs="Arial"/>
          <w:sz w:val="22"/>
          <w:szCs w:val="22"/>
        </w:rPr>
      </w:pPr>
    </w:p>
    <w:p w14:paraId="12FDE52D" w14:textId="3EF65399" w:rsidR="00440258" w:rsidRPr="00E35D1C" w:rsidRDefault="00440258" w:rsidP="00440258">
      <w:pPr>
        <w:spacing w:line="300" w:lineRule="auto"/>
        <w:ind w:left="720"/>
        <w:rPr>
          <w:rFonts w:ascii="Arial" w:hAnsi="Arial" w:cs="Arial"/>
          <w:sz w:val="22"/>
          <w:szCs w:val="22"/>
        </w:rPr>
      </w:pPr>
      <w:r w:rsidRPr="00E35D1C">
        <w:rPr>
          <w:rFonts w:ascii="Arial" w:hAnsi="Arial" w:cs="Arial"/>
          <w:noProof/>
          <w:sz w:val="22"/>
          <w:szCs w:val="22"/>
        </w:rPr>
        <w:drawing>
          <wp:inline distT="0" distB="0" distL="0" distR="0" wp14:anchorId="314DBC60" wp14:editId="0E407E3A">
            <wp:extent cx="5080635" cy="3807659"/>
            <wp:effectExtent l="0" t="0" r="0" b="2540"/>
            <wp:docPr id="7" name="Picture 7" descr="VEx/Essay%20pics/20241221_0918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Ex/Essay%20pics/20241221_091841.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58519" cy="3866029"/>
                    </a:xfrm>
                    <a:prstGeom prst="rect">
                      <a:avLst/>
                    </a:prstGeom>
                    <a:noFill/>
                    <a:ln>
                      <a:noFill/>
                    </a:ln>
                  </pic:spPr>
                </pic:pic>
              </a:graphicData>
            </a:graphic>
          </wp:inline>
        </w:drawing>
      </w:r>
      <w:r w:rsidRPr="00E35D1C">
        <w:rPr>
          <w:rFonts w:ascii="Arial" w:hAnsi="Arial" w:cs="Arial"/>
          <w:b/>
          <w:sz w:val="22"/>
          <w:szCs w:val="22"/>
        </w:rPr>
        <w:t>Figure 7. The Chapel with a Deer, bottom right, left of the lone tree trunk. Photo: Nicolas Heidrich.</w:t>
      </w:r>
    </w:p>
    <w:p w14:paraId="31D1E7DB" w14:textId="77777777" w:rsidR="00BA3D7F" w:rsidRPr="00E35D1C" w:rsidRDefault="00BA3D7F" w:rsidP="00AC2BA0">
      <w:pPr>
        <w:spacing w:line="300" w:lineRule="auto"/>
        <w:ind w:firstLine="720"/>
        <w:rPr>
          <w:rFonts w:ascii="Arial" w:hAnsi="Arial" w:cs="Arial"/>
          <w:sz w:val="22"/>
          <w:szCs w:val="22"/>
        </w:rPr>
      </w:pPr>
    </w:p>
    <w:p w14:paraId="3051DA05" w14:textId="77777777" w:rsidR="00BA3D7F" w:rsidRPr="00E35D1C" w:rsidRDefault="00BA3D7F" w:rsidP="00BA3D7F">
      <w:pPr>
        <w:spacing w:line="300" w:lineRule="auto"/>
        <w:rPr>
          <w:rFonts w:ascii="Arial" w:hAnsi="Arial" w:cs="Arial"/>
          <w:sz w:val="22"/>
          <w:szCs w:val="22"/>
        </w:rPr>
      </w:pPr>
      <w:r w:rsidRPr="00E35D1C">
        <w:rPr>
          <w:rFonts w:ascii="Arial" w:hAnsi="Arial" w:cs="Arial"/>
          <w:color w:val="000000" w:themeColor="text1"/>
          <w:sz w:val="22"/>
          <w:szCs w:val="22"/>
          <w:u w:val="single"/>
        </w:rPr>
        <w:t>Sacred Vibrations</w:t>
      </w:r>
    </w:p>
    <w:p w14:paraId="4F25CE0D" w14:textId="77777777" w:rsidR="00BA3D7F" w:rsidRPr="00E35D1C" w:rsidRDefault="00BA3D7F" w:rsidP="00BA3D7F">
      <w:pPr>
        <w:spacing w:line="300" w:lineRule="auto"/>
        <w:rPr>
          <w:rFonts w:ascii="Arial" w:hAnsi="Arial" w:cs="Arial"/>
          <w:color w:val="000000" w:themeColor="text1"/>
          <w:sz w:val="22"/>
          <w:szCs w:val="22"/>
          <w:u w:val="single"/>
        </w:rPr>
      </w:pPr>
    </w:p>
    <w:p w14:paraId="785EB990" w14:textId="77777777" w:rsidR="00BA3D7F" w:rsidRPr="00E35D1C" w:rsidRDefault="00BA3D7F" w:rsidP="00BA3D7F">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Citing the wrong construction date, 1642 CE, perhaps confused with a nearby chapel 200 metres below that dates from 1680 CE,</w:t>
      </w:r>
      <w:r w:rsidRPr="00E35D1C">
        <w:rPr>
          <w:rStyle w:val="FootnoteReference"/>
          <w:rFonts w:ascii="Arial" w:hAnsi="Arial" w:cs="Arial"/>
          <w:color w:val="000000" w:themeColor="text1"/>
          <w:sz w:val="22"/>
          <w:szCs w:val="22"/>
        </w:rPr>
        <w:footnoteReference w:id="55"/>
      </w:r>
      <w:r w:rsidRPr="00E35D1C">
        <w:rPr>
          <w:rFonts w:ascii="Arial" w:hAnsi="Arial" w:cs="Arial"/>
          <w:color w:val="000000" w:themeColor="text1"/>
          <w:sz w:val="22"/>
          <w:szCs w:val="22"/>
        </w:rPr>
        <w:t xml:space="preserve"> Cardinaux expresses surprise at the ‘manipulation of telluric lines’ inherent to the Chapel-adjacent rock’s placement, some 300 years (more accurately 400) after the animistic, ‘telluric science of the builders should have disappeared.’</w:t>
      </w:r>
      <w:r w:rsidRPr="00E35D1C">
        <w:rPr>
          <w:rStyle w:val="FootnoteReference"/>
          <w:rFonts w:ascii="Arial" w:hAnsi="Arial" w:cs="Arial"/>
          <w:color w:val="000000" w:themeColor="text1"/>
          <w:sz w:val="22"/>
          <w:szCs w:val="22"/>
        </w:rPr>
        <w:footnoteReference w:id="56"/>
      </w:r>
      <w:r w:rsidRPr="00E35D1C">
        <w:rPr>
          <w:rFonts w:ascii="Arial" w:hAnsi="Arial" w:cs="Arial"/>
          <w:color w:val="000000" w:themeColor="text1"/>
          <w:sz w:val="22"/>
          <w:szCs w:val="22"/>
        </w:rPr>
        <w:t xml:space="preserve"> This statement seems to build on the writings of a major figure of geobiology, Georges Pratt, who had previously made an intriguing claim about a possible link between these purported energy phenomena and a Catholic occultation of a Celtic understanding of them: </w:t>
      </w:r>
    </w:p>
    <w:p w14:paraId="6501B848" w14:textId="77777777" w:rsidR="00BA3D7F" w:rsidRPr="00E35D1C" w:rsidRDefault="00BA3D7F" w:rsidP="00BA3D7F">
      <w:pPr>
        <w:spacing w:line="300" w:lineRule="auto"/>
        <w:ind w:left="720" w:right="737"/>
        <w:rPr>
          <w:rFonts w:ascii="Arial" w:hAnsi="Arial" w:cs="Arial"/>
          <w:color w:val="000000" w:themeColor="text1"/>
          <w:sz w:val="22"/>
          <w:szCs w:val="22"/>
        </w:rPr>
      </w:pPr>
      <w:r w:rsidRPr="00E35D1C">
        <w:rPr>
          <w:rFonts w:ascii="Arial" w:hAnsi="Arial" w:cs="Arial"/>
          <w:color w:val="000000" w:themeColor="text1"/>
          <w:sz w:val="22"/>
          <w:szCs w:val="22"/>
        </w:rPr>
        <w:t>‘Geobiology, after being ‘forgotten’ for four hundred years, helps us understand how the most ancient monuments of mankind were implanted. … In the West, the Catholic Church confiscated this science between the 4</w:t>
      </w:r>
      <w:r w:rsidRPr="00E35D1C">
        <w:rPr>
          <w:rFonts w:ascii="Arial" w:hAnsi="Arial" w:cs="Arial"/>
          <w:color w:val="000000" w:themeColor="text1"/>
          <w:sz w:val="22"/>
          <w:szCs w:val="22"/>
          <w:vertAlign w:val="superscript"/>
        </w:rPr>
        <w:t>th</w:t>
      </w:r>
      <w:r w:rsidRPr="00E35D1C">
        <w:rPr>
          <w:rFonts w:ascii="Arial" w:hAnsi="Arial" w:cs="Arial"/>
          <w:color w:val="000000" w:themeColor="text1"/>
          <w:sz w:val="22"/>
          <w:szCs w:val="22"/>
        </w:rPr>
        <w:t xml:space="preserve"> and the 15</w:t>
      </w:r>
      <w:r w:rsidRPr="00E35D1C">
        <w:rPr>
          <w:rFonts w:ascii="Arial" w:hAnsi="Arial" w:cs="Arial"/>
          <w:color w:val="000000" w:themeColor="text1"/>
          <w:sz w:val="22"/>
          <w:szCs w:val="22"/>
          <w:vertAlign w:val="superscript"/>
        </w:rPr>
        <w:t>th</w:t>
      </w:r>
      <w:r w:rsidRPr="00E35D1C">
        <w:rPr>
          <w:rFonts w:ascii="Arial" w:hAnsi="Arial" w:cs="Arial"/>
          <w:color w:val="000000" w:themeColor="text1"/>
          <w:sz w:val="22"/>
          <w:szCs w:val="22"/>
        </w:rPr>
        <w:t xml:space="preserve"> Centuries. … While some initiates, whether of Christian or of Celtic </w:t>
      </w:r>
      <w:r w:rsidRPr="00E35D1C">
        <w:rPr>
          <w:rFonts w:ascii="Arial" w:hAnsi="Arial" w:cs="Arial"/>
          <w:color w:val="000000" w:themeColor="text1"/>
          <w:sz w:val="22"/>
          <w:szCs w:val="22"/>
        </w:rPr>
        <w:lastRenderedPageBreak/>
        <w:t>lineage, kept this knowledge intact, most monks and religious figures gradually lost the understandings they had accumulated.’</w:t>
      </w:r>
      <w:r w:rsidRPr="00E35D1C">
        <w:rPr>
          <w:rStyle w:val="FootnoteReference"/>
          <w:rFonts w:ascii="Arial" w:hAnsi="Arial" w:cs="Arial"/>
          <w:color w:val="000000" w:themeColor="text1"/>
          <w:sz w:val="22"/>
          <w:szCs w:val="22"/>
        </w:rPr>
        <w:footnoteReference w:id="57"/>
      </w:r>
    </w:p>
    <w:p w14:paraId="04CBC510" w14:textId="415D93E0" w:rsidR="00A105EF" w:rsidRPr="00E35D1C" w:rsidRDefault="00BA3D7F" w:rsidP="00A105EF">
      <w:pPr>
        <w:spacing w:line="300" w:lineRule="auto"/>
        <w:rPr>
          <w:rFonts w:ascii="Arial" w:hAnsi="Arial" w:cs="Arial"/>
          <w:color w:val="000000" w:themeColor="text1"/>
          <w:sz w:val="22"/>
          <w:szCs w:val="22"/>
        </w:rPr>
      </w:pPr>
      <w:r w:rsidRPr="00E35D1C">
        <w:rPr>
          <w:rFonts w:ascii="Arial" w:hAnsi="Arial" w:cs="Arial"/>
          <w:color w:val="000000" w:themeColor="text1"/>
          <w:sz w:val="22"/>
          <w:szCs w:val="22"/>
        </w:rPr>
        <w:t xml:space="preserve">While, of Pratt’s own admission, his work has no scientific pretensions, the possible implication that the Chapel’s builders recognised the original physical properties of the site, re-engaged with them in the Benderian sense, and sought to actively enhance them, is nonetheless relevant. </w:t>
      </w:r>
    </w:p>
    <w:p w14:paraId="6918744E" w14:textId="77777777" w:rsidR="00BA3D7F" w:rsidRPr="00E35D1C" w:rsidRDefault="00BA3D7F" w:rsidP="00A105EF">
      <w:pPr>
        <w:spacing w:line="300" w:lineRule="auto"/>
        <w:rPr>
          <w:rFonts w:ascii="Arial" w:hAnsi="Arial" w:cs="Arial"/>
          <w:color w:val="000000" w:themeColor="text1"/>
          <w:sz w:val="22"/>
          <w:szCs w:val="22"/>
        </w:rPr>
      </w:pPr>
    </w:p>
    <w:p w14:paraId="6D846523" w14:textId="72A2A75C" w:rsidR="00BA3D7F" w:rsidRPr="00E35D1C" w:rsidRDefault="00BA3D7F" w:rsidP="00BA3D7F">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Regardless of whether these energy phenomena are mental if not social constructs, or genuine if perhaps supra-sensory occurrences, they are certainly invisible to the human eye and their impact would lie purely in the mental and sensory realm. This provides an intriguing framework of analysis for Lane’s third axiom for the study of Sacred Place. This holds that ‘</w:t>
      </w:r>
      <w:r w:rsidRPr="00E35D1C">
        <w:rPr>
          <w:rFonts w:ascii="Arial" w:hAnsi="Arial" w:cs="Arial"/>
          <w:i/>
          <w:color w:val="000000" w:themeColor="text1"/>
          <w:sz w:val="22"/>
          <w:szCs w:val="22"/>
        </w:rPr>
        <w:t xml:space="preserve">sacred place can be tred upon without being entered’ </w:t>
      </w:r>
      <w:r w:rsidRPr="00E35D1C">
        <w:rPr>
          <w:rFonts w:ascii="Arial" w:hAnsi="Arial" w:cs="Arial"/>
          <w:color w:val="000000" w:themeColor="text1"/>
          <w:sz w:val="22"/>
          <w:szCs w:val="22"/>
        </w:rPr>
        <w:t>and their ‘identification … is thus intimately related to states of consciousness.’</w:t>
      </w:r>
      <w:r w:rsidRPr="00E35D1C">
        <w:rPr>
          <w:rStyle w:val="FootnoteReference"/>
          <w:rFonts w:ascii="Arial" w:hAnsi="Arial" w:cs="Arial"/>
          <w:color w:val="000000" w:themeColor="text1"/>
          <w:sz w:val="22"/>
          <w:szCs w:val="22"/>
        </w:rPr>
        <w:footnoteReference w:id="58"/>
      </w:r>
      <w:r w:rsidRPr="00E35D1C">
        <w:rPr>
          <w:rFonts w:ascii="Arial" w:hAnsi="Arial" w:cs="Arial"/>
          <w:color w:val="000000" w:themeColor="text1"/>
          <w:sz w:val="22"/>
          <w:szCs w:val="22"/>
        </w:rPr>
        <w:t xml:space="preserve"> Sacredness, like consciousness, influences the form of the surrounding matter, recalling cymatics, when a membrane with sand, water or other fine particulate matter is vibrated at various frequencies, with the vibration waves arranging the matter in different </w:t>
      </w:r>
      <w:r w:rsidR="003C421B">
        <w:rPr>
          <w:rFonts w:ascii="Arial" w:hAnsi="Arial" w:cs="Arial"/>
          <w:color w:val="000000" w:themeColor="text1"/>
          <w:sz w:val="22"/>
          <w:szCs w:val="22"/>
        </w:rPr>
        <w:t>shapes</w:t>
      </w:r>
      <w:r w:rsidRPr="00E35D1C">
        <w:rPr>
          <w:rFonts w:ascii="Arial" w:hAnsi="Arial" w:cs="Arial"/>
          <w:color w:val="000000" w:themeColor="text1"/>
          <w:sz w:val="22"/>
          <w:szCs w:val="22"/>
        </w:rPr>
        <w:t xml:space="preserve"> depending on the frequency. It illustrates the Neoplatonist idea that mind precedes matter. Physics Nobel laureate Brian Josephson argues that cymatics ‘shows that phenomena related to those of mind can occur even in apparently simple systems such as water.’</w:t>
      </w:r>
      <w:r w:rsidRPr="00E35D1C">
        <w:rPr>
          <w:rStyle w:val="FootnoteReference"/>
          <w:rFonts w:ascii="Arial" w:hAnsi="Arial" w:cs="Arial"/>
          <w:color w:val="000000" w:themeColor="text1"/>
          <w:sz w:val="22"/>
          <w:szCs w:val="22"/>
        </w:rPr>
        <w:footnoteReference w:id="59"/>
      </w:r>
    </w:p>
    <w:p w14:paraId="54DBB602" w14:textId="77777777" w:rsidR="00A105EF" w:rsidRPr="00E35D1C" w:rsidRDefault="00A105EF" w:rsidP="00AC2BA0">
      <w:pPr>
        <w:spacing w:line="300" w:lineRule="auto"/>
        <w:rPr>
          <w:rFonts w:ascii="Arial" w:hAnsi="Arial" w:cs="Arial"/>
          <w:color w:val="000000" w:themeColor="text1"/>
          <w:sz w:val="22"/>
          <w:szCs w:val="22"/>
        </w:rPr>
      </w:pPr>
    </w:p>
    <w:p w14:paraId="601397E4" w14:textId="5ABD1513" w:rsidR="0021748F" w:rsidRPr="00E35D1C" w:rsidRDefault="0018203D" w:rsidP="00AC2BA0">
      <w:pPr>
        <w:spacing w:line="300" w:lineRule="auto"/>
        <w:rPr>
          <w:rFonts w:ascii="Arial" w:hAnsi="Arial" w:cs="Arial"/>
          <w:color w:val="000000" w:themeColor="text1"/>
          <w:sz w:val="22"/>
          <w:szCs w:val="22"/>
        </w:rPr>
      </w:pPr>
      <w:r w:rsidRPr="00E35D1C">
        <w:rPr>
          <w:rFonts w:ascii="Arial" w:hAnsi="Arial" w:cs="Arial"/>
          <w:color w:val="000000" w:themeColor="text1"/>
          <w:sz w:val="22"/>
          <w:szCs w:val="22"/>
        </w:rPr>
        <w:tab/>
      </w:r>
      <w:r w:rsidR="00322962" w:rsidRPr="00E35D1C">
        <w:rPr>
          <w:rFonts w:ascii="Arial" w:hAnsi="Arial" w:cs="Arial"/>
          <w:color w:val="000000" w:themeColor="text1"/>
          <w:sz w:val="22"/>
          <w:szCs w:val="22"/>
        </w:rPr>
        <w:t xml:space="preserve">As was previously noted, Devereux observes that rock art is often near sites with distinctive acoustic properties. In the scientific sense, </w:t>
      </w:r>
      <w:r w:rsidR="009E3CDB" w:rsidRPr="00E35D1C">
        <w:rPr>
          <w:rFonts w:ascii="Arial" w:hAnsi="Arial" w:cs="Arial"/>
          <w:color w:val="000000" w:themeColor="text1"/>
          <w:sz w:val="22"/>
          <w:szCs w:val="22"/>
        </w:rPr>
        <w:t>acoustics</w:t>
      </w:r>
      <w:r w:rsidR="00322962" w:rsidRPr="00E35D1C">
        <w:rPr>
          <w:rFonts w:ascii="Arial" w:hAnsi="Arial" w:cs="Arial"/>
          <w:color w:val="000000" w:themeColor="text1"/>
          <w:sz w:val="22"/>
          <w:szCs w:val="22"/>
        </w:rPr>
        <w:t xml:space="preserve"> are similar to the essentially electromagnetic phenomena </w:t>
      </w:r>
      <w:r w:rsidR="00EA374C" w:rsidRPr="00E35D1C">
        <w:rPr>
          <w:rFonts w:ascii="Arial" w:hAnsi="Arial" w:cs="Arial"/>
          <w:color w:val="000000" w:themeColor="text1"/>
          <w:sz w:val="22"/>
          <w:szCs w:val="22"/>
        </w:rPr>
        <w:t>which form the heart of Cardinaux and Pratt’s claims. Scientist Q.K. Yao states: ‘the acoustic wave is analogous to … electromagnetic radiation.’</w:t>
      </w:r>
      <w:r w:rsidR="00EA374C" w:rsidRPr="00E35D1C">
        <w:rPr>
          <w:rStyle w:val="FootnoteReference"/>
          <w:rFonts w:ascii="Arial" w:hAnsi="Arial" w:cs="Arial"/>
          <w:color w:val="000000" w:themeColor="text1"/>
          <w:sz w:val="22"/>
          <w:szCs w:val="22"/>
        </w:rPr>
        <w:footnoteReference w:id="60"/>
      </w:r>
      <w:r w:rsidR="00EA374C" w:rsidRPr="00E35D1C">
        <w:rPr>
          <w:rFonts w:ascii="Arial" w:hAnsi="Arial" w:cs="Arial"/>
          <w:color w:val="000000" w:themeColor="text1"/>
          <w:sz w:val="22"/>
          <w:szCs w:val="22"/>
        </w:rPr>
        <w:t xml:space="preserve"> </w:t>
      </w:r>
      <w:r w:rsidR="00322962" w:rsidRPr="00E35D1C">
        <w:rPr>
          <w:rFonts w:ascii="Arial" w:hAnsi="Arial" w:cs="Arial"/>
          <w:color w:val="000000" w:themeColor="text1"/>
          <w:sz w:val="22"/>
          <w:szCs w:val="22"/>
        </w:rPr>
        <w:t xml:space="preserve"> </w:t>
      </w:r>
      <w:r w:rsidR="008F0265" w:rsidRPr="00E35D1C">
        <w:rPr>
          <w:rFonts w:ascii="Arial" w:hAnsi="Arial" w:cs="Arial"/>
          <w:color w:val="000000" w:themeColor="text1"/>
          <w:sz w:val="22"/>
          <w:szCs w:val="22"/>
        </w:rPr>
        <w:t xml:space="preserve">Josephson laments that ‘regular physics … fails to take into consideration phenomena related to mind and meaning,’ and that understanding the impact of observer on quantum mechanics will require a ‘new approach’ with ‘semiotics’ playing a ‘central role.’ </w:t>
      </w:r>
      <w:r w:rsidR="008F0265" w:rsidRPr="00E35D1C">
        <w:rPr>
          <w:rStyle w:val="FootnoteReference"/>
          <w:rFonts w:ascii="Arial" w:hAnsi="Arial" w:cs="Arial"/>
          <w:color w:val="000000" w:themeColor="text1"/>
          <w:sz w:val="22"/>
          <w:szCs w:val="22"/>
        </w:rPr>
        <w:footnoteReference w:id="61"/>
      </w:r>
      <w:r w:rsidR="008F0265" w:rsidRPr="00E35D1C">
        <w:rPr>
          <w:rFonts w:ascii="Arial" w:hAnsi="Arial" w:cs="Arial"/>
          <w:color w:val="000000" w:themeColor="text1"/>
          <w:sz w:val="22"/>
          <w:szCs w:val="22"/>
        </w:rPr>
        <w:t xml:space="preserve"> For example</w:t>
      </w:r>
      <w:r w:rsidR="009B0261" w:rsidRPr="00E35D1C">
        <w:rPr>
          <w:rFonts w:ascii="Arial" w:hAnsi="Arial" w:cs="Arial"/>
          <w:color w:val="000000" w:themeColor="text1"/>
          <w:sz w:val="22"/>
          <w:szCs w:val="22"/>
        </w:rPr>
        <w:t>, when a cymascope is used to observe the manner in which water’s surface is affected by acoustic waves</w:t>
      </w:r>
      <w:r w:rsidR="004F728B" w:rsidRPr="00E35D1C">
        <w:rPr>
          <w:rFonts w:ascii="Arial" w:hAnsi="Arial" w:cs="Arial"/>
          <w:color w:val="000000" w:themeColor="text1"/>
          <w:sz w:val="22"/>
          <w:szCs w:val="22"/>
        </w:rPr>
        <w:t>, Josephson states</w:t>
      </w:r>
      <w:r w:rsidR="008F0265" w:rsidRPr="00E35D1C">
        <w:rPr>
          <w:rFonts w:ascii="Arial" w:hAnsi="Arial" w:cs="Arial"/>
          <w:color w:val="000000" w:themeColor="text1"/>
          <w:sz w:val="22"/>
          <w:szCs w:val="22"/>
        </w:rPr>
        <w:t>:</w:t>
      </w:r>
    </w:p>
    <w:p w14:paraId="7FAFBAE9" w14:textId="76D9B33E" w:rsidR="008F0265" w:rsidRPr="00E35D1C" w:rsidRDefault="00F455EF" w:rsidP="00AC2BA0">
      <w:pPr>
        <w:spacing w:line="300" w:lineRule="auto"/>
        <w:ind w:left="720" w:right="737"/>
        <w:rPr>
          <w:rFonts w:ascii="Arial" w:hAnsi="Arial" w:cs="Arial"/>
          <w:sz w:val="22"/>
          <w:szCs w:val="22"/>
        </w:rPr>
      </w:pPr>
      <w:r w:rsidRPr="00E35D1C">
        <w:rPr>
          <w:rFonts w:ascii="Arial" w:hAnsi="Arial" w:cs="Arial"/>
          <w:sz w:val="22"/>
          <w:szCs w:val="22"/>
        </w:rPr>
        <w:t>As the amplitude of the signal is increased, a</w:t>
      </w:r>
      <w:r w:rsidR="006D3AE1" w:rsidRPr="00E35D1C">
        <w:rPr>
          <w:rFonts w:ascii="Arial" w:hAnsi="Arial" w:cs="Arial"/>
          <w:sz w:val="22"/>
          <w:szCs w:val="22"/>
        </w:rPr>
        <w:t>t</w:t>
      </w:r>
      <w:r w:rsidRPr="00E35D1C">
        <w:rPr>
          <w:rFonts w:ascii="Arial" w:hAnsi="Arial" w:cs="Arial"/>
          <w:sz w:val="22"/>
          <w:szCs w:val="22"/>
        </w:rPr>
        <w:t xml:space="preserve"> some point an instability occurs., accompanied initially by chaos but, under certain conditions, the system settles down to a specific spatial pattern dependent on the signal … More surprisingly, </w:t>
      </w:r>
      <w:r w:rsidR="008F0265" w:rsidRPr="00E35D1C">
        <w:rPr>
          <w:rFonts w:ascii="Arial" w:hAnsi="Arial" w:cs="Arial"/>
          <w:sz w:val="22"/>
          <w:szCs w:val="22"/>
        </w:rPr>
        <w:t>applying to the water a signal derived from an echo-locating dolphin is found to regenerate the shape of the object that was the source of the echo, which ability may depend on the formation of structure in the water</w:t>
      </w:r>
      <w:r w:rsidR="008F54F0" w:rsidRPr="00E35D1C">
        <w:rPr>
          <w:rFonts w:ascii="Arial" w:hAnsi="Arial" w:cs="Arial"/>
          <w:sz w:val="22"/>
          <w:szCs w:val="22"/>
        </w:rPr>
        <w:t xml:space="preserve">. … In the above, we have situations where two physical entities </w:t>
      </w:r>
      <w:r w:rsidR="008F54F0" w:rsidRPr="00E35D1C">
        <w:rPr>
          <w:rFonts w:ascii="Arial" w:hAnsi="Arial" w:cs="Arial"/>
          <w:sz w:val="22"/>
          <w:szCs w:val="22"/>
        </w:rPr>
        <w:lastRenderedPageBreak/>
        <w:t xml:space="preserve">(e.g. oscillation of the water and its spatial pattern) each influence the other with, in some cases, a stable situation ultimately developing, while in other cases the systems remain effectively uncorrelated. </w:t>
      </w:r>
      <w:r w:rsidR="008F0265" w:rsidRPr="00E35D1C">
        <w:rPr>
          <w:rStyle w:val="FootnoteReference"/>
          <w:rFonts w:ascii="Arial" w:hAnsi="Arial" w:cs="Arial"/>
          <w:sz w:val="22"/>
          <w:szCs w:val="22"/>
        </w:rPr>
        <w:footnoteReference w:id="62"/>
      </w:r>
    </w:p>
    <w:p w14:paraId="22DE5504" w14:textId="77777777" w:rsidR="004F728B" w:rsidRPr="00E35D1C" w:rsidRDefault="004F728B" w:rsidP="00AC2BA0">
      <w:pPr>
        <w:spacing w:line="300" w:lineRule="auto"/>
        <w:ind w:left="720" w:right="737"/>
        <w:rPr>
          <w:rFonts w:ascii="Arial" w:hAnsi="Arial" w:cs="Arial"/>
          <w:sz w:val="22"/>
          <w:szCs w:val="22"/>
        </w:rPr>
      </w:pPr>
    </w:p>
    <w:p w14:paraId="75AA002F" w14:textId="6F59A26F" w:rsidR="009B0261" w:rsidRPr="00E35D1C" w:rsidRDefault="00176657" w:rsidP="00AC2BA0">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Sacredness, as well as the purported links between the position of celestial bodies and earthly ones, will equa</w:t>
      </w:r>
      <w:r w:rsidR="001B36D0" w:rsidRPr="00E35D1C">
        <w:rPr>
          <w:rFonts w:ascii="Arial" w:hAnsi="Arial" w:cs="Arial"/>
          <w:color w:val="000000" w:themeColor="text1"/>
          <w:sz w:val="22"/>
          <w:szCs w:val="22"/>
        </w:rPr>
        <w:t>lly benefit from this approach</w:t>
      </w:r>
      <w:r w:rsidR="006D3AE1" w:rsidRPr="00E35D1C">
        <w:rPr>
          <w:rFonts w:ascii="Arial" w:hAnsi="Arial" w:cs="Arial"/>
          <w:color w:val="000000" w:themeColor="text1"/>
          <w:sz w:val="22"/>
          <w:szCs w:val="22"/>
        </w:rPr>
        <w:t>. It</w:t>
      </w:r>
      <w:r w:rsidR="001B36D0" w:rsidRPr="00E35D1C">
        <w:rPr>
          <w:rFonts w:ascii="Arial" w:hAnsi="Arial" w:cs="Arial"/>
          <w:color w:val="000000" w:themeColor="text1"/>
          <w:sz w:val="22"/>
          <w:szCs w:val="22"/>
        </w:rPr>
        <w:t xml:space="preserve"> </w:t>
      </w:r>
      <w:r w:rsidRPr="00E35D1C">
        <w:rPr>
          <w:rFonts w:ascii="Arial" w:hAnsi="Arial" w:cs="Arial"/>
          <w:color w:val="000000" w:themeColor="text1"/>
          <w:sz w:val="22"/>
          <w:szCs w:val="22"/>
        </w:rPr>
        <w:t xml:space="preserve">may, perhaps, come to support Cardinaux’s </w:t>
      </w:r>
      <w:r w:rsidR="001B36D0" w:rsidRPr="00E35D1C">
        <w:rPr>
          <w:rFonts w:ascii="Arial" w:hAnsi="Arial" w:cs="Arial"/>
          <w:color w:val="000000" w:themeColor="text1"/>
          <w:sz w:val="22"/>
          <w:szCs w:val="22"/>
        </w:rPr>
        <w:t xml:space="preserve">wildest </w:t>
      </w:r>
      <w:r w:rsidRPr="00E35D1C">
        <w:rPr>
          <w:rFonts w:ascii="Arial" w:hAnsi="Arial" w:cs="Arial"/>
          <w:color w:val="000000" w:themeColor="text1"/>
          <w:sz w:val="22"/>
          <w:szCs w:val="22"/>
        </w:rPr>
        <w:t>claim</w:t>
      </w:r>
      <w:r w:rsidR="006D3AE1" w:rsidRPr="00E35D1C">
        <w:rPr>
          <w:rFonts w:ascii="Arial" w:hAnsi="Arial" w:cs="Arial"/>
          <w:color w:val="000000" w:themeColor="text1"/>
          <w:sz w:val="22"/>
          <w:szCs w:val="22"/>
        </w:rPr>
        <w:t>, n</w:t>
      </w:r>
      <w:r w:rsidR="001B36D0" w:rsidRPr="00E35D1C">
        <w:rPr>
          <w:rFonts w:ascii="Arial" w:hAnsi="Arial" w:cs="Arial"/>
          <w:color w:val="000000" w:themeColor="text1"/>
          <w:sz w:val="22"/>
          <w:szCs w:val="22"/>
        </w:rPr>
        <w:t>amely:</w:t>
      </w:r>
      <w:r w:rsidRPr="00E35D1C">
        <w:rPr>
          <w:rFonts w:ascii="Arial" w:hAnsi="Arial" w:cs="Arial"/>
          <w:color w:val="000000" w:themeColor="text1"/>
          <w:sz w:val="22"/>
          <w:szCs w:val="22"/>
        </w:rPr>
        <w:t xml:space="preserve"> that water which sat in the Orionesque cup marks had resonance with that constellation, </w:t>
      </w:r>
      <w:r w:rsidR="009B0261" w:rsidRPr="00E35D1C">
        <w:rPr>
          <w:rFonts w:ascii="Arial" w:hAnsi="Arial" w:cs="Arial"/>
          <w:color w:val="000000" w:themeColor="text1"/>
          <w:sz w:val="22"/>
          <w:szCs w:val="22"/>
        </w:rPr>
        <w:t xml:space="preserve">like it can with the </w:t>
      </w:r>
      <w:r w:rsidR="00F455EF" w:rsidRPr="00E35D1C">
        <w:rPr>
          <w:rFonts w:ascii="Arial" w:hAnsi="Arial" w:cs="Arial"/>
          <w:color w:val="000000" w:themeColor="text1"/>
          <w:sz w:val="22"/>
          <w:szCs w:val="22"/>
        </w:rPr>
        <w:t xml:space="preserve">dolphin </w:t>
      </w:r>
      <w:r w:rsidR="009B0261" w:rsidRPr="00E35D1C">
        <w:rPr>
          <w:rFonts w:ascii="Arial" w:hAnsi="Arial" w:cs="Arial"/>
          <w:color w:val="000000" w:themeColor="text1"/>
          <w:sz w:val="22"/>
          <w:szCs w:val="22"/>
        </w:rPr>
        <w:t xml:space="preserve">signal, </w:t>
      </w:r>
      <w:r w:rsidRPr="00E35D1C">
        <w:rPr>
          <w:rFonts w:ascii="Arial" w:hAnsi="Arial" w:cs="Arial"/>
          <w:color w:val="000000" w:themeColor="text1"/>
          <w:sz w:val="22"/>
          <w:szCs w:val="22"/>
        </w:rPr>
        <w:t>and perhaps further demonstrate that this understanding was indeed already held</w:t>
      </w:r>
      <w:r w:rsidR="00EE1EE1" w:rsidRPr="00E35D1C">
        <w:rPr>
          <w:rFonts w:ascii="Arial" w:hAnsi="Arial" w:cs="Arial"/>
          <w:color w:val="000000" w:themeColor="text1"/>
          <w:sz w:val="22"/>
          <w:szCs w:val="22"/>
        </w:rPr>
        <w:t xml:space="preserve"> and sought</w:t>
      </w:r>
      <w:r w:rsidRPr="00E35D1C">
        <w:rPr>
          <w:rFonts w:ascii="Arial" w:hAnsi="Arial" w:cs="Arial"/>
          <w:color w:val="000000" w:themeColor="text1"/>
          <w:sz w:val="22"/>
          <w:szCs w:val="22"/>
        </w:rPr>
        <w:t xml:space="preserve"> by ancient cultures.</w:t>
      </w:r>
      <w:r w:rsidR="00FE0EB4" w:rsidRPr="00E35D1C">
        <w:rPr>
          <w:rFonts w:ascii="Arial" w:hAnsi="Arial" w:cs="Arial"/>
          <w:color w:val="000000" w:themeColor="text1"/>
          <w:sz w:val="22"/>
          <w:szCs w:val="22"/>
        </w:rPr>
        <w:t xml:space="preserve"> </w:t>
      </w:r>
      <w:r w:rsidR="001A455D" w:rsidRPr="00E35D1C">
        <w:rPr>
          <w:rFonts w:ascii="Arial" w:hAnsi="Arial" w:cs="Arial"/>
          <w:color w:val="000000" w:themeColor="text1"/>
          <w:sz w:val="22"/>
          <w:szCs w:val="22"/>
        </w:rPr>
        <w:t xml:space="preserve">Indeed, </w:t>
      </w:r>
      <w:r w:rsidR="00FE0EB4" w:rsidRPr="00E35D1C">
        <w:rPr>
          <w:rFonts w:ascii="Arial" w:hAnsi="Arial" w:cs="Arial"/>
          <w:color w:val="000000" w:themeColor="text1"/>
          <w:sz w:val="22"/>
          <w:szCs w:val="22"/>
        </w:rPr>
        <w:t>William Borlase believed these cup marks, or ‘basons, were used by the Druids to collect pure water for libations before incurring the ‘imaginary impurity’ of ‘touching the ground,’ as well infuse them with oak leaves to make a ‘medicinal, or incantatorial potion.’</w:t>
      </w:r>
      <w:r w:rsidR="00FE0EB4" w:rsidRPr="00E35D1C">
        <w:rPr>
          <w:rStyle w:val="FootnoteReference"/>
          <w:rFonts w:ascii="Arial" w:hAnsi="Arial" w:cs="Arial"/>
          <w:color w:val="000000" w:themeColor="text1"/>
          <w:sz w:val="22"/>
          <w:szCs w:val="22"/>
        </w:rPr>
        <w:footnoteReference w:id="63"/>
      </w:r>
      <w:r w:rsidR="009E3CDB" w:rsidRPr="00E35D1C">
        <w:rPr>
          <w:rFonts w:ascii="Arial" w:hAnsi="Arial" w:cs="Arial"/>
          <w:color w:val="000000" w:themeColor="text1"/>
          <w:sz w:val="22"/>
          <w:szCs w:val="22"/>
        </w:rPr>
        <w:t xml:space="preserve"> </w:t>
      </w:r>
      <w:r w:rsidR="001B36D0" w:rsidRPr="00E35D1C">
        <w:rPr>
          <w:rFonts w:ascii="Arial" w:hAnsi="Arial" w:cs="Arial"/>
          <w:color w:val="000000" w:themeColor="text1"/>
          <w:sz w:val="22"/>
          <w:szCs w:val="22"/>
        </w:rPr>
        <w:t>Irrespective</w:t>
      </w:r>
      <w:r w:rsidR="006D3AE1" w:rsidRPr="00E35D1C">
        <w:rPr>
          <w:rFonts w:ascii="Arial" w:hAnsi="Arial" w:cs="Arial"/>
          <w:color w:val="000000" w:themeColor="text1"/>
          <w:sz w:val="22"/>
          <w:szCs w:val="22"/>
        </w:rPr>
        <w:t>ly</w:t>
      </w:r>
      <w:r w:rsidR="001B36D0" w:rsidRPr="00E35D1C">
        <w:rPr>
          <w:rFonts w:ascii="Arial" w:hAnsi="Arial" w:cs="Arial"/>
          <w:color w:val="000000" w:themeColor="text1"/>
          <w:sz w:val="22"/>
          <w:szCs w:val="22"/>
        </w:rPr>
        <w:t xml:space="preserve">, this approach must be founded on the understanding, as </w:t>
      </w:r>
      <w:r w:rsidR="004F728B" w:rsidRPr="00E35D1C">
        <w:rPr>
          <w:rFonts w:ascii="Arial" w:hAnsi="Arial" w:cs="Arial"/>
          <w:color w:val="000000" w:themeColor="text1"/>
          <w:sz w:val="22"/>
          <w:szCs w:val="22"/>
        </w:rPr>
        <w:t>Josephson</w:t>
      </w:r>
      <w:r w:rsidR="001B36D0" w:rsidRPr="00E35D1C">
        <w:rPr>
          <w:rFonts w:ascii="Arial" w:hAnsi="Arial" w:cs="Arial"/>
          <w:color w:val="000000" w:themeColor="text1"/>
          <w:sz w:val="22"/>
          <w:szCs w:val="22"/>
        </w:rPr>
        <w:t xml:space="preserve"> elaborates, that ‘symbolic use … appears to be confined to human beings</w:t>
      </w:r>
      <w:r w:rsidR="00904E00" w:rsidRPr="00E35D1C">
        <w:rPr>
          <w:rFonts w:ascii="Arial" w:hAnsi="Arial" w:cs="Arial"/>
          <w:color w:val="000000" w:themeColor="text1"/>
          <w:sz w:val="22"/>
          <w:szCs w:val="22"/>
        </w:rPr>
        <w:t>.’</w:t>
      </w:r>
      <w:r w:rsidR="00904E00" w:rsidRPr="00E35D1C">
        <w:rPr>
          <w:rStyle w:val="FootnoteReference"/>
          <w:rFonts w:ascii="Arial" w:hAnsi="Arial" w:cs="Arial"/>
          <w:color w:val="000000" w:themeColor="text1"/>
          <w:sz w:val="22"/>
          <w:szCs w:val="22"/>
        </w:rPr>
        <w:footnoteReference w:id="64"/>
      </w:r>
      <w:r w:rsidR="001B36D0" w:rsidRPr="00E35D1C">
        <w:rPr>
          <w:rFonts w:ascii="Arial" w:hAnsi="Arial" w:cs="Arial"/>
          <w:color w:val="000000" w:themeColor="text1"/>
          <w:sz w:val="22"/>
          <w:szCs w:val="22"/>
        </w:rPr>
        <w:t xml:space="preserve"> </w:t>
      </w:r>
      <w:r w:rsidR="009B0261" w:rsidRPr="00E35D1C">
        <w:rPr>
          <w:rFonts w:ascii="Arial" w:hAnsi="Arial" w:cs="Arial"/>
          <w:color w:val="000000" w:themeColor="text1"/>
          <w:sz w:val="22"/>
          <w:szCs w:val="22"/>
        </w:rPr>
        <w:t>Humans</w:t>
      </w:r>
      <w:r w:rsidR="00904E00" w:rsidRPr="00E35D1C">
        <w:rPr>
          <w:rFonts w:ascii="Arial" w:hAnsi="Arial" w:cs="Arial"/>
          <w:color w:val="000000" w:themeColor="text1"/>
          <w:sz w:val="22"/>
          <w:szCs w:val="22"/>
        </w:rPr>
        <w:t>, therefore,</w:t>
      </w:r>
      <w:r w:rsidR="001B36D0" w:rsidRPr="00E35D1C">
        <w:rPr>
          <w:rFonts w:ascii="Arial" w:hAnsi="Arial" w:cs="Arial"/>
          <w:color w:val="000000" w:themeColor="text1"/>
          <w:sz w:val="22"/>
          <w:szCs w:val="22"/>
        </w:rPr>
        <w:t xml:space="preserve"> form one of the parties in ‘the basic concept of the semiotic triad, where one entity influences the relationships between two others’.</w:t>
      </w:r>
      <w:r w:rsidR="001B36D0" w:rsidRPr="00E35D1C">
        <w:rPr>
          <w:rStyle w:val="FootnoteReference"/>
          <w:rFonts w:ascii="Arial" w:hAnsi="Arial" w:cs="Arial"/>
          <w:color w:val="000000" w:themeColor="text1"/>
          <w:sz w:val="22"/>
          <w:szCs w:val="22"/>
        </w:rPr>
        <w:footnoteReference w:id="65"/>
      </w:r>
      <w:r w:rsidR="00904E00" w:rsidRPr="00E35D1C">
        <w:rPr>
          <w:rFonts w:ascii="Arial" w:hAnsi="Arial" w:cs="Arial"/>
          <w:color w:val="000000" w:themeColor="text1"/>
          <w:sz w:val="22"/>
          <w:szCs w:val="22"/>
        </w:rPr>
        <w:t xml:space="preserve"> </w:t>
      </w:r>
      <w:r w:rsidR="008F54F0" w:rsidRPr="00E35D1C">
        <w:rPr>
          <w:rFonts w:ascii="Arial" w:hAnsi="Arial" w:cs="Arial"/>
          <w:color w:val="000000" w:themeColor="text1"/>
          <w:sz w:val="22"/>
          <w:szCs w:val="22"/>
        </w:rPr>
        <w:t xml:space="preserve">Here, in addition to the physical entity of humans they </w:t>
      </w:r>
      <w:r w:rsidR="003C421B">
        <w:rPr>
          <w:rFonts w:ascii="Arial" w:hAnsi="Arial" w:cs="Arial"/>
          <w:color w:val="000000" w:themeColor="text1"/>
          <w:sz w:val="22"/>
          <w:szCs w:val="22"/>
        </w:rPr>
        <w:t>would, naturally, be s</w:t>
      </w:r>
      <w:r w:rsidR="00904E00" w:rsidRPr="00E35D1C">
        <w:rPr>
          <w:rFonts w:ascii="Arial" w:hAnsi="Arial" w:cs="Arial"/>
          <w:color w:val="000000" w:themeColor="text1"/>
          <w:sz w:val="22"/>
          <w:szCs w:val="22"/>
        </w:rPr>
        <w:t xml:space="preserve">acredness on </w:t>
      </w:r>
      <w:r w:rsidR="003C421B">
        <w:rPr>
          <w:rFonts w:ascii="Arial" w:hAnsi="Arial" w:cs="Arial"/>
          <w:color w:val="000000" w:themeColor="text1"/>
          <w:sz w:val="22"/>
          <w:szCs w:val="22"/>
        </w:rPr>
        <w:t>the one hand, and physical landscape or s</w:t>
      </w:r>
      <w:r w:rsidR="00904E00" w:rsidRPr="00E35D1C">
        <w:rPr>
          <w:rFonts w:ascii="Arial" w:hAnsi="Arial" w:cs="Arial"/>
          <w:color w:val="000000" w:themeColor="text1"/>
          <w:sz w:val="22"/>
          <w:szCs w:val="22"/>
        </w:rPr>
        <w:t xml:space="preserve">pace on the other. </w:t>
      </w:r>
    </w:p>
    <w:p w14:paraId="6E536470" w14:textId="77777777" w:rsidR="009B0261" w:rsidRPr="00E35D1C" w:rsidRDefault="009B0261" w:rsidP="00AC2BA0">
      <w:pPr>
        <w:spacing w:line="300" w:lineRule="auto"/>
        <w:rPr>
          <w:rFonts w:ascii="Arial" w:hAnsi="Arial" w:cs="Arial"/>
          <w:color w:val="000000" w:themeColor="text1"/>
          <w:sz w:val="22"/>
          <w:szCs w:val="22"/>
        </w:rPr>
      </w:pPr>
    </w:p>
    <w:p w14:paraId="4E843FA9" w14:textId="77777777" w:rsidR="009B0261" w:rsidRPr="00E35D1C" w:rsidRDefault="009B0261" w:rsidP="00AC2BA0">
      <w:pPr>
        <w:spacing w:line="300" w:lineRule="auto"/>
        <w:rPr>
          <w:rFonts w:ascii="Arial" w:hAnsi="Arial" w:cs="Arial"/>
          <w:color w:val="000000" w:themeColor="text1"/>
          <w:sz w:val="22"/>
          <w:szCs w:val="22"/>
          <w:u w:val="single"/>
        </w:rPr>
      </w:pPr>
      <w:r w:rsidRPr="00E35D1C">
        <w:rPr>
          <w:rFonts w:ascii="Arial" w:hAnsi="Arial" w:cs="Arial"/>
          <w:color w:val="000000" w:themeColor="text1"/>
          <w:sz w:val="22"/>
          <w:szCs w:val="22"/>
          <w:u w:val="single"/>
        </w:rPr>
        <w:t>Conclusion</w:t>
      </w:r>
    </w:p>
    <w:p w14:paraId="3B390ABA" w14:textId="77777777" w:rsidR="00931586" w:rsidRPr="00E35D1C" w:rsidRDefault="00931586" w:rsidP="00AC2BA0">
      <w:pPr>
        <w:spacing w:line="300" w:lineRule="auto"/>
        <w:rPr>
          <w:rFonts w:ascii="Arial" w:hAnsi="Arial" w:cs="Arial"/>
          <w:color w:val="000000" w:themeColor="text1"/>
          <w:sz w:val="22"/>
          <w:szCs w:val="22"/>
          <w:u w:val="single"/>
        </w:rPr>
      </w:pPr>
    </w:p>
    <w:p w14:paraId="0C440B9F" w14:textId="5D6DA5AB" w:rsidR="00DE3097" w:rsidRPr="00E35D1C" w:rsidRDefault="009B0261" w:rsidP="00AC2BA0">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 xml:space="preserve">In </w:t>
      </w:r>
      <w:r w:rsidR="004F728B" w:rsidRPr="00E35D1C">
        <w:rPr>
          <w:rFonts w:ascii="Arial" w:hAnsi="Arial" w:cs="Arial"/>
          <w:color w:val="000000" w:themeColor="text1"/>
          <w:sz w:val="22"/>
          <w:szCs w:val="22"/>
        </w:rPr>
        <w:t>closing</w:t>
      </w:r>
      <w:r w:rsidRPr="00E35D1C">
        <w:rPr>
          <w:rFonts w:ascii="Arial" w:hAnsi="Arial" w:cs="Arial"/>
          <w:color w:val="000000" w:themeColor="text1"/>
          <w:sz w:val="22"/>
          <w:szCs w:val="22"/>
        </w:rPr>
        <w:t xml:space="preserve">, continuing from </w:t>
      </w:r>
      <w:r w:rsidR="004F728B" w:rsidRPr="00E35D1C">
        <w:rPr>
          <w:rFonts w:ascii="Arial" w:hAnsi="Arial" w:cs="Arial"/>
          <w:color w:val="000000" w:themeColor="text1"/>
          <w:sz w:val="22"/>
          <w:szCs w:val="22"/>
        </w:rPr>
        <w:t>Josephson’s</w:t>
      </w:r>
      <w:r w:rsidR="00F455EF" w:rsidRPr="00E35D1C">
        <w:rPr>
          <w:rFonts w:ascii="Arial" w:hAnsi="Arial" w:cs="Arial"/>
          <w:color w:val="000000" w:themeColor="text1"/>
          <w:sz w:val="22"/>
          <w:szCs w:val="22"/>
        </w:rPr>
        <w:t xml:space="preserve"> discussion of acoustic signals on water</w:t>
      </w:r>
      <w:r w:rsidRPr="00E35D1C">
        <w:rPr>
          <w:rFonts w:ascii="Arial" w:hAnsi="Arial" w:cs="Arial"/>
          <w:color w:val="000000" w:themeColor="text1"/>
          <w:sz w:val="22"/>
          <w:szCs w:val="22"/>
        </w:rPr>
        <w:t xml:space="preserve">, </w:t>
      </w:r>
      <w:r w:rsidR="006D3AE1" w:rsidRPr="00E35D1C">
        <w:rPr>
          <w:rFonts w:ascii="Arial" w:hAnsi="Arial" w:cs="Arial"/>
          <w:color w:val="000000" w:themeColor="text1"/>
          <w:sz w:val="22"/>
          <w:szCs w:val="22"/>
        </w:rPr>
        <w:t>s</w:t>
      </w:r>
      <w:r w:rsidRPr="00E35D1C">
        <w:rPr>
          <w:rFonts w:ascii="Arial" w:hAnsi="Arial" w:cs="Arial"/>
          <w:color w:val="000000" w:themeColor="text1"/>
          <w:sz w:val="22"/>
          <w:szCs w:val="22"/>
        </w:rPr>
        <w:t xml:space="preserve">acredness is a stable outcome, the </w:t>
      </w:r>
      <w:r w:rsidR="006D3AE1" w:rsidRPr="00E35D1C">
        <w:rPr>
          <w:rFonts w:ascii="Arial" w:hAnsi="Arial" w:cs="Arial"/>
          <w:color w:val="000000" w:themeColor="text1"/>
          <w:sz w:val="22"/>
          <w:szCs w:val="22"/>
        </w:rPr>
        <w:t>profane</w:t>
      </w:r>
      <w:r w:rsidRPr="00E35D1C">
        <w:rPr>
          <w:rFonts w:ascii="Arial" w:hAnsi="Arial" w:cs="Arial"/>
          <w:color w:val="000000" w:themeColor="text1"/>
          <w:sz w:val="22"/>
          <w:szCs w:val="22"/>
        </w:rPr>
        <w:t xml:space="preserve"> an uncorrelated one. Eliade’s dualism between the </w:t>
      </w:r>
      <w:r w:rsidR="006D3AE1" w:rsidRPr="00E35D1C">
        <w:rPr>
          <w:rFonts w:ascii="Arial" w:hAnsi="Arial" w:cs="Arial"/>
          <w:color w:val="000000" w:themeColor="text1"/>
          <w:sz w:val="22"/>
          <w:szCs w:val="22"/>
        </w:rPr>
        <w:t>p</w:t>
      </w:r>
      <w:r w:rsidR="00F316C5">
        <w:rPr>
          <w:rFonts w:ascii="Arial" w:hAnsi="Arial" w:cs="Arial"/>
          <w:color w:val="000000" w:themeColor="text1"/>
          <w:sz w:val="22"/>
          <w:szCs w:val="22"/>
        </w:rPr>
        <w:t>rofane and the s</w:t>
      </w:r>
      <w:r w:rsidRPr="00E35D1C">
        <w:rPr>
          <w:rFonts w:ascii="Arial" w:hAnsi="Arial" w:cs="Arial"/>
          <w:color w:val="000000" w:themeColor="text1"/>
          <w:sz w:val="22"/>
          <w:szCs w:val="22"/>
        </w:rPr>
        <w:t>acred</w:t>
      </w:r>
      <w:r w:rsidR="00F455EF" w:rsidRPr="00E35D1C">
        <w:rPr>
          <w:rFonts w:ascii="Arial" w:hAnsi="Arial" w:cs="Arial"/>
          <w:color w:val="000000" w:themeColor="text1"/>
          <w:sz w:val="22"/>
          <w:szCs w:val="22"/>
        </w:rPr>
        <w:t xml:space="preserve"> is identical to </w:t>
      </w:r>
      <w:r w:rsidRPr="00E35D1C">
        <w:rPr>
          <w:rFonts w:ascii="Arial" w:hAnsi="Arial" w:cs="Arial"/>
          <w:color w:val="000000" w:themeColor="text1"/>
          <w:sz w:val="22"/>
          <w:szCs w:val="22"/>
        </w:rPr>
        <w:t xml:space="preserve">the dualism between Chaos and Order, </w:t>
      </w:r>
      <w:r w:rsidR="00F455EF" w:rsidRPr="00E35D1C">
        <w:rPr>
          <w:rFonts w:ascii="Arial" w:hAnsi="Arial" w:cs="Arial"/>
          <w:color w:val="000000" w:themeColor="text1"/>
          <w:sz w:val="22"/>
          <w:szCs w:val="22"/>
        </w:rPr>
        <w:t xml:space="preserve">Destruction and Creation, </w:t>
      </w:r>
      <w:r w:rsidRPr="00E35D1C">
        <w:rPr>
          <w:rFonts w:ascii="Arial" w:hAnsi="Arial" w:cs="Arial"/>
          <w:color w:val="000000" w:themeColor="text1"/>
          <w:sz w:val="22"/>
          <w:szCs w:val="22"/>
        </w:rPr>
        <w:t>Darkness and Light, Void and Space, where the latter</w:t>
      </w:r>
      <w:r w:rsidR="00F455EF" w:rsidRPr="00E35D1C">
        <w:rPr>
          <w:rFonts w:ascii="Arial" w:hAnsi="Arial" w:cs="Arial"/>
          <w:color w:val="000000" w:themeColor="text1"/>
          <w:sz w:val="22"/>
          <w:szCs w:val="22"/>
        </w:rPr>
        <w:t xml:space="preserve"> always emerges from the former. Yet, much like the manner in which the simplest shape, a triangle, requires a third line to connect two non-parallel ones, or how Preservation is the connecting line between Destruction and Creation, </w:t>
      </w:r>
      <w:r w:rsidR="004C26DE" w:rsidRPr="00E35D1C">
        <w:rPr>
          <w:rFonts w:ascii="Arial" w:hAnsi="Arial" w:cs="Arial"/>
          <w:color w:val="000000" w:themeColor="text1"/>
          <w:sz w:val="22"/>
          <w:szCs w:val="22"/>
        </w:rPr>
        <w:t>a third party is required to produce form and meaning. Sacredn</w:t>
      </w:r>
      <w:r w:rsidR="00F316C5">
        <w:rPr>
          <w:rFonts w:ascii="Arial" w:hAnsi="Arial" w:cs="Arial"/>
          <w:color w:val="000000" w:themeColor="text1"/>
          <w:sz w:val="22"/>
          <w:szCs w:val="22"/>
        </w:rPr>
        <w:t>ess is the source of the echo, s</w:t>
      </w:r>
      <w:r w:rsidR="004C26DE" w:rsidRPr="00E35D1C">
        <w:rPr>
          <w:rFonts w:ascii="Arial" w:hAnsi="Arial" w:cs="Arial"/>
          <w:color w:val="000000" w:themeColor="text1"/>
          <w:sz w:val="22"/>
          <w:szCs w:val="22"/>
        </w:rPr>
        <w:t>pace is</w:t>
      </w:r>
      <w:r w:rsidR="00F316C5">
        <w:rPr>
          <w:rFonts w:ascii="Arial" w:hAnsi="Arial" w:cs="Arial"/>
          <w:color w:val="000000" w:themeColor="text1"/>
          <w:sz w:val="22"/>
          <w:szCs w:val="22"/>
        </w:rPr>
        <w:t xml:space="preserve"> the actual acoustic wave, and h</w:t>
      </w:r>
      <w:r w:rsidR="004C26DE" w:rsidRPr="00E35D1C">
        <w:rPr>
          <w:rFonts w:ascii="Arial" w:hAnsi="Arial" w:cs="Arial"/>
          <w:color w:val="000000" w:themeColor="text1"/>
          <w:sz w:val="22"/>
          <w:szCs w:val="22"/>
        </w:rPr>
        <w:t>umans, more specifically their consciousness and sensorial perception, are the water in which both influence each other.</w:t>
      </w:r>
    </w:p>
    <w:p w14:paraId="6C09AFE7" w14:textId="77777777" w:rsidR="005E771E" w:rsidRPr="00E35D1C" w:rsidRDefault="005E771E" w:rsidP="00AC2BA0">
      <w:pPr>
        <w:spacing w:line="300" w:lineRule="auto"/>
        <w:rPr>
          <w:rFonts w:ascii="Arial" w:hAnsi="Arial" w:cs="Arial"/>
          <w:color w:val="000000" w:themeColor="text1"/>
          <w:sz w:val="22"/>
          <w:szCs w:val="22"/>
        </w:rPr>
      </w:pPr>
    </w:p>
    <w:p w14:paraId="18A2B40C" w14:textId="77777777" w:rsidR="00AF67E5" w:rsidRPr="00E35D1C" w:rsidRDefault="00AF67E5" w:rsidP="00AC2BA0">
      <w:pPr>
        <w:spacing w:line="300" w:lineRule="auto"/>
        <w:rPr>
          <w:rFonts w:ascii="Arial" w:hAnsi="Arial" w:cs="Arial"/>
          <w:color w:val="000000" w:themeColor="text1"/>
          <w:sz w:val="22"/>
          <w:szCs w:val="22"/>
        </w:rPr>
      </w:pPr>
    </w:p>
    <w:p w14:paraId="319691F3" w14:textId="77777777" w:rsidR="00AC2BA0" w:rsidRPr="00E35D1C" w:rsidRDefault="00AC2BA0" w:rsidP="00AC2BA0">
      <w:pPr>
        <w:spacing w:line="300" w:lineRule="auto"/>
        <w:rPr>
          <w:rFonts w:ascii="Arial" w:hAnsi="Arial" w:cs="Arial"/>
          <w:color w:val="000000" w:themeColor="text1"/>
          <w:sz w:val="22"/>
          <w:szCs w:val="22"/>
        </w:rPr>
      </w:pPr>
    </w:p>
    <w:p w14:paraId="7869F29D" w14:textId="77777777" w:rsidR="00AC2BA0" w:rsidRPr="00E35D1C" w:rsidRDefault="00AC2BA0" w:rsidP="00AC2BA0">
      <w:pPr>
        <w:spacing w:line="300" w:lineRule="auto"/>
        <w:rPr>
          <w:rFonts w:ascii="Arial" w:hAnsi="Arial" w:cs="Arial"/>
          <w:color w:val="000000" w:themeColor="text1"/>
          <w:sz w:val="22"/>
          <w:szCs w:val="22"/>
        </w:rPr>
      </w:pPr>
    </w:p>
    <w:p w14:paraId="138D5AFD" w14:textId="77777777" w:rsidR="00AC2BA0" w:rsidRPr="00E35D1C" w:rsidRDefault="00AC2BA0" w:rsidP="00AC2BA0">
      <w:pPr>
        <w:spacing w:line="300" w:lineRule="auto"/>
        <w:rPr>
          <w:rFonts w:ascii="Arial" w:hAnsi="Arial" w:cs="Arial"/>
          <w:color w:val="000000" w:themeColor="text1"/>
          <w:sz w:val="22"/>
          <w:szCs w:val="22"/>
        </w:rPr>
      </w:pPr>
    </w:p>
    <w:p w14:paraId="30E84965" w14:textId="77777777" w:rsidR="00AC2BA0" w:rsidRPr="00E35D1C" w:rsidRDefault="00AC2BA0" w:rsidP="00AC2BA0">
      <w:pPr>
        <w:spacing w:line="300" w:lineRule="auto"/>
        <w:rPr>
          <w:rFonts w:ascii="Arial" w:hAnsi="Arial" w:cs="Arial"/>
          <w:color w:val="000000" w:themeColor="text1"/>
          <w:sz w:val="22"/>
          <w:szCs w:val="22"/>
        </w:rPr>
      </w:pPr>
    </w:p>
    <w:p w14:paraId="5A5464FB" w14:textId="77777777" w:rsidR="00AC2BA0" w:rsidRPr="00E35D1C" w:rsidRDefault="00AC2BA0" w:rsidP="00AC2BA0">
      <w:pPr>
        <w:spacing w:line="300" w:lineRule="auto"/>
        <w:rPr>
          <w:rFonts w:ascii="Arial" w:hAnsi="Arial" w:cs="Arial"/>
          <w:color w:val="000000" w:themeColor="text1"/>
          <w:sz w:val="22"/>
          <w:szCs w:val="22"/>
        </w:rPr>
      </w:pPr>
    </w:p>
    <w:p w14:paraId="52798928" w14:textId="77777777" w:rsidR="00F316C5" w:rsidRDefault="00F316C5" w:rsidP="00AC2BA0">
      <w:pPr>
        <w:spacing w:line="300" w:lineRule="auto"/>
        <w:rPr>
          <w:rFonts w:ascii="Arial" w:hAnsi="Arial" w:cs="Arial"/>
          <w:color w:val="000000" w:themeColor="text1"/>
          <w:sz w:val="22"/>
          <w:szCs w:val="22"/>
        </w:rPr>
      </w:pPr>
    </w:p>
    <w:p w14:paraId="5CAEB54E" w14:textId="1C373F2C" w:rsidR="00AC2BA0" w:rsidRPr="0031563F" w:rsidRDefault="00941C00" w:rsidP="00AC2BA0">
      <w:pPr>
        <w:spacing w:line="300" w:lineRule="auto"/>
        <w:rPr>
          <w:rFonts w:ascii="Arial" w:hAnsi="Arial" w:cs="Arial"/>
          <w:color w:val="000000" w:themeColor="text1"/>
          <w:sz w:val="22"/>
          <w:szCs w:val="22"/>
          <w:u w:val="single"/>
        </w:rPr>
      </w:pPr>
      <w:r w:rsidRPr="0031563F">
        <w:rPr>
          <w:rFonts w:ascii="Arial" w:hAnsi="Arial" w:cs="Arial"/>
          <w:color w:val="000000" w:themeColor="text1"/>
          <w:sz w:val="22"/>
          <w:szCs w:val="22"/>
          <w:u w:val="single"/>
        </w:rPr>
        <w:lastRenderedPageBreak/>
        <w:t>Bibliography:</w:t>
      </w:r>
    </w:p>
    <w:p w14:paraId="0E7F30F0" w14:textId="77777777" w:rsidR="00AC2BA0" w:rsidRPr="0031563F" w:rsidRDefault="00AC2BA0" w:rsidP="00AC2BA0">
      <w:pPr>
        <w:spacing w:line="300" w:lineRule="auto"/>
        <w:rPr>
          <w:rFonts w:ascii="Arial" w:hAnsi="Arial" w:cs="Arial"/>
          <w:color w:val="000000" w:themeColor="text1"/>
          <w:sz w:val="22"/>
          <w:szCs w:val="22"/>
          <w:u w:val="single"/>
        </w:rPr>
      </w:pPr>
    </w:p>
    <w:p w14:paraId="3159823F" w14:textId="77777777" w:rsidR="00931586" w:rsidRPr="0031563F" w:rsidRDefault="00931586" w:rsidP="00AC2BA0">
      <w:pPr>
        <w:pStyle w:val="FootnoteText"/>
        <w:contextualSpacing/>
        <w:rPr>
          <w:rFonts w:ascii="Arial" w:hAnsi="Arial" w:cs="Arial"/>
          <w:color w:val="000000" w:themeColor="text1"/>
          <w:sz w:val="22"/>
          <w:szCs w:val="22"/>
        </w:rPr>
      </w:pPr>
      <w:r w:rsidRPr="0031563F">
        <w:rPr>
          <w:rFonts w:ascii="Arial" w:hAnsi="Arial" w:cs="Arial"/>
          <w:color w:val="000000" w:themeColor="text1"/>
          <w:sz w:val="22"/>
          <w:szCs w:val="22"/>
        </w:rPr>
        <w:t xml:space="preserve">Bender, Barbara. </w:t>
      </w:r>
      <w:r w:rsidRPr="0031563F">
        <w:rPr>
          <w:rFonts w:ascii="Arial" w:hAnsi="Arial" w:cs="Arial"/>
          <w:i/>
          <w:color w:val="000000" w:themeColor="text1"/>
          <w:sz w:val="22"/>
          <w:szCs w:val="22"/>
        </w:rPr>
        <w:t>Contested Landscapes: Medieval to Present Day</w:t>
      </w:r>
      <w:r w:rsidRPr="0031563F">
        <w:rPr>
          <w:rFonts w:ascii="Arial" w:hAnsi="Arial" w:cs="Arial"/>
          <w:color w:val="000000" w:themeColor="text1"/>
          <w:sz w:val="22"/>
          <w:szCs w:val="22"/>
        </w:rPr>
        <w:t>, In V. Buchli (ed.) The Material Culture Reader. Abingdon: Routledge, 2002.</w:t>
      </w:r>
    </w:p>
    <w:p w14:paraId="69E8E2A5" w14:textId="77777777" w:rsidR="00AC2BA0" w:rsidRPr="0031563F" w:rsidRDefault="00AC2BA0" w:rsidP="00AC2BA0">
      <w:pPr>
        <w:pStyle w:val="FootnoteText"/>
        <w:contextualSpacing/>
        <w:rPr>
          <w:rFonts w:ascii="Arial" w:hAnsi="Arial" w:cs="Arial"/>
          <w:color w:val="000000" w:themeColor="text1"/>
          <w:sz w:val="22"/>
          <w:szCs w:val="22"/>
        </w:rPr>
      </w:pPr>
    </w:p>
    <w:p w14:paraId="51E6772A" w14:textId="77777777" w:rsidR="00931586" w:rsidRPr="0031563F" w:rsidRDefault="00931586" w:rsidP="00AC2BA0">
      <w:pPr>
        <w:pStyle w:val="FootnoteText"/>
        <w:contextualSpacing/>
        <w:rPr>
          <w:rFonts w:ascii="Arial" w:hAnsi="Arial" w:cs="Arial"/>
          <w:color w:val="000000" w:themeColor="text1"/>
          <w:sz w:val="22"/>
          <w:szCs w:val="22"/>
        </w:rPr>
      </w:pPr>
      <w:r w:rsidRPr="0031563F">
        <w:rPr>
          <w:rFonts w:ascii="Arial" w:hAnsi="Arial" w:cs="Arial"/>
          <w:color w:val="000000" w:themeColor="text1"/>
          <w:sz w:val="22"/>
          <w:szCs w:val="22"/>
        </w:rPr>
        <w:t xml:space="preserve">Bender, Barbara. </w:t>
      </w:r>
      <w:r w:rsidRPr="0031563F">
        <w:rPr>
          <w:rFonts w:ascii="Arial" w:hAnsi="Arial" w:cs="Arial"/>
          <w:i/>
          <w:color w:val="000000" w:themeColor="text1"/>
          <w:sz w:val="22"/>
          <w:szCs w:val="22"/>
        </w:rPr>
        <w:t xml:space="preserve">Theorising Landscapes, and the Prehistoric Landscapes of Stonehenge, </w:t>
      </w:r>
      <w:r w:rsidRPr="0031563F">
        <w:rPr>
          <w:rFonts w:ascii="Arial" w:hAnsi="Arial" w:cs="Arial"/>
          <w:color w:val="000000" w:themeColor="text1"/>
          <w:sz w:val="22"/>
          <w:szCs w:val="22"/>
        </w:rPr>
        <w:t>Man, Vol. 27, No. 4</w:t>
      </w:r>
    </w:p>
    <w:p w14:paraId="264BCADB" w14:textId="77777777" w:rsidR="00AC2BA0" w:rsidRPr="0031563F" w:rsidRDefault="00AC2BA0" w:rsidP="00AC2BA0">
      <w:pPr>
        <w:pStyle w:val="FootnoteText"/>
        <w:contextualSpacing/>
        <w:rPr>
          <w:rFonts w:ascii="Arial" w:hAnsi="Arial" w:cs="Arial"/>
          <w:color w:val="000000" w:themeColor="text1"/>
          <w:sz w:val="22"/>
          <w:szCs w:val="22"/>
        </w:rPr>
      </w:pPr>
    </w:p>
    <w:p w14:paraId="11765CA7"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Borel, Pierre. </w:t>
      </w:r>
      <w:r w:rsidRPr="0031563F">
        <w:rPr>
          <w:rFonts w:ascii="Arial" w:hAnsi="Arial" w:cs="Arial"/>
          <w:i/>
          <w:color w:val="000000" w:themeColor="text1"/>
          <w:sz w:val="22"/>
          <w:szCs w:val="22"/>
        </w:rPr>
        <w:t>Trésor de recherches et antiquitez gauloises et francoises</w:t>
      </w:r>
      <w:r w:rsidRPr="0031563F">
        <w:rPr>
          <w:rFonts w:ascii="Arial" w:hAnsi="Arial" w:cs="Arial"/>
          <w:color w:val="000000" w:themeColor="text1"/>
          <w:sz w:val="22"/>
          <w:szCs w:val="22"/>
        </w:rPr>
        <w:t>, Paris: Augustin Courbe, 1655.</w:t>
      </w:r>
    </w:p>
    <w:p w14:paraId="44B1F126" w14:textId="77777777" w:rsidR="00AC2BA0" w:rsidRPr="0031563F" w:rsidRDefault="00AC2BA0" w:rsidP="00AC2BA0">
      <w:pPr>
        <w:rPr>
          <w:rFonts w:ascii="Arial" w:hAnsi="Arial" w:cs="Arial"/>
          <w:color w:val="000000" w:themeColor="text1"/>
          <w:sz w:val="22"/>
          <w:szCs w:val="22"/>
        </w:rPr>
      </w:pPr>
    </w:p>
    <w:p w14:paraId="04CD36B5" w14:textId="77777777" w:rsidR="00931586" w:rsidRPr="0031563F" w:rsidRDefault="00931586" w:rsidP="00AC2BA0">
      <w:pPr>
        <w:rPr>
          <w:rStyle w:val="breaker-breaker"/>
          <w:rFonts w:ascii="Arial" w:hAnsi="Arial" w:cs="Arial"/>
          <w:color w:val="000000" w:themeColor="text1"/>
          <w:sz w:val="22"/>
          <w:szCs w:val="22"/>
        </w:rPr>
      </w:pPr>
      <w:r w:rsidRPr="0031563F">
        <w:rPr>
          <w:rFonts w:ascii="Arial" w:hAnsi="Arial" w:cs="Arial"/>
          <w:color w:val="000000" w:themeColor="text1"/>
          <w:sz w:val="22"/>
          <w:szCs w:val="22"/>
        </w:rPr>
        <w:t xml:space="preserve">Borlase, William. </w:t>
      </w:r>
      <w:r w:rsidRPr="0031563F">
        <w:rPr>
          <w:rStyle w:val="breaker-breaker"/>
          <w:rFonts w:ascii="Arial" w:hAnsi="Arial" w:cs="Arial"/>
          <w:i/>
          <w:color w:val="000000" w:themeColor="text1"/>
          <w:sz w:val="22"/>
          <w:szCs w:val="22"/>
        </w:rPr>
        <w:t>Observations on the antiquities historical and monumental, of the county of Cornwall</w:t>
      </w:r>
      <w:r w:rsidRPr="0031563F">
        <w:rPr>
          <w:rStyle w:val="breaker-breaker"/>
          <w:rFonts w:ascii="Arial" w:hAnsi="Arial" w:cs="Arial"/>
          <w:color w:val="000000" w:themeColor="text1"/>
          <w:sz w:val="22"/>
          <w:szCs w:val="22"/>
        </w:rPr>
        <w:t>, W. Jackson: Oxford, 1754.</w:t>
      </w:r>
    </w:p>
    <w:p w14:paraId="797D247B" w14:textId="77777777" w:rsidR="00AC2BA0" w:rsidRPr="0031563F" w:rsidRDefault="00AC2BA0" w:rsidP="00AC2BA0">
      <w:pPr>
        <w:rPr>
          <w:rStyle w:val="breaker-breaker"/>
          <w:rFonts w:ascii="Arial" w:hAnsi="Arial" w:cs="Arial"/>
          <w:color w:val="000000" w:themeColor="text1"/>
          <w:sz w:val="22"/>
          <w:szCs w:val="22"/>
        </w:rPr>
      </w:pPr>
    </w:p>
    <w:p w14:paraId="4FB86E88"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Cardinaux, Stéphane. </w:t>
      </w:r>
      <w:r w:rsidRPr="0031563F">
        <w:rPr>
          <w:rFonts w:ascii="Arial" w:hAnsi="Arial" w:cs="Arial"/>
          <w:i/>
          <w:color w:val="000000" w:themeColor="text1"/>
          <w:sz w:val="22"/>
          <w:szCs w:val="22"/>
        </w:rPr>
        <w:t>Géométries Sacrées</w:t>
      </w:r>
      <w:r w:rsidRPr="0031563F">
        <w:rPr>
          <w:rFonts w:ascii="Arial" w:hAnsi="Arial" w:cs="Arial"/>
          <w:color w:val="000000" w:themeColor="text1"/>
          <w:sz w:val="22"/>
          <w:szCs w:val="22"/>
        </w:rPr>
        <w:t>, Escqualens: Editions Trajectoire, 2007.</w:t>
      </w:r>
    </w:p>
    <w:p w14:paraId="50ED6F2E" w14:textId="77777777" w:rsidR="00AC2BA0" w:rsidRPr="0031563F" w:rsidRDefault="00AC2BA0" w:rsidP="00AC2BA0">
      <w:pPr>
        <w:rPr>
          <w:rFonts w:ascii="Arial" w:hAnsi="Arial" w:cs="Arial"/>
          <w:color w:val="000000" w:themeColor="text1"/>
          <w:sz w:val="22"/>
          <w:szCs w:val="22"/>
        </w:rPr>
      </w:pPr>
    </w:p>
    <w:p w14:paraId="36248F29" w14:textId="6947BDEF" w:rsidR="00CB33D6" w:rsidRPr="0031563F" w:rsidRDefault="00CB33D6" w:rsidP="00AC2BA0">
      <w:pPr>
        <w:rPr>
          <w:rFonts w:ascii="Arial" w:eastAsiaTheme="minorHAnsi" w:hAnsi="Arial" w:cs="Arial"/>
          <w:color w:val="000000" w:themeColor="text1"/>
          <w:sz w:val="22"/>
          <w:szCs w:val="22"/>
          <w:lang w:eastAsia="en-US"/>
        </w:rPr>
      </w:pPr>
      <w:r w:rsidRPr="0031563F">
        <w:rPr>
          <w:rFonts w:ascii="Arial" w:eastAsiaTheme="minorHAnsi" w:hAnsi="Arial" w:cs="Arial"/>
          <w:color w:val="000000" w:themeColor="text1"/>
          <w:sz w:val="22"/>
          <w:szCs w:val="22"/>
          <w:lang w:eastAsia="en-US"/>
        </w:rPr>
        <w:t>Campion, Nicholas. Astrology and Cosmology in the World’s Religions, New York, London: NYU Press, 2012.</w:t>
      </w:r>
    </w:p>
    <w:p w14:paraId="7360F299" w14:textId="77777777" w:rsidR="00CB33D6" w:rsidRPr="0031563F" w:rsidRDefault="00CB33D6" w:rsidP="00AC2BA0">
      <w:pPr>
        <w:rPr>
          <w:rFonts w:ascii="Arial" w:eastAsiaTheme="minorHAnsi" w:hAnsi="Arial" w:cs="Arial"/>
          <w:color w:val="000000" w:themeColor="text1"/>
          <w:sz w:val="22"/>
          <w:szCs w:val="22"/>
          <w:lang w:eastAsia="en-US"/>
        </w:rPr>
      </w:pPr>
    </w:p>
    <w:p w14:paraId="71753AC2" w14:textId="3394ED50" w:rsidR="00931586" w:rsidRPr="0031563F" w:rsidRDefault="00931586" w:rsidP="00AC2BA0">
      <w:pPr>
        <w:rPr>
          <w:rFonts w:ascii="Arial" w:eastAsiaTheme="minorHAnsi" w:hAnsi="Arial" w:cs="Arial"/>
          <w:color w:val="000000" w:themeColor="text1"/>
          <w:sz w:val="22"/>
          <w:szCs w:val="22"/>
          <w:lang w:eastAsia="en-US"/>
        </w:rPr>
      </w:pPr>
      <w:r w:rsidRPr="0031563F">
        <w:rPr>
          <w:rFonts w:ascii="Arial" w:eastAsiaTheme="minorHAnsi" w:hAnsi="Arial" w:cs="Arial"/>
          <w:color w:val="000000" w:themeColor="text1"/>
          <w:sz w:val="22"/>
          <w:szCs w:val="22"/>
          <w:lang w:eastAsia="en-US"/>
        </w:rPr>
        <w:t xml:space="preserve">Campion, Nicholas, </w:t>
      </w:r>
      <w:r w:rsidRPr="0031563F">
        <w:rPr>
          <w:rFonts w:ascii="Arial" w:eastAsiaTheme="minorHAnsi" w:hAnsi="Arial" w:cs="Arial"/>
          <w:i/>
          <w:color w:val="000000" w:themeColor="text1"/>
          <w:sz w:val="22"/>
          <w:szCs w:val="22"/>
          <w:lang w:eastAsia="en-US"/>
        </w:rPr>
        <w:t>The Sun is God</w:t>
      </w:r>
      <w:r w:rsidRPr="0031563F">
        <w:rPr>
          <w:rFonts w:ascii="Arial" w:eastAsiaTheme="minorHAnsi" w:hAnsi="Arial" w:cs="Arial"/>
          <w:color w:val="000000" w:themeColor="text1"/>
          <w:sz w:val="22"/>
          <w:szCs w:val="22"/>
          <w:lang w:eastAsia="en-US"/>
        </w:rPr>
        <w:t>, Culture and Cosmos 8, nos. 1 and 2, Spring/Summer and Autumn/Winter 2004.</w:t>
      </w:r>
    </w:p>
    <w:p w14:paraId="3FCF1226" w14:textId="77777777" w:rsidR="00AC2BA0" w:rsidRPr="0031563F" w:rsidRDefault="00AC2BA0" w:rsidP="00AC2BA0">
      <w:pPr>
        <w:rPr>
          <w:rFonts w:ascii="Arial" w:eastAsiaTheme="minorHAnsi" w:hAnsi="Arial" w:cs="Arial"/>
          <w:color w:val="000000" w:themeColor="text1"/>
          <w:sz w:val="22"/>
          <w:szCs w:val="22"/>
          <w:lang w:eastAsia="en-US"/>
        </w:rPr>
      </w:pPr>
    </w:p>
    <w:p w14:paraId="395C1F23"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David-El Biali, Mireille. </w:t>
      </w:r>
      <w:r w:rsidRPr="0031563F">
        <w:rPr>
          <w:rFonts w:ascii="Arial" w:hAnsi="Arial" w:cs="Arial"/>
          <w:i/>
          <w:color w:val="000000" w:themeColor="text1"/>
          <w:sz w:val="22"/>
          <w:szCs w:val="22"/>
        </w:rPr>
        <w:t>L’âge du bronze en Valais et dans le Chablais vaudois, Un état de recherche</w:t>
      </w:r>
      <w:r w:rsidRPr="0031563F">
        <w:rPr>
          <w:rFonts w:ascii="Arial" w:hAnsi="Arial" w:cs="Arial"/>
          <w:color w:val="000000" w:themeColor="text1"/>
          <w:sz w:val="22"/>
          <w:szCs w:val="22"/>
        </w:rPr>
        <w:t>, Annuaire de la Société Suisse de Préhistoire et d’Archéologie, Volume 73, 1990.</w:t>
      </w:r>
    </w:p>
    <w:p w14:paraId="05F81EDD" w14:textId="77777777" w:rsidR="00AC2BA0" w:rsidRPr="0031563F" w:rsidRDefault="00AC2BA0" w:rsidP="00AC2BA0">
      <w:pPr>
        <w:rPr>
          <w:rFonts w:ascii="Arial" w:hAnsi="Arial" w:cs="Arial"/>
          <w:color w:val="000000" w:themeColor="text1"/>
          <w:sz w:val="22"/>
          <w:szCs w:val="22"/>
        </w:rPr>
      </w:pPr>
    </w:p>
    <w:p w14:paraId="1E234288" w14:textId="77777777" w:rsidR="00931586" w:rsidRPr="0031563F" w:rsidRDefault="00931586" w:rsidP="00AC2BA0">
      <w:pPr>
        <w:contextualSpacing/>
        <w:rPr>
          <w:rFonts w:ascii="Arial" w:hAnsi="Arial" w:cs="Arial"/>
          <w:i/>
          <w:color w:val="000000" w:themeColor="text1"/>
          <w:sz w:val="22"/>
          <w:szCs w:val="22"/>
        </w:rPr>
      </w:pPr>
      <w:r w:rsidRPr="0031563F">
        <w:rPr>
          <w:rFonts w:ascii="Arial" w:hAnsi="Arial" w:cs="Arial"/>
          <w:color w:val="000000" w:themeColor="text1"/>
          <w:sz w:val="22"/>
          <w:szCs w:val="22"/>
        </w:rPr>
        <w:t xml:space="preserve">Devereux, Paul. </w:t>
      </w:r>
      <w:r w:rsidRPr="0031563F">
        <w:rPr>
          <w:rFonts w:ascii="Arial" w:hAnsi="Arial" w:cs="Arial"/>
          <w:i/>
          <w:color w:val="000000" w:themeColor="text1"/>
          <w:sz w:val="22"/>
          <w:szCs w:val="22"/>
        </w:rPr>
        <w:t>The Association of Prehistoric Rock-Art and Rock Selection with Acoustically Significant Landscape Locations</w:t>
      </w:r>
      <w:r w:rsidRPr="0031563F">
        <w:rPr>
          <w:rFonts w:ascii="Arial" w:hAnsi="Arial" w:cs="Arial"/>
          <w:color w:val="000000" w:themeColor="text1"/>
          <w:sz w:val="22"/>
          <w:szCs w:val="22"/>
        </w:rPr>
        <w:t>, In G. Nash and G. Children (eds.) The</w:t>
      </w:r>
      <w:r w:rsidRPr="0031563F">
        <w:rPr>
          <w:rFonts w:ascii="Arial" w:hAnsi="Arial" w:cs="Arial"/>
          <w:i/>
          <w:color w:val="000000" w:themeColor="text1"/>
          <w:sz w:val="22"/>
          <w:szCs w:val="22"/>
        </w:rPr>
        <w:t xml:space="preserve"> </w:t>
      </w:r>
      <w:r w:rsidRPr="0031563F">
        <w:rPr>
          <w:rFonts w:ascii="Arial" w:hAnsi="Arial" w:cs="Arial"/>
          <w:color w:val="000000" w:themeColor="text1"/>
          <w:sz w:val="22"/>
          <w:szCs w:val="22"/>
        </w:rPr>
        <w:t>Archaeology of Semiotics and the Social Order of Things. London: BAR Publishing, 2008.</w:t>
      </w:r>
    </w:p>
    <w:p w14:paraId="7B900289" w14:textId="77777777" w:rsidR="00440258" w:rsidRPr="0031563F" w:rsidRDefault="00440258" w:rsidP="00AC2BA0">
      <w:pPr>
        <w:rPr>
          <w:rFonts w:ascii="Arial" w:hAnsi="Arial" w:cs="Arial"/>
          <w:color w:val="000000" w:themeColor="text1"/>
          <w:sz w:val="22"/>
          <w:szCs w:val="22"/>
        </w:rPr>
      </w:pPr>
    </w:p>
    <w:p w14:paraId="49BC1374"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Dubosson-Sbriglione, Lara. </w:t>
      </w:r>
      <w:r w:rsidRPr="0031563F">
        <w:rPr>
          <w:rFonts w:ascii="Arial" w:hAnsi="Arial" w:cs="Arial"/>
          <w:i/>
          <w:color w:val="000000" w:themeColor="text1"/>
          <w:sz w:val="22"/>
          <w:szCs w:val="22"/>
        </w:rPr>
        <w:t xml:space="preserve">Le passé pas à pas, Randonnées archéologiques en Valais, </w:t>
      </w:r>
      <w:proofErr w:type="gramStart"/>
      <w:r w:rsidRPr="0031563F">
        <w:rPr>
          <w:rFonts w:ascii="Arial" w:hAnsi="Arial" w:cs="Arial"/>
          <w:color w:val="000000" w:themeColor="text1"/>
          <w:sz w:val="22"/>
          <w:szCs w:val="22"/>
        </w:rPr>
        <w:t>Basel :</w:t>
      </w:r>
      <w:proofErr w:type="gramEnd"/>
      <w:r w:rsidRPr="0031563F">
        <w:rPr>
          <w:rFonts w:ascii="Arial" w:hAnsi="Arial" w:cs="Arial"/>
          <w:color w:val="000000" w:themeColor="text1"/>
          <w:sz w:val="22"/>
          <w:szCs w:val="22"/>
        </w:rPr>
        <w:t xml:space="preserve"> Librum, 2020.</w:t>
      </w:r>
      <w:bookmarkStart w:id="6" w:name="_GoBack"/>
      <w:bookmarkEnd w:id="6"/>
    </w:p>
    <w:p w14:paraId="1AC4BCB5" w14:textId="77777777" w:rsidR="00AC2BA0" w:rsidRPr="0031563F" w:rsidRDefault="00AC2BA0" w:rsidP="00AC2BA0">
      <w:pPr>
        <w:rPr>
          <w:rFonts w:ascii="Arial" w:hAnsi="Arial" w:cs="Arial"/>
          <w:color w:val="000000" w:themeColor="text1"/>
          <w:sz w:val="22"/>
          <w:szCs w:val="22"/>
        </w:rPr>
      </w:pPr>
    </w:p>
    <w:p w14:paraId="4F431DE2" w14:textId="60AABFE4"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Eliade, Mircea in </w:t>
      </w:r>
      <w:r w:rsidRPr="0031563F">
        <w:rPr>
          <w:rFonts w:ascii="Arial" w:hAnsi="Arial" w:cs="Arial"/>
          <w:i/>
          <w:color w:val="000000" w:themeColor="text1"/>
          <w:sz w:val="22"/>
          <w:szCs w:val="22"/>
        </w:rPr>
        <w:t>Myths, Rites Symbols: A Mircas Eliade Reader</w:t>
      </w:r>
      <w:r w:rsidRPr="0031563F">
        <w:rPr>
          <w:rFonts w:ascii="Arial" w:hAnsi="Arial" w:cs="Arial"/>
          <w:color w:val="000000" w:themeColor="text1"/>
          <w:sz w:val="22"/>
          <w:szCs w:val="22"/>
        </w:rPr>
        <w:t xml:space="preserve">, eds. Wendell C. Beane and William G. Doty (New York: Harper &amp; Row, 1975), I, p. 128 cited in Belden C. Lane, </w:t>
      </w:r>
      <w:r w:rsidRPr="0031563F">
        <w:rPr>
          <w:rFonts w:ascii="Arial" w:hAnsi="Arial" w:cs="Arial"/>
          <w:i/>
          <w:color w:val="000000" w:themeColor="text1"/>
          <w:sz w:val="22"/>
          <w:szCs w:val="22"/>
        </w:rPr>
        <w:t xml:space="preserve">Geography and Narrative in American Spirituality, </w:t>
      </w:r>
      <w:r w:rsidRPr="0031563F">
        <w:rPr>
          <w:rFonts w:ascii="Arial" w:hAnsi="Arial" w:cs="Arial"/>
          <w:color w:val="000000" w:themeColor="text1"/>
          <w:sz w:val="22"/>
          <w:szCs w:val="22"/>
        </w:rPr>
        <w:t>(Baltimore, MD: The John Hopkins University Press, 2001.</w:t>
      </w:r>
    </w:p>
    <w:p w14:paraId="08883CFB" w14:textId="77777777" w:rsidR="00AC2BA0" w:rsidRPr="0031563F" w:rsidRDefault="00AC2BA0" w:rsidP="00AC2BA0">
      <w:pPr>
        <w:rPr>
          <w:rFonts w:ascii="Arial" w:hAnsi="Arial" w:cs="Arial"/>
          <w:color w:val="000000" w:themeColor="text1"/>
          <w:sz w:val="22"/>
          <w:szCs w:val="22"/>
        </w:rPr>
      </w:pPr>
    </w:p>
    <w:p w14:paraId="57EF3262"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Eliade, Mircea. </w:t>
      </w:r>
      <w:r w:rsidRPr="0031563F">
        <w:rPr>
          <w:rFonts w:ascii="Arial" w:hAnsi="Arial" w:cs="Arial"/>
          <w:i/>
          <w:color w:val="000000" w:themeColor="text1"/>
          <w:sz w:val="22"/>
          <w:szCs w:val="22"/>
        </w:rPr>
        <w:t>The Sacred and the Profane,</w:t>
      </w:r>
      <w:r w:rsidRPr="0031563F">
        <w:rPr>
          <w:rFonts w:ascii="Arial" w:hAnsi="Arial" w:cs="Arial"/>
          <w:color w:val="000000" w:themeColor="text1"/>
          <w:sz w:val="22"/>
          <w:szCs w:val="22"/>
        </w:rPr>
        <w:t xml:space="preserve"> </w:t>
      </w:r>
      <w:r w:rsidRPr="0031563F">
        <w:rPr>
          <w:rFonts w:ascii="Arial" w:hAnsi="Arial" w:cs="Arial"/>
          <w:i/>
          <w:color w:val="000000" w:themeColor="text1"/>
          <w:sz w:val="22"/>
          <w:szCs w:val="22"/>
        </w:rPr>
        <w:t xml:space="preserve">the Nature of Religion. </w:t>
      </w:r>
      <w:r w:rsidRPr="0031563F">
        <w:rPr>
          <w:rFonts w:ascii="Arial" w:hAnsi="Arial" w:cs="Arial"/>
          <w:color w:val="000000" w:themeColor="text1"/>
          <w:sz w:val="22"/>
          <w:szCs w:val="22"/>
        </w:rPr>
        <w:t>Translated by Willard R. Trask, London: Harcourt, Inc. (1957) (1987).</w:t>
      </w:r>
    </w:p>
    <w:p w14:paraId="6D9818C3" w14:textId="77777777" w:rsidR="00AC2BA0" w:rsidRPr="0031563F" w:rsidRDefault="00AC2BA0" w:rsidP="00AC2BA0">
      <w:pPr>
        <w:rPr>
          <w:rFonts w:ascii="Arial" w:hAnsi="Arial" w:cs="Arial"/>
          <w:color w:val="000000" w:themeColor="text1"/>
          <w:sz w:val="22"/>
          <w:szCs w:val="22"/>
        </w:rPr>
      </w:pPr>
    </w:p>
    <w:p w14:paraId="764760AC" w14:textId="69C21D4D" w:rsidR="00301FB0" w:rsidRPr="0031563F" w:rsidRDefault="00301FB0"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Durkheim, Emile. </w:t>
      </w:r>
      <w:r w:rsidRPr="0031563F">
        <w:rPr>
          <w:rFonts w:ascii="Arial" w:hAnsi="Arial" w:cs="Arial"/>
          <w:i/>
          <w:color w:val="000000" w:themeColor="text1"/>
          <w:sz w:val="22"/>
          <w:szCs w:val="22"/>
        </w:rPr>
        <w:t>The Elementary Forms of Religious Life</w:t>
      </w:r>
      <w:r w:rsidRPr="0031563F">
        <w:rPr>
          <w:rFonts w:ascii="Arial" w:hAnsi="Arial" w:cs="Arial"/>
          <w:color w:val="000000" w:themeColor="text1"/>
          <w:sz w:val="22"/>
          <w:szCs w:val="22"/>
        </w:rPr>
        <w:t xml:space="preserve">. Translated by Karen E. Fields, New York: The Free Press, </w:t>
      </w:r>
      <w:r w:rsidRPr="0031563F">
        <w:rPr>
          <w:rFonts w:ascii="Arial" w:hAnsi="Arial" w:cs="Arial"/>
          <w:color w:val="000000" w:themeColor="text1"/>
          <w:sz w:val="22"/>
          <w:szCs w:val="22"/>
        </w:rPr>
        <w:sym w:font="Symbol" w:char="F05B"/>
      </w:r>
      <w:r w:rsidRPr="0031563F">
        <w:rPr>
          <w:rFonts w:ascii="Arial" w:hAnsi="Arial" w:cs="Arial"/>
          <w:color w:val="000000" w:themeColor="text1"/>
          <w:sz w:val="22"/>
          <w:szCs w:val="22"/>
        </w:rPr>
        <w:t>1912</w:t>
      </w:r>
      <w:r w:rsidRPr="0031563F">
        <w:rPr>
          <w:rFonts w:ascii="Arial" w:hAnsi="Arial" w:cs="Arial"/>
          <w:color w:val="000000" w:themeColor="text1"/>
          <w:sz w:val="22"/>
          <w:szCs w:val="22"/>
        </w:rPr>
        <w:sym w:font="Symbol" w:char="F05D"/>
      </w:r>
      <w:r w:rsidRPr="0031563F">
        <w:rPr>
          <w:rFonts w:ascii="Arial" w:hAnsi="Arial" w:cs="Arial"/>
          <w:color w:val="000000" w:themeColor="text1"/>
          <w:sz w:val="22"/>
          <w:szCs w:val="22"/>
        </w:rPr>
        <w:t xml:space="preserve"> (1995).</w:t>
      </w:r>
    </w:p>
    <w:p w14:paraId="7EFAD7CA" w14:textId="77777777" w:rsidR="00AC2BA0" w:rsidRPr="0031563F" w:rsidRDefault="00AC2BA0" w:rsidP="00AC2BA0">
      <w:pPr>
        <w:rPr>
          <w:rFonts w:ascii="Arial" w:hAnsi="Arial" w:cs="Arial"/>
          <w:color w:val="000000" w:themeColor="text1"/>
          <w:sz w:val="22"/>
          <w:szCs w:val="22"/>
        </w:rPr>
      </w:pPr>
    </w:p>
    <w:p w14:paraId="0E6CB4B8"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Fields, E. Karen. </w:t>
      </w:r>
      <w:r w:rsidRPr="0031563F">
        <w:rPr>
          <w:rFonts w:ascii="Arial" w:hAnsi="Arial" w:cs="Arial"/>
          <w:i/>
          <w:color w:val="000000" w:themeColor="text1"/>
          <w:sz w:val="22"/>
          <w:szCs w:val="22"/>
        </w:rPr>
        <w:t>Translator’s Introduction</w:t>
      </w:r>
      <w:r w:rsidRPr="0031563F">
        <w:rPr>
          <w:rFonts w:ascii="Arial" w:hAnsi="Arial" w:cs="Arial"/>
          <w:color w:val="000000" w:themeColor="text1"/>
          <w:sz w:val="22"/>
          <w:szCs w:val="22"/>
        </w:rPr>
        <w:t xml:space="preserve"> to </w:t>
      </w:r>
      <w:r w:rsidRPr="0031563F">
        <w:rPr>
          <w:rFonts w:ascii="Arial" w:hAnsi="Arial" w:cs="Arial"/>
          <w:i/>
          <w:color w:val="000000" w:themeColor="text1"/>
          <w:sz w:val="22"/>
          <w:szCs w:val="22"/>
        </w:rPr>
        <w:t>The Elementary Forms of Religious Life</w:t>
      </w:r>
      <w:r w:rsidRPr="0031563F">
        <w:rPr>
          <w:rFonts w:ascii="Arial" w:hAnsi="Arial" w:cs="Arial"/>
          <w:color w:val="000000" w:themeColor="text1"/>
          <w:sz w:val="22"/>
          <w:szCs w:val="22"/>
        </w:rPr>
        <w:t>. New York: The Free Press, 1995.</w:t>
      </w:r>
    </w:p>
    <w:p w14:paraId="78355066" w14:textId="77777777" w:rsidR="00AC2BA0" w:rsidRPr="0031563F" w:rsidRDefault="00AC2BA0" w:rsidP="00AC2BA0">
      <w:pPr>
        <w:rPr>
          <w:rFonts w:ascii="Arial" w:hAnsi="Arial" w:cs="Arial"/>
          <w:color w:val="000000" w:themeColor="text1"/>
          <w:sz w:val="22"/>
          <w:szCs w:val="22"/>
        </w:rPr>
      </w:pPr>
    </w:p>
    <w:p w14:paraId="7B5DA585" w14:textId="77777777" w:rsidR="00931586" w:rsidRPr="0031563F" w:rsidRDefault="00931586" w:rsidP="00AC2BA0">
      <w:pPr>
        <w:rPr>
          <w:rFonts w:ascii="Arial" w:hAnsi="Arial" w:cs="Arial"/>
          <w:bCs/>
          <w:color w:val="000000" w:themeColor="text1"/>
          <w:sz w:val="22"/>
          <w:szCs w:val="22"/>
        </w:rPr>
      </w:pPr>
      <w:r w:rsidRPr="0031563F">
        <w:rPr>
          <w:rFonts w:ascii="Arial" w:hAnsi="Arial" w:cs="Arial"/>
          <w:color w:val="000000" w:themeColor="text1"/>
          <w:sz w:val="22"/>
          <w:szCs w:val="22"/>
        </w:rPr>
        <w:t xml:space="preserve">Glassey, Vinciane. </w:t>
      </w:r>
      <w:r w:rsidRPr="0031563F">
        <w:rPr>
          <w:rFonts w:ascii="Arial" w:hAnsi="Arial" w:cs="Arial"/>
          <w:bCs/>
          <w:i/>
          <w:color w:val="000000" w:themeColor="text1"/>
          <w:sz w:val="22"/>
          <w:szCs w:val="22"/>
        </w:rPr>
        <w:t xml:space="preserve">La pierre... et la </w:t>
      </w:r>
      <w:proofErr w:type="gramStart"/>
      <w:r w:rsidRPr="0031563F">
        <w:rPr>
          <w:rFonts w:ascii="Arial" w:hAnsi="Arial" w:cs="Arial"/>
          <w:bCs/>
          <w:i/>
          <w:color w:val="000000" w:themeColor="text1"/>
          <w:sz w:val="22"/>
          <w:szCs w:val="22"/>
        </w:rPr>
        <w:t>foi :</w:t>
      </w:r>
      <w:proofErr w:type="gramEnd"/>
      <w:r w:rsidRPr="0031563F">
        <w:rPr>
          <w:rFonts w:ascii="Arial" w:hAnsi="Arial" w:cs="Arial"/>
          <w:bCs/>
          <w:i/>
          <w:color w:val="000000" w:themeColor="text1"/>
          <w:sz w:val="22"/>
          <w:szCs w:val="22"/>
        </w:rPr>
        <w:t xml:space="preserve"> les chapelles baroques valaisannes (1600-1800)</w:t>
      </w:r>
      <w:r w:rsidRPr="0031563F">
        <w:rPr>
          <w:rFonts w:ascii="Arial" w:hAnsi="Arial" w:cs="Arial"/>
          <w:bCs/>
          <w:color w:val="000000" w:themeColor="text1"/>
          <w:sz w:val="22"/>
          <w:szCs w:val="22"/>
        </w:rPr>
        <w:t>, Lausanne: Université de Lausanne - Faculté des lettres, 2001.</w:t>
      </w:r>
    </w:p>
    <w:p w14:paraId="305A482D" w14:textId="77777777" w:rsidR="00AC2BA0" w:rsidRPr="0031563F" w:rsidRDefault="00AC2BA0" w:rsidP="00AC2BA0">
      <w:pPr>
        <w:rPr>
          <w:rFonts w:ascii="Arial" w:hAnsi="Arial" w:cs="Arial"/>
          <w:color w:val="000000" w:themeColor="text1"/>
          <w:sz w:val="22"/>
          <w:szCs w:val="22"/>
        </w:rPr>
      </w:pPr>
    </w:p>
    <w:p w14:paraId="52A3E5BD" w14:textId="5BB5460A" w:rsidR="00931586" w:rsidRPr="0031563F" w:rsidRDefault="004F728B" w:rsidP="00AC2BA0">
      <w:pPr>
        <w:rPr>
          <w:rFonts w:ascii="Arial" w:hAnsi="Arial" w:cs="Arial"/>
          <w:color w:val="000000" w:themeColor="text1"/>
          <w:sz w:val="22"/>
          <w:szCs w:val="22"/>
        </w:rPr>
      </w:pPr>
      <w:r w:rsidRPr="0031563F">
        <w:rPr>
          <w:rFonts w:ascii="Arial" w:hAnsi="Arial" w:cs="Arial"/>
          <w:color w:val="000000" w:themeColor="text1"/>
          <w:sz w:val="22"/>
          <w:szCs w:val="22"/>
        </w:rPr>
        <w:t>Josephson</w:t>
      </w:r>
      <w:r w:rsidR="00931586" w:rsidRPr="0031563F">
        <w:rPr>
          <w:rFonts w:ascii="Arial" w:hAnsi="Arial" w:cs="Arial"/>
          <w:color w:val="000000" w:themeColor="text1"/>
          <w:sz w:val="22"/>
          <w:szCs w:val="22"/>
        </w:rPr>
        <w:t xml:space="preserve">, Brian. </w:t>
      </w:r>
      <w:r w:rsidR="00931586" w:rsidRPr="0031563F">
        <w:rPr>
          <w:rFonts w:ascii="Arial" w:hAnsi="Arial" w:cs="Arial"/>
          <w:i/>
          <w:color w:val="000000" w:themeColor="text1"/>
          <w:sz w:val="22"/>
          <w:szCs w:val="22"/>
        </w:rPr>
        <w:t>The Physics of Mind and Thought</w:t>
      </w:r>
      <w:r w:rsidR="00931586" w:rsidRPr="0031563F">
        <w:rPr>
          <w:rFonts w:ascii="Arial" w:hAnsi="Arial" w:cs="Arial"/>
          <w:color w:val="000000" w:themeColor="text1"/>
          <w:sz w:val="22"/>
          <w:szCs w:val="22"/>
        </w:rPr>
        <w:t>, Activitas Nervosa Superior 61, 2019.</w:t>
      </w:r>
    </w:p>
    <w:p w14:paraId="74B15867"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Lane, Belden. </w:t>
      </w:r>
      <w:r w:rsidRPr="0031563F">
        <w:rPr>
          <w:rFonts w:ascii="Arial" w:hAnsi="Arial" w:cs="Arial"/>
          <w:i/>
          <w:color w:val="000000" w:themeColor="text1"/>
          <w:sz w:val="22"/>
          <w:szCs w:val="22"/>
        </w:rPr>
        <w:t xml:space="preserve">Landscapes of the Sacred, </w:t>
      </w:r>
      <w:r w:rsidRPr="0031563F">
        <w:rPr>
          <w:rFonts w:ascii="Arial" w:hAnsi="Arial" w:cs="Arial"/>
          <w:color w:val="000000" w:themeColor="text1"/>
          <w:sz w:val="22"/>
          <w:szCs w:val="22"/>
        </w:rPr>
        <w:t>Baltimore, MD.: The John Hopkins University Press.</w:t>
      </w:r>
    </w:p>
    <w:p w14:paraId="128FA836" w14:textId="77777777" w:rsidR="00AC2BA0" w:rsidRPr="0031563F" w:rsidRDefault="00AC2BA0" w:rsidP="00AC2BA0">
      <w:pPr>
        <w:rPr>
          <w:rFonts w:ascii="Arial" w:hAnsi="Arial" w:cs="Arial"/>
          <w:color w:val="000000" w:themeColor="text1"/>
          <w:sz w:val="22"/>
          <w:szCs w:val="22"/>
        </w:rPr>
      </w:pPr>
    </w:p>
    <w:p w14:paraId="529951F7"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lastRenderedPageBreak/>
        <w:t xml:space="preserve">Peltier, Adolphe Charles. </w:t>
      </w:r>
      <w:r w:rsidRPr="0031563F">
        <w:rPr>
          <w:rFonts w:ascii="Arial" w:hAnsi="Arial" w:cs="Arial"/>
          <w:i/>
          <w:color w:val="000000" w:themeColor="text1"/>
          <w:sz w:val="22"/>
          <w:szCs w:val="22"/>
        </w:rPr>
        <w:t>Dictionnaire Universel et Complet des Conciles</w:t>
      </w:r>
      <w:r w:rsidRPr="0031563F">
        <w:rPr>
          <w:rFonts w:ascii="Arial" w:hAnsi="Arial" w:cs="Arial"/>
          <w:color w:val="000000" w:themeColor="text1"/>
          <w:sz w:val="22"/>
          <w:szCs w:val="22"/>
        </w:rPr>
        <w:t>, Volume 2, Ateliers Catholiques, 1847.</w:t>
      </w:r>
    </w:p>
    <w:p w14:paraId="2C34EC7F" w14:textId="77777777" w:rsidR="00AC2BA0" w:rsidRPr="0031563F" w:rsidRDefault="00AC2BA0" w:rsidP="00AC2BA0">
      <w:pPr>
        <w:rPr>
          <w:rFonts w:ascii="Arial" w:hAnsi="Arial" w:cs="Arial"/>
          <w:color w:val="000000" w:themeColor="text1"/>
          <w:sz w:val="22"/>
          <w:szCs w:val="22"/>
        </w:rPr>
      </w:pPr>
    </w:p>
    <w:p w14:paraId="5EEA55F5" w14:textId="7B9FB612"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Pratt, Georges. </w:t>
      </w:r>
      <w:r w:rsidRPr="0031563F">
        <w:rPr>
          <w:rFonts w:ascii="Arial" w:hAnsi="Arial" w:cs="Arial"/>
          <w:i/>
          <w:color w:val="000000" w:themeColor="text1"/>
          <w:sz w:val="22"/>
          <w:szCs w:val="22"/>
        </w:rPr>
        <w:t>L’Architecture Invisible</w:t>
      </w:r>
      <w:r w:rsidRPr="0031563F">
        <w:rPr>
          <w:rFonts w:ascii="Arial" w:hAnsi="Arial" w:cs="Arial"/>
          <w:color w:val="000000" w:themeColor="text1"/>
          <w:sz w:val="22"/>
          <w:szCs w:val="22"/>
        </w:rPr>
        <w:t>,</w:t>
      </w:r>
      <w:r w:rsidR="00440258" w:rsidRPr="0031563F">
        <w:rPr>
          <w:rFonts w:ascii="Arial" w:hAnsi="Arial" w:cs="Arial"/>
          <w:color w:val="000000" w:themeColor="text1"/>
          <w:sz w:val="22"/>
          <w:szCs w:val="22"/>
        </w:rPr>
        <w:t xml:space="preserve"> </w:t>
      </w:r>
      <w:r w:rsidRPr="0031563F">
        <w:rPr>
          <w:rFonts w:ascii="Arial" w:hAnsi="Arial" w:cs="Arial"/>
          <w:color w:val="000000" w:themeColor="text1"/>
          <w:sz w:val="22"/>
          <w:szCs w:val="22"/>
        </w:rPr>
        <w:t>Arkhana Vox, 1999.</w:t>
      </w:r>
    </w:p>
    <w:p w14:paraId="0561858E" w14:textId="77777777" w:rsidR="00AC2BA0" w:rsidRPr="0031563F" w:rsidRDefault="00AC2BA0" w:rsidP="00AC2BA0">
      <w:pPr>
        <w:rPr>
          <w:rFonts w:ascii="Arial" w:hAnsi="Arial" w:cs="Arial"/>
          <w:color w:val="000000" w:themeColor="text1"/>
          <w:sz w:val="22"/>
          <w:szCs w:val="22"/>
        </w:rPr>
      </w:pPr>
    </w:p>
    <w:p w14:paraId="5EF0810D"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Reber, Burkhard. </w:t>
      </w:r>
      <w:hyperlink r:id="rId16" w:anchor="3" w:history="1">
        <w:r w:rsidRPr="0031563F">
          <w:rPr>
            <w:rStyle w:val="Hyperlink"/>
            <w:rFonts w:ascii="Arial" w:hAnsi="Arial" w:cs="Arial"/>
            <w:i/>
            <w:color w:val="000000" w:themeColor="text1"/>
            <w:sz w:val="22"/>
            <w:szCs w:val="22"/>
            <w:u w:val="none"/>
          </w:rPr>
          <w:t>Vorhistorisches aus dem Eringerthal und den Nendaz-Alpen</w:t>
        </w:r>
      </w:hyperlink>
      <w:r w:rsidRPr="0031563F">
        <w:rPr>
          <w:rFonts w:ascii="Arial" w:hAnsi="Arial" w:cs="Arial"/>
          <w:color w:val="000000" w:themeColor="text1"/>
          <w:sz w:val="22"/>
          <w:szCs w:val="22"/>
        </w:rPr>
        <w:t xml:space="preserve">, </w:t>
      </w:r>
      <w:r w:rsidRPr="0031563F">
        <w:rPr>
          <w:rFonts w:ascii="Arial" w:hAnsi="Arial" w:cs="Arial"/>
          <w:bCs/>
          <w:color w:val="000000" w:themeColor="text1"/>
          <w:sz w:val="22"/>
          <w:szCs w:val="22"/>
        </w:rPr>
        <w:t>Jahresbericht der Schweizerischen Gesellschaft für Urgeschichte (Société suisse de préhistoire)</w:t>
      </w:r>
      <w:r w:rsidRPr="0031563F">
        <w:rPr>
          <w:rFonts w:ascii="Arial" w:hAnsi="Arial" w:cs="Arial"/>
          <w:color w:val="000000" w:themeColor="text1"/>
          <w:sz w:val="22"/>
          <w:szCs w:val="22"/>
        </w:rPr>
        <w:t>, Band 6, 1912.</w:t>
      </w:r>
    </w:p>
    <w:p w14:paraId="094D3BA8" w14:textId="77777777" w:rsidR="00AC2BA0" w:rsidRPr="0031563F" w:rsidRDefault="00AC2BA0" w:rsidP="00AC2BA0">
      <w:pPr>
        <w:rPr>
          <w:rFonts w:ascii="Arial" w:hAnsi="Arial" w:cs="Arial"/>
          <w:color w:val="000000" w:themeColor="text1"/>
          <w:sz w:val="22"/>
          <w:szCs w:val="22"/>
        </w:rPr>
      </w:pPr>
    </w:p>
    <w:p w14:paraId="4B93C2E3"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Ritz, R. </w:t>
      </w:r>
      <w:hyperlink r:id="rId17" w:history="1">
        <w:r w:rsidRPr="0031563F">
          <w:rPr>
            <w:rStyle w:val="Hyperlink"/>
            <w:rFonts w:ascii="Arial" w:hAnsi="Arial" w:cs="Arial"/>
            <w:bCs/>
            <w:i/>
            <w:color w:val="000000" w:themeColor="text1"/>
            <w:sz w:val="22"/>
            <w:szCs w:val="22"/>
            <w:u w:val="none"/>
          </w:rPr>
          <w:t>Ueber ein vorgeschichtliches Denkmal im Eringerthal</w:t>
        </w:r>
      </w:hyperlink>
      <w:r w:rsidRPr="0031563F">
        <w:rPr>
          <w:rFonts w:ascii="Arial" w:hAnsi="Arial" w:cs="Arial"/>
          <w:bCs/>
          <w:color w:val="000000" w:themeColor="text1"/>
          <w:sz w:val="22"/>
          <w:szCs w:val="22"/>
        </w:rPr>
        <w:t xml:space="preserve">, </w:t>
      </w:r>
      <w:r w:rsidRPr="0031563F">
        <w:rPr>
          <w:rFonts w:ascii="Arial" w:hAnsi="Arial" w:cs="Arial"/>
          <w:color w:val="000000" w:themeColor="text1"/>
          <w:sz w:val="22"/>
          <w:szCs w:val="22"/>
        </w:rPr>
        <w:t>Schweizerisches Landesmuseum (Herausgeber) Band 6 Heft 23-4, 1888-1891.</w:t>
      </w:r>
    </w:p>
    <w:p w14:paraId="72F64FCE" w14:textId="77777777" w:rsidR="00AC2BA0" w:rsidRPr="0031563F" w:rsidRDefault="00AC2BA0" w:rsidP="00AC2BA0">
      <w:pPr>
        <w:rPr>
          <w:rFonts w:ascii="Arial" w:hAnsi="Arial" w:cs="Arial"/>
          <w:color w:val="000000" w:themeColor="text1"/>
          <w:sz w:val="22"/>
          <w:szCs w:val="22"/>
        </w:rPr>
      </w:pPr>
    </w:p>
    <w:p w14:paraId="7EA85F45" w14:textId="6BF71C04"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Sauter, Marc-Rodolphe. </w:t>
      </w:r>
      <w:r w:rsidRPr="0031563F">
        <w:rPr>
          <w:rFonts w:ascii="Arial" w:hAnsi="Arial" w:cs="Arial"/>
          <w:i/>
          <w:color w:val="000000" w:themeColor="text1"/>
          <w:sz w:val="22"/>
          <w:szCs w:val="22"/>
        </w:rPr>
        <w:t xml:space="preserve">Préhistoire du </w:t>
      </w:r>
      <w:proofErr w:type="gramStart"/>
      <w:r w:rsidRPr="0031563F">
        <w:rPr>
          <w:rFonts w:ascii="Arial" w:hAnsi="Arial" w:cs="Arial"/>
          <w:i/>
          <w:color w:val="000000" w:themeColor="text1"/>
          <w:sz w:val="22"/>
          <w:szCs w:val="22"/>
        </w:rPr>
        <w:t>Valais :</w:t>
      </w:r>
      <w:proofErr w:type="gramEnd"/>
      <w:r w:rsidRPr="0031563F">
        <w:rPr>
          <w:rFonts w:ascii="Arial" w:hAnsi="Arial" w:cs="Arial"/>
          <w:i/>
          <w:color w:val="000000" w:themeColor="text1"/>
          <w:sz w:val="22"/>
          <w:szCs w:val="22"/>
        </w:rPr>
        <w:t xml:space="preserve"> des origines aux temps mérovingiens</w:t>
      </w:r>
      <w:r w:rsidRPr="0031563F">
        <w:rPr>
          <w:rFonts w:ascii="Arial" w:hAnsi="Arial" w:cs="Arial"/>
          <w:color w:val="000000" w:themeColor="text1"/>
          <w:sz w:val="22"/>
          <w:szCs w:val="22"/>
        </w:rPr>
        <w:t>, In: Vallesia, 1950, vol. 5.</w:t>
      </w:r>
    </w:p>
    <w:p w14:paraId="6E607F61" w14:textId="77777777" w:rsidR="00AC2BA0" w:rsidRPr="0031563F" w:rsidRDefault="00AC2BA0" w:rsidP="00AC2BA0">
      <w:pPr>
        <w:rPr>
          <w:rFonts w:ascii="Arial" w:hAnsi="Arial" w:cs="Arial"/>
          <w:color w:val="000000" w:themeColor="text1"/>
          <w:sz w:val="22"/>
          <w:szCs w:val="22"/>
        </w:rPr>
      </w:pPr>
    </w:p>
    <w:p w14:paraId="3BEE896F" w14:textId="6DAA01CA" w:rsidR="007875DC" w:rsidRDefault="007875DC" w:rsidP="00AC2BA0">
      <w:pPr>
        <w:rPr>
          <w:rFonts w:ascii="Arial" w:hAnsi="Arial" w:cs="Arial"/>
          <w:sz w:val="22"/>
          <w:szCs w:val="22"/>
        </w:rPr>
      </w:pPr>
      <w:r w:rsidRPr="007875DC">
        <w:rPr>
          <w:rFonts w:ascii="Arial" w:hAnsi="Arial" w:cs="Arial"/>
          <w:sz w:val="22"/>
          <w:szCs w:val="22"/>
        </w:rPr>
        <w:t xml:space="preserve">Sauter, Marc-Rodolphe. </w:t>
      </w:r>
      <w:r w:rsidRPr="007875DC">
        <w:rPr>
          <w:rFonts w:ascii="Arial" w:hAnsi="Arial" w:cs="Arial"/>
          <w:i/>
          <w:sz w:val="22"/>
          <w:szCs w:val="22"/>
        </w:rPr>
        <w:t xml:space="preserve">Préhistoire du </w:t>
      </w:r>
      <w:proofErr w:type="gramStart"/>
      <w:r w:rsidRPr="007875DC">
        <w:rPr>
          <w:rFonts w:ascii="Arial" w:hAnsi="Arial" w:cs="Arial"/>
          <w:i/>
          <w:sz w:val="22"/>
          <w:szCs w:val="22"/>
        </w:rPr>
        <w:t>Valais :</w:t>
      </w:r>
      <w:proofErr w:type="gramEnd"/>
      <w:r w:rsidRPr="007875DC">
        <w:rPr>
          <w:rFonts w:ascii="Arial" w:hAnsi="Arial" w:cs="Arial"/>
          <w:i/>
          <w:sz w:val="22"/>
          <w:szCs w:val="22"/>
        </w:rPr>
        <w:t xml:space="preserve"> des </w:t>
      </w:r>
      <w:r>
        <w:rPr>
          <w:rFonts w:ascii="Arial" w:hAnsi="Arial" w:cs="Arial"/>
          <w:i/>
          <w:sz w:val="22"/>
          <w:szCs w:val="22"/>
        </w:rPr>
        <w:t>origines aux temps mérovingiens</w:t>
      </w:r>
      <w:r w:rsidRPr="007875DC">
        <w:rPr>
          <w:rFonts w:ascii="Arial" w:hAnsi="Arial" w:cs="Arial"/>
          <w:i/>
          <w:sz w:val="22"/>
          <w:szCs w:val="22"/>
        </w:rPr>
        <w:t>: deuxième supplément à l’inventaire archéologique</w:t>
      </w:r>
      <w:r w:rsidRPr="007875DC">
        <w:rPr>
          <w:rFonts w:ascii="Arial" w:hAnsi="Arial" w:cs="Arial"/>
          <w:sz w:val="22"/>
          <w:szCs w:val="22"/>
        </w:rPr>
        <w:t xml:space="preserve"> (1955-1959), In: Vallesia, vol. 15, 1960</w:t>
      </w:r>
      <w:r>
        <w:rPr>
          <w:rFonts w:ascii="Arial" w:hAnsi="Arial" w:cs="Arial"/>
          <w:sz w:val="22"/>
          <w:szCs w:val="22"/>
        </w:rPr>
        <w:t>.</w:t>
      </w:r>
    </w:p>
    <w:p w14:paraId="33E22DFA" w14:textId="77777777" w:rsidR="007875DC" w:rsidRDefault="007875DC" w:rsidP="00AC2BA0">
      <w:pPr>
        <w:rPr>
          <w:rFonts w:ascii="Arial" w:hAnsi="Arial" w:cs="Arial"/>
          <w:sz w:val="22"/>
          <w:szCs w:val="22"/>
        </w:rPr>
      </w:pPr>
    </w:p>
    <w:p w14:paraId="078D475B" w14:textId="491B358D" w:rsidR="00022567" w:rsidRPr="0031563F" w:rsidRDefault="00022567" w:rsidP="00AC2BA0">
      <w:pPr>
        <w:rPr>
          <w:rFonts w:ascii="Arial" w:hAnsi="Arial" w:cs="Arial"/>
          <w:color w:val="000000" w:themeColor="text1"/>
          <w:sz w:val="22"/>
          <w:szCs w:val="22"/>
        </w:rPr>
      </w:pPr>
      <w:r w:rsidRPr="0031563F">
        <w:rPr>
          <w:rFonts w:ascii="Arial" w:hAnsi="Arial" w:cs="Arial"/>
          <w:sz w:val="22"/>
          <w:szCs w:val="22"/>
        </w:rPr>
        <w:t xml:space="preserve">Schweizerische Stein-Denkmäler Inventar, </w:t>
      </w:r>
      <w:r w:rsidRPr="0031563F">
        <w:rPr>
          <w:rFonts w:ascii="Arial" w:hAnsi="Arial" w:cs="Arial"/>
          <w:i/>
          <w:sz w:val="22"/>
          <w:szCs w:val="22"/>
        </w:rPr>
        <w:t>Steindenkmäler 1981.05</w:t>
      </w:r>
      <w:r w:rsidRPr="0031563F">
        <w:rPr>
          <w:rFonts w:ascii="Arial" w:hAnsi="Arial" w:cs="Arial"/>
          <w:sz w:val="22"/>
          <w:szCs w:val="22"/>
        </w:rPr>
        <w:t xml:space="preserve">, </w:t>
      </w:r>
      <w:r w:rsidRPr="0031563F">
        <w:rPr>
          <w:rFonts w:ascii="Arial" w:hAnsi="Arial" w:cs="Arial"/>
          <w:color w:val="000000" w:themeColor="text1"/>
          <w:sz w:val="22"/>
          <w:szCs w:val="22"/>
        </w:rPr>
        <w:t>&lt;</w:t>
      </w:r>
      <w:r w:rsidRPr="00E76F1F">
        <w:rPr>
          <w:rFonts w:ascii="Arial" w:hAnsi="Arial" w:cs="Arial"/>
          <w:sz w:val="22"/>
          <w:szCs w:val="22"/>
        </w:rPr>
        <w:t>http://www.ssdi.ch/Inventar/VS/1981.05.pdf</w:t>
      </w:r>
      <w:r w:rsidRPr="0031563F">
        <w:rPr>
          <w:rFonts w:ascii="Arial" w:hAnsi="Arial" w:cs="Arial"/>
          <w:color w:val="000000" w:themeColor="text1"/>
          <w:sz w:val="22"/>
          <w:szCs w:val="22"/>
        </w:rPr>
        <w:t xml:space="preserve">&gt; [accessed 27.11.2024]. </w:t>
      </w:r>
    </w:p>
    <w:p w14:paraId="215CC1D1" w14:textId="77777777" w:rsidR="00AC2BA0" w:rsidRPr="0031563F" w:rsidRDefault="00AC2BA0" w:rsidP="00AC2BA0">
      <w:pPr>
        <w:rPr>
          <w:rFonts w:ascii="Arial" w:hAnsi="Arial" w:cs="Arial"/>
          <w:color w:val="000000" w:themeColor="text1"/>
          <w:sz w:val="22"/>
          <w:szCs w:val="22"/>
        </w:rPr>
      </w:pPr>
    </w:p>
    <w:p w14:paraId="08F9F007" w14:textId="51F72581"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Sedunum Nostrum 96, Andenmatten Anne, Elsig Patrick, Carron Gisèle &amp; Allet Nathalie. </w:t>
      </w:r>
      <w:r w:rsidRPr="0031563F">
        <w:rPr>
          <w:rFonts w:ascii="Arial" w:hAnsi="Arial" w:cs="Arial"/>
          <w:i/>
          <w:color w:val="000000" w:themeColor="text1"/>
          <w:sz w:val="22"/>
          <w:szCs w:val="22"/>
        </w:rPr>
        <w:t>La chapelle Notre-Dame du bon conseil</w:t>
      </w:r>
      <w:r w:rsidRPr="0031563F">
        <w:rPr>
          <w:rFonts w:ascii="Arial" w:hAnsi="Arial" w:cs="Arial"/>
          <w:color w:val="000000" w:themeColor="text1"/>
          <w:sz w:val="22"/>
          <w:szCs w:val="22"/>
        </w:rPr>
        <w:t>, 2023.</w:t>
      </w:r>
    </w:p>
    <w:p w14:paraId="3918CC06" w14:textId="77777777" w:rsidR="00440258" w:rsidRPr="0031563F" w:rsidRDefault="00440258" w:rsidP="00AC2BA0">
      <w:pPr>
        <w:rPr>
          <w:rFonts w:ascii="Arial" w:hAnsi="Arial" w:cs="Arial"/>
          <w:color w:val="000000" w:themeColor="text1"/>
          <w:sz w:val="22"/>
          <w:szCs w:val="22"/>
        </w:rPr>
      </w:pPr>
    </w:p>
    <w:p w14:paraId="7779E7D9" w14:textId="4CDAA8F1"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Sigurdson, Ola</w:t>
      </w:r>
      <w:r w:rsidRPr="0031563F">
        <w:rPr>
          <w:rFonts w:ascii="Arial" w:hAnsi="Arial" w:cs="Arial"/>
          <w:i/>
          <w:color w:val="000000" w:themeColor="text1"/>
          <w:sz w:val="22"/>
          <w:szCs w:val="22"/>
        </w:rPr>
        <w:t>. Numinous Edifices</w:t>
      </w:r>
      <w:r w:rsidR="00440258" w:rsidRPr="0031563F">
        <w:rPr>
          <w:rFonts w:ascii="Arial" w:hAnsi="Arial" w:cs="Arial"/>
          <w:color w:val="000000" w:themeColor="text1"/>
          <w:sz w:val="22"/>
          <w:szCs w:val="22"/>
        </w:rPr>
        <w:t>,</w:t>
      </w:r>
      <w:r w:rsidRPr="0031563F">
        <w:rPr>
          <w:rFonts w:ascii="Arial" w:hAnsi="Arial" w:cs="Arial"/>
          <w:color w:val="000000" w:themeColor="text1"/>
          <w:sz w:val="22"/>
          <w:szCs w:val="22"/>
        </w:rPr>
        <w:t xml:space="preserve"> Svensk Teologisk Kvartalskrift, Vol.99 (1), (2023-04).</w:t>
      </w:r>
    </w:p>
    <w:p w14:paraId="7E84397A" w14:textId="77777777" w:rsidR="00AC2BA0" w:rsidRPr="0031563F" w:rsidRDefault="00AC2BA0" w:rsidP="00AC2BA0">
      <w:pPr>
        <w:rPr>
          <w:rFonts w:ascii="Arial" w:hAnsi="Arial" w:cs="Arial"/>
          <w:color w:val="000000" w:themeColor="text1"/>
          <w:sz w:val="22"/>
          <w:szCs w:val="22"/>
        </w:rPr>
      </w:pPr>
    </w:p>
    <w:p w14:paraId="4F8D4436" w14:textId="77777777" w:rsidR="00AC2BA0" w:rsidRPr="0031563F" w:rsidRDefault="00AC2BA0"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Smith, Jonathan Z. </w:t>
      </w:r>
      <w:r w:rsidRPr="0031563F">
        <w:rPr>
          <w:rFonts w:ascii="Arial" w:hAnsi="Arial" w:cs="Arial"/>
          <w:i/>
          <w:color w:val="000000" w:themeColor="text1"/>
          <w:sz w:val="22"/>
          <w:szCs w:val="22"/>
        </w:rPr>
        <w:t>Acknowledgments: Morphology and History in Mircea Eliade's "Patterns in Comparative Religion"</w:t>
      </w:r>
      <w:r w:rsidRPr="0031563F">
        <w:rPr>
          <w:rFonts w:ascii="Arial" w:hAnsi="Arial" w:cs="Arial"/>
          <w:color w:val="000000" w:themeColor="text1"/>
          <w:sz w:val="22"/>
          <w:szCs w:val="22"/>
        </w:rPr>
        <w:t xml:space="preserve"> (1949-1999). Part 2: The Texture of the Work', History of Religions, 39 (2000).</w:t>
      </w:r>
    </w:p>
    <w:p w14:paraId="797EA707" w14:textId="77777777" w:rsidR="00AC2BA0" w:rsidRPr="0031563F" w:rsidRDefault="00AC2BA0" w:rsidP="00AC2BA0">
      <w:pPr>
        <w:rPr>
          <w:rFonts w:ascii="Arial" w:hAnsi="Arial" w:cs="Arial"/>
          <w:color w:val="000000" w:themeColor="text1"/>
          <w:sz w:val="22"/>
          <w:szCs w:val="22"/>
        </w:rPr>
      </w:pPr>
    </w:p>
    <w:p w14:paraId="1AC06F96" w14:textId="77777777" w:rsidR="00931586" w:rsidRPr="0031563F" w:rsidRDefault="00931586" w:rsidP="00AC2BA0">
      <w:pPr>
        <w:rPr>
          <w:rFonts w:ascii="Arial" w:hAnsi="Arial" w:cs="Arial"/>
          <w:iCs/>
          <w:color w:val="000000" w:themeColor="text1"/>
          <w:sz w:val="22"/>
          <w:szCs w:val="22"/>
        </w:rPr>
      </w:pPr>
      <w:r w:rsidRPr="0031563F">
        <w:rPr>
          <w:rFonts w:ascii="Arial" w:hAnsi="Arial" w:cs="Arial"/>
          <w:color w:val="000000" w:themeColor="text1"/>
          <w:sz w:val="22"/>
          <w:szCs w:val="22"/>
        </w:rPr>
        <w:t xml:space="preserve">Strong, James &amp; McClintock, John. </w:t>
      </w:r>
      <w:r w:rsidRPr="0031563F">
        <w:rPr>
          <w:rFonts w:ascii="Arial" w:hAnsi="Arial" w:cs="Arial"/>
          <w:i/>
          <w:iCs/>
          <w:color w:val="000000" w:themeColor="text1"/>
          <w:sz w:val="22"/>
          <w:szCs w:val="22"/>
        </w:rPr>
        <w:t xml:space="preserve">The Cyclopedia of Biblical, Theological, and Ecclesiastical Literature, </w:t>
      </w:r>
      <w:r w:rsidRPr="0031563F">
        <w:rPr>
          <w:rFonts w:ascii="Arial" w:hAnsi="Arial" w:cs="Arial"/>
          <w:iCs/>
          <w:color w:val="000000" w:themeColor="text1"/>
          <w:sz w:val="22"/>
          <w:szCs w:val="22"/>
        </w:rPr>
        <w:t>Volume 5, NY: Harper and Brothers, 1880.</w:t>
      </w:r>
    </w:p>
    <w:p w14:paraId="138A0139" w14:textId="77777777" w:rsidR="00AC2BA0" w:rsidRPr="0031563F" w:rsidRDefault="00AC2BA0" w:rsidP="00AC2BA0">
      <w:pPr>
        <w:rPr>
          <w:rFonts w:ascii="Arial" w:hAnsi="Arial" w:cs="Arial"/>
          <w:color w:val="000000" w:themeColor="text1"/>
          <w:sz w:val="22"/>
          <w:szCs w:val="22"/>
        </w:rPr>
      </w:pPr>
    </w:p>
    <w:p w14:paraId="17B68D78"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Tilley, C. </w:t>
      </w:r>
      <w:r w:rsidRPr="0031563F">
        <w:rPr>
          <w:rFonts w:ascii="Arial" w:hAnsi="Arial" w:cs="Arial"/>
          <w:i/>
          <w:color w:val="000000" w:themeColor="text1"/>
          <w:sz w:val="22"/>
          <w:szCs w:val="22"/>
        </w:rPr>
        <w:t>A Phenomenology of Landscape: Places, Paths and Monuments</w:t>
      </w:r>
      <w:r w:rsidRPr="0031563F">
        <w:rPr>
          <w:rFonts w:ascii="Arial" w:hAnsi="Arial" w:cs="Arial"/>
          <w:color w:val="000000" w:themeColor="text1"/>
          <w:sz w:val="22"/>
          <w:szCs w:val="22"/>
        </w:rPr>
        <w:t>. Oxford: Berg, 1994.</w:t>
      </w:r>
    </w:p>
    <w:p w14:paraId="305D9DCE" w14:textId="77777777" w:rsidR="00AC2BA0" w:rsidRPr="0031563F" w:rsidRDefault="00AC2BA0" w:rsidP="00AC2BA0">
      <w:pPr>
        <w:rPr>
          <w:rFonts w:ascii="Arial" w:hAnsi="Arial" w:cs="Arial"/>
          <w:color w:val="000000" w:themeColor="text1"/>
          <w:sz w:val="22"/>
          <w:szCs w:val="22"/>
        </w:rPr>
      </w:pPr>
    </w:p>
    <w:p w14:paraId="515DFC73"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Wiblé, François. </w:t>
      </w:r>
      <w:r w:rsidRPr="0031563F">
        <w:rPr>
          <w:rFonts w:ascii="Arial" w:hAnsi="Arial" w:cs="Arial"/>
          <w:i/>
          <w:iCs/>
          <w:color w:val="000000" w:themeColor="text1"/>
          <w:sz w:val="22"/>
          <w:szCs w:val="22"/>
        </w:rPr>
        <w:t>Époque romaine</w:t>
      </w:r>
      <w:r w:rsidRPr="0031563F">
        <w:rPr>
          <w:rFonts w:ascii="Arial" w:hAnsi="Arial" w:cs="Arial"/>
          <w:color w:val="000000" w:themeColor="text1"/>
          <w:sz w:val="22"/>
          <w:szCs w:val="22"/>
        </w:rPr>
        <w:t xml:space="preserve"> in </w:t>
      </w:r>
      <w:r w:rsidRPr="0031563F">
        <w:rPr>
          <w:rFonts w:ascii="Arial" w:hAnsi="Arial" w:cs="Arial"/>
          <w:i/>
          <w:iCs/>
          <w:color w:val="000000" w:themeColor="text1"/>
          <w:sz w:val="22"/>
          <w:szCs w:val="22"/>
        </w:rPr>
        <w:t>Histoire du Valais</w:t>
      </w:r>
      <w:r w:rsidRPr="0031563F">
        <w:rPr>
          <w:rFonts w:ascii="Arial" w:hAnsi="Arial" w:cs="Arial"/>
          <w:color w:val="000000" w:themeColor="text1"/>
          <w:sz w:val="22"/>
          <w:szCs w:val="22"/>
        </w:rPr>
        <w:t>, SHVR 2002, Volume 1.</w:t>
      </w:r>
    </w:p>
    <w:p w14:paraId="127BC739" w14:textId="77777777" w:rsidR="00AC2BA0" w:rsidRPr="0031563F" w:rsidRDefault="00AC2BA0" w:rsidP="00AC2BA0">
      <w:pPr>
        <w:rPr>
          <w:rFonts w:ascii="Arial" w:hAnsi="Arial" w:cs="Arial"/>
          <w:color w:val="000000" w:themeColor="text1"/>
          <w:sz w:val="22"/>
          <w:szCs w:val="22"/>
        </w:rPr>
      </w:pPr>
    </w:p>
    <w:p w14:paraId="1DAAA909"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Zermatten, Maurice, </w:t>
      </w:r>
      <w:r w:rsidRPr="0031563F">
        <w:rPr>
          <w:rFonts w:ascii="Arial" w:hAnsi="Arial" w:cs="Arial"/>
          <w:i/>
          <w:color w:val="000000" w:themeColor="text1"/>
          <w:sz w:val="22"/>
          <w:szCs w:val="22"/>
        </w:rPr>
        <w:t>Chapelles valaisannes. Le visage pittoresque et religieux du Valais</w:t>
      </w:r>
      <w:r w:rsidRPr="0031563F">
        <w:rPr>
          <w:rFonts w:ascii="Arial" w:hAnsi="Arial" w:cs="Arial"/>
          <w:color w:val="000000" w:themeColor="text1"/>
          <w:sz w:val="22"/>
          <w:szCs w:val="22"/>
        </w:rPr>
        <w:t>, Neuchâtel: V. Attinger, 1941.</w:t>
      </w:r>
    </w:p>
    <w:p w14:paraId="73C0CD58" w14:textId="77777777" w:rsidR="00941C00" w:rsidRPr="00E35D1C" w:rsidRDefault="00941C00" w:rsidP="00AC2BA0">
      <w:pPr>
        <w:spacing w:line="300" w:lineRule="auto"/>
        <w:rPr>
          <w:rFonts w:ascii="Arial" w:hAnsi="Arial" w:cs="Arial"/>
          <w:color w:val="000000" w:themeColor="text1"/>
          <w:sz w:val="22"/>
          <w:szCs w:val="22"/>
        </w:rPr>
      </w:pPr>
    </w:p>
    <w:sectPr w:rsidR="00941C00" w:rsidRPr="00E35D1C" w:rsidSect="007012E2">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4E7A08" w14:textId="77777777" w:rsidR="00CF5AE1" w:rsidRDefault="00CF5AE1" w:rsidP="00596858">
      <w:r>
        <w:separator/>
      </w:r>
    </w:p>
  </w:endnote>
  <w:endnote w:type="continuationSeparator" w:id="0">
    <w:p w14:paraId="1CD26A84" w14:textId="77777777" w:rsidR="00CF5AE1" w:rsidRDefault="00CF5AE1" w:rsidP="005968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351B9D" w14:textId="77777777" w:rsidR="008A770E" w:rsidRDefault="008A770E" w:rsidP="0084145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1F8A094" w14:textId="77777777" w:rsidR="008A770E" w:rsidRDefault="008A770E" w:rsidP="008A770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3CB8EE" w14:textId="77777777" w:rsidR="008A770E" w:rsidRDefault="008A770E" w:rsidP="0084145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00D30">
      <w:rPr>
        <w:rStyle w:val="PageNumber"/>
        <w:noProof/>
      </w:rPr>
      <w:t>17</w:t>
    </w:r>
    <w:r>
      <w:rPr>
        <w:rStyle w:val="PageNumber"/>
      </w:rPr>
      <w:fldChar w:fldCharType="end"/>
    </w:r>
  </w:p>
  <w:p w14:paraId="2F70E638" w14:textId="77777777" w:rsidR="008A770E" w:rsidRDefault="008A770E" w:rsidP="008A770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2603FD" w14:textId="77777777" w:rsidR="00CF5AE1" w:rsidRDefault="00CF5AE1" w:rsidP="00596858">
      <w:r>
        <w:separator/>
      </w:r>
    </w:p>
  </w:footnote>
  <w:footnote w:type="continuationSeparator" w:id="0">
    <w:p w14:paraId="1D51384C" w14:textId="77777777" w:rsidR="00CF5AE1" w:rsidRDefault="00CF5AE1" w:rsidP="00596858">
      <w:r>
        <w:continuationSeparator/>
      </w:r>
    </w:p>
  </w:footnote>
  <w:footnote w:id="1">
    <w:p w14:paraId="6FE4F394" w14:textId="2E488DC7"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Bender, Barbara. </w:t>
      </w:r>
      <w:r w:rsidRPr="0031563F">
        <w:rPr>
          <w:i/>
          <w:color w:val="000000" w:themeColor="text1"/>
          <w:sz w:val="20"/>
          <w:szCs w:val="20"/>
        </w:rPr>
        <w:t>Contested Landscapes: Medieval to Present Day</w:t>
      </w:r>
      <w:r w:rsidRPr="0031563F">
        <w:rPr>
          <w:color w:val="000000" w:themeColor="text1"/>
          <w:sz w:val="20"/>
          <w:szCs w:val="20"/>
        </w:rPr>
        <w:t>, In V. Buchli (ed.) The</w:t>
      </w:r>
    </w:p>
    <w:p w14:paraId="2BC62B8D" w14:textId="7609AB92" w:rsidR="006450DA" w:rsidRPr="0031563F" w:rsidRDefault="006450DA" w:rsidP="00492269">
      <w:pPr>
        <w:pStyle w:val="FootnoteText"/>
        <w:contextualSpacing/>
        <w:rPr>
          <w:color w:val="000000" w:themeColor="text1"/>
          <w:sz w:val="20"/>
          <w:szCs w:val="20"/>
        </w:rPr>
      </w:pPr>
      <w:r w:rsidRPr="0031563F">
        <w:rPr>
          <w:color w:val="000000" w:themeColor="text1"/>
          <w:sz w:val="20"/>
          <w:szCs w:val="20"/>
        </w:rPr>
        <w:t xml:space="preserve">Material Culture Reader. Abingdon: Routledge, 2002, p. 100. </w:t>
      </w:r>
    </w:p>
  </w:footnote>
  <w:footnote w:id="2">
    <w:p w14:paraId="2C33092B" w14:textId="57ED7F83"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David-El Biali, Mireille. </w:t>
      </w:r>
      <w:r w:rsidRPr="0031563F">
        <w:rPr>
          <w:i/>
          <w:color w:val="000000" w:themeColor="text1"/>
          <w:sz w:val="20"/>
          <w:szCs w:val="20"/>
        </w:rPr>
        <w:t>L’âge du bronze en Valais et dans le Chablais vaudois, Un état de recherche</w:t>
      </w:r>
      <w:r w:rsidRPr="0031563F">
        <w:rPr>
          <w:color w:val="000000" w:themeColor="text1"/>
          <w:sz w:val="20"/>
          <w:szCs w:val="20"/>
        </w:rPr>
        <w:t xml:space="preserve">, Annuaire de la Société Suisse de Préhistoire et d’Archéologie, Volume 73, 1990, p. 73. </w:t>
      </w:r>
    </w:p>
  </w:footnote>
  <w:footnote w:id="3">
    <w:p w14:paraId="308040E9" w14:textId="451C3812"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Dubosson-Sbriglione, Lara. </w:t>
      </w:r>
      <w:r w:rsidRPr="0031563F">
        <w:rPr>
          <w:i/>
          <w:color w:val="000000" w:themeColor="text1"/>
          <w:sz w:val="20"/>
          <w:szCs w:val="20"/>
        </w:rPr>
        <w:t xml:space="preserve">Le passé pas à pas, Randonnées archéologiques en Valais, </w:t>
      </w:r>
      <w:proofErr w:type="gramStart"/>
      <w:r w:rsidRPr="0031563F">
        <w:rPr>
          <w:color w:val="000000" w:themeColor="text1"/>
          <w:sz w:val="20"/>
          <w:szCs w:val="20"/>
        </w:rPr>
        <w:t>Basel :</w:t>
      </w:r>
      <w:proofErr w:type="gramEnd"/>
      <w:r w:rsidRPr="0031563F">
        <w:rPr>
          <w:color w:val="000000" w:themeColor="text1"/>
          <w:sz w:val="20"/>
          <w:szCs w:val="20"/>
        </w:rPr>
        <w:t xml:space="preserve"> Librum, 2020, p. 174. </w:t>
      </w:r>
    </w:p>
  </w:footnote>
  <w:footnote w:id="4">
    <w:p w14:paraId="1FCB86EB" w14:textId="5C0EE27A"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Ibid, p. 178.</w:t>
      </w:r>
    </w:p>
  </w:footnote>
  <w:footnote w:id="5">
    <w:p w14:paraId="1BA5A258" w14:textId="3C2F6A52"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David-El Biali,</w:t>
      </w:r>
      <w:r w:rsidR="00C83FC9">
        <w:rPr>
          <w:color w:val="000000" w:themeColor="text1"/>
          <w:sz w:val="20"/>
          <w:szCs w:val="20"/>
        </w:rPr>
        <w:t xml:space="preserve"> Mireille.</w:t>
      </w:r>
      <w:r w:rsidRPr="0031563F">
        <w:rPr>
          <w:color w:val="000000" w:themeColor="text1"/>
          <w:sz w:val="20"/>
          <w:szCs w:val="20"/>
        </w:rPr>
        <w:t xml:space="preserve"> </w:t>
      </w:r>
      <w:r w:rsidRPr="0031563F">
        <w:rPr>
          <w:i/>
          <w:color w:val="000000" w:themeColor="text1"/>
          <w:sz w:val="20"/>
          <w:szCs w:val="20"/>
        </w:rPr>
        <w:t xml:space="preserve">L’âge du bronze en Valais et dans le Chablais vaudois, Un état de recherche, </w:t>
      </w:r>
      <w:r w:rsidRPr="0031563F">
        <w:rPr>
          <w:color w:val="000000" w:themeColor="text1"/>
          <w:sz w:val="20"/>
          <w:szCs w:val="20"/>
        </w:rPr>
        <w:t>p. 34.</w:t>
      </w:r>
    </w:p>
  </w:footnote>
  <w:footnote w:id="6">
    <w:p w14:paraId="3AE158DB" w14:textId="669FF0E4"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Dubosson-Sbriglione, </w:t>
      </w:r>
      <w:r w:rsidRPr="0031563F">
        <w:rPr>
          <w:i/>
          <w:color w:val="000000" w:themeColor="text1"/>
          <w:sz w:val="20"/>
          <w:szCs w:val="20"/>
        </w:rPr>
        <w:t>Le passé pas à pas, Randonnées archéologiques en Valais</w:t>
      </w:r>
      <w:r w:rsidRPr="0031563F">
        <w:rPr>
          <w:color w:val="000000" w:themeColor="text1"/>
          <w:sz w:val="20"/>
          <w:szCs w:val="20"/>
        </w:rPr>
        <w:t xml:space="preserve">, p. 173. </w:t>
      </w:r>
    </w:p>
  </w:footnote>
  <w:footnote w:id="7">
    <w:p w14:paraId="753566EB" w14:textId="0DAC91FE"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Eliade, Mircea. </w:t>
      </w:r>
      <w:r w:rsidRPr="0031563F">
        <w:rPr>
          <w:i/>
          <w:color w:val="000000" w:themeColor="text1"/>
          <w:sz w:val="20"/>
          <w:szCs w:val="20"/>
        </w:rPr>
        <w:t>The Sacred and the Profane,</w:t>
      </w:r>
      <w:r w:rsidRPr="0031563F">
        <w:rPr>
          <w:color w:val="000000" w:themeColor="text1"/>
          <w:sz w:val="20"/>
          <w:szCs w:val="20"/>
        </w:rPr>
        <w:t xml:space="preserve"> </w:t>
      </w:r>
      <w:r w:rsidRPr="0031563F">
        <w:rPr>
          <w:i/>
          <w:color w:val="000000" w:themeColor="text1"/>
          <w:sz w:val="20"/>
          <w:szCs w:val="20"/>
        </w:rPr>
        <w:t xml:space="preserve">the Nature of Religion. </w:t>
      </w:r>
      <w:r w:rsidRPr="0031563F">
        <w:rPr>
          <w:color w:val="000000" w:themeColor="text1"/>
          <w:sz w:val="20"/>
          <w:szCs w:val="20"/>
        </w:rPr>
        <w:t>Translated by Willard R. Trask, London: Harcourt, Inc. (1957) (1987). p.21.</w:t>
      </w:r>
    </w:p>
  </w:footnote>
  <w:footnote w:id="8">
    <w:p w14:paraId="58A123F9" w14:textId="470CE5EE"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Ibid, p. 11. </w:t>
      </w:r>
    </w:p>
  </w:footnote>
  <w:footnote w:id="9">
    <w:p w14:paraId="6D01CFDD" w14:textId="77777777" w:rsidR="00BA3D7F" w:rsidRPr="0031563F" w:rsidRDefault="00BA3D7F" w:rsidP="00BA3D7F">
      <w:pPr>
        <w:pStyle w:val="Heading2"/>
        <w:shd w:val="clear" w:color="auto" w:fill="FFFFFF"/>
        <w:spacing w:before="120" w:beforeAutospacing="0" w:after="0" w:afterAutospacing="0"/>
        <w:contextualSpacing/>
        <w:rPr>
          <w:rFonts w:eastAsia="Times New Roman"/>
          <w:b w:val="0"/>
          <w:bCs w:val="0"/>
          <w:color w:val="000000" w:themeColor="text1"/>
          <w:sz w:val="20"/>
          <w:szCs w:val="20"/>
        </w:rPr>
      </w:pPr>
      <w:r w:rsidRPr="0031563F">
        <w:rPr>
          <w:rStyle w:val="FootnoteReference"/>
          <w:b w:val="0"/>
          <w:color w:val="000000" w:themeColor="text1"/>
          <w:sz w:val="20"/>
          <w:szCs w:val="20"/>
        </w:rPr>
        <w:footnoteRef/>
      </w:r>
      <w:r w:rsidRPr="0031563F">
        <w:rPr>
          <w:b w:val="0"/>
          <w:color w:val="000000" w:themeColor="text1"/>
          <w:sz w:val="20"/>
          <w:szCs w:val="20"/>
        </w:rPr>
        <w:t xml:space="preserve"> Reber, Burkhard. </w:t>
      </w:r>
      <w:r w:rsidRPr="0031563F">
        <w:rPr>
          <w:b w:val="0"/>
          <w:i/>
          <w:color w:val="000000" w:themeColor="text1"/>
          <w:sz w:val="20"/>
          <w:szCs w:val="20"/>
        </w:rPr>
        <w:t>Vorhistorisches aus dem Eringerthal und den Nendaz-Alpen</w:t>
      </w:r>
      <w:r w:rsidRPr="0031563F">
        <w:rPr>
          <w:b w:val="0"/>
          <w:color w:val="000000" w:themeColor="text1"/>
          <w:sz w:val="20"/>
          <w:szCs w:val="20"/>
        </w:rPr>
        <w:t xml:space="preserve">, </w:t>
      </w:r>
      <w:r w:rsidRPr="0031563F">
        <w:rPr>
          <w:rFonts w:eastAsia="Times New Roman"/>
          <w:b w:val="0"/>
          <w:bCs w:val="0"/>
          <w:color w:val="000000" w:themeColor="text1"/>
          <w:sz w:val="20"/>
          <w:szCs w:val="20"/>
        </w:rPr>
        <w:t>Jahresbericht der Schweizerischen Gesellschaft für Urgeschichte (Société suisse de préhistoire)</w:t>
      </w:r>
      <w:r w:rsidRPr="0031563F">
        <w:rPr>
          <w:b w:val="0"/>
          <w:color w:val="000000" w:themeColor="text1"/>
          <w:sz w:val="20"/>
          <w:szCs w:val="20"/>
        </w:rPr>
        <w:t xml:space="preserve">, Band 6, 1912, p. 230. </w:t>
      </w:r>
    </w:p>
  </w:footnote>
  <w:footnote w:id="10">
    <w:p w14:paraId="79904F76" w14:textId="1DFF5356" w:rsidR="00BA3D7F" w:rsidRPr="0031563F" w:rsidRDefault="00BA3D7F" w:rsidP="00BA3D7F">
      <w:pPr>
        <w:widowControl w:val="0"/>
        <w:autoSpaceDE w:val="0"/>
        <w:autoSpaceDN w:val="0"/>
        <w:adjustRightInd w:val="0"/>
        <w:spacing w:after="240" w:line="280" w:lineRule="atLeast"/>
        <w:contextualSpacing/>
        <w:rPr>
          <w:color w:val="000000" w:themeColor="text1"/>
        </w:rPr>
      </w:pPr>
      <w:r w:rsidRPr="0031563F">
        <w:rPr>
          <w:rStyle w:val="FootnoteReference"/>
          <w:color w:val="000000" w:themeColor="text1"/>
        </w:rPr>
        <w:footnoteRef/>
      </w:r>
      <w:r w:rsidRPr="0031563F">
        <w:rPr>
          <w:color w:val="000000" w:themeColor="text1"/>
        </w:rPr>
        <w:t xml:space="preserve"> Sauter, Marc-Rodolphe</w:t>
      </w:r>
      <w:r w:rsidRPr="0031563F">
        <w:t xml:space="preserve">. </w:t>
      </w:r>
      <w:r w:rsidRPr="0031563F">
        <w:rPr>
          <w:i/>
        </w:rPr>
        <w:t xml:space="preserve">Préhistoire du </w:t>
      </w:r>
      <w:proofErr w:type="gramStart"/>
      <w:r w:rsidRPr="0031563F">
        <w:rPr>
          <w:i/>
        </w:rPr>
        <w:t>Valais :</w:t>
      </w:r>
      <w:proofErr w:type="gramEnd"/>
      <w:r w:rsidRPr="0031563F">
        <w:rPr>
          <w:i/>
        </w:rPr>
        <w:t xml:space="preserve"> des origines aux temps mérovingiens</w:t>
      </w:r>
      <w:r w:rsidRPr="0031563F">
        <w:rPr>
          <w:color w:val="000000" w:themeColor="text1"/>
        </w:rPr>
        <w:t>, In: Vallesia, 1950, vol. 5, p. 150.</w:t>
      </w:r>
    </w:p>
  </w:footnote>
  <w:footnote w:id="11">
    <w:p w14:paraId="30455D93" w14:textId="5E4F30F2" w:rsidR="00BA3D7F" w:rsidRPr="0031563F" w:rsidRDefault="00BA3D7F" w:rsidP="00BA3D7F">
      <w:pPr>
        <w:widowControl w:val="0"/>
        <w:autoSpaceDE w:val="0"/>
        <w:autoSpaceDN w:val="0"/>
        <w:adjustRightInd w:val="0"/>
        <w:spacing w:line="280" w:lineRule="atLeast"/>
        <w:contextualSpacing/>
        <w:rPr>
          <w:color w:val="000000" w:themeColor="text1"/>
        </w:rPr>
      </w:pPr>
      <w:r w:rsidRPr="0031563F">
        <w:rPr>
          <w:rStyle w:val="FootnoteReference"/>
          <w:color w:val="000000" w:themeColor="text1"/>
        </w:rPr>
        <w:footnoteRef/>
      </w:r>
      <w:r w:rsidRPr="0031563F">
        <w:rPr>
          <w:color w:val="000000" w:themeColor="text1"/>
        </w:rPr>
        <w:t xml:space="preserve"> Sauter, Marc-Rodolphe. </w:t>
      </w:r>
      <w:r w:rsidRPr="0031563F">
        <w:rPr>
          <w:i/>
        </w:rPr>
        <w:t xml:space="preserve">Préhistoire du </w:t>
      </w:r>
      <w:proofErr w:type="gramStart"/>
      <w:r w:rsidRPr="0031563F">
        <w:rPr>
          <w:i/>
        </w:rPr>
        <w:t>Valais :</w:t>
      </w:r>
      <w:proofErr w:type="gramEnd"/>
      <w:r w:rsidRPr="0031563F">
        <w:rPr>
          <w:i/>
        </w:rPr>
        <w:t xml:space="preserve"> des origines aux temps mérovingiens : deuxième supplément à l’inventaire archéologique (1955-1959</w:t>
      </w:r>
      <w:r w:rsidRPr="0031563F">
        <w:t>),</w:t>
      </w:r>
      <w:r w:rsidRPr="0031563F">
        <w:rPr>
          <w:color w:val="000000" w:themeColor="text1"/>
        </w:rPr>
        <w:t xml:space="preserve"> In: </w:t>
      </w:r>
      <w:r w:rsidRPr="0031563F">
        <w:rPr>
          <w:i/>
          <w:iCs/>
          <w:color w:val="000000" w:themeColor="text1"/>
        </w:rPr>
        <w:t>Vallesia</w:t>
      </w:r>
      <w:r w:rsidRPr="0031563F">
        <w:rPr>
          <w:color w:val="000000" w:themeColor="text1"/>
        </w:rPr>
        <w:t>, vol. 15, 1960, p. 281.</w:t>
      </w:r>
    </w:p>
  </w:footnote>
  <w:footnote w:id="12">
    <w:p w14:paraId="7023A60B" w14:textId="77777777"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Schwegler, Urs. </w:t>
      </w:r>
      <w:r w:rsidRPr="0031563F">
        <w:rPr>
          <w:i/>
          <w:color w:val="000000" w:themeColor="text1"/>
          <w:sz w:val="20"/>
          <w:szCs w:val="20"/>
        </w:rPr>
        <w:t>Private Email to Author</w:t>
      </w:r>
      <w:r w:rsidRPr="0031563F">
        <w:rPr>
          <w:color w:val="000000" w:themeColor="text1"/>
          <w:sz w:val="20"/>
          <w:szCs w:val="20"/>
        </w:rPr>
        <w:t>, (Unpublished, 9th December 2024.)</w:t>
      </w:r>
    </w:p>
  </w:footnote>
  <w:footnote w:id="13">
    <w:p w14:paraId="22A5E571" w14:textId="3B996074"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sz w:val="20"/>
          <w:szCs w:val="20"/>
        </w:rPr>
        <w:t xml:space="preserve"> Schweizerische Stein-Denkmäler Inventar, </w:t>
      </w:r>
      <w:r w:rsidRPr="0031563F">
        <w:rPr>
          <w:i/>
          <w:sz w:val="20"/>
          <w:szCs w:val="20"/>
        </w:rPr>
        <w:t>Steindenkmäler 1981.05</w:t>
      </w:r>
      <w:r w:rsidRPr="0031563F">
        <w:rPr>
          <w:sz w:val="20"/>
          <w:szCs w:val="20"/>
        </w:rPr>
        <w:t xml:space="preserve">, </w:t>
      </w:r>
      <w:r w:rsidRPr="0031563F">
        <w:rPr>
          <w:color w:val="000000" w:themeColor="text1"/>
          <w:sz w:val="20"/>
          <w:szCs w:val="20"/>
        </w:rPr>
        <w:t>&lt;</w:t>
      </w:r>
      <w:r w:rsidRPr="0031563F">
        <w:rPr>
          <w:sz w:val="20"/>
          <w:szCs w:val="20"/>
        </w:rPr>
        <w:t>http://www.ssdi.ch/Inventar/VS/1981.05.pdf</w:t>
      </w:r>
      <w:r w:rsidRPr="0031563F">
        <w:rPr>
          <w:color w:val="000000" w:themeColor="text1"/>
          <w:sz w:val="20"/>
          <w:szCs w:val="20"/>
        </w:rPr>
        <w:t xml:space="preserve">&gt; [accessed 27.11.2024]. </w:t>
      </w:r>
    </w:p>
  </w:footnote>
  <w:footnote w:id="14">
    <w:p w14:paraId="0ECB7FC0" w14:textId="77777777"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Cardinaux, Stéphane. </w:t>
      </w:r>
      <w:r w:rsidRPr="0031563F">
        <w:rPr>
          <w:i/>
          <w:color w:val="000000" w:themeColor="text1"/>
          <w:sz w:val="20"/>
          <w:szCs w:val="20"/>
        </w:rPr>
        <w:t>Géométries Sacrées</w:t>
      </w:r>
      <w:r w:rsidRPr="0031563F">
        <w:rPr>
          <w:color w:val="000000" w:themeColor="text1"/>
          <w:sz w:val="20"/>
          <w:szCs w:val="20"/>
        </w:rPr>
        <w:t>, Escqualens: Editions Trajectoire, 2007, p. 162.</w:t>
      </w:r>
    </w:p>
  </w:footnote>
  <w:footnote w:id="15">
    <w:p w14:paraId="2FF0AE5C" w14:textId="77777777"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Dubosson-Sbriglione, Lara. </w:t>
      </w:r>
      <w:r w:rsidRPr="0031563F">
        <w:rPr>
          <w:i/>
          <w:color w:val="000000" w:themeColor="text1"/>
          <w:sz w:val="20"/>
          <w:szCs w:val="20"/>
        </w:rPr>
        <w:t xml:space="preserve">Le passé pas à pas, Randonnées archéologiques en Valais, </w:t>
      </w:r>
      <w:r w:rsidRPr="0031563F">
        <w:rPr>
          <w:color w:val="000000" w:themeColor="text1"/>
          <w:sz w:val="20"/>
          <w:szCs w:val="20"/>
        </w:rPr>
        <w:t>pp. 173, 178.</w:t>
      </w:r>
    </w:p>
  </w:footnote>
  <w:footnote w:id="16">
    <w:p w14:paraId="0458FD94" w14:textId="77777777"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Cardinaux, Stéphane. </w:t>
      </w:r>
      <w:r w:rsidRPr="0031563F">
        <w:rPr>
          <w:i/>
          <w:color w:val="000000" w:themeColor="text1"/>
          <w:sz w:val="20"/>
          <w:szCs w:val="20"/>
        </w:rPr>
        <w:t>Géométries Sacrées</w:t>
      </w:r>
      <w:r w:rsidRPr="0031563F">
        <w:rPr>
          <w:color w:val="000000" w:themeColor="text1"/>
          <w:sz w:val="20"/>
          <w:szCs w:val="20"/>
        </w:rPr>
        <w:t>, p. 162.</w:t>
      </w:r>
    </w:p>
  </w:footnote>
  <w:footnote w:id="17">
    <w:p w14:paraId="6504B9D5" w14:textId="77777777" w:rsidR="00BA3D7F" w:rsidRPr="0031563F" w:rsidRDefault="00BA3D7F" w:rsidP="00BA3D7F">
      <w:pPr>
        <w:contextualSpacing/>
        <w:rPr>
          <w:i/>
          <w:color w:val="000000" w:themeColor="text1"/>
        </w:rPr>
      </w:pPr>
      <w:r w:rsidRPr="0031563F">
        <w:rPr>
          <w:rStyle w:val="FootnoteReference"/>
        </w:rPr>
        <w:footnoteRef/>
      </w:r>
      <w:r w:rsidRPr="0031563F">
        <w:t xml:space="preserve"> </w:t>
      </w:r>
      <w:r w:rsidRPr="0031563F">
        <w:rPr>
          <w:color w:val="000000" w:themeColor="text1"/>
        </w:rPr>
        <w:t xml:space="preserve">Devereux, Paul. </w:t>
      </w:r>
      <w:r w:rsidRPr="0031563F">
        <w:rPr>
          <w:i/>
          <w:color w:val="000000" w:themeColor="text1"/>
        </w:rPr>
        <w:t>The Association of Prehistoric Rock-Art and Rock Selection with Acoustically Significant Landscape Locations</w:t>
      </w:r>
      <w:r w:rsidRPr="0031563F">
        <w:rPr>
          <w:color w:val="000000" w:themeColor="text1"/>
        </w:rPr>
        <w:t>, In G. Nash and G. Children (eds.) The Archaeology of Semiotics and the Social Order of Things. London: BAR Publishing, 2008, p. 19.</w:t>
      </w:r>
    </w:p>
  </w:footnote>
  <w:footnote w:id="18">
    <w:p w14:paraId="0159FA86" w14:textId="77777777"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Cardinaux, Stéphane. </w:t>
      </w:r>
      <w:r w:rsidRPr="0031563F">
        <w:rPr>
          <w:i/>
          <w:color w:val="000000" w:themeColor="text1"/>
          <w:sz w:val="20"/>
          <w:szCs w:val="20"/>
        </w:rPr>
        <w:t>Géométries Sacrées</w:t>
      </w:r>
      <w:r w:rsidRPr="0031563F">
        <w:rPr>
          <w:color w:val="000000" w:themeColor="text1"/>
          <w:sz w:val="20"/>
          <w:szCs w:val="20"/>
        </w:rPr>
        <w:t>, p. 162.</w:t>
      </w:r>
    </w:p>
  </w:footnote>
  <w:footnote w:id="19">
    <w:p w14:paraId="73EC877F" w14:textId="77777777"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Ibid. Author’s translation from French. Original text: ‘la voute des arbres crée une cathédrale végétale.’</w:t>
      </w:r>
    </w:p>
  </w:footnote>
  <w:footnote w:id="20">
    <w:p w14:paraId="54170268" w14:textId="77777777"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Ibid. Author’s translation from French. Original text: ‘l’eau ayant séjourné dans une cupule semblent confirmer l’hypothèse d’une resonance vibratoire avec cette constellation.’</w:t>
      </w:r>
    </w:p>
  </w:footnote>
  <w:footnote w:id="21">
    <w:p w14:paraId="7CF941A9" w14:textId="7E1B2C62"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Ibid. </w:t>
      </w:r>
    </w:p>
  </w:footnote>
  <w:footnote w:id="22">
    <w:p w14:paraId="00B9F824" w14:textId="77777777" w:rsidR="0065626B" w:rsidRPr="0031563F" w:rsidRDefault="0065626B" w:rsidP="0065626B">
      <w:pPr>
        <w:contextualSpacing/>
        <w:rPr>
          <w:color w:val="000000" w:themeColor="text1"/>
        </w:rPr>
      </w:pPr>
      <w:r w:rsidRPr="0031563F">
        <w:rPr>
          <w:rStyle w:val="FootnoteReference"/>
          <w:color w:val="000000" w:themeColor="text1"/>
        </w:rPr>
        <w:footnoteRef/>
      </w:r>
      <w:r w:rsidRPr="0031563F">
        <w:rPr>
          <w:color w:val="000000" w:themeColor="text1"/>
        </w:rPr>
        <w:t xml:space="preserve">Wiblé, François. </w:t>
      </w:r>
      <w:r w:rsidRPr="0031563F">
        <w:rPr>
          <w:i/>
          <w:iCs/>
          <w:color w:val="000000" w:themeColor="text1"/>
        </w:rPr>
        <w:t>Époque romaine</w:t>
      </w:r>
      <w:r w:rsidRPr="0031563F">
        <w:rPr>
          <w:color w:val="000000" w:themeColor="text1"/>
        </w:rPr>
        <w:t xml:space="preserve"> in </w:t>
      </w:r>
      <w:r w:rsidRPr="0031563F">
        <w:rPr>
          <w:i/>
          <w:iCs/>
          <w:color w:val="000000" w:themeColor="text1"/>
        </w:rPr>
        <w:t>Histoire du Valais</w:t>
      </w:r>
      <w:r w:rsidRPr="0031563F">
        <w:rPr>
          <w:color w:val="000000" w:themeColor="text1"/>
        </w:rPr>
        <w:t>, SHVR 2002, Volume 1, p. 111.</w:t>
      </w:r>
    </w:p>
  </w:footnote>
  <w:footnote w:id="23">
    <w:p w14:paraId="4C7CB3CA" w14:textId="0AA3F052" w:rsidR="006450DA" w:rsidRPr="0031563F" w:rsidRDefault="006450DA" w:rsidP="00AD2999">
      <w:pPr>
        <w:pStyle w:val="EndnoteText"/>
        <w:rPr>
          <w:rFonts w:ascii="Times New Roman" w:hAnsi="Times New Roman" w:cs="Times New Roman"/>
          <w:sz w:val="20"/>
          <w:szCs w:val="20"/>
        </w:rPr>
      </w:pPr>
      <w:r w:rsidRPr="0031563F">
        <w:rPr>
          <w:rStyle w:val="FootnoteReference"/>
          <w:rFonts w:ascii="Times New Roman" w:hAnsi="Times New Roman" w:cs="Times New Roman"/>
          <w:sz w:val="20"/>
          <w:szCs w:val="20"/>
        </w:rPr>
        <w:footnoteRef/>
      </w:r>
      <w:r w:rsidRPr="0031563F">
        <w:rPr>
          <w:rFonts w:ascii="Times New Roman" w:hAnsi="Times New Roman" w:cs="Times New Roman"/>
          <w:sz w:val="20"/>
          <w:szCs w:val="20"/>
        </w:rPr>
        <w:t xml:space="preserve"> Eliade, Mircea</w:t>
      </w:r>
      <w:r w:rsidR="00BE334A" w:rsidRPr="0031563F">
        <w:rPr>
          <w:rFonts w:ascii="Times New Roman" w:hAnsi="Times New Roman" w:cs="Times New Roman"/>
          <w:sz w:val="20"/>
          <w:szCs w:val="20"/>
        </w:rPr>
        <w:t xml:space="preserve">. </w:t>
      </w:r>
      <w:r w:rsidRPr="0031563F">
        <w:rPr>
          <w:rFonts w:ascii="Times New Roman" w:hAnsi="Times New Roman" w:cs="Times New Roman"/>
          <w:i/>
          <w:sz w:val="20"/>
          <w:szCs w:val="20"/>
        </w:rPr>
        <w:t>Myths, Rites Symbols: A Mircas Eliade Reader</w:t>
      </w:r>
      <w:r w:rsidRPr="0031563F">
        <w:rPr>
          <w:rFonts w:ascii="Times New Roman" w:hAnsi="Times New Roman" w:cs="Times New Roman"/>
          <w:sz w:val="20"/>
          <w:szCs w:val="20"/>
        </w:rPr>
        <w:t xml:space="preserve">, eds. Wendell C. Beane and William G. Doty (New York: Harper &amp; Row, 1975), I, p. 128 cited in Belden C. Lane, </w:t>
      </w:r>
      <w:r w:rsidRPr="0031563F">
        <w:rPr>
          <w:rFonts w:ascii="Times New Roman" w:hAnsi="Times New Roman" w:cs="Times New Roman"/>
          <w:i/>
          <w:sz w:val="20"/>
          <w:szCs w:val="20"/>
        </w:rPr>
        <w:t xml:space="preserve">Geography and Narrative in American Spirituality, </w:t>
      </w:r>
      <w:r w:rsidRPr="0031563F">
        <w:rPr>
          <w:rFonts w:ascii="Times New Roman" w:hAnsi="Times New Roman" w:cs="Times New Roman"/>
          <w:sz w:val="20"/>
          <w:szCs w:val="20"/>
        </w:rPr>
        <w:t>(Baltimore, MD: The John Hopkins University Press, 2001), p. 22.</w:t>
      </w:r>
    </w:p>
  </w:footnote>
  <w:footnote w:id="24">
    <w:p w14:paraId="5BF1E641" w14:textId="11AC224D"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Peltier, Adolphe Charles. </w:t>
      </w:r>
      <w:r w:rsidRPr="0031563F">
        <w:rPr>
          <w:i/>
          <w:color w:val="000000" w:themeColor="text1"/>
          <w:sz w:val="20"/>
          <w:szCs w:val="20"/>
        </w:rPr>
        <w:t>Dictionnaire Universel et Complet des Conciles</w:t>
      </w:r>
      <w:r w:rsidRPr="0031563F">
        <w:rPr>
          <w:color w:val="000000" w:themeColor="text1"/>
          <w:sz w:val="20"/>
          <w:szCs w:val="20"/>
        </w:rPr>
        <w:t xml:space="preserve">, Volume 2, Ateliers Catholiques, 1847, p. 17. Author’s Translation from French. Original </w:t>
      </w:r>
      <w:proofErr w:type="gramStart"/>
      <w:r w:rsidRPr="0031563F">
        <w:rPr>
          <w:color w:val="000000" w:themeColor="text1"/>
          <w:sz w:val="20"/>
          <w:szCs w:val="20"/>
        </w:rPr>
        <w:t>Text :</w:t>
      </w:r>
      <w:proofErr w:type="gramEnd"/>
      <w:r w:rsidRPr="0031563F">
        <w:rPr>
          <w:color w:val="000000" w:themeColor="text1"/>
          <w:sz w:val="20"/>
          <w:szCs w:val="20"/>
        </w:rPr>
        <w:t xml:space="preserve"> Ordonne que les eveques et les ministres travaillent à abolir les restes de l'idolâtrie, tels que les arbres consacrés aux démons , pour lesquels le peuple a une telle vénération qu'il n'oserait en couper une branche ni un rejeton ; les pierres qui sont auprès des bois ou dans les masures, sur lesquelles il fait des vœux et des oblations, etc. Ce dernier canon fait voir qu'il y avait encore de l'idolatrie dans les Gaules.’</w:t>
      </w:r>
    </w:p>
  </w:footnote>
  <w:footnote w:id="25">
    <w:p w14:paraId="5C2E172E" w14:textId="2DA499F6"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Bender, Barbara. </w:t>
      </w:r>
      <w:r w:rsidRPr="0031563F">
        <w:rPr>
          <w:i/>
          <w:color w:val="000000" w:themeColor="text1"/>
          <w:sz w:val="20"/>
          <w:szCs w:val="20"/>
        </w:rPr>
        <w:t xml:space="preserve">Theorising Landscapes, and the Prehistoric Landscapes of Stonehenge, </w:t>
      </w:r>
      <w:r w:rsidRPr="0031563F">
        <w:rPr>
          <w:color w:val="000000" w:themeColor="text1"/>
          <w:sz w:val="20"/>
          <w:szCs w:val="20"/>
        </w:rPr>
        <w:t>Man, Vol. 27, No. 4, p. 735.</w:t>
      </w:r>
    </w:p>
  </w:footnote>
  <w:footnote w:id="26">
    <w:p w14:paraId="70B57BFE" w14:textId="192B4A41" w:rsidR="006450DA" w:rsidRPr="0031563F" w:rsidRDefault="006450DA" w:rsidP="00EC4835">
      <w:pPr>
        <w:pStyle w:val="NoSpacing"/>
      </w:pPr>
      <w:r w:rsidRPr="0031563F">
        <w:rPr>
          <w:rStyle w:val="FootnoteReference"/>
          <w:color w:val="000000" w:themeColor="text1"/>
        </w:rPr>
        <w:footnoteRef/>
      </w:r>
      <w:r w:rsidRPr="0031563F">
        <w:t xml:space="preserve"> Bender, Barbara. Contested Landscapes: Medieval to Present Day p. 131.</w:t>
      </w:r>
    </w:p>
  </w:footnote>
  <w:footnote w:id="27">
    <w:p w14:paraId="3BD97D9C" w14:textId="060201A3" w:rsidR="006450DA" w:rsidRPr="0031563F" w:rsidRDefault="006450DA" w:rsidP="00EC4835">
      <w:pPr>
        <w:pStyle w:val="NoSpacing"/>
      </w:pPr>
      <w:r w:rsidRPr="0031563F">
        <w:rPr>
          <w:rStyle w:val="FootnoteReference"/>
          <w:color w:val="000000" w:themeColor="text1"/>
        </w:rPr>
        <w:footnoteRef/>
      </w:r>
      <w:r w:rsidRPr="0031563F">
        <w:t xml:space="preserve"> Ritz, R. </w:t>
      </w:r>
      <w:r w:rsidRPr="00C83FC9">
        <w:rPr>
          <w:bCs/>
          <w:i/>
        </w:rPr>
        <w:t>Ueber ein vorgeschichtliches Denkmal im Eringerthal</w:t>
      </w:r>
      <w:r w:rsidRPr="0031563F">
        <w:rPr>
          <w:b/>
          <w:bCs/>
        </w:rPr>
        <w:t xml:space="preserve">, </w:t>
      </w:r>
      <w:r w:rsidRPr="0031563F">
        <w:t xml:space="preserve">Schweizerisches Landesmuseum (Herausgeber) Band 6 Heft 23-4, 1888-1891. </w:t>
      </w:r>
    </w:p>
  </w:footnote>
  <w:footnote w:id="28">
    <w:p w14:paraId="549EDD55" w14:textId="77777777" w:rsidR="00BA3D7F" w:rsidRPr="0031563F" w:rsidRDefault="00BA3D7F" w:rsidP="00BA3D7F">
      <w:pPr>
        <w:pStyle w:val="NoSpacing"/>
      </w:pPr>
      <w:r w:rsidRPr="0031563F">
        <w:rPr>
          <w:rStyle w:val="FootnoteReference"/>
          <w:color w:val="000000" w:themeColor="text1"/>
        </w:rPr>
        <w:footnoteRef/>
      </w:r>
      <w:r w:rsidRPr="0031563F">
        <w:t xml:space="preserve"> Ibid, p. 102. </w:t>
      </w:r>
    </w:p>
  </w:footnote>
  <w:footnote w:id="29">
    <w:p w14:paraId="6D9DE70F" w14:textId="77777777" w:rsidR="00BA3D7F" w:rsidRPr="0031563F" w:rsidRDefault="00BA3D7F" w:rsidP="00BA3D7F">
      <w:pPr>
        <w:pStyle w:val="FootnoteText"/>
        <w:rPr>
          <w:sz w:val="20"/>
          <w:szCs w:val="20"/>
        </w:rPr>
      </w:pPr>
      <w:r w:rsidRPr="0031563F">
        <w:rPr>
          <w:rStyle w:val="FootnoteReference"/>
          <w:sz w:val="20"/>
          <w:szCs w:val="20"/>
        </w:rPr>
        <w:footnoteRef/>
      </w:r>
      <w:r w:rsidRPr="0031563F">
        <w:rPr>
          <w:sz w:val="20"/>
          <w:szCs w:val="20"/>
        </w:rPr>
        <w:t xml:space="preserve"> </w:t>
      </w:r>
      <w:r w:rsidRPr="0031563F">
        <w:rPr>
          <w:color w:val="000000" w:themeColor="text1"/>
          <w:sz w:val="20"/>
          <w:szCs w:val="20"/>
        </w:rPr>
        <w:t xml:space="preserve">Bender, Barbara. </w:t>
      </w:r>
      <w:r w:rsidRPr="0031563F">
        <w:rPr>
          <w:i/>
          <w:color w:val="000000" w:themeColor="text1"/>
          <w:sz w:val="20"/>
          <w:szCs w:val="20"/>
        </w:rPr>
        <w:t xml:space="preserve">Theorising Landscapes, and the Prehistoric Landscapes of Stonehenge, </w:t>
      </w:r>
      <w:r w:rsidRPr="0031563F">
        <w:rPr>
          <w:color w:val="000000" w:themeColor="text1"/>
          <w:sz w:val="20"/>
          <w:szCs w:val="20"/>
        </w:rPr>
        <w:t>p. 735.</w:t>
      </w:r>
    </w:p>
  </w:footnote>
  <w:footnote w:id="30">
    <w:p w14:paraId="5DB6293A" w14:textId="77777777" w:rsidR="00BA3D7F" w:rsidRPr="0031563F" w:rsidRDefault="00BA3D7F" w:rsidP="00BA3D7F">
      <w:pPr>
        <w:widowControl w:val="0"/>
        <w:autoSpaceDE w:val="0"/>
        <w:autoSpaceDN w:val="0"/>
        <w:adjustRightInd w:val="0"/>
        <w:rPr>
          <w:rFonts w:eastAsiaTheme="minorHAnsi"/>
          <w:lang w:eastAsia="en-US"/>
        </w:rPr>
      </w:pPr>
      <w:r w:rsidRPr="0031563F">
        <w:rPr>
          <w:rStyle w:val="FootnoteReference"/>
        </w:rPr>
        <w:footnoteRef/>
      </w:r>
      <w:r w:rsidRPr="0031563F">
        <w:t xml:space="preserve"> </w:t>
      </w:r>
      <w:r w:rsidRPr="0031563F">
        <w:rPr>
          <w:rFonts w:eastAsiaTheme="minorHAnsi"/>
          <w:lang w:eastAsia="en-US"/>
        </w:rPr>
        <w:t xml:space="preserve">Campion, Nicholas, </w:t>
      </w:r>
      <w:r w:rsidRPr="0031563F">
        <w:rPr>
          <w:rFonts w:eastAsiaTheme="minorHAnsi"/>
          <w:i/>
          <w:lang w:eastAsia="en-US"/>
        </w:rPr>
        <w:t>The Sun is God</w:t>
      </w:r>
      <w:r w:rsidRPr="0031563F">
        <w:rPr>
          <w:rFonts w:eastAsiaTheme="minorHAnsi"/>
          <w:lang w:eastAsia="en-US"/>
        </w:rPr>
        <w:t>, Culture and Cosmos 8, nos. 1 and 2, Spring/Summer and Autumn/Winter 2004, p. 45.</w:t>
      </w:r>
    </w:p>
  </w:footnote>
  <w:footnote w:id="31">
    <w:p w14:paraId="30B6B96A" w14:textId="51C567F5" w:rsidR="006450DA" w:rsidRPr="0031563F" w:rsidRDefault="006450DA" w:rsidP="00492269">
      <w:pPr>
        <w:pStyle w:val="FootnoteText"/>
        <w:contextualSpacing/>
        <w:rPr>
          <w:sz w:val="20"/>
          <w:szCs w:val="20"/>
        </w:rPr>
      </w:pPr>
      <w:r w:rsidRPr="0031563F">
        <w:rPr>
          <w:rStyle w:val="FootnoteReference"/>
          <w:sz w:val="20"/>
          <w:szCs w:val="20"/>
        </w:rPr>
        <w:footnoteRef/>
      </w:r>
      <w:r w:rsidRPr="0031563F">
        <w:rPr>
          <w:sz w:val="20"/>
          <w:szCs w:val="20"/>
        </w:rPr>
        <w:t xml:space="preserve"> Borel, Pierre. </w:t>
      </w:r>
      <w:r w:rsidRPr="0031563F">
        <w:rPr>
          <w:i/>
          <w:sz w:val="20"/>
          <w:szCs w:val="20"/>
        </w:rPr>
        <w:t>Trésor de recherches et antiquitez gauloises et francoises</w:t>
      </w:r>
      <w:r w:rsidRPr="0031563F">
        <w:rPr>
          <w:sz w:val="20"/>
          <w:szCs w:val="20"/>
        </w:rPr>
        <w:t xml:space="preserve">, Paris: Augustin Courbe, 1655, p. 356. </w:t>
      </w:r>
      <w:r w:rsidRPr="0031563F">
        <w:rPr>
          <w:sz w:val="20"/>
          <w:szCs w:val="20"/>
        </w:rPr>
        <w:tab/>
      </w:r>
    </w:p>
  </w:footnote>
  <w:footnote w:id="32">
    <w:p w14:paraId="649109CA" w14:textId="2B8345A9" w:rsidR="006450DA" w:rsidRPr="0031563F" w:rsidRDefault="006450DA" w:rsidP="00492269">
      <w:pPr>
        <w:pStyle w:val="FootnoteText"/>
        <w:contextualSpacing/>
        <w:rPr>
          <w:sz w:val="20"/>
          <w:szCs w:val="20"/>
        </w:rPr>
      </w:pPr>
      <w:r w:rsidRPr="0031563F">
        <w:rPr>
          <w:rStyle w:val="FootnoteReference"/>
          <w:sz w:val="20"/>
          <w:szCs w:val="20"/>
        </w:rPr>
        <w:footnoteRef/>
      </w:r>
      <w:r w:rsidRPr="0031563F">
        <w:rPr>
          <w:sz w:val="20"/>
          <w:szCs w:val="20"/>
        </w:rPr>
        <w:t xml:space="preserve"> Strong, James &amp; McClintock, John. </w:t>
      </w:r>
      <w:r w:rsidRPr="0031563F">
        <w:rPr>
          <w:i/>
          <w:iCs/>
          <w:color w:val="000000" w:themeColor="text1"/>
          <w:sz w:val="20"/>
          <w:szCs w:val="20"/>
        </w:rPr>
        <w:t xml:space="preserve">The Cyclopedia of Biblical, Theological, and Ecclesiastical Literature, </w:t>
      </w:r>
      <w:r w:rsidRPr="0031563F">
        <w:rPr>
          <w:iCs/>
          <w:color w:val="000000" w:themeColor="text1"/>
          <w:sz w:val="20"/>
          <w:szCs w:val="20"/>
        </w:rPr>
        <w:t>Volume 5, NY: Harper and Brothers, 1880, p.107.</w:t>
      </w:r>
    </w:p>
  </w:footnote>
  <w:footnote w:id="33">
    <w:p w14:paraId="73B3F5E5" w14:textId="6A802A71"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Durkheim, Emile. </w:t>
      </w:r>
      <w:r w:rsidRPr="0031563F">
        <w:rPr>
          <w:i/>
          <w:sz w:val="20"/>
          <w:szCs w:val="20"/>
        </w:rPr>
        <w:t>The Elementary Forms of Religious Life</w:t>
      </w:r>
      <w:r w:rsidRPr="0031563F">
        <w:rPr>
          <w:sz w:val="20"/>
          <w:szCs w:val="20"/>
        </w:rPr>
        <w:t xml:space="preserve">. Translated by Karen E. Fields, New York: The Free Press, </w:t>
      </w:r>
      <w:r w:rsidRPr="0031563F">
        <w:rPr>
          <w:sz w:val="20"/>
          <w:szCs w:val="20"/>
        </w:rPr>
        <w:sym w:font="Symbol" w:char="F05B"/>
      </w:r>
      <w:r w:rsidRPr="0031563F">
        <w:rPr>
          <w:sz w:val="20"/>
          <w:szCs w:val="20"/>
        </w:rPr>
        <w:t>1912</w:t>
      </w:r>
      <w:r w:rsidRPr="0031563F">
        <w:rPr>
          <w:sz w:val="20"/>
          <w:szCs w:val="20"/>
        </w:rPr>
        <w:sym w:font="Symbol" w:char="F05D"/>
      </w:r>
      <w:r w:rsidRPr="0031563F">
        <w:rPr>
          <w:sz w:val="20"/>
          <w:szCs w:val="20"/>
        </w:rPr>
        <w:t xml:space="preserve"> (1995), p. 44.</w:t>
      </w:r>
    </w:p>
  </w:footnote>
  <w:footnote w:id="34">
    <w:p w14:paraId="470E63C5" w14:textId="7ABA8733"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Fields, E. Karen. </w:t>
      </w:r>
      <w:r w:rsidRPr="0031563F">
        <w:rPr>
          <w:i/>
          <w:sz w:val="20"/>
          <w:szCs w:val="20"/>
        </w:rPr>
        <w:t>Translator’s Introduction</w:t>
      </w:r>
      <w:r w:rsidRPr="0031563F">
        <w:rPr>
          <w:sz w:val="20"/>
          <w:szCs w:val="20"/>
        </w:rPr>
        <w:t xml:space="preserve"> to </w:t>
      </w:r>
      <w:r w:rsidRPr="0031563F">
        <w:rPr>
          <w:i/>
          <w:sz w:val="20"/>
          <w:szCs w:val="20"/>
        </w:rPr>
        <w:t>The Elementary Forms of Religious Life</w:t>
      </w:r>
      <w:r w:rsidRPr="0031563F">
        <w:rPr>
          <w:sz w:val="20"/>
          <w:szCs w:val="20"/>
        </w:rPr>
        <w:t>. New York: The Free Press, 1995, p. xliv.</w:t>
      </w:r>
    </w:p>
  </w:footnote>
  <w:footnote w:id="35">
    <w:p w14:paraId="1E2135BE" w14:textId="0F8F60F5"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Sedunum Nostrum 96, Andenmatten Anne, Elsig Patrick, Carron Gisèle &amp; Allet Nathalie. </w:t>
      </w:r>
      <w:r w:rsidRPr="0031563F">
        <w:rPr>
          <w:i/>
          <w:sz w:val="20"/>
          <w:szCs w:val="20"/>
        </w:rPr>
        <w:t>La chapelle Notre-Dame du bon conseil</w:t>
      </w:r>
      <w:r w:rsidRPr="0031563F">
        <w:rPr>
          <w:sz w:val="20"/>
          <w:szCs w:val="20"/>
        </w:rPr>
        <w:t xml:space="preserve">, 2023, p. 5. </w:t>
      </w:r>
      <w:r w:rsidRPr="0031563F">
        <w:rPr>
          <w:color w:val="000000" w:themeColor="text1"/>
          <w:sz w:val="20"/>
          <w:szCs w:val="20"/>
        </w:rPr>
        <w:t>Author’s translation from French. Original text: ‘cathédrale de mélèzes.’</w:t>
      </w:r>
    </w:p>
  </w:footnote>
  <w:footnote w:id="36">
    <w:p w14:paraId="42361BCD" w14:textId="58F2594F" w:rsidR="006450DA" w:rsidRPr="0031563F" w:rsidRDefault="006450DA" w:rsidP="00916E6F">
      <w:pPr>
        <w:rPr>
          <w:i/>
          <w:color w:val="000000" w:themeColor="text1"/>
        </w:rPr>
      </w:pPr>
      <w:r w:rsidRPr="0031563F">
        <w:rPr>
          <w:rStyle w:val="FootnoteReference"/>
        </w:rPr>
        <w:footnoteRef/>
      </w:r>
      <w:r w:rsidRPr="0031563F">
        <w:t xml:space="preserve"> Zermatten, Maurice, </w:t>
      </w:r>
      <w:r w:rsidRPr="0031563F">
        <w:rPr>
          <w:i/>
          <w:color w:val="000000" w:themeColor="text1"/>
        </w:rPr>
        <w:t>Chapelles valaisannes. Le visage pittoresque et religieux du Valais</w:t>
      </w:r>
      <w:r w:rsidRPr="0031563F">
        <w:rPr>
          <w:color w:val="000000" w:themeColor="text1"/>
        </w:rPr>
        <w:t>, Neuchâtel: V. Attinger, 1941, p. 195. Author’s translation from French. Original text: ‘</w:t>
      </w:r>
      <w:r w:rsidRPr="0031563F">
        <w:t>la petite chapelle, en été tout au moins, n’est que le chœur d’une vaste église dont la nef serait la forêt elle-même.’</w:t>
      </w:r>
    </w:p>
  </w:footnote>
  <w:footnote w:id="37">
    <w:p w14:paraId="061AD9E4" w14:textId="3FF7A2E8"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Smith, Jonathan Z. </w:t>
      </w:r>
      <w:r w:rsidRPr="0031563F">
        <w:rPr>
          <w:i/>
          <w:sz w:val="20"/>
          <w:szCs w:val="20"/>
        </w:rPr>
        <w:t>Acknowledgments: Morphology and History in Mircea Eliade's "Patterns in Comparative Religion"</w:t>
      </w:r>
      <w:r w:rsidRPr="0031563F">
        <w:rPr>
          <w:sz w:val="20"/>
          <w:szCs w:val="20"/>
        </w:rPr>
        <w:t xml:space="preserve"> (1949-1999). Part 2: The Texture of the Work', History of Religions, 39 (2000), p. 346.</w:t>
      </w:r>
    </w:p>
  </w:footnote>
  <w:footnote w:id="38">
    <w:p w14:paraId="44B52384" w14:textId="1BA50294"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Eliade, Mircea. </w:t>
      </w:r>
      <w:r w:rsidRPr="0031563F">
        <w:rPr>
          <w:i/>
          <w:sz w:val="20"/>
          <w:szCs w:val="20"/>
        </w:rPr>
        <w:t>The Sacred and the Profane,</w:t>
      </w:r>
      <w:r w:rsidRPr="0031563F">
        <w:rPr>
          <w:sz w:val="20"/>
          <w:szCs w:val="20"/>
        </w:rPr>
        <w:t xml:space="preserve"> </w:t>
      </w:r>
      <w:r w:rsidRPr="0031563F">
        <w:rPr>
          <w:i/>
          <w:sz w:val="20"/>
          <w:szCs w:val="20"/>
        </w:rPr>
        <w:t>the Nature of Religion</w:t>
      </w:r>
      <w:r w:rsidRPr="0031563F">
        <w:rPr>
          <w:sz w:val="20"/>
          <w:szCs w:val="20"/>
        </w:rPr>
        <w:t>, p. 20.</w:t>
      </w:r>
    </w:p>
  </w:footnote>
  <w:footnote w:id="39">
    <w:p w14:paraId="6AC77FF5" w14:textId="77777777" w:rsidR="006450DA" w:rsidRPr="0031563F" w:rsidRDefault="006450DA" w:rsidP="00CB5B08">
      <w:pPr>
        <w:pStyle w:val="FootnoteText"/>
        <w:rPr>
          <w:sz w:val="20"/>
          <w:szCs w:val="20"/>
        </w:rPr>
      </w:pPr>
      <w:r w:rsidRPr="0031563F">
        <w:rPr>
          <w:rStyle w:val="FootnoteReference"/>
          <w:sz w:val="20"/>
          <w:szCs w:val="20"/>
        </w:rPr>
        <w:footnoteRef/>
      </w:r>
      <w:r w:rsidRPr="0031563F">
        <w:rPr>
          <w:sz w:val="20"/>
          <w:szCs w:val="20"/>
        </w:rPr>
        <w:t xml:space="preserve"> Glassey, Vinciane. </w:t>
      </w:r>
      <w:r w:rsidRPr="0031563F">
        <w:rPr>
          <w:bCs/>
          <w:i/>
          <w:color w:val="000000" w:themeColor="text1"/>
          <w:sz w:val="20"/>
          <w:szCs w:val="20"/>
        </w:rPr>
        <w:t xml:space="preserve">La pierre... et la </w:t>
      </w:r>
      <w:proofErr w:type="gramStart"/>
      <w:r w:rsidRPr="0031563F">
        <w:rPr>
          <w:bCs/>
          <w:i/>
          <w:color w:val="000000" w:themeColor="text1"/>
          <w:sz w:val="20"/>
          <w:szCs w:val="20"/>
        </w:rPr>
        <w:t>foi :</w:t>
      </w:r>
      <w:proofErr w:type="gramEnd"/>
      <w:r w:rsidRPr="0031563F">
        <w:rPr>
          <w:bCs/>
          <w:i/>
          <w:color w:val="000000" w:themeColor="text1"/>
          <w:sz w:val="20"/>
          <w:szCs w:val="20"/>
        </w:rPr>
        <w:t xml:space="preserve"> les chapelles baroques valaisannes (1600-1800)</w:t>
      </w:r>
      <w:r w:rsidRPr="0031563F">
        <w:rPr>
          <w:bCs/>
          <w:color w:val="000000" w:themeColor="text1"/>
          <w:sz w:val="20"/>
          <w:szCs w:val="20"/>
        </w:rPr>
        <w:t xml:space="preserve">, Lausanne: Université de Lausanne - Faculté des lettres, 2001, p. 128. </w:t>
      </w:r>
    </w:p>
  </w:footnote>
  <w:footnote w:id="40">
    <w:p w14:paraId="753BC46D" w14:textId="5961D6B6" w:rsidR="006450DA" w:rsidRPr="0031563F" w:rsidRDefault="006450DA" w:rsidP="000C12FB">
      <w:pPr>
        <w:pStyle w:val="FootnoteText"/>
        <w:rPr>
          <w:sz w:val="20"/>
          <w:szCs w:val="20"/>
        </w:rPr>
      </w:pPr>
      <w:r w:rsidRPr="0031563F">
        <w:rPr>
          <w:rStyle w:val="FootnoteReference"/>
          <w:sz w:val="20"/>
          <w:szCs w:val="20"/>
        </w:rPr>
        <w:footnoteRef/>
      </w:r>
      <w:r w:rsidRPr="0031563F">
        <w:rPr>
          <w:sz w:val="20"/>
          <w:szCs w:val="20"/>
        </w:rPr>
        <w:t xml:space="preserve"> Sedunum Nostrum 96, </w:t>
      </w:r>
      <w:r w:rsidRPr="0031563F">
        <w:rPr>
          <w:i/>
          <w:sz w:val="20"/>
          <w:szCs w:val="20"/>
        </w:rPr>
        <w:t>La chapelle Notre-Dame du bon conseil</w:t>
      </w:r>
      <w:r w:rsidRPr="0031563F">
        <w:rPr>
          <w:sz w:val="20"/>
          <w:szCs w:val="20"/>
        </w:rPr>
        <w:t>, p. 8.</w:t>
      </w:r>
    </w:p>
  </w:footnote>
  <w:footnote w:id="41">
    <w:p w14:paraId="64C7896F" w14:textId="400622ED" w:rsidR="006450DA" w:rsidRPr="0031563F" w:rsidRDefault="006450DA">
      <w:pPr>
        <w:pStyle w:val="FootnoteText"/>
        <w:rPr>
          <w:i/>
          <w:sz w:val="20"/>
          <w:szCs w:val="20"/>
        </w:rPr>
      </w:pPr>
      <w:r w:rsidRPr="0031563F">
        <w:rPr>
          <w:rStyle w:val="FootnoteReference"/>
          <w:sz w:val="20"/>
          <w:szCs w:val="20"/>
        </w:rPr>
        <w:footnoteRef/>
      </w:r>
      <w:r w:rsidRPr="0031563F">
        <w:rPr>
          <w:sz w:val="20"/>
          <w:szCs w:val="20"/>
        </w:rPr>
        <w:t xml:space="preserve"> Lane, Belden. </w:t>
      </w:r>
      <w:r w:rsidRPr="0031563F">
        <w:rPr>
          <w:i/>
          <w:sz w:val="20"/>
          <w:szCs w:val="20"/>
        </w:rPr>
        <w:t xml:space="preserve">Landscapes of the Sacred, </w:t>
      </w:r>
      <w:r w:rsidRPr="0031563F">
        <w:rPr>
          <w:sz w:val="20"/>
          <w:szCs w:val="20"/>
        </w:rPr>
        <w:t>Baltimore, MD.: The John Hopkins University Press, p.15.</w:t>
      </w:r>
    </w:p>
  </w:footnote>
  <w:footnote w:id="42">
    <w:p w14:paraId="65D1B0BC" w14:textId="2565A9EE"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Ibid, pp. 8, 9. </w:t>
      </w:r>
    </w:p>
  </w:footnote>
  <w:footnote w:id="43">
    <w:p w14:paraId="3C7B4527" w14:textId="16452EF8" w:rsidR="006450DA" w:rsidRPr="0031563F" w:rsidRDefault="006450DA">
      <w:pPr>
        <w:pStyle w:val="FootnoteText"/>
        <w:contextualSpacing/>
        <w:rPr>
          <w:color w:val="000000" w:themeColor="text1"/>
          <w:sz w:val="20"/>
          <w:szCs w:val="20"/>
        </w:rPr>
      </w:pPr>
      <w:r w:rsidRPr="0031563F">
        <w:rPr>
          <w:rStyle w:val="FootnoteReference"/>
          <w:sz w:val="20"/>
          <w:szCs w:val="20"/>
        </w:rPr>
        <w:footnoteRef/>
      </w:r>
      <w:r w:rsidRPr="0031563F">
        <w:rPr>
          <w:sz w:val="20"/>
          <w:szCs w:val="20"/>
        </w:rPr>
        <w:t xml:space="preserve"> </w:t>
      </w:r>
      <w:r w:rsidRPr="0031563F">
        <w:rPr>
          <w:color w:val="000000" w:themeColor="text1"/>
          <w:sz w:val="20"/>
          <w:szCs w:val="20"/>
        </w:rPr>
        <w:t xml:space="preserve">Cardinaux, Stéphane. </w:t>
      </w:r>
      <w:r w:rsidRPr="0031563F">
        <w:rPr>
          <w:i/>
          <w:color w:val="000000" w:themeColor="text1"/>
          <w:sz w:val="20"/>
          <w:szCs w:val="20"/>
        </w:rPr>
        <w:t>Géométries Sacrées</w:t>
      </w:r>
      <w:r w:rsidRPr="0031563F">
        <w:rPr>
          <w:color w:val="000000" w:themeColor="text1"/>
          <w:sz w:val="20"/>
          <w:szCs w:val="20"/>
        </w:rPr>
        <w:t>, p. 162.</w:t>
      </w:r>
    </w:p>
  </w:footnote>
  <w:footnote w:id="44">
    <w:p w14:paraId="6E4E38B2" w14:textId="60EC206B"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Ibid, p. 164.</w:t>
      </w:r>
    </w:p>
  </w:footnote>
  <w:footnote w:id="45">
    <w:p w14:paraId="2F4E42BE" w14:textId="1D76946F" w:rsidR="006450DA" w:rsidRPr="0031563F" w:rsidRDefault="006450DA" w:rsidP="006A3620">
      <w:pPr>
        <w:rPr>
          <w:color w:val="000000" w:themeColor="text1"/>
        </w:rPr>
      </w:pPr>
      <w:r w:rsidRPr="0031563F">
        <w:rPr>
          <w:rStyle w:val="FootnoteReference"/>
        </w:rPr>
        <w:footnoteRef/>
      </w:r>
      <w:r w:rsidRPr="0031563F">
        <w:t xml:space="preserve"> </w:t>
      </w:r>
      <w:r w:rsidRPr="0031563F">
        <w:rPr>
          <w:color w:val="000000" w:themeColor="text1"/>
        </w:rPr>
        <w:t xml:space="preserve">Tilley, C. </w:t>
      </w:r>
      <w:r w:rsidRPr="0031563F">
        <w:rPr>
          <w:i/>
          <w:color w:val="000000" w:themeColor="text1"/>
        </w:rPr>
        <w:t>A Phenomenology of Landscape: Places, Paths and Monuments</w:t>
      </w:r>
      <w:r w:rsidRPr="0031563F">
        <w:rPr>
          <w:color w:val="000000" w:themeColor="text1"/>
        </w:rPr>
        <w:t>. Oxford: Berg, 1994, p. 26</w:t>
      </w:r>
    </w:p>
  </w:footnote>
  <w:footnote w:id="46">
    <w:p w14:paraId="7ED0AD33" w14:textId="29FEC698"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Campion, Nicholas. </w:t>
      </w:r>
      <w:r w:rsidRPr="0031563F">
        <w:rPr>
          <w:i/>
          <w:sz w:val="20"/>
          <w:szCs w:val="20"/>
        </w:rPr>
        <w:t>Astrology and Cosmology in the World’s Religions</w:t>
      </w:r>
      <w:r w:rsidRPr="0031563F">
        <w:rPr>
          <w:sz w:val="20"/>
          <w:szCs w:val="20"/>
        </w:rPr>
        <w:t>, New York, London: NYU Press, 2012, p. 72.</w:t>
      </w:r>
    </w:p>
  </w:footnote>
  <w:footnote w:id="47">
    <w:p w14:paraId="3040AADB" w14:textId="3E1FAED2"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Sedunum Nostrum 96, </w:t>
      </w:r>
      <w:r w:rsidRPr="0031563F">
        <w:rPr>
          <w:i/>
          <w:sz w:val="20"/>
          <w:szCs w:val="20"/>
        </w:rPr>
        <w:t>La chapelle Notre-Dame du bon conseil</w:t>
      </w:r>
      <w:r w:rsidRPr="0031563F">
        <w:rPr>
          <w:sz w:val="20"/>
          <w:szCs w:val="20"/>
        </w:rPr>
        <w:t>, p. 32. Author’s Translation from French. Original Text: ‘Un rideau sur toute la hauteur d’un bord vertical symbolise le lien entre le ciel et la terre.’</w:t>
      </w:r>
    </w:p>
  </w:footnote>
  <w:footnote w:id="48">
    <w:p w14:paraId="4E65ED5C" w14:textId="7D430E73"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Glassey, Vinciane. </w:t>
      </w:r>
      <w:r w:rsidRPr="0031563F">
        <w:rPr>
          <w:bCs/>
          <w:i/>
          <w:color w:val="000000" w:themeColor="text1"/>
          <w:sz w:val="20"/>
          <w:szCs w:val="20"/>
        </w:rPr>
        <w:t xml:space="preserve">La pierre... et la </w:t>
      </w:r>
      <w:proofErr w:type="gramStart"/>
      <w:r w:rsidRPr="0031563F">
        <w:rPr>
          <w:bCs/>
          <w:i/>
          <w:color w:val="000000" w:themeColor="text1"/>
          <w:sz w:val="20"/>
          <w:szCs w:val="20"/>
        </w:rPr>
        <w:t>foi :</w:t>
      </w:r>
      <w:proofErr w:type="gramEnd"/>
      <w:r w:rsidRPr="0031563F">
        <w:rPr>
          <w:bCs/>
          <w:i/>
          <w:color w:val="000000" w:themeColor="text1"/>
          <w:sz w:val="20"/>
          <w:szCs w:val="20"/>
        </w:rPr>
        <w:t xml:space="preserve"> les chapelles baroques valaisannes (1600-1800)</w:t>
      </w:r>
      <w:r w:rsidRPr="0031563F">
        <w:rPr>
          <w:bCs/>
          <w:color w:val="000000" w:themeColor="text1"/>
          <w:sz w:val="20"/>
          <w:szCs w:val="20"/>
        </w:rPr>
        <w:t>, p. 122. Author’s translation from French. Original Text: ‘</w:t>
      </w:r>
      <w:r w:rsidRPr="0031563F">
        <w:rPr>
          <w:color w:val="000000" w:themeColor="text1"/>
          <w:sz w:val="20"/>
          <w:szCs w:val="20"/>
        </w:rPr>
        <w:t>La chapelle baroque est, à l'image de nos montagnes, de la pierre à l'assaut du ciel.’</w:t>
      </w:r>
    </w:p>
  </w:footnote>
  <w:footnote w:id="49">
    <w:p w14:paraId="5CBC32F1" w14:textId="0245D462"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Eliade, Mircea. </w:t>
      </w:r>
      <w:r w:rsidRPr="0031563F">
        <w:rPr>
          <w:i/>
          <w:sz w:val="20"/>
          <w:szCs w:val="20"/>
        </w:rPr>
        <w:t>The Sacred and the Profane,</w:t>
      </w:r>
      <w:r w:rsidRPr="0031563F">
        <w:rPr>
          <w:sz w:val="20"/>
          <w:szCs w:val="20"/>
        </w:rPr>
        <w:t xml:space="preserve"> </w:t>
      </w:r>
      <w:r w:rsidRPr="0031563F">
        <w:rPr>
          <w:i/>
          <w:sz w:val="20"/>
          <w:szCs w:val="20"/>
        </w:rPr>
        <w:t>the Nature of Religion</w:t>
      </w:r>
      <w:r w:rsidRPr="0031563F">
        <w:rPr>
          <w:sz w:val="20"/>
          <w:szCs w:val="20"/>
        </w:rPr>
        <w:t>, p. 29.</w:t>
      </w:r>
    </w:p>
  </w:footnote>
  <w:footnote w:id="50">
    <w:p w14:paraId="507227A0" w14:textId="00421DB6" w:rsidR="006E4B45" w:rsidRPr="0031563F" w:rsidRDefault="006E4B45">
      <w:pPr>
        <w:pStyle w:val="FootnoteText"/>
        <w:rPr>
          <w:sz w:val="20"/>
          <w:szCs w:val="20"/>
        </w:rPr>
      </w:pPr>
      <w:r w:rsidRPr="0031563F">
        <w:rPr>
          <w:rStyle w:val="FootnoteReference"/>
          <w:sz w:val="20"/>
          <w:szCs w:val="20"/>
        </w:rPr>
        <w:footnoteRef/>
      </w:r>
      <w:r w:rsidRPr="0031563F">
        <w:rPr>
          <w:sz w:val="20"/>
          <w:szCs w:val="20"/>
        </w:rPr>
        <w:t xml:space="preserve"> Sigurdson, Ola. Numinous Edifices. Svensk Teologisk Kvartalskrift, Vol.99 (1), (2023-04), p. 60.</w:t>
      </w:r>
    </w:p>
  </w:footnote>
  <w:footnote w:id="51">
    <w:p w14:paraId="48CF775C" w14:textId="77777777" w:rsidR="00EA374C" w:rsidRPr="0031563F" w:rsidRDefault="00EA374C" w:rsidP="00EA374C">
      <w:pPr>
        <w:pStyle w:val="FootnoteText"/>
        <w:rPr>
          <w:sz w:val="20"/>
          <w:szCs w:val="20"/>
        </w:rPr>
      </w:pPr>
      <w:r w:rsidRPr="0031563F">
        <w:rPr>
          <w:rStyle w:val="FootnoteReference"/>
          <w:sz w:val="20"/>
          <w:szCs w:val="20"/>
        </w:rPr>
        <w:footnoteRef/>
      </w:r>
      <w:r w:rsidRPr="0031563F">
        <w:rPr>
          <w:sz w:val="20"/>
          <w:szCs w:val="20"/>
        </w:rPr>
        <w:t xml:space="preserve"> Fields, E. Karen. </w:t>
      </w:r>
      <w:r w:rsidRPr="0031563F">
        <w:rPr>
          <w:i/>
          <w:sz w:val="20"/>
          <w:szCs w:val="20"/>
        </w:rPr>
        <w:t>Translator’s Introduction</w:t>
      </w:r>
      <w:r w:rsidRPr="0031563F">
        <w:rPr>
          <w:sz w:val="20"/>
          <w:szCs w:val="20"/>
        </w:rPr>
        <w:t xml:space="preserve"> to </w:t>
      </w:r>
      <w:r w:rsidRPr="0031563F">
        <w:rPr>
          <w:i/>
          <w:sz w:val="20"/>
          <w:szCs w:val="20"/>
        </w:rPr>
        <w:t>The Elementary Forms of Religious Life</w:t>
      </w:r>
      <w:r w:rsidRPr="0031563F">
        <w:rPr>
          <w:sz w:val="20"/>
          <w:szCs w:val="20"/>
        </w:rPr>
        <w:t>, p. xliv.</w:t>
      </w:r>
    </w:p>
  </w:footnote>
  <w:footnote w:id="52">
    <w:p w14:paraId="3A0BDF80" w14:textId="77777777" w:rsidR="00931586" w:rsidRPr="0031563F" w:rsidRDefault="00931586" w:rsidP="00931586">
      <w:pPr>
        <w:pStyle w:val="FootnoteText"/>
        <w:rPr>
          <w:sz w:val="20"/>
          <w:szCs w:val="20"/>
        </w:rPr>
      </w:pPr>
      <w:r w:rsidRPr="0031563F">
        <w:rPr>
          <w:rStyle w:val="FootnoteReference"/>
          <w:sz w:val="20"/>
          <w:szCs w:val="20"/>
        </w:rPr>
        <w:footnoteRef/>
      </w:r>
      <w:r w:rsidRPr="0031563F">
        <w:rPr>
          <w:sz w:val="20"/>
          <w:szCs w:val="20"/>
        </w:rPr>
        <w:t xml:space="preserve"> Sedunum Nostrum 96, </w:t>
      </w:r>
      <w:r w:rsidRPr="0031563F">
        <w:rPr>
          <w:i/>
          <w:sz w:val="20"/>
          <w:szCs w:val="20"/>
        </w:rPr>
        <w:t>La chapelle Notre-Dame du bon conseil</w:t>
      </w:r>
      <w:r w:rsidRPr="0031563F">
        <w:rPr>
          <w:sz w:val="20"/>
          <w:szCs w:val="20"/>
        </w:rPr>
        <w:t>, p. 30.</w:t>
      </w:r>
    </w:p>
  </w:footnote>
  <w:footnote w:id="53">
    <w:p w14:paraId="748A0C89" w14:textId="77777777" w:rsidR="00931586" w:rsidRPr="0031563F" w:rsidRDefault="00931586" w:rsidP="00931586">
      <w:pPr>
        <w:pStyle w:val="FootnoteText"/>
        <w:tabs>
          <w:tab w:val="left" w:pos="7000"/>
        </w:tabs>
        <w:rPr>
          <w:sz w:val="20"/>
          <w:szCs w:val="20"/>
        </w:rPr>
      </w:pPr>
      <w:r w:rsidRPr="0031563F">
        <w:rPr>
          <w:rStyle w:val="FootnoteReference"/>
          <w:sz w:val="20"/>
          <w:szCs w:val="20"/>
        </w:rPr>
        <w:footnoteRef/>
      </w:r>
      <w:r w:rsidRPr="0031563F">
        <w:rPr>
          <w:sz w:val="20"/>
          <w:szCs w:val="20"/>
        </w:rPr>
        <w:t xml:space="preserve"> Ibid, p. 17.</w:t>
      </w:r>
      <w:r w:rsidRPr="0031563F">
        <w:rPr>
          <w:sz w:val="20"/>
          <w:szCs w:val="20"/>
        </w:rPr>
        <w:tab/>
      </w:r>
    </w:p>
  </w:footnote>
  <w:footnote w:id="54">
    <w:p w14:paraId="6F0FD835" w14:textId="77777777" w:rsidR="00931586" w:rsidRPr="0031563F" w:rsidRDefault="00931586" w:rsidP="00931586">
      <w:pPr>
        <w:pStyle w:val="FootnoteText"/>
        <w:rPr>
          <w:sz w:val="20"/>
          <w:szCs w:val="20"/>
        </w:rPr>
      </w:pPr>
      <w:r w:rsidRPr="0031563F">
        <w:rPr>
          <w:rStyle w:val="FootnoteReference"/>
          <w:sz w:val="20"/>
          <w:szCs w:val="20"/>
        </w:rPr>
        <w:footnoteRef/>
      </w:r>
      <w:r w:rsidRPr="0031563F">
        <w:rPr>
          <w:sz w:val="20"/>
          <w:szCs w:val="20"/>
        </w:rPr>
        <w:t xml:space="preserve"> Ibid, pp. 30, 32. Author’s translation from French. Original text: ‘un </w:t>
      </w:r>
      <w:r w:rsidRPr="0031563F">
        <w:rPr>
          <w:color w:val="000000" w:themeColor="text1"/>
          <w:sz w:val="20"/>
          <w:szCs w:val="20"/>
        </w:rPr>
        <w:t>être</w:t>
      </w:r>
      <w:r w:rsidRPr="0031563F">
        <w:rPr>
          <w:sz w:val="20"/>
          <w:szCs w:val="20"/>
        </w:rPr>
        <w:t xml:space="preserve"> céleste.’</w:t>
      </w:r>
    </w:p>
  </w:footnote>
  <w:footnote w:id="55">
    <w:p w14:paraId="503DF688" w14:textId="77777777" w:rsidR="00BA3D7F" w:rsidRPr="0031563F" w:rsidRDefault="00BA3D7F" w:rsidP="00BA3D7F">
      <w:pPr>
        <w:pStyle w:val="FootnoteText"/>
        <w:rPr>
          <w:sz w:val="20"/>
          <w:szCs w:val="20"/>
        </w:rPr>
      </w:pPr>
      <w:r w:rsidRPr="0031563F">
        <w:rPr>
          <w:rStyle w:val="FootnoteReference"/>
          <w:sz w:val="20"/>
          <w:szCs w:val="20"/>
        </w:rPr>
        <w:footnoteRef/>
      </w:r>
      <w:r w:rsidRPr="0031563F">
        <w:rPr>
          <w:sz w:val="20"/>
          <w:szCs w:val="20"/>
        </w:rPr>
        <w:t xml:space="preserve"> Ibid, </w:t>
      </w:r>
      <w:r w:rsidRPr="0031563F">
        <w:rPr>
          <w:bCs/>
          <w:color w:val="000000" w:themeColor="text1"/>
          <w:sz w:val="20"/>
          <w:szCs w:val="20"/>
        </w:rPr>
        <w:t>p. 128.</w:t>
      </w:r>
    </w:p>
  </w:footnote>
  <w:footnote w:id="56">
    <w:p w14:paraId="7427A66E" w14:textId="77777777" w:rsidR="00BA3D7F" w:rsidRPr="0031563F" w:rsidRDefault="00BA3D7F" w:rsidP="00BA3D7F">
      <w:pPr>
        <w:pStyle w:val="FootnoteText"/>
        <w:rPr>
          <w:sz w:val="20"/>
          <w:szCs w:val="20"/>
        </w:rPr>
      </w:pPr>
      <w:r w:rsidRPr="0031563F">
        <w:rPr>
          <w:rStyle w:val="FootnoteReference"/>
          <w:sz w:val="20"/>
          <w:szCs w:val="20"/>
        </w:rPr>
        <w:footnoteRef/>
      </w:r>
      <w:r w:rsidRPr="0031563F">
        <w:rPr>
          <w:sz w:val="20"/>
          <w:szCs w:val="20"/>
        </w:rPr>
        <w:t xml:space="preserve"> </w:t>
      </w:r>
      <w:r w:rsidRPr="0031563F">
        <w:rPr>
          <w:color w:val="000000" w:themeColor="text1"/>
          <w:sz w:val="20"/>
          <w:szCs w:val="20"/>
        </w:rPr>
        <w:t xml:space="preserve">Cardinaux, Stéphane. </w:t>
      </w:r>
      <w:r w:rsidRPr="0031563F">
        <w:rPr>
          <w:i/>
          <w:color w:val="000000" w:themeColor="text1"/>
          <w:sz w:val="20"/>
          <w:szCs w:val="20"/>
        </w:rPr>
        <w:t>Géométries Sacrées</w:t>
      </w:r>
      <w:r w:rsidRPr="0031563F">
        <w:rPr>
          <w:color w:val="000000" w:themeColor="text1"/>
          <w:sz w:val="20"/>
          <w:szCs w:val="20"/>
        </w:rPr>
        <w:t xml:space="preserve">, p. 164. Author’s translation from French. Original </w:t>
      </w:r>
      <w:proofErr w:type="gramStart"/>
      <w:r w:rsidRPr="0031563F">
        <w:rPr>
          <w:color w:val="000000" w:themeColor="text1"/>
          <w:sz w:val="20"/>
          <w:szCs w:val="20"/>
        </w:rPr>
        <w:t>Text :</w:t>
      </w:r>
      <w:proofErr w:type="gramEnd"/>
      <w:r w:rsidRPr="0031563F">
        <w:rPr>
          <w:color w:val="000000" w:themeColor="text1"/>
          <w:sz w:val="20"/>
          <w:szCs w:val="20"/>
        </w:rPr>
        <w:t xml:space="preserve"> ‘La science tellurique des bâtisseurs devait avoir disparu depuis 300 ans, or tout indique une manipulation des réseaux telluriques.’</w:t>
      </w:r>
    </w:p>
  </w:footnote>
  <w:footnote w:id="57">
    <w:p w14:paraId="3028C0CC" w14:textId="160575F0" w:rsidR="00BA3D7F" w:rsidRPr="0031563F" w:rsidRDefault="00BA3D7F" w:rsidP="00BA3D7F">
      <w:pPr>
        <w:pStyle w:val="HTMLPreformatted"/>
        <w:rPr>
          <w:rFonts w:ascii="Times New Roman" w:hAnsi="Times New Roman" w:cs="Times New Roman"/>
        </w:rPr>
      </w:pPr>
      <w:r w:rsidRPr="0031563F">
        <w:rPr>
          <w:rStyle w:val="FootnoteReference"/>
          <w:rFonts w:ascii="Times New Roman" w:hAnsi="Times New Roman" w:cs="Times New Roman"/>
        </w:rPr>
        <w:footnoteRef/>
      </w:r>
      <w:r w:rsidRPr="0031563F">
        <w:rPr>
          <w:rFonts w:ascii="Times New Roman" w:hAnsi="Times New Roman" w:cs="Times New Roman"/>
        </w:rPr>
        <w:t xml:space="preserve"> Pratt, Georges. L’Architecture Invisible,</w:t>
      </w:r>
      <w:r w:rsidR="00C83FC9">
        <w:rPr>
          <w:rFonts w:ascii="Times New Roman" w:hAnsi="Times New Roman" w:cs="Times New Roman"/>
        </w:rPr>
        <w:t xml:space="preserve"> </w:t>
      </w:r>
      <w:r w:rsidRPr="0031563F">
        <w:rPr>
          <w:rFonts w:ascii="Times New Roman" w:hAnsi="Times New Roman" w:cs="Times New Roman"/>
        </w:rPr>
        <w:t xml:space="preserve">Arkhana Vox, 1999, p.7. Author’s translation from French. Original </w:t>
      </w:r>
      <w:proofErr w:type="gramStart"/>
      <w:r w:rsidRPr="0031563F">
        <w:rPr>
          <w:rFonts w:ascii="Times New Roman" w:hAnsi="Times New Roman" w:cs="Times New Roman"/>
        </w:rPr>
        <w:t>Text :</w:t>
      </w:r>
      <w:proofErr w:type="gramEnd"/>
      <w:r w:rsidRPr="0031563F">
        <w:rPr>
          <w:rFonts w:ascii="Times New Roman" w:hAnsi="Times New Roman" w:cs="Times New Roman"/>
        </w:rPr>
        <w:t xml:space="preserve"> ‘La géobiologie ... après un « oubli » de quatre cents ans, nous aide à comprendre comment ont été implantes les monuments les plus anciens de l'humanité. … En Occident, l'Eglise catholique a confisqué la science du IVème au XVème siècle … Si certains inities, religieux ou de descendance celtique ont gardé intacte la connaissance, la plupart des moines et religieux ont, peu à peu, perdu le savoir qu'ils avaient emmagasiné.’</w:t>
      </w:r>
    </w:p>
  </w:footnote>
  <w:footnote w:id="58">
    <w:p w14:paraId="3B1EAC6A" w14:textId="77777777" w:rsidR="00BA3D7F" w:rsidRPr="0031563F" w:rsidRDefault="00BA3D7F" w:rsidP="00BA3D7F">
      <w:pPr>
        <w:pStyle w:val="FootnoteText"/>
        <w:rPr>
          <w:sz w:val="20"/>
          <w:szCs w:val="20"/>
        </w:rPr>
      </w:pPr>
      <w:r w:rsidRPr="0031563F">
        <w:rPr>
          <w:rStyle w:val="FootnoteReference"/>
          <w:sz w:val="20"/>
          <w:szCs w:val="20"/>
        </w:rPr>
        <w:footnoteRef/>
      </w:r>
      <w:r w:rsidRPr="0031563F">
        <w:rPr>
          <w:sz w:val="20"/>
          <w:szCs w:val="20"/>
        </w:rPr>
        <w:t xml:space="preserve"> Lane, Belden. </w:t>
      </w:r>
      <w:r w:rsidRPr="0031563F">
        <w:rPr>
          <w:i/>
          <w:sz w:val="20"/>
          <w:szCs w:val="20"/>
        </w:rPr>
        <w:t xml:space="preserve">Landscapes of the Sacred, </w:t>
      </w:r>
      <w:r w:rsidRPr="0031563F">
        <w:rPr>
          <w:sz w:val="20"/>
          <w:szCs w:val="20"/>
        </w:rPr>
        <w:t xml:space="preserve">p. 19. Italics present in original text. </w:t>
      </w:r>
    </w:p>
  </w:footnote>
  <w:footnote w:id="59">
    <w:p w14:paraId="22C92D09" w14:textId="77777777" w:rsidR="00BA3D7F" w:rsidRPr="0031563F" w:rsidRDefault="00BA3D7F" w:rsidP="00BA3D7F">
      <w:pPr>
        <w:pStyle w:val="FootnoteText"/>
        <w:rPr>
          <w:sz w:val="20"/>
          <w:szCs w:val="20"/>
        </w:rPr>
      </w:pPr>
      <w:r w:rsidRPr="0031563F">
        <w:rPr>
          <w:rStyle w:val="FootnoteReference"/>
          <w:sz w:val="20"/>
          <w:szCs w:val="20"/>
        </w:rPr>
        <w:footnoteRef/>
      </w:r>
      <w:r w:rsidRPr="0031563F">
        <w:rPr>
          <w:sz w:val="20"/>
          <w:szCs w:val="20"/>
        </w:rPr>
        <w:t xml:space="preserve"> Josephson, Brian. </w:t>
      </w:r>
      <w:r w:rsidRPr="0031563F">
        <w:rPr>
          <w:i/>
          <w:sz w:val="20"/>
          <w:szCs w:val="20"/>
        </w:rPr>
        <w:t>The Physics of Mind and Thought</w:t>
      </w:r>
      <w:r w:rsidRPr="0031563F">
        <w:rPr>
          <w:sz w:val="20"/>
          <w:szCs w:val="20"/>
        </w:rPr>
        <w:t>, Activitas Nervosa Superior 61, 2019, p. 88.</w:t>
      </w:r>
    </w:p>
  </w:footnote>
  <w:footnote w:id="60">
    <w:p w14:paraId="189E2C6E" w14:textId="77BE786F" w:rsidR="00EA374C" w:rsidRPr="0031563F" w:rsidRDefault="00EA374C">
      <w:pPr>
        <w:pStyle w:val="FootnoteText"/>
        <w:rPr>
          <w:sz w:val="20"/>
          <w:szCs w:val="20"/>
        </w:rPr>
      </w:pPr>
      <w:r w:rsidRPr="0031563F">
        <w:rPr>
          <w:rStyle w:val="FootnoteReference"/>
          <w:sz w:val="20"/>
          <w:szCs w:val="20"/>
        </w:rPr>
        <w:footnoteRef/>
      </w:r>
      <w:r w:rsidRPr="0031563F">
        <w:rPr>
          <w:sz w:val="20"/>
          <w:szCs w:val="20"/>
        </w:rPr>
        <w:t xml:space="preserve"> </w:t>
      </w:r>
      <w:r w:rsidRPr="0031563F">
        <w:rPr>
          <w:color w:val="000000" w:themeColor="text1"/>
          <w:sz w:val="20"/>
          <w:szCs w:val="20"/>
        </w:rPr>
        <w:t>Yao, Q.K. (2016) A Deeper Analogy between Electromagnetism and Acoustics. Open Access Library Journal, 3: e2280, p. 16.</w:t>
      </w:r>
    </w:p>
  </w:footnote>
  <w:footnote w:id="61">
    <w:p w14:paraId="3B53A221" w14:textId="2558A769" w:rsidR="008F0265" w:rsidRPr="0031563F" w:rsidRDefault="008F0265">
      <w:pPr>
        <w:pStyle w:val="FootnoteText"/>
        <w:rPr>
          <w:sz w:val="20"/>
          <w:szCs w:val="20"/>
        </w:rPr>
      </w:pPr>
      <w:r w:rsidRPr="0031563F">
        <w:rPr>
          <w:rStyle w:val="FootnoteReference"/>
          <w:sz w:val="20"/>
          <w:szCs w:val="20"/>
        </w:rPr>
        <w:footnoteRef/>
      </w:r>
      <w:r w:rsidRPr="0031563F">
        <w:rPr>
          <w:sz w:val="20"/>
          <w:szCs w:val="20"/>
        </w:rPr>
        <w:t xml:space="preserve"> </w:t>
      </w:r>
      <w:r w:rsidR="004F728B" w:rsidRPr="0031563F">
        <w:rPr>
          <w:sz w:val="20"/>
          <w:szCs w:val="20"/>
        </w:rPr>
        <w:t>Josephson</w:t>
      </w:r>
      <w:r w:rsidRPr="0031563F">
        <w:rPr>
          <w:sz w:val="20"/>
          <w:szCs w:val="20"/>
        </w:rPr>
        <w:t xml:space="preserve">, Brian. </w:t>
      </w:r>
      <w:r w:rsidRPr="0031563F">
        <w:rPr>
          <w:i/>
          <w:sz w:val="20"/>
          <w:szCs w:val="20"/>
        </w:rPr>
        <w:t xml:space="preserve">The Physics of Mind and Thought, </w:t>
      </w:r>
      <w:r w:rsidRPr="0031563F">
        <w:rPr>
          <w:sz w:val="20"/>
          <w:szCs w:val="20"/>
        </w:rPr>
        <w:t>pp. 86, 89.</w:t>
      </w:r>
    </w:p>
  </w:footnote>
  <w:footnote w:id="62">
    <w:p w14:paraId="2E6CC47F" w14:textId="58245A68" w:rsidR="008F0265" w:rsidRPr="0031563F" w:rsidRDefault="008F0265">
      <w:pPr>
        <w:pStyle w:val="FootnoteText"/>
        <w:rPr>
          <w:sz w:val="20"/>
          <w:szCs w:val="20"/>
        </w:rPr>
      </w:pPr>
      <w:r w:rsidRPr="0031563F">
        <w:rPr>
          <w:rStyle w:val="FootnoteReference"/>
          <w:sz w:val="20"/>
          <w:szCs w:val="20"/>
        </w:rPr>
        <w:footnoteRef/>
      </w:r>
      <w:r w:rsidRPr="0031563F">
        <w:rPr>
          <w:sz w:val="20"/>
          <w:szCs w:val="20"/>
        </w:rPr>
        <w:t xml:space="preserve"> Ibid, p. 88.</w:t>
      </w:r>
    </w:p>
  </w:footnote>
  <w:footnote w:id="63">
    <w:p w14:paraId="53ABAB0B" w14:textId="3BD16FF2" w:rsidR="00FE0EB4" w:rsidRPr="0031563F" w:rsidRDefault="00FE0EB4">
      <w:pPr>
        <w:pStyle w:val="FootnoteText"/>
        <w:rPr>
          <w:sz w:val="20"/>
          <w:szCs w:val="20"/>
        </w:rPr>
      </w:pPr>
      <w:r w:rsidRPr="0031563F">
        <w:rPr>
          <w:rStyle w:val="FootnoteReference"/>
          <w:sz w:val="20"/>
          <w:szCs w:val="20"/>
        </w:rPr>
        <w:footnoteRef/>
      </w:r>
      <w:r w:rsidRPr="0031563F">
        <w:rPr>
          <w:sz w:val="20"/>
          <w:szCs w:val="20"/>
        </w:rPr>
        <w:t xml:space="preserve"> Borlase, William. </w:t>
      </w:r>
      <w:r w:rsidRPr="0031563F">
        <w:rPr>
          <w:rStyle w:val="breaker-breaker"/>
          <w:i/>
          <w:color w:val="000000" w:themeColor="text1"/>
          <w:sz w:val="20"/>
          <w:szCs w:val="20"/>
        </w:rPr>
        <w:t>Observations on the antiquities historical and monumen</w:t>
      </w:r>
      <w:r w:rsidR="00513AC6" w:rsidRPr="0031563F">
        <w:rPr>
          <w:rStyle w:val="breaker-breaker"/>
          <w:i/>
          <w:color w:val="000000" w:themeColor="text1"/>
          <w:sz w:val="20"/>
          <w:szCs w:val="20"/>
        </w:rPr>
        <w:t>tal, of the county of Cornwall</w:t>
      </w:r>
      <w:r w:rsidR="00513AC6" w:rsidRPr="0031563F">
        <w:rPr>
          <w:rStyle w:val="breaker-breaker"/>
          <w:color w:val="000000" w:themeColor="text1"/>
          <w:sz w:val="20"/>
          <w:szCs w:val="20"/>
        </w:rPr>
        <w:t xml:space="preserve">, </w:t>
      </w:r>
      <w:r w:rsidRPr="0031563F">
        <w:rPr>
          <w:rStyle w:val="breaker-breaker"/>
          <w:color w:val="000000" w:themeColor="text1"/>
          <w:sz w:val="20"/>
          <w:szCs w:val="20"/>
        </w:rPr>
        <w:t xml:space="preserve">W. Jackson: Oxford, 1754, pp. 239, 241. </w:t>
      </w:r>
    </w:p>
  </w:footnote>
  <w:footnote w:id="64">
    <w:p w14:paraId="507D5677" w14:textId="19CDD640" w:rsidR="00904E00" w:rsidRPr="0031563F" w:rsidRDefault="00904E00">
      <w:pPr>
        <w:pStyle w:val="FootnoteText"/>
        <w:rPr>
          <w:sz w:val="20"/>
          <w:szCs w:val="20"/>
        </w:rPr>
      </w:pPr>
      <w:r w:rsidRPr="0031563F">
        <w:rPr>
          <w:rStyle w:val="FootnoteReference"/>
          <w:sz w:val="20"/>
          <w:szCs w:val="20"/>
        </w:rPr>
        <w:footnoteRef/>
      </w:r>
      <w:r w:rsidRPr="0031563F">
        <w:rPr>
          <w:sz w:val="20"/>
          <w:szCs w:val="20"/>
        </w:rPr>
        <w:t xml:space="preserve"> </w:t>
      </w:r>
      <w:r w:rsidR="004F728B" w:rsidRPr="0031563F">
        <w:rPr>
          <w:sz w:val="20"/>
          <w:szCs w:val="20"/>
        </w:rPr>
        <w:t>Josephson</w:t>
      </w:r>
      <w:r w:rsidRPr="0031563F">
        <w:rPr>
          <w:sz w:val="20"/>
          <w:szCs w:val="20"/>
        </w:rPr>
        <w:t xml:space="preserve">, Brian. </w:t>
      </w:r>
      <w:r w:rsidRPr="0031563F">
        <w:rPr>
          <w:i/>
          <w:sz w:val="20"/>
          <w:szCs w:val="20"/>
        </w:rPr>
        <w:t xml:space="preserve">The Physics of Mind and Thought, </w:t>
      </w:r>
      <w:r w:rsidRPr="0031563F">
        <w:rPr>
          <w:sz w:val="20"/>
          <w:szCs w:val="20"/>
        </w:rPr>
        <w:t>p. 88.</w:t>
      </w:r>
    </w:p>
  </w:footnote>
  <w:footnote w:id="65">
    <w:p w14:paraId="5FB3E46E" w14:textId="0282624F" w:rsidR="001B36D0" w:rsidRPr="0031563F" w:rsidRDefault="001B36D0">
      <w:pPr>
        <w:pStyle w:val="FootnoteText"/>
        <w:rPr>
          <w:sz w:val="20"/>
          <w:szCs w:val="20"/>
        </w:rPr>
      </w:pPr>
      <w:r w:rsidRPr="0031563F">
        <w:rPr>
          <w:rStyle w:val="FootnoteReference"/>
          <w:sz w:val="20"/>
          <w:szCs w:val="20"/>
        </w:rPr>
        <w:footnoteRef/>
      </w:r>
      <w:r w:rsidRPr="0031563F">
        <w:rPr>
          <w:sz w:val="20"/>
          <w:szCs w:val="20"/>
        </w:rPr>
        <w:t xml:space="preserve"> </w:t>
      </w:r>
      <w:r w:rsidR="00320733" w:rsidRPr="0031563F">
        <w:rPr>
          <w:sz w:val="20"/>
          <w:szCs w:val="20"/>
        </w:rPr>
        <w:t>Ibid</w:t>
      </w:r>
      <w:r w:rsidRPr="0031563F">
        <w:rPr>
          <w:i/>
          <w:sz w:val="20"/>
          <w:szCs w:val="20"/>
        </w:rPr>
        <w:t xml:space="preserve">, </w:t>
      </w:r>
      <w:r w:rsidRPr="0031563F">
        <w:rPr>
          <w:sz w:val="20"/>
          <w:szCs w:val="20"/>
        </w:rPr>
        <w:t xml:space="preserve">p. </w:t>
      </w:r>
      <w:r w:rsidR="00904E00" w:rsidRPr="0031563F">
        <w:rPr>
          <w:sz w:val="20"/>
          <w:szCs w:val="20"/>
        </w:rPr>
        <w:t>89</w:t>
      </w:r>
      <w:r w:rsidRPr="0031563F">
        <w:rPr>
          <w:sz w:val="20"/>
          <w:szCs w:val="20"/>
        </w:rPr>
        <w:t>.</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5E31C18"/>
    <w:multiLevelType w:val="multilevel"/>
    <w:tmpl w:val="030C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091F"/>
    <w:rsid w:val="00004B97"/>
    <w:rsid w:val="00012024"/>
    <w:rsid w:val="00022567"/>
    <w:rsid w:val="000262B8"/>
    <w:rsid w:val="000327CB"/>
    <w:rsid w:val="00057604"/>
    <w:rsid w:val="0006775A"/>
    <w:rsid w:val="000703F1"/>
    <w:rsid w:val="00076FD5"/>
    <w:rsid w:val="00080B8C"/>
    <w:rsid w:val="000814AC"/>
    <w:rsid w:val="0008706D"/>
    <w:rsid w:val="00092E94"/>
    <w:rsid w:val="000A3749"/>
    <w:rsid w:val="000B47B8"/>
    <w:rsid w:val="000C12FB"/>
    <w:rsid w:val="000E53BB"/>
    <w:rsid w:val="001022B4"/>
    <w:rsid w:val="001220FA"/>
    <w:rsid w:val="00123400"/>
    <w:rsid w:val="00153BC1"/>
    <w:rsid w:val="0016515D"/>
    <w:rsid w:val="00176657"/>
    <w:rsid w:val="0018203D"/>
    <w:rsid w:val="001A07F7"/>
    <w:rsid w:val="001A1502"/>
    <w:rsid w:val="001A455D"/>
    <w:rsid w:val="001A4B59"/>
    <w:rsid w:val="001B36D0"/>
    <w:rsid w:val="001C48D4"/>
    <w:rsid w:val="001E5777"/>
    <w:rsid w:val="001F516F"/>
    <w:rsid w:val="0020455D"/>
    <w:rsid w:val="0021748F"/>
    <w:rsid w:val="002413F5"/>
    <w:rsid w:val="002647B1"/>
    <w:rsid w:val="0028101D"/>
    <w:rsid w:val="002908CF"/>
    <w:rsid w:val="002979F5"/>
    <w:rsid w:val="002A5068"/>
    <w:rsid w:val="002A773C"/>
    <w:rsid w:val="002B6673"/>
    <w:rsid w:val="002B75A8"/>
    <w:rsid w:val="002D2651"/>
    <w:rsid w:val="002E2EE7"/>
    <w:rsid w:val="002E7CAB"/>
    <w:rsid w:val="00301FB0"/>
    <w:rsid w:val="00305C96"/>
    <w:rsid w:val="0031337F"/>
    <w:rsid w:val="0031563F"/>
    <w:rsid w:val="0032040A"/>
    <w:rsid w:val="00320733"/>
    <w:rsid w:val="00320A98"/>
    <w:rsid w:val="003227AF"/>
    <w:rsid w:val="00322962"/>
    <w:rsid w:val="003321C3"/>
    <w:rsid w:val="00340F10"/>
    <w:rsid w:val="00341135"/>
    <w:rsid w:val="00366525"/>
    <w:rsid w:val="00385F9F"/>
    <w:rsid w:val="00394109"/>
    <w:rsid w:val="00396CF9"/>
    <w:rsid w:val="00396FDA"/>
    <w:rsid w:val="0039700C"/>
    <w:rsid w:val="003B56F6"/>
    <w:rsid w:val="003C421B"/>
    <w:rsid w:val="003E25FB"/>
    <w:rsid w:val="003E540E"/>
    <w:rsid w:val="00416467"/>
    <w:rsid w:val="004354DB"/>
    <w:rsid w:val="00440258"/>
    <w:rsid w:val="00450938"/>
    <w:rsid w:val="00451B03"/>
    <w:rsid w:val="004523BA"/>
    <w:rsid w:val="0045372C"/>
    <w:rsid w:val="00460D37"/>
    <w:rsid w:val="004863A6"/>
    <w:rsid w:val="004869D4"/>
    <w:rsid w:val="0049173F"/>
    <w:rsid w:val="00492269"/>
    <w:rsid w:val="00492CAC"/>
    <w:rsid w:val="004930EF"/>
    <w:rsid w:val="004A353B"/>
    <w:rsid w:val="004B50B0"/>
    <w:rsid w:val="004C26DE"/>
    <w:rsid w:val="004C4119"/>
    <w:rsid w:val="004C6131"/>
    <w:rsid w:val="004D5617"/>
    <w:rsid w:val="004D6FF3"/>
    <w:rsid w:val="004F6AC3"/>
    <w:rsid w:val="004F728B"/>
    <w:rsid w:val="005002ED"/>
    <w:rsid w:val="005061CB"/>
    <w:rsid w:val="00513AC6"/>
    <w:rsid w:val="00524246"/>
    <w:rsid w:val="00527178"/>
    <w:rsid w:val="00596858"/>
    <w:rsid w:val="005A218E"/>
    <w:rsid w:val="005A6F1E"/>
    <w:rsid w:val="005B33C7"/>
    <w:rsid w:val="005C7C61"/>
    <w:rsid w:val="005E771E"/>
    <w:rsid w:val="005E7B0B"/>
    <w:rsid w:val="00621445"/>
    <w:rsid w:val="00627C3B"/>
    <w:rsid w:val="006450DA"/>
    <w:rsid w:val="00654C29"/>
    <w:rsid w:val="0065626B"/>
    <w:rsid w:val="00667CAE"/>
    <w:rsid w:val="006859A1"/>
    <w:rsid w:val="006A3620"/>
    <w:rsid w:val="006B1454"/>
    <w:rsid w:val="006B1E75"/>
    <w:rsid w:val="006B563E"/>
    <w:rsid w:val="006B7CA8"/>
    <w:rsid w:val="006D3AE1"/>
    <w:rsid w:val="006E2A07"/>
    <w:rsid w:val="006E4B45"/>
    <w:rsid w:val="007012E2"/>
    <w:rsid w:val="007229E0"/>
    <w:rsid w:val="0073254F"/>
    <w:rsid w:val="00735E04"/>
    <w:rsid w:val="00751689"/>
    <w:rsid w:val="00770B82"/>
    <w:rsid w:val="00770CF9"/>
    <w:rsid w:val="007845A4"/>
    <w:rsid w:val="007875DC"/>
    <w:rsid w:val="007970AB"/>
    <w:rsid w:val="007A12C4"/>
    <w:rsid w:val="007C2B0C"/>
    <w:rsid w:val="0080702B"/>
    <w:rsid w:val="00816A35"/>
    <w:rsid w:val="008265E1"/>
    <w:rsid w:val="008370AF"/>
    <w:rsid w:val="008506FB"/>
    <w:rsid w:val="00850E4E"/>
    <w:rsid w:val="00861F2B"/>
    <w:rsid w:val="00864105"/>
    <w:rsid w:val="008A3119"/>
    <w:rsid w:val="008A770E"/>
    <w:rsid w:val="008C6351"/>
    <w:rsid w:val="008D2DFA"/>
    <w:rsid w:val="008F0265"/>
    <w:rsid w:val="008F2DCF"/>
    <w:rsid w:val="008F54F0"/>
    <w:rsid w:val="00904E00"/>
    <w:rsid w:val="00905BB8"/>
    <w:rsid w:val="00905D97"/>
    <w:rsid w:val="00916E6F"/>
    <w:rsid w:val="00920526"/>
    <w:rsid w:val="00920891"/>
    <w:rsid w:val="00931586"/>
    <w:rsid w:val="00941C00"/>
    <w:rsid w:val="0095192C"/>
    <w:rsid w:val="0099174C"/>
    <w:rsid w:val="009A4342"/>
    <w:rsid w:val="009B0261"/>
    <w:rsid w:val="009D17EE"/>
    <w:rsid w:val="009E3CDB"/>
    <w:rsid w:val="009E4D3D"/>
    <w:rsid w:val="00A0306B"/>
    <w:rsid w:val="00A105EF"/>
    <w:rsid w:val="00A12F1B"/>
    <w:rsid w:val="00A14DF9"/>
    <w:rsid w:val="00A312CE"/>
    <w:rsid w:val="00A34DE8"/>
    <w:rsid w:val="00A41D12"/>
    <w:rsid w:val="00A517C4"/>
    <w:rsid w:val="00A55A7F"/>
    <w:rsid w:val="00A90C79"/>
    <w:rsid w:val="00A93B95"/>
    <w:rsid w:val="00AC21D0"/>
    <w:rsid w:val="00AC2BA0"/>
    <w:rsid w:val="00AD2999"/>
    <w:rsid w:val="00AD7742"/>
    <w:rsid w:val="00AF6332"/>
    <w:rsid w:val="00AF67E5"/>
    <w:rsid w:val="00B00D30"/>
    <w:rsid w:val="00B01F94"/>
    <w:rsid w:val="00B0744D"/>
    <w:rsid w:val="00B549C8"/>
    <w:rsid w:val="00B65DE3"/>
    <w:rsid w:val="00B7150F"/>
    <w:rsid w:val="00B718AC"/>
    <w:rsid w:val="00B93446"/>
    <w:rsid w:val="00BA3D7F"/>
    <w:rsid w:val="00BA7D74"/>
    <w:rsid w:val="00BB418D"/>
    <w:rsid w:val="00BC5711"/>
    <w:rsid w:val="00BE334A"/>
    <w:rsid w:val="00C557F1"/>
    <w:rsid w:val="00C55DEB"/>
    <w:rsid w:val="00C74B3F"/>
    <w:rsid w:val="00C816E4"/>
    <w:rsid w:val="00C83B56"/>
    <w:rsid w:val="00C83FC9"/>
    <w:rsid w:val="00C92AA1"/>
    <w:rsid w:val="00CB33D6"/>
    <w:rsid w:val="00CB5B08"/>
    <w:rsid w:val="00CC1EF5"/>
    <w:rsid w:val="00CE6A96"/>
    <w:rsid w:val="00CF5AE1"/>
    <w:rsid w:val="00D5038F"/>
    <w:rsid w:val="00D806A8"/>
    <w:rsid w:val="00D81163"/>
    <w:rsid w:val="00D866ED"/>
    <w:rsid w:val="00D92592"/>
    <w:rsid w:val="00DB71E0"/>
    <w:rsid w:val="00DC3571"/>
    <w:rsid w:val="00DE1F37"/>
    <w:rsid w:val="00DE3097"/>
    <w:rsid w:val="00DF38D5"/>
    <w:rsid w:val="00DF5550"/>
    <w:rsid w:val="00E00ACC"/>
    <w:rsid w:val="00E12E93"/>
    <w:rsid w:val="00E131B2"/>
    <w:rsid w:val="00E35D1C"/>
    <w:rsid w:val="00E36C83"/>
    <w:rsid w:val="00E43556"/>
    <w:rsid w:val="00E450F5"/>
    <w:rsid w:val="00E513B3"/>
    <w:rsid w:val="00E566D7"/>
    <w:rsid w:val="00E76F1F"/>
    <w:rsid w:val="00E8470B"/>
    <w:rsid w:val="00E92B34"/>
    <w:rsid w:val="00E93C5D"/>
    <w:rsid w:val="00EA374C"/>
    <w:rsid w:val="00EB5924"/>
    <w:rsid w:val="00EB5B95"/>
    <w:rsid w:val="00EB7843"/>
    <w:rsid w:val="00EC1ED0"/>
    <w:rsid w:val="00EC4835"/>
    <w:rsid w:val="00EC555B"/>
    <w:rsid w:val="00EE1EE1"/>
    <w:rsid w:val="00F254D1"/>
    <w:rsid w:val="00F316C5"/>
    <w:rsid w:val="00F455EF"/>
    <w:rsid w:val="00F5091F"/>
    <w:rsid w:val="00F75EFF"/>
    <w:rsid w:val="00FE0EB4"/>
    <w:rsid w:val="00FF0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54B4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6858"/>
    <w:rPr>
      <w:rFonts w:ascii="Times New Roman" w:eastAsia="Times New Roman" w:hAnsi="Times New Roman" w:cs="Times New Roman"/>
      <w:sz w:val="20"/>
      <w:szCs w:val="20"/>
      <w:lang w:eastAsia="en-GB"/>
    </w:rPr>
  </w:style>
  <w:style w:type="paragraph" w:styleId="Heading2">
    <w:name w:val="heading 2"/>
    <w:basedOn w:val="Normal"/>
    <w:link w:val="Heading2Char"/>
    <w:uiPriority w:val="9"/>
    <w:qFormat/>
    <w:rsid w:val="001220FA"/>
    <w:pPr>
      <w:spacing w:before="100" w:beforeAutospacing="1" w:after="100" w:afterAutospacing="1"/>
      <w:outlineLvl w:val="1"/>
    </w:pPr>
    <w:rPr>
      <w:rFonts w:eastAsiaTheme="minorHAnsi"/>
      <w:b/>
      <w:bCs/>
      <w:sz w:val="36"/>
      <w:szCs w:val="36"/>
    </w:rPr>
  </w:style>
  <w:style w:type="paragraph" w:styleId="Heading3">
    <w:name w:val="heading 3"/>
    <w:basedOn w:val="Normal"/>
    <w:next w:val="Normal"/>
    <w:link w:val="Heading3Char"/>
    <w:uiPriority w:val="9"/>
    <w:semiHidden/>
    <w:unhideWhenUsed/>
    <w:qFormat/>
    <w:rsid w:val="00460D3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6858"/>
    <w:pPr>
      <w:tabs>
        <w:tab w:val="center" w:pos="4680"/>
        <w:tab w:val="right" w:pos="9360"/>
      </w:tabs>
    </w:pPr>
  </w:style>
  <w:style w:type="character" w:customStyle="1" w:styleId="HeaderChar">
    <w:name w:val="Header Char"/>
    <w:basedOn w:val="DefaultParagraphFont"/>
    <w:link w:val="Header"/>
    <w:uiPriority w:val="99"/>
    <w:rsid w:val="0059685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96858"/>
    <w:pPr>
      <w:tabs>
        <w:tab w:val="center" w:pos="4680"/>
        <w:tab w:val="right" w:pos="9360"/>
      </w:tabs>
    </w:pPr>
  </w:style>
  <w:style w:type="character" w:customStyle="1" w:styleId="FooterChar">
    <w:name w:val="Footer Char"/>
    <w:basedOn w:val="DefaultParagraphFont"/>
    <w:link w:val="Footer"/>
    <w:uiPriority w:val="99"/>
    <w:rsid w:val="00596858"/>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unhideWhenUsed/>
    <w:rsid w:val="00E131B2"/>
    <w:rPr>
      <w:sz w:val="24"/>
      <w:szCs w:val="24"/>
    </w:rPr>
  </w:style>
  <w:style w:type="character" w:customStyle="1" w:styleId="FootnoteTextChar">
    <w:name w:val="Footnote Text Char"/>
    <w:basedOn w:val="DefaultParagraphFont"/>
    <w:link w:val="FootnoteText"/>
    <w:uiPriority w:val="99"/>
    <w:rsid w:val="00E131B2"/>
    <w:rPr>
      <w:rFonts w:ascii="Times New Roman" w:eastAsia="Times New Roman" w:hAnsi="Times New Roman" w:cs="Times New Roman"/>
      <w:lang w:eastAsia="en-GB"/>
    </w:rPr>
  </w:style>
  <w:style w:type="character" w:styleId="FootnoteReference">
    <w:name w:val="footnote reference"/>
    <w:basedOn w:val="DefaultParagraphFont"/>
    <w:uiPriority w:val="99"/>
    <w:unhideWhenUsed/>
    <w:rsid w:val="00E131B2"/>
    <w:rPr>
      <w:vertAlign w:val="superscript"/>
    </w:rPr>
  </w:style>
  <w:style w:type="paragraph" w:customStyle="1" w:styleId="ep-viewmetaeditor">
    <w:name w:val="ep-view__meta__editor"/>
    <w:basedOn w:val="Normal"/>
    <w:rsid w:val="00C92AA1"/>
    <w:pPr>
      <w:spacing w:before="100" w:beforeAutospacing="1" w:after="100" w:afterAutospacing="1"/>
    </w:pPr>
    <w:rPr>
      <w:rFonts w:eastAsiaTheme="minorHAnsi"/>
      <w:sz w:val="24"/>
      <w:szCs w:val="24"/>
    </w:rPr>
  </w:style>
  <w:style w:type="paragraph" w:customStyle="1" w:styleId="ep-viewmetatitle">
    <w:name w:val="ep-view__meta__title"/>
    <w:basedOn w:val="Normal"/>
    <w:rsid w:val="00C92AA1"/>
    <w:pPr>
      <w:spacing w:before="100" w:beforeAutospacing="1" w:after="100" w:afterAutospacing="1"/>
    </w:pPr>
    <w:rPr>
      <w:rFonts w:eastAsiaTheme="minorHAnsi"/>
      <w:sz w:val="24"/>
      <w:szCs w:val="24"/>
    </w:rPr>
  </w:style>
  <w:style w:type="character" w:customStyle="1" w:styleId="Heading2Char">
    <w:name w:val="Heading 2 Char"/>
    <w:basedOn w:val="DefaultParagraphFont"/>
    <w:link w:val="Heading2"/>
    <w:uiPriority w:val="9"/>
    <w:rsid w:val="001220FA"/>
    <w:rPr>
      <w:rFonts w:ascii="Times New Roman" w:hAnsi="Times New Roman" w:cs="Times New Roman"/>
      <w:b/>
      <w:bCs/>
      <w:sz w:val="36"/>
      <w:szCs w:val="36"/>
      <w:lang w:eastAsia="en-GB"/>
    </w:rPr>
  </w:style>
  <w:style w:type="character" w:styleId="Hyperlink">
    <w:name w:val="Hyperlink"/>
    <w:basedOn w:val="DefaultParagraphFont"/>
    <w:uiPriority w:val="99"/>
    <w:unhideWhenUsed/>
    <w:rsid w:val="00AF6332"/>
    <w:rPr>
      <w:color w:val="0563C1" w:themeColor="hyperlink"/>
      <w:u w:val="single"/>
    </w:rPr>
  </w:style>
  <w:style w:type="character" w:styleId="Strong">
    <w:name w:val="Strong"/>
    <w:basedOn w:val="DefaultParagraphFont"/>
    <w:uiPriority w:val="22"/>
    <w:qFormat/>
    <w:rsid w:val="00092E94"/>
    <w:rPr>
      <w:b/>
      <w:bCs/>
    </w:rPr>
  </w:style>
  <w:style w:type="character" w:styleId="FollowedHyperlink">
    <w:name w:val="FollowedHyperlink"/>
    <w:basedOn w:val="DefaultParagraphFont"/>
    <w:uiPriority w:val="99"/>
    <w:semiHidden/>
    <w:unhideWhenUsed/>
    <w:rsid w:val="00B0744D"/>
    <w:rPr>
      <w:color w:val="954F72" w:themeColor="followedHyperlink"/>
      <w:u w:val="single"/>
    </w:rPr>
  </w:style>
  <w:style w:type="paragraph" w:styleId="NormalWeb">
    <w:name w:val="Normal (Web)"/>
    <w:basedOn w:val="Normal"/>
    <w:unhideWhenUsed/>
    <w:rsid w:val="001A4B59"/>
    <w:pPr>
      <w:spacing w:before="100" w:beforeAutospacing="1" w:after="100" w:afterAutospacing="1"/>
    </w:pPr>
    <w:rPr>
      <w:rFonts w:eastAsiaTheme="minorHAnsi"/>
      <w:sz w:val="24"/>
      <w:szCs w:val="24"/>
    </w:rPr>
  </w:style>
  <w:style w:type="paragraph" w:styleId="EndnoteText">
    <w:name w:val="endnote text"/>
    <w:basedOn w:val="Normal"/>
    <w:link w:val="EndnoteTextChar"/>
    <w:uiPriority w:val="99"/>
    <w:unhideWhenUsed/>
    <w:rsid w:val="00AD2999"/>
    <w:rPr>
      <w:rFonts w:asciiTheme="minorHAnsi" w:eastAsiaTheme="minorHAnsi" w:hAnsiTheme="minorHAnsi" w:cstheme="minorBidi"/>
      <w:sz w:val="24"/>
      <w:szCs w:val="24"/>
      <w:lang w:eastAsia="en-US"/>
    </w:rPr>
  </w:style>
  <w:style w:type="character" w:customStyle="1" w:styleId="EndnoteTextChar">
    <w:name w:val="Endnote Text Char"/>
    <w:basedOn w:val="DefaultParagraphFont"/>
    <w:link w:val="EndnoteText"/>
    <w:uiPriority w:val="99"/>
    <w:rsid w:val="00AD2999"/>
  </w:style>
  <w:style w:type="paragraph" w:styleId="NoSpacing">
    <w:name w:val="No Spacing"/>
    <w:uiPriority w:val="1"/>
    <w:qFormat/>
    <w:rsid w:val="00EC4835"/>
    <w:rPr>
      <w:rFonts w:ascii="Times New Roman" w:eastAsia="Times New Roman" w:hAnsi="Times New Roman" w:cs="Times New Roman"/>
      <w:sz w:val="20"/>
      <w:szCs w:val="20"/>
      <w:lang w:eastAsia="en-GB"/>
    </w:rPr>
  </w:style>
  <w:style w:type="paragraph" w:styleId="HTMLPreformatted">
    <w:name w:val="HTML Preformatted"/>
    <w:basedOn w:val="Normal"/>
    <w:link w:val="HTMLPreformattedChar"/>
    <w:uiPriority w:val="99"/>
    <w:unhideWhenUsed/>
    <w:rsid w:val="00E450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heme="minorHAnsi" w:hAnsi="Courier New" w:cs="Courier New"/>
    </w:rPr>
  </w:style>
  <w:style w:type="character" w:customStyle="1" w:styleId="HTMLPreformattedChar">
    <w:name w:val="HTML Preformatted Char"/>
    <w:basedOn w:val="DefaultParagraphFont"/>
    <w:link w:val="HTMLPreformatted"/>
    <w:uiPriority w:val="99"/>
    <w:rsid w:val="00E450F5"/>
    <w:rPr>
      <w:rFonts w:ascii="Courier New" w:hAnsi="Courier New" w:cs="Courier New"/>
      <w:sz w:val="20"/>
      <w:szCs w:val="20"/>
      <w:lang w:eastAsia="en-GB"/>
    </w:rPr>
  </w:style>
  <w:style w:type="character" w:styleId="PageNumber">
    <w:name w:val="page number"/>
    <w:basedOn w:val="DefaultParagraphFont"/>
    <w:uiPriority w:val="99"/>
    <w:semiHidden/>
    <w:unhideWhenUsed/>
    <w:rsid w:val="008A770E"/>
  </w:style>
  <w:style w:type="character" w:customStyle="1" w:styleId="breaker-breaker">
    <w:name w:val="breaker-breaker"/>
    <w:basedOn w:val="DefaultParagraphFont"/>
    <w:rsid w:val="00FE0EB4"/>
  </w:style>
  <w:style w:type="character" w:customStyle="1" w:styleId="Heading3Char">
    <w:name w:val="Heading 3 Char"/>
    <w:basedOn w:val="DefaultParagraphFont"/>
    <w:link w:val="Heading3"/>
    <w:uiPriority w:val="9"/>
    <w:semiHidden/>
    <w:rsid w:val="00460D37"/>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897802">
      <w:bodyDiv w:val="1"/>
      <w:marLeft w:val="0"/>
      <w:marRight w:val="0"/>
      <w:marTop w:val="0"/>
      <w:marBottom w:val="0"/>
      <w:divBdr>
        <w:top w:val="none" w:sz="0" w:space="0" w:color="auto"/>
        <w:left w:val="none" w:sz="0" w:space="0" w:color="auto"/>
        <w:bottom w:val="none" w:sz="0" w:space="0" w:color="auto"/>
        <w:right w:val="none" w:sz="0" w:space="0" w:color="auto"/>
      </w:divBdr>
    </w:div>
    <w:div w:id="224611413">
      <w:bodyDiv w:val="1"/>
      <w:marLeft w:val="0"/>
      <w:marRight w:val="0"/>
      <w:marTop w:val="0"/>
      <w:marBottom w:val="0"/>
      <w:divBdr>
        <w:top w:val="none" w:sz="0" w:space="0" w:color="auto"/>
        <w:left w:val="none" w:sz="0" w:space="0" w:color="auto"/>
        <w:bottom w:val="none" w:sz="0" w:space="0" w:color="auto"/>
        <w:right w:val="none" w:sz="0" w:space="0" w:color="auto"/>
      </w:divBdr>
      <w:divsChild>
        <w:div w:id="873272662">
          <w:marLeft w:val="0"/>
          <w:marRight w:val="0"/>
          <w:marTop w:val="0"/>
          <w:marBottom w:val="0"/>
          <w:divBdr>
            <w:top w:val="none" w:sz="0" w:space="0" w:color="auto"/>
            <w:left w:val="none" w:sz="0" w:space="0" w:color="auto"/>
            <w:bottom w:val="none" w:sz="0" w:space="0" w:color="auto"/>
            <w:right w:val="none" w:sz="0" w:space="0" w:color="auto"/>
          </w:divBdr>
        </w:div>
      </w:divsChild>
    </w:div>
    <w:div w:id="569585061">
      <w:bodyDiv w:val="1"/>
      <w:marLeft w:val="0"/>
      <w:marRight w:val="0"/>
      <w:marTop w:val="0"/>
      <w:marBottom w:val="0"/>
      <w:divBdr>
        <w:top w:val="none" w:sz="0" w:space="0" w:color="auto"/>
        <w:left w:val="none" w:sz="0" w:space="0" w:color="auto"/>
        <w:bottom w:val="none" w:sz="0" w:space="0" w:color="auto"/>
        <w:right w:val="none" w:sz="0" w:space="0" w:color="auto"/>
      </w:divBdr>
    </w:div>
    <w:div w:id="599684755">
      <w:bodyDiv w:val="1"/>
      <w:marLeft w:val="0"/>
      <w:marRight w:val="0"/>
      <w:marTop w:val="0"/>
      <w:marBottom w:val="0"/>
      <w:divBdr>
        <w:top w:val="none" w:sz="0" w:space="0" w:color="auto"/>
        <w:left w:val="none" w:sz="0" w:space="0" w:color="auto"/>
        <w:bottom w:val="none" w:sz="0" w:space="0" w:color="auto"/>
        <w:right w:val="none" w:sz="0" w:space="0" w:color="auto"/>
      </w:divBdr>
    </w:div>
    <w:div w:id="1208254348">
      <w:bodyDiv w:val="1"/>
      <w:marLeft w:val="0"/>
      <w:marRight w:val="0"/>
      <w:marTop w:val="0"/>
      <w:marBottom w:val="0"/>
      <w:divBdr>
        <w:top w:val="none" w:sz="0" w:space="0" w:color="auto"/>
        <w:left w:val="none" w:sz="0" w:space="0" w:color="auto"/>
        <w:bottom w:val="none" w:sz="0" w:space="0" w:color="auto"/>
        <w:right w:val="none" w:sz="0" w:space="0" w:color="auto"/>
      </w:divBdr>
    </w:div>
    <w:div w:id="1314406728">
      <w:bodyDiv w:val="1"/>
      <w:marLeft w:val="0"/>
      <w:marRight w:val="0"/>
      <w:marTop w:val="0"/>
      <w:marBottom w:val="0"/>
      <w:divBdr>
        <w:top w:val="none" w:sz="0" w:space="0" w:color="auto"/>
        <w:left w:val="none" w:sz="0" w:space="0" w:color="auto"/>
        <w:bottom w:val="none" w:sz="0" w:space="0" w:color="auto"/>
        <w:right w:val="none" w:sz="0" w:space="0" w:color="auto"/>
      </w:divBdr>
    </w:div>
    <w:div w:id="1548027941">
      <w:bodyDiv w:val="1"/>
      <w:marLeft w:val="0"/>
      <w:marRight w:val="0"/>
      <w:marTop w:val="0"/>
      <w:marBottom w:val="0"/>
      <w:divBdr>
        <w:top w:val="none" w:sz="0" w:space="0" w:color="auto"/>
        <w:left w:val="none" w:sz="0" w:space="0" w:color="auto"/>
        <w:bottom w:val="none" w:sz="0" w:space="0" w:color="auto"/>
        <w:right w:val="none" w:sz="0" w:space="0" w:color="auto"/>
      </w:divBdr>
    </w:div>
    <w:div w:id="1876431761">
      <w:bodyDiv w:val="1"/>
      <w:marLeft w:val="0"/>
      <w:marRight w:val="0"/>
      <w:marTop w:val="0"/>
      <w:marBottom w:val="0"/>
      <w:divBdr>
        <w:top w:val="none" w:sz="0" w:space="0" w:color="auto"/>
        <w:left w:val="none" w:sz="0" w:space="0" w:color="auto"/>
        <w:bottom w:val="none" w:sz="0" w:space="0" w:color="auto"/>
        <w:right w:val="none" w:sz="0" w:space="0" w:color="auto"/>
      </w:divBdr>
    </w:div>
    <w:div w:id="19068387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hyperlink" Target="https://www.e-periodica.ch/digbib/view?pid=jas-001:1912:5" TargetMode="External"/><Relationship Id="rId17" Type="http://schemas.openxmlformats.org/officeDocument/2006/relationships/hyperlink" Target="https://doi.org/10.5169/seals-156226" TargetMode="Externa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9B730E89-AB2D-D64F-B5EF-9E4F47D1B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18</Pages>
  <Words>4955</Words>
  <Characters>28249</Characters>
  <Application>Microsoft Macintosh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33138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25</cp:revision>
  <cp:lastPrinted>2025-01-01T22:22:00Z</cp:lastPrinted>
  <dcterms:created xsi:type="dcterms:W3CDTF">2025-01-01T22:22:00Z</dcterms:created>
  <dcterms:modified xsi:type="dcterms:W3CDTF">2025-01-06T12:44:00Z</dcterms:modified>
</cp:coreProperties>
</file>