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E1281" w14:textId="77777777" w:rsidR="00F22C39" w:rsidRDefault="00F22C39"/>
    <w:p w14:paraId="61CC3982" w14:textId="51B97A9D" w:rsidR="004A2460" w:rsidRPr="001F4789" w:rsidRDefault="00CA0CB2" w:rsidP="00AE0944">
      <w:pPr>
        <w:jc w:val="both"/>
        <w:rPr>
          <w:rFonts w:ascii="Arial" w:hAnsi="Arial" w:cs="Arial"/>
          <w:sz w:val="40"/>
          <w:szCs w:val="40"/>
        </w:rPr>
      </w:pPr>
      <w:r w:rsidRPr="001F4789">
        <w:rPr>
          <w:rFonts w:ascii="Arial" w:hAnsi="Arial" w:cs="Arial"/>
          <w:sz w:val="40"/>
          <w:szCs w:val="40"/>
        </w:rPr>
        <w:t>Module: F</w:t>
      </w:r>
      <w:r w:rsidR="00126130" w:rsidRPr="001F4789">
        <w:rPr>
          <w:rFonts w:ascii="Arial" w:hAnsi="Arial" w:cs="Arial"/>
          <w:sz w:val="40"/>
          <w:szCs w:val="40"/>
        </w:rPr>
        <w:t xml:space="preserve">inancial Management for the Hotel </w:t>
      </w:r>
      <w:r w:rsidR="001F4789">
        <w:rPr>
          <w:rFonts w:ascii="Arial" w:hAnsi="Arial" w:cs="Arial"/>
          <w:sz w:val="40"/>
          <w:szCs w:val="40"/>
        </w:rPr>
        <w:t xml:space="preserve">               </w:t>
      </w:r>
      <w:r w:rsidR="00126130" w:rsidRPr="001F4789">
        <w:rPr>
          <w:rFonts w:ascii="Arial" w:hAnsi="Arial" w:cs="Arial"/>
          <w:sz w:val="40"/>
          <w:szCs w:val="40"/>
        </w:rPr>
        <w:t>Industry (BMIH5007)</w:t>
      </w:r>
    </w:p>
    <w:p w14:paraId="2E0E7215" w14:textId="77777777" w:rsidR="00F22C39" w:rsidRPr="001F4789" w:rsidRDefault="00F22C39" w:rsidP="00AE0944">
      <w:pPr>
        <w:jc w:val="both"/>
        <w:rPr>
          <w:rFonts w:ascii="Arial" w:hAnsi="Arial" w:cs="Arial"/>
          <w:sz w:val="40"/>
          <w:szCs w:val="40"/>
        </w:rPr>
      </w:pPr>
    </w:p>
    <w:p w14:paraId="20CEB9FD" w14:textId="7B3B6665" w:rsidR="00126130" w:rsidRPr="001F4789" w:rsidRDefault="00CA0CB2" w:rsidP="00AE0944">
      <w:pPr>
        <w:jc w:val="both"/>
        <w:rPr>
          <w:rFonts w:ascii="Arial" w:hAnsi="Arial" w:cs="Arial"/>
          <w:sz w:val="40"/>
          <w:szCs w:val="40"/>
        </w:rPr>
      </w:pPr>
      <w:r w:rsidRPr="001F4789">
        <w:rPr>
          <w:rFonts w:ascii="Arial" w:hAnsi="Arial" w:cs="Arial"/>
          <w:sz w:val="40"/>
          <w:szCs w:val="40"/>
        </w:rPr>
        <w:t>Code: BMIH5007</w:t>
      </w:r>
    </w:p>
    <w:p w14:paraId="6FE6E96B" w14:textId="77777777" w:rsidR="00F22C39" w:rsidRPr="001F4789" w:rsidRDefault="00F22C39" w:rsidP="00AE0944">
      <w:pPr>
        <w:jc w:val="both"/>
        <w:rPr>
          <w:rFonts w:ascii="Arial" w:hAnsi="Arial" w:cs="Arial"/>
          <w:sz w:val="40"/>
          <w:szCs w:val="40"/>
        </w:rPr>
      </w:pPr>
    </w:p>
    <w:p w14:paraId="485BA7C3" w14:textId="2606AE80" w:rsidR="00CA0CB2" w:rsidRPr="001F4789" w:rsidRDefault="00CA0CB2" w:rsidP="00AE0944">
      <w:pPr>
        <w:jc w:val="both"/>
        <w:rPr>
          <w:rFonts w:ascii="Arial" w:hAnsi="Arial" w:cs="Arial"/>
          <w:sz w:val="40"/>
          <w:szCs w:val="40"/>
        </w:rPr>
      </w:pPr>
      <w:r w:rsidRPr="001F4789">
        <w:rPr>
          <w:rFonts w:ascii="Arial" w:hAnsi="Arial" w:cs="Arial"/>
          <w:sz w:val="40"/>
          <w:szCs w:val="40"/>
        </w:rPr>
        <w:t>Student name: Nelson Capela.</w:t>
      </w:r>
    </w:p>
    <w:p w14:paraId="794FAC4C" w14:textId="77777777" w:rsidR="00F22C39" w:rsidRPr="001F4789" w:rsidRDefault="00F22C39" w:rsidP="00AE0944">
      <w:pPr>
        <w:jc w:val="both"/>
        <w:rPr>
          <w:rFonts w:ascii="Arial" w:hAnsi="Arial" w:cs="Arial"/>
          <w:sz w:val="40"/>
          <w:szCs w:val="40"/>
        </w:rPr>
      </w:pPr>
    </w:p>
    <w:p w14:paraId="4C265358" w14:textId="279A5954" w:rsidR="00CA0CB2" w:rsidRPr="001F4789" w:rsidRDefault="00CA0CB2" w:rsidP="00AE0944">
      <w:pPr>
        <w:jc w:val="both"/>
        <w:rPr>
          <w:rFonts w:ascii="Arial" w:hAnsi="Arial" w:cs="Arial"/>
          <w:sz w:val="40"/>
          <w:szCs w:val="40"/>
        </w:rPr>
      </w:pPr>
      <w:r w:rsidRPr="001F4789">
        <w:rPr>
          <w:rFonts w:ascii="Arial" w:hAnsi="Arial" w:cs="Arial"/>
          <w:sz w:val="40"/>
          <w:szCs w:val="40"/>
        </w:rPr>
        <w:t>Student number:1905999</w:t>
      </w:r>
    </w:p>
    <w:p w14:paraId="45DBB47B" w14:textId="77777777" w:rsidR="00F22C39" w:rsidRPr="001F4789" w:rsidRDefault="00F22C39" w:rsidP="00AE0944">
      <w:pPr>
        <w:jc w:val="both"/>
        <w:rPr>
          <w:rFonts w:ascii="Arial" w:hAnsi="Arial" w:cs="Arial"/>
          <w:sz w:val="40"/>
          <w:szCs w:val="40"/>
        </w:rPr>
      </w:pPr>
    </w:p>
    <w:p w14:paraId="1A555244" w14:textId="18A7BF08" w:rsidR="00CA0CB2" w:rsidRPr="001F4789" w:rsidRDefault="00CA0CB2" w:rsidP="00AE0944">
      <w:pPr>
        <w:jc w:val="both"/>
        <w:rPr>
          <w:rFonts w:ascii="Arial" w:hAnsi="Arial" w:cs="Arial"/>
          <w:sz w:val="40"/>
          <w:szCs w:val="40"/>
        </w:rPr>
      </w:pPr>
      <w:r w:rsidRPr="001F4789">
        <w:rPr>
          <w:rFonts w:ascii="Arial" w:hAnsi="Arial" w:cs="Arial"/>
          <w:sz w:val="40"/>
          <w:szCs w:val="40"/>
        </w:rPr>
        <w:t>Lecturer: Dale Clarke</w:t>
      </w:r>
    </w:p>
    <w:p w14:paraId="7F94EC54" w14:textId="77777777" w:rsidR="00CA0CB2" w:rsidRDefault="00CA0CB2" w:rsidP="00AE0944">
      <w:pPr>
        <w:jc w:val="both"/>
      </w:pPr>
    </w:p>
    <w:p w14:paraId="5AF66788" w14:textId="77777777" w:rsidR="004A2460" w:rsidRDefault="004A2460" w:rsidP="00AE0944">
      <w:pPr>
        <w:jc w:val="both"/>
      </w:pPr>
    </w:p>
    <w:p w14:paraId="18015BCC" w14:textId="77777777" w:rsidR="004A2460" w:rsidRDefault="004A2460" w:rsidP="00AE0944">
      <w:pPr>
        <w:jc w:val="both"/>
      </w:pPr>
    </w:p>
    <w:p w14:paraId="25448590" w14:textId="77777777" w:rsidR="004A2460" w:rsidRDefault="004A2460" w:rsidP="00AE0944">
      <w:pPr>
        <w:jc w:val="both"/>
      </w:pPr>
    </w:p>
    <w:p w14:paraId="222EC329" w14:textId="77777777" w:rsidR="004A2460" w:rsidRDefault="004A2460" w:rsidP="00AE0944">
      <w:pPr>
        <w:jc w:val="both"/>
      </w:pPr>
    </w:p>
    <w:p w14:paraId="174CDA34" w14:textId="77777777" w:rsidR="004A2460" w:rsidRDefault="004A2460" w:rsidP="00AE0944">
      <w:pPr>
        <w:jc w:val="both"/>
      </w:pPr>
    </w:p>
    <w:p w14:paraId="2B9DCB68" w14:textId="77777777" w:rsidR="004A2460" w:rsidRDefault="004A2460" w:rsidP="00AE0944">
      <w:pPr>
        <w:jc w:val="both"/>
      </w:pPr>
    </w:p>
    <w:p w14:paraId="5DDEF0A4" w14:textId="77777777" w:rsidR="004A2460" w:rsidRDefault="004A2460" w:rsidP="00AE0944">
      <w:pPr>
        <w:jc w:val="both"/>
      </w:pPr>
    </w:p>
    <w:p w14:paraId="6498FB73" w14:textId="77777777" w:rsidR="004A2460" w:rsidRDefault="004A2460" w:rsidP="00AE0944">
      <w:pPr>
        <w:jc w:val="both"/>
      </w:pPr>
    </w:p>
    <w:p w14:paraId="2290058D" w14:textId="77777777" w:rsidR="004A2460" w:rsidRDefault="004A2460" w:rsidP="00AE0944">
      <w:pPr>
        <w:jc w:val="both"/>
      </w:pPr>
    </w:p>
    <w:p w14:paraId="2EB14A10" w14:textId="77777777" w:rsidR="004A2460" w:rsidRDefault="004A2460" w:rsidP="00AE0944">
      <w:pPr>
        <w:jc w:val="both"/>
      </w:pPr>
    </w:p>
    <w:p w14:paraId="71F68258" w14:textId="77777777" w:rsidR="004A2460" w:rsidRDefault="004A2460" w:rsidP="00AE0944">
      <w:pPr>
        <w:jc w:val="both"/>
      </w:pPr>
    </w:p>
    <w:p w14:paraId="499F5560" w14:textId="77777777" w:rsidR="004A2460" w:rsidRDefault="004A2460" w:rsidP="00AE0944">
      <w:pPr>
        <w:jc w:val="both"/>
      </w:pPr>
    </w:p>
    <w:p w14:paraId="586E370F" w14:textId="77777777" w:rsidR="004A2460" w:rsidRDefault="004A2460" w:rsidP="00AE0944">
      <w:pPr>
        <w:jc w:val="both"/>
      </w:pPr>
    </w:p>
    <w:p w14:paraId="04964AB4" w14:textId="77777777" w:rsidR="004A2460" w:rsidRDefault="004A2460" w:rsidP="00AE0944">
      <w:pPr>
        <w:jc w:val="both"/>
      </w:pPr>
    </w:p>
    <w:p w14:paraId="1F1DFF34" w14:textId="77777777" w:rsidR="004A2460" w:rsidRDefault="004A2460" w:rsidP="00AE0944">
      <w:pPr>
        <w:jc w:val="both"/>
      </w:pPr>
    </w:p>
    <w:p w14:paraId="54EDB855" w14:textId="77777777" w:rsidR="004A2460" w:rsidRDefault="004A2460" w:rsidP="00AE0944">
      <w:pPr>
        <w:jc w:val="both"/>
      </w:pPr>
    </w:p>
    <w:p w14:paraId="37691830" w14:textId="77777777" w:rsidR="004A2460" w:rsidRDefault="004A2460" w:rsidP="00AE0944">
      <w:pPr>
        <w:jc w:val="both"/>
      </w:pPr>
    </w:p>
    <w:p w14:paraId="60ED657D" w14:textId="2B72C5A5" w:rsidR="004A2460" w:rsidRPr="001F4789" w:rsidRDefault="004A2460" w:rsidP="00AE0944">
      <w:pPr>
        <w:jc w:val="both"/>
        <w:rPr>
          <w:rFonts w:ascii="Arial" w:hAnsi="Arial" w:cs="Arial"/>
        </w:rPr>
      </w:pPr>
      <w:r w:rsidRPr="001F4789">
        <w:rPr>
          <w:rFonts w:ascii="Arial" w:hAnsi="Arial" w:cs="Arial"/>
        </w:rPr>
        <w:t>Executive Summary</w:t>
      </w:r>
    </w:p>
    <w:p w14:paraId="0E8936CC" w14:textId="77777777" w:rsidR="00A31911" w:rsidRPr="00A31911" w:rsidRDefault="00A31911" w:rsidP="00A31911">
      <w:pPr>
        <w:jc w:val="both"/>
        <w:rPr>
          <w:rFonts w:ascii="Arial" w:hAnsi="Arial" w:cs="Arial"/>
        </w:rPr>
      </w:pPr>
      <w:r w:rsidRPr="00A31911">
        <w:rPr>
          <w:rFonts w:ascii="Arial" w:hAnsi="Arial" w:cs="Arial"/>
        </w:rPr>
        <w:t>This research study has the purpose to investigate the Jurys Inn Business's financial and economic performance for the period of 31st August 2019 to 31st August 2020 and to provide their CEO a clear picture of its result.</w:t>
      </w:r>
    </w:p>
    <w:p w14:paraId="4107E66F" w14:textId="0F230F61" w:rsidR="00A31911" w:rsidRPr="00A31911" w:rsidRDefault="00A31911" w:rsidP="00A31911">
      <w:pPr>
        <w:jc w:val="both"/>
        <w:rPr>
          <w:rFonts w:ascii="Arial" w:hAnsi="Arial" w:cs="Arial"/>
        </w:rPr>
      </w:pPr>
      <w:r w:rsidRPr="00A31911">
        <w:rPr>
          <w:rFonts w:ascii="Arial" w:hAnsi="Arial" w:cs="Arial"/>
        </w:rPr>
        <w:t xml:space="preserve">The report firstly will </w:t>
      </w:r>
      <w:r w:rsidRPr="00A31911">
        <w:rPr>
          <w:rFonts w:ascii="Arial" w:hAnsi="Arial" w:cs="Arial"/>
        </w:rPr>
        <w:t>analyse</w:t>
      </w:r>
      <w:r w:rsidRPr="00A31911">
        <w:rPr>
          <w:rFonts w:ascii="Arial" w:hAnsi="Arial" w:cs="Arial"/>
        </w:rPr>
        <w:t xml:space="preserve"> the Financial Statement mainly at the Balance sheet Statement and Lost and Profit Account of the company where all the previous year and current year financial data is recorded to find out the company Revenue cost with goods and expenses and the total of the Gross Profit and Net Profit of the year. Moreover, the report will use the Ratio Calculation analysis tool to compare all the data figured on the Financial Statement to establish the performance of the business to identify the company strengths(profitability), weaknesses (expenses and liability), and possible threats (Lost) and how the management team can perform better plan and manage the day to day of the business.</w:t>
      </w:r>
    </w:p>
    <w:p w14:paraId="671FFE3F" w14:textId="77777777" w:rsidR="00A31911" w:rsidRPr="00A31911" w:rsidRDefault="00A31911" w:rsidP="00A31911">
      <w:pPr>
        <w:jc w:val="both"/>
        <w:rPr>
          <w:rFonts w:ascii="Arial" w:hAnsi="Arial" w:cs="Arial"/>
        </w:rPr>
      </w:pPr>
      <w:r w:rsidRPr="00A31911">
        <w:rPr>
          <w:rFonts w:ascii="Arial" w:hAnsi="Arial" w:cs="Arial"/>
        </w:rPr>
        <w:t>This report concludes that the Analysis of Ratio Calculation for Jurys Inn Company is crucial for its profitability, operationality, and its survival. The initial analysis and interpretation of its Financial Statement identified that they have improved on sales, increase Gross and Net Profit. But could not provide the full expense of its performance in terms of the level of their operational cost and expenses because they could not compare the data with an external competitor to know the real position of the company and also because of the own limitations of Ratio Calculation.</w:t>
      </w:r>
    </w:p>
    <w:p w14:paraId="5169B37E" w14:textId="77777777" w:rsidR="00A31911" w:rsidRPr="00A31911" w:rsidRDefault="00A31911" w:rsidP="00A31911">
      <w:pPr>
        <w:jc w:val="both"/>
        <w:rPr>
          <w:rFonts w:ascii="Arial" w:hAnsi="Arial" w:cs="Arial"/>
        </w:rPr>
      </w:pPr>
      <w:r w:rsidRPr="00A31911">
        <w:rPr>
          <w:rFonts w:ascii="Arial" w:hAnsi="Arial" w:cs="Arial"/>
        </w:rPr>
        <w:t>The analysis of the Ratio Calculation enabled the researcher to compare different variables of the Profitability Ratio Liquidity ratio and Gearing Ratio. The data from this calculation confirmed the financial health of the business is good but with a reduction of Gross Profit Margin of 6% from 92% to 86% (2019/2020) and Gross Profit Margin of 5% from 78% to 68% (2019/2020). The company needs to improve on control of the cost of their expenses, current liability, and accruals to keep economically stable in the way investors and shareholders can receive the capital invested.</w:t>
      </w:r>
    </w:p>
    <w:p w14:paraId="0614C465" w14:textId="61CCF2BD" w:rsidR="00B755C7" w:rsidRDefault="00800F89" w:rsidP="00B755C7">
      <w:pPr>
        <w:jc w:val="both"/>
        <w:rPr>
          <w:rFonts w:ascii="Arial" w:hAnsi="Arial" w:cs="Arial"/>
        </w:rPr>
      </w:pPr>
      <w:r>
        <w:rPr>
          <w:rFonts w:ascii="Arial" w:hAnsi="Arial" w:cs="Arial"/>
        </w:rPr>
        <w:t>.</w:t>
      </w:r>
    </w:p>
    <w:p w14:paraId="4B14FC11" w14:textId="77777777" w:rsidR="00B755C7" w:rsidRDefault="00B755C7" w:rsidP="00B755C7">
      <w:pPr>
        <w:jc w:val="both"/>
        <w:rPr>
          <w:rFonts w:ascii="Arial" w:hAnsi="Arial" w:cs="Arial"/>
        </w:rPr>
      </w:pPr>
    </w:p>
    <w:p w14:paraId="7981AC32" w14:textId="7EB7E9F4" w:rsidR="004A2460" w:rsidRPr="001F4789" w:rsidRDefault="004A2460" w:rsidP="00AE0944">
      <w:pPr>
        <w:jc w:val="both"/>
        <w:rPr>
          <w:rFonts w:ascii="Arial" w:hAnsi="Arial" w:cs="Arial"/>
        </w:rPr>
      </w:pPr>
    </w:p>
    <w:p w14:paraId="70973624" w14:textId="7404F0B2" w:rsidR="004A2460" w:rsidRPr="001F4789" w:rsidRDefault="004A2460" w:rsidP="00AE0944">
      <w:pPr>
        <w:jc w:val="both"/>
        <w:rPr>
          <w:rFonts w:ascii="Arial" w:hAnsi="Arial" w:cs="Arial"/>
        </w:rPr>
      </w:pPr>
    </w:p>
    <w:p w14:paraId="7C92D2F9" w14:textId="27B49378" w:rsidR="004A2460" w:rsidRPr="001F4789" w:rsidRDefault="004A2460" w:rsidP="00AE0944">
      <w:pPr>
        <w:jc w:val="both"/>
        <w:rPr>
          <w:rFonts w:ascii="Arial" w:hAnsi="Arial" w:cs="Arial"/>
        </w:rPr>
      </w:pPr>
    </w:p>
    <w:p w14:paraId="558A238E" w14:textId="2F82EAEF" w:rsidR="004A2460" w:rsidRPr="001F4789" w:rsidRDefault="004A2460" w:rsidP="00AE0944">
      <w:pPr>
        <w:jc w:val="both"/>
        <w:rPr>
          <w:rFonts w:ascii="Arial" w:hAnsi="Arial" w:cs="Arial"/>
        </w:rPr>
      </w:pPr>
    </w:p>
    <w:p w14:paraId="4C7B9F53" w14:textId="3D9C1E73" w:rsidR="004A2460" w:rsidRPr="001F4789" w:rsidRDefault="004A2460" w:rsidP="00AE0944">
      <w:pPr>
        <w:jc w:val="both"/>
        <w:rPr>
          <w:rFonts w:ascii="Arial" w:hAnsi="Arial" w:cs="Arial"/>
        </w:rPr>
      </w:pPr>
    </w:p>
    <w:p w14:paraId="2948FFD0" w14:textId="708AA6D3" w:rsidR="004A2460" w:rsidRPr="001F4789" w:rsidRDefault="004A2460" w:rsidP="00AE0944">
      <w:pPr>
        <w:jc w:val="both"/>
        <w:rPr>
          <w:rFonts w:ascii="Arial" w:hAnsi="Arial" w:cs="Arial"/>
        </w:rPr>
      </w:pPr>
    </w:p>
    <w:p w14:paraId="122EEBCF" w14:textId="2D19211E" w:rsidR="004A2460" w:rsidRPr="001F4789" w:rsidRDefault="004A2460" w:rsidP="00AE0944">
      <w:pPr>
        <w:jc w:val="both"/>
        <w:rPr>
          <w:rFonts w:ascii="Arial" w:hAnsi="Arial" w:cs="Arial"/>
        </w:rPr>
      </w:pPr>
    </w:p>
    <w:p w14:paraId="3818493A" w14:textId="16BDFAEF" w:rsidR="004A2460" w:rsidRPr="001F4789" w:rsidRDefault="004A2460" w:rsidP="00AE0944">
      <w:pPr>
        <w:jc w:val="both"/>
        <w:rPr>
          <w:rFonts w:ascii="Arial" w:hAnsi="Arial" w:cs="Arial"/>
        </w:rPr>
      </w:pPr>
    </w:p>
    <w:p w14:paraId="11505388" w14:textId="51A13E6E" w:rsidR="004A2460" w:rsidRPr="001F4789" w:rsidRDefault="004A2460" w:rsidP="00AE0944">
      <w:pPr>
        <w:jc w:val="both"/>
        <w:rPr>
          <w:rFonts w:ascii="Arial" w:hAnsi="Arial" w:cs="Arial"/>
        </w:rPr>
      </w:pPr>
    </w:p>
    <w:p w14:paraId="31E4DA61" w14:textId="339A7B9A" w:rsidR="004A2460" w:rsidRPr="001F4789" w:rsidRDefault="004A2460" w:rsidP="00AE0944">
      <w:pPr>
        <w:jc w:val="both"/>
        <w:rPr>
          <w:rFonts w:ascii="Arial" w:hAnsi="Arial" w:cs="Arial"/>
        </w:rPr>
      </w:pPr>
    </w:p>
    <w:p w14:paraId="48849DE8" w14:textId="22AABAC1" w:rsidR="004A2460" w:rsidRPr="001F4789" w:rsidRDefault="004A2460" w:rsidP="00AE0944">
      <w:pPr>
        <w:jc w:val="both"/>
        <w:rPr>
          <w:rFonts w:ascii="Arial" w:hAnsi="Arial" w:cs="Arial"/>
        </w:rPr>
      </w:pPr>
    </w:p>
    <w:p w14:paraId="0ACB400E" w14:textId="32650692" w:rsidR="004A2460" w:rsidRPr="001F4789" w:rsidRDefault="004A2460" w:rsidP="00AE0944">
      <w:pPr>
        <w:jc w:val="both"/>
        <w:rPr>
          <w:rFonts w:ascii="Arial" w:hAnsi="Arial" w:cs="Arial"/>
        </w:rPr>
      </w:pPr>
    </w:p>
    <w:p w14:paraId="68B9CC54" w14:textId="3AE0A2AF" w:rsidR="004A2460" w:rsidRPr="001F4789" w:rsidRDefault="004A2460" w:rsidP="00AE0944">
      <w:pPr>
        <w:jc w:val="both"/>
        <w:rPr>
          <w:rFonts w:ascii="Arial" w:hAnsi="Arial" w:cs="Arial"/>
        </w:rPr>
      </w:pPr>
    </w:p>
    <w:p w14:paraId="274C5224" w14:textId="77777777" w:rsidR="00F22C39" w:rsidRPr="001F4789" w:rsidRDefault="00F22C39" w:rsidP="00AE0944">
      <w:pPr>
        <w:jc w:val="both"/>
        <w:rPr>
          <w:rFonts w:ascii="Arial" w:hAnsi="Arial" w:cs="Arial"/>
        </w:rPr>
      </w:pPr>
    </w:p>
    <w:p w14:paraId="023F6D50" w14:textId="77777777" w:rsidR="00F22C39" w:rsidRPr="001F4789" w:rsidRDefault="00F22C39" w:rsidP="00AE0944">
      <w:pPr>
        <w:jc w:val="both"/>
        <w:rPr>
          <w:rFonts w:ascii="Arial" w:hAnsi="Arial" w:cs="Arial"/>
        </w:rPr>
      </w:pPr>
    </w:p>
    <w:p w14:paraId="07C401B5" w14:textId="77777777" w:rsidR="00F22C39" w:rsidRPr="001F4789" w:rsidRDefault="00F22C39" w:rsidP="00AE0944">
      <w:pPr>
        <w:jc w:val="both"/>
        <w:rPr>
          <w:rFonts w:ascii="Arial" w:hAnsi="Arial" w:cs="Arial"/>
        </w:rPr>
      </w:pPr>
    </w:p>
    <w:p w14:paraId="1948120F" w14:textId="56514B56" w:rsidR="004A2460" w:rsidRPr="001F4789" w:rsidRDefault="004A2460" w:rsidP="001F4789">
      <w:pPr>
        <w:spacing w:line="360" w:lineRule="auto"/>
        <w:jc w:val="both"/>
        <w:rPr>
          <w:rFonts w:ascii="Arial" w:hAnsi="Arial" w:cs="Arial"/>
        </w:rPr>
      </w:pPr>
      <w:r w:rsidRPr="001F4789">
        <w:rPr>
          <w:rFonts w:ascii="Arial" w:hAnsi="Arial" w:cs="Arial"/>
        </w:rPr>
        <w:t>Table of Contents</w:t>
      </w:r>
    </w:p>
    <w:p w14:paraId="0624AF7E" w14:textId="0DA2FD84" w:rsidR="00DC3B00" w:rsidRPr="001F4789" w:rsidRDefault="004A2460" w:rsidP="001F4789">
      <w:pPr>
        <w:spacing w:line="360" w:lineRule="auto"/>
        <w:jc w:val="both"/>
        <w:rPr>
          <w:rFonts w:ascii="Arial" w:hAnsi="Arial" w:cs="Arial"/>
        </w:rPr>
      </w:pPr>
      <w:r w:rsidRPr="001F4789">
        <w:rPr>
          <w:rFonts w:ascii="Arial" w:hAnsi="Arial" w:cs="Arial"/>
        </w:rPr>
        <w:t>Executive Summary</w:t>
      </w:r>
      <w:r w:rsidR="00135885">
        <w:rPr>
          <w:rFonts w:ascii="Arial" w:hAnsi="Arial" w:cs="Arial"/>
        </w:rPr>
        <w:t>-------------------------------------------------------------------------------</w:t>
      </w:r>
      <w:r w:rsidR="001C4C05">
        <w:rPr>
          <w:rFonts w:ascii="Arial" w:hAnsi="Arial" w:cs="Arial"/>
        </w:rPr>
        <w:t>----</w:t>
      </w:r>
      <w:r w:rsidR="006910D4">
        <w:rPr>
          <w:rFonts w:ascii="Arial" w:hAnsi="Arial" w:cs="Arial"/>
        </w:rPr>
        <w:t>------------</w:t>
      </w:r>
      <w:r w:rsidR="00135885">
        <w:rPr>
          <w:rFonts w:ascii="Arial" w:hAnsi="Arial" w:cs="Arial"/>
        </w:rPr>
        <w:t>2</w:t>
      </w:r>
    </w:p>
    <w:p w14:paraId="1D749F05" w14:textId="71C4B761" w:rsidR="00DC3B00" w:rsidRPr="001F4789" w:rsidRDefault="00DC3B00" w:rsidP="001F4789">
      <w:pPr>
        <w:spacing w:line="360" w:lineRule="auto"/>
        <w:jc w:val="both"/>
        <w:rPr>
          <w:rFonts w:ascii="Arial" w:hAnsi="Arial" w:cs="Arial"/>
        </w:rPr>
      </w:pPr>
      <w:r w:rsidRPr="001F4789">
        <w:rPr>
          <w:rFonts w:ascii="Arial" w:hAnsi="Arial" w:cs="Arial"/>
        </w:rPr>
        <w:t>Introduction</w:t>
      </w:r>
      <w:r w:rsidR="00F22C39" w:rsidRPr="001F4789">
        <w:rPr>
          <w:rFonts w:ascii="Arial" w:hAnsi="Arial" w:cs="Arial"/>
        </w:rPr>
        <w:t>----------------------------------------------------------------------------------</w:t>
      </w:r>
      <w:r w:rsidR="009514C9">
        <w:rPr>
          <w:rFonts w:ascii="Arial" w:hAnsi="Arial" w:cs="Arial"/>
        </w:rPr>
        <w:t>-------</w:t>
      </w:r>
      <w:r w:rsidR="00135885">
        <w:rPr>
          <w:rFonts w:ascii="Arial" w:hAnsi="Arial" w:cs="Arial"/>
        </w:rPr>
        <w:t>-</w:t>
      </w:r>
      <w:r w:rsidR="001C4C05">
        <w:rPr>
          <w:rFonts w:ascii="Arial" w:hAnsi="Arial" w:cs="Arial"/>
        </w:rPr>
        <w:t>----</w:t>
      </w:r>
      <w:r w:rsidR="006910D4">
        <w:rPr>
          <w:rFonts w:ascii="Arial" w:hAnsi="Arial" w:cs="Arial"/>
        </w:rPr>
        <w:t>-----------</w:t>
      </w:r>
      <w:r w:rsidR="009514C9">
        <w:rPr>
          <w:rFonts w:ascii="Arial" w:hAnsi="Arial" w:cs="Arial"/>
        </w:rPr>
        <w:t xml:space="preserve">4 </w:t>
      </w:r>
    </w:p>
    <w:p w14:paraId="1360119E" w14:textId="16C168EB" w:rsidR="004A2460" w:rsidRPr="001F4789" w:rsidRDefault="004A2460" w:rsidP="001F4789">
      <w:pPr>
        <w:spacing w:line="360" w:lineRule="auto"/>
        <w:jc w:val="both"/>
        <w:rPr>
          <w:rFonts w:ascii="Arial" w:hAnsi="Arial" w:cs="Arial"/>
        </w:rPr>
      </w:pPr>
      <w:r w:rsidRPr="001F4789">
        <w:rPr>
          <w:rFonts w:ascii="Arial" w:hAnsi="Arial" w:cs="Arial"/>
        </w:rPr>
        <w:t>Financial Analysis Trends</w:t>
      </w:r>
      <w:r w:rsidR="001C4C05">
        <w:rPr>
          <w:rFonts w:ascii="Arial" w:hAnsi="Arial" w:cs="Arial"/>
        </w:rPr>
        <w:t>------------------------------------------------------------------------</w:t>
      </w:r>
      <w:r w:rsidR="006910D4">
        <w:rPr>
          <w:rFonts w:ascii="Arial" w:hAnsi="Arial" w:cs="Arial"/>
        </w:rPr>
        <w:t>-------------5</w:t>
      </w:r>
      <w:r w:rsidR="001C4C05">
        <w:rPr>
          <w:rFonts w:ascii="Arial" w:hAnsi="Arial" w:cs="Arial"/>
        </w:rPr>
        <w:t>-</w:t>
      </w:r>
      <w:r w:rsidR="006910D4">
        <w:rPr>
          <w:rFonts w:ascii="Arial" w:hAnsi="Arial" w:cs="Arial"/>
        </w:rPr>
        <w:t>6</w:t>
      </w:r>
    </w:p>
    <w:p w14:paraId="4AF407C2" w14:textId="68E27FB0" w:rsidR="004A2460" w:rsidRPr="001F4789" w:rsidRDefault="004A2460" w:rsidP="001F4789">
      <w:pPr>
        <w:spacing w:line="360" w:lineRule="auto"/>
        <w:jc w:val="both"/>
        <w:rPr>
          <w:rFonts w:ascii="Arial" w:hAnsi="Arial" w:cs="Arial"/>
        </w:rPr>
      </w:pPr>
      <w:r w:rsidRPr="001F4789">
        <w:rPr>
          <w:rFonts w:ascii="Arial" w:hAnsi="Arial" w:cs="Arial"/>
        </w:rPr>
        <w:t xml:space="preserve">   Profitability</w:t>
      </w:r>
      <w:r w:rsidR="006910D4">
        <w:rPr>
          <w:rFonts w:ascii="Arial" w:hAnsi="Arial" w:cs="Arial"/>
        </w:rPr>
        <w:t>--------------------------------------------------------------------------------------------</w:t>
      </w:r>
      <w:r w:rsidR="004124AD">
        <w:rPr>
          <w:rFonts w:ascii="Arial" w:hAnsi="Arial" w:cs="Arial"/>
        </w:rPr>
        <w:t>--------</w:t>
      </w:r>
      <w:r w:rsidR="006910D4">
        <w:rPr>
          <w:rFonts w:ascii="Arial" w:hAnsi="Arial" w:cs="Arial"/>
        </w:rPr>
        <w:t>-8-9</w:t>
      </w:r>
    </w:p>
    <w:p w14:paraId="6A9A3001" w14:textId="38ABF623" w:rsidR="004A2460" w:rsidRPr="001F4789" w:rsidRDefault="004A2460" w:rsidP="001F4789">
      <w:pPr>
        <w:spacing w:line="360" w:lineRule="auto"/>
        <w:jc w:val="both"/>
        <w:rPr>
          <w:rFonts w:ascii="Arial" w:hAnsi="Arial" w:cs="Arial"/>
        </w:rPr>
      </w:pPr>
      <w:r w:rsidRPr="001F4789">
        <w:rPr>
          <w:rFonts w:ascii="Arial" w:hAnsi="Arial" w:cs="Arial"/>
        </w:rPr>
        <w:t xml:space="preserve">   Liquidity</w:t>
      </w:r>
      <w:r w:rsidR="006910D4">
        <w:rPr>
          <w:rFonts w:ascii="Arial" w:hAnsi="Arial" w:cs="Arial"/>
        </w:rPr>
        <w:t>-----------------------------------------------------------------------------------------------</w:t>
      </w:r>
      <w:r w:rsidR="004124AD">
        <w:rPr>
          <w:rFonts w:ascii="Arial" w:hAnsi="Arial" w:cs="Arial"/>
        </w:rPr>
        <w:t>------</w:t>
      </w:r>
      <w:r w:rsidR="006910D4">
        <w:rPr>
          <w:rFonts w:ascii="Arial" w:hAnsi="Arial" w:cs="Arial"/>
        </w:rPr>
        <w:t>--9-10</w:t>
      </w:r>
    </w:p>
    <w:p w14:paraId="0B2F1836" w14:textId="1BF51066" w:rsidR="004A2460" w:rsidRPr="001F4789" w:rsidRDefault="004A2460" w:rsidP="001F4789">
      <w:pPr>
        <w:spacing w:line="360" w:lineRule="auto"/>
        <w:jc w:val="both"/>
        <w:rPr>
          <w:rFonts w:ascii="Arial" w:hAnsi="Arial" w:cs="Arial"/>
        </w:rPr>
      </w:pPr>
      <w:r w:rsidRPr="001F4789">
        <w:rPr>
          <w:rFonts w:ascii="Arial" w:hAnsi="Arial" w:cs="Arial"/>
        </w:rPr>
        <w:t xml:space="preserve">  Gearing</w:t>
      </w:r>
      <w:r w:rsidR="006910D4">
        <w:rPr>
          <w:rFonts w:ascii="Arial" w:hAnsi="Arial" w:cs="Arial"/>
        </w:rPr>
        <w:t>-------------------------------------------------------------------------------------------------</w:t>
      </w:r>
      <w:r w:rsidR="004124AD">
        <w:rPr>
          <w:rFonts w:ascii="Arial" w:hAnsi="Arial" w:cs="Arial"/>
        </w:rPr>
        <w:t>----</w:t>
      </w:r>
      <w:r w:rsidR="006910D4">
        <w:rPr>
          <w:rFonts w:ascii="Arial" w:hAnsi="Arial" w:cs="Arial"/>
        </w:rPr>
        <w:t>--10-11</w:t>
      </w:r>
    </w:p>
    <w:p w14:paraId="213E3EA6" w14:textId="20DB7ABE" w:rsidR="00DC3B00" w:rsidRPr="001F4789" w:rsidRDefault="00DC3B00" w:rsidP="001F4789">
      <w:pPr>
        <w:spacing w:line="360" w:lineRule="auto"/>
        <w:jc w:val="both"/>
        <w:rPr>
          <w:rFonts w:ascii="Arial" w:hAnsi="Arial" w:cs="Arial"/>
        </w:rPr>
      </w:pPr>
      <w:r w:rsidRPr="001F4789">
        <w:rPr>
          <w:rFonts w:ascii="Arial" w:hAnsi="Arial" w:cs="Arial"/>
        </w:rPr>
        <w:t>Knowledge from Ratio Analysis</w:t>
      </w:r>
      <w:r w:rsidR="004124AD">
        <w:rPr>
          <w:rFonts w:ascii="Arial" w:hAnsi="Arial" w:cs="Arial"/>
        </w:rPr>
        <w:t>------------------------------------------------------------------------------10</w:t>
      </w:r>
    </w:p>
    <w:p w14:paraId="69E9D282" w14:textId="6B63CFEE" w:rsidR="00DC3B00" w:rsidRPr="001F4789" w:rsidRDefault="00DC3B00" w:rsidP="001F4789">
      <w:pPr>
        <w:spacing w:line="360" w:lineRule="auto"/>
        <w:jc w:val="both"/>
        <w:rPr>
          <w:rFonts w:ascii="Arial" w:hAnsi="Arial" w:cs="Arial"/>
        </w:rPr>
      </w:pPr>
      <w:r w:rsidRPr="001F4789">
        <w:rPr>
          <w:rFonts w:ascii="Arial" w:hAnsi="Arial" w:cs="Arial"/>
        </w:rPr>
        <w:t>Benefits and Limitations of Ratio Analysis</w:t>
      </w:r>
      <w:r w:rsidR="006910D4">
        <w:rPr>
          <w:rFonts w:ascii="Arial" w:hAnsi="Arial" w:cs="Arial"/>
        </w:rPr>
        <w:t>-----------------------------------------------------</w:t>
      </w:r>
      <w:r w:rsidR="004124AD">
        <w:rPr>
          <w:rFonts w:ascii="Arial" w:hAnsi="Arial" w:cs="Arial"/>
        </w:rPr>
        <w:t>--------</w:t>
      </w:r>
      <w:r w:rsidR="006910D4">
        <w:rPr>
          <w:rFonts w:ascii="Arial" w:hAnsi="Arial" w:cs="Arial"/>
        </w:rPr>
        <w:t>10-11</w:t>
      </w:r>
    </w:p>
    <w:p w14:paraId="39918C19" w14:textId="759CCBC6" w:rsidR="00DC3B00" w:rsidRPr="001F4789" w:rsidRDefault="00DC3B00" w:rsidP="001F4789">
      <w:pPr>
        <w:spacing w:line="360" w:lineRule="auto"/>
        <w:jc w:val="both"/>
        <w:rPr>
          <w:rFonts w:ascii="Arial" w:hAnsi="Arial" w:cs="Arial"/>
        </w:rPr>
      </w:pPr>
      <w:r w:rsidRPr="001F4789">
        <w:rPr>
          <w:rFonts w:ascii="Arial" w:hAnsi="Arial" w:cs="Arial"/>
        </w:rPr>
        <w:t>Conclusion</w:t>
      </w:r>
      <w:r w:rsidR="009514C9">
        <w:rPr>
          <w:rFonts w:ascii="Arial" w:hAnsi="Arial" w:cs="Arial"/>
        </w:rPr>
        <w:t>-----------------------------------------------------------------------------------------</w:t>
      </w:r>
      <w:r w:rsidR="006910D4">
        <w:rPr>
          <w:rFonts w:ascii="Arial" w:hAnsi="Arial" w:cs="Arial"/>
        </w:rPr>
        <w:t>---------</w:t>
      </w:r>
      <w:r w:rsidR="004124AD">
        <w:rPr>
          <w:rFonts w:ascii="Arial" w:hAnsi="Arial" w:cs="Arial"/>
        </w:rPr>
        <w:t>-------</w:t>
      </w:r>
      <w:r w:rsidR="009514C9">
        <w:rPr>
          <w:rFonts w:ascii="Arial" w:hAnsi="Arial" w:cs="Arial"/>
        </w:rPr>
        <w:t>1</w:t>
      </w:r>
      <w:r w:rsidR="006910D4">
        <w:rPr>
          <w:rFonts w:ascii="Arial" w:hAnsi="Arial" w:cs="Arial"/>
        </w:rPr>
        <w:t>3</w:t>
      </w:r>
    </w:p>
    <w:p w14:paraId="7275943E" w14:textId="6DA8ADB9" w:rsidR="00DC3B00" w:rsidRPr="001F4789" w:rsidRDefault="00F22C39" w:rsidP="001F4789">
      <w:pPr>
        <w:spacing w:line="360" w:lineRule="auto"/>
        <w:jc w:val="both"/>
        <w:rPr>
          <w:rFonts w:ascii="Arial" w:hAnsi="Arial" w:cs="Arial"/>
        </w:rPr>
      </w:pPr>
      <w:r w:rsidRPr="001F4789">
        <w:rPr>
          <w:rFonts w:ascii="Arial" w:hAnsi="Arial" w:cs="Arial"/>
        </w:rPr>
        <w:t>Reference</w:t>
      </w:r>
      <w:r w:rsidR="00BF4D7B">
        <w:rPr>
          <w:rFonts w:ascii="Arial" w:hAnsi="Arial" w:cs="Arial"/>
        </w:rPr>
        <w:t>---------------------------------------------------------------------------------</w:t>
      </w:r>
      <w:r w:rsidR="006910D4">
        <w:rPr>
          <w:rFonts w:ascii="Arial" w:hAnsi="Arial" w:cs="Arial"/>
        </w:rPr>
        <w:t>--------------</w:t>
      </w:r>
      <w:r w:rsidR="004124AD">
        <w:rPr>
          <w:rFonts w:ascii="Arial" w:hAnsi="Arial" w:cs="Arial"/>
        </w:rPr>
        <w:t>------</w:t>
      </w:r>
      <w:r w:rsidR="00BF4D7B">
        <w:rPr>
          <w:rFonts w:ascii="Arial" w:hAnsi="Arial" w:cs="Arial"/>
        </w:rPr>
        <w:t>1</w:t>
      </w:r>
      <w:r w:rsidR="006910D4">
        <w:rPr>
          <w:rFonts w:ascii="Arial" w:hAnsi="Arial" w:cs="Arial"/>
        </w:rPr>
        <w:t>3-14</w:t>
      </w:r>
    </w:p>
    <w:p w14:paraId="58D012F5" w14:textId="417414A0" w:rsidR="00DC3B00" w:rsidRPr="001F4789" w:rsidRDefault="00DC3B00" w:rsidP="001F4789">
      <w:pPr>
        <w:spacing w:line="360" w:lineRule="auto"/>
        <w:jc w:val="both"/>
        <w:rPr>
          <w:rFonts w:ascii="Arial" w:hAnsi="Arial" w:cs="Arial"/>
        </w:rPr>
      </w:pPr>
    </w:p>
    <w:p w14:paraId="1D480CE1" w14:textId="7022C38A" w:rsidR="00DC3B00" w:rsidRPr="001F4789" w:rsidRDefault="00DC3B00" w:rsidP="001F4789">
      <w:pPr>
        <w:spacing w:line="360" w:lineRule="auto"/>
        <w:jc w:val="both"/>
        <w:rPr>
          <w:rFonts w:ascii="Arial" w:hAnsi="Arial" w:cs="Arial"/>
        </w:rPr>
      </w:pPr>
    </w:p>
    <w:p w14:paraId="00B480FE" w14:textId="27C54D7E" w:rsidR="00DC3B00" w:rsidRPr="001F4789" w:rsidRDefault="00DC3B00" w:rsidP="001F4789">
      <w:pPr>
        <w:spacing w:line="360" w:lineRule="auto"/>
        <w:jc w:val="both"/>
        <w:rPr>
          <w:rFonts w:ascii="Arial" w:hAnsi="Arial" w:cs="Arial"/>
        </w:rPr>
      </w:pPr>
    </w:p>
    <w:p w14:paraId="573A9D9C" w14:textId="7EBD4FE8" w:rsidR="00DC3B00" w:rsidRPr="001F4789" w:rsidRDefault="00DC3B00" w:rsidP="001F4789">
      <w:pPr>
        <w:spacing w:line="360" w:lineRule="auto"/>
        <w:jc w:val="both"/>
        <w:rPr>
          <w:rFonts w:ascii="Arial" w:hAnsi="Arial" w:cs="Arial"/>
        </w:rPr>
      </w:pPr>
    </w:p>
    <w:p w14:paraId="3FAF84E5" w14:textId="4B8A2AB8" w:rsidR="00DC3B00" w:rsidRPr="001F4789" w:rsidRDefault="00DC3B00" w:rsidP="001F4789">
      <w:pPr>
        <w:spacing w:line="360" w:lineRule="auto"/>
        <w:jc w:val="both"/>
        <w:rPr>
          <w:rFonts w:ascii="Arial" w:hAnsi="Arial" w:cs="Arial"/>
        </w:rPr>
      </w:pPr>
    </w:p>
    <w:p w14:paraId="2E36F664" w14:textId="0D9719CC" w:rsidR="00DC3B00" w:rsidRPr="001F4789" w:rsidRDefault="00DC3B00" w:rsidP="001F4789">
      <w:pPr>
        <w:spacing w:line="360" w:lineRule="auto"/>
        <w:jc w:val="both"/>
        <w:rPr>
          <w:rFonts w:ascii="Arial" w:hAnsi="Arial" w:cs="Arial"/>
        </w:rPr>
      </w:pPr>
    </w:p>
    <w:p w14:paraId="78C554D0" w14:textId="4553A81F" w:rsidR="00DC3B00" w:rsidRPr="001F4789" w:rsidRDefault="00DC3B00" w:rsidP="001F4789">
      <w:pPr>
        <w:spacing w:line="360" w:lineRule="auto"/>
        <w:jc w:val="both"/>
        <w:rPr>
          <w:rFonts w:ascii="Arial" w:hAnsi="Arial" w:cs="Arial"/>
        </w:rPr>
      </w:pPr>
    </w:p>
    <w:p w14:paraId="35659124" w14:textId="147DF0CA" w:rsidR="00DC3B00" w:rsidRPr="001F4789" w:rsidRDefault="00DC3B00" w:rsidP="001F4789">
      <w:pPr>
        <w:spacing w:line="360" w:lineRule="auto"/>
        <w:jc w:val="both"/>
        <w:rPr>
          <w:rFonts w:ascii="Arial" w:hAnsi="Arial" w:cs="Arial"/>
        </w:rPr>
      </w:pPr>
    </w:p>
    <w:p w14:paraId="3E8B3FA3" w14:textId="7F152A46" w:rsidR="00DC3B00" w:rsidRPr="001F4789" w:rsidRDefault="00DC3B00" w:rsidP="001F4789">
      <w:pPr>
        <w:spacing w:line="360" w:lineRule="auto"/>
        <w:jc w:val="both"/>
        <w:rPr>
          <w:rFonts w:ascii="Arial" w:hAnsi="Arial" w:cs="Arial"/>
        </w:rPr>
      </w:pPr>
    </w:p>
    <w:p w14:paraId="6A03CC5E" w14:textId="2EC4259D" w:rsidR="00DC3B00" w:rsidRPr="001F4789" w:rsidRDefault="00DC3B00" w:rsidP="001F4789">
      <w:pPr>
        <w:spacing w:line="360" w:lineRule="auto"/>
        <w:jc w:val="both"/>
        <w:rPr>
          <w:rFonts w:ascii="Arial" w:hAnsi="Arial" w:cs="Arial"/>
        </w:rPr>
      </w:pPr>
    </w:p>
    <w:p w14:paraId="35E3CE5A" w14:textId="7EB77DA5" w:rsidR="00DC3B00" w:rsidRDefault="00DC3B00" w:rsidP="001F4789">
      <w:pPr>
        <w:spacing w:line="360" w:lineRule="auto"/>
        <w:jc w:val="both"/>
        <w:rPr>
          <w:rFonts w:ascii="Arial" w:hAnsi="Arial" w:cs="Arial"/>
        </w:rPr>
      </w:pPr>
    </w:p>
    <w:p w14:paraId="605C1A60" w14:textId="486CC365" w:rsidR="005C54A4" w:rsidRDefault="005C54A4" w:rsidP="001F4789">
      <w:pPr>
        <w:spacing w:line="360" w:lineRule="auto"/>
        <w:jc w:val="both"/>
        <w:rPr>
          <w:rFonts w:ascii="Arial" w:hAnsi="Arial" w:cs="Arial"/>
        </w:rPr>
      </w:pPr>
    </w:p>
    <w:p w14:paraId="0F90D076" w14:textId="4199FF61" w:rsidR="005C54A4" w:rsidRDefault="005C54A4" w:rsidP="001F4789">
      <w:pPr>
        <w:spacing w:line="360" w:lineRule="auto"/>
        <w:jc w:val="both"/>
        <w:rPr>
          <w:rFonts w:ascii="Arial" w:hAnsi="Arial" w:cs="Arial"/>
        </w:rPr>
      </w:pPr>
    </w:p>
    <w:p w14:paraId="4BE71523" w14:textId="77777777" w:rsidR="005C54A4" w:rsidRPr="001F4789" w:rsidRDefault="005C54A4" w:rsidP="001F4789">
      <w:pPr>
        <w:spacing w:line="360" w:lineRule="auto"/>
        <w:jc w:val="both"/>
        <w:rPr>
          <w:rFonts w:ascii="Arial" w:hAnsi="Arial" w:cs="Arial"/>
        </w:rPr>
      </w:pPr>
    </w:p>
    <w:p w14:paraId="44CDE4F2" w14:textId="0B53DDEE" w:rsidR="00DC3B00" w:rsidRPr="001F4789" w:rsidRDefault="00DC3B00" w:rsidP="001F4789">
      <w:pPr>
        <w:spacing w:line="360" w:lineRule="auto"/>
        <w:jc w:val="both"/>
        <w:rPr>
          <w:rFonts w:ascii="Arial" w:hAnsi="Arial" w:cs="Arial"/>
        </w:rPr>
      </w:pPr>
      <w:r w:rsidRPr="001F4789">
        <w:rPr>
          <w:rFonts w:ascii="Arial" w:hAnsi="Arial" w:cs="Arial"/>
        </w:rPr>
        <w:t>Introduction</w:t>
      </w:r>
    </w:p>
    <w:p w14:paraId="698ADC87" w14:textId="361CF8F8" w:rsidR="00A31911" w:rsidRPr="00A31911" w:rsidRDefault="00A31911" w:rsidP="00A31911">
      <w:pPr>
        <w:spacing w:line="360" w:lineRule="auto"/>
        <w:jc w:val="both"/>
        <w:rPr>
          <w:rFonts w:ascii="Arial" w:hAnsi="Arial" w:cs="Arial"/>
        </w:rPr>
      </w:pPr>
      <w:r w:rsidRPr="00A31911">
        <w:rPr>
          <w:rFonts w:ascii="Arial" w:hAnsi="Arial" w:cs="Arial"/>
        </w:rPr>
        <w:t>This report is about the Financial Statement for Jurys Inn</w:t>
      </w:r>
      <w:r w:rsidR="00197586">
        <w:rPr>
          <w:rFonts w:ascii="Arial" w:hAnsi="Arial" w:cs="Arial"/>
        </w:rPr>
        <w:t xml:space="preserve"> for the year 31/08/2019 to 31/08/2020</w:t>
      </w:r>
      <w:r w:rsidRPr="00A31911">
        <w:rPr>
          <w:rFonts w:ascii="Arial" w:hAnsi="Arial" w:cs="Arial"/>
        </w:rPr>
        <w:t>.</w:t>
      </w:r>
    </w:p>
    <w:p w14:paraId="0F3B2932" w14:textId="6D14C80D" w:rsidR="00A31911" w:rsidRPr="00A31911" w:rsidRDefault="00A31911" w:rsidP="00A31911">
      <w:pPr>
        <w:spacing w:line="360" w:lineRule="auto"/>
        <w:jc w:val="both"/>
        <w:rPr>
          <w:rFonts w:ascii="Arial" w:hAnsi="Arial" w:cs="Arial"/>
        </w:rPr>
      </w:pPr>
      <w:r w:rsidRPr="00A31911">
        <w:rPr>
          <w:rFonts w:ascii="Arial" w:hAnsi="Arial" w:cs="Arial"/>
        </w:rPr>
        <w:t xml:space="preserve">The report will be addressed to Jurys Inn’s CEO and will be based on Financial Analysis </w:t>
      </w:r>
      <w:r w:rsidR="00D76B7C">
        <w:rPr>
          <w:rFonts w:ascii="Arial" w:hAnsi="Arial" w:cs="Arial"/>
        </w:rPr>
        <w:t xml:space="preserve">and </w:t>
      </w:r>
      <w:r w:rsidRPr="00A31911">
        <w:rPr>
          <w:rFonts w:ascii="Arial" w:hAnsi="Arial" w:cs="Arial"/>
        </w:rPr>
        <w:t xml:space="preserve"> Trends which will provide the calculation of the 2019/ 2020 Profitability, Liquidity and Gearing Ratios which will help the Management to </w:t>
      </w:r>
      <w:r w:rsidRPr="00A31911">
        <w:rPr>
          <w:rFonts w:ascii="Arial" w:hAnsi="Arial" w:cs="Arial"/>
        </w:rPr>
        <w:t>analys</w:t>
      </w:r>
      <w:r w:rsidR="00D76B7C">
        <w:rPr>
          <w:rFonts w:ascii="Arial" w:hAnsi="Arial" w:cs="Arial"/>
        </w:rPr>
        <w:t>is</w:t>
      </w:r>
      <w:r w:rsidRPr="00A31911">
        <w:rPr>
          <w:rFonts w:ascii="Arial" w:hAnsi="Arial" w:cs="Arial"/>
        </w:rPr>
        <w:t xml:space="preserve"> the Financial Information. Furthermore, the report will </w:t>
      </w:r>
      <w:r w:rsidRPr="00A31911">
        <w:rPr>
          <w:rFonts w:ascii="Arial" w:hAnsi="Arial" w:cs="Arial"/>
        </w:rPr>
        <w:t>anal</w:t>
      </w:r>
      <w:r w:rsidR="00D76B7C">
        <w:rPr>
          <w:rFonts w:ascii="Arial" w:hAnsi="Arial" w:cs="Arial"/>
        </w:rPr>
        <w:t>ysis</w:t>
      </w:r>
      <w:r w:rsidRPr="00A31911">
        <w:rPr>
          <w:rFonts w:ascii="Arial" w:hAnsi="Arial" w:cs="Arial"/>
        </w:rPr>
        <w:t xml:space="preserve"> the Knowledge from Ratio Analysis and will conclude with Benefits and Limitations of Ratio Analysis</w:t>
      </w:r>
      <w:r w:rsidR="00D76B7C">
        <w:rPr>
          <w:rFonts w:ascii="Arial" w:hAnsi="Arial" w:cs="Arial"/>
        </w:rPr>
        <w:t>.</w:t>
      </w:r>
    </w:p>
    <w:p w14:paraId="7AF3A3BC" w14:textId="329A6E6B" w:rsidR="00E207C7" w:rsidRDefault="00E207C7" w:rsidP="00E207C7">
      <w:pPr>
        <w:spacing w:line="360" w:lineRule="auto"/>
        <w:jc w:val="both"/>
        <w:rPr>
          <w:rFonts w:ascii="Arial" w:hAnsi="Arial" w:cs="Arial"/>
        </w:rPr>
      </w:pPr>
    </w:p>
    <w:p w14:paraId="61B29712" w14:textId="77777777" w:rsidR="00C406BA" w:rsidRDefault="00C406BA" w:rsidP="00E207C7">
      <w:pPr>
        <w:spacing w:line="360" w:lineRule="auto"/>
        <w:jc w:val="both"/>
        <w:rPr>
          <w:rFonts w:ascii="Arial" w:hAnsi="Arial" w:cs="Arial"/>
        </w:rPr>
      </w:pPr>
    </w:p>
    <w:p w14:paraId="23D14615" w14:textId="77777777" w:rsidR="00E207C7" w:rsidRPr="00E207C7" w:rsidRDefault="00E207C7" w:rsidP="00E207C7">
      <w:pPr>
        <w:spacing w:line="360" w:lineRule="auto"/>
        <w:jc w:val="both"/>
        <w:rPr>
          <w:rFonts w:ascii="Arial" w:hAnsi="Arial" w:cs="Arial"/>
        </w:rPr>
      </w:pPr>
    </w:p>
    <w:p w14:paraId="14B60C92" w14:textId="45812C8C" w:rsidR="00DD78D2" w:rsidRPr="001F4789" w:rsidRDefault="00DD78D2" w:rsidP="001F4789">
      <w:pPr>
        <w:spacing w:line="360" w:lineRule="auto"/>
        <w:jc w:val="both"/>
        <w:rPr>
          <w:rFonts w:ascii="Arial" w:hAnsi="Arial" w:cs="Arial"/>
        </w:rPr>
      </w:pPr>
    </w:p>
    <w:p w14:paraId="47401F8E" w14:textId="77777777" w:rsidR="006910D4" w:rsidRDefault="006910D4" w:rsidP="001F4789">
      <w:pPr>
        <w:spacing w:line="360" w:lineRule="auto"/>
        <w:jc w:val="both"/>
        <w:rPr>
          <w:rFonts w:ascii="Arial" w:hAnsi="Arial" w:cs="Arial"/>
        </w:rPr>
      </w:pPr>
    </w:p>
    <w:p w14:paraId="6E939310" w14:textId="77777777" w:rsidR="006910D4" w:rsidRDefault="006910D4" w:rsidP="001F4789">
      <w:pPr>
        <w:spacing w:line="360" w:lineRule="auto"/>
        <w:jc w:val="both"/>
        <w:rPr>
          <w:rFonts w:ascii="Arial" w:hAnsi="Arial" w:cs="Arial"/>
        </w:rPr>
      </w:pPr>
    </w:p>
    <w:p w14:paraId="29C4CB6D" w14:textId="77777777" w:rsidR="006910D4" w:rsidRDefault="006910D4" w:rsidP="001F4789">
      <w:pPr>
        <w:spacing w:line="360" w:lineRule="auto"/>
        <w:jc w:val="both"/>
        <w:rPr>
          <w:rFonts w:ascii="Arial" w:hAnsi="Arial" w:cs="Arial"/>
        </w:rPr>
      </w:pPr>
    </w:p>
    <w:p w14:paraId="4FFADF90" w14:textId="77777777" w:rsidR="006910D4" w:rsidRDefault="006910D4" w:rsidP="001F4789">
      <w:pPr>
        <w:spacing w:line="360" w:lineRule="auto"/>
        <w:jc w:val="both"/>
        <w:rPr>
          <w:rFonts w:ascii="Arial" w:hAnsi="Arial" w:cs="Arial"/>
        </w:rPr>
      </w:pPr>
    </w:p>
    <w:p w14:paraId="77A9E9A5" w14:textId="77777777" w:rsidR="006910D4" w:rsidRDefault="006910D4" w:rsidP="001F4789">
      <w:pPr>
        <w:spacing w:line="360" w:lineRule="auto"/>
        <w:jc w:val="both"/>
        <w:rPr>
          <w:rFonts w:ascii="Arial" w:hAnsi="Arial" w:cs="Arial"/>
        </w:rPr>
      </w:pPr>
    </w:p>
    <w:p w14:paraId="4DFDDE1E" w14:textId="77777777" w:rsidR="006910D4" w:rsidRDefault="006910D4" w:rsidP="001F4789">
      <w:pPr>
        <w:spacing w:line="360" w:lineRule="auto"/>
        <w:jc w:val="both"/>
        <w:rPr>
          <w:rFonts w:ascii="Arial" w:hAnsi="Arial" w:cs="Arial"/>
        </w:rPr>
      </w:pPr>
    </w:p>
    <w:p w14:paraId="3834DEC4" w14:textId="425035EC" w:rsidR="00C406BA" w:rsidRDefault="00C406BA" w:rsidP="001F4789">
      <w:pPr>
        <w:spacing w:line="360" w:lineRule="auto"/>
        <w:jc w:val="both"/>
        <w:rPr>
          <w:rFonts w:ascii="Arial" w:hAnsi="Arial" w:cs="Arial"/>
        </w:rPr>
      </w:pPr>
    </w:p>
    <w:p w14:paraId="1A3180D1" w14:textId="7827A2D8" w:rsidR="005C54A4" w:rsidRDefault="005C54A4" w:rsidP="001F4789">
      <w:pPr>
        <w:spacing w:line="360" w:lineRule="auto"/>
        <w:jc w:val="both"/>
        <w:rPr>
          <w:rFonts w:ascii="Arial" w:hAnsi="Arial" w:cs="Arial"/>
        </w:rPr>
      </w:pPr>
    </w:p>
    <w:p w14:paraId="239F3F44" w14:textId="2F4AE4DA" w:rsidR="005C54A4" w:rsidRDefault="005C54A4" w:rsidP="001F4789">
      <w:pPr>
        <w:spacing w:line="360" w:lineRule="auto"/>
        <w:jc w:val="both"/>
        <w:rPr>
          <w:rFonts w:ascii="Arial" w:hAnsi="Arial" w:cs="Arial"/>
        </w:rPr>
      </w:pPr>
    </w:p>
    <w:p w14:paraId="673A4E2B" w14:textId="42D5B2B2" w:rsidR="005C54A4" w:rsidRDefault="005C54A4" w:rsidP="001F4789">
      <w:pPr>
        <w:spacing w:line="360" w:lineRule="auto"/>
        <w:jc w:val="both"/>
        <w:rPr>
          <w:rFonts w:ascii="Arial" w:hAnsi="Arial" w:cs="Arial"/>
        </w:rPr>
      </w:pPr>
    </w:p>
    <w:p w14:paraId="1B351FCC" w14:textId="60119360" w:rsidR="005C54A4" w:rsidRDefault="005C54A4" w:rsidP="001F4789">
      <w:pPr>
        <w:spacing w:line="360" w:lineRule="auto"/>
        <w:jc w:val="both"/>
        <w:rPr>
          <w:rFonts w:ascii="Arial" w:hAnsi="Arial" w:cs="Arial"/>
        </w:rPr>
      </w:pPr>
    </w:p>
    <w:p w14:paraId="1D4FA18B" w14:textId="12F518E8" w:rsidR="005C54A4" w:rsidRDefault="005C54A4" w:rsidP="001F4789">
      <w:pPr>
        <w:spacing w:line="360" w:lineRule="auto"/>
        <w:jc w:val="both"/>
        <w:rPr>
          <w:rFonts w:ascii="Arial" w:hAnsi="Arial" w:cs="Arial"/>
        </w:rPr>
      </w:pPr>
    </w:p>
    <w:p w14:paraId="0796C2B1" w14:textId="2A2713F1" w:rsidR="0072754A" w:rsidRPr="00DA53E3" w:rsidRDefault="009A17BB" w:rsidP="001F4789">
      <w:pPr>
        <w:spacing w:line="360" w:lineRule="auto"/>
        <w:jc w:val="both"/>
        <w:rPr>
          <w:rFonts w:ascii="Arial" w:hAnsi="Arial" w:cs="Arial"/>
        </w:rPr>
      </w:pPr>
      <w:r w:rsidRPr="00DA53E3">
        <w:rPr>
          <w:rFonts w:ascii="Arial" w:hAnsi="Arial" w:cs="Arial"/>
        </w:rPr>
        <w:t>Financial</w:t>
      </w:r>
      <w:r w:rsidR="00F460CE" w:rsidRPr="00DA53E3">
        <w:rPr>
          <w:rFonts w:ascii="Arial" w:hAnsi="Arial" w:cs="Arial"/>
        </w:rPr>
        <w:t xml:space="preserve"> analysis</w:t>
      </w:r>
    </w:p>
    <w:p w14:paraId="4CBC846B" w14:textId="4B33135A" w:rsidR="00A31911" w:rsidRPr="00A31911" w:rsidRDefault="00A31911" w:rsidP="00A31911">
      <w:pPr>
        <w:spacing w:line="360" w:lineRule="auto"/>
        <w:jc w:val="both"/>
        <w:rPr>
          <w:rFonts w:ascii="Arial" w:hAnsi="Arial" w:cs="Arial"/>
        </w:rPr>
      </w:pPr>
      <w:r w:rsidRPr="00A31911">
        <w:rPr>
          <w:rFonts w:ascii="Arial" w:hAnsi="Arial" w:cs="Arial"/>
        </w:rPr>
        <w:t xml:space="preserve">According to Drury (2021), Davies and Crawford (2011) and Accounting Standards Board (1999) it is essential for the Management team, shareholders, Investor, Lenders, Government Institutions, employees, investor and public to have economic information about the business they are involved direct or indirectly, because this information will help them to know exactly the financial health </w:t>
      </w:r>
      <w:r w:rsidR="000317AE">
        <w:rPr>
          <w:rFonts w:ascii="Arial" w:hAnsi="Arial" w:cs="Arial"/>
        </w:rPr>
        <w:t xml:space="preserve">of </w:t>
      </w:r>
      <w:r w:rsidRPr="00A31911">
        <w:rPr>
          <w:rFonts w:ascii="Arial" w:hAnsi="Arial" w:cs="Arial"/>
        </w:rPr>
        <w:t>the business th</w:t>
      </w:r>
      <w:r w:rsidR="00197586">
        <w:rPr>
          <w:rFonts w:ascii="Arial" w:hAnsi="Arial" w:cs="Arial"/>
        </w:rPr>
        <w:t>e</w:t>
      </w:r>
      <w:r w:rsidRPr="00A31911">
        <w:rPr>
          <w:rFonts w:ascii="Arial" w:hAnsi="Arial" w:cs="Arial"/>
        </w:rPr>
        <w:t xml:space="preserve"> period</w:t>
      </w:r>
      <w:r w:rsidR="00197586">
        <w:rPr>
          <w:rFonts w:ascii="Arial" w:hAnsi="Arial" w:cs="Arial"/>
        </w:rPr>
        <w:t xml:space="preserve"> of</w:t>
      </w:r>
      <w:r w:rsidRPr="00A31911">
        <w:rPr>
          <w:rFonts w:ascii="Arial" w:hAnsi="Arial" w:cs="Arial"/>
        </w:rPr>
        <w:t xml:space="preserve"> 31/08/2019-31/08/2020</w:t>
      </w:r>
      <w:r w:rsidR="00197586">
        <w:rPr>
          <w:rFonts w:ascii="Arial" w:hAnsi="Arial" w:cs="Arial"/>
        </w:rPr>
        <w:t>,</w:t>
      </w:r>
      <w:r w:rsidRPr="00A31911">
        <w:rPr>
          <w:rFonts w:ascii="Arial" w:hAnsi="Arial" w:cs="Arial"/>
        </w:rPr>
        <w:t xml:space="preserve"> for example if the business have positive Gross and Net </w:t>
      </w:r>
      <w:r w:rsidR="000317AE">
        <w:rPr>
          <w:rFonts w:ascii="Arial" w:hAnsi="Arial" w:cs="Arial"/>
        </w:rPr>
        <w:t>P</w:t>
      </w:r>
      <w:r w:rsidRPr="00A31911">
        <w:rPr>
          <w:rFonts w:ascii="Arial" w:hAnsi="Arial" w:cs="Arial"/>
        </w:rPr>
        <w:t>rofit, (excess of the revenue over the expenditures or expenses(current and long term liability such as the loan and its interest rate, cost of good</w:t>
      </w:r>
      <w:r w:rsidR="00197586">
        <w:rPr>
          <w:rFonts w:ascii="Arial" w:hAnsi="Arial" w:cs="Arial"/>
        </w:rPr>
        <w:t xml:space="preserve">, </w:t>
      </w:r>
      <w:r w:rsidRPr="00A31911">
        <w:rPr>
          <w:rFonts w:ascii="Arial" w:hAnsi="Arial" w:cs="Arial"/>
        </w:rPr>
        <w:t>amount of the sale</w:t>
      </w:r>
      <w:r w:rsidR="000317AE">
        <w:rPr>
          <w:rFonts w:ascii="Arial" w:hAnsi="Arial" w:cs="Arial"/>
        </w:rPr>
        <w:t>,</w:t>
      </w:r>
      <w:r w:rsidRPr="00A31911">
        <w:rPr>
          <w:rFonts w:ascii="Arial" w:hAnsi="Arial" w:cs="Arial"/>
        </w:rPr>
        <w:t xml:space="preserve"> if the business is financial stable or </w:t>
      </w:r>
      <w:r w:rsidRPr="00A31911">
        <w:rPr>
          <w:rFonts w:ascii="Arial" w:hAnsi="Arial" w:cs="Arial"/>
        </w:rPr>
        <w:t>not and</w:t>
      </w:r>
      <w:r w:rsidRPr="00A31911">
        <w:rPr>
          <w:rFonts w:ascii="Arial" w:hAnsi="Arial" w:cs="Arial"/>
        </w:rPr>
        <w:t xml:space="preserve"> how they could manage the e </w:t>
      </w:r>
      <w:r w:rsidR="00197586" w:rsidRPr="00A31911">
        <w:rPr>
          <w:rFonts w:ascii="Arial" w:hAnsi="Arial" w:cs="Arial"/>
        </w:rPr>
        <w:t>liabilit</w:t>
      </w:r>
      <w:r w:rsidR="00197586">
        <w:rPr>
          <w:rFonts w:ascii="Arial" w:hAnsi="Arial" w:cs="Arial"/>
        </w:rPr>
        <w:t>ies</w:t>
      </w:r>
      <w:r w:rsidR="000317AE">
        <w:rPr>
          <w:rFonts w:ascii="Arial" w:hAnsi="Arial" w:cs="Arial"/>
        </w:rPr>
        <w:t>,</w:t>
      </w:r>
      <w:r w:rsidRPr="00A31911">
        <w:rPr>
          <w:rFonts w:ascii="Arial" w:hAnsi="Arial" w:cs="Arial"/>
        </w:rPr>
        <w:t xml:space="preserve"> if its </w:t>
      </w:r>
      <w:r w:rsidR="00197586">
        <w:rPr>
          <w:rFonts w:ascii="Arial" w:hAnsi="Arial" w:cs="Arial"/>
        </w:rPr>
        <w:t>instable</w:t>
      </w:r>
      <w:r w:rsidRPr="00A31911">
        <w:rPr>
          <w:rFonts w:ascii="Arial" w:hAnsi="Arial" w:cs="Arial"/>
        </w:rPr>
        <w:t xml:space="preserve"> on that period, if the company is able to pay back the loan and interest</w:t>
      </w:r>
      <w:r w:rsidR="000317AE">
        <w:rPr>
          <w:rFonts w:ascii="Arial" w:hAnsi="Arial" w:cs="Arial"/>
        </w:rPr>
        <w:t>,</w:t>
      </w:r>
      <w:r w:rsidRPr="00A31911">
        <w:rPr>
          <w:rFonts w:ascii="Arial" w:hAnsi="Arial" w:cs="Arial"/>
        </w:rPr>
        <w:t xml:space="preserve"> and to enable the Government to know if the company can pay all the taxes they are accountable</w:t>
      </w:r>
      <w:r w:rsidR="00197586">
        <w:rPr>
          <w:rFonts w:ascii="Arial" w:hAnsi="Arial" w:cs="Arial"/>
        </w:rPr>
        <w:t>.</w:t>
      </w:r>
    </w:p>
    <w:p w14:paraId="7730D270" w14:textId="138C6653" w:rsidR="00A31911" w:rsidRPr="00A31911" w:rsidRDefault="00A31911" w:rsidP="00A31911">
      <w:pPr>
        <w:spacing w:line="360" w:lineRule="auto"/>
        <w:jc w:val="both"/>
        <w:rPr>
          <w:rFonts w:ascii="Arial" w:hAnsi="Arial" w:cs="Arial"/>
        </w:rPr>
      </w:pPr>
      <w:r w:rsidRPr="00A31911">
        <w:rPr>
          <w:rFonts w:ascii="Arial" w:hAnsi="Arial" w:cs="Arial"/>
        </w:rPr>
        <w:t xml:space="preserve">This accounting information is provided by Financial and Management </w:t>
      </w:r>
      <w:r w:rsidR="000317AE">
        <w:rPr>
          <w:rFonts w:ascii="Arial" w:hAnsi="Arial" w:cs="Arial"/>
        </w:rPr>
        <w:t>A</w:t>
      </w:r>
      <w:r w:rsidRPr="00A31911">
        <w:rPr>
          <w:rFonts w:ascii="Arial" w:hAnsi="Arial" w:cs="Arial"/>
        </w:rPr>
        <w:t xml:space="preserve">ccounting, however as a requirement for this study, the researcher will focus on the Ratio Calculation Analysis as it allows The Jurys Inn’s Chief Executive and managers who make day-to-day decisions on the business to know internally the </w:t>
      </w:r>
      <w:r w:rsidR="00197586">
        <w:rPr>
          <w:rFonts w:ascii="Arial" w:hAnsi="Arial" w:cs="Arial"/>
        </w:rPr>
        <w:t xml:space="preserve">historical </w:t>
      </w:r>
      <w:r w:rsidRPr="00A31911">
        <w:rPr>
          <w:rFonts w:ascii="Arial" w:hAnsi="Arial" w:cs="Arial"/>
        </w:rPr>
        <w:t>data regarding the price of sale, cost, demands, compare the cost with their competitors, how to get profit regarding the product and service, and revenue of the business in the way they can prepare budgets, establish prices of products and control the future of Business efficiently.</w:t>
      </w:r>
    </w:p>
    <w:p w14:paraId="2705FD2A" w14:textId="76A3AE08" w:rsidR="00A31911" w:rsidRPr="00A31911" w:rsidRDefault="00A31911" w:rsidP="00A31911">
      <w:pPr>
        <w:spacing w:line="360" w:lineRule="auto"/>
        <w:jc w:val="both"/>
        <w:rPr>
          <w:rFonts w:ascii="Arial" w:hAnsi="Arial" w:cs="Arial"/>
        </w:rPr>
      </w:pPr>
      <w:r w:rsidRPr="00A31911">
        <w:rPr>
          <w:rFonts w:ascii="Arial" w:hAnsi="Arial" w:cs="Arial"/>
        </w:rPr>
        <w:t xml:space="preserve">Davies and Crawford (2011), Corporate Financial Institute (2018 and 2022), and Walsh (2010) states that the Balance </w:t>
      </w:r>
      <w:r w:rsidR="000317AE">
        <w:rPr>
          <w:rFonts w:ascii="Arial" w:hAnsi="Arial" w:cs="Arial"/>
        </w:rPr>
        <w:t>S</w:t>
      </w:r>
      <w:r w:rsidRPr="00A31911">
        <w:rPr>
          <w:rFonts w:ascii="Arial" w:hAnsi="Arial" w:cs="Arial"/>
        </w:rPr>
        <w:t xml:space="preserve">heet and Profit and Loss Account provided by the Jurys Inn Company are two statements that show the brief statements of the financial transactions </w:t>
      </w:r>
      <w:proofErr w:type="gramStart"/>
      <w:r w:rsidR="00197586">
        <w:rPr>
          <w:rFonts w:ascii="Arial" w:hAnsi="Arial" w:cs="Arial"/>
        </w:rPr>
        <w:t xml:space="preserve">for </w:t>
      </w:r>
      <w:r w:rsidRPr="00A31911">
        <w:rPr>
          <w:rFonts w:ascii="Arial" w:hAnsi="Arial" w:cs="Arial"/>
        </w:rPr>
        <w:t xml:space="preserve"> (</w:t>
      </w:r>
      <w:proofErr w:type="gramEnd"/>
      <w:r w:rsidRPr="00A31911">
        <w:rPr>
          <w:rFonts w:ascii="Arial" w:hAnsi="Arial" w:cs="Arial"/>
        </w:rPr>
        <w:t>2019</w:t>
      </w:r>
      <w:r w:rsidR="000317AE">
        <w:rPr>
          <w:rFonts w:ascii="Arial" w:hAnsi="Arial" w:cs="Arial"/>
        </w:rPr>
        <w:t>/</w:t>
      </w:r>
      <w:r w:rsidRPr="00A31911">
        <w:rPr>
          <w:rFonts w:ascii="Arial" w:hAnsi="Arial" w:cs="Arial"/>
        </w:rPr>
        <w:t>2020). These transactions enable the management to know the performance of the company (win or lost) Net and Gross Profit on this period and can be used as a guide to help the management internally to plan the operations of the business, for example, the budget for next financial year.</w:t>
      </w:r>
    </w:p>
    <w:p w14:paraId="4F25B247" w14:textId="0C0BB610" w:rsidR="006910D4" w:rsidRDefault="00FC1D9C" w:rsidP="001F4789">
      <w:pPr>
        <w:spacing w:line="360" w:lineRule="auto"/>
        <w:jc w:val="both"/>
        <w:rPr>
          <w:rFonts w:ascii="Arial" w:hAnsi="Arial" w:cs="Arial"/>
        </w:rPr>
      </w:pPr>
      <w:r w:rsidRPr="00FC1D9C">
        <w:rPr>
          <w:rFonts w:ascii="Arial" w:hAnsi="Arial" w:cs="Arial"/>
        </w:rPr>
        <w:t xml:space="preserve">Walsh (2010p.53) Ratiosys (2021) suggest and advise Jurys Inn the financial measures </w:t>
      </w:r>
      <w:r w:rsidR="00197586">
        <w:rPr>
          <w:rFonts w:ascii="Arial" w:hAnsi="Arial" w:cs="Arial"/>
        </w:rPr>
        <w:t>the</w:t>
      </w:r>
      <w:r w:rsidRPr="00FC1D9C">
        <w:rPr>
          <w:rFonts w:ascii="Arial" w:hAnsi="Arial" w:cs="Arial"/>
        </w:rPr>
        <w:t xml:space="preserve"> calculation of Ratio analysis (Fig </w:t>
      </w:r>
      <w:r w:rsidR="000317AE">
        <w:rPr>
          <w:rFonts w:ascii="Arial" w:hAnsi="Arial" w:cs="Arial"/>
        </w:rPr>
        <w:t>2</w:t>
      </w:r>
      <w:r w:rsidRPr="00FC1D9C">
        <w:rPr>
          <w:rFonts w:ascii="Arial" w:hAnsi="Arial" w:cs="Arial"/>
        </w:rPr>
        <w:t>) because it is a financial tool that enables them to understand and to compare all the variation and instability of the trends from 2019</w:t>
      </w:r>
      <w:r w:rsidR="000317AE">
        <w:rPr>
          <w:rFonts w:ascii="Arial" w:hAnsi="Arial" w:cs="Arial"/>
        </w:rPr>
        <w:t>/</w:t>
      </w:r>
      <w:r w:rsidRPr="00FC1D9C">
        <w:rPr>
          <w:rFonts w:ascii="Arial" w:hAnsi="Arial" w:cs="Arial"/>
        </w:rPr>
        <w:t xml:space="preserve"> 2020 because is vital </w:t>
      </w:r>
      <w:r w:rsidR="000317AE">
        <w:rPr>
          <w:rFonts w:ascii="Arial" w:hAnsi="Arial" w:cs="Arial"/>
        </w:rPr>
        <w:t xml:space="preserve">for </w:t>
      </w:r>
      <w:r w:rsidR="00E40456">
        <w:rPr>
          <w:rFonts w:ascii="Arial" w:hAnsi="Arial" w:cs="Arial"/>
        </w:rPr>
        <w:t xml:space="preserve">the </w:t>
      </w:r>
      <w:r w:rsidR="00E40456" w:rsidRPr="00FC1D9C">
        <w:rPr>
          <w:rFonts w:ascii="Arial" w:hAnsi="Arial" w:cs="Arial"/>
        </w:rPr>
        <w:t xml:space="preserve">business </w:t>
      </w:r>
      <w:r w:rsidR="00E40456">
        <w:rPr>
          <w:rFonts w:ascii="Arial" w:hAnsi="Arial" w:cs="Arial"/>
        </w:rPr>
        <w:t>to</w:t>
      </w:r>
      <w:r w:rsidR="000317AE">
        <w:rPr>
          <w:rFonts w:ascii="Arial" w:hAnsi="Arial" w:cs="Arial"/>
        </w:rPr>
        <w:t xml:space="preserve"> </w:t>
      </w:r>
      <w:r w:rsidRPr="00FC1D9C">
        <w:rPr>
          <w:rFonts w:ascii="Arial" w:hAnsi="Arial" w:cs="Arial"/>
        </w:rPr>
        <w:t>success as it can measure any aspect of the business performance such as earning for shares, th</w:t>
      </w:r>
      <w:r w:rsidR="000317AE">
        <w:rPr>
          <w:rFonts w:ascii="Arial" w:hAnsi="Arial" w:cs="Arial"/>
        </w:rPr>
        <w:t>e</w:t>
      </w:r>
      <w:r w:rsidRPr="00FC1D9C">
        <w:rPr>
          <w:rFonts w:ascii="Arial" w:hAnsi="Arial" w:cs="Arial"/>
        </w:rPr>
        <w:t xml:space="preserve"> cash flow, return on investment and the amount of the sales. Hayes, James, and Perez (2021) and Bell (2019) present Ratio calculation formulas as a guide (fig</w:t>
      </w:r>
      <w:r w:rsidR="000317AE">
        <w:rPr>
          <w:rFonts w:ascii="Arial" w:hAnsi="Arial" w:cs="Arial"/>
        </w:rPr>
        <w:t>2</w:t>
      </w:r>
      <w:r w:rsidRPr="00FC1D9C">
        <w:rPr>
          <w:rFonts w:ascii="Arial" w:hAnsi="Arial" w:cs="Arial"/>
        </w:rPr>
        <w:t xml:space="preserve">) for the Jurys Inn, so the CEO and managers can </w:t>
      </w:r>
      <w:r w:rsidRPr="00FC1D9C">
        <w:rPr>
          <w:rFonts w:ascii="Arial" w:hAnsi="Arial" w:cs="Arial"/>
        </w:rPr>
        <w:t>analys</w:t>
      </w:r>
      <w:r w:rsidR="000317AE">
        <w:rPr>
          <w:rFonts w:ascii="Arial" w:hAnsi="Arial" w:cs="Arial"/>
        </w:rPr>
        <w:t>is</w:t>
      </w:r>
      <w:r w:rsidRPr="00FC1D9C">
        <w:rPr>
          <w:rFonts w:ascii="Arial" w:hAnsi="Arial" w:cs="Arial"/>
        </w:rPr>
        <w:t xml:space="preserve"> if the company is performing well, generate profit and return of the capital invested by the owner or </w:t>
      </w:r>
      <w:r w:rsidRPr="00FC1D9C">
        <w:rPr>
          <w:rFonts w:ascii="Arial" w:hAnsi="Arial" w:cs="Arial"/>
        </w:rPr>
        <w:lastRenderedPageBreak/>
        <w:t>if they have enough current asset to pay the interest and loan given by the lenders or if in case there is a sale reduction if they have fixed asset or other assets such as vehicles to pay the expense or liabilities</w:t>
      </w:r>
      <w:r w:rsidR="000317AE">
        <w:rPr>
          <w:rFonts w:ascii="Arial" w:hAnsi="Arial" w:cs="Arial"/>
        </w:rPr>
        <w:t xml:space="preserve"> (</w:t>
      </w:r>
      <w:r w:rsidRPr="00FC1D9C">
        <w:rPr>
          <w:rFonts w:ascii="Arial" w:hAnsi="Arial" w:cs="Arial"/>
        </w:rPr>
        <w:t>bill</w:t>
      </w:r>
      <w:r w:rsidR="005C740B">
        <w:rPr>
          <w:rFonts w:ascii="Arial" w:hAnsi="Arial" w:cs="Arial"/>
        </w:rPr>
        <w:t>s</w:t>
      </w:r>
      <w:r w:rsidRPr="00FC1D9C">
        <w:rPr>
          <w:rFonts w:ascii="Arial" w:hAnsi="Arial" w:cs="Arial"/>
        </w:rPr>
        <w:t>). Thus, identifying which sector the variations occur and finding the scoop of it is a vital element of financial analysis</w:t>
      </w:r>
      <w:r w:rsidR="000317AE">
        <w:rPr>
          <w:rFonts w:ascii="Arial" w:hAnsi="Arial" w:cs="Arial"/>
        </w:rPr>
        <w:t xml:space="preserve"> (</w:t>
      </w:r>
      <w:r w:rsidR="002827BC">
        <w:rPr>
          <w:rFonts w:ascii="Arial" w:hAnsi="Arial" w:cs="Arial"/>
        </w:rPr>
        <w:t>Fig</w:t>
      </w:r>
      <w:r w:rsidR="000317AE">
        <w:rPr>
          <w:rFonts w:ascii="Arial" w:hAnsi="Arial" w:cs="Arial"/>
        </w:rPr>
        <w:t>2).</w:t>
      </w:r>
    </w:p>
    <w:p w14:paraId="34D133F3" w14:textId="7BB22753" w:rsidR="006910D4" w:rsidRDefault="006910D4" w:rsidP="001F4789">
      <w:pPr>
        <w:spacing w:line="360" w:lineRule="auto"/>
        <w:jc w:val="both"/>
        <w:rPr>
          <w:rFonts w:ascii="Arial" w:hAnsi="Arial" w:cs="Arial"/>
        </w:rPr>
      </w:pPr>
      <w:r>
        <w:rPr>
          <w:noProof/>
        </w:rPr>
        <w:drawing>
          <wp:inline distT="0" distB="0" distL="0" distR="0" wp14:anchorId="7C9B9D60" wp14:editId="09C058A7">
            <wp:extent cx="5334000" cy="2202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34000" cy="2202180"/>
                    </a:xfrm>
                    <a:prstGeom prst="rect">
                      <a:avLst/>
                    </a:prstGeom>
                    <a:noFill/>
                    <a:ln>
                      <a:noFill/>
                    </a:ln>
                  </pic:spPr>
                </pic:pic>
              </a:graphicData>
            </a:graphic>
          </wp:inline>
        </w:drawing>
      </w:r>
    </w:p>
    <w:p w14:paraId="41DAA7E2" w14:textId="77777777" w:rsidR="006910D4" w:rsidRDefault="006910D4" w:rsidP="001F4789">
      <w:pPr>
        <w:spacing w:line="360" w:lineRule="auto"/>
        <w:jc w:val="both"/>
        <w:rPr>
          <w:rFonts w:ascii="Arial" w:hAnsi="Arial" w:cs="Arial"/>
        </w:rPr>
      </w:pPr>
    </w:p>
    <w:p w14:paraId="503723DF" w14:textId="77777777" w:rsidR="000317AE" w:rsidRDefault="000317AE" w:rsidP="001F4789">
      <w:pPr>
        <w:spacing w:line="360" w:lineRule="auto"/>
        <w:jc w:val="both"/>
        <w:rPr>
          <w:rFonts w:ascii="Arial" w:hAnsi="Arial" w:cs="Arial"/>
        </w:rPr>
      </w:pPr>
    </w:p>
    <w:p w14:paraId="26CA87A5" w14:textId="72EB8416" w:rsidR="006910D4" w:rsidRDefault="000317AE" w:rsidP="001F4789">
      <w:pPr>
        <w:spacing w:line="360" w:lineRule="auto"/>
        <w:jc w:val="both"/>
        <w:rPr>
          <w:rFonts w:ascii="Arial" w:hAnsi="Arial" w:cs="Arial"/>
        </w:rPr>
      </w:pPr>
      <w:r>
        <w:rPr>
          <w:rFonts w:ascii="Arial" w:hAnsi="Arial" w:cs="Arial"/>
        </w:rPr>
        <w:t>Fig</w:t>
      </w:r>
      <w:r w:rsidR="002827BC">
        <w:rPr>
          <w:rFonts w:ascii="Arial" w:hAnsi="Arial" w:cs="Arial"/>
        </w:rPr>
        <w:t xml:space="preserve"> 1</w:t>
      </w:r>
    </w:p>
    <w:p w14:paraId="2F0D840D" w14:textId="1FAC0F0F" w:rsidR="003A7955" w:rsidRDefault="003A7955" w:rsidP="001F4789">
      <w:pPr>
        <w:spacing w:line="360" w:lineRule="auto"/>
        <w:jc w:val="both"/>
        <w:rPr>
          <w:rFonts w:ascii="Arial" w:hAnsi="Arial" w:cs="Arial"/>
        </w:rPr>
      </w:pPr>
      <w:r>
        <w:rPr>
          <w:noProof/>
        </w:rPr>
        <w:drawing>
          <wp:inline distT="0" distB="0" distL="0" distR="0" wp14:anchorId="74DCA3B4" wp14:editId="1B591A36">
            <wp:extent cx="5730875" cy="2270760"/>
            <wp:effectExtent l="0" t="0" r="3175"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6832" cy="2273120"/>
                    </a:xfrm>
                    <a:prstGeom prst="rect">
                      <a:avLst/>
                    </a:prstGeom>
                  </pic:spPr>
                </pic:pic>
              </a:graphicData>
            </a:graphic>
          </wp:inline>
        </w:drawing>
      </w:r>
    </w:p>
    <w:p w14:paraId="68575851" w14:textId="3315C673" w:rsidR="003A7955" w:rsidRDefault="003A7955" w:rsidP="001F4789">
      <w:pPr>
        <w:spacing w:line="360" w:lineRule="auto"/>
        <w:jc w:val="both"/>
      </w:pPr>
      <w:r>
        <w:rPr>
          <w:rFonts w:ascii="Arial" w:hAnsi="Arial" w:cs="Arial"/>
        </w:rPr>
        <w:t>Fig 1</w:t>
      </w:r>
      <w:r w:rsidR="002827BC" w:rsidRPr="002827BC">
        <w:t xml:space="preserve"> </w:t>
      </w:r>
    </w:p>
    <w:p w14:paraId="656B0410" w14:textId="5587D54B" w:rsidR="006910D4" w:rsidRDefault="006910D4" w:rsidP="001F4789">
      <w:pPr>
        <w:spacing w:line="360" w:lineRule="auto"/>
        <w:jc w:val="both"/>
      </w:pPr>
    </w:p>
    <w:p w14:paraId="570E8545" w14:textId="49899F0E" w:rsidR="006910D4" w:rsidRDefault="006910D4" w:rsidP="001F4789">
      <w:pPr>
        <w:spacing w:line="360" w:lineRule="auto"/>
        <w:jc w:val="both"/>
      </w:pPr>
    </w:p>
    <w:p w14:paraId="3FA7B3D4" w14:textId="1FAA9A65" w:rsidR="000317AE" w:rsidRDefault="000317AE" w:rsidP="001F4789">
      <w:pPr>
        <w:spacing w:line="360" w:lineRule="auto"/>
        <w:jc w:val="both"/>
      </w:pPr>
    </w:p>
    <w:tbl>
      <w:tblPr>
        <w:tblW w:w="1019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247"/>
        <w:gridCol w:w="2247"/>
        <w:gridCol w:w="2803"/>
        <w:gridCol w:w="2901"/>
      </w:tblGrid>
      <w:tr w:rsidR="00AA17D4" w:rsidRPr="001F4789" w14:paraId="335868A4"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FFC000"/>
          </w:tcPr>
          <w:p w14:paraId="02FEF19D" w14:textId="4CA52A43" w:rsidR="00AA17D4" w:rsidRPr="001F4789" w:rsidRDefault="00AA17D4" w:rsidP="007A2E4B">
            <w:pPr>
              <w:spacing w:after="0" w:line="360" w:lineRule="auto"/>
              <w:jc w:val="center"/>
              <w:textAlignment w:val="baseline"/>
              <w:rPr>
                <w:rFonts w:ascii="Arial" w:eastAsia="Times New Roman" w:hAnsi="Arial" w:cs="Arial"/>
                <w:lang w:eastAsia="zh-CN"/>
              </w:rPr>
            </w:pPr>
            <w:bookmarkStart w:id="0" w:name="_Hlk95649512"/>
            <w:r w:rsidRPr="001F4789">
              <w:rPr>
                <w:rFonts w:ascii="Arial" w:eastAsia="Times New Roman" w:hAnsi="Arial" w:cs="Arial"/>
                <w:lang w:eastAsia="zh-CN"/>
              </w:rPr>
              <w:t>Type of the Ratio</w:t>
            </w:r>
          </w:p>
        </w:tc>
        <w:tc>
          <w:tcPr>
            <w:tcW w:w="2247" w:type="dxa"/>
            <w:tcBorders>
              <w:top w:val="single" w:sz="6" w:space="0" w:color="auto"/>
              <w:left w:val="single" w:sz="6" w:space="0" w:color="auto"/>
              <w:bottom w:val="single" w:sz="6" w:space="0" w:color="auto"/>
              <w:right w:val="single" w:sz="6" w:space="0" w:color="auto"/>
            </w:tcBorders>
            <w:shd w:val="clear" w:color="auto" w:fill="FFC000"/>
            <w:hideMark/>
          </w:tcPr>
          <w:p w14:paraId="0DCCB378" w14:textId="28C3BDAD" w:rsidR="00AA17D4" w:rsidRPr="001F4789" w:rsidRDefault="00AA17D4" w:rsidP="007A2E4B">
            <w:pPr>
              <w:spacing w:after="0" w:line="360" w:lineRule="auto"/>
              <w:jc w:val="center"/>
              <w:textAlignment w:val="baseline"/>
              <w:rPr>
                <w:rFonts w:ascii="Arial" w:eastAsia="Times New Roman" w:hAnsi="Arial" w:cs="Arial"/>
                <w:lang w:eastAsia="zh-CN"/>
              </w:rPr>
            </w:pPr>
            <w:r w:rsidRPr="001F4789">
              <w:rPr>
                <w:rFonts w:ascii="Arial" w:eastAsia="Times New Roman" w:hAnsi="Arial" w:cs="Arial"/>
                <w:lang w:eastAsia="zh-CN"/>
              </w:rPr>
              <w:t>Equation</w:t>
            </w:r>
          </w:p>
        </w:tc>
        <w:tc>
          <w:tcPr>
            <w:tcW w:w="2803" w:type="dxa"/>
            <w:tcBorders>
              <w:top w:val="single" w:sz="6" w:space="0" w:color="auto"/>
              <w:left w:val="single" w:sz="6" w:space="0" w:color="auto"/>
              <w:bottom w:val="single" w:sz="6" w:space="0" w:color="auto"/>
              <w:right w:val="single" w:sz="6" w:space="0" w:color="auto"/>
            </w:tcBorders>
            <w:shd w:val="clear" w:color="auto" w:fill="FFC000"/>
            <w:hideMark/>
          </w:tcPr>
          <w:p w14:paraId="052B3075" w14:textId="77777777" w:rsidR="00AA17D4" w:rsidRPr="001F4789" w:rsidRDefault="00AA17D4" w:rsidP="001F4789">
            <w:pPr>
              <w:spacing w:after="0" w:line="360" w:lineRule="auto"/>
              <w:jc w:val="both"/>
              <w:textAlignment w:val="baseline"/>
              <w:rPr>
                <w:rFonts w:ascii="Arial" w:eastAsia="Times New Roman" w:hAnsi="Arial" w:cs="Arial"/>
                <w:lang w:eastAsia="zh-CN"/>
              </w:rPr>
            </w:pPr>
            <w:r w:rsidRPr="001F4789">
              <w:rPr>
                <w:rFonts w:ascii="Arial" w:eastAsia="Times New Roman" w:hAnsi="Arial" w:cs="Arial"/>
                <w:lang w:eastAsia="zh-CN"/>
              </w:rPr>
              <w:t>2019</w:t>
            </w:r>
          </w:p>
        </w:tc>
        <w:tc>
          <w:tcPr>
            <w:tcW w:w="2901" w:type="dxa"/>
            <w:tcBorders>
              <w:top w:val="single" w:sz="6" w:space="0" w:color="auto"/>
              <w:left w:val="single" w:sz="6" w:space="0" w:color="auto"/>
              <w:bottom w:val="single" w:sz="6" w:space="0" w:color="auto"/>
              <w:right w:val="single" w:sz="6" w:space="0" w:color="auto"/>
            </w:tcBorders>
            <w:shd w:val="clear" w:color="auto" w:fill="FFC000"/>
            <w:hideMark/>
          </w:tcPr>
          <w:p w14:paraId="64EEAC64" w14:textId="77777777" w:rsidR="00AA17D4" w:rsidRPr="001F4789" w:rsidRDefault="00AA17D4" w:rsidP="001F4789">
            <w:pPr>
              <w:spacing w:after="0" w:line="360" w:lineRule="auto"/>
              <w:jc w:val="both"/>
              <w:textAlignment w:val="baseline"/>
              <w:rPr>
                <w:rFonts w:ascii="Arial" w:eastAsia="Times New Roman" w:hAnsi="Arial" w:cs="Arial"/>
                <w:lang w:eastAsia="zh-CN"/>
              </w:rPr>
            </w:pPr>
            <w:r w:rsidRPr="001F4789">
              <w:rPr>
                <w:rFonts w:ascii="Arial" w:eastAsia="Times New Roman" w:hAnsi="Arial" w:cs="Arial"/>
                <w:lang w:eastAsia="zh-CN"/>
              </w:rPr>
              <w:t>2020</w:t>
            </w:r>
          </w:p>
        </w:tc>
      </w:tr>
      <w:tr w:rsidR="00BB707A" w:rsidRPr="001F4789" w14:paraId="42B9C2E3"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4F0A65F9" w14:textId="02E8BF24" w:rsidR="00BB707A" w:rsidRPr="007A2E4B" w:rsidRDefault="00BB707A" w:rsidP="007A2E4B">
            <w:pPr>
              <w:spacing w:after="0" w:line="360" w:lineRule="auto"/>
              <w:jc w:val="center"/>
              <w:textAlignment w:val="baseline"/>
              <w:rPr>
                <w:rFonts w:ascii="Arial" w:eastAsia="Times New Roman" w:hAnsi="Arial" w:cs="Arial"/>
                <w:b/>
                <w:bCs/>
                <w:i/>
                <w:iCs/>
                <w:highlight w:val="cyan"/>
                <w:u w:val="single"/>
                <w:lang w:eastAsia="zh-CN"/>
              </w:rPr>
            </w:pPr>
            <w:r w:rsidRPr="007A2E4B">
              <w:rPr>
                <w:rFonts w:ascii="Arial" w:eastAsia="Times New Roman" w:hAnsi="Arial" w:cs="Arial"/>
                <w:b/>
                <w:bCs/>
                <w:i/>
                <w:iCs/>
                <w:highlight w:val="cyan"/>
                <w:u w:val="single"/>
                <w:lang w:eastAsia="zh-CN"/>
              </w:rPr>
              <w:lastRenderedPageBreak/>
              <w:t>Profitability Ratio</w:t>
            </w: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5CF6E0C4" w14:textId="77777777" w:rsidR="00BB707A" w:rsidRPr="00BC0BC8" w:rsidRDefault="00BB707A" w:rsidP="007A2E4B">
            <w:pPr>
              <w:spacing w:after="0" w:line="360" w:lineRule="auto"/>
              <w:jc w:val="center"/>
              <w:textAlignment w:val="baseline"/>
              <w:rPr>
                <w:rFonts w:ascii="Arial" w:eastAsia="Times New Roman" w:hAnsi="Arial" w:cs="Arial"/>
                <w:highlight w:val="cyan"/>
                <w:lang w:eastAsia="zh-CN"/>
              </w:rPr>
            </w:pP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tcPr>
          <w:p w14:paraId="06199AD8" w14:textId="77777777" w:rsidR="00BB707A" w:rsidRPr="00BC0BC8" w:rsidRDefault="00BB707A" w:rsidP="001F4789">
            <w:pPr>
              <w:spacing w:after="0" w:line="360" w:lineRule="auto"/>
              <w:jc w:val="both"/>
              <w:textAlignment w:val="baseline"/>
              <w:rPr>
                <w:rFonts w:ascii="Arial" w:eastAsia="Times New Roman" w:hAnsi="Arial" w:cs="Arial"/>
                <w:highlight w:val="cyan"/>
                <w:lang w:eastAsia="zh-CN"/>
              </w:rPr>
            </w:pP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tcPr>
          <w:p w14:paraId="1F560991" w14:textId="77777777" w:rsidR="00BB707A" w:rsidRPr="00BC0BC8" w:rsidRDefault="00BB707A" w:rsidP="001F4789">
            <w:pPr>
              <w:spacing w:after="0" w:line="360" w:lineRule="auto"/>
              <w:jc w:val="both"/>
              <w:textAlignment w:val="baseline"/>
              <w:rPr>
                <w:rFonts w:ascii="Arial" w:eastAsia="Times New Roman" w:hAnsi="Arial" w:cs="Arial"/>
                <w:highlight w:val="cyan"/>
                <w:lang w:eastAsia="zh-CN"/>
              </w:rPr>
            </w:pPr>
          </w:p>
        </w:tc>
      </w:tr>
      <w:tr w:rsidR="00AA17D4" w:rsidRPr="001F4789" w14:paraId="7D9C9418"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0F68D6BE" w14:textId="77777777" w:rsidR="00AA17D4" w:rsidRPr="007A2E4B" w:rsidRDefault="00AA17D4" w:rsidP="007A2E4B">
            <w:pPr>
              <w:spacing w:after="0" w:line="360" w:lineRule="auto"/>
              <w:jc w:val="center"/>
              <w:textAlignment w:val="baseline"/>
              <w:rPr>
                <w:rFonts w:ascii="Arial" w:eastAsia="Times New Roman" w:hAnsi="Arial" w:cs="Arial"/>
                <w:highlight w:val="cyan"/>
                <w:lang w:eastAsia="zh-CN"/>
              </w:rPr>
            </w:pPr>
            <w:r w:rsidRPr="007A2E4B">
              <w:rPr>
                <w:rFonts w:ascii="Arial" w:eastAsia="Times New Roman" w:hAnsi="Arial" w:cs="Arial"/>
                <w:highlight w:val="cyan"/>
                <w:lang w:eastAsia="zh-CN"/>
              </w:rPr>
              <w:t>Gross profit</w:t>
            </w:r>
            <w:r w:rsidR="005252F9" w:rsidRPr="007A2E4B">
              <w:rPr>
                <w:rFonts w:ascii="Arial" w:eastAsia="Times New Roman" w:hAnsi="Arial" w:cs="Arial"/>
                <w:highlight w:val="cyan"/>
                <w:lang w:eastAsia="zh-CN"/>
              </w:rPr>
              <w:t xml:space="preserve"> Margin</w:t>
            </w:r>
          </w:p>
          <w:p w14:paraId="3842E6AC" w14:textId="15A15313" w:rsidR="00172039" w:rsidRPr="007A2E4B" w:rsidRDefault="00172039" w:rsidP="00061188">
            <w:pPr>
              <w:spacing w:after="0" w:line="360" w:lineRule="auto"/>
              <w:textAlignment w:val="baseline"/>
              <w:rPr>
                <w:rFonts w:ascii="Arial" w:eastAsia="Times New Roman" w:hAnsi="Arial" w:cs="Arial"/>
                <w:b/>
                <w:bCs/>
                <w:highlight w:val="cyan"/>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1B3387D" w14:textId="5B9DE135" w:rsidR="00AA17D4" w:rsidRPr="00BC0BC8" w:rsidRDefault="00AA17D4" w:rsidP="007A2E4B">
            <w:pPr>
              <w:spacing w:after="0" w:line="360" w:lineRule="auto"/>
              <w:jc w:val="center"/>
              <w:textAlignment w:val="baseline"/>
              <w:rPr>
                <w:rFonts w:ascii="Arial" w:eastAsia="Times New Roman" w:hAnsi="Arial" w:cs="Arial"/>
                <w:highlight w:val="cyan"/>
                <w:lang w:eastAsia="zh-CN"/>
              </w:rPr>
            </w:pPr>
            <w:bookmarkStart w:id="1" w:name="_Hlk95468171"/>
            <w:r w:rsidRPr="00BC0BC8">
              <w:rPr>
                <w:rFonts w:ascii="Arial" w:eastAsia="Times New Roman" w:hAnsi="Arial" w:cs="Arial"/>
                <w:highlight w:val="cyan"/>
                <w:lang w:eastAsia="zh-CN"/>
              </w:rPr>
              <w:t>Gross profits/sales x 100%</w:t>
            </w:r>
          </w:p>
          <w:bookmarkEnd w:id="1"/>
          <w:p w14:paraId="338AF63E" w14:textId="5FF48092" w:rsidR="00AA17D4" w:rsidRPr="00BC0BC8" w:rsidRDefault="00AA17D4" w:rsidP="007A2E4B">
            <w:pPr>
              <w:spacing w:after="0" w:line="360" w:lineRule="auto"/>
              <w:jc w:val="center"/>
              <w:textAlignment w:val="baseline"/>
              <w:rPr>
                <w:rFonts w:ascii="Arial" w:eastAsia="Times New Roman" w:hAnsi="Arial" w:cs="Arial"/>
                <w:highlight w:val="cyan"/>
                <w:lang w:eastAsia="zh-CN"/>
              </w:rPr>
            </w:pP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52D2B701" w14:textId="221061E0"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w:t>
            </w:r>
            <w:bookmarkStart w:id="2" w:name="_Hlk95468212"/>
            <w:r w:rsidRPr="00BC0BC8">
              <w:rPr>
                <w:rFonts w:ascii="Arial" w:eastAsia="Times New Roman" w:hAnsi="Arial" w:cs="Arial"/>
                <w:highlight w:val="cyan"/>
                <w:lang w:eastAsia="zh-CN"/>
              </w:rPr>
              <w:t>5050/5500) x100%=92%</w:t>
            </w:r>
            <w:bookmarkEnd w:id="2"/>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78C37641"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(5150/6000) x100=86%</w:t>
            </w:r>
          </w:p>
        </w:tc>
      </w:tr>
      <w:tr w:rsidR="00AA17D4" w:rsidRPr="001F4789" w14:paraId="73418038"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11C82599" w14:textId="65F8B4AC" w:rsidR="00AA17D4" w:rsidRPr="007A2E4B" w:rsidRDefault="00AA17D4" w:rsidP="007A2E4B">
            <w:pPr>
              <w:spacing w:after="0" w:line="360" w:lineRule="auto"/>
              <w:jc w:val="center"/>
              <w:textAlignment w:val="baseline"/>
              <w:rPr>
                <w:rFonts w:ascii="Arial" w:eastAsia="Times New Roman" w:hAnsi="Arial" w:cs="Arial"/>
                <w:highlight w:val="cyan"/>
                <w:lang w:eastAsia="zh-CN"/>
              </w:rPr>
            </w:pPr>
            <w:bookmarkStart w:id="3" w:name="_Hlk95468353"/>
            <w:r w:rsidRPr="007A2E4B">
              <w:rPr>
                <w:rFonts w:ascii="Arial" w:eastAsia="Times New Roman" w:hAnsi="Arial" w:cs="Arial"/>
                <w:highlight w:val="cyan"/>
                <w:lang w:eastAsia="zh-CN"/>
              </w:rPr>
              <w:t>Net profit</w:t>
            </w:r>
            <w:bookmarkEnd w:id="3"/>
            <w:r w:rsidR="005252F9" w:rsidRPr="007A2E4B">
              <w:rPr>
                <w:rFonts w:ascii="Arial" w:eastAsia="Times New Roman" w:hAnsi="Arial" w:cs="Arial"/>
                <w:highlight w:val="cyan"/>
                <w:lang w:eastAsia="zh-CN"/>
              </w:rPr>
              <w:t xml:space="preserve"> Margin</w:t>
            </w:r>
          </w:p>
          <w:p w14:paraId="5BBD3843" w14:textId="23E1BC7C" w:rsidR="00C524CB" w:rsidRPr="007A2E4B" w:rsidRDefault="00C524CB" w:rsidP="00061188">
            <w:pPr>
              <w:spacing w:after="0" w:line="360" w:lineRule="auto"/>
              <w:textAlignment w:val="baseline"/>
              <w:rPr>
                <w:rFonts w:ascii="Arial" w:eastAsia="Times New Roman" w:hAnsi="Arial" w:cs="Arial"/>
                <w:b/>
                <w:bCs/>
                <w:highlight w:val="cyan"/>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7AEA5FEA" w14:textId="68ACC608" w:rsidR="00AA17D4" w:rsidRPr="00BC0BC8" w:rsidRDefault="00AA17D4" w:rsidP="007A2E4B">
            <w:pPr>
              <w:spacing w:after="0" w:line="360" w:lineRule="auto"/>
              <w:jc w:val="center"/>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Net profits of the year/sales x100%</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98929BF" w14:textId="3435C24D"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w:t>
            </w:r>
            <w:bookmarkStart w:id="4" w:name="_Hlk95468456"/>
            <w:r w:rsidRPr="00BC0BC8">
              <w:rPr>
                <w:rFonts w:ascii="Arial" w:eastAsia="Times New Roman" w:hAnsi="Arial" w:cs="Arial"/>
                <w:highlight w:val="cyan"/>
                <w:lang w:eastAsia="zh-CN"/>
              </w:rPr>
              <w:t>4008/5500) x100=73%</w:t>
            </w:r>
            <w:bookmarkEnd w:id="4"/>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E133E14"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(4073/600) x100=68%</w:t>
            </w:r>
          </w:p>
        </w:tc>
      </w:tr>
      <w:tr w:rsidR="00AA17D4" w:rsidRPr="001F4789" w14:paraId="419EDC53" w14:textId="77777777" w:rsidTr="00554F21">
        <w:trPr>
          <w:trHeight w:val="1139"/>
        </w:trPr>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2F9FB452" w14:textId="77777777" w:rsidR="00AA17D4" w:rsidRPr="007A2E4B" w:rsidRDefault="00AA17D4" w:rsidP="007A2E4B">
            <w:pPr>
              <w:spacing w:after="0" w:line="360" w:lineRule="auto"/>
              <w:jc w:val="center"/>
              <w:textAlignment w:val="baseline"/>
              <w:rPr>
                <w:rFonts w:ascii="Arial" w:eastAsia="Times New Roman" w:hAnsi="Arial" w:cs="Arial"/>
                <w:highlight w:val="cyan"/>
                <w:lang w:eastAsia="zh-CN"/>
              </w:rPr>
            </w:pPr>
          </w:p>
          <w:p w14:paraId="6E6BD83B" w14:textId="77777777" w:rsidR="00AA17D4" w:rsidRPr="007A2E4B" w:rsidRDefault="00AA17D4" w:rsidP="007A2E4B">
            <w:pPr>
              <w:spacing w:after="0" w:line="360" w:lineRule="auto"/>
              <w:jc w:val="center"/>
              <w:textAlignment w:val="baseline"/>
              <w:rPr>
                <w:rFonts w:ascii="Arial" w:eastAsia="Times New Roman" w:hAnsi="Arial" w:cs="Arial"/>
                <w:highlight w:val="cyan"/>
                <w:lang w:eastAsia="zh-CN"/>
              </w:rPr>
            </w:pPr>
            <w:r w:rsidRPr="007A2E4B">
              <w:rPr>
                <w:rFonts w:ascii="Arial" w:eastAsia="Times New Roman" w:hAnsi="Arial" w:cs="Arial"/>
                <w:highlight w:val="cyan"/>
                <w:lang w:eastAsia="zh-CN"/>
              </w:rPr>
              <w:t>ROCE</w:t>
            </w:r>
          </w:p>
          <w:p w14:paraId="5D6CDC9E" w14:textId="37BB34AC" w:rsidR="00C524CB" w:rsidRPr="007A2E4B" w:rsidRDefault="00C524CB" w:rsidP="007A2E4B">
            <w:pPr>
              <w:spacing w:after="0" w:line="360" w:lineRule="auto"/>
              <w:jc w:val="center"/>
              <w:textAlignment w:val="baseline"/>
              <w:rPr>
                <w:rFonts w:ascii="Arial" w:eastAsia="Times New Roman" w:hAnsi="Arial" w:cs="Arial"/>
                <w:b/>
                <w:bCs/>
                <w:highlight w:val="cyan"/>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32E0E765" w14:textId="7DB3199D" w:rsidR="00AA17D4" w:rsidRPr="00BC0BC8" w:rsidRDefault="00AA17D4" w:rsidP="007A2E4B">
            <w:pPr>
              <w:spacing w:after="0" w:line="360" w:lineRule="auto"/>
              <w:jc w:val="center"/>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Net profits of the year + loan interest / total assets less current liability x100%</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21D63EE"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p>
          <w:p w14:paraId="1C8F814C"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(4008+20/6226) x100=65%</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4860004C"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p>
          <w:p w14:paraId="25F84C96"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(4073+18/6274) x100=65%</w:t>
            </w:r>
          </w:p>
        </w:tc>
      </w:tr>
      <w:tr w:rsidR="00AA17D4" w:rsidRPr="001F4789" w14:paraId="7122274E"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34B73CE5" w14:textId="77777777" w:rsidR="00AA17D4" w:rsidRPr="007A2E4B" w:rsidRDefault="00AA17D4" w:rsidP="007A2E4B">
            <w:pPr>
              <w:spacing w:after="0" w:line="360" w:lineRule="auto"/>
              <w:jc w:val="center"/>
              <w:textAlignment w:val="baseline"/>
              <w:rPr>
                <w:rFonts w:ascii="Arial" w:eastAsia="Times New Roman" w:hAnsi="Arial" w:cs="Arial"/>
                <w:highlight w:val="cyan"/>
                <w:lang w:eastAsia="zh-CN"/>
              </w:rPr>
            </w:pPr>
            <w:r w:rsidRPr="007A2E4B">
              <w:rPr>
                <w:rFonts w:ascii="Arial" w:eastAsia="Times New Roman" w:hAnsi="Arial" w:cs="Arial"/>
                <w:highlight w:val="cyan"/>
                <w:lang w:eastAsia="zh-CN"/>
              </w:rPr>
              <w:t>Total assets turnover</w:t>
            </w:r>
          </w:p>
          <w:p w14:paraId="43DBD3B5" w14:textId="58D96050" w:rsidR="00C524CB" w:rsidRPr="007A2E4B" w:rsidRDefault="00C524CB" w:rsidP="007A2E4B">
            <w:pPr>
              <w:spacing w:after="0" w:line="360" w:lineRule="auto"/>
              <w:jc w:val="center"/>
              <w:textAlignment w:val="baseline"/>
              <w:rPr>
                <w:rFonts w:ascii="Arial" w:eastAsia="Times New Roman" w:hAnsi="Arial" w:cs="Arial"/>
                <w:b/>
                <w:bCs/>
                <w:highlight w:val="cyan"/>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6774116" w14:textId="41F53BC7" w:rsidR="00AA17D4" w:rsidRPr="00BC0BC8" w:rsidRDefault="00AA17D4" w:rsidP="007A2E4B">
            <w:pPr>
              <w:spacing w:after="0" w:line="360" w:lineRule="auto"/>
              <w:jc w:val="center"/>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Sales/total assets less current liability</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B81AF1F" w14:textId="3782265C"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 xml:space="preserve">5500/6226=0.88 </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tcPr>
          <w:p w14:paraId="69281791"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6000/6274=0.96</w:t>
            </w:r>
          </w:p>
          <w:p w14:paraId="421D17AD"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p>
        </w:tc>
      </w:tr>
      <w:tr w:rsidR="00AA17D4" w:rsidRPr="001F4789" w14:paraId="79944F20" w14:textId="77777777" w:rsidTr="00061188">
        <w:trPr>
          <w:trHeight w:val="1015"/>
        </w:trPr>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6601C445" w14:textId="7E319BCA" w:rsidR="00CA07E1" w:rsidRPr="007A2E4B" w:rsidRDefault="00AA17D4" w:rsidP="00061188">
            <w:pPr>
              <w:spacing w:after="0" w:line="360" w:lineRule="auto"/>
              <w:jc w:val="center"/>
              <w:textAlignment w:val="baseline"/>
              <w:rPr>
                <w:rFonts w:ascii="Arial" w:eastAsia="Times New Roman" w:hAnsi="Arial" w:cs="Arial"/>
                <w:b/>
                <w:bCs/>
                <w:highlight w:val="cyan"/>
                <w:lang w:eastAsia="zh-CN"/>
              </w:rPr>
            </w:pPr>
            <w:r w:rsidRPr="007A2E4B">
              <w:rPr>
                <w:rFonts w:ascii="Arial" w:eastAsia="Times New Roman" w:hAnsi="Arial" w:cs="Arial"/>
                <w:highlight w:val="cyan"/>
                <w:lang w:eastAsia="zh-CN"/>
              </w:rPr>
              <w:t>Working capital turnover</w:t>
            </w: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464AC4E9" w14:textId="780319DB" w:rsidR="00AA17D4" w:rsidRPr="00BC0BC8" w:rsidRDefault="00AA17D4" w:rsidP="007A2E4B">
            <w:pPr>
              <w:spacing w:after="0" w:line="360" w:lineRule="auto"/>
              <w:jc w:val="center"/>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Sales/ net current assets</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3197C31E"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5500/1726=3.19</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262521F4" w14:textId="77777777" w:rsidR="00AA17D4" w:rsidRPr="00BC0BC8" w:rsidRDefault="00AA17D4" w:rsidP="001F4789">
            <w:pPr>
              <w:spacing w:after="0" w:line="360" w:lineRule="auto"/>
              <w:jc w:val="both"/>
              <w:textAlignment w:val="baseline"/>
              <w:rPr>
                <w:rFonts w:ascii="Arial" w:eastAsia="Times New Roman" w:hAnsi="Arial" w:cs="Arial"/>
                <w:highlight w:val="cyan"/>
                <w:lang w:eastAsia="zh-CN"/>
              </w:rPr>
            </w:pPr>
            <w:r w:rsidRPr="00BC0BC8">
              <w:rPr>
                <w:rFonts w:ascii="Arial" w:eastAsia="Times New Roman" w:hAnsi="Arial" w:cs="Arial"/>
                <w:highlight w:val="cyan"/>
                <w:lang w:eastAsia="zh-CN"/>
              </w:rPr>
              <w:t>6000/1624=3.70</w:t>
            </w:r>
          </w:p>
        </w:tc>
      </w:tr>
      <w:tr w:rsidR="007A2E4B" w:rsidRPr="001F4789" w14:paraId="4F2C4984"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2F089E0C" w14:textId="76806210" w:rsidR="007A2E4B" w:rsidRPr="007A2E4B" w:rsidRDefault="007A2E4B" w:rsidP="007A2E4B">
            <w:pPr>
              <w:spacing w:after="0" w:line="360" w:lineRule="auto"/>
              <w:jc w:val="center"/>
              <w:textAlignment w:val="baseline"/>
              <w:rPr>
                <w:rFonts w:ascii="Arial" w:eastAsia="Times New Roman" w:hAnsi="Arial" w:cs="Arial"/>
                <w:b/>
                <w:bCs/>
                <w:i/>
                <w:iCs/>
                <w:highlight w:val="yellow"/>
                <w:u w:val="single"/>
                <w:lang w:eastAsia="zh-CN"/>
              </w:rPr>
            </w:pPr>
            <w:r w:rsidRPr="007A2E4B">
              <w:rPr>
                <w:rFonts w:ascii="Arial" w:eastAsia="Times New Roman" w:hAnsi="Arial" w:cs="Arial"/>
                <w:b/>
                <w:bCs/>
                <w:i/>
                <w:iCs/>
                <w:highlight w:val="yellow"/>
                <w:u w:val="single"/>
                <w:lang w:eastAsia="zh-CN"/>
              </w:rPr>
              <w:t>Liquidity Ratio</w:t>
            </w: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78A3F7E4" w14:textId="77777777" w:rsidR="007A2E4B" w:rsidRPr="001F4789" w:rsidRDefault="007A2E4B" w:rsidP="007A2E4B">
            <w:pPr>
              <w:spacing w:after="0" w:line="360" w:lineRule="auto"/>
              <w:jc w:val="center"/>
              <w:textAlignment w:val="baseline"/>
              <w:rPr>
                <w:rFonts w:ascii="Arial" w:eastAsia="Times New Roman" w:hAnsi="Arial" w:cs="Arial"/>
                <w:lang w:eastAsia="zh-CN"/>
              </w:rPr>
            </w:pP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tcPr>
          <w:p w14:paraId="4569D53F" w14:textId="77777777" w:rsidR="007A2E4B" w:rsidRPr="001F4789" w:rsidRDefault="007A2E4B" w:rsidP="001F4789">
            <w:pPr>
              <w:spacing w:after="0" w:line="360" w:lineRule="auto"/>
              <w:jc w:val="both"/>
              <w:textAlignment w:val="baseline"/>
              <w:rPr>
                <w:rFonts w:ascii="Arial" w:eastAsia="Times New Roman" w:hAnsi="Arial" w:cs="Arial"/>
                <w:lang w:eastAsia="zh-CN"/>
              </w:rPr>
            </w:pP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tcPr>
          <w:p w14:paraId="0826AFA0" w14:textId="77777777" w:rsidR="007A2E4B" w:rsidRPr="001F4789" w:rsidRDefault="007A2E4B" w:rsidP="001F4789">
            <w:pPr>
              <w:spacing w:after="0" w:line="360" w:lineRule="auto"/>
              <w:jc w:val="both"/>
              <w:textAlignment w:val="baseline"/>
              <w:rPr>
                <w:rFonts w:ascii="Arial" w:eastAsia="Times New Roman" w:hAnsi="Arial" w:cs="Arial"/>
                <w:lang w:eastAsia="zh-CN"/>
              </w:rPr>
            </w:pPr>
          </w:p>
        </w:tc>
      </w:tr>
      <w:tr w:rsidR="00AA17D4" w:rsidRPr="001F4789" w14:paraId="2B94F86E"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0EF852FC" w14:textId="77777777"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p>
          <w:p w14:paraId="6A2AA816" w14:textId="3E75269E"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bookmarkStart w:id="5" w:name="_Hlk95468987"/>
            <w:r w:rsidRPr="00BC0BC8">
              <w:rPr>
                <w:rFonts w:ascii="Arial" w:eastAsia="Times New Roman" w:hAnsi="Arial" w:cs="Arial"/>
                <w:highlight w:val="yellow"/>
                <w:lang w:eastAsia="zh-CN"/>
              </w:rPr>
              <w:t>Current ratio</w:t>
            </w:r>
            <w:bookmarkEnd w:id="5"/>
          </w:p>
          <w:p w14:paraId="075C8CBB" w14:textId="05AD0C4A" w:rsidR="00C524CB" w:rsidRPr="00BC0BC8" w:rsidRDefault="00C524CB" w:rsidP="007A2E4B">
            <w:pPr>
              <w:spacing w:after="0" w:line="360" w:lineRule="auto"/>
              <w:jc w:val="center"/>
              <w:textAlignment w:val="baseline"/>
              <w:rPr>
                <w:rFonts w:ascii="Arial" w:eastAsia="Times New Roman" w:hAnsi="Arial" w:cs="Arial"/>
                <w:b/>
                <w:bCs/>
                <w:highlight w:val="yellow"/>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49AC7563" w14:textId="2A03DB39"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bookmarkStart w:id="6" w:name="_Hlk95469149"/>
            <w:r w:rsidRPr="00BC0BC8">
              <w:rPr>
                <w:rFonts w:ascii="Arial" w:eastAsia="Times New Roman" w:hAnsi="Arial" w:cs="Arial"/>
                <w:highlight w:val="yellow"/>
                <w:lang w:eastAsia="zh-CN"/>
              </w:rPr>
              <w:t>Current assets total/current liabilities total</w:t>
            </w:r>
            <w:bookmarkEnd w:id="6"/>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51144615"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 xml:space="preserve">        3065/1339=2.29</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11D1757D"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3240/1616=2.0</w:t>
            </w:r>
          </w:p>
        </w:tc>
      </w:tr>
      <w:tr w:rsidR="00AA17D4" w:rsidRPr="001F4789" w14:paraId="44737706"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3BA98AB5" w14:textId="77777777"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bookmarkStart w:id="7" w:name="_Hlk95639501"/>
          </w:p>
          <w:p w14:paraId="0AA9577C" w14:textId="77777777"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Quick ratio</w:t>
            </w:r>
          </w:p>
          <w:p w14:paraId="11BA41F6" w14:textId="1144DE8B" w:rsidR="00CA07E1" w:rsidRPr="00BC0BC8" w:rsidRDefault="00CA07E1" w:rsidP="007A2E4B">
            <w:pPr>
              <w:spacing w:after="0" w:line="360" w:lineRule="auto"/>
              <w:jc w:val="center"/>
              <w:textAlignment w:val="baseline"/>
              <w:rPr>
                <w:rFonts w:ascii="Arial" w:eastAsia="Times New Roman" w:hAnsi="Arial" w:cs="Arial"/>
                <w:b/>
                <w:bCs/>
                <w:highlight w:val="yellow"/>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D0B5A66" w14:textId="75166375"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Current assets total – stock / current liabilities total</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4AF06416"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(3065-1450)/1339=1.21</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33C897F"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3240-1420/1616=1.13</w:t>
            </w:r>
          </w:p>
        </w:tc>
      </w:tr>
      <w:tr w:rsidR="00AA17D4" w:rsidRPr="001F4789" w14:paraId="17D60C94"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3AB23494" w14:textId="02D33234"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bookmarkStart w:id="8" w:name="_Hlk95469702"/>
            <w:bookmarkEnd w:id="7"/>
            <w:r w:rsidRPr="00BC0BC8">
              <w:rPr>
                <w:rFonts w:ascii="Arial" w:eastAsia="Times New Roman" w:hAnsi="Arial" w:cs="Arial"/>
                <w:highlight w:val="yellow"/>
                <w:lang w:eastAsia="zh-CN"/>
              </w:rPr>
              <w:t>Debtor days</w:t>
            </w:r>
            <w:bookmarkEnd w:id="8"/>
          </w:p>
          <w:p w14:paraId="4321D0A4" w14:textId="01F599BC" w:rsidR="00CA07E1" w:rsidRPr="00BC0BC8" w:rsidRDefault="00CA07E1" w:rsidP="003A7955">
            <w:pPr>
              <w:spacing w:after="0" w:line="360" w:lineRule="auto"/>
              <w:textAlignment w:val="baseline"/>
              <w:rPr>
                <w:rFonts w:ascii="Arial" w:eastAsia="Times New Roman" w:hAnsi="Arial" w:cs="Arial"/>
                <w:b/>
                <w:bCs/>
                <w:highlight w:val="yellow"/>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1CA9E944" w14:textId="49B3DB75"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Debtors x 365 days of the year / sales</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239AC503"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(1600x365)/ 5500=106.18=106</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384C714"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(1800x365)/6000=109.5=110</w:t>
            </w:r>
          </w:p>
        </w:tc>
      </w:tr>
      <w:tr w:rsidR="00AA17D4" w:rsidRPr="001F4789" w14:paraId="4BA5CE62"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6341B50E" w14:textId="503283A7" w:rsidR="00CA07E1" w:rsidRPr="00BC0BC8" w:rsidRDefault="00AA17D4" w:rsidP="00061188">
            <w:pPr>
              <w:spacing w:after="0" w:line="360" w:lineRule="auto"/>
              <w:jc w:val="center"/>
              <w:textAlignment w:val="baseline"/>
              <w:rPr>
                <w:rFonts w:ascii="Arial" w:eastAsia="Times New Roman" w:hAnsi="Arial" w:cs="Arial"/>
                <w:b/>
                <w:bCs/>
                <w:highlight w:val="yellow"/>
                <w:lang w:eastAsia="zh-CN"/>
              </w:rPr>
            </w:pPr>
            <w:bookmarkStart w:id="9" w:name="_Hlk95469813"/>
            <w:r w:rsidRPr="00BC0BC8">
              <w:rPr>
                <w:rFonts w:ascii="Arial" w:eastAsia="Times New Roman" w:hAnsi="Arial" w:cs="Arial"/>
                <w:highlight w:val="yellow"/>
                <w:lang w:eastAsia="zh-CN"/>
              </w:rPr>
              <w:t>Creditor days</w:t>
            </w:r>
            <w:bookmarkEnd w:id="9"/>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9AD5A18" w14:textId="13F6E3EF" w:rsidR="00AA17D4" w:rsidRPr="00BC0BC8" w:rsidRDefault="00AA17D4" w:rsidP="007A2E4B">
            <w:pPr>
              <w:spacing w:after="0" w:line="360" w:lineRule="auto"/>
              <w:jc w:val="center"/>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Trade creditors x 365 days /purchases</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1437A876" w14:textId="67AEC265"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(800x365)/</w:t>
            </w:r>
            <w:r w:rsidR="00BC0BC8" w:rsidRPr="00BC0BC8">
              <w:rPr>
                <w:rFonts w:ascii="Arial" w:eastAsia="Times New Roman" w:hAnsi="Arial" w:cs="Arial"/>
                <w:highlight w:val="yellow"/>
                <w:lang w:eastAsia="zh-CN"/>
              </w:rPr>
              <w:t>500</w:t>
            </w:r>
            <w:r w:rsidRPr="00BC0BC8">
              <w:rPr>
                <w:rFonts w:ascii="Arial" w:eastAsia="Times New Roman" w:hAnsi="Arial" w:cs="Arial"/>
                <w:highlight w:val="yellow"/>
                <w:lang w:eastAsia="zh-CN"/>
              </w:rPr>
              <w:t>=584 days</w:t>
            </w:r>
          </w:p>
          <w:p w14:paraId="36467BE1" w14:textId="77777777" w:rsidR="00AA17D4" w:rsidRPr="00BC0BC8" w:rsidRDefault="00AA17D4" w:rsidP="001F4789">
            <w:pPr>
              <w:tabs>
                <w:tab w:val="left" w:pos="2016"/>
              </w:tabs>
              <w:spacing w:line="360" w:lineRule="auto"/>
              <w:jc w:val="both"/>
              <w:rPr>
                <w:rFonts w:ascii="Arial" w:eastAsia="Times New Roman" w:hAnsi="Arial" w:cs="Arial"/>
                <w:highlight w:val="yellow"/>
                <w:lang w:eastAsia="zh-CN"/>
              </w:rPr>
            </w:pP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490B2561" w14:textId="77777777" w:rsidR="00AA17D4" w:rsidRPr="00BC0BC8" w:rsidRDefault="00AA17D4" w:rsidP="001F4789">
            <w:pPr>
              <w:spacing w:after="0" w:line="360" w:lineRule="auto"/>
              <w:jc w:val="both"/>
              <w:textAlignment w:val="baseline"/>
              <w:rPr>
                <w:rFonts w:ascii="Arial" w:eastAsia="Times New Roman" w:hAnsi="Arial" w:cs="Arial"/>
                <w:highlight w:val="yellow"/>
                <w:lang w:eastAsia="zh-CN"/>
              </w:rPr>
            </w:pPr>
            <w:r w:rsidRPr="00BC0BC8">
              <w:rPr>
                <w:rFonts w:ascii="Arial" w:eastAsia="Times New Roman" w:hAnsi="Arial" w:cs="Arial"/>
                <w:highlight w:val="yellow"/>
                <w:lang w:eastAsia="zh-CN"/>
              </w:rPr>
              <w:t>870x365/850=373.59=374 days</w:t>
            </w:r>
          </w:p>
        </w:tc>
      </w:tr>
      <w:tr w:rsidR="007A2E4B" w:rsidRPr="001F4789" w14:paraId="5D1BB1B5"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0BECEE5F" w14:textId="15B0AD14" w:rsidR="007A2E4B" w:rsidRPr="007A2E4B" w:rsidRDefault="007A2E4B" w:rsidP="007A2E4B">
            <w:pPr>
              <w:spacing w:after="0" w:line="360" w:lineRule="auto"/>
              <w:jc w:val="center"/>
              <w:textAlignment w:val="baseline"/>
              <w:rPr>
                <w:rFonts w:ascii="Arial" w:eastAsia="Times New Roman" w:hAnsi="Arial" w:cs="Arial"/>
                <w:b/>
                <w:bCs/>
                <w:i/>
                <w:iCs/>
                <w:highlight w:val="green"/>
                <w:u w:val="single"/>
                <w:lang w:eastAsia="zh-CN"/>
              </w:rPr>
            </w:pPr>
            <w:r w:rsidRPr="007A2E4B">
              <w:rPr>
                <w:rFonts w:ascii="Arial" w:eastAsia="Times New Roman" w:hAnsi="Arial" w:cs="Arial"/>
                <w:b/>
                <w:bCs/>
                <w:i/>
                <w:iCs/>
                <w:highlight w:val="green"/>
                <w:u w:val="single"/>
                <w:lang w:eastAsia="zh-CN"/>
              </w:rPr>
              <w:t>Gearing</w:t>
            </w: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1B815A3A" w14:textId="77777777" w:rsidR="007A2E4B" w:rsidRPr="007A2E4B" w:rsidRDefault="007A2E4B" w:rsidP="007A2E4B">
            <w:pPr>
              <w:spacing w:after="0" w:line="360" w:lineRule="auto"/>
              <w:jc w:val="center"/>
              <w:textAlignment w:val="baseline"/>
              <w:rPr>
                <w:rFonts w:ascii="Arial" w:eastAsia="Times New Roman" w:hAnsi="Arial" w:cs="Arial"/>
                <w:highlight w:val="green"/>
                <w:lang w:eastAsia="zh-CN"/>
              </w:rPr>
            </w:pP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tcPr>
          <w:p w14:paraId="4C6F20E3" w14:textId="77777777" w:rsidR="007A2E4B" w:rsidRPr="007A2E4B" w:rsidRDefault="007A2E4B" w:rsidP="001F4789">
            <w:pPr>
              <w:spacing w:after="0" w:line="360" w:lineRule="auto"/>
              <w:jc w:val="both"/>
              <w:textAlignment w:val="baseline"/>
              <w:rPr>
                <w:rFonts w:ascii="Arial" w:eastAsia="Times New Roman" w:hAnsi="Arial" w:cs="Arial"/>
                <w:highlight w:val="green"/>
                <w:lang w:eastAsia="zh-CN"/>
              </w:rPr>
            </w:pP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tcPr>
          <w:p w14:paraId="5E4D78AF" w14:textId="77777777" w:rsidR="007A2E4B" w:rsidRPr="007A2E4B" w:rsidRDefault="007A2E4B" w:rsidP="001F4789">
            <w:pPr>
              <w:spacing w:after="0" w:line="360" w:lineRule="auto"/>
              <w:jc w:val="both"/>
              <w:textAlignment w:val="baseline"/>
              <w:rPr>
                <w:rFonts w:ascii="Arial" w:eastAsia="Times New Roman" w:hAnsi="Arial" w:cs="Arial"/>
                <w:highlight w:val="green"/>
                <w:lang w:eastAsia="zh-CN"/>
              </w:rPr>
            </w:pPr>
          </w:p>
        </w:tc>
      </w:tr>
      <w:tr w:rsidR="00677EBF" w:rsidRPr="001F4789" w14:paraId="29C8F7B0" w14:textId="77777777" w:rsidTr="00554F21">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0DF1443F" w14:textId="77777777" w:rsidR="00AA17D4" w:rsidRPr="007A2E4B" w:rsidRDefault="00AA17D4" w:rsidP="007A2E4B">
            <w:pPr>
              <w:spacing w:after="0" w:line="360" w:lineRule="auto"/>
              <w:jc w:val="center"/>
              <w:textAlignment w:val="baseline"/>
              <w:rPr>
                <w:rFonts w:ascii="Arial" w:eastAsia="Times New Roman" w:hAnsi="Arial" w:cs="Arial"/>
                <w:highlight w:val="green"/>
                <w:lang w:eastAsia="zh-CN"/>
              </w:rPr>
            </w:pPr>
          </w:p>
          <w:p w14:paraId="7BD3D19E" w14:textId="77777777" w:rsidR="00AA17D4" w:rsidRPr="007A2E4B" w:rsidRDefault="00AA17D4" w:rsidP="007A2E4B">
            <w:pPr>
              <w:spacing w:after="0" w:line="360" w:lineRule="auto"/>
              <w:jc w:val="center"/>
              <w:textAlignment w:val="baseline"/>
              <w:rPr>
                <w:rFonts w:ascii="Arial" w:eastAsia="Times New Roman" w:hAnsi="Arial" w:cs="Arial"/>
                <w:highlight w:val="green"/>
                <w:lang w:eastAsia="zh-CN"/>
              </w:rPr>
            </w:pPr>
          </w:p>
          <w:p w14:paraId="60D00D36" w14:textId="77777777" w:rsidR="00AA17D4" w:rsidRPr="007A2E4B" w:rsidRDefault="00AA17D4" w:rsidP="007A2E4B">
            <w:pPr>
              <w:spacing w:after="0" w:line="360" w:lineRule="auto"/>
              <w:jc w:val="center"/>
              <w:textAlignment w:val="baseline"/>
              <w:rPr>
                <w:rFonts w:ascii="Arial" w:eastAsia="Times New Roman" w:hAnsi="Arial" w:cs="Arial"/>
                <w:highlight w:val="green"/>
                <w:lang w:eastAsia="zh-CN"/>
              </w:rPr>
            </w:pPr>
            <w:r w:rsidRPr="007A2E4B">
              <w:rPr>
                <w:rFonts w:ascii="Arial" w:eastAsia="Times New Roman" w:hAnsi="Arial" w:cs="Arial"/>
                <w:highlight w:val="green"/>
                <w:lang w:eastAsia="zh-CN"/>
              </w:rPr>
              <w:t>Debt days</w:t>
            </w:r>
          </w:p>
          <w:p w14:paraId="2942F468" w14:textId="11AF558B" w:rsidR="00CA07E1" w:rsidRPr="007A2E4B" w:rsidRDefault="00CA07E1" w:rsidP="007A2E4B">
            <w:pPr>
              <w:spacing w:after="0" w:line="360" w:lineRule="auto"/>
              <w:jc w:val="center"/>
              <w:textAlignment w:val="baseline"/>
              <w:rPr>
                <w:rFonts w:ascii="Arial" w:eastAsia="Times New Roman" w:hAnsi="Arial" w:cs="Arial"/>
                <w:b/>
                <w:bCs/>
                <w:highlight w:val="green"/>
                <w:lang w:eastAsia="zh-CN"/>
              </w:rPr>
            </w:pP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32EB5EC4" w14:textId="019305CB" w:rsidR="00AA17D4" w:rsidRPr="007A2E4B" w:rsidRDefault="00AA17D4" w:rsidP="007A2E4B">
            <w:pPr>
              <w:spacing w:after="0" w:line="360" w:lineRule="auto"/>
              <w:jc w:val="center"/>
              <w:textAlignment w:val="baseline"/>
              <w:rPr>
                <w:rFonts w:ascii="Arial" w:eastAsia="Times New Roman" w:hAnsi="Arial" w:cs="Arial"/>
                <w:highlight w:val="green"/>
                <w:lang w:eastAsia="zh-CN"/>
              </w:rPr>
            </w:pPr>
            <w:r w:rsidRPr="007A2E4B">
              <w:rPr>
                <w:rFonts w:ascii="Arial" w:eastAsia="Times New Roman" w:hAnsi="Arial" w:cs="Arial"/>
                <w:highlight w:val="green"/>
                <w:lang w:eastAsia="zh-CN"/>
              </w:rPr>
              <w:t>(Total current liabilities +bank loan) (total current assets + fixed assets) answers divided by one another</w:t>
            </w:r>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8DC1EA1"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p>
          <w:p w14:paraId="5F8FF275"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p>
          <w:p w14:paraId="305568E4"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r w:rsidRPr="007A2E4B">
              <w:rPr>
                <w:rFonts w:ascii="Arial" w:eastAsia="Times New Roman" w:hAnsi="Arial" w:cs="Arial"/>
                <w:highlight w:val="green"/>
                <w:lang w:eastAsia="zh-CN"/>
              </w:rPr>
              <w:t>(</w:t>
            </w:r>
            <w:bookmarkStart w:id="10" w:name="_Hlk95470052"/>
            <w:r w:rsidRPr="007A2E4B">
              <w:rPr>
                <w:rFonts w:ascii="Arial" w:eastAsia="Times New Roman" w:hAnsi="Arial" w:cs="Arial"/>
                <w:highlight w:val="green"/>
                <w:lang w:eastAsia="zh-CN"/>
              </w:rPr>
              <w:t>1339+150)/ (3065+4500) =</w:t>
            </w:r>
          </w:p>
          <w:p w14:paraId="57A5CC5E" w14:textId="69FC68A9" w:rsidR="00AA17D4" w:rsidRPr="007A2E4B" w:rsidRDefault="00AA17D4" w:rsidP="001F4789">
            <w:pPr>
              <w:spacing w:after="0" w:line="360" w:lineRule="auto"/>
              <w:jc w:val="both"/>
              <w:textAlignment w:val="baseline"/>
              <w:rPr>
                <w:rFonts w:ascii="Arial" w:eastAsia="Times New Roman" w:hAnsi="Arial" w:cs="Arial"/>
                <w:highlight w:val="green"/>
                <w:lang w:eastAsia="zh-CN"/>
              </w:rPr>
            </w:pPr>
            <w:r w:rsidRPr="007A2E4B">
              <w:rPr>
                <w:rFonts w:ascii="Arial" w:eastAsia="Times New Roman" w:hAnsi="Arial" w:cs="Arial"/>
                <w:highlight w:val="green"/>
                <w:lang w:eastAsia="zh-CN"/>
              </w:rPr>
              <w:t>1489/7565=0.19 days</w:t>
            </w:r>
            <w:bookmarkEnd w:id="10"/>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0E9E0E50"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p>
          <w:p w14:paraId="6097D692"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p>
          <w:p w14:paraId="3C0F9221"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r w:rsidRPr="007A2E4B">
              <w:rPr>
                <w:rFonts w:ascii="Arial" w:eastAsia="Times New Roman" w:hAnsi="Arial" w:cs="Arial"/>
                <w:highlight w:val="green"/>
                <w:lang w:eastAsia="zh-CN"/>
              </w:rPr>
              <w:t>(1616+145)/ (3240+4650) =</w:t>
            </w:r>
          </w:p>
          <w:p w14:paraId="3C65D5D4" w14:textId="77777777" w:rsidR="00AA17D4" w:rsidRPr="007A2E4B" w:rsidRDefault="00AA17D4" w:rsidP="001F4789">
            <w:pPr>
              <w:spacing w:after="0" w:line="360" w:lineRule="auto"/>
              <w:jc w:val="both"/>
              <w:textAlignment w:val="baseline"/>
              <w:rPr>
                <w:rFonts w:ascii="Arial" w:eastAsia="Times New Roman" w:hAnsi="Arial" w:cs="Arial"/>
                <w:highlight w:val="green"/>
                <w:lang w:eastAsia="zh-CN"/>
              </w:rPr>
            </w:pPr>
            <w:r w:rsidRPr="007A2E4B">
              <w:rPr>
                <w:rFonts w:ascii="Arial" w:eastAsia="Times New Roman" w:hAnsi="Arial" w:cs="Arial"/>
                <w:highlight w:val="green"/>
                <w:lang w:eastAsia="zh-CN"/>
              </w:rPr>
              <w:t>1761/7890=0.22 days</w:t>
            </w:r>
          </w:p>
        </w:tc>
      </w:tr>
      <w:tr w:rsidR="00677EBF" w:rsidRPr="001F4789" w14:paraId="56A52A19" w14:textId="77777777" w:rsidTr="003A7955">
        <w:trPr>
          <w:trHeight w:val="978"/>
        </w:trPr>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tcPr>
          <w:p w14:paraId="079546E5" w14:textId="3CF16D78" w:rsidR="00CA07E1" w:rsidRPr="007A2E4B" w:rsidRDefault="00AA17D4" w:rsidP="00061188">
            <w:pPr>
              <w:spacing w:after="0" w:line="360" w:lineRule="auto"/>
              <w:jc w:val="center"/>
              <w:textAlignment w:val="baseline"/>
              <w:rPr>
                <w:rFonts w:ascii="Arial" w:eastAsia="Times New Roman" w:hAnsi="Arial" w:cs="Arial"/>
                <w:b/>
                <w:bCs/>
                <w:color w:val="000000" w:themeColor="text1"/>
                <w:highlight w:val="green"/>
                <w:lang w:eastAsia="zh-CN"/>
              </w:rPr>
            </w:pPr>
            <w:r w:rsidRPr="007A2E4B">
              <w:rPr>
                <w:rFonts w:ascii="Arial" w:eastAsia="Times New Roman" w:hAnsi="Arial" w:cs="Arial"/>
                <w:color w:val="000000" w:themeColor="text1"/>
                <w:highlight w:val="green"/>
                <w:lang w:eastAsia="zh-CN"/>
              </w:rPr>
              <w:t>Interest cover</w:t>
            </w:r>
          </w:p>
        </w:tc>
        <w:tc>
          <w:tcPr>
            <w:tcW w:w="2247"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1DD2F454" w14:textId="0051F88B" w:rsidR="00AA17D4" w:rsidRPr="007A2E4B" w:rsidRDefault="00AA17D4" w:rsidP="007A2E4B">
            <w:pPr>
              <w:spacing w:after="0" w:line="360" w:lineRule="auto"/>
              <w:jc w:val="center"/>
              <w:textAlignment w:val="baseline"/>
              <w:rPr>
                <w:rFonts w:ascii="Arial" w:eastAsia="Times New Roman" w:hAnsi="Arial" w:cs="Arial"/>
                <w:color w:val="000000" w:themeColor="text1"/>
                <w:highlight w:val="green"/>
                <w:lang w:eastAsia="zh-CN"/>
              </w:rPr>
            </w:pPr>
            <w:bookmarkStart w:id="11" w:name="_Hlk95470242"/>
            <w:r w:rsidRPr="007A2E4B">
              <w:rPr>
                <w:rFonts w:ascii="Arial" w:eastAsia="Times New Roman" w:hAnsi="Arial" w:cs="Arial"/>
                <w:color w:val="000000" w:themeColor="text1"/>
                <w:highlight w:val="green"/>
                <w:lang w:eastAsia="zh-CN"/>
              </w:rPr>
              <w:t>Net profit of the year + cash in hand / loan interest</w:t>
            </w:r>
            <w:bookmarkEnd w:id="11"/>
          </w:p>
        </w:tc>
        <w:tc>
          <w:tcPr>
            <w:tcW w:w="2803"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6D002CC6" w14:textId="77777777" w:rsidR="00AA17D4" w:rsidRPr="007A2E4B" w:rsidRDefault="00AA17D4" w:rsidP="001F4789">
            <w:pPr>
              <w:spacing w:after="0" w:line="360" w:lineRule="auto"/>
              <w:jc w:val="both"/>
              <w:textAlignment w:val="baseline"/>
              <w:rPr>
                <w:rFonts w:ascii="Arial" w:eastAsia="Times New Roman" w:hAnsi="Arial" w:cs="Arial"/>
                <w:color w:val="000000" w:themeColor="text1"/>
                <w:highlight w:val="green"/>
                <w:lang w:eastAsia="zh-CN"/>
              </w:rPr>
            </w:pPr>
            <w:r w:rsidRPr="007A2E4B">
              <w:rPr>
                <w:rFonts w:ascii="Arial" w:eastAsia="Times New Roman" w:hAnsi="Arial" w:cs="Arial"/>
                <w:color w:val="000000" w:themeColor="text1"/>
                <w:highlight w:val="green"/>
                <w:lang w:eastAsia="zh-CN"/>
              </w:rPr>
              <w:t>4008+5/20=200.65</w:t>
            </w:r>
          </w:p>
        </w:tc>
        <w:tc>
          <w:tcPr>
            <w:tcW w:w="2901" w:type="dxa"/>
            <w:tcBorders>
              <w:top w:val="single" w:sz="6" w:space="0" w:color="auto"/>
              <w:left w:val="single" w:sz="6" w:space="0" w:color="auto"/>
              <w:bottom w:val="single" w:sz="6" w:space="0" w:color="auto"/>
              <w:right w:val="single" w:sz="6" w:space="0" w:color="auto"/>
            </w:tcBorders>
            <w:shd w:val="clear" w:color="auto" w:fill="E7E6E6" w:themeFill="background2"/>
            <w:hideMark/>
          </w:tcPr>
          <w:p w14:paraId="3AC29A45" w14:textId="77777777" w:rsidR="00AA17D4" w:rsidRPr="007A2E4B" w:rsidRDefault="00AA17D4" w:rsidP="001F4789">
            <w:pPr>
              <w:spacing w:after="0" w:line="360" w:lineRule="auto"/>
              <w:jc w:val="both"/>
              <w:textAlignment w:val="baseline"/>
              <w:rPr>
                <w:rFonts w:ascii="Arial" w:eastAsia="Times New Roman" w:hAnsi="Arial" w:cs="Arial"/>
                <w:color w:val="000000" w:themeColor="text1"/>
                <w:highlight w:val="green"/>
                <w:lang w:eastAsia="zh-CN"/>
              </w:rPr>
            </w:pPr>
            <w:r w:rsidRPr="007A2E4B">
              <w:rPr>
                <w:rFonts w:ascii="Arial" w:eastAsia="Times New Roman" w:hAnsi="Arial" w:cs="Arial"/>
                <w:color w:val="000000" w:themeColor="text1"/>
                <w:highlight w:val="green"/>
                <w:lang w:eastAsia="zh-CN"/>
              </w:rPr>
              <w:t>4073+5/18=226.55</w:t>
            </w:r>
          </w:p>
        </w:tc>
      </w:tr>
    </w:tbl>
    <w:p w14:paraId="2847C165" w14:textId="3221E474" w:rsidR="002F6DB2" w:rsidRPr="001F4789" w:rsidRDefault="002827BC" w:rsidP="001F4789">
      <w:pPr>
        <w:spacing w:line="360" w:lineRule="auto"/>
        <w:jc w:val="both"/>
        <w:rPr>
          <w:rFonts w:ascii="Arial" w:hAnsi="Arial" w:cs="Arial"/>
          <w:b/>
          <w:bCs/>
          <w:color w:val="0070C0"/>
        </w:rPr>
      </w:pPr>
      <w:r>
        <w:rPr>
          <w:rFonts w:ascii="Arial" w:hAnsi="Arial" w:cs="Arial"/>
          <w:b/>
          <w:bCs/>
          <w:color w:val="0070C0"/>
        </w:rPr>
        <w:t xml:space="preserve">Figure 2 </w:t>
      </w:r>
      <w:r w:rsidR="00C406BA">
        <w:rPr>
          <w:rFonts w:ascii="Arial" w:hAnsi="Arial" w:cs="Arial"/>
          <w:b/>
          <w:bCs/>
          <w:color w:val="0070C0"/>
        </w:rPr>
        <w:t>Financial analysis Trends</w:t>
      </w:r>
    </w:p>
    <w:bookmarkEnd w:id="0"/>
    <w:p w14:paraId="2191C83B" w14:textId="57C8E776" w:rsidR="00573F74" w:rsidRPr="00E40456" w:rsidRDefault="00573F74" w:rsidP="001F4789">
      <w:pPr>
        <w:spacing w:line="360" w:lineRule="auto"/>
        <w:jc w:val="both"/>
        <w:rPr>
          <w:rFonts w:ascii="Arial" w:hAnsi="Arial" w:cs="Arial"/>
          <w:b/>
          <w:bCs/>
        </w:rPr>
      </w:pPr>
      <w:r w:rsidRPr="00E40456">
        <w:rPr>
          <w:rFonts w:ascii="Arial" w:hAnsi="Arial" w:cs="Arial"/>
          <w:b/>
          <w:bCs/>
        </w:rPr>
        <w:t>Profitability</w:t>
      </w:r>
      <w:r w:rsidR="004F159A" w:rsidRPr="00E40456">
        <w:rPr>
          <w:rFonts w:ascii="Arial" w:hAnsi="Arial" w:cs="Arial"/>
          <w:b/>
          <w:bCs/>
        </w:rPr>
        <w:t xml:space="preserve"> Ratio</w:t>
      </w:r>
      <w:r w:rsidR="00414466" w:rsidRPr="00E40456">
        <w:rPr>
          <w:rFonts w:ascii="Arial" w:hAnsi="Arial" w:cs="Arial"/>
          <w:b/>
          <w:bCs/>
        </w:rPr>
        <w:t xml:space="preserve"> </w:t>
      </w:r>
    </w:p>
    <w:p w14:paraId="4583B9F0" w14:textId="420F2EB1" w:rsidR="00CD0008" w:rsidRPr="00E40456" w:rsidRDefault="00FC1D9C" w:rsidP="001F4789">
      <w:pPr>
        <w:spacing w:line="360" w:lineRule="auto"/>
        <w:jc w:val="both"/>
        <w:rPr>
          <w:rFonts w:ascii="Arial" w:hAnsi="Arial" w:cs="Arial"/>
        </w:rPr>
      </w:pPr>
      <w:r w:rsidRPr="00E40456">
        <w:rPr>
          <w:rFonts w:ascii="Arial" w:hAnsi="Arial" w:cs="Arial"/>
        </w:rPr>
        <w:lastRenderedPageBreak/>
        <w:t>The Profit and Loss Account Statement for 2019/2020 indicated the increase of £500 in sales (£5500 to £6000), an increase of Gross Profit £100 (£5050 to £5150), and the Net Profit of the year £65(£4008 to £4073). This result indicated that the Jurys Inn had good profitability and performance because of the number of goods the company sold</w:t>
      </w:r>
      <w:r w:rsidR="000317AE" w:rsidRPr="00E40456">
        <w:rPr>
          <w:rFonts w:ascii="Arial" w:hAnsi="Arial" w:cs="Arial"/>
        </w:rPr>
        <w:t xml:space="preserve"> </w:t>
      </w:r>
      <w:r w:rsidRPr="00E40456">
        <w:rPr>
          <w:rFonts w:ascii="Arial" w:hAnsi="Arial" w:cs="Arial"/>
        </w:rPr>
        <w:t>less all the expenses plus the cost of production</w:t>
      </w:r>
      <w:r w:rsidR="000317AE" w:rsidRPr="00E40456">
        <w:rPr>
          <w:rFonts w:ascii="Arial" w:hAnsi="Arial" w:cs="Arial"/>
        </w:rPr>
        <w:t>. B</w:t>
      </w:r>
      <w:r w:rsidRPr="00E40456">
        <w:rPr>
          <w:rFonts w:ascii="Arial" w:hAnsi="Arial" w:cs="Arial"/>
        </w:rPr>
        <w:t xml:space="preserve">oth Gross Profit and Net profit were positive(increased), however, when calculated </w:t>
      </w:r>
      <w:r w:rsidR="000317AE" w:rsidRPr="00E40456">
        <w:rPr>
          <w:rFonts w:ascii="Arial" w:hAnsi="Arial" w:cs="Arial"/>
        </w:rPr>
        <w:t>t</w:t>
      </w:r>
      <w:r w:rsidRPr="00E40456">
        <w:rPr>
          <w:rFonts w:ascii="Arial" w:hAnsi="Arial" w:cs="Arial"/>
        </w:rPr>
        <w:t xml:space="preserve">he Profitability Ratio to compare and to see the stability, of the company, </w:t>
      </w:r>
      <w:r w:rsidR="000317AE" w:rsidRPr="00E40456">
        <w:rPr>
          <w:rFonts w:ascii="Arial" w:hAnsi="Arial" w:cs="Arial"/>
        </w:rPr>
        <w:t>t</w:t>
      </w:r>
      <w:r w:rsidRPr="00E40456">
        <w:rPr>
          <w:rFonts w:ascii="Arial" w:hAnsi="Arial" w:cs="Arial"/>
        </w:rPr>
        <w:t xml:space="preserve">he Gross Profit Margin decreased 6% (92% to 86%) and the Net Profit Margin also decreased 5% (73% to 68%). Despite the increase in sales and the profit, increase of cash in the bank, and more receives from trade creditors, the Ratio Analysis concluded that the company could not manage well their expenses as it increased £ 35 (£1042 to 1077) vertically. Horizontally these trends are bigger and reflect the increase in cost such as the rent of £25 (£200 to £225) which is acceptable as it </w:t>
      </w:r>
      <w:r w:rsidR="005C740B" w:rsidRPr="00E40456">
        <w:rPr>
          <w:rFonts w:ascii="Arial" w:hAnsi="Arial" w:cs="Arial"/>
        </w:rPr>
        <w:t>is incontrollable</w:t>
      </w:r>
      <w:r w:rsidRPr="00E40456">
        <w:rPr>
          <w:rFonts w:ascii="Arial" w:hAnsi="Arial" w:cs="Arial"/>
        </w:rPr>
        <w:t xml:space="preserve"> variable, but the £13 increase on advertising( £75 to £88), light and heat £26( £72 to £98), bad debts £38(£40 to £78), the accrual £7(£39 to £46) and Bank overdraft also</w:t>
      </w:r>
      <w:r w:rsidR="005C740B" w:rsidRPr="00E40456">
        <w:rPr>
          <w:rFonts w:ascii="Arial" w:hAnsi="Arial" w:cs="Arial"/>
        </w:rPr>
        <w:t xml:space="preserve"> increased in</w:t>
      </w:r>
      <w:r w:rsidRPr="00E40456">
        <w:rPr>
          <w:rFonts w:ascii="Arial" w:hAnsi="Arial" w:cs="Arial"/>
        </w:rPr>
        <w:t xml:space="preserve"> £200( £300 to £500) for example, suggest that they were not in the control with their expenses and bills and do not make themselves accountable to pay </w:t>
      </w:r>
      <w:r w:rsidR="005C740B" w:rsidRPr="00E40456">
        <w:rPr>
          <w:rFonts w:ascii="Arial" w:hAnsi="Arial" w:cs="Arial"/>
        </w:rPr>
        <w:t>the bill</w:t>
      </w:r>
      <w:r w:rsidRPr="00E40456">
        <w:rPr>
          <w:rFonts w:ascii="Arial" w:hAnsi="Arial" w:cs="Arial"/>
        </w:rPr>
        <w:t xml:space="preserve"> on time as it shows clearly that the current liability also jumped (£1339 to £1616). This situation is clearly visible of bad management of resources</w:t>
      </w:r>
      <w:r w:rsidR="00033DD7" w:rsidRPr="00E40456">
        <w:rPr>
          <w:rFonts w:ascii="Arial" w:hAnsi="Arial" w:cs="Arial"/>
        </w:rPr>
        <w:t xml:space="preserve"> </w:t>
      </w:r>
      <w:r w:rsidR="005C740B" w:rsidRPr="00E40456">
        <w:rPr>
          <w:rFonts w:ascii="Arial" w:hAnsi="Arial" w:cs="Arial"/>
        </w:rPr>
        <w:t>as the</w:t>
      </w:r>
      <w:r w:rsidR="009C216D" w:rsidRPr="00E40456">
        <w:rPr>
          <w:rFonts w:ascii="Arial" w:hAnsi="Arial" w:cs="Arial"/>
        </w:rPr>
        <w:t xml:space="preserve"> </w:t>
      </w:r>
      <w:r w:rsidR="009C7596" w:rsidRPr="00E40456">
        <w:rPr>
          <w:rFonts w:ascii="Arial" w:hAnsi="Arial" w:cs="Arial"/>
        </w:rPr>
        <w:t xml:space="preserve">company sell more, have more money in the bank, receive more cash from </w:t>
      </w:r>
      <w:r w:rsidR="006E5547" w:rsidRPr="00E40456">
        <w:rPr>
          <w:rFonts w:ascii="Arial" w:hAnsi="Arial" w:cs="Arial"/>
        </w:rPr>
        <w:t>customers</w:t>
      </w:r>
      <w:r w:rsidR="009C7596" w:rsidRPr="00E40456">
        <w:rPr>
          <w:rFonts w:ascii="Arial" w:hAnsi="Arial" w:cs="Arial"/>
        </w:rPr>
        <w:t xml:space="preserve">, withdraw </w:t>
      </w:r>
      <w:r w:rsidR="009C216D" w:rsidRPr="00E40456">
        <w:rPr>
          <w:rFonts w:ascii="Arial" w:hAnsi="Arial" w:cs="Arial"/>
        </w:rPr>
        <w:t>money from the bank however does not pay</w:t>
      </w:r>
      <w:r w:rsidRPr="00E40456">
        <w:rPr>
          <w:rFonts w:ascii="Arial" w:hAnsi="Arial" w:cs="Arial"/>
        </w:rPr>
        <w:t xml:space="preserve"> the</w:t>
      </w:r>
      <w:r w:rsidR="009C216D" w:rsidRPr="00E40456">
        <w:rPr>
          <w:rFonts w:ascii="Arial" w:hAnsi="Arial" w:cs="Arial"/>
        </w:rPr>
        <w:t xml:space="preserve"> liabilities</w:t>
      </w:r>
      <w:r w:rsidR="005C740B" w:rsidRPr="00E40456">
        <w:rPr>
          <w:rFonts w:ascii="Arial" w:hAnsi="Arial" w:cs="Arial"/>
        </w:rPr>
        <w:t xml:space="preserve"> on time.</w:t>
      </w:r>
    </w:p>
    <w:p w14:paraId="482B2DAA" w14:textId="77777777" w:rsidR="00FC1D9C" w:rsidRPr="00FC1D9C" w:rsidRDefault="00FC1D9C" w:rsidP="00FC1D9C">
      <w:pPr>
        <w:spacing w:line="360" w:lineRule="auto"/>
        <w:jc w:val="both"/>
        <w:rPr>
          <w:rFonts w:ascii="Arial" w:hAnsi="Arial" w:cs="Arial"/>
        </w:rPr>
      </w:pPr>
      <w:r w:rsidRPr="00FC1D9C">
        <w:rPr>
          <w:rFonts w:ascii="Arial" w:hAnsi="Arial" w:cs="Arial"/>
        </w:rPr>
        <w:t>This calculation is very important as stated by Mars (2012), the investor and lender who put money in the business need to see good performance, reduction of expense and increase of the profitability and return of their capital to reinvest in the business otherwise they will sell their shares and withdraw from the business.</w:t>
      </w:r>
    </w:p>
    <w:p w14:paraId="3B83A601" w14:textId="5D069430" w:rsidR="00FC1D9C" w:rsidRPr="00FC1D9C" w:rsidRDefault="00FC1D9C" w:rsidP="00FC1D9C">
      <w:pPr>
        <w:spacing w:line="360" w:lineRule="auto"/>
        <w:jc w:val="both"/>
        <w:rPr>
          <w:rFonts w:ascii="Arial" w:hAnsi="Arial" w:cs="Arial"/>
        </w:rPr>
      </w:pPr>
      <w:r w:rsidRPr="00FC1D9C">
        <w:rPr>
          <w:rFonts w:ascii="Arial" w:hAnsi="Arial" w:cs="Arial"/>
        </w:rPr>
        <w:t xml:space="preserve">The Ratio of return on Capital Employed (ROCE) is stable with no variation of 65% for both years. Hayes, James, and Perez (2021) argument that the ratio of 20% is recommended and higher rate indicates that business is running efficiently with capital, they are able to pay shareholders dividends or reinvest on stock or assets such as equipment, buildings. Total asset Turn Over Ratio increased (0.88 to 0,96). Although the value is below 1 recommended, this value </w:t>
      </w:r>
      <w:r w:rsidR="00033DD7" w:rsidRPr="00E40456">
        <w:rPr>
          <w:rFonts w:ascii="Arial" w:hAnsi="Arial" w:cs="Arial"/>
        </w:rPr>
        <w:t>encourages</w:t>
      </w:r>
      <w:r w:rsidRPr="00FC1D9C">
        <w:rPr>
          <w:rFonts w:ascii="Arial" w:hAnsi="Arial" w:cs="Arial"/>
        </w:rPr>
        <w:t xml:space="preserve"> the company to maximize their asset to generate more cash to reinvest in the business. The reduction of the value means a reduction of income </w:t>
      </w:r>
      <w:r w:rsidR="00F36E44" w:rsidRPr="00E40456">
        <w:rPr>
          <w:rFonts w:ascii="Arial" w:hAnsi="Arial" w:cs="Arial"/>
        </w:rPr>
        <w:t xml:space="preserve">in relation </w:t>
      </w:r>
      <w:r w:rsidRPr="00FC1D9C">
        <w:rPr>
          <w:rFonts w:ascii="Arial" w:hAnsi="Arial" w:cs="Arial"/>
        </w:rPr>
        <w:t xml:space="preserve">to the number of assets owned. This particular ratio is </w:t>
      </w:r>
      <w:r w:rsidR="005C740B" w:rsidRPr="00E40456">
        <w:rPr>
          <w:rFonts w:ascii="Arial" w:hAnsi="Arial" w:cs="Arial"/>
        </w:rPr>
        <w:t xml:space="preserve">important </w:t>
      </w:r>
      <w:r w:rsidRPr="00FC1D9C">
        <w:rPr>
          <w:rFonts w:ascii="Arial" w:hAnsi="Arial" w:cs="Arial"/>
        </w:rPr>
        <w:t xml:space="preserve">KPI if compared with </w:t>
      </w:r>
      <w:r w:rsidR="00F36E44" w:rsidRPr="00E40456">
        <w:rPr>
          <w:rFonts w:ascii="Arial" w:hAnsi="Arial" w:cs="Arial"/>
        </w:rPr>
        <w:t>competitors</w:t>
      </w:r>
      <w:r w:rsidRPr="00FC1D9C">
        <w:rPr>
          <w:rFonts w:ascii="Arial" w:hAnsi="Arial" w:cs="Arial"/>
        </w:rPr>
        <w:t xml:space="preserve"> in the same</w:t>
      </w:r>
      <w:r w:rsidR="00F36E44" w:rsidRPr="00E40456">
        <w:rPr>
          <w:rFonts w:ascii="Arial" w:hAnsi="Arial" w:cs="Arial"/>
        </w:rPr>
        <w:t xml:space="preserve"> industry</w:t>
      </w:r>
      <w:r w:rsidRPr="00FC1D9C">
        <w:rPr>
          <w:rFonts w:ascii="Arial" w:hAnsi="Arial" w:cs="Arial"/>
        </w:rPr>
        <w:t>. If the</w:t>
      </w:r>
      <w:r w:rsidR="00F36E44" w:rsidRPr="00E40456">
        <w:rPr>
          <w:rFonts w:ascii="Arial" w:hAnsi="Arial" w:cs="Arial"/>
        </w:rPr>
        <w:t xml:space="preserve"> score</w:t>
      </w:r>
      <w:r w:rsidRPr="00FC1D9C">
        <w:rPr>
          <w:rFonts w:ascii="Arial" w:hAnsi="Arial" w:cs="Arial"/>
        </w:rPr>
        <w:t xml:space="preserve"> is below the </w:t>
      </w:r>
      <w:r w:rsidR="00F36E44" w:rsidRPr="00E40456">
        <w:rPr>
          <w:rFonts w:ascii="Arial" w:hAnsi="Arial" w:cs="Arial"/>
        </w:rPr>
        <w:t>sector</w:t>
      </w:r>
      <w:r w:rsidRPr="00FC1D9C">
        <w:rPr>
          <w:rFonts w:ascii="Arial" w:hAnsi="Arial" w:cs="Arial"/>
        </w:rPr>
        <w:t xml:space="preserve"> average, it</w:t>
      </w:r>
      <w:r w:rsidR="00F36E44" w:rsidRPr="00E40456">
        <w:rPr>
          <w:rFonts w:ascii="Arial" w:hAnsi="Arial" w:cs="Arial"/>
        </w:rPr>
        <w:t xml:space="preserve"> show</w:t>
      </w:r>
      <w:r w:rsidR="00761610" w:rsidRPr="00E40456">
        <w:rPr>
          <w:rFonts w:ascii="Arial" w:hAnsi="Arial" w:cs="Arial"/>
        </w:rPr>
        <w:t>s</w:t>
      </w:r>
      <w:r w:rsidRPr="00FC1D9C">
        <w:rPr>
          <w:rFonts w:ascii="Arial" w:hAnsi="Arial" w:cs="Arial"/>
        </w:rPr>
        <w:t xml:space="preserve"> an </w:t>
      </w:r>
      <w:r w:rsidR="00761610" w:rsidRPr="00E40456">
        <w:rPr>
          <w:rFonts w:ascii="Arial" w:hAnsi="Arial" w:cs="Arial"/>
        </w:rPr>
        <w:t xml:space="preserve">incorrect </w:t>
      </w:r>
      <w:r w:rsidRPr="00FC1D9C">
        <w:rPr>
          <w:rFonts w:ascii="Arial" w:hAnsi="Arial" w:cs="Arial"/>
        </w:rPr>
        <w:t>use of business assets or over-invested.</w:t>
      </w:r>
    </w:p>
    <w:p w14:paraId="448446A2" w14:textId="77777777" w:rsidR="00FC1D9C" w:rsidRPr="00FC1D9C" w:rsidRDefault="00FC1D9C" w:rsidP="00FC1D9C">
      <w:pPr>
        <w:spacing w:line="360" w:lineRule="auto"/>
        <w:jc w:val="both"/>
        <w:rPr>
          <w:rFonts w:ascii="Arial" w:hAnsi="Arial" w:cs="Arial"/>
        </w:rPr>
      </w:pPr>
      <w:r w:rsidRPr="00FC1D9C">
        <w:rPr>
          <w:rFonts w:ascii="Arial" w:hAnsi="Arial" w:cs="Arial"/>
        </w:rPr>
        <w:t xml:space="preserve">Working capital is a part of the capital invested in the business which does not go to long term fixed asset but stay available to satisfy and meet the day-to-day expenses of the business </w:t>
      </w:r>
      <w:r w:rsidRPr="00FC1D9C">
        <w:rPr>
          <w:rFonts w:ascii="Arial" w:hAnsi="Arial" w:cs="Arial"/>
        </w:rPr>
        <w:lastRenderedPageBreak/>
        <w:t>which can depreciate with time and to recover it long term loan can be an alternative (Walsh, 2010)</w:t>
      </w:r>
    </w:p>
    <w:p w14:paraId="77EFD79C" w14:textId="25887AD0" w:rsidR="00573F74" w:rsidRPr="00E40456" w:rsidRDefault="00573F74" w:rsidP="001F4789">
      <w:pPr>
        <w:spacing w:line="360" w:lineRule="auto"/>
        <w:jc w:val="both"/>
        <w:rPr>
          <w:rFonts w:ascii="Arial" w:hAnsi="Arial" w:cs="Arial"/>
          <w:b/>
          <w:bCs/>
        </w:rPr>
      </w:pPr>
      <w:r w:rsidRPr="00E40456">
        <w:rPr>
          <w:rFonts w:ascii="Arial" w:hAnsi="Arial" w:cs="Arial"/>
          <w:b/>
          <w:bCs/>
        </w:rPr>
        <w:t>Liquidity</w:t>
      </w:r>
      <w:r w:rsidR="004F159A" w:rsidRPr="00E40456">
        <w:rPr>
          <w:rFonts w:ascii="Arial" w:hAnsi="Arial" w:cs="Arial"/>
          <w:b/>
          <w:bCs/>
        </w:rPr>
        <w:t xml:space="preserve"> Ratio</w:t>
      </w:r>
      <w:r w:rsidR="00414466" w:rsidRPr="00E40456">
        <w:rPr>
          <w:rFonts w:ascii="Arial" w:hAnsi="Arial" w:cs="Arial"/>
          <w:b/>
          <w:bCs/>
        </w:rPr>
        <w:t xml:space="preserve"> </w:t>
      </w:r>
    </w:p>
    <w:p w14:paraId="0E9FA537" w14:textId="00984ACF" w:rsidR="00FC1D9C" w:rsidRPr="00FC1D9C" w:rsidRDefault="00FC1D9C" w:rsidP="00FC1D9C">
      <w:pPr>
        <w:spacing w:line="360" w:lineRule="auto"/>
        <w:jc w:val="both"/>
        <w:rPr>
          <w:rFonts w:ascii="Arial" w:hAnsi="Arial" w:cs="Arial"/>
        </w:rPr>
      </w:pPr>
      <w:r w:rsidRPr="00FC1D9C">
        <w:rPr>
          <w:rFonts w:ascii="Arial" w:hAnsi="Arial" w:cs="Arial"/>
        </w:rPr>
        <w:t xml:space="preserve">Bell, (2019) states that Liquidity Ratios calculation guides the company into how they can convert their current assets into money to pay for the current liability. Despite Quick ratio reduction (1.21 to 1.23) and Current ratios reduction (2.29 to 2), they are still over 1.1 and 1.5 recommended, so as a precaution, the company does not need to sell their assets. Looking at to </w:t>
      </w:r>
      <w:r w:rsidR="00033DD7" w:rsidRPr="00E40456">
        <w:rPr>
          <w:rFonts w:ascii="Arial" w:hAnsi="Arial" w:cs="Arial"/>
        </w:rPr>
        <w:t xml:space="preserve">the </w:t>
      </w:r>
      <w:r w:rsidRPr="00FC1D9C">
        <w:rPr>
          <w:rFonts w:ascii="Arial" w:hAnsi="Arial" w:cs="Arial"/>
        </w:rPr>
        <w:t>financial statement it shows that current liability increased in total (£3065 to £3240), where cash in bank improved (£10 to £15) and values to be received from costumers (Debtors) also increased from £1600 to £1800. If the result of the calculation is higher them 1.5 is excellent but under that is a problem.</w:t>
      </w:r>
    </w:p>
    <w:p w14:paraId="1D91EFF2" w14:textId="394662CC" w:rsidR="00FC1D9C" w:rsidRPr="00FC1D9C" w:rsidRDefault="00FC1D9C" w:rsidP="00FC1D9C">
      <w:pPr>
        <w:spacing w:line="360" w:lineRule="auto"/>
        <w:jc w:val="both"/>
        <w:rPr>
          <w:rFonts w:ascii="Arial" w:hAnsi="Arial" w:cs="Arial"/>
        </w:rPr>
      </w:pPr>
      <w:r w:rsidRPr="00FC1D9C">
        <w:rPr>
          <w:rFonts w:ascii="Arial" w:hAnsi="Arial" w:cs="Arial"/>
        </w:rPr>
        <w:t>Debtor days show the number of days it takes for debtors to pay. 0</w:t>
      </w:r>
      <w:r w:rsidR="00033DD7" w:rsidRPr="00E40456">
        <w:rPr>
          <w:rFonts w:ascii="Arial" w:hAnsi="Arial" w:cs="Arial"/>
        </w:rPr>
        <w:t>.</w:t>
      </w:r>
      <w:r w:rsidRPr="00FC1D9C">
        <w:rPr>
          <w:rFonts w:ascii="Arial" w:hAnsi="Arial" w:cs="Arial"/>
        </w:rPr>
        <w:t>36 days is mostly acceptable. That calculation shows that it increases from 106 to 110 days for the company to collect the payment from their customers when the recommended days are 30 to 36 days. This calculation can be the signal why the accruals increase, so the research will recommend the management to contact the clients to be more accountable with their liability or the company will ask for interest over the amount.</w:t>
      </w:r>
    </w:p>
    <w:p w14:paraId="02AEDCE7" w14:textId="5C48F5B0" w:rsidR="00FC1D9C" w:rsidRPr="00FC1D9C" w:rsidRDefault="00FC1D9C" w:rsidP="00FC1D9C">
      <w:pPr>
        <w:spacing w:line="360" w:lineRule="auto"/>
        <w:jc w:val="both"/>
        <w:rPr>
          <w:rFonts w:ascii="Arial" w:hAnsi="Arial" w:cs="Arial"/>
        </w:rPr>
      </w:pPr>
      <w:r w:rsidRPr="00FC1D9C">
        <w:rPr>
          <w:rFonts w:ascii="Arial" w:hAnsi="Arial" w:cs="Arial"/>
        </w:rPr>
        <w:t>Creditor days result on calculation show the number of days it takes to pay creditors. 30 days is mostly acceptable. The table shows that result is decreased from 2019 to 2020, however, the days are more than twice of 30 days recommended to pay creditors which indicates clearly the impact on the increase of accruals on 7 from 239 to 246 and bad debt from 40 to 78</w:t>
      </w:r>
      <w:r w:rsidR="00033DD7" w:rsidRPr="00E40456">
        <w:rPr>
          <w:rFonts w:ascii="Arial" w:hAnsi="Arial" w:cs="Arial"/>
        </w:rPr>
        <w:t>.</w:t>
      </w:r>
    </w:p>
    <w:p w14:paraId="036049DD" w14:textId="77777777" w:rsidR="007E6887" w:rsidRPr="00E40456" w:rsidRDefault="007E6887" w:rsidP="001F4789">
      <w:pPr>
        <w:spacing w:line="360" w:lineRule="auto"/>
        <w:jc w:val="both"/>
        <w:rPr>
          <w:rFonts w:ascii="Arial" w:hAnsi="Arial" w:cs="Arial"/>
        </w:rPr>
      </w:pPr>
    </w:p>
    <w:p w14:paraId="731A871E" w14:textId="77777777" w:rsidR="00E40456" w:rsidRPr="00E40456" w:rsidRDefault="00E40456" w:rsidP="001F4789">
      <w:pPr>
        <w:spacing w:line="360" w:lineRule="auto"/>
        <w:jc w:val="both"/>
        <w:rPr>
          <w:rFonts w:ascii="Arial" w:hAnsi="Arial" w:cs="Arial"/>
        </w:rPr>
      </w:pPr>
    </w:p>
    <w:p w14:paraId="3CACD811" w14:textId="0145F026" w:rsidR="00573F74" w:rsidRPr="00E40456" w:rsidRDefault="00573F74" w:rsidP="001F4789">
      <w:pPr>
        <w:spacing w:line="360" w:lineRule="auto"/>
        <w:jc w:val="both"/>
        <w:rPr>
          <w:rFonts w:ascii="Arial" w:hAnsi="Arial" w:cs="Arial"/>
        </w:rPr>
      </w:pPr>
      <w:r w:rsidRPr="00E40456">
        <w:rPr>
          <w:rFonts w:ascii="Arial" w:hAnsi="Arial" w:cs="Arial"/>
        </w:rPr>
        <w:t>Gearing</w:t>
      </w:r>
      <w:r w:rsidR="00691BCF" w:rsidRPr="00E40456">
        <w:rPr>
          <w:rFonts w:ascii="Arial" w:hAnsi="Arial" w:cs="Arial"/>
        </w:rPr>
        <w:t xml:space="preserve"> Ratio</w:t>
      </w:r>
    </w:p>
    <w:p w14:paraId="66F824AC" w14:textId="7CD33C74" w:rsidR="00FC1D9C" w:rsidRPr="00FC1D9C" w:rsidRDefault="00FC1D9C" w:rsidP="00FC1D9C">
      <w:pPr>
        <w:spacing w:line="360" w:lineRule="auto"/>
        <w:jc w:val="both"/>
        <w:rPr>
          <w:rFonts w:ascii="Arial" w:hAnsi="Arial" w:cs="Arial"/>
        </w:rPr>
      </w:pPr>
      <w:r w:rsidRPr="00FC1D9C">
        <w:rPr>
          <w:rFonts w:ascii="Arial" w:hAnsi="Arial" w:cs="Arial"/>
        </w:rPr>
        <w:t xml:space="preserve">According to Kenton and Kindness (2021), Gearing ratios are accounting ratios that enable the company to compare the capital invested by the owner to debt, or any other funds borrowed by the </w:t>
      </w:r>
      <w:r w:rsidR="00761610" w:rsidRPr="00E40456">
        <w:rPr>
          <w:rFonts w:ascii="Arial" w:hAnsi="Arial" w:cs="Arial"/>
        </w:rPr>
        <w:t>business</w:t>
      </w:r>
      <w:r w:rsidRPr="00FC1D9C">
        <w:rPr>
          <w:rFonts w:ascii="Arial" w:hAnsi="Arial" w:cs="Arial"/>
        </w:rPr>
        <w:t xml:space="preserve"> for example loan and interest rate. When the gearing ratio is higher it translates to the company needing to be cautioned as it represents danger area of economic risk and good performance. Young, James, and Bellucco-Chatham (2020) argue that this ratio is a barometer to identify the level of the ability company has to pay their current liability or if they use capital invested or loan to satisfy these obligations</w:t>
      </w:r>
      <w:r w:rsidR="00447027" w:rsidRPr="00E40456">
        <w:rPr>
          <w:rFonts w:ascii="Arial" w:hAnsi="Arial" w:cs="Arial"/>
        </w:rPr>
        <w:t>.</w:t>
      </w:r>
    </w:p>
    <w:p w14:paraId="58A3BB37" w14:textId="2FD93559" w:rsidR="00FC1D9C" w:rsidRPr="00FC1D9C" w:rsidRDefault="00FC1D9C" w:rsidP="00FC1D9C">
      <w:pPr>
        <w:spacing w:line="360" w:lineRule="auto"/>
        <w:jc w:val="both"/>
        <w:rPr>
          <w:rFonts w:ascii="Arial" w:hAnsi="Arial" w:cs="Arial"/>
        </w:rPr>
      </w:pPr>
      <w:r w:rsidRPr="00FC1D9C">
        <w:rPr>
          <w:rFonts w:ascii="Arial" w:hAnsi="Arial" w:cs="Arial"/>
        </w:rPr>
        <w:t>Interest cover</w:t>
      </w:r>
    </w:p>
    <w:p w14:paraId="1C5219EE" w14:textId="4EC32A12" w:rsidR="00FC1D9C" w:rsidRPr="00FC1D9C" w:rsidRDefault="00FC1D9C" w:rsidP="00FC1D9C">
      <w:pPr>
        <w:spacing w:line="360" w:lineRule="auto"/>
        <w:jc w:val="both"/>
        <w:rPr>
          <w:rFonts w:ascii="Arial" w:hAnsi="Arial" w:cs="Arial"/>
        </w:rPr>
      </w:pPr>
      <w:r w:rsidRPr="00FC1D9C">
        <w:rPr>
          <w:rFonts w:ascii="Arial" w:hAnsi="Arial" w:cs="Arial"/>
        </w:rPr>
        <w:lastRenderedPageBreak/>
        <w:t>Basically, the company can move their daily operation through capital invested by the owner or by the loan from investments. The debt increases from 1600 to 1800 (2019-2020) and the ratio calculation also show an increase from 0.19 to 0.22. Despite the increase of debt, there is no reason to worry as the company can borrow to finance the investments, increase the value of their assets</w:t>
      </w:r>
      <w:r w:rsidR="00447027" w:rsidRPr="00E40456">
        <w:rPr>
          <w:rFonts w:ascii="Arial" w:hAnsi="Arial" w:cs="Arial"/>
        </w:rPr>
        <w:t>.</w:t>
      </w:r>
    </w:p>
    <w:p w14:paraId="19A1AB69" w14:textId="77777777" w:rsidR="001C4C05" w:rsidRPr="00E40456" w:rsidRDefault="001C4C05" w:rsidP="001F4789">
      <w:pPr>
        <w:spacing w:line="360" w:lineRule="auto"/>
        <w:jc w:val="both"/>
        <w:rPr>
          <w:rFonts w:ascii="Arial" w:hAnsi="Arial" w:cs="Arial"/>
        </w:rPr>
      </w:pPr>
    </w:p>
    <w:p w14:paraId="389B6A5E" w14:textId="16EE2A76" w:rsidR="00573F74" w:rsidRPr="00E40456" w:rsidRDefault="00573F74" w:rsidP="001F4789">
      <w:pPr>
        <w:spacing w:line="360" w:lineRule="auto"/>
        <w:jc w:val="both"/>
        <w:rPr>
          <w:rFonts w:ascii="Arial" w:hAnsi="Arial" w:cs="Arial"/>
          <w:b/>
          <w:bCs/>
        </w:rPr>
      </w:pPr>
      <w:r w:rsidRPr="00E40456">
        <w:rPr>
          <w:rFonts w:ascii="Arial" w:hAnsi="Arial" w:cs="Arial"/>
          <w:b/>
          <w:bCs/>
        </w:rPr>
        <w:t xml:space="preserve">Knowledge from </w:t>
      </w:r>
      <w:r w:rsidR="00C406BA" w:rsidRPr="00E40456">
        <w:rPr>
          <w:rFonts w:ascii="Arial" w:hAnsi="Arial" w:cs="Arial"/>
          <w:b/>
          <w:bCs/>
        </w:rPr>
        <w:t>R</w:t>
      </w:r>
      <w:r w:rsidRPr="00E40456">
        <w:rPr>
          <w:rFonts w:ascii="Arial" w:hAnsi="Arial" w:cs="Arial"/>
          <w:b/>
          <w:bCs/>
        </w:rPr>
        <w:t>atio Analysis</w:t>
      </w:r>
    </w:p>
    <w:p w14:paraId="55D4E38D" w14:textId="4CD03445" w:rsidR="00FC1D9C" w:rsidRPr="00FC1D9C" w:rsidRDefault="00FC1D9C" w:rsidP="00FC1D9C">
      <w:pPr>
        <w:spacing w:line="360" w:lineRule="auto"/>
        <w:jc w:val="both"/>
        <w:rPr>
          <w:rFonts w:ascii="Arial" w:hAnsi="Arial" w:cs="Arial"/>
        </w:rPr>
      </w:pPr>
      <w:r w:rsidRPr="00FC1D9C">
        <w:rPr>
          <w:rFonts w:ascii="Arial" w:hAnsi="Arial" w:cs="Arial"/>
        </w:rPr>
        <w:t>This accounting information is provided by Financial and Management accounting. For example, this data help shareholders to know about the value of capital they invested in the business and the possible income returned by it. The creditors who give loans need to see how the company will pay their liability or financial accountabilities (Drury, 2021, Davies and Crawford 2011)</w:t>
      </w:r>
      <w:r w:rsidR="00033DD7" w:rsidRPr="00E40456">
        <w:rPr>
          <w:rFonts w:ascii="Arial" w:hAnsi="Arial" w:cs="Arial"/>
        </w:rPr>
        <w:t>.</w:t>
      </w:r>
    </w:p>
    <w:p w14:paraId="632A7428" w14:textId="77777777" w:rsidR="00FC1D9C" w:rsidRPr="00FC1D9C" w:rsidRDefault="00FC1D9C" w:rsidP="00FC1D9C">
      <w:pPr>
        <w:spacing w:line="360" w:lineRule="auto"/>
        <w:jc w:val="both"/>
        <w:rPr>
          <w:rFonts w:ascii="Arial" w:hAnsi="Arial" w:cs="Arial"/>
        </w:rPr>
      </w:pPr>
      <w:r w:rsidRPr="00FC1D9C">
        <w:rPr>
          <w:rFonts w:ascii="Arial" w:hAnsi="Arial" w:cs="Arial"/>
        </w:rPr>
        <w:t>The ratio analysis enables and provides the shareholders and management a clear picture of the financial health of the business, help to understand different aspects of the company’s operations, such as the performance, the efficiency, the management of their assets and resources, the liquidity of the company, such as cash, values(money) to be received from the service or products delivered to customers or when they can sell their commercial paper, Treasury bill, inventory, forecast and planning of the budget, to control the productivity and development to ensure the profitability of the business (Ratiosys, 2021 and Chen, Khartit and Munichiello, 2021).</w:t>
      </w:r>
    </w:p>
    <w:p w14:paraId="6EB71DDC" w14:textId="77777777" w:rsidR="00FC1D9C" w:rsidRPr="00FC1D9C" w:rsidRDefault="00FC1D9C" w:rsidP="00FC1D9C">
      <w:pPr>
        <w:spacing w:line="360" w:lineRule="auto"/>
        <w:jc w:val="both"/>
        <w:rPr>
          <w:rFonts w:ascii="Arial" w:hAnsi="Arial" w:cs="Arial"/>
          <w:b/>
          <w:bCs/>
        </w:rPr>
      </w:pPr>
      <w:r w:rsidRPr="00FC1D9C">
        <w:rPr>
          <w:rFonts w:ascii="Arial" w:hAnsi="Arial" w:cs="Arial"/>
          <w:b/>
          <w:bCs/>
        </w:rPr>
        <w:t>Benefits and Limitations of Ratio Analysis.</w:t>
      </w:r>
    </w:p>
    <w:p w14:paraId="02018061" w14:textId="77777777" w:rsidR="00FC1D9C" w:rsidRPr="00FC1D9C" w:rsidRDefault="00FC1D9C" w:rsidP="00FC1D9C">
      <w:pPr>
        <w:spacing w:line="360" w:lineRule="auto"/>
        <w:jc w:val="both"/>
        <w:rPr>
          <w:rFonts w:ascii="Arial" w:hAnsi="Arial" w:cs="Arial"/>
        </w:rPr>
      </w:pPr>
      <w:r w:rsidRPr="00FC1D9C">
        <w:rPr>
          <w:rFonts w:ascii="Arial" w:hAnsi="Arial" w:cs="Arial"/>
        </w:rPr>
        <w:t>According to Davies and Crawford (2011). the data provided by the universal formula used on Ratio calculation by Jurys Inn is very important because it enables the validity and accuracy of the result in case of mistakes and also enables the company to avoid any wrong practice which will be good for the business credibility. Ratiosys, (2011) and Carlson (2019), states that the Ratio analysis provides the following benefits and limitations for the Jurys Inn business:</w:t>
      </w:r>
    </w:p>
    <w:p w14:paraId="55C3BD44" w14:textId="77777777" w:rsidR="00F36E44" w:rsidRPr="00E40456" w:rsidRDefault="00F36E44" w:rsidP="001F4789">
      <w:pPr>
        <w:spacing w:line="360" w:lineRule="auto"/>
        <w:jc w:val="both"/>
        <w:rPr>
          <w:rFonts w:ascii="Arial" w:hAnsi="Arial" w:cs="Arial"/>
          <w:b/>
          <w:bCs/>
        </w:rPr>
      </w:pPr>
    </w:p>
    <w:p w14:paraId="1164C86D" w14:textId="597417D9" w:rsidR="00221BCA" w:rsidRPr="00E40456" w:rsidRDefault="00C406BA" w:rsidP="001F4789">
      <w:pPr>
        <w:spacing w:line="360" w:lineRule="auto"/>
        <w:jc w:val="both"/>
        <w:rPr>
          <w:rFonts w:ascii="Arial" w:hAnsi="Arial" w:cs="Arial"/>
        </w:rPr>
      </w:pPr>
      <w:r w:rsidRPr="00E40456">
        <w:rPr>
          <w:rFonts w:ascii="Arial" w:hAnsi="Arial" w:cs="Arial"/>
          <w:b/>
          <w:bCs/>
        </w:rPr>
        <w:t xml:space="preserve">Benefits </w:t>
      </w:r>
      <w:r w:rsidR="00221BCA" w:rsidRPr="00E40456">
        <w:rPr>
          <w:rFonts w:ascii="Arial" w:hAnsi="Arial" w:cs="Arial"/>
          <w:b/>
          <w:bCs/>
        </w:rPr>
        <w:t>of Ratio Analysis</w:t>
      </w:r>
      <w:r w:rsidR="00F54425" w:rsidRPr="00E40456">
        <w:rPr>
          <w:rFonts w:ascii="Arial" w:hAnsi="Arial" w:cs="Arial"/>
        </w:rPr>
        <w:t>.</w:t>
      </w:r>
    </w:p>
    <w:p w14:paraId="6B33B483" w14:textId="77777777" w:rsidR="00D76B7C" w:rsidRPr="00D76B7C" w:rsidRDefault="00D76B7C" w:rsidP="00D76B7C">
      <w:pPr>
        <w:spacing w:line="360" w:lineRule="auto"/>
        <w:jc w:val="both"/>
        <w:rPr>
          <w:rFonts w:ascii="Arial" w:hAnsi="Arial" w:cs="Arial"/>
        </w:rPr>
      </w:pPr>
      <w:r w:rsidRPr="00D76B7C">
        <w:rPr>
          <w:rFonts w:ascii="Arial" w:hAnsi="Arial" w:cs="Arial"/>
        </w:rPr>
        <w:t xml:space="preserve">It makes the financial statements easy to understand and give Indication of the financial health of the business (if it can generate profit) and enable the management team to increase the business’s strengths (to reinvest on their asset, increase the capital), pay a dividend, because their Gross and Net profits and sale increased, identify any weakness (effective management </w:t>
      </w:r>
      <w:r w:rsidRPr="00D76B7C">
        <w:rPr>
          <w:rFonts w:ascii="Arial" w:hAnsi="Arial" w:cs="Arial"/>
        </w:rPr>
        <w:lastRenderedPageBreak/>
        <w:t>of the expenses) and take the correct decision(reduce higher use of light and heat, averments, pay bills on time to overcome this weakness and treat that can make their business at risk or closure (Insolvency).</w:t>
      </w:r>
    </w:p>
    <w:p w14:paraId="39A10318" w14:textId="77777777" w:rsidR="00D76B7C" w:rsidRPr="00D76B7C" w:rsidRDefault="00D76B7C" w:rsidP="00D76B7C">
      <w:pPr>
        <w:spacing w:line="360" w:lineRule="auto"/>
        <w:jc w:val="both"/>
        <w:rPr>
          <w:rFonts w:ascii="Arial" w:hAnsi="Arial" w:cs="Arial"/>
        </w:rPr>
      </w:pPr>
      <w:r w:rsidRPr="00D76B7C">
        <w:rPr>
          <w:rFonts w:ascii="Arial" w:hAnsi="Arial" w:cs="Arial"/>
        </w:rPr>
        <w:t>Enable effective planification for all above and for the budget.</w:t>
      </w:r>
    </w:p>
    <w:p w14:paraId="71009325" w14:textId="77777777" w:rsidR="00D76B7C" w:rsidRPr="00D76B7C" w:rsidRDefault="00D76B7C" w:rsidP="00D76B7C">
      <w:pPr>
        <w:spacing w:line="360" w:lineRule="auto"/>
        <w:jc w:val="both"/>
        <w:rPr>
          <w:rFonts w:ascii="Arial" w:hAnsi="Arial" w:cs="Arial"/>
        </w:rPr>
      </w:pPr>
      <w:r w:rsidRPr="00D76B7C">
        <w:rPr>
          <w:rFonts w:ascii="Arial" w:hAnsi="Arial" w:cs="Arial"/>
        </w:rPr>
        <w:t>Control and compare different sector of the business and their competitors in terms of performance and cost.</w:t>
      </w:r>
    </w:p>
    <w:p w14:paraId="3E19F411" w14:textId="01BB4B55" w:rsidR="00D76B7C" w:rsidRPr="00D76B7C" w:rsidRDefault="00D76B7C" w:rsidP="00D76B7C">
      <w:pPr>
        <w:spacing w:line="360" w:lineRule="auto"/>
        <w:jc w:val="both"/>
        <w:rPr>
          <w:rFonts w:ascii="Arial" w:hAnsi="Arial" w:cs="Arial"/>
        </w:rPr>
      </w:pPr>
      <w:r w:rsidRPr="00D76B7C">
        <w:rPr>
          <w:rFonts w:ascii="Arial" w:hAnsi="Arial" w:cs="Arial"/>
        </w:rPr>
        <w:t>Providing all this information the Ratio Analysis enables effective communication and interpretation between shareholders, investor, and management</w:t>
      </w:r>
      <w:r w:rsidR="00A36EB6" w:rsidRPr="00E40456">
        <w:rPr>
          <w:rFonts w:ascii="Arial" w:hAnsi="Arial" w:cs="Arial"/>
        </w:rPr>
        <w:t>.</w:t>
      </w:r>
    </w:p>
    <w:p w14:paraId="31196283" w14:textId="4594F173" w:rsidR="00312B71" w:rsidRPr="00E40456" w:rsidRDefault="00221BCA" w:rsidP="001F4789">
      <w:pPr>
        <w:spacing w:line="360" w:lineRule="auto"/>
        <w:jc w:val="both"/>
        <w:rPr>
          <w:rFonts w:ascii="Arial" w:hAnsi="Arial" w:cs="Arial"/>
        </w:rPr>
      </w:pPr>
      <w:r w:rsidRPr="00E40456">
        <w:rPr>
          <w:rFonts w:ascii="Arial" w:hAnsi="Arial" w:cs="Arial"/>
          <w:b/>
          <w:bCs/>
        </w:rPr>
        <w:t>Limitation and disadvantages of Ratio Analysis</w:t>
      </w:r>
      <w:r w:rsidRPr="00E40456">
        <w:rPr>
          <w:rFonts w:ascii="Arial" w:hAnsi="Arial" w:cs="Arial"/>
        </w:rPr>
        <w:t>.</w:t>
      </w:r>
    </w:p>
    <w:p w14:paraId="4AE83FFE" w14:textId="14C5D8B5" w:rsidR="00D76B7C" w:rsidRPr="00D76B7C" w:rsidRDefault="00D76B7C" w:rsidP="00A36EB6">
      <w:pPr>
        <w:spacing w:line="360" w:lineRule="auto"/>
        <w:jc w:val="both"/>
        <w:rPr>
          <w:rFonts w:ascii="Arial" w:hAnsi="Arial" w:cs="Arial"/>
        </w:rPr>
      </w:pPr>
      <w:r w:rsidRPr="00D76B7C">
        <w:rPr>
          <w:rFonts w:ascii="Arial" w:hAnsi="Arial" w:cs="Arial"/>
        </w:rPr>
        <w:t xml:space="preserve">The calculation of Ratios can raise questions because they are originated from Financial Statement and according to Accounting Standard Board (1999), Balance sheet and Loss and Profit statement does not provide all the information necessary and each company operate in a different industry with a different market structure where the business opportunities, operational cost, the law, and regulation can be different which can make the Ratio’s market analysis comparison ambiguous and questionable. The ratio is based on estimative calculation and hypothesizes which can impact financial accounting data because all the </w:t>
      </w:r>
      <w:r w:rsidR="00E0120F" w:rsidRPr="00E40456">
        <w:rPr>
          <w:rFonts w:ascii="Arial" w:hAnsi="Arial" w:cs="Arial"/>
        </w:rPr>
        <w:t>accounting</w:t>
      </w:r>
      <w:r w:rsidRPr="00D76B7C">
        <w:rPr>
          <w:rFonts w:ascii="Arial" w:hAnsi="Arial" w:cs="Arial"/>
        </w:rPr>
        <w:t xml:space="preserve"> data according to Davies and Crawford (2011) should be </w:t>
      </w:r>
      <w:r w:rsidR="00E0120F" w:rsidRPr="00E40456">
        <w:rPr>
          <w:rFonts w:ascii="Arial" w:hAnsi="Arial" w:cs="Arial"/>
        </w:rPr>
        <w:t>A</w:t>
      </w:r>
      <w:r w:rsidRPr="00D76B7C">
        <w:rPr>
          <w:rFonts w:ascii="Arial" w:hAnsi="Arial" w:cs="Arial"/>
        </w:rPr>
        <w:t xml:space="preserve">ccurate, </w:t>
      </w:r>
      <w:r w:rsidR="00E0120F" w:rsidRPr="00E40456">
        <w:rPr>
          <w:rFonts w:ascii="Arial" w:hAnsi="Arial" w:cs="Arial"/>
        </w:rPr>
        <w:t>R</w:t>
      </w:r>
      <w:r w:rsidRPr="00D76B7C">
        <w:rPr>
          <w:rFonts w:ascii="Arial" w:hAnsi="Arial" w:cs="Arial"/>
        </w:rPr>
        <w:t xml:space="preserve">eliable, </w:t>
      </w:r>
      <w:r w:rsidR="00E0120F" w:rsidRPr="00E40456">
        <w:rPr>
          <w:rFonts w:ascii="Arial" w:hAnsi="Arial" w:cs="Arial"/>
        </w:rPr>
        <w:t>T</w:t>
      </w:r>
      <w:r w:rsidRPr="00D76B7C">
        <w:rPr>
          <w:rFonts w:ascii="Arial" w:hAnsi="Arial" w:cs="Arial"/>
        </w:rPr>
        <w:t xml:space="preserve">imely, and </w:t>
      </w:r>
      <w:r w:rsidR="00E0120F" w:rsidRPr="00E40456">
        <w:rPr>
          <w:rFonts w:ascii="Arial" w:hAnsi="Arial" w:cs="Arial"/>
        </w:rPr>
        <w:t>R</w:t>
      </w:r>
      <w:r w:rsidRPr="00D76B7C">
        <w:rPr>
          <w:rFonts w:ascii="Arial" w:hAnsi="Arial" w:cs="Arial"/>
        </w:rPr>
        <w:t>elevant to be presented to shareholders, investors, lenders, management and the public.</w:t>
      </w:r>
      <w:r w:rsidR="00F36E44" w:rsidRPr="00E40456">
        <w:rPr>
          <w:rFonts w:ascii="Arial" w:hAnsi="Arial" w:cs="Arial"/>
        </w:rPr>
        <w:t xml:space="preserve"> </w:t>
      </w:r>
      <w:r w:rsidRPr="00D76B7C">
        <w:rPr>
          <w:rFonts w:ascii="Arial" w:hAnsi="Arial" w:cs="Arial"/>
        </w:rPr>
        <w:t>Ratio analysis focuses o</w:t>
      </w:r>
      <w:r w:rsidR="00E0120F" w:rsidRPr="00E40456">
        <w:rPr>
          <w:rFonts w:ascii="Arial" w:hAnsi="Arial" w:cs="Arial"/>
        </w:rPr>
        <w:t xml:space="preserve">n </w:t>
      </w:r>
      <w:r w:rsidRPr="00D76B7C">
        <w:rPr>
          <w:rFonts w:ascii="Arial" w:hAnsi="Arial" w:cs="Arial"/>
        </w:rPr>
        <w:t>financial historical data comparison and not on future information such as instability of the price originated by the inflation.</w:t>
      </w:r>
    </w:p>
    <w:p w14:paraId="1BE12EDD" w14:textId="22D979C6" w:rsidR="00BE0BD4" w:rsidRPr="00E40456" w:rsidRDefault="00BE0BD4" w:rsidP="001F4789">
      <w:pPr>
        <w:spacing w:line="360" w:lineRule="auto"/>
        <w:ind w:left="360"/>
        <w:jc w:val="both"/>
        <w:rPr>
          <w:rFonts w:ascii="Arial" w:hAnsi="Arial" w:cs="Arial"/>
          <w:highlight w:val="green"/>
        </w:rPr>
      </w:pPr>
    </w:p>
    <w:p w14:paraId="3DBBB583" w14:textId="042F11C8" w:rsidR="003A7955" w:rsidRPr="00E40456" w:rsidRDefault="003A7955" w:rsidP="001F4789">
      <w:pPr>
        <w:spacing w:line="360" w:lineRule="auto"/>
        <w:jc w:val="both"/>
        <w:rPr>
          <w:rFonts w:ascii="Arial" w:hAnsi="Arial" w:cs="Arial"/>
        </w:rPr>
      </w:pPr>
    </w:p>
    <w:p w14:paraId="1CC9C67A" w14:textId="77777777" w:rsidR="006910D4" w:rsidRPr="00E40456" w:rsidRDefault="006910D4" w:rsidP="001F4789">
      <w:pPr>
        <w:spacing w:line="360" w:lineRule="auto"/>
        <w:jc w:val="both"/>
        <w:rPr>
          <w:rFonts w:ascii="Arial" w:hAnsi="Arial" w:cs="Arial"/>
        </w:rPr>
      </w:pPr>
    </w:p>
    <w:p w14:paraId="00043728" w14:textId="6AABFD69" w:rsidR="00F36E44" w:rsidRPr="00E40456" w:rsidRDefault="00F36E44" w:rsidP="001F4789">
      <w:pPr>
        <w:spacing w:line="360" w:lineRule="auto"/>
        <w:jc w:val="both"/>
        <w:rPr>
          <w:rFonts w:ascii="Arial" w:hAnsi="Arial" w:cs="Arial"/>
          <w:b/>
          <w:bCs/>
        </w:rPr>
      </w:pPr>
    </w:p>
    <w:p w14:paraId="63259A8E" w14:textId="34A72BA1" w:rsidR="00E0120F" w:rsidRPr="00E40456" w:rsidRDefault="00E0120F" w:rsidP="001F4789">
      <w:pPr>
        <w:spacing w:line="360" w:lineRule="auto"/>
        <w:jc w:val="both"/>
        <w:rPr>
          <w:rFonts w:ascii="Arial" w:hAnsi="Arial" w:cs="Arial"/>
          <w:b/>
          <w:bCs/>
        </w:rPr>
      </w:pPr>
    </w:p>
    <w:p w14:paraId="0C418480" w14:textId="4884E124" w:rsidR="00E0120F" w:rsidRPr="00E40456" w:rsidRDefault="00E0120F" w:rsidP="001F4789">
      <w:pPr>
        <w:spacing w:line="360" w:lineRule="auto"/>
        <w:jc w:val="both"/>
        <w:rPr>
          <w:rFonts w:ascii="Arial" w:hAnsi="Arial" w:cs="Arial"/>
          <w:b/>
          <w:bCs/>
        </w:rPr>
      </w:pPr>
    </w:p>
    <w:p w14:paraId="2CBDF639" w14:textId="0E9BC1E0" w:rsidR="00E0120F" w:rsidRPr="00E40456" w:rsidRDefault="00E0120F" w:rsidP="001F4789">
      <w:pPr>
        <w:spacing w:line="360" w:lineRule="auto"/>
        <w:jc w:val="both"/>
        <w:rPr>
          <w:rFonts w:ascii="Arial" w:hAnsi="Arial" w:cs="Arial"/>
          <w:b/>
          <w:bCs/>
        </w:rPr>
      </w:pPr>
    </w:p>
    <w:p w14:paraId="086967B3" w14:textId="4EBBEFC7" w:rsidR="00E0120F" w:rsidRPr="00E40456" w:rsidRDefault="00E0120F" w:rsidP="001F4789">
      <w:pPr>
        <w:spacing w:line="360" w:lineRule="auto"/>
        <w:jc w:val="both"/>
        <w:rPr>
          <w:rFonts w:ascii="Arial" w:hAnsi="Arial" w:cs="Arial"/>
          <w:b/>
          <w:bCs/>
        </w:rPr>
      </w:pPr>
    </w:p>
    <w:p w14:paraId="1AEA9683" w14:textId="349CE4AD" w:rsidR="00E0120F" w:rsidRPr="00E40456" w:rsidRDefault="00E0120F" w:rsidP="001F4789">
      <w:pPr>
        <w:spacing w:line="360" w:lineRule="auto"/>
        <w:jc w:val="both"/>
        <w:rPr>
          <w:rFonts w:ascii="Arial" w:hAnsi="Arial" w:cs="Arial"/>
          <w:b/>
          <w:bCs/>
        </w:rPr>
      </w:pPr>
    </w:p>
    <w:p w14:paraId="01FD8676" w14:textId="761C0686" w:rsidR="00E0120F" w:rsidRPr="00E40456" w:rsidRDefault="00E0120F" w:rsidP="001F4789">
      <w:pPr>
        <w:spacing w:line="360" w:lineRule="auto"/>
        <w:jc w:val="both"/>
        <w:rPr>
          <w:rFonts w:ascii="Arial" w:hAnsi="Arial" w:cs="Arial"/>
          <w:b/>
          <w:bCs/>
        </w:rPr>
      </w:pPr>
    </w:p>
    <w:p w14:paraId="06D8251A" w14:textId="2D141D67" w:rsidR="00E0120F" w:rsidRPr="00E40456" w:rsidRDefault="00E0120F" w:rsidP="001F4789">
      <w:pPr>
        <w:spacing w:line="360" w:lineRule="auto"/>
        <w:jc w:val="both"/>
        <w:rPr>
          <w:rFonts w:ascii="Arial" w:hAnsi="Arial" w:cs="Arial"/>
          <w:b/>
          <w:bCs/>
        </w:rPr>
      </w:pPr>
    </w:p>
    <w:p w14:paraId="4031494B" w14:textId="77777777" w:rsidR="00E0120F" w:rsidRPr="00E40456" w:rsidRDefault="00E0120F" w:rsidP="001F4789">
      <w:pPr>
        <w:spacing w:line="360" w:lineRule="auto"/>
        <w:jc w:val="both"/>
        <w:rPr>
          <w:rFonts w:ascii="Arial" w:hAnsi="Arial" w:cs="Arial"/>
          <w:b/>
          <w:bCs/>
        </w:rPr>
      </w:pPr>
    </w:p>
    <w:p w14:paraId="70776DD0" w14:textId="5D86309F" w:rsidR="00CA5FCF" w:rsidRPr="00E40456" w:rsidRDefault="00CA5FCF" w:rsidP="001F4789">
      <w:pPr>
        <w:spacing w:line="360" w:lineRule="auto"/>
        <w:jc w:val="both"/>
        <w:rPr>
          <w:rFonts w:ascii="Arial" w:hAnsi="Arial" w:cs="Arial"/>
          <w:b/>
          <w:bCs/>
        </w:rPr>
      </w:pPr>
      <w:r w:rsidRPr="00E40456">
        <w:rPr>
          <w:rFonts w:ascii="Arial" w:hAnsi="Arial" w:cs="Arial"/>
          <w:b/>
          <w:bCs/>
        </w:rPr>
        <w:t>Conclusion</w:t>
      </w:r>
    </w:p>
    <w:p w14:paraId="4DDAB11F" w14:textId="0424EED4" w:rsidR="00D76B7C" w:rsidRPr="00D76B7C" w:rsidRDefault="00D76B7C" w:rsidP="00D76B7C">
      <w:pPr>
        <w:spacing w:line="360" w:lineRule="auto"/>
        <w:jc w:val="both"/>
        <w:rPr>
          <w:rFonts w:ascii="Arial" w:hAnsi="Arial" w:cs="Arial"/>
        </w:rPr>
      </w:pPr>
      <w:r w:rsidRPr="00D76B7C">
        <w:rPr>
          <w:rFonts w:ascii="Arial" w:hAnsi="Arial" w:cs="Arial"/>
        </w:rPr>
        <w:t>This report concludes that the Analysis of Ratio Calculation for Jurys Inn Company is crucial for its profitab</w:t>
      </w:r>
      <w:r w:rsidR="00447027" w:rsidRPr="00E40456">
        <w:rPr>
          <w:rFonts w:ascii="Arial" w:hAnsi="Arial" w:cs="Arial"/>
        </w:rPr>
        <w:t xml:space="preserve">ility </w:t>
      </w:r>
      <w:r w:rsidRPr="00D76B7C">
        <w:rPr>
          <w:rFonts w:ascii="Arial" w:hAnsi="Arial" w:cs="Arial"/>
        </w:rPr>
        <w:t>and its survival. The initial analysis and interpretation of its Financial Statement identified that they have improved on sales, increase on Gross and Net Profit. But could not provide the full expense of its performance in terms of the level of their operational cost and expenses because they could not compare the data with external competitors to know the real position of the company and also because of the own limitation of Ratio Calculation.</w:t>
      </w:r>
    </w:p>
    <w:p w14:paraId="59C9DF9E" w14:textId="0FF7029E" w:rsidR="00D76B7C" w:rsidRPr="00E40456" w:rsidRDefault="00D76B7C" w:rsidP="00D76B7C">
      <w:pPr>
        <w:spacing w:line="360" w:lineRule="auto"/>
        <w:jc w:val="both"/>
        <w:rPr>
          <w:rFonts w:ascii="Arial" w:hAnsi="Arial" w:cs="Arial"/>
        </w:rPr>
      </w:pPr>
      <w:r w:rsidRPr="00D76B7C">
        <w:rPr>
          <w:rFonts w:ascii="Arial" w:hAnsi="Arial" w:cs="Arial"/>
        </w:rPr>
        <w:t>The analysis of the Ratio Calculation enabled the researcher to compare different variables of the Profitability Ratio</w:t>
      </w:r>
      <w:r w:rsidR="00F36E44" w:rsidRPr="00E40456">
        <w:rPr>
          <w:rFonts w:ascii="Arial" w:hAnsi="Arial" w:cs="Arial"/>
        </w:rPr>
        <w:t>,</w:t>
      </w:r>
      <w:r w:rsidRPr="00D76B7C">
        <w:rPr>
          <w:rFonts w:ascii="Arial" w:hAnsi="Arial" w:cs="Arial"/>
        </w:rPr>
        <w:t xml:space="preserve"> Liquidity </w:t>
      </w:r>
      <w:r w:rsidR="00F36E44" w:rsidRPr="00E40456">
        <w:rPr>
          <w:rFonts w:ascii="Arial" w:hAnsi="Arial" w:cs="Arial"/>
        </w:rPr>
        <w:t>R</w:t>
      </w:r>
      <w:r w:rsidRPr="00D76B7C">
        <w:rPr>
          <w:rFonts w:ascii="Arial" w:hAnsi="Arial" w:cs="Arial"/>
        </w:rPr>
        <w:t>atio and Gearing Ratio. The data from this calculation confirmed the financial health of the business is good but with a reduction of Gross Profit Margin of 6% from 92% to 86% (2019/2020) and Gross Profit Margin of 5% from 78% to 68% (2019/2020). The company needs to improve on control of the cost of their expenses, current liability, and accruals to keep economically stable in the way investors and shareholders can receive the capital invested.</w:t>
      </w:r>
    </w:p>
    <w:p w14:paraId="374456F3" w14:textId="77777777" w:rsidR="00D76B7C" w:rsidRPr="00D76B7C" w:rsidRDefault="00D76B7C" w:rsidP="00D76B7C">
      <w:pPr>
        <w:spacing w:line="360" w:lineRule="auto"/>
        <w:jc w:val="both"/>
        <w:rPr>
          <w:rFonts w:ascii="Arial" w:hAnsi="Arial" w:cs="Arial"/>
        </w:rPr>
      </w:pPr>
    </w:p>
    <w:p w14:paraId="60B0C0C7" w14:textId="77E06F33" w:rsidR="00B8249B" w:rsidRDefault="00B8249B" w:rsidP="001F4789">
      <w:pPr>
        <w:spacing w:line="360" w:lineRule="auto"/>
        <w:jc w:val="both"/>
        <w:rPr>
          <w:rFonts w:ascii="Arial" w:hAnsi="Arial" w:cs="Arial"/>
          <w:sz w:val="24"/>
          <w:szCs w:val="24"/>
        </w:rPr>
      </w:pPr>
    </w:p>
    <w:p w14:paraId="781700B8" w14:textId="2583832A" w:rsidR="00B8249B" w:rsidRDefault="00B8249B" w:rsidP="001F4789">
      <w:pPr>
        <w:spacing w:line="360" w:lineRule="auto"/>
        <w:jc w:val="both"/>
        <w:rPr>
          <w:rFonts w:ascii="Arial" w:hAnsi="Arial" w:cs="Arial"/>
          <w:sz w:val="24"/>
          <w:szCs w:val="24"/>
        </w:rPr>
      </w:pPr>
    </w:p>
    <w:p w14:paraId="414BA086" w14:textId="0D5A0C59" w:rsidR="00B8249B" w:rsidRDefault="00B8249B" w:rsidP="001F4789">
      <w:pPr>
        <w:spacing w:line="360" w:lineRule="auto"/>
        <w:jc w:val="both"/>
        <w:rPr>
          <w:rFonts w:ascii="Arial" w:hAnsi="Arial" w:cs="Arial"/>
          <w:sz w:val="24"/>
          <w:szCs w:val="24"/>
        </w:rPr>
      </w:pPr>
    </w:p>
    <w:p w14:paraId="529879BD" w14:textId="3E832579" w:rsidR="00B8249B" w:rsidRDefault="00B8249B" w:rsidP="001F4789">
      <w:pPr>
        <w:spacing w:line="360" w:lineRule="auto"/>
        <w:jc w:val="both"/>
        <w:rPr>
          <w:rFonts w:ascii="Arial" w:hAnsi="Arial" w:cs="Arial"/>
          <w:sz w:val="24"/>
          <w:szCs w:val="24"/>
        </w:rPr>
      </w:pPr>
    </w:p>
    <w:p w14:paraId="48415651" w14:textId="0D994695" w:rsidR="00B8249B" w:rsidRDefault="00B8249B" w:rsidP="001F4789">
      <w:pPr>
        <w:spacing w:line="360" w:lineRule="auto"/>
        <w:jc w:val="both"/>
        <w:rPr>
          <w:rFonts w:ascii="Arial" w:hAnsi="Arial" w:cs="Arial"/>
          <w:sz w:val="24"/>
          <w:szCs w:val="24"/>
        </w:rPr>
      </w:pPr>
    </w:p>
    <w:p w14:paraId="4C357DD9" w14:textId="3B29BEC1" w:rsidR="00B8249B" w:rsidRDefault="00B8249B" w:rsidP="001F4789">
      <w:pPr>
        <w:spacing w:line="360" w:lineRule="auto"/>
        <w:jc w:val="both"/>
        <w:rPr>
          <w:rFonts w:ascii="Arial" w:hAnsi="Arial" w:cs="Arial"/>
          <w:sz w:val="24"/>
          <w:szCs w:val="24"/>
        </w:rPr>
      </w:pPr>
    </w:p>
    <w:p w14:paraId="4B87D28C" w14:textId="34A515EF" w:rsidR="00B8249B" w:rsidRDefault="00B8249B" w:rsidP="001F4789">
      <w:pPr>
        <w:spacing w:line="360" w:lineRule="auto"/>
        <w:jc w:val="both"/>
        <w:rPr>
          <w:rFonts w:ascii="Arial" w:hAnsi="Arial" w:cs="Arial"/>
          <w:sz w:val="24"/>
          <w:szCs w:val="24"/>
        </w:rPr>
      </w:pPr>
    </w:p>
    <w:p w14:paraId="3C4739D5" w14:textId="13826936" w:rsidR="00B8249B" w:rsidRDefault="00B8249B" w:rsidP="001F4789">
      <w:pPr>
        <w:spacing w:line="360" w:lineRule="auto"/>
        <w:jc w:val="both"/>
        <w:rPr>
          <w:rFonts w:ascii="Arial" w:hAnsi="Arial" w:cs="Arial"/>
          <w:sz w:val="24"/>
          <w:szCs w:val="24"/>
        </w:rPr>
      </w:pPr>
    </w:p>
    <w:p w14:paraId="0D0B0560" w14:textId="7AD9F5A9" w:rsidR="00B8249B" w:rsidRDefault="00B8249B" w:rsidP="001F4789">
      <w:pPr>
        <w:spacing w:line="360" w:lineRule="auto"/>
        <w:jc w:val="both"/>
        <w:rPr>
          <w:rFonts w:ascii="Arial" w:hAnsi="Arial" w:cs="Arial"/>
          <w:sz w:val="24"/>
          <w:szCs w:val="24"/>
        </w:rPr>
      </w:pPr>
    </w:p>
    <w:p w14:paraId="16B240AB" w14:textId="4F67A5BB" w:rsidR="00B8249B" w:rsidRDefault="00B8249B" w:rsidP="001F4789">
      <w:pPr>
        <w:spacing w:line="360" w:lineRule="auto"/>
        <w:jc w:val="both"/>
        <w:rPr>
          <w:rFonts w:ascii="Arial" w:hAnsi="Arial" w:cs="Arial"/>
          <w:sz w:val="24"/>
          <w:szCs w:val="24"/>
        </w:rPr>
      </w:pPr>
    </w:p>
    <w:p w14:paraId="564DC6F5" w14:textId="00D67E8C" w:rsidR="00B8249B" w:rsidRDefault="00B8249B" w:rsidP="001F4789">
      <w:pPr>
        <w:spacing w:line="360" w:lineRule="auto"/>
        <w:jc w:val="both"/>
        <w:rPr>
          <w:rFonts w:ascii="Arial" w:hAnsi="Arial" w:cs="Arial"/>
          <w:sz w:val="24"/>
          <w:szCs w:val="24"/>
        </w:rPr>
      </w:pPr>
    </w:p>
    <w:p w14:paraId="3FC176A9" w14:textId="7BF1F4E7" w:rsidR="00B8249B" w:rsidRDefault="00B8249B" w:rsidP="001F4789">
      <w:pPr>
        <w:spacing w:line="360" w:lineRule="auto"/>
        <w:jc w:val="both"/>
        <w:rPr>
          <w:rFonts w:ascii="Arial" w:hAnsi="Arial" w:cs="Arial"/>
          <w:sz w:val="24"/>
          <w:szCs w:val="24"/>
        </w:rPr>
      </w:pPr>
    </w:p>
    <w:p w14:paraId="0C4D407A" w14:textId="0AAF33DB" w:rsidR="00B8249B" w:rsidRDefault="00B8249B" w:rsidP="001F4789">
      <w:pPr>
        <w:spacing w:line="360" w:lineRule="auto"/>
        <w:jc w:val="both"/>
        <w:rPr>
          <w:rFonts w:ascii="Arial" w:hAnsi="Arial" w:cs="Arial"/>
          <w:sz w:val="24"/>
          <w:szCs w:val="24"/>
        </w:rPr>
      </w:pPr>
    </w:p>
    <w:p w14:paraId="7E65207C" w14:textId="089C43A4" w:rsidR="00B8249B" w:rsidRDefault="00B8249B" w:rsidP="001F4789">
      <w:pPr>
        <w:spacing w:line="360" w:lineRule="auto"/>
        <w:jc w:val="both"/>
        <w:rPr>
          <w:rFonts w:ascii="Arial" w:hAnsi="Arial" w:cs="Arial"/>
          <w:sz w:val="24"/>
          <w:szCs w:val="24"/>
        </w:rPr>
      </w:pPr>
    </w:p>
    <w:p w14:paraId="6DDB912A" w14:textId="77777777" w:rsidR="00B8249B" w:rsidRPr="00CC6E24" w:rsidRDefault="00B8249B" w:rsidP="001F4789">
      <w:pPr>
        <w:spacing w:line="360" w:lineRule="auto"/>
        <w:jc w:val="both"/>
        <w:rPr>
          <w:rFonts w:ascii="Arial" w:hAnsi="Arial" w:cs="Arial"/>
          <w:sz w:val="24"/>
          <w:szCs w:val="24"/>
        </w:rPr>
      </w:pPr>
    </w:p>
    <w:p w14:paraId="7B7B6DE8" w14:textId="475086CA" w:rsidR="00CA5FCF" w:rsidRPr="00AE0944" w:rsidRDefault="00C406BA">
      <w:pPr>
        <w:rPr>
          <w:rFonts w:ascii="Arial" w:hAnsi="Arial" w:cs="Arial"/>
          <w:sz w:val="24"/>
          <w:szCs w:val="24"/>
        </w:rPr>
      </w:pPr>
      <w:r>
        <w:rPr>
          <w:rFonts w:ascii="Arial" w:hAnsi="Arial" w:cs="Arial"/>
          <w:sz w:val="24"/>
          <w:szCs w:val="24"/>
        </w:rPr>
        <w:t>Bibliograph</w:t>
      </w:r>
    </w:p>
    <w:p w14:paraId="7A68DEFA" w14:textId="122C1854" w:rsidR="00CA5FCF" w:rsidRPr="003A7955" w:rsidRDefault="00383810" w:rsidP="003A7955">
      <w:pPr>
        <w:pStyle w:val="ListParagraph"/>
        <w:numPr>
          <w:ilvl w:val="0"/>
          <w:numId w:val="4"/>
        </w:numPr>
        <w:rPr>
          <w:rFonts w:ascii="Arial" w:hAnsi="Arial" w:cs="Arial"/>
          <w:sz w:val="24"/>
          <w:szCs w:val="24"/>
        </w:rPr>
      </w:pPr>
      <w:bookmarkStart w:id="12" w:name="_Hlk95387314"/>
      <w:r w:rsidRPr="003A7955">
        <w:rPr>
          <w:rFonts w:ascii="Arial" w:hAnsi="Arial" w:cs="Arial"/>
          <w:sz w:val="24"/>
          <w:szCs w:val="24"/>
        </w:rPr>
        <w:t>Accounting Standards Board (199</w:t>
      </w:r>
      <w:r w:rsidR="006155E6" w:rsidRPr="003A7955">
        <w:rPr>
          <w:rFonts w:ascii="Arial" w:hAnsi="Arial" w:cs="Arial"/>
          <w:sz w:val="24"/>
          <w:szCs w:val="24"/>
        </w:rPr>
        <w:t>9</w:t>
      </w:r>
      <w:r w:rsidRPr="003A7955">
        <w:rPr>
          <w:rFonts w:ascii="Arial" w:hAnsi="Arial" w:cs="Arial"/>
          <w:sz w:val="24"/>
          <w:szCs w:val="24"/>
        </w:rPr>
        <w:t xml:space="preserve">). </w:t>
      </w:r>
      <w:bookmarkEnd w:id="12"/>
      <w:r w:rsidRPr="003A7955">
        <w:rPr>
          <w:rFonts w:ascii="Arial" w:hAnsi="Arial" w:cs="Arial"/>
          <w:i/>
          <w:iCs/>
          <w:sz w:val="24"/>
          <w:szCs w:val="24"/>
        </w:rPr>
        <w:t>Statement of Principles for Financial Reporting</w:t>
      </w:r>
      <w:r w:rsidRPr="003A7955">
        <w:rPr>
          <w:rFonts w:ascii="Arial" w:hAnsi="Arial" w:cs="Arial"/>
          <w:sz w:val="24"/>
          <w:szCs w:val="24"/>
        </w:rPr>
        <w:t xml:space="preserve">[online]. Available at: </w:t>
      </w:r>
      <w:hyperlink r:id="rId11" w:history="1">
        <w:r w:rsidR="00E964C8" w:rsidRPr="003A7955">
          <w:rPr>
            <w:rStyle w:val="Hyperlink"/>
            <w:rFonts w:ascii="Arial" w:hAnsi="Arial" w:cs="Arial"/>
            <w:sz w:val="24"/>
            <w:szCs w:val="24"/>
          </w:rPr>
          <w:t>https://www.frc.org.uk/getattachment/31cb1973-82a6-439b-bf44-8fffad5b20da/Statement-of-Principles-for-Financial-Reporting-1999.pdf</w:t>
        </w:r>
      </w:hyperlink>
      <w:r w:rsidRPr="003A7955">
        <w:rPr>
          <w:rFonts w:ascii="Arial" w:hAnsi="Arial" w:cs="Arial"/>
          <w:sz w:val="24"/>
          <w:szCs w:val="24"/>
        </w:rPr>
        <w:t xml:space="preserve"> (Accessed 10/02/2022)</w:t>
      </w:r>
      <w:r w:rsidR="00F36E44">
        <w:rPr>
          <w:rFonts w:ascii="Arial" w:hAnsi="Arial" w:cs="Arial"/>
          <w:sz w:val="24"/>
          <w:szCs w:val="24"/>
        </w:rPr>
        <w:t>.</w:t>
      </w:r>
    </w:p>
    <w:p w14:paraId="76FFA05F" w14:textId="40AE1972" w:rsidR="006155E6" w:rsidRPr="003A7955" w:rsidRDefault="006155E6"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Accounting Tools (2021). </w:t>
      </w:r>
      <w:r w:rsidR="00BF4D7B" w:rsidRPr="003A7955">
        <w:rPr>
          <w:rFonts w:ascii="Arial" w:hAnsi="Arial" w:cs="Arial"/>
          <w:i/>
          <w:iCs/>
          <w:sz w:val="24"/>
          <w:szCs w:val="24"/>
        </w:rPr>
        <w:t>Accounting CPE</w:t>
      </w:r>
      <w:r w:rsidRPr="003A7955">
        <w:rPr>
          <w:rFonts w:ascii="Arial" w:hAnsi="Arial" w:cs="Arial"/>
          <w:i/>
          <w:iCs/>
          <w:sz w:val="24"/>
          <w:szCs w:val="24"/>
        </w:rPr>
        <w:t xml:space="preserve"> </w:t>
      </w:r>
      <w:r w:rsidR="00BF4D7B" w:rsidRPr="003A7955">
        <w:rPr>
          <w:rFonts w:ascii="Arial" w:hAnsi="Arial" w:cs="Arial"/>
          <w:i/>
          <w:iCs/>
          <w:sz w:val="24"/>
          <w:szCs w:val="24"/>
        </w:rPr>
        <w:t>courses and Books</w:t>
      </w:r>
      <w:r w:rsidRPr="003A7955">
        <w:rPr>
          <w:rFonts w:ascii="Arial" w:hAnsi="Arial" w:cs="Arial"/>
          <w:i/>
          <w:iCs/>
          <w:sz w:val="24"/>
          <w:szCs w:val="24"/>
        </w:rPr>
        <w:t>. Ratio analysis definition</w:t>
      </w:r>
      <w:r w:rsidRPr="003A7955">
        <w:rPr>
          <w:rFonts w:ascii="Arial" w:hAnsi="Arial" w:cs="Arial"/>
          <w:sz w:val="24"/>
          <w:szCs w:val="24"/>
        </w:rPr>
        <w:t xml:space="preserve">[online]. Available at: </w:t>
      </w:r>
      <w:hyperlink r:id="rId12" w:history="1">
        <w:r w:rsidRPr="003A7955">
          <w:rPr>
            <w:rStyle w:val="Hyperlink"/>
            <w:rFonts w:ascii="Arial" w:hAnsi="Arial" w:cs="Arial"/>
            <w:sz w:val="24"/>
            <w:szCs w:val="24"/>
          </w:rPr>
          <w:t>https://www.accountingtools.com/articles/ratio-analysis.html</w:t>
        </w:r>
      </w:hyperlink>
      <w:r w:rsidRPr="003A7955">
        <w:rPr>
          <w:rFonts w:ascii="Arial" w:hAnsi="Arial" w:cs="Arial"/>
          <w:sz w:val="24"/>
          <w:szCs w:val="24"/>
        </w:rPr>
        <w:t xml:space="preserve">  (Accessed 09/02/2022)</w:t>
      </w:r>
      <w:r w:rsidR="00F36E44">
        <w:rPr>
          <w:rFonts w:ascii="Arial" w:hAnsi="Arial" w:cs="Arial"/>
          <w:sz w:val="24"/>
          <w:szCs w:val="24"/>
        </w:rPr>
        <w:t>.</w:t>
      </w:r>
    </w:p>
    <w:p w14:paraId="36C7D9E1" w14:textId="7212F677" w:rsidR="00D423B5" w:rsidRPr="003A7955" w:rsidRDefault="00D423B5"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Bell, T (2019). </w:t>
      </w:r>
      <w:r w:rsidRPr="003A7955">
        <w:rPr>
          <w:rFonts w:ascii="Arial" w:hAnsi="Arial" w:cs="Arial"/>
          <w:i/>
          <w:iCs/>
          <w:sz w:val="24"/>
          <w:szCs w:val="24"/>
        </w:rPr>
        <w:t>Financial Ratio Calculations and Analysis</w:t>
      </w:r>
      <w:r w:rsidRPr="003A7955">
        <w:rPr>
          <w:rFonts w:ascii="Arial" w:hAnsi="Arial" w:cs="Arial"/>
          <w:sz w:val="24"/>
          <w:szCs w:val="24"/>
        </w:rPr>
        <w:t xml:space="preserve">[video]. Available at: </w:t>
      </w:r>
      <w:hyperlink r:id="rId13" w:history="1">
        <w:r w:rsidRPr="003A7955">
          <w:rPr>
            <w:rStyle w:val="Hyperlink"/>
            <w:rFonts w:ascii="Arial" w:hAnsi="Arial" w:cs="Arial"/>
            <w:sz w:val="24"/>
            <w:szCs w:val="24"/>
          </w:rPr>
          <w:t>https://www.youtube.com/watch?v=_fFI3LuYPT4&amp;ab_channel=TonyBell</w:t>
        </w:r>
      </w:hyperlink>
      <w:r w:rsidRPr="003A7955">
        <w:rPr>
          <w:rFonts w:ascii="Arial" w:hAnsi="Arial" w:cs="Arial"/>
          <w:sz w:val="24"/>
          <w:szCs w:val="24"/>
        </w:rPr>
        <w:t xml:space="preserve"> (Accessed 10/02/22)</w:t>
      </w:r>
      <w:r w:rsidR="00F36E44">
        <w:rPr>
          <w:rFonts w:ascii="Arial" w:hAnsi="Arial" w:cs="Arial"/>
          <w:sz w:val="24"/>
          <w:szCs w:val="24"/>
        </w:rPr>
        <w:t>.</w:t>
      </w:r>
    </w:p>
    <w:p w14:paraId="5244CD67" w14:textId="5C861B14" w:rsidR="00650CC8" w:rsidRPr="003A7955" w:rsidRDefault="00650CC8" w:rsidP="003A7955">
      <w:pPr>
        <w:pStyle w:val="ListParagraph"/>
        <w:numPr>
          <w:ilvl w:val="0"/>
          <w:numId w:val="4"/>
        </w:numPr>
        <w:rPr>
          <w:rFonts w:ascii="Arial" w:hAnsi="Arial" w:cs="Arial"/>
          <w:sz w:val="24"/>
          <w:szCs w:val="24"/>
        </w:rPr>
      </w:pPr>
      <w:r w:rsidRPr="003A7955">
        <w:rPr>
          <w:rFonts w:ascii="Arial" w:hAnsi="Arial" w:cs="Arial"/>
          <w:sz w:val="24"/>
          <w:szCs w:val="24"/>
        </w:rPr>
        <w:t>C</w:t>
      </w:r>
      <w:r w:rsidR="00B80BA8" w:rsidRPr="003A7955">
        <w:rPr>
          <w:rFonts w:ascii="Arial" w:hAnsi="Arial" w:cs="Arial"/>
          <w:sz w:val="24"/>
          <w:szCs w:val="24"/>
        </w:rPr>
        <w:t>arlson</w:t>
      </w:r>
      <w:r w:rsidRPr="003A7955">
        <w:rPr>
          <w:rFonts w:ascii="Arial" w:hAnsi="Arial" w:cs="Arial"/>
          <w:sz w:val="24"/>
          <w:szCs w:val="24"/>
        </w:rPr>
        <w:t xml:space="preserve">, R (2019). </w:t>
      </w:r>
      <w:r w:rsidRPr="003A7955">
        <w:rPr>
          <w:rFonts w:ascii="Arial" w:hAnsi="Arial" w:cs="Arial"/>
          <w:i/>
          <w:iCs/>
          <w:sz w:val="24"/>
          <w:szCs w:val="24"/>
        </w:rPr>
        <w:t>What Are the Limitations of Using Ratio Analysis</w:t>
      </w:r>
      <w:r w:rsidRPr="003A7955">
        <w:rPr>
          <w:rFonts w:ascii="Arial" w:hAnsi="Arial" w:cs="Arial"/>
          <w:sz w:val="24"/>
          <w:szCs w:val="24"/>
        </w:rPr>
        <w:t xml:space="preserve">? [online]. Available at: </w:t>
      </w:r>
      <w:hyperlink r:id="rId14" w:history="1">
        <w:r w:rsidRPr="003A7955">
          <w:rPr>
            <w:rStyle w:val="Hyperlink"/>
            <w:rFonts w:ascii="Arial" w:hAnsi="Arial" w:cs="Arial"/>
            <w:sz w:val="24"/>
            <w:szCs w:val="24"/>
          </w:rPr>
          <w:t>https://www.thebalancesmb.com/limitations-of-financial-ratio-analysis-393236</w:t>
        </w:r>
      </w:hyperlink>
      <w:r w:rsidRPr="003A7955">
        <w:rPr>
          <w:rFonts w:ascii="Arial" w:hAnsi="Arial" w:cs="Arial"/>
          <w:sz w:val="24"/>
          <w:szCs w:val="24"/>
        </w:rPr>
        <w:t xml:space="preserve">  (Accessed 11/02/2022)</w:t>
      </w:r>
      <w:r w:rsidR="00F36E44">
        <w:rPr>
          <w:rFonts w:ascii="Arial" w:hAnsi="Arial" w:cs="Arial"/>
          <w:sz w:val="24"/>
          <w:szCs w:val="24"/>
        </w:rPr>
        <w:t>.</w:t>
      </w:r>
    </w:p>
    <w:p w14:paraId="638AA787" w14:textId="47EADF64" w:rsidR="001169A7" w:rsidRPr="003A7955" w:rsidRDefault="001169A7"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Chen, J, Khartit, K., Munichiello, K. (2021). </w:t>
      </w:r>
      <w:r w:rsidRPr="003A7955">
        <w:rPr>
          <w:rFonts w:ascii="Arial" w:hAnsi="Arial" w:cs="Arial"/>
          <w:i/>
          <w:iCs/>
          <w:sz w:val="24"/>
          <w:szCs w:val="24"/>
        </w:rPr>
        <w:t>Liquid Asset</w:t>
      </w:r>
      <w:r w:rsidRPr="003A7955">
        <w:rPr>
          <w:rFonts w:ascii="Arial" w:hAnsi="Arial" w:cs="Arial"/>
          <w:sz w:val="24"/>
          <w:szCs w:val="24"/>
        </w:rPr>
        <w:t xml:space="preserve">[online]. Available at: </w:t>
      </w:r>
      <w:hyperlink r:id="rId15" w:history="1">
        <w:r w:rsidRPr="003A7955">
          <w:rPr>
            <w:rStyle w:val="Hyperlink"/>
            <w:rFonts w:ascii="Arial" w:hAnsi="Arial" w:cs="Arial"/>
            <w:sz w:val="24"/>
            <w:szCs w:val="24"/>
          </w:rPr>
          <w:t>https://www.investopedia.com/terms/l/liquidasset.asp</w:t>
        </w:r>
      </w:hyperlink>
      <w:r w:rsidRPr="003A7955">
        <w:rPr>
          <w:rFonts w:ascii="Arial" w:hAnsi="Arial" w:cs="Arial"/>
          <w:sz w:val="24"/>
          <w:szCs w:val="24"/>
        </w:rPr>
        <w:t xml:space="preserve"> (Available 11/02/2022)</w:t>
      </w:r>
    </w:p>
    <w:p w14:paraId="45E445B3" w14:textId="1FC9C52E" w:rsidR="001169A7" w:rsidRPr="003A7955" w:rsidRDefault="00E533AB"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Corporate Finance Institute (2018). </w:t>
      </w:r>
      <w:r w:rsidRPr="003A7955">
        <w:rPr>
          <w:rFonts w:ascii="Arial" w:hAnsi="Arial" w:cs="Arial"/>
          <w:i/>
          <w:iCs/>
          <w:sz w:val="24"/>
          <w:szCs w:val="24"/>
        </w:rPr>
        <w:t>Three Financial Statements</w:t>
      </w:r>
      <w:r w:rsidRPr="003A7955">
        <w:rPr>
          <w:rFonts w:ascii="Arial" w:hAnsi="Arial" w:cs="Arial"/>
          <w:sz w:val="24"/>
          <w:szCs w:val="24"/>
        </w:rPr>
        <w:t xml:space="preserve">[video]. Available at: </w:t>
      </w:r>
      <w:hyperlink r:id="rId16" w:history="1">
        <w:r w:rsidRPr="003A7955">
          <w:rPr>
            <w:rStyle w:val="Hyperlink"/>
            <w:rFonts w:ascii="Arial" w:hAnsi="Arial" w:cs="Arial"/>
            <w:sz w:val="24"/>
            <w:szCs w:val="24"/>
          </w:rPr>
          <w:t>https://www.youtube.com/watch?v=pnqArkr_aTM</w:t>
        </w:r>
      </w:hyperlink>
      <w:r w:rsidRPr="003A7955">
        <w:rPr>
          <w:rFonts w:ascii="Arial" w:hAnsi="Arial" w:cs="Arial"/>
          <w:sz w:val="24"/>
          <w:szCs w:val="24"/>
        </w:rPr>
        <w:t xml:space="preserve">  (Accessed at 11/02/2022)</w:t>
      </w:r>
      <w:r w:rsidR="00F36E44">
        <w:rPr>
          <w:rFonts w:ascii="Arial" w:hAnsi="Arial" w:cs="Arial"/>
          <w:sz w:val="24"/>
          <w:szCs w:val="24"/>
        </w:rPr>
        <w:t>.</w:t>
      </w:r>
    </w:p>
    <w:p w14:paraId="2A1FD62E" w14:textId="1A9E334E" w:rsidR="00526279" w:rsidRPr="003A7955" w:rsidRDefault="00526279"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Corporate Financial Institute (2022). </w:t>
      </w:r>
      <w:r w:rsidRPr="003A7955">
        <w:rPr>
          <w:rFonts w:ascii="Arial" w:hAnsi="Arial" w:cs="Arial"/>
          <w:i/>
          <w:iCs/>
          <w:sz w:val="24"/>
          <w:szCs w:val="24"/>
        </w:rPr>
        <w:t>Analysis of Financial Statements. Guide to analysing financial statements for financial analysts</w:t>
      </w:r>
      <w:r w:rsidRPr="003A7955">
        <w:rPr>
          <w:rFonts w:ascii="Arial" w:hAnsi="Arial" w:cs="Arial"/>
          <w:sz w:val="24"/>
          <w:szCs w:val="24"/>
        </w:rPr>
        <w:t xml:space="preserve">[online]. Available at: </w:t>
      </w:r>
      <w:hyperlink r:id="rId17" w:history="1">
        <w:r w:rsidRPr="003A7955">
          <w:rPr>
            <w:rStyle w:val="Hyperlink"/>
            <w:rFonts w:ascii="Arial" w:hAnsi="Arial" w:cs="Arial"/>
            <w:sz w:val="24"/>
            <w:szCs w:val="24"/>
          </w:rPr>
          <w:t>https://corporatefinanceinstitute.com/resources/knowledge/finance/analysis-of-financial-statements/</w:t>
        </w:r>
      </w:hyperlink>
      <w:r w:rsidRPr="003A7955">
        <w:rPr>
          <w:rFonts w:ascii="Arial" w:hAnsi="Arial" w:cs="Arial"/>
          <w:sz w:val="24"/>
          <w:szCs w:val="24"/>
        </w:rPr>
        <w:t xml:space="preserve"> (Accessed 11/02/2022)</w:t>
      </w:r>
      <w:r w:rsidR="00F36E44">
        <w:rPr>
          <w:rFonts w:ascii="Arial" w:hAnsi="Arial" w:cs="Arial"/>
          <w:sz w:val="24"/>
          <w:szCs w:val="24"/>
        </w:rPr>
        <w:t>.</w:t>
      </w:r>
    </w:p>
    <w:p w14:paraId="3B69C06F" w14:textId="0778DA28" w:rsidR="00383810" w:rsidRPr="003A7955" w:rsidRDefault="00383810" w:rsidP="003A7955">
      <w:pPr>
        <w:pStyle w:val="ListParagraph"/>
        <w:numPr>
          <w:ilvl w:val="0"/>
          <w:numId w:val="4"/>
        </w:numPr>
        <w:rPr>
          <w:rFonts w:ascii="Arial" w:hAnsi="Arial" w:cs="Arial"/>
          <w:color w:val="3A3A3A"/>
          <w:sz w:val="24"/>
          <w:szCs w:val="24"/>
          <w:shd w:val="clear" w:color="auto" w:fill="FFFFFF"/>
        </w:rPr>
      </w:pPr>
      <w:bookmarkStart w:id="13" w:name="_Hlk95376085"/>
      <w:r w:rsidRPr="003A7955">
        <w:rPr>
          <w:rFonts w:ascii="Arial" w:hAnsi="Arial" w:cs="Arial"/>
          <w:color w:val="3A3A3A"/>
          <w:sz w:val="24"/>
          <w:szCs w:val="24"/>
          <w:shd w:val="clear" w:color="auto" w:fill="FFFFFF"/>
        </w:rPr>
        <w:t>Davies, T. and Crawford, I. (2011</w:t>
      </w:r>
      <w:bookmarkEnd w:id="13"/>
      <w:r w:rsidR="00BF4D7B" w:rsidRPr="003A7955">
        <w:rPr>
          <w:rFonts w:ascii="Arial" w:hAnsi="Arial" w:cs="Arial"/>
          <w:color w:val="3A3A3A"/>
          <w:sz w:val="24"/>
          <w:szCs w:val="24"/>
          <w:shd w:val="clear" w:color="auto" w:fill="FFFFFF"/>
        </w:rPr>
        <w:t>).</w:t>
      </w:r>
      <w:r w:rsidR="00BF4D7B" w:rsidRPr="003A7955">
        <w:rPr>
          <w:rFonts w:ascii="Arial" w:hAnsi="Arial" w:cs="Arial"/>
          <w:i/>
          <w:iCs/>
          <w:color w:val="3A3A3A"/>
          <w:sz w:val="24"/>
          <w:szCs w:val="24"/>
          <w:shd w:val="clear" w:color="auto" w:fill="FFFFFF"/>
        </w:rPr>
        <w:t xml:space="preserve"> Business</w:t>
      </w:r>
      <w:r w:rsidRPr="003A7955">
        <w:rPr>
          <w:rFonts w:ascii="Arial" w:hAnsi="Arial" w:cs="Arial"/>
          <w:i/>
          <w:iCs/>
          <w:color w:val="3A3A3A"/>
          <w:sz w:val="24"/>
          <w:szCs w:val="24"/>
          <w:shd w:val="clear" w:color="auto" w:fill="FFFFFF"/>
        </w:rPr>
        <w:t xml:space="preserve"> accounting and finance</w:t>
      </w:r>
      <w:r w:rsidRPr="003A7955">
        <w:rPr>
          <w:rFonts w:ascii="Arial" w:hAnsi="Arial" w:cs="Arial"/>
          <w:color w:val="3A3A3A"/>
          <w:sz w:val="24"/>
          <w:szCs w:val="24"/>
          <w:shd w:val="clear" w:color="auto" w:fill="FFFFFF"/>
        </w:rPr>
        <w:t>. 1st ed. Harlow, England: Pearson.</w:t>
      </w:r>
    </w:p>
    <w:p w14:paraId="5A6F5616" w14:textId="77777777" w:rsidR="007C5959" w:rsidRPr="003A7955" w:rsidRDefault="00383810" w:rsidP="003A7955">
      <w:pPr>
        <w:pStyle w:val="ListParagraph"/>
        <w:numPr>
          <w:ilvl w:val="0"/>
          <w:numId w:val="4"/>
        </w:numPr>
        <w:rPr>
          <w:rFonts w:ascii="Arial" w:hAnsi="Arial" w:cs="Arial"/>
          <w:sz w:val="24"/>
          <w:szCs w:val="24"/>
        </w:rPr>
      </w:pPr>
      <w:r w:rsidRPr="003A7955">
        <w:rPr>
          <w:rFonts w:ascii="Arial" w:hAnsi="Arial" w:cs="Arial"/>
          <w:sz w:val="24"/>
          <w:szCs w:val="24"/>
        </w:rPr>
        <w:t>Drury, C. (2020</w:t>
      </w:r>
      <w:r w:rsidRPr="003A7955">
        <w:rPr>
          <w:rFonts w:ascii="Arial" w:hAnsi="Arial" w:cs="Arial"/>
          <w:b/>
          <w:bCs/>
          <w:sz w:val="24"/>
          <w:szCs w:val="24"/>
        </w:rPr>
        <w:t xml:space="preserve">). </w:t>
      </w:r>
      <w:r w:rsidRPr="003A7955">
        <w:rPr>
          <w:rFonts w:ascii="Arial" w:hAnsi="Arial" w:cs="Arial"/>
          <w:i/>
          <w:iCs/>
          <w:sz w:val="24"/>
          <w:szCs w:val="24"/>
        </w:rPr>
        <w:t>Management and Cost Accounting</w:t>
      </w:r>
      <w:r w:rsidRPr="003A7955">
        <w:rPr>
          <w:rFonts w:ascii="Arial" w:hAnsi="Arial" w:cs="Arial"/>
          <w:sz w:val="24"/>
          <w:szCs w:val="24"/>
        </w:rPr>
        <w:t>. 11Th ed. Cengage, London.</w:t>
      </w:r>
      <w:r w:rsidR="007C5959" w:rsidRPr="003A7955">
        <w:rPr>
          <w:rFonts w:ascii="Arial" w:hAnsi="Arial" w:cs="Arial"/>
          <w:sz w:val="24"/>
          <w:szCs w:val="24"/>
        </w:rPr>
        <w:t xml:space="preserve"> </w:t>
      </w:r>
      <w:bookmarkStart w:id="14" w:name="_Hlk95567593"/>
    </w:p>
    <w:p w14:paraId="6836BE79" w14:textId="5B3FD4E9" w:rsidR="00526279" w:rsidRPr="003A7955" w:rsidRDefault="00526279"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Hayes, A., James, M., and Bellluco-Chathan, A. (2021). </w:t>
      </w:r>
      <w:bookmarkEnd w:id="14"/>
      <w:r w:rsidRPr="003A7955">
        <w:rPr>
          <w:rFonts w:ascii="Arial" w:hAnsi="Arial" w:cs="Arial"/>
          <w:sz w:val="24"/>
          <w:szCs w:val="24"/>
        </w:rPr>
        <w:t xml:space="preserve">What is profitability[online]. Available at: </w:t>
      </w:r>
      <w:hyperlink r:id="rId18" w:history="1">
        <w:r w:rsidRPr="003A7955">
          <w:rPr>
            <w:rStyle w:val="Hyperlink"/>
            <w:rFonts w:ascii="Arial" w:hAnsi="Arial" w:cs="Arial"/>
            <w:sz w:val="24"/>
            <w:szCs w:val="24"/>
          </w:rPr>
          <w:t>https://www.investopedia.com/terms/p/profitabilityratios.asp</w:t>
        </w:r>
      </w:hyperlink>
      <w:r w:rsidRPr="003A7955">
        <w:rPr>
          <w:rFonts w:ascii="Arial" w:hAnsi="Arial" w:cs="Arial"/>
          <w:sz w:val="24"/>
          <w:szCs w:val="24"/>
        </w:rPr>
        <w:t xml:space="preserve"> (</w:t>
      </w:r>
      <w:r w:rsidR="00F36E44" w:rsidRPr="003A7955">
        <w:rPr>
          <w:rFonts w:ascii="Arial" w:hAnsi="Arial" w:cs="Arial"/>
          <w:sz w:val="24"/>
          <w:szCs w:val="24"/>
        </w:rPr>
        <w:t>Accessed 09</w:t>
      </w:r>
      <w:r w:rsidRPr="003A7955">
        <w:rPr>
          <w:rFonts w:ascii="Arial" w:hAnsi="Arial" w:cs="Arial"/>
          <w:sz w:val="24"/>
          <w:szCs w:val="24"/>
        </w:rPr>
        <w:t>/02/2022)</w:t>
      </w:r>
      <w:r w:rsidR="00F36E44">
        <w:rPr>
          <w:rFonts w:ascii="Arial" w:hAnsi="Arial" w:cs="Arial"/>
          <w:sz w:val="24"/>
          <w:szCs w:val="24"/>
        </w:rPr>
        <w:t>.</w:t>
      </w:r>
    </w:p>
    <w:p w14:paraId="59332C41" w14:textId="29442B44" w:rsidR="00526279" w:rsidRPr="003A7955" w:rsidRDefault="007C5959"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Hayes, A., James M. and Perez Y. (2021). </w:t>
      </w:r>
      <w:r w:rsidRPr="003A7955">
        <w:rPr>
          <w:rFonts w:ascii="Arial" w:hAnsi="Arial" w:cs="Arial"/>
          <w:i/>
          <w:iCs/>
          <w:sz w:val="24"/>
          <w:szCs w:val="24"/>
        </w:rPr>
        <w:t>What Is Return on Capital Employed (ROCE)?</w:t>
      </w:r>
      <w:r w:rsidR="0028259A" w:rsidRPr="003A7955">
        <w:rPr>
          <w:rFonts w:ascii="Arial" w:hAnsi="Arial" w:cs="Arial"/>
          <w:i/>
          <w:iCs/>
          <w:sz w:val="24"/>
          <w:szCs w:val="24"/>
        </w:rPr>
        <w:t xml:space="preserve"> </w:t>
      </w:r>
      <w:r w:rsidRPr="003A7955">
        <w:rPr>
          <w:rFonts w:ascii="Arial" w:hAnsi="Arial" w:cs="Arial"/>
          <w:sz w:val="24"/>
          <w:szCs w:val="24"/>
        </w:rPr>
        <w:t xml:space="preserve">[online]. Available at: </w:t>
      </w:r>
      <w:hyperlink r:id="rId19" w:history="1">
        <w:r w:rsidRPr="003A7955">
          <w:rPr>
            <w:rStyle w:val="Hyperlink"/>
            <w:rFonts w:ascii="Arial" w:hAnsi="Arial" w:cs="Arial"/>
            <w:sz w:val="24"/>
            <w:szCs w:val="24"/>
          </w:rPr>
          <w:t>https://www.investopedia.com/terms/r/roce.asp</w:t>
        </w:r>
      </w:hyperlink>
      <w:r w:rsidRPr="003A7955">
        <w:rPr>
          <w:rFonts w:ascii="Arial" w:hAnsi="Arial" w:cs="Arial"/>
          <w:sz w:val="24"/>
          <w:szCs w:val="24"/>
        </w:rPr>
        <w:t xml:space="preserve">  (Accessed 09/02/2022)</w:t>
      </w:r>
    </w:p>
    <w:p w14:paraId="2221BB65" w14:textId="3AD7D1B3" w:rsidR="007F1043" w:rsidRPr="003A7955" w:rsidRDefault="007F1043"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Kenton, W., and Kindness, D. (2021). </w:t>
      </w:r>
      <w:r w:rsidRPr="003A7955">
        <w:rPr>
          <w:rFonts w:ascii="Arial" w:hAnsi="Arial" w:cs="Arial"/>
          <w:i/>
          <w:iCs/>
          <w:sz w:val="24"/>
          <w:szCs w:val="24"/>
        </w:rPr>
        <w:t>What is Gearing Ratio?</w:t>
      </w:r>
      <w:r w:rsidR="004A1187" w:rsidRPr="003A7955">
        <w:rPr>
          <w:rFonts w:ascii="Arial" w:hAnsi="Arial" w:cs="Arial"/>
          <w:i/>
          <w:iCs/>
          <w:sz w:val="24"/>
          <w:szCs w:val="24"/>
        </w:rPr>
        <w:t xml:space="preserve"> </w:t>
      </w:r>
      <w:r w:rsidRPr="003A7955">
        <w:rPr>
          <w:rFonts w:ascii="Arial" w:hAnsi="Arial" w:cs="Arial"/>
          <w:sz w:val="24"/>
          <w:szCs w:val="24"/>
        </w:rPr>
        <w:t xml:space="preserve">[online]. Available at: </w:t>
      </w:r>
      <w:hyperlink r:id="rId20" w:history="1">
        <w:r w:rsidRPr="003A7955">
          <w:rPr>
            <w:rStyle w:val="Hyperlink"/>
            <w:rFonts w:ascii="Arial" w:hAnsi="Arial" w:cs="Arial"/>
            <w:sz w:val="24"/>
            <w:szCs w:val="24"/>
          </w:rPr>
          <w:t>https://www.investopedia.com/terms/g/gearingratio.asp</w:t>
        </w:r>
      </w:hyperlink>
      <w:r w:rsidRPr="003A7955">
        <w:rPr>
          <w:rFonts w:ascii="Arial" w:hAnsi="Arial" w:cs="Arial"/>
          <w:sz w:val="24"/>
          <w:szCs w:val="24"/>
        </w:rPr>
        <w:t xml:space="preserve"> (Accessed 11/02/2022)</w:t>
      </w:r>
      <w:r w:rsidR="00F36E44">
        <w:rPr>
          <w:rFonts w:ascii="Arial" w:hAnsi="Arial" w:cs="Arial"/>
          <w:sz w:val="24"/>
          <w:szCs w:val="24"/>
        </w:rPr>
        <w:t>.</w:t>
      </w:r>
    </w:p>
    <w:p w14:paraId="1A354DE2" w14:textId="624F54CC" w:rsidR="007F1043" w:rsidRPr="003A7955" w:rsidRDefault="002D68DE" w:rsidP="003A7955">
      <w:pPr>
        <w:pStyle w:val="ListParagraph"/>
        <w:numPr>
          <w:ilvl w:val="0"/>
          <w:numId w:val="4"/>
        </w:numPr>
        <w:rPr>
          <w:rFonts w:ascii="Arial" w:hAnsi="Arial" w:cs="Arial"/>
          <w:color w:val="222222"/>
          <w:sz w:val="24"/>
          <w:szCs w:val="24"/>
          <w:shd w:val="clear" w:color="auto" w:fill="FFFFFF"/>
        </w:rPr>
      </w:pPr>
      <w:r w:rsidRPr="003A7955">
        <w:rPr>
          <w:rFonts w:ascii="Arial" w:hAnsi="Arial" w:cs="Arial"/>
          <w:color w:val="222222"/>
          <w:sz w:val="24"/>
          <w:szCs w:val="24"/>
          <w:shd w:val="clear" w:color="auto" w:fill="FFFFFF"/>
        </w:rPr>
        <w:lastRenderedPageBreak/>
        <w:t>Marr, B. (2012) </w:t>
      </w:r>
      <w:r w:rsidRPr="003A7955">
        <w:rPr>
          <w:rFonts w:ascii="Arial" w:hAnsi="Arial" w:cs="Arial"/>
          <w:i/>
          <w:iCs/>
          <w:color w:val="222222"/>
          <w:sz w:val="24"/>
          <w:szCs w:val="24"/>
          <w:shd w:val="clear" w:color="auto" w:fill="FFFFFF"/>
        </w:rPr>
        <w:t>Key Performance Indicators (KPI): The 75 measures every manager needs to know</w:t>
      </w:r>
      <w:r w:rsidRPr="003A7955">
        <w:rPr>
          <w:rFonts w:ascii="Arial" w:hAnsi="Arial" w:cs="Arial"/>
          <w:color w:val="222222"/>
          <w:sz w:val="24"/>
          <w:szCs w:val="24"/>
          <w:shd w:val="clear" w:color="auto" w:fill="FFFFFF"/>
        </w:rPr>
        <w:t>. Pearson UK.</w:t>
      </w:r>
    </w:p>
    <w:p w14:paraId="2639AC6D" w14:textId="04949ED1" w:rsidR="00E964C8" w:rsidRPr="003A7955" w:rsidRDefault="00C9780C"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Ratiosys (2019). </w:t>
      </w:r>
      <w:r w:rsidRPr="003A7955">
        <w:rPr>
          <w:rFonts w:ascii="Arial" w:hAnsi="Arial" w:cs="Arial"/>
          <w:i/>
          <w:iCs/>
          <w:sz w:val="24"/>
          <w:szCs w:val="24"/>
        </w:rPr>
        <w:t>Ratio Analysis Objectives, Advantages and Limitations</w:t>
      </w:r>
      <w:r w:rsidRPr="003A7955">
        <w:rPr>
          <w:rFonts w:ascii="Arial" w:hAnsi="Arial" w:cs="Arial"/>
          <w:sz w:val="24"/>
          <w:szCs w:val="24"/>
        </w:rPr>
        <w:t xml:space="preserve">[online]. Available at: </w:t>
      </w:r>
      <w:hyperlink r:id="rId21" w:history="1">
        <w:r w:rsidRPr="003A7955">
          <w:rPr>
            <w:rStyle w:val="Hyperlink"/>
            <w:rFonts w:ascii="Arial" w:hAnsi="Arial" w:cs="Arial"/>
            <w:sz w:val="24"/>
            <w:szCs w:val="24"/>
          </w:rPr>
          <w:t>https://rati</w:t>
        </w:r>
        <w:r w:rsidRPr="003A7955">
          <w:rPr>
            <w:rStyle w:val="Hyperlink"/>
            <w:rFonts w:ascii="Arial" w:hAnsi="Arial" w:cs="Arial"/>
            <w:sz w:val="24"/>
            <w:szCs w:val="24"/>
          </w:rPr>
          <w:t>osys.com/ratio-analysis/</w:t>
        </w:r>
      </w:hyperlink>
      <w:r w:rsidRPr="003A7955">
        <w:rPr>
          <w:rFonts w:ascii="Arial" w:hAnsi="Arial" w:cs="Arial"/>
          <w:sz w:val="24"/>
          <w:szCs w:val="24"/>
        </w:rPr>
        <w:t xml:space="preserve"> (Accessed 12/02/2022)</w:t>
      </w:r>
      <w:r w:rsidR="00F36E44">
        <w:rPr>
          <w:rFonts w:ascii="Arial" w:hAnsi="Arial" w:cs="Arial"/>
          <w:sz w:val="24"/>
          <w:szCs w:val="24"/>
        </w:rPr>
        <w:t>.</w:t>
      </w:r>
    </w:p>
    <w:p w14:paraId="02018BFC" w14:textId="549D62C9" w:rsidR="00383810" w:rsidRPr="003A7955" w:rsidRDefault="00EA27E1" w:rsidP="003A7955">
      <w:pPr>
        <w:pStyle w:val="ListParagraph"/>
        <w:numPr>
          <w:ilvl w:val="0"/>
          <w:numId w:val="4"/>
        </w:numPr>
        <w:rPr>
          <w:rFonts w:ascii="Arial" w:hAnsi="Arial" w:cs="Arial"/>
          <w:sz w:val="24"/>
          <w:szCs w:val="24"/>
        </w:rPr>
      </w:pPr>
      <w:r w:rsidRPr="003A7955">
        <w:rPr>
          <w:rFonts w:ascii="Arial" w:hAnsi="Arial" w:cs="Arial"/>
          <w:sz w:val="24"/>
          <w:szCs w:val="24"/>
        </w:rPr>
        <w:t xml:space="preserve">Young, J., James, M. and Bellucco-Chatham (2020). </w:t>
      </w:r>
      <w:r w:rsidRPr="003A7955">
        <w:rPr>
          <w:rFonts w:ascii="Arial" w:hAnsi="Arial" w:cs="Arial"/>
          <w:i/>
          <w:iCs/>
          <w:sz w:val="24"/>
          <w:szCs w:val="24"/>
        </w:rPr>
        <w:t>What is Gearing</w:t>
      </w:r>
      <w:r w:rsidR="004A1187" w:rsidRPr="003A7955">
        <w:rPr>
          <w:rFonts w:ascii="Arial" w:hAnsi="Arial" w:cs="Arial"/>
          <w:i/>
          <w:iCs/>
          <w:sz w:val="24"/>
          <w:szCs w:val="24"/>
        </w:rPr>
        <w:t xml:space="preserve">? </w:t>
      </w:r>
      <w:r w:rsidRPr="003A7955">
        <w:rPr>
          <w:rFonts w:ascii="Arial" w:hAnsi="Arial" w:cs="Arial"/>
          <w:sz w:val="24"/>
          <w:szCs w:val="24"/>
        </w:rPr>
        <w:t xml:space="preserve">[online]. Available at: </w:t>
      </w:r>
      <w:hyperlink r:id="rId22" w:history="1">
        <w:r w:rsidRPr="003A7955">
          <w:rPr>
            <w:rStyle w:val="Hyperlink"/>
            <w:rFonts w:ascii="Arial" w:hAnsi="Arial" w:cs="Arial"/>
            <w:sz w:val="24"/>
            <w:szCs w:val="24"/>
          </w:rPr>
          <w:t>https://www.investopedia.com/terms/g/gearing.asp</w:t>
        </w:r>
      </w:hyperlink>
      <w:r w:rsidRPr="003A7955">
        <w:rPr>
          <w:rFonts w:ascii="Arial" w:hAnsi="Arial" w:cs="Arial"/>
          <w:sz w:val="24"/>
          <w:szCs w:val="24"/>
        </w:rPr>
        <w:t xml:space="preserve">  (Accessed 09/02/2022)</w:t>
      </w:r>
      <w:r w:rsidR="00F36E44">
        <w:rPr>
          <w:rFonts w:ascii="Arial" w:hAnsi="Arial" w:cs="Arial"/>
          <w:sz w:val="24"/>
          <w:szCs w:val="24"/>
        </w:rPr>
        <w:t>.</w:t>
      </w:r>
    </w:p>
    <w:p w14:paraId="3BCD2F93" w14:textId="34E38EF7" w:rsidR="00EA27E1" w:rsidRPr="003A7955" w:rsidRDefault="004D7B49" w:rsidP="003A7955">
      <w:pPr>
        <w:pStyle w:val="ListParagraph"/>
        <w:numPr>
          <w:ilvl w:val="0"/>
          <w:numId w:val="4"/>
        </w:numPr>
        <w:rPr>
          <w:rFonts w:ascii="Arial" w:hAnsi="Arial" w:cs="Arial"/>
          <w:sz w:val="24"/>
          <w:szCs w:val="24"/>
        </w:rPr>
      </w:pPr>
      <w:bookmarkStart w:id="15" w:name="_Hlk95659896"/>
      <w:bookmarkStart w:id="16" w:name="_Hlk95920908"/>
      <w:r w:rsidRPr="003A7955">
        <w:rPr>
          <w:rFonts w:ascii="Arial" w:hAnsi="Arial" w:cs="Arial"/>
          <w:sz w:val="24"/>
          <w:szCs w:val="24"/>
        </w:rPr>
        <w:t xml:space="preserve">Walsh, C (2010) </w:t>
      </w:r>
      <w:bookmarkEnd w:id="15"/>
      <w:r w:rsidRPr="003A7955">
        <w:rPr>
          <w:rFonts w:ascii="Arial" w:hAnsi="Arial" w:cs="Arial"/>
          <w:i/>
          <w:iCs/>
          <w:sz w:val="24"/>
          <w:szCs w:val="24"/>
        </w:rPr>
        <w:t>Key Management Ratios - The 100+ Ratios every Manager needs to Know</w:t>
      </w:r>
      <w:r w:rsidRPr="003A7955">
        <w:rPr>
          <w:rFonts w:ascii="Arial" w:hAnsi="Arial" w:cs="Arial"/>
          <w:sz w:val="24"/>
          <w:szCs w:val="24"/>
        </w:rPr>
        <w:t xml:space="preserve">, </w:t>
      </w:r>
      <w:r w:rsidR="004A1187" w:rsidRPr="003A7955">
        <w:rPr>
          <w:rFonts w:ascii="Arial" w:hAnsi="Arial" w:cs="Arial"/>
          <w:sz w:val="24"/>
          <w:szCs w:val="24"/>
        </w:rPr>
        <w:t>4</w:t>
      </w:r>
      <w:r w:rsidR="004A1187" w:rsidRPr="003A7955">
        <w:rPr>
          <w:rFonts w:ascii="Arial" w:hAnsi="Arial" w:cs="Arial"/>
          <w:sz w:val="24"/>
          <w:szCs w:val="24"/>
          <w:vertAlign w:val="superscript"/>
        </w:rPr>
        <w:t>th</w:t>
      </w:r>
      <w:r w:rsidR="004A1187" w:rsidRPr="003A7955">
        <w:rPr>
          <w:rFonts w:ascii="Arial" w:hAnsi="Arial" w:cs="Arial"/>
          <w:sz w:val="24"/>
          <w:szCs w:val="24"/>
        </w:rPr>
        <w:t xml:space="preserve"> ed</w:t>
      </w:r>
      <w:r w:rsidRPr="003A7955">
        <w:rPr>
          <w:rFonts w:ascii="Arial" w:hAnsi="Arial" w:cs="Arial"/>
          <w:sz w:val="24"/>
          <w:szCs w:val="24"/>
        </w:rPr>
        <w:t>, UK: Prentice Hall</w:t>
      </w:r>
      <w:r w:rsidR="00F36E44">
        <w:rPr>
          <w:rFonts w:ascii="Arial" w:hAnsi="Arial" w:cs="Arial"/>
          <w:sz w:val="24"/>
          <w:szCs w:val="24"/>
        </w:rPr>
        <w:t>.</w:t>
      </w:r>
    </w:p>
    <w:p w14:paraId="197D086E" w14:textId="18F05A52" w:rsidR="00BB707A" w:rsidRPr="003A7955" w:rsidRDefault="00BB707A" w:rsidP="003A7955">
      <w:pPr>
        <w:pStyle w:val="ListParagraph"/>
        <w:numPr>
          <w:ilvl w:val="0"/>
          <w:numId w:val="4"/>
        </w:numPr>
        <w:rPr>
          <w:rFonts w:ascii="Arial" w:hAnsi="Arial" w:cs="Arial"/>
          <w:sz w:val="24"/>
          <w:szCs w:val="24"/>
        </w:rPr>
      </w:pPr>
      <w:r w:rsidRPr="003A7955">
        <w:rPr>
          <w:rFonts w:ascii="Arial" w:hAnsi="Arial" w:cs="Arial"/>
          <w:sz w:val="24"/>
          <w:szCs w:val="24"/>
        </w:rPr>
        <w:t>Walsh, C (2010</w:t>
      </w:r>
      <w:r w:rsidRPr="003A7955">
        <w:rPr>
          <w:rFonts w:ascii="Arial" w:hAnsi="Arial" w:cs="Arial"/>
          <w:sz w:val="24"/>
          <w:szCs w:val="24"/>
        </w:rPr>
        <w:t>p.53</w:t>
      </w:r>
      <w:r w:rsidRPr="003A7955">
        <w:rPr>
          <w:rFonts w:ascii="Arial" w:hAnsi="Arial" w:cs="Arial"/>
          <w:sz w:val="24"/>
          <w:szCs w:val="24"/>
        </w:rPr>
        <w:t xml:space="preserve">) </w:t>
      </w:r>
      <w:r w:rsidRPr="003A7955">
        <w:rPr>
          <w:rFonts w:ascii="Arial" w:hAnsi="Arial" w:cs="Arial"/>
          <w:i/>
          <w:iCs/>
          <w:sz w:val="24"/>
          <w:szCs w:val="24"/>
        </w:rPr>
        <w:t>Key Management Ratios - The 100+ Ratios every Manager needs to Know</w:t>
      </w:r>
      <w:r w:rsidRPr="003A7955">
        <w:rPr>
          <w:rFonts w:ascii="Arial" w:hAnsi="Arial" w:cs="Arial"/>
          <w:sz w:val="24"/>
          <w:szCs w:val="24"/>
        </w:rPr>
        <w:t>, 4</w:t>
      </w:r>
      <w:r w:rsidRPr="003A7955">
        <w:rPr>
          <w:rFonts w:ascii="Arial" w:hAnsi="Arial" w:cs="Arial"/>
          <w:sz w:val="24"/>
          <w:szCs w:val="24"/>
          <w:vertAlign w:val="superscript"/>
        </w:rPr>
        <w:t>th</w:t>
      </w:r>
      <w:r w:rsidRPr="003A7955">
        <w:rPr>
          <w:rFonts w:ascii="Arial" w:hAnsi="Arial" w:cs="Arial"/>
          <w:sz w:val="24"/>
          <w:szCs w:val="24"/>
        </w:rPr>
        <w:t xml:space="preserve"> ed, UK: Prentice Hall</w:t>
      </w:r>
      <w:r w:rsidR="00F36E44">
        <w:rPr>
          <w:rFonts w:ascii="Arial" w:hAnsi="Arial" w:cs="Arial"/>
          <w:sz w:val="24"/>
          <w:szCs w:val="24"/>
        </w:rPr>
        <w:t>.</w:t>
      </w:r>
    </w:p>
    <w:p w14:paraId="6CB91C4E" w14:textId="77777777" w:rsidR="00BB707A" w:rsidRDefault="00BB707A" w:rsidP="00BB707A"/>
    <w:p w14:paraId="60A9068D" w14:textId="147FCCF5" w:rsidR="004D7B49" w:rsidRDefault="004D7B49"/>
    <w:p w14:paraId="05E686C9" w14:textId="77777777" w:rsidR="00BB707A" w:rsidRDefault="00BB707A"/>
    <w:bookmarkEnd w:id="16"/>
    <w:p w14:paraId="4C0A7F2C" w14:textId="77777777" w:rsidR="00383810" w:rsidRDefault="00383810"/>
    <w:p w14:paraId="25771346" w14:textId="642B331A" w:rsidR="00CA5FCF" w:rsidRDefault="00CA5FCF"/>
    <w:p w14:paraId="68546201" w14:textId="0840C058" w:rsidR="00CA5FCF" w:rsidRDefault="00CA5FCF"/>
    <w:p w14:paraId="371FACBD" w14:textId="662D65DD" w:rsidR="00CA5FCF" w:rsidRDefault="00CA5FCF"/>
    <w:p w14:paraId="76A9CB4A" w14:textId="6AE8C752" w:rsidR="00541DDD" w:rsidRDefault="00541DDD"/>
    <w:p w14:paraId="7F33954A" w14:textId="78F32580" w:rsidR="00541DDD" w:rsidRDefault="00541DDD"/>
    <w:p w14:paraId="22F295D0" w14:textId="4F6A1F35" w:rsidR="00541DDD" w:rsidRDefault="00541DDD"/>
    <w:p w14:paraId="353C1B82" w14:textId="5DF8093D" w:rsidR="00541DDD" w:rsidRDefault="00541DDD"/>
    <w:p w14:paraId="0F876026" w14:textId="5780565D" w:rsidR="00541DDD" w:rsidRDefault="00541DDD"/>
    <w:p w14:paraId="717E0F57" w14:textId="32CE9848" w:rsidR="00541DDD" w:rsidRDefault="00541DDD"/>
    <w:p w14:paraId="3AB4CD03" w14:textId="4529C82D" w:rsidR="00E66130" w:rsidRDefault="00E66130"/>
    <w:p w14:paraId="6EF14940" w14:textId="31ADC4F2" w:rsidR="00E66130" w:rsidRDefault="00E66130"/>
    <w:p w14:paraId="72693B6C" w14:textId="10922E1A" w:rsidR="00E66130" w:rsidRDefault="00E66130"/>
    <w:p w14:paraId="52FF4C5F" w14:textId="17337F51" w:rsidR="00E66130" w:rsidRDefault="00E66130"/>
    <w:p w14:paraId="2DA816D3" w14:textId="3C278361" w:rsidR="00E66130" w:rsidRDefault="00E66130"/>
    <w:p w14:paraId="52E801DE" w14:textId="15915315" w:rsidR="00E66130" w:rsidRDefault="00E66130"/>
    <w:p w14:paraId="032D0368" w14:textId="7982340D" w:rsidR="00E66130" w:rsidRDefault="00E66130"/>
    <w:p w14:paraId="1313BE47" w14:textId="164A5774" w:rsidR="00E66130" w:rsidRDefault="00E66130"/>
    <w:p w14:paraId="3D09B8EF" w14:textId="01A9E533" w:rsidR="00E66130" w:rsidRDefault="00E66130"/>
    <w:p w14:paraId="6DCA73A5" w14:textId="77777777" w:rsidR="00E66130" w:rsidRDefault="00E66130"/>
    <w:p w14:paraId="0F8055D4" w14:textId="7D131AFD" w:rsidR="00CA5FCF" w:rsidRDefault="00CA5FCF">
      <w:bookmarkStart w:id="17" w:name="_Hlk95556692"/>
    </w:p>
    <w:bookmarkEnd w:id="17"/>
    <w:p w14:paraId="60FF61F5" w14:textId="77777777" w:rsidR="00190104" w:rsidRDefault="00190104"/>
    <w:p w14:paraId="6913EE85" w14:textId="3CB265F1" w:rsidR="00CA5FCF" w:rsidRDefault="00CA5FCF"/>
    <w:p w14:paraId="22FDB188" w14:textId="79908638" w:rsidR="00CA5FCF" w:rsidRDefault="00CA5FCF"/>
    <w:p w14:paraId="387A0E0D" w14:textId="3D79DE5E" w:rsidR="00CA5FCF" w:rsidRDefault="00CA5FCF"/>
    <w:p w14:paraId="0754873B" w14:textId="50D4960F" w:rsidR="00CA5FCF" w:rsidRDefault="00CA5FCF"/>
    <w:p w14:paraId="068D9D10" w14:textId="01CF199A" w:rsidR="00CA5FCF" w:rsidRDefault="00CA5FCF"/>
    <w:p w14:paraId="0115D190" w14:textId="3D151FA9" w:rsidR="00CA5FCF" w:rsidRDefault="00CA5FCF"/>
    <w:p w14:paraId="6E6C7685" w14:textId="520BBB22" w:rsidR="00CA5FCF" w:rsidRDefault="00CA5FCF"/>
    <w:p w14:paraId="2716FA12" w14:textId="37843B8A" w:rsidR="00CA5FCF" w:rsidRDefault="00CA5FCF"/>
    <w:p w14:paraId="66ECDD0B" w14:textId="27E8ECE1" w:rsidR="00CA5FCF" w:rsidRDefault="00CA5FCF"/>
    <w:p w14:paraId="2DD42D36" w14:textId="3FD7304E" w:rsidR="00CA5FCF" w:rsidRDefault="00CA5FCF"/>
    <w:p w14:paraId="3D650950" w14:textId="682307E5" w:rsidR="00CA5FCF" w:rsidRDefault="00CA5FCF"/>
    <w:p w14:paraId="22F2C11F" w14:textId="55E78F70" w:rsidR="00CA5FCF" w:rsidRDefault="00CA5FCF"/>
    <w:p w14:paraId="2F7698F9" w14:textId="73D767C3" w:rsidR="00CA5FCF" w:rsidRDefault="00CA5FCF"/>
    <w:p w14:paraId="29B4A5D8" w14:textId="124B08A4" w:rsidR="00CA5FCF" w:rsidRDefault="00CA5FCF"/>
    <w:p w14:paraId="639745C1" w14:textId="3D5BF693" w:rsidR="00CA5FCF" w:rsidRDefault="00CA5FCF"/>
    <w:p w14:paraId="0C0F29BE" w14:textId="3CC10450" w:rsidR="00CA5FCF" w:rsidRDefault="00CA5FCF"/>
    <w:p w14:paraId="53CF43EF" w14:textId="516DFD9E" w:rsidR="00CA5FCF" w:rsidRDefault="00CA5FCF"/>
    <w:p w14:paraId="03A76F6B" w14:textId="496A0741" w:rsidR="00CA5FCF" w:rsidRDefault="00CA5FCF"/>
    <w:p w14:paraId="0F663A71" w14:textId="13AC1ED3" w:rsidR="00CA5FCF" w:rsidRDefault="00CA5FCF"/>
    <w:p w14:paraId="066A177E" w14:textId="0B8009E4" w:rsidR="00CD79ED" w:rsidRDefault="00CD79ED">
      <w:pPr>
        <w:rPr>
          <w:lang w:val="en-US"/>
        </w:rPr>
      </w:pPr>
    </w:p>
    <w:p w14:paraId="4A0839EF" w14:textId="77777777" w:rsidR="00485774" w:rsidRPr="00485774" w:rsidRDefault="00485774">
      <w:pPr>
        <w:rPr>
          <w:lang w:val="en-US"/>
        </w:rPr>
      </w:pPr>
    </w:p>
    <w:p w14:paraId="737D4DD6" w14:textId="77777777" w:rsidR="00135885" w:rsidRPr="00485774" w:rsidRDefault="00135885">
      <w:pPr>
        <w:rPr>
          <w:lang w:val="en-US"/>
        </w:rPr>
      </w:pPr>
    </w:p>
    <w:sectPr w:rsidR="00135885" w:rsidRPr="0048577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F1CF0" w14:textId="77777777" w:rsidR="00CA75F9" w:rsidRDefault="00CA75F9" w:rsidP="00F22C39">
      <w:pPr>
        <w:spacing w:after="0" w:line="240" w:lineRule="auto"/>
      </w:pPr>
      <w:r>
        <w:separator/>
      </w:r>
    </w:p>
  </w:endnote>
  <w:endnote w:type="continuationSeparator" w:id="0">
    <w:p w14:paraId="62CAD9D6" w14:textId="77777777" w:rsidR="00CA75F9" w:rsidRDefault="00CA75F9" w:rsidP="00F22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6588965"/>
      <w:docPartObj>
        <w:docPartGallery w:val="Page Numbers (Bottom of Page)"/>
        <w:docPartUnique/>
      </w:docPartObj>
    </w:sdtPr>
    <w:sdtEndPr>
      <w:rPr>
        <w:noProof/>
      </w:rPr>
    </w:sdtEndPr>
    <w:sdtContent>
      <w:p w14:paraId="3B56090C" w14:textId="6BC75185" w:rsidR="00F22C39" w:rsidRDefault="00F22C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CF6CC" w14:textId="77777777" w:rsidR="00F22C39" w:rsidRDefault="00F22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E8AAE" w14:textId="77777777" w:rsidR="00CA75F9" w:rsidRDefault="00CA75F9" w:rsidP="00F22C39">
      <w:pPr>
        <w:spacing w:after="0" w:line="240" w:lineRule="auto"/>
      </w:pPr>
      <w:r>
        <w:separator/>
      </w:r>
    </w:p>
  </w:footnote>
  <w:footnote w:type="continuationSeparator" w:id="0">
    <w:p w14:paraId="1573EBA5" w14:textId="77777777" w:rsidR="00CA75F9" w:rsidRDefault="00CA75F9" w:rsidP="00F22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856101"/>
      <w:docPartObj>
        <w:docPartGallery w:val="Page Numbers (Top of Page)"/>
        <w:docPartUnique/>
      </w:docPartObj>
    </w:sdtPr>
    <w:sdtEndPr>
      <w:rPr>
        <w:noProof/>
      </w:rPr>
    </w:sdtEndPr>
    <w:sdtContent>
      <w:p w14:paraId="77C53930" w14:textId="1AB32A4B" w:rsidR="00135885" w:rsidRDefault="0013588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975B5C6" w14:textId="77777777" w:rsidR="00135885" w:rsidRDefault="001358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C3BF4"/>
    <w:multiLevelType w:val="hybridMultilevel"/>
    <w:tmpl w:val="7220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7045B"/>
    <w:multiLevelType w:val="hybridMultilevel"/>
    <w:tmpl w:val="8230F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B3DF6"/>
    <w:multiLevelType w:val="hybridMultilevel"/>
    <w:tmpl w:val="AD16C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BE0263"/>
    <w:multiLevelType w:val="hybridMultilevel"/>
    <w:tmpl w:val="9D02D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9C47A4"/>
    <w:multiLevelType w:val="hybridMultilevel"/>
    <w:tmpl w:val="46AEF57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460"/>
    <w:rsid w:val="00000E74"/>
    <w:rsid w:val="00004A6A"/>
    <w:rsid w:val="00015A73"/>
    <w:rsid w:val="0002118E"/>
    <w:rsid w:val="00025C55"/>
    <w:rsid w:val="00026E50"/>
    <w:rsid w:val="00031418"/>
    <w:rsid w:val="000317AE"/>
    <w:rsid w:val="00033DD7"/>
    <w:rsid w:val="00040089"/>
    <w:rsid w:val="000608A4"/>
    <w:rsid w:val="00061188"/>
    <w:rsid w:val="00082551"/>
    <w:rsid w:val="00086015"/>
    <w:rsid w:val="00090E73"/>
    <w:rsid w:val="00092046"/>
    <w:rsid w:val="000D3272"/>
    <w:rsid w:val="000E0D16"/>
    <w:rsid w:val="000E1EB7"/>
    <w:rsid w:val="000E2B56"/>
    <w:rsid w:val="000E2B68"/>
    <w:rsid w:val="000E3814"/>
    <w:rsid w:val="000F4103"/>
    <w:rsid w:val="000F49D3"/>
    <w:rsid w:val="000F5DD8"/>
    <w:rsid w:val="000F7025"/>
    <w:rsid w:val="000F76F3"/>
    <w:rsid w:val="0011531D"/>
    <w:rsid w:val="001169A7"/>
    <w:rsid w:val="00122308"/>
    <w:rsid w:val="00126130"/>
    <w:rsid w:val="00135885"/>
    <w:rsid w:val="001370F4"/>
    <w:rsid w:val="00142ADF"/>
    <w:rsid w:val="00147B98"/>
    <w:rsid w:val="00152352"/>
    <w:rsid w:val="00157AAF"/>
    <w:rsid w:val="00172039"/>
    <w:rsid w:val="00176352"/>
    <w:rsid w:val="001770AA"/>
    <w:rsid w:val="00187BB8"/>
    <w:rsid w:val="00190104"/>
    <w:rsid w:val="00193AD4"/>
    <w:rsid w:val="001957F6"/>
    <w:rsid w:val="00197586"/>
    <w:rsid w:val="001A0C44"/>
    <w:rsid w:val="001B2BAF"/>
    <w:rsid w:val="001B3236"/>
    <w:rsid w:val="001C4C05"/>
    <w:rsid w:val="001D5871"/>
    <w:rsid w:val="001E18A4"/>
    <w:rsid w:val="001E223E"/>
    <w:rsid w:val="001F4789"/>
    <w:rsid w:val="00205F4A"/>
    <w:rsid w:val="00210BDA"/>
    <w:rsid w:val="0022185F"/>
    <w:rsid w:val="00221BCA"/>
    <w:rsid w:val="002228F6"/>
    <w:rsid w:val="0022310D"/>
    <w:rsid w:val="00227E9E"/>
    <w:rsid w:val="00243429"/>
    <w:rsid w:val="002436F1"/>
    <w:rsid w:val="00251957"/>
    <w:rsid w:val="00255054"/>
    <w:rsid w:val="0025710D"/>
    <w:rsid w:val="0026263B"/>
    <w:rsid w:val="00262836"/>
    <w:rsid w:val="00282219"/>
    <w:rsid w:val="0028259A"/>
    <w:rsid w:val="002827BC"/>
    <w:rsid w:val="002909DE"/>
    <w:rsid w:val="00290C94"/>
    <w:rsid w:val="00292463"/>
    <w:rsid w:val="002B219E"/>
    <w:rsid w:val="002B2258"/>
    <w:rsid w:val="002B31E6"/>
    <w:rsid w:val="002B476E"/>
    <w:rsid w:val="002B67EE"/>
    <w:rsid w:val="002D3260"/>
    <w:rsid w:val="002D3F2E"/>
    <w:rsid w:val="002D68DE"/>
    <w:rsid w:val="002F0D92"/>
    <w:rsid w:val="002F36EE"/>
    <w:rsid w:val="002F6DB2"/>
    <w:rsid w:val="00303826"/>
    <w:rsid w:val="00312B71"/>
    <w:rsid w:val="00320417"/>
    <w:rsid w:val="00321D47"/>
    <w:rsid w:val="0036181E"/>
    <w:rsid w:val="00376CFD"/>
    <w:rsid w:val="00377F08"/>
    <w:rsid w:val="003813B1"/>
    <w:rsid w:val="00382B26"/>
    <w:rsid w:val="00383810"/>
    <w:rsid w:val="00390D0A"/>
    <w:rsid w:val="00394121"/>
    <w:rsid w:val="00395DC8"/>
    <w:rsid w:val="003A2ECD"/>
    <w:rsid w:val="003A7866"/>
    <w:rsid w:val="003A7955"/>
    <w:rsid w:val="003E1297"/>
    <w:rsid w:val="003F037B"/>
    <w:rsid w:val="003F71ED"/>
    <w:rsid w:val="004124AD"/>
    <w:rsid w:val="00414466"/>
    <w:rsid w:val="00421AFA"/>
    <w:rsid w:val="004452F6"/>
    <w:rsid w:val="00446351"/>
    <w:rsid w:val="00447027"/>
    <w:rsid w:val="0045495C"/>
    <w:rsid w:val="00484800"/>
    <w:rsid w:val="00485774"/>
    <w:rsid w:val="00485968"/>
    <w:rsid w:val="0049022C"/>
    <w:rsid w:val="004A1187"/>
    <w:rsid w:val="004A2460"/>
    <w:rsid w:val="004B2C5E"/>
    <w:rsid w:val="004B3273"/>
    <w:rsid w:val="004B7AAC"/>
    <w:rsid w:val="004C60F8"/>
    <w:rsid w:val="004C6967"/>
    <w:rsid w:val="004C77F7"/>
    <w:rsid w:val="004D2549"/>
    <w:rsid w:val="004D51E8"/>
    <w:rsid w:val="004D7B49"/>
    <w:rsid w:val="004E018D"/>
    <w:rsid w:val="004F159A"/>
    <w:rsid w:val="00500AD0"/>
    <w:rsid w:val="0050378B"/>
    <w:rsid w:val="005139FF"/>
    <w:rsid w:val="0051513F"/>
    <w:rsid w:val="00523746"/>
    <w:rsid w:val="005252F9"/>
    <w:rsid w:val="00525F73"/>
    <w:rsid w:val="00526279"/>
    <w:rsid w:val="0052680C"/>
    <w:rsid w:val="00533D7C"/>
    <w:rsid w:val="0054141D"/>
    <w:rsid w:val="00541DDD"/>
    <w:rsid w:val="00542B0C"/>
    <w:rsid w:val="0055048A"/>
    <w:rsid w:val="00554F21"/>
    <w:rsid w:val="00560EB0"/>
    <w:rsid w:val="00573F74"/>
    <w:rsid w:val="005865D7"/>
    <w:rsid w:val="00587B27"/>
    <w:rsid w:val="0059287E"/>
    <w:rsid w:val="00596171"/>
    <w:rsid w:val="005A2485"/>
    <w:rsid w:val="005A30CC"/>
    <w:rsid w:val="005B0666"/>
    <w:rsid w:val="005B0F8F"/>
    <w:rsid w:val="005C0CC3"/>
    <w:rsid w:val="005C2327"/>
    <w:rsid w:val="005C54A4"/>
    <w:rsid w:val="005C740B"/>
    <w:rsid w:val="005D153B"/>
    <w:rsid w:val="005D3B68"/>
    <w:rsid w:val="005E0DA3"/>
    <w:rsid w:val="005F084A"/>
    <w:rsid w:val="005F244F"/>
    <w:rsid w:val="006075D9"/>
    <w:rsid w:val="0061260A"/>
    <w:rsid w:val="00613C7D"/>
    <w:rsid w:val="006155E6"/>
    <w:rsid w:val="006203A4"/>
    <w:rsid w:val="00620C0E"/>
    <w:rsid w:val="006267C5"/>
    <w:rsid w:val="006270A8"/>
    <w:rsid w:val="006330A1"/>
    <w:rsid w:val="0064017F"/>
    <w:rsid w:val="00642606"/>
    <w:rsid w:val="00644524"/>
    <w:rsid w:val="00646E9B"/>
    <w:rsid w:val="00650CC8"/>
    <w:rsid w:val="00655722"/>
    <w:rsid w:val="00667FA5"/>
    <w:rsid w:val="00677EBF"/>
    <w:rsid w:val="00686129"/>
    <w:rsid w:val="006910D4"/>
    <w:rsid w:val="00691BCF"/>
    <w:rsid w:val="006A67BA"/>
    <w:rsid w:val="006B0A59"/>
    <w:rsid w:val="006B7367"/>
    <w:rsid w:val="006C1819"/>
    <w:rsid w:val="006E5547"/>
    <w:rsid w:val="00703E35"/>
    <w:rsid w:val="00706363"/>
    <w:rsid w:val="00721943"/>
    <w:rsid w:val="0072754A"/>
    <w:rsid w:val="00750D32"/>
    <w:rsid w:val="00761610"/>
    <w:rsid w:val="00762C96"/>
    <w:rsid w:val="0076420D"/>
    <w:rsid w:val="0077223B"/>
    <w:rsid w:val="00791344"/>
    <w:rsid w:val="007A2E4B"/>
    <w:rsid w:val="007C5959"/>
    <w:rsid w:val="007C63C1"/>
    <w:rsid w:val="007D1DC1"/>
    <w:rsid w:val="007D7D7A"/>
    <w:rsid w:val="007E6887"/>
    <w:rsid w:val="007F1043"/>
    <w:rsid w:val="007F773A"/>
    <w:rsid w:val="00800F89"/>
    <w:rsid w:val="008163DC"/>
    <w:rsid w:val="008220D2"/>
    <w:rsid w:val="0082656A"/>
    <w:rsid w:val="008311EF"/>
    <w:rsid w:val="00833BB4"/>
    <w:rsid w:val="00846259"/>
    <w:rsid w:val="00850C9E"/>
    <w:rsid w:val="0085220D"/>
    <w:rsid w:val="008529C7"/>
    <w:rsid w:val="0085590B"/>
    <w:rsid w:val="00857EAA"/>
    <w:rsid w:val="00862A23"/>
    <w:rsid w:val="00863D85"/>
    <w:rsid w:val="00873282"/>
    <w:rsid w:val="00875E3D"/>
    <w:rsid w:val="008761FF"/>
    <w:rsid w:val="00884B1D"/>
    <w:rsid w:val="0088758E"/>
    <w:rsid w:val="00887DEB"/>
    <w:rsid w:val="00890BDA"/>
    <w:rsid w:val="00893D62"/>
    <w:rsid w:val="008A1825"/>
    <w:rsid w:val="008A7D03"/>
    <w:rsid w:val="008B785C"/>
    <w:rsid w:val="008C01CD"/>
    <w:rsid w:val="008D6217"/>
    <w:rsid w:val="008D6F3C"/>
    <w:rsid w:val="008E1C3B"/>
    <w:rsid w:val="008E3C99"/>
    <w:rsid w:val="008E4041"/>
    <w:rsid w:val="008F0D56"/>
    <w:rsid w:val="0090198B"/>
    <w:rsid w:val="0091087E"/>
    <w:rsid w:val="00910A85"/>
    <w:rsid w:val="009306D7"/>
    <w:rsid w:val="00932BD7"/>
    <w:rsid w:val="009444EB"/>
    <w:rsid w:val="0094631D"/>
    <w:rsid w:val="00947A96"/>
    <w:rsid w:val="009514C9"/>
    <w:rsid w:val="00961503"/>
    <w:rsid w:val="00963D31"/>
    <w:rsid w:val="00965DE8"/>
    <w:rsid w:val="00966E75"/>
    <w:rsid w:val="00974AA1"/>
    <w:rsid w:val="009A17BB"/>
    <w:rsid w:val="009B5147"/>
    <w:rsid w:val="009B7818"/>
    <w:rsid w:val="009C216D"/>
    <w:rsid w:val="009C7596"/>
    <w:rsid w:val="009D0CB6"/>
    <w:rsid w:val="00A008DD"/>
    <w:rsid w:val="00A00BC2"/>
    <w:rsid w:val="00A0176B"/>
    <w:rsid w:val="00A022F0"/>
    <w:rsid w:val="00A0696D"/>
    <w:rsid w:val="00A210A1"/>
    <w:rsid w:val="00A22325"/>
    <w:rsid w:val="00A27166"/>
    <w:rsid w:val="00A31911"/>
    <w:rsid w:val="00A36EB6"/>
    <w:rsid w:val="00A45982"/>
    <w:rsid w:val="00A50907"/>
    <w:rsid w:val="00A57E9F"/>
    <w:rsid w:val="00A6733C"/>
    <w:rsid w:val="00A67E23"/>
    <w:rsid w:val="00A723A7"/>
    <w:rsid w:val="00A732B4"/>
    <w:rsid w:val="00A852EE"/>
    <w:rsid w:val="00A8771D"/>
    <w:rsid w:val="00A93411"/>
    <w:rsid w:val="00A94A93"/>
    <w:rsid w:val="00AA17D4"/>
    <w:rsid w:val="00AA48A0"/>
    <w:rsid w:val="00AA56BA"/>
    <w:rsid w:val="00AB03C0"/>
    <w:rsid w:val="00AB170C"/>
    <w:rsid w:val="00AB475A"/>
    <w:rsid w:val="00AC3EB0"/>
    <w:rsid w:val="00AE0944"/>
    <w:rsid w:val="00AF33BA"/>
    <w:rsid w:val="00B120B8"/>
    <w:rsid w:val="00B24069"/>
    <w:rsid w:val="00B27FD3"/>
    <w:rsid w:val="00B6402B"/>
    <w:rsid w:val="00B64632"/>
    <w:rsid w:val="00B66D7F"/>
    <w:rsid w:val="00B755C7"/>
    <w:rsid w:val="00B80BA8"/>
    <w:rsid w:val="00B8249B"/>
    <w:rsid w:val="00B903EB"/>
    <w:rsid w:val="00B92C88"/>
    <w:rsid w:val="00B95BE9"/>
    <w:rsid w:val="00BA0B63"/>
    <w:rsid w:val="00BA1A18"/>
    <w:rsid w:val="00BB1B38"/>
    <w:rsid w:val="00BB2C9E"/>
    <w:rsid w:val="00BB6524"/>
    <w:rsid w:val="00BB707A"/>
    <w:rsid w:val="00BC0BC8"/>
    <w:rsid w:val="00BC5600"/>
    <w:rsid w:val="00BD5956"/>
    <w:rsid w:val="00BE0BD4"/>
    <w:rsid w:val="00BE1907"/>
    <w:rsid w:val="00BF4D7B"/>
    <w:rsid w:val="00C0060D"/>
    <w:rsid w:val="00C124F2"/>
    <w:rsid w:val="00C30324"/>
    <w:rsid w:val="00C35742"/>
    <w:rsid w:val="00C406BA"/>
    <w:rsid w:val="00C524CB"/>
    <w:rsid w:val="00C57D2E"/>
    <w:rsid w:val="00C74373"/>
    <w:rsid w:val="00C75A90"/>
    <w:rsid w:val="00C81405"/>
    <w:rsid w:val="00C86C99"/>
    <w:rsid w:val="00C95472"/>
    <w:rsid w:val="00C964FF"/>
    <w:rsid w:val="00C9780C"/>
    <w:rsid w:val="00CA07E1"/>
    <w:rsid w:val="00CA0CB2"/>
    <w:rsid w:val="00CA2DF2"/>
    <w:rsid w:val="00CA5FCF"/>
    <w:rsid w:val="00CA75F9"/>
    <w:rsid w:val="00CB1558"/>
    <w:rsid w:val="00CC2CE0"/>
    <w:rsid w:val="00CC6E24"/>
    <w:rsid w:val="00CD0008"/>
    <w:rsid w:val="00CD55B4"/>
    <w:rsid w:val="00CD7985"/>
    <w:rsid w:val="00CD79ED"/>
    <w:rsid w:val="00CE1C44"/>
    <w:rsid w:val="00CE6D37"/>
    <w:rsid w:val="00CF2989"/>
    <w:rsid w:val="00CF3E63"/>
    <w:rsid w:val="00CF781E"/>
    <w:rsid w:val="00D04C39"/>
    <w:rsid w:val="00D06A5E"/>
    <w:rsid w:val="00D07AE2"/>
    <w:rsid w:val="00D26696"/>
    <w:rsid w:val="00D376D6"/>
    <w:rsid w:val="00D423B5"/>
    <w:rsid w:val="00D564AF"/>
    <w:rsid w:val="00D63A84"/>
    <w:rsid w:val="00D64B31"/>
    <w:rsid w:val="00D65501"/>
    <w:rsid w:val="00D65A9E"/>
    <w:rsid w:val="00D70A77"/>
    <w:rsid w:val="00D7404D"/>
    <w:rsid w:val="00D76B7C"/>
    <w:rsid w:val="00D81332"/>
    <w:rsid w:val="00D85469"/>
    <w:rsid w:val="00D86A1F"/>
    <w:rsid w:val="00D907A4"/>
    <w:rsid w:val="00D9126D"/>
    <w:rsid w:val="00D92977"/>
    <w:rsid w:val="00D941A6"/>
    <w:rsid w:val="00D970A4"/>
    <w:rsid w:val="00D97545"/>
    <w:rsid w:val="00DA5075"/>
    <w:rsid w:val="00DA53E3"/>
    <w:rsid w:val="00DA5E1C"/>
    <w:rsid w:val="00DC118F"/>
    <w:rsid w:val="00DC3B00"/>
    <w:rsid w:val="00DC4343"/>
    <w:rsid w:val="00DD78D2"/>
    <w:rsid w:val="00DF0C3B"/>
    <w:rsid w:val="00DF7D8B"/>
    <w:rsid w:val="00E0120F"/>
    <w:rsid w:val="00E04E16"/>
    <w:rsid w:val="00E1550C"/>
    <w:rsid w:val="00E17446"/>
    <w:rsid w:val="00E207C7"/>
    <w:rsid w:val="00E2448E"/>
    <w:rsid w:val="00E30A09"/>
    <w:rsid w:val="00E40456"/>
    <w:rsid w:val="00E42975"/>
    <w:rsid w:val="00E42E42"/>
    <w:rsid w:val="00E533AB"/>
    <w:rsid w:val="00E66130"/>
    <w:rsid w:val="00E6724D"/>
    <w:rsid w:val="00E807F0"/>
    <w:rsid w:val="00E84AC7"/>
    <w:rsid w:val="00E923B5"/>
    <w:rsid w:val="00E96128"/>
    <w:rsid w:val="00E964C8"/>
    <w:rsid w:val="00EA186A"/>
    <w:rsid w:val="00EA22A3"/>
    <w:rsid w:val="00EA27E1"/>
    <w:rsid w:val="00EA2D80"/>
    <w:rsid w:val="00EA34F9"/>
    <w:rsid w:val="00EB09EB"/>
    <w:rsid w:val="00EB61DD"/>
    <w:rsid w:val="00EF06AE"/>
    <w:rsid w:val="00EF195F"/>
    <w:rsid w:val="00EF574F"/>
    <w:rsid w:val="00F04E61"/>
    <w:rsid w:val="00F10185"/>
    <w:rsid w:val="00F16C2B"/>
    <w:rsid w:val="00F22C39"/>
    <w:rsid w:val="00F265E0"/>
    <w:rsid w:val="00F36E44"/>
    <w:rsid w:val="00F41D4D"/>
    <w:rsid w:val="00F42134"/>
    <w:rsid w:val="00F427A6"/>
    <w:rsid w:val="00F460CE"/>
    <w:rsid w:val="00F47469"/>
    <w:rsid w:val="00F54425"/>
    <w:rsid w:val="00F62185"/>
    <w:rsid w:val="00F64FAD"/>
    <w:rsid w:val="00F65E3A"/>
    <w:rsid w:val="00F770F4"/>
    <w:rsid w:val="00F8453D"/>
    <w:rsid w:val="00F86BB6"/>
    <w:rsid w:val="00F906F9"/>
    <w:rsid w:val="00F9072E"/>
    <w:rsid w:val="00F916B4"/>
    <w:rsid w:val="00F95148"/>
    <w:rsid w:val="00FA3DE3"/>
    <w:rsid w:val="00FB34E0"/>
    <w:rsid w:val="00FC1D9C"/>
    <w:rsid w:val="00FC4874"/>
    <w:rsid w:val="00FC7579"/>
    <w:rsid w:val="00FD1835"/>
    <w:rsid w:val="00FD7605"/>
    <w:rsid w:val="00FE52ED"/>
    <w:rsid w:val="00FF39D9"/>
    <w:rsid w:val="00FF439B"/>
    <w:rsid w:val="00FF5952"/>
    <w:rsid w:val="00FF7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81A00"/>
  <w15:chartTrackingRefBased/>
  <w15:docId w15:val="{6D935473-4C41-4CD0-8FE9-086BBFC1A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774"/>
    <w:rPr>
      <w:color w:val="0563C1" w:themeColor="hyperlink"/>
      <w:u w:val="single"/>
    </w:rPr>
  </w:style>
  <w:style w:type="character" w:styleId="UnresolvedMention">
    <w:name w:val="Unresolved Mention"/>
    <w:basedOn w:val="DefaultParagraphFont"/>
    <w:uiPriority w:val="99"/>
    <w:semiHidden/>
    <w:unhideWhenUsed/>
    <w:rsid w:val="00E964C8"/>
    <w:rPr>
      <w:color w:val="605E5C"/>
      <w:shd w:val="clear" w:color="auto" w:fill="E1DFDD"/>
    </w:rPr>
  </w:style>
  <w:style w:type="paragraph" w:styleId="ListParagraph">
    <w:name w:val="List Paragraph"/>
    <w:basedOn w:val="Normal"/>
    <w:uiPriority w:val="34"/>
    <w:qFormat/>
    <w:rsid w:val="00221BCA"/>
    <w:pPr>
      <w:ind w:left="720"/>
      <w:contextualSpacing/>
    </w:pPr>
  </w:style>
  <w:style w:type="paragraph" w:styleId="Header">
    <w:name w:val="header"/>
    <w:basedOn w:val="Normal"/>
    <w:link w:val="HeaderChar"/>
    <w:uiPriority w:val="99"/>
    <w:unhideWhenUsed/>
    <w:rsid w:val="00F22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C39"/>
  </w:style>
  <w:style w:type="paragraph" w:styleId="Footer">
    <w:name w:val="footer"/>
    <w:basedOn w:val="Normal"/>
    <w:link w:val="FooterChar"/>
    <w:uiPriority w:val="99"/>
    <w:unhideWhenUsed/>
    <w:rsid w:val="00F22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C39"/>
  </w:style>
  <w:style w:type="character" w:styleId="FollowedHyperlink">
    <w:name w:val="FollowedHyperlink"/>
    <w:basedOn w:val="DefaultParagraphFont"/>
    <w:uiPriority w:val="99"/>
    <w:semiHidden/>
    <w:unhideWhenUsed/>
    <w:rsid w:val="00090E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481183">
      <w:bodyDiv w:val="1"/>
      <w:marLeft w:val="0"/>
      <w:marRight w:val="0"/>
      <w:marTop w:val="0"/>
      <w:marBottom w:val="0"/>
      <w:divBdr>
        <w:top w:val="none" w:sz="0" w:space="0" w:color="auto"/>
        <w:left w:val="none" w:sz="0" w:space="0" w:color="auto"/>
        <w:bottom w:val="none" w:sz="0" w:space="0" w:color="auto"/>
        <w:right w:val="none" w:sz="0" w:space="0" w:color="auto"/>
      </w:divBdr>
    </w:div>
    <w:div w:id="838889952">
      <w:bodyDiv w:val="1"/>
      <w:marLeft w:val="0"/>
      <w:marRight w:val="0"/>
      <w:marTop w:val="0"/>
      <w:marBottom w:val="0"/>
      <w:divBdr>
        <w:top w:val="none" w:sz="0" w:space="0" w:color="auto"/>
        <w:left w:val="none" w:sz="0" w:space="0" w:color="auto"/>
        <w:bottom w:val="none" w:sz="0" w:space="0" w:color="auto"/>
        <w:right w:val="none" w:sz="0" w:space="0" w:color="auto"/>
      </w:divBdr>
    </w:div>
    <w:div w:id="929044682">
      <w:bodyDiv w:val="1"/>
      <w:marLeft w:val="0"/>
      <w:marRight w:val="0"/>
      <w:marTop w:val="0"/>
      <w:marBottom w:val="0"/>
      <w:divBdr>
        <w:top w:val="none" w:sz="0" w:space="0" w:color="auto"/>
        <w:left w:val="none" w:sz="0" w:space="0" w:color="auto"/>
        <w:bottom w:val="none" w:sz="0" w:space="0" w:color="auto"/>
        <w:right w:val="none" w:sz="0" w:space="0" w:color="auto"/>
      </w:divBdr>
    </w:div>
    <w:div w:id="1057121773">
      <w:bodyDiv w:val="1"/>
      <w:marLeft w:val="0"/>
      <w:marRight w:val="0"/>
      <w:marTop w:val="0"/>
      <w:marBottom w:val="0"/>
      <w:divBdr>
        <w:top w:val="none" w:sz="0" w:space="0" w:color="auto"/>
        <w:left w:val="none" w:sz="0" w:space="0" w:color="auto"/>
        <w:bottom w:val="none" w:sz="0" w:space="0" w:color="auto"/>
        <w:right w:val="none" w:sz="0" w:space="0" w:color="auto"/>
      </w:divBdr>
    </w:div>
    <w:div w:id="1073236448">
      <w:bodyDiv w:val="1"/>
      <w:marLeft w:val="0"/>
      <w:marRight w:val="0"/>
      <w:marTop w:val="0"/>
      <w:marBottom w:val="0"/>
      <w:divBdr>
        <w:top w:val="none" w:sz="0" w:space="0" w:color="auto"/>
        <w:left w:val="none" w:sz="0" w:space="0" w:color="auto"/>
        <w:bottom w:val="none" w:sz="0" w:space="0" w:color="auto"/>
        <w:right w:val="none" w:sz="0" w:space="0" w:color="auto"/>
      </w:divBdr>
    </w:div>
    <w:div w:id="1293169340">
      <w:bodyDiv w:val="1"/>
      <w:marLeft w:val="0"/>
      <w:marRight w:val="0"/>
      <w:marTop w:val="0"/>
      <w:marBottom w:val="0"/>
      <w:divBdr>
        <w:top w:val="none" w:sz="0" w:space="0" w:color="auto"/>
        <w:left w:val="none" w:sz="0" w:space="0" w:color="auto"/>
        <w:bottom w:val="none" w:sz="0" w:space="0" w:color="auto"/>
        <w:right w:val="none" w:sz="0" w:space="0" w:color="auto"/>
      </w:divBdr>
    </w:div>
    <w:div w:id="1786197055">
      <w:bodyDiv w:val="1"/>
      <w:marLeft w:val="0"/>
      <w:marRight w:val="0"/>
      <w:marTop w:val="0"/>
      <w:marBottom w:val="0"/>
      <w:divBdr>
        <w:top w:val="none" w:sz="0" w:space="0" w:color="auto"/>
        <w:left w:val="none" w:sz="0" w:space="0" w:color="auto"/>
        <w:bottom w:val="none" w:sz="0" w:space="0" w:color="auto"/>
        <w:right w:val="none" w:sz="0" w:space="0" w:color="auto"/>
      </w:divBdr>
    </w:div>
    <w:div w:id="1796677222">
      <w:bodyDiv w:val="1"/>
      <w:marLeft w:val="0"/>
      <w:marRight w:val="0"/>
      <w:marTop w:val="0"/>
      <w:marBottom w:val="0"/>
      <w:divBdr>
        <w:top w:val="none" w:sz="0" w:space="0" w:color="auto"/>
        <w:left w:val="none" w:sz="0" w:space="0" w:color="auto"/>
        <w:bottom w:val="none" w:sz="0" w:space="0" w:color="auto"/>
        <w:right w:val="none" w:sz="0" w:space="0" w:color="auto"/>
      </w:divBdr>
    </w:div>
    <w:div w:id="1854563342">
      <w:bodyDiv w:val="1"/>
      <w:marLeft w:val="0"/>
      <w:marRight w:val="0"/>
      <w:marTop w:val="0"/>
      <w:marBottom w:val="0"/>
      <w:divBdr>
        <w:top w:val="none" w:sz="0" w:space="0" w:color="auto"/>
        <w:left w:val="none" w:sz="0" w:space="0" w:color="auto"/>
        <w:bottom w:val="none" w:sz="0" w:space="0" w:color="auto"/>
        <w:right w:val="none" w:sz="0" w:space="0" w:color="auto"/>
      </w:divBdr>
    </w:div>
    <w:div w:id="1972251789">
      <w:bodyDiv w:val="1"/>
      <w:marLeft w:val="0"/>
      <w:marRight w:val="0"/>
      <w:marTop w:val="0"/>
      <w:marBottom w:val="0"/>
      <w:divBdr>
        <w:top w:val="none" w:sz="0" w:space="0" w:color="auto"/>
        <w:left w:val="none" w:sz="0" w:space="0" w:color="auto"/>
        <w:bottom w:val="none" w:sz="0" w:space="0" w:color="auto"/>
        <w:right w:val="none" w:sz="0" w:space="0" w:color="auto"/>
      </w:divBdr>
    </w:div>
    <w:div w:id="212068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_fFI3LuYPT4&amp;ab_channel=TonyBell" TargetMode="External"/><Relationship Id="rId18" Type="http://schemas.openxmlformats.org/officeDocument/2006/relationships/hyperlink" Target="https://www.investopedia.com/terms/p/profitabilityratios.as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atiosys.com/ratio-analysis/" TargetMode="External"/><Relationship Id="rId7" Type="http://schemas.openxmlformats.org/officeDocument/2006/relationships/endnotes" Target="endnotes.xml"/><Relationship Id="rId12" Type="http://schemas.openxmlformats.org/officeDocument/2006/relationships/hyperlink" Target="https://www.accountingtools.com/articles/ratio-analysis.html" TargetMode="External"/><Relationship Id="rId17" Type="http://schemas.openxmlformats.org/officeDocument/2006/relationships/hyperlink" Target="https://corporatefinanceinstitute.com/resources/knowledge/finance/analysis-of-financial-statemen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youtube.com/watch?v=pnqArkr_aTM" TargetMode="External"/><Relationship Id="rId20" Type="http://schemas.openxmlformats.org/officeDocument/2006/relationships/hyperlink" Target="https://www.investopedia.com/terms/g/gearingratio.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c.org.uk/getattachment/31cb1973-82a6-439b-bf44-8fffad5b20da/Statement-of-Principles-for-Financial-Reporting-1999.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vestopedia.com/terms/l/liquidasset.asp" TargetMode="External"/><Relationship Id="rId23"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hyperlink" Target="https://www.investopedia.com/terms/r/roce.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balancesmb.com/limitations-of-financial-ratio-analysis-393236" TargetMode="External"/><Relationship Id="rId22" Type="http://schemas.openxmlformats.org/officeDocument/2006/relationships/hyperlink" Target="https://www.investopedia.com/terms/g/gear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BC761-AB7C-4124-A075-8C54E2CCB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2764</TotalTime>
  <Pages>15</Pages>
  <Words>3432</Words>
  <Characters>19566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capela</dc:creator>
  <cp:keywords/>
  <dc:description/>
  <cp:lastModifiedBy>nelson capela</cp:lastModifiedBy>
  <cp:revision>28</cp:revision>
  <dcterms:created xsi:type="dcterms:W3CDTF">2022-02-11T11:51:00Z</dcterms:created>
  <dcterms:modified xsi:type="dcterms:W3CDTF">2022-02-16T23:26:00Z</dcterms:modified>
</cp:coreProperties>
</file>