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34C55" w14:textId="77777777" w:rsidR="00955389" w:rsidRDefault="00955389" w:rsidP="001847A9">
      <w:pPr>
        <w:jc w:val="center"/>
        <w:rPr>
          <w:b/>
          <w:bCs/>
          <w:sz w:val="72"/>
          <w:szCs w:val="72"/>
        </w:rPr>
      </w:pPr>
      <w:r w:rsidRPr="00955389">
        <w:rPr>
          <w:b/>
          <w:bCs/>
          <w:sz w:val="72"/>
          <w:szCs w:val="72"/>
        </w:rPr>
        <w:t xml:space="preserve">Corporate Reporting and Social Responsibility </w:t>
      </w:r>
    </w:p>
    <w:p w14:paraId="2CE9ECC8" w14:textId="77777777" w:rsidR="00955389" w:rsidRDefault="00955389" w:rsidP="001847A9">
      <w:pPr>
        <w:jc w:val="center"/>
        <w:rPr>
          <w:b/>
          <w:bCs/>
          <w:sz w:val="72"/>
          <w:szCs w:val="72"/>
        </w:rPr>
      </w:pPr>
    </w:p>
    <w:p w14:paraId="27F6C2D7" w14:textId="2A342130" w:rsidR="001847A9" w:rsidRPr="00955389" w:rsidRDefault="001847A9" w:rsidP="001847A9">
      <w:pPr>
        <w:jc w:val="center"/>
        <w:rPr>
          <w:b/>
          <w:bCs/>
          <w:sz w:val="72"/>
          <w:szCs w:val="72"/>
        </w:rPr>
      </w:pPr>
      <w:r w:rsidRPr="00955389">
        <w:rPr>
          <w:b/>
          <w:bCs/>
          <w:sz w:val="72"/>
          <w:szCs w:val="72"/>
        </w:rPr>
        <w:t>Assignment 1 – Earnings Management and Patisserie Valerie</w:t>
      </w:r>
    </w:p>
    <w:p w14:paraId="3CC01CBD" w14:textId="47CB38F7" w:rsidR="001847A9" w:rsidRDefault="001847A9" w:rsidP="001847A9">
      <w:pPr>
        <w:rPr>
          <w:u w:val="single"/>
        </w:rPr>
      </w:pPr>
    </w:p>
    <w:p w14:paraId="5A553245" w14:textId="77777777" w:rsidR="00C3406D" w:rsidRDefault="00C3406D" w:rsidP="001847A9">
      <w:pPr>
        <w:rPr>
          <w:u w:val="single"/>
        </w:rPr>
      </w:pPr>
    </w:p>
    <w:p w14:paraId="7E6A3756" w14:textId="77777777" w:rsidR="001847A9" w:rsidRDefault="001847A9" w:rsidP="001847A9">
      <w:pPr>
        <w:rPr>
          <w:u w:val="single"/>
        </w:rPr>
      </w:pPr>
    </w:p>
    <w:p w14:paraId="6D05EB4D" w14:textId="71BCE879" w:rsidR="00C3406D" w:rsidRPr="00C3406D" w:rsidRDefault="00C3406D" w:rsidP="00C3406D">
      <w:pPr>
        <w:jc w:val="center"/>
        <w:rPr>
          <w:rFonts w:ascii="Times New Roman" w:eastAsia="Times New Roman" w:hAnsi="Times New Roman" w:cs="Times New Roman"/>
          <w:lang w:eastAsia="en-GB"/>
        </w:rPr>
      </w:pPr>
      <w:r w:rsidRPr="00C3406D">
        <w:rPr>
          <w:rFonts w:ascii="Times New Roman" w:eastAsia="Times New Roman" w:hAnsi="Times New Roman" w:cs="Times New Roman"/>
          <w:lang w:eastAsia="en-GB"/>
        </w:rPr>
        <w:fldChar w:fldCharType="begin"/>
      </w:r>
      <w:r w:rsidRPr="00C3406D">
        <w:rPr>
          <w:rFonts w:ascii="Times New Roman" w:eastAsia="Times New Roman" w:hAnsi="Times New Roman" w:cs="Times New Roman"/>
          <w:lang w:eastAsia="en-GB"/>
        </w:rPr>
        <w:instrText xml:space="preserve"> INCLUDEPICTURE "https://www.4theregion.org.uk/wp-content/uploads/2019/01/Copy-of-UWTSD.jpg" \* MERGEFORMATINET </w:instrText>
      </w:r>
      <w:r w:rsidRPr="00C3406D">
        <w:rPr>
          <w:rFonts w:ascii="Times New Roman" w:eastAsia="Times New Roman" w:hAnsi="Times New Roman" w:cs="Times New Roman"/>
          <w:lang w:eastAsia="en-GB"/>
        </w:rPr>
        <w:fldChar w:fldCharType="separate"/>
      </w:r>
      <w:r w:rsidRPr="00C3406D">
        <w:rPr>
          <w:rFonts w:ascii="Times New Roman" w:eastAsia="Times New Roman" w:hAnsi="Times New Roman" w:cs="Times New Roman"/>
          <w:noProof/>
          <w:lang w:eastAsia="en-GB"/>
        </w:rPr>
        <w:drawing>
          <wp:inline distT="0" distB="0" distL="0" distR="0" wp14:anchorId="772F62BD" wp14:editId="6FEBE55E">
            <wp:extent cx="3911600" cy="2607589"/>
            <wp:effectExtent l="0" t="0" r="0" b="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8188" cy="2611980"/>
                    </a:xfrm>
                    <a:prstGeom prst="rect">
                      <a:avLst/>
                    </a:prstGeom>
                    <a:noFill/>
                    <a:ln>
                      <a:noFill/>
                    </a:ln>
                  </pic:spPr>
                </pic:pic>
              </a:graphicData>
            </a:graphic>
          </wp:inline>
        </w:drawing>
      </w:r>
      <w:r w:rsidRPr="00C3406D">
        <w:rPr>
          <w:rFonts w:ascii="Times New Roman" w:eastAsia="Times New Roman" w:hAnsi="Times New Roman" w:cs="Times New Roman"/>
          <w:lang w:eastAsia="en-GB"/>
        </w:rPr>
        <w:fldChar w:fldCharType="end"/>
      </w:r>
    </w:p>
    <w:p w14:paraId="7F82753B" w14:textId="77777777" w:rsidR="001847A9" w:rsidRDefault="001847A9" w:rsidP="001847A9">
      <w:pPr>
        <w:rPr>
          <w:u w:val="single"/>
        </w:rPr>
      </w:pPr>
    </w:p>
    <w:p w14:paraId="6765E733" w14:textId="77777777" w:rsidR="001847A9" w:rsidRDefault="001847A9" w:rsidP="001847A9">
      <w:pPr>
        <w:rPr>
          <w:u w:val="single"/>
        </w:rPr>
      </w:pPr>
    </w:p>
    <w:p w14:paraId="4448F938" w14:textId="77777777" w:rsidR="001847A9" w:rsidRDefault="001847A9" w:rsidP="001847A9">
      <w:pPr>
        <w:rPr>
          <w:u w:val="single"/>
        </w:rPr>
      </w:pPr>
    </w:p>
    <w:p w14:paraId="5DDABB57" w14:textId="77777777" w:rsidR="001847A9" w:rsidRDefault="001847A9" w:rsidP="001847A9">
      <w:pPr>
        <w:rPr>
          <w:u w:val="single"/>
        </w:rPr>
      </w:pPr>
    </w:p>
    <w:p w14:paraId="7D0BD0B2" w14:textId="77777777" w:rsidR="001847A9" w:rsidRDefault="001847A9" w:rsidP="001847A9">
      <w:pPr>
        <w:rPr>
          <w:u w:val="single"/>
        </w:rPr>
      </w:pPr>
    </w:p>
    <w:p w14:paraId="710A586F" w14:textId="77777777" w:rsidR="001847A9" w:rsidRDefault="001847A9" w:rsidP="001847A9">
      <w:pPr>
        <w:rPr>
          <w:u w:val="single"/>
        </w:rPr>
      </w:pPr>
    </w:p>
    <w:p w14:paraId="63564969" w14:textId="77777777" w:rsidR="001847A9" w:rsidRDefault="001847A9" w:rsidP="001847A9">
      <w:pPr>
        <w:rPr>
          <w:u w:val="single"/>
        </w:rPr>
      </w:pPr>
    </w:p>
    <w:p w14:paraId="6053794E" w14:textId="77777777" w:rsidR="001847A9" w:rsidRDefault="001847A9" w:rsidP="001847A9">
      <w:pPr>
        <w:rPr>
          <w:u w:val="single"/>
        </w:rPr>
      </w:pPr>
    </w:p>
    <w:p w14:paraId="5DF56A2E" w14:textId="14398610" w:rsidR="001847A9" w:rsidRPr="001847A9" w:rsidRDefault="001847A9" w:rsidP="001847A9">
      <w:r w:rsidRPr="001847A9">
        <w:t xml:space="preserve">Name: </w:t>
      </w:r>
      <w:r w:rsidRPr="001847A9">
        <w:tab/>
      </w:r>
      <w:r w:rsidRPr="001847A9">
        <w:tab/>
      </w:r>
      <w:r w:rsidRPr="001847A9">
        <w:tab/>
        <w:t>Rhodri Shepherd</w:t>
      </w:r>
    </w:p>
    <w:p w14:paraId="759BCD3F" w14:textId="751DEB96" w:rsidR="001847A9" w:rsidRPr="001847A9" w:rsidRDefault="001847A9" w:rsidP="001847A9">
      <w:r w:rsidRPr="001847A9">
        <w:t xml:space="preserve">Student Number: </w:t>
      </w:r>
      <w:r w:rsidRPr="001847A9">
        <w:tab/>
        <w:t>1702359</w:t>
      </w:r>
    </w:p>
    <w:p w14:paraId="6704024B" w14:textId="0447A6AF" w:rsidR="001847A9" w:rsidRPr="001847A9" w:rsidRDefault="001847A9" w:rsidP="001847A9">
      <w:r w:rsidRPr="001847A9">
        <w:t xml:space="preserve">Module Name: </w:t>
      </w:r>
      <w:r w:rsidRPr="001847A9">
        <w:tab/>
        <w:t>Corporate Reporting and Social Responsibility</w:t>
      </w:r>
    </w:p>
    <w:p w14:paraId="2062F93A" w14:textId="2BC3C5ED" w:rsidR="001847A9" w:rsidRDefault="001847A9" w:rsidP="001847A9">
      <w:pPr>
        <w:rPr>
          <w:u w:val="single"/>
        </w:rPr>
      </w:pPr>
      <w:r w:rsidRPr="001847A9">
        <w:t xml:space="preserve">Module Code: </w:t>
      </w:r>
      <w:r w:rsidRPr="001847A9">
        <w:tab/>
      </w:r>
      <w:r>
        <w:tab/>
      </w:r>
      <w:r w:rsidRPr="001847A9">
        <w:t>BMBM6004</w:t>
      </w:r>
      <w:r>
        <w:rPr>
          <w:u w:val="single"/>
        </w:rPr>
        <w:br w:type="page"/>
      </w:r>
    </w:p>
    <w:p w14:paraId="4BEE5C8F" w14:textId="753F45EE" w:rsidR="001847A9" w:rsidRDefault="001847A9">
      <w:pPr>
        <w:rPr>
          <w:u w:val="single"/>
        </w:rPr>
      </w:pPr>
      <w:r>
        <w:rPr>
          <w:u w:val="single"/>
        </w:rPr>
        <w:lastRenderedPageBreak/>
        <w:t>Table of Contents</w:t>
      </w:r>
    </w:p>
    <w:p w14:paraId="176AAFC1" w14:textId="72E52EFD" w:rsidR="001847A9" w:rsidRDefault="001847A9">
      <w:pPr>
        <w:rPr>
          <w:u w:val="single"/>
        </w:rPr>
      </w:pPr>
    </w:p>
    <w:sdt>
      <w:sdtPr>
        <w:rPr>
          <w:rFonts w:asciiTheme="minorHAnsi" w:eastAsiaTheme="minorHAnsi" w:hAnsiTheme="minorHAnsi" w:cstheme="minorBidi"/>
          <w:b w:val="0"/>
          <w:bCs w:val="0"/>
          <w:color w:val="auto"/>
          <w:sz w:val="24"/>
          <w:szCs w:val="24"/>
          <w:lang w:val="en-GB"/>
        </w:rPr>
        <w:id w:val="666141084"/>
        <w:docPartObj>
          <w:docPartGallery w:val="Table of Contents"/>
          <w:docPartUnique/>
        </w:docPartObj>
      </w:sdtPr>
      <w:sdtEndPr>
        <w:rPr>
          <w:noProof/>
        </w:rPr>
      </w:sdtEndPr>
      <w:sdtContent>
        <w:p w14:paraId="2EFD8054" w14:textId="18655F84" w:rsidR="00BA2935" w:rsidRDefault="00BA2935">
          <w:pPr>
            <w:pStyle w:val="TOCHeading"/>
          </w:pPr>
          <w:r>
            <w:t>Table of Contents</w:t>
          </w:r>
        </w:p>
        <w:p w14:paraId="1AA09E58" w14:textId="1793221A" w:rsidR="00DC5188" w:rsidRDefault="00BA2935">
          <w:pPr>
            <w:pStyle w:val="TOC1"/>
            <w:tabs>
              <w:tab w:val="left" w:pos="480"/>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6132794" w:history="1">
            <w:r w:rsidR="00DC5188" w:rsidRPr="00C40351">
              <w:rPr>
                <w:rStyle w:val="Hyperlink"/>
                <w:noProof/>
              </w:rPr>
              <w:t>1.</w:t>
            </w:r>
            <w:r w:rsidR="00DC5188">
              <w:rPr>
                <w:rFonts w:eastAsiaTheme="minorEastAsia"/>
                <w:b w:val="0"/>
                <w:bCs w:val="0"/>
                <w:i w:val="0"/>
                <w:iCs w:val="0"/>
                <w:noProof/>
                <w:lang w:eastAsia="en-GB"/>
              </w:rPr>
              <w:tab/>
            </w:r>
            <w:r w:rsidR="00DC5188" w:rsidRPr="00C40351">
              <w:rPr>
                <w:rStyle w:val="Hyperlink"/>
                <w:noProof/>
              </w:rPr>
              <w:t>Executive Summary</w:t>
            </w:r>
            <w:r w:rsidR="00DC5188">
              <w:rPr>
                <w:noProof/>
                <w:webHidden/>
              </w:rPr>
              <w:tab/>
            </w:r>
            <w:r w:rsidR="00DC5188">
              <w:rPr>
                <w:noProof/>
                <w:webHidden/>
              </w:rPr>
              <w:fldChar w:fldCharType="begin"/>
            </w:r>
            <w:r w:rsidR="00DC5188">
              <w:rPr>
                <w:noProof/>
                <w:webHidden/>
              </w:rPr>
              <w:instrText xml:space="preserve"> PAGEREF _Toc36132794 \h </w:instrText>
            </w:r>
            <w:r w:rsidR="00DC5188">
              <w:rPr>
                <w:noProof/>
                <w:webHidden/>
              </w:rPr>
            </w:r>
            <w:r w:rsidR="00DC5188">
              <w:rPr>
                <w:noProof/>
                <w:webHidden/>
              </w:rPr>
              <w:fldChar w:fldCharType="separate"/>
            </w:r>
            <w:r w:rsidR="00DC5188">
              <w:rPr>
                <w:noProof/>
                <w:webHidden/>
              </w:rPr>
              <w:t>3</w:t>
            </w:r>
            <w:r w:rsidR="00DC5188">
              <w:rPr>
                <w:noProof/>
                <w:webHidden/>
              </w:rPr>
              <w:fldChar w:fldCharType="end"/>
            </w:r>
          </w:hyperlink>
        </w:p>
        <w:p w14:paraId="1EE74E3E" w14:textId="0E0A8C8A" w:rsidR="00DC5188" w:rsidRDefault="009B5053">
          <w:pPr>
            <w:pStyle w:val="TOC1"/>
            <w:tabs>
              <w:tab w:val="left" w:pos="480"/>
              <w:tab w:val="right" w:leader="dot" w:pos="9010"/>
            </w:tabs>
            <w:rPr>
              <w:rFonts w:eastAsiaTheme="minorEastAsia"/>
              <w:b w:val="0"/>
              <w:bCs w:val="0"/>
              <w:i w:val="0"/>
              <w:iCs w:val="0"/>
              <w:noProof/>
              <w:lang w:eastAsia="en-GB"/>
            </w:rPr>
          </w:pPr>
          <w:hyperlink w:anchor="_Toc36132795" w:history="1">
            <w:r w:rsidR="00DC5188" w:rsidRPr="00C40351">
              <w:rPr>
                <w:rStyle w:val="Hyperlink"/>
                <w:noProof/>
              </w:rPr>
              <w:t>2.</w:t>
            </w:r>
            <w:r w:rsidR="00DC5188">
              <w:rPr>
                <w:rFonts w:eastAsiaTheme="minorEastAsia"/>
                <w:b w:val="0"/>
                <w:bCs w:val="0"/>
                <w:i w:val="0"/>
                <w:iCs w:val="0"/>
                <w:noProof/>
                <w:lang w:eastAsia="en-GB"/>
              </w:rPr>
              <w:tab/>
            </w:r>
            <w:r w:rsidR="00DC5188" w:rsidRPr="00C40351">
              <w:rPr>
                <w:rStyle w:val="Hyperlink"/>
                <w:noProof/>
              </w:rPr>
              <w:t>Introduction</w:t>
            </w:r>
            <w:r w:rsidR="00DC5188">
              <w:rPr>
                <w:noProof/>
                <w:webHidden/>
              </w:rPr>
              <w:tab/>
            </w:r>
            <w:r w:rsidR="00DC5188">
              <w:rPr>
                <w:noProof/>
                <w:webHidden/>
              </w:rPr>
              <w:fldChar w:fldCharType="begin"/>
            </w:r>
            <w:r w:rsidR="00DC5188">
              <w:rPr>
                <w:noProof/>
                <w:webHidden/>
              </w:rPr>
              <w:instrText xml:space="preserve"> PAGEREF _Toc36132795 \h </w:instrText>
            </w:r>
            <w:r w:rsidR="00DC5188">
              <w:rPr>
                <w:noProof/>
                <w:webHidden/>
              </w:rPr>
            </w:r>
            <w:r w:rsidR="00DC5188">
              <w:rPr>
                <w:noProof/>
                <w:webHidden/>
              </w:rPr>
              <w:fldChar w:fldCharType="separate"/>
            </w:r>
            <w:r w:rsidR="00DC5188">
              <w:rPr>
                <w:noProof/>
                <w:webHidden/>
              </w:rPr>
              <w:t>4</w:t>
            </w:r>
            <w:r w:rsidR="00DC5188">
              <w:rPr>
                <w:noProof/>
                <w:webHidden/>
              </w:rPr>
              <w:fldChar w:fldCharType="end"/>
            </w:r>
          </w:hyperlink>
        </w:p>
        <w:p w14:paraId="2AB163D0" w14:textId="652436AC"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796" w:history="1">
            <w:r w:rsidR="00DC5188" w:rsidRPr="00C40351">
              <w:rPr>
                <w:rStyle w:val="Hyperlink"/>
                <w:rFonts w:cstheme="minorHAnsi"/>
                <w:noProof/>
              </w:rPr>
              <w:t>2.1.</w:t>
            </w:r>
            <w:r w:rsidR="00DC5188">
              <w:rPr>
                <w:rFonts w:eastAsiaTheme="minorEastAsia"/>
                <w:b w:val="0"/>
                <w:bCs w:val="0"/>
                <w:noProof/>
                <w:sz w:val="24"/>
                <w:szCs w:val="24"/>
                <w:lang w:eastAsia="en-GB"/>
              </w:rPr>
              <w:tab/>
            </w:r>
            <w:r w:rsidR="00DC5188" w:rsidRPr="00C40351">
              <w:rPr>
                <w:rStyle w:val="Hyperlink"/>
                <w:rFonts w:cstheme="minorHAnsi"/>
                <w:noProof/>
              </w:rPr>
              <w:t>Report Remit</w:t>
            </w:r>
            <w:r w:rsidR="00DC5188">
              <w:rPr>
                <w:noProof/>
                <w:webHidden/>
              </w:rPr>
              <w:tab/>
            </w:r>
            <w:r w:rsidR="00DC5188">
              <w:rPr>
                <w:noProof/>
                <w:webHidden/>
              </w:rPr>
              <w:fldChar w:fldCharType="begin"/>
            </w:r>
            <w:r w:rsidR="00DC5188">
              <w:rPr>
                <w:noProof/>
                <w:webHidden/>
              </w:rPr>
              <w:instrText xml:space="preserve"> PAGEREF _Toc36132796 \h </w:instrText>
            </w:r>
            <w:r w:rsidR="00DC5188">
              <w:rPr>
                <w:noProof/>
                <w:webHidden/>
              </w:rPr>
            </w:r>
            <w:r w:rsidR="00DC5188">
              <w:rPr>
                <w:noProof/>
                <w:webHidden/>
              </w:rPr>
              <w:fldChar w:fldCharType="separate"/>
            </w:r>
            <w:r w:rsidR="00DC5188">
              <w:rPr>
                <w:noProof/>
                <w:webHidden/>
              </w:rPr>
              <w:t>4</w:t>
            </w:r>
            <w:r w:rsidR="00DC5188">
              <w:rPr>
                <w:noProof/>
                <w:webHidden/>
              </w:rPr>
              <w:fldChar w:fldCharType="end"/>
            </w:r>
          </w:hyperlink>
        </w:p>
        <w:p w14:paraId="724EDA62" w14:textId="3E3E2846"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797" w:history="1">
            <w:r w:rsidR="00DC5188" w:rsidRPr="00C40351">
              <w:rPr>
                <w:rStyle w:val="Hyperlink"/>
                <w:noProof/>
              </w:rPr>
              <w:t>2.2.</w:t>
            </w:r>
            <w:r w:rsidR="00DC5188">
              <w:rPr>
                <w:rFonts w:eastAsiaTheme="minorEastAsia"/>
                <w:b w:val="0"/>
                <w:bCs w:val="0"/>
                <w:noProof/>
                <w:sz w:val="24"/>
                <w:szCs w:val="24"/>
                <w:lang w:eastAsia="en-GB"/>
              </w:rPr>
              <w:tab/>
            </w:r>
            <w:r w:rsidR="00DC5188" w:rsidRPr="00C40351">
              <w:rPr>
                <w:rStyle w:val="Hyperlink"/>
                <w:noProof/>
              </w:rPr>
              <w:t>Background of the organisation (Patisserie Valerie)</w:t>
            </w:r>
            <w:r w:rsidR="00DC5188">
              <w:rPr>
                <w:noProof/>
                <w:webHidden/>
              </w:rPr>
              <w:tab/>
            </w:r>
            <w:r w:rsidR="00DC5188">
              <w:rPr>
                <w:noProof/>
                <w:webHidden/>
              </w:rPr>
              <w:fldChar w:fldCharType="begin"/>
            </w:r>
            <w:r w:rsidR="00DC5188">
              <w:rPr>
                <w:noProof/>
                <w:webHidden/>
              </w:rPr>
              <w:instrText xml:space="preserve"> PAGEREF _Toc36132797 \h </w:instrText>
            </w:r>
            <w:r w:rsidR="00DC5188">
              <w:rPr>
                <w:noProof/>
                <w:webHidden/>
              </w:rPr>
            </w:r>
            <w:r w:rsidR="00DC5188">
              <w:rPr>
                <w:noProof/>
                <w:webHidden/>
              </w:rPr>
              <w:fldChar w:fldCharType="separate"/>
            </w:r>
            <w:r w:rsidR="00DC5188">
              <w:rPr>
                <w:noProof/>
                <w:webHidden/>
              </w:rPr>
              <w:t>4</w:t>
            </w:r>
            <w:r w:rsidR="00DC5188">
              <w:rPr>
                <w:noProof/>
                <w:webHidden/>
              </w:rPr>
              <w:fldChar w:fldCharType="end"/>
            </w:r>
          </w:hyperlink>
        </w:p>
        <w:p w14:paraId="561CC7CD" w14:textId="5001DF88" w:rsidR="00DC5188" w:rsidRDefault="009B5053">
          <w:pPr>
            <w:pStyle w:val="TOC1"/>
            <w:tabs>
              <w:tab w:val="left" w:pos="480"/>
              <w:tab w:val="right" w:leader="dot" w:pos="9010"/>
            </w:tabs>
            <w:rPr>
              <w:rFonts w:eastAsiaTheme="minorEastAsia"/>
              <w:b w:val="0"/>
              <w:bCs w:val="0"/>
              <w:i w:val="0"/>
              <w:iCs w:val="0"/>
              <w:noProof/>
              <w:lang w:eastAsia="en-GB"/>
            </w:rPr>
          </w:pPr>
          <w:hyperlink w:anchor="_Toc36132798" w:history="1">
            <w:r w:rsidR="00DC5188" w:rsidRPr="00C40351">
              <w:rPr>
                <w:rStyle w:val="Hyperlink"/>
                <w:noProof/>
              </w:rPr>
              <w:t>3.</w:t>
            </w:r>
            <w:r w:rsidR="00DC5188">
              <w:rPr>
                <w:rFonts w:eastAsiaTheme="minorEastAsia"/>
                <w:b w:val="0"/>
                <w:bCs w:val="0"/>
                <w:i w:val="0"/>
                <w:iCs w:val="0"/>
                <w:noProof/>
                <w:lang w:eastAsia="en-GB"/>
              </w:rPr>
              <w:tab/>
            </w:r>
            <w:r w:rsidR="00DC5188" w:rsidRPr="00C40351">
              <w:rPr>
                <w:rStyle w:val="Hyperlink"/>
                <w:noProof/>
              </w:rPr>
              <w:t>Earnings Management</w:t>
            </w:r>
            <w:r w:rsidR="00DC5188">
              <w:rPr>
                <w:noProof/>
                <w:webHidden/>
              </w:rPr>
              <w:tab/>
            </w:r>
            <w:r w:rsidR="00DC5188">
              <w:rPr>
                <w:noProof/>
                <w:webHidden/>
              </w:rPr>
              <w:fldChar w:fldCharType="begin"/>
            </w:r>
            <w:r w:rsidR="00DC5188">
              <w:rPr>
                <w:noProof/>
                <w:webHidden/>
              </w:rPr>
              <w:instrText xml:space="preserve"> PAGEREF _Toc36132798 \h </w:instrText>
            </w:r>
            <w:r w:rsidR="00DC5188">
              <w:rPr>
                <w:noProof/>
                <w:webHidden/>
              </w:rPr>
            </w:r>
            <w:r w:rsidR="00DC5188">
              <w:rPr>
                <w:noProof/>
                <w:webHidden/>
              </w:rPr>
              <w:fldChar w:fldCharType="separate"/>
            </w:r>
            <w:r w:rsidR="00DC5188">
              <w:rPr>
                <w:noProof/>
                <w:webHidden/>
              </w:rPr>
              <w:t>4</w:t>
            </w:r>
            <w:r w:rsidR="00DC5188">
              <w:rPr>
                <w:noProof/>
                <w:webHidden/>
              </w:rPr>
              <w:fldChar w:fldCharType="end"/>
            </w:r>
          </w:hyperlink>
        </w:p>
        <w:p w14:paraId="2929FA63" w14:textId="4F2A1994"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799" w:history="1">
            <w:r w:rsidR="00DC5188" w:rsidRPr="00C40351">
              <w:rPr>
                <w:rStyle w:val="Hyperlink"/>
                <w:rFonts w:cstheme="minorHAnsi"/>
                <w:noProof/>
              </w:rPr>
              <w:t>3.1.</w:t>
            </w:r>
            <w:r w:rsidR="00DC5188">
              <w:rPr>
                <w:rFonts w:eastAsiaTheme="minorEastAsia"/>
                <w:b w:val="0"/>
                <w:bCs w:val="0"/>
                <w:noProof/>
                <w:sz w:val="24"/>
                <w:szCs w:val="24"/>
                <w:lang w:eastAsia="en-GB"/>
              </w:rPr>
              <w:tab/>
            </w:r>
            <w:r w:rsidR="00DC5188" w:rsidRPr="00C40351">
              <w:rPr>
                <w:rStyle w:val="Hyperlink"/>
                <w:rFonts w:cstheme="minorHAnsi"/>
                <w:noProof/>
              </w:rPr>
              <w:t>Definition of Earnings Management</w:t>
            </w:r>
            <w:r w:rsidR="00DC5188">
              <w:rPr>
                <w:noProof/>
                <w:webHidden/>
              </w:rPr>
              <w:tab/>
            </w:r>
            <w:r w:rsidR="00DC5188">
              <w:rPr>
                <w:noProof/>
                <w:webHidden/>
              </w:rPr>
              <w:fldChar w:fldCharType="begin"/>
            </w:r>
            <w:r w:rsidR="00DC5188">
              <w:rPr>
                <w:noProof/>
                <w:webHidden/>
              </w:rPr>
              <w:instrText xml:space="preserve"> PAGEREF _Toc36132799 \h </w:instrText>
            </w:r>
            <w:r w:rsidR="00DC5188">
              <w:rPr>
                <w:noProof/>
                <w:webHidden/>
              </w:rPr>
            </w:r>
            <w:r w:rsidR="00DC5188">
              <w:rPr>
                <w:noProof/>
                <w:webHidden/>
              </w:rPr>
              <w:fldChar w:fldCharType="separate"/>
            </w:r>
            <w:r w:rsidR="00DC5188">
              <w:rPr>
                <w:noProof/>
                <w:webHidden/>
              </w:rPr>
              <w:t>4</w:t>
            </w:r>
            <w:r w:rsidR="00DC5188">
              <w:rPr>
                <w:noProof/>
                <w:webHidden/>
              </w:rPr>
              <w:fldChar w:fldCharType="end"/>
            </w:r>
          </w:hyperlink>
        </w:p>
        <w:p w14:paraId="4A77658E" w14:textId="02F71275" w:rsidR="00DC5188" w:rsidRDefault="009B5053">
          <w:pPr>
            <w:pStyle w:val="TOC1"/>
            <w:tabs>
              <w:tab w:val="left" w:pos="480"/>
              <w:tab w:val="right" w:leader="dot" w:pos="9010"/>
            </w:tabs>
            <w:rPr>
              <w:rFonts w:eastAsiaTheme="minorEastAsia"/>
              <w:b w:val="0"/>
              <w:bCs w:val="0"/>
              <w:i w:val="0"/>
              <w:iCs w:val="0"/>
              <w:noProof/>
              <w:lang w:eastAsia="en-GB"/>
            </w:rPr>
          </w:pPr>
          <w:hyperlink w:anchor="_Toc36132800" w:history="1">
            <w:r w:rsidR="00DC5188" w:rsidRPr="00C40351">
              <w:rPr>
                <w:rStyle w:val="Hyperlink"/>
                <w:rFonts w:cstheme="minorHAnsi"/>
                <w:noProof/>
              </w:rPr>
              <w:t>4.</w:t>
            </w:r>
            <w:r w:rsidR="00DC5188">
              <w:rPr>
                <w:rFonts w:eastAsiaTheme="minorEastAsia"/>
                <w:b w:val="0"/>
                <w:bCs w:val="0"/>
                <w:i w:val="0"/>
                <w:iCs w:val="0"/>
                <w:noProof/>
                <w:lang w:eastAsia="en-GB"/>
              </w:rPr>
              <w:tab/>
            </w:r>
            <w:r w:rsidR="00DC5188" w:rsidRPr="00C40351">
              <w:rPr>
                <w:rStyle w:val="Hyperlink"/>
                <w:rFonts w:cstheme="minorHAnsi"/>
                <w:noProof/>
              </w:rPr>
              <w:t>Incentives and pressures that drive managers to earnings management</w:t>
            </w:r>
            <w:r w:rsidR="00DC5188">
              <w:rPr>
                <w:noProof/>
                <w:webHidden/>
              </w:rPr>
              <w:tab/>
            </w:r>
            <w:r w:rsidR="00DC5188">
              <w:rPr>
                <w:noProof/>
                <w:webHidden/>
              </w:rPr>
              <w:fldChar w:fldCharType="begin"/>
            </w:r>
            <w:r w:rsidR="00DC5188">
              <w:rPr>
                <w:noProof/>
                <w:webHidden/>
              </w:rPr>
              <w:instrText xml:space="preserve"> PAGEREF _Toc36132800 \h </w:instrText>
            </w:r>
            <w:r w:rsidR="00DC5188">
              <w:rPr>
                <w:noProof/>
                <w:webHidden/>
              </w:rPr>
            </w:r>
            <w:r w:rsidR="00DC5188">
              <w:rPr>
                <w:noProof/>
                <w:webHidden/>
              </w:rPr>
              <w:fldChar w:fldCharType="separate"/>
            </w:r>
            <w:r w:rsidR="00DC5188">
              <w:rPr>
                <w:noProof/>
                <w:webHidden/>
              </w:rPr>
              <w:t>5</w:t>
            </w:r>
            <w:r w:rsidR="00DC5188">
              <w:rPr>
                <w:noProof/>
                <w:webHidden/>
              </w:rPr>
              <w:fldChar w:fldCharType="end"/>
            </w:r>
          </w:hyperlink>
        </w:p>
        <w:p w14:paraId="617FDE43" w14:textId="213D1BA6"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1" w:history="1">
            <w:r w:rsidR="00DC5188" w:rsidRPr="00C40351">
              <w:rPr>
                <w:rStyle w:val="Hyperlink"/>
                <w:rFonts w:cstheme="minorHAnsi"/>
                <w:noProof/>
              </w:rPr>
              <w:t>4.1.</w:t>
            </w:r>
            <w:r w:rsidR="00DC5188">
              <w:rPr>
                <w:rFonts w:eastAsiaTheme="minorEastAsia"/>
                <w:b w:val="0"/>
                <w:bCs w:val="0"/>
                <w:noProof/>
                <w:sz w:val="24"/>
                <w:szCs w:val="24"/>
                <w:lang w:eastAsia="en-GB"/>
              </w:rPr>
              <w:tab/>
            </w:r>
            <w:r w:rsidR="00DC5188" w:rsidRPr="00C40351">
              <w:rPr>
                <w:rStyle w:val="Hyperlink"/>
                <w:rFonts w:cstheme="minorHAnsi"/>
                <w:noProof/>
              </w:rPr>
              <w:t>Internal Targets</w:t>
            </w:r>
            <w:r w:rsidR="00DC5188">
              <w:rPr>
                <w:noProof/>
                <w:webHidden/>
              </w:rPr>
              <w:tab/>
            </w:r>
            <w:r w:rsidR="00DC5188">
              <w:rPr>
                <w:noProof/>
                <w:webHidden/>
              </w:rPr>
              <w:fldChar w:fldCharType="begin"/>
            </w:r>
            <w:r w:rsidR="00DC5188">
              <w:rPr>
                <w:noProof/>
                <w:webHidden/>
              </w:rPr>
              <w:instrText xml:space="preserve"> PAGEREF _Toc36132801 \h </w:instrText>
            </w:r>
            <w:r w:rsidR="00DC5188">
              <w:rPr>
                <w:noProof/>
                <w:webHidden/>
              </w:rPr>
            </w:r>
            <w:r w:rsidR="00DC5188">
              <w:rPr>
                <w:noProof/>
                <w:webHidden/>
              </w:rPr>
              <w:fldChar w:fldCharType="separate"/>
            </w:r>
            <w:r w:rsidR="00DC5188">
              <w:rPr>
                <w:noProof/>
                <w:webHidden/>
              </w:rPr>
              <w:t>5</w:t>
            </w:r>
            <w:r w:rsidR="00DC5188">
              <w:rPr>
                <w:noProof/>
                <w:webHidden/>
              </w:rPr>
              <w:fldChar w:fldCharType="end"/>
            </w:r>
          </w:hyperlink>
        </w:p>
        <w:p w14:paraId="017E9CD7" w14:textId="19A188F8"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2" w:history="1">
            <w:r w:rsidR="00DC5188" w:rsidRPr="00C40351">
              <w:rPr>
                <w:rStyle w:val="Hyperlink"/>
                <w:rFonts w:cstheme="minorHAnsi"/>
                <w:noProof/>
              </w:rPr>
              <w:t>4.2.</w:t>
            </w:r>
            <w:r w:rsidR="00DC5188">
              <w:rPr>
                <w:rFonts w:eastAsiaTheme="minorEastAsia"/>
                <w:b w:val="0"/>
                <w:bCs w:val="0"/>
                <w:noProof/>
                <w:sz w:val="24"/>
                <w:szCs w:val="24"/>
                <w:lang w:eastAsia="en-GB"/>
              </w:rPr>
              <w:tab/>
            </w:r>
            <w:r w:rsidR="00DC5188" w:rsidRPr="00C40351">
              <w:rPr>
                <w:rStyle w:val="Hyperlink"/>
                <w:rFonts w:cstheme="minorHAnsi"/>
                <w:noProof/>
              </w:rPr>
              <w:t>External Expectations</w:t>
            </w:r>
            <w:r w:rsidR="00DC5188">
              <w:rPr>
                <w:noProof/>
                <w:webHidden/>
              </w:rPr>
              <w:tab/>
            </w:r>
            <w:r w:rsidR="00DC5188">
              <w:rPr>
                <w:noProof/>
                <w:webHidden/>
              </w:rPr>
              <w:fldChar w:fldCharType="begin"/>
            </w:r>
            <w:r w:rsidR="00DC5188">
              <w:rPr>
                <w:noProof/>
                <w:webHidden/>
              </w:rPr>
              <w:instrText xml:space="preserve"> PAGEREF _Toc36132802 \h </w:instrText>
            </w:r>
            <w:r w:rsidR="00DC5188">
              <w:rPr>
                <w:noProof/>
                <w:webHidden/>
              </w:rPr>
            </w:r>
            <w:r w:rsidR="00DC5188">
              <w:rPr>
                <w:noProof/>
                <w:webHidden/>
              </w:rPr>
              <w:fldChar w:fldCharType="separate"/>
            </w:r>
            <w:r w:rsidR="00DC5188">
              <w:rPr>
                <w:noProof/>
                <w:webHidden/>
              </w:rPr>
              <w:t>5</w:t>
            </w:r>
            <w:r w:rsidR="00DC5188">
              <w:rPr>
                <w:noProof/>
                <w:webHidden/>
              </w:rPr>
              <w:fldChar w:fldCharType="end"/>
            </w:r>
          </w:hyperlink>
        </w:p>
        <w:p w14:paraId="7153982E" w14:textId="15119FD1"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3" w:history="1">
            <w:r w:rsidR="00DC5188" w:rsidRPr="00C40351">
              <w:rPr>
                <w:rStyle w:val="Hyperlink"/>
                <w:rFonts w:cstheme="minorHAnsi"/>
                <w:noProof/>
              </w:rPr>
              <w:t>4.3.</w:t>
            </w:r>
            <w:r w:rsidR="00DC5188">
              <w:rPr>
                <w:rFonts w:eastAsiaTheme="minorEastAsia"/>
                <w:b w:val="0"/>
                <w:bCs w:val="0"/>
                <w:noProof/>
                <w:sz w:val="24"/>
                <w:szCs w:val="24"/>
                <w:lang w:eastAsia="en-GB"/>
              </w:rPr>
              <w:tab/>
            </w:r>
            <w:r w:rsidR="00DC5188" w:rsidRPr="00C40351">
              <w:rPr>
                <w:rStyle w:val="Hyperlink"/>
                <w:rFonts w:cstheme="minorHAnsi"/>
                <w:noProof/>
              </w:rPr>
              <w:t>Income Smoothing</w:t>
            </w:r>
            <w:r w:rsidR="00DC5188">
              <w:rPr>
                <w:noProof/>
                <w:webHidden/>
              </w:rPr>
              <w:tab/>
            </w:r>
            <w:r w:rsidR="00DC5188">
              <w:rPr>
                <w:noProof/>
                <w:webHidden/>
              </w:rPr>
              <w:fldChar w:fldCharType="begin"/>
            </w:r>
            <w:r w:rsidR="00DC5188">
              <w:rPr>
                <w:noProof/>
                <w:webHidden/>
              </w:rPr>
              <w:instrText xml:space="preserve"> PAGEREF _Toc36132803 \h </w:instrText>
            </w:r>
            <w:r w:rsidR="00DC5188">
              <w:rPr>
                <w:noProof/>
                <w:webHidden/>
              </w:rPr>
            </w:r>
            <w:r w:rsidR="00DC5188">
              <w:rPr>
                <w:noProof/>
                <w:webHidden/>
              </w:rPr>
              <w:fldChar w:fldCharType="separate"/>
            </w:r>
            <w:r w:rsidR="00DC5188">
              <w:rPr>
                <w:noProof/>
                <w:webHidden/>
              </w:rPr>
              <w:t>5</w:t>
            </w:r>
            <w:r w:rsidR="00DC5188">
              <w:rPr>
                <w:noProof/>
                <w:webHidden/>
              </w:rPr>
              <w:fldChar w:fldCharType="end"/>
            </w:r>
          </w:hyperlink>
        </w:p>
        <w:p w14:paraId="2F01FFC5" w14:textId="0012D9D3" w:rsidR="00DC5188" w:rsidRDefault="009B5053">
          <w:pPr>
            <w:pStyle w:val="TOC1"/>
            <w:tabs>
              <w:tab w:val="left" w:pos="480"/>
              <w:tab w:val="right" w:leader="dot" w:pos="9010"/>
            </w:tabs>
            <w:rPr>
              <w:rFonts w:eastAsiaTheme="minorEastAsia"/>
              <w:b w:val="0"/>
              <w:bCs w:val="0"/>
              <w:i w:val="0"/>
              <w:iCs w:val="0"/>
              <w:noProof/>
              <w:lang w:eastAsia="en-GB"/>
            </w:rPr>
          </w:pPr>
          <w:hyperlink w:anchor="_Toc36132804" w:history="1">
            <w:r w:rsidR="00DC5188" w:rsidRPr="00C40351">
              <w:rPr>
                <w:rStyle w:val="Hyperlink"/>
                <w:rFonts w:cstheme="minorHAnsi"/>
                <w:noProof/>
              </w:rPr>
              <w:t>5.</w:t>
            </w:r>
            <w:r w:rsidR="00DC5188">
              <w:rPr>
                <w:rFonts w:eastAsiaTheme="minorEastAsia"/>
                <w:b w:val="0"/>
                <w:bCs w:val="0"/>
                <w:i w:val="0"/>
                <w:iCs w:val="0"/>
                <w:noProof/>
                <w:lang w:eastAsia="en-GB"/>
              </w:rPr>
              <w:tab/>
            </w:r>
            <w:r w:rsidR="00DC5188" w:rsidRPr="00C40351">
              <w:rPr>
                <w:rStyle w:val="Hyperlink"/>
                <w:rFonts w:cstheme="minorHAnsi"/>
                <w:noProof/>
              </w:rPr>
              <w:t>Earnings Management and Patisserie Valerie.</w:t>
            </w:r>
            <w:r w:rsidR="00DC5188">
              <w:rPr>
                <w:noProof/>
                <w:webHidden/>
              </w:rPr>
              <w:tab/>
            </w:r>
            <w:r w:rsidR="00DC5188">
              <w:rPr>
                <w:noProof/>
                <w:webHidden/>
              </w:rPr>
              <w:fldChar w:fldCharType="begin"/>
            </w:r>
            <w:r w:rsidR="00DC5188">
              <w:rPr>
                <w:noProof/>
                <w:webHidden/>
              </w:rPr>
              <w:instrText xml:space="preserve"> PAGEREF _Toc36132804 \h </w:instrText>
            </w:r>
            <w:r w:rsidR="00DC5188">
              <w:rPr>
                <w:noProof/>
                <w:webHidden/>
              </w:rPr>
            </w:r>
            <w:r w:rsidR="00DC5188">
              <w:rPr>
                <w:noProof/>
                <w:webHidden/>
              </w:rPr>
              <w:fldChar w:fldCharType="separate"/>
            </w:r>
            <w:r w:rsidR="00DC5188">
              <w:rPr>
                <w:noProof/>
                <w:webHidden/>
              </w:rPr>
              <w:t>6</w:t>
            </w:r>
            <w:r w:rsidR="00DC5188">
              <w:rPr>
                <w:noProof/>
                <w:webHidden/>
              </w:rPr>
              <w:fldChar w:fldCharType="end"/>
            </w:r>
          </w:hyperlink>
        </w:p>
        <w:p w14:paraId="7ABDEC86" w14:textId="58CF1D71"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5" w:history="1">
            <w:r w:rsidR="00DC5188" w:rsidRPr="00C40351">
              <w:rPr>
                <w:rStyle w:val="Hyperlink"/>
                <w:rFonts w:cstheme="minorHAnsi"/>
                <w:noProof/>
              </w:rPr>
              <w:t>5.1.</w:t>
            </w:r>
            <w:r w:rsidR="00DC5188">
              <w:rPr>
                <w:rFonts w:eastAsiaTheme="minorEastAsia"/>
                <w:b w:val="0"/>
                <w:bCs w:val="0"/>
                <w:noProof/>
                <w:sz w:val="24"/>
                <w:szCs w:val="24"/>
                <w:lang w:eastAsia="en-GB"/>
              </w:rPr>
              <w:tab/>
            </w:r>
            <w:r w:rsidR="00DC5188" w:rsidRPr="00C40351">
              <w:rPr>
                <w:rStyle w:val="Hyperlink"/>
                <w:rFonts w:cstheme="minorHAnsi"/>
                <w:noProof/>
              </w:rPr>
              <w:t>Earnings Management issues that were prevalent in the case of Patisserie Valerie</w:t>
            </w:r>
            <w:r w:rsidR="00DC5188">
              <w:rPr>
                <w:noProof/>
                <w:webHidden/>
              </w:rPr>
              <w:tab/>
            </w:r>
            <w:r w:rsidR="00DC5188">
              <w:rPr>
                <w:noProof/>
                <w:webHidden/>
              </w:rPr>
              <w:fldChar w:fldCharType="begin"/>
            </w:r>
            <w:r w:rsidR="00DC5188">
              <w:rPr>
                <w:noProof/>
                <w:webHidden/>
              </w:rPr>
              <w:instrText xml:space="preserve"> PAGEREF _Toc36132805 \h </w:instrText>
            </w:r>
            <w:r w:rsidR="00DC5188">
              <w:rPr>
                <w:noProof/>
                <w:webHidden/>
              </w:rPr>
            </w:r>
            <w:r w:rsidR="00DC5188">
              <w:rPr>
                <w:noProof/>
                <w:webHidden/>
              </w:rPr>
              <w:fldChar w:fldCharType="separate"/>
            </w:r>
            <w:r w:rsidR="00DC5188">
              <w:rPr>
                <w:noProof/>
                <w:webHidden/>
              </w:rPr>
              <w:t>6</w:t>
            </w:r>
            <w:r w:rsidR="00DC5188">
              <w:rPr>
                <w:noProof/>
                <w:webHidden/>
              </w:rPr>
              <w:fldChar w:fldCharType="end"/>
            </w:r>
          </w:hyperlink>
        </w:p>
        <w:p w14:paraId="6327C737" w14:textId="0BC2960F"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6" w:history="1">
            <w:r w:rsidR="00DC5188" w:rsidRPr="00C40351">
              <w:rPr>
                <w:rStyle w:val="Hyperlink"/>
                <w:rFonts w:cstheme="minorHAnsi"/>
                <w:noProof/>
              </w:rPr>
              <w:t>5.2.</w:t>
            </w:r>
            <w:r w:rsidR="00DC5188">
              <w:rPr>
                <w:rFonts w:eastAsiaTheme="minorEastAsia"/>
                <w:b w:val="0"/>
                <w:bCs w:val="0"/>
                <w:noProof/>
                <w:sz w:val="24"/>
                <w:szCs w:val="24"/>
                <w:lang w:eastAsia="en-GB"/>
              </w:rPr>
              <w:tab/>
            </w:r>
            <w:r w:rsidR="00DC5188" w:rsidRPr="00C40351">
              <w:rPr>
                <w:rStyle w:val="Hyperlink"/>
                <w:rFonts w:cstheme="minorHAnsi"/>
                <w:noProof/>
              </w:rPr>
              <w:t>Ways in which Patisserie Valerie could have used earnings management</w:t>
            </w:r>
            <w:r w:rsidR="00DC5188">
              <w:rPr>
                <w:noProof/>
                <w:webHidden/>
              </w:rPr>
              <w:tab/>
            </w:r>
            <w:r w:rsidR="00DC5188">
              <w:rPr>
                <w:noProof/>
                <w:webHidden/>
              </w:rPr>
              <w:fldChar w:fldCharType="begin"/>
            </w:r>
            <w:r w:rsidR="00DC5188">
              <w:rPr>
                <w:noProof/>
                <w:webHidden/>
              </w:rPr>
              <w:instrText xml:space="preserve"> PAGEREF _Toc36132806 \h </w:instrText>
            </w:r>
            <w:r w:rsidR="00DC5188">
              <w:rPr>
                <w:noProof/>
                <w:webHidden/>
              </w:rPr>
            </w:r>
            <w:r w:rsidR="00DC5188">
              <w:rPr>
                <w:noProof/>
                <w:webHidden/>
              </w:rPr>
              <w:fldChar w:fldCharType="separate"/>
            </w:r>
            <w:r w:rsidR="00DC5188">
              <w:rPr>
                <w:noProof/>
                <w:webHidden/>
              </w:rPr>
              <w:t>7</w:t>
            </w:r>
            <w:r w:rsidR="00DC5188">
              <w:rPr>
                <w:noProof/>
                <w:webHidden/>
              </w:rPr>
              <w:fldChar w:fldCharType="end"/>
            </w:r>
          </w:hyperlink>
        </w:p>
        <w:p w14:paraId="0812709C" w14:textId="237A35A9" w:rsidR="00DC5188" w:rsidRDefault="009B5053">
          <w:pPr>
            <w:pStyle w:val="TOC1"/>
            <w:tabs>
              <w:tab w:val="left" w:pos="480"/>
              <w:tab w:val="right" w:leader="dot" w:pos="9010"/>
            </w:tabs>
            <w:rPr>
              <w:rFonts w:eastAsiaTheme="minorEastAsia"/>
              <w:b w:val="0"/>
              <w:bCs w:val="0"/>
              <w:i w:val="0"/>
              <w:iCs w:val="0"/>
              <w:noProof/>
              <w:lang w:eastAsia="en-GB"/>
            </w:rPr>
          </w:pPr>
          <w:hyperlink w:anchor="_Toc36132807" w:history="1">
            <w:r w:rsidR="00DC5188" w:rsidRPr="00C40351">
              <w:rPr>
                <w:rStyle w:val="Hyperlink"/>
                <w:rFonts w:cstheme="minorHAnsi"/>
                <w:noProof/>
              </w:rPr>
              <w:t>6.</w:t>
            </w:r>
            <w:r w:rsidR="00DC5188">
              <w:rPr>
                <w:rFonts w:eastAsiaTheme="minorEastAsia"/>
                <w:b w:val="0"/>
                <w:bCs w:val="0"/>
                <w:i w:val="0"/>
                <w:iCs w:val="0"/>
                <w:noProof/>
                <w:lang w:eastAsia="en-GB"/>
              </w:rPr>
              <w:tab/>
            </w:r>
            <w:r w:rsidR="00DC5188" w:rsidRPr="00C40351">
              <w:rPr>
                <w:rStyle w:val="Hyperlink"/>
                <w:rFonts w:cstheme="minorHAnsi"/>
                <w:noProof/>
              </w:rPr>
              <w:t>UK corporate governance structure in constraining earnings management</w:t>
            </w:r>
            <w:r w:rsidR="00DC5188">
              <w:rPr>
                <w:noProof/>
                <w:webHidden/>
              </w:rPr>
              <w:tab/>
            </w:r>
            <w:r w:rsidR="00DC5188">
              <w:rPr>
                <w:noProof/>
                <w:webHidden/>
              </w:rPr>
              <w:fldChar w:fldCharType="begin"/>
            </w:r>
            <w:r w:rsidR="00DC5188">
              <w:rPr>
                <w:noProof/>
                <w:webHidden/>
              </w:rPr>
              <w:instrText xml:space="preserve"> PAGEREF _Toc36132807 \h </w:instrText>
            </w:r>
            <w:r w:rsidR="00DC5188">
              <w:rPr>
                <w:noProof/>
                <w:webHidden/>
              </w:rPr>
            </w:r>
            <w:r w:rsidR="00DC5188">
              <w:rPr>
                <w:noProof/>
                <w:webHidden/>
              </w:rPr>
              <w:fldChar w:fldCharType="separate"/>
            </w:r>
            <w:r w:rsidR="00DC5188">
              <w:rPr>
                <w:noProof/>
                <w:webHidden/>
              </w:rPr>
              <w:t>8</w:t>
            </w:r>
            <w:r w:rsidR="00DC5188">
              <w:rPr>
                <w:noProof/>
                <w:webHidden/>
              </w:rPr>
              <w:fldChar w:fldCharType="end"/>
            </w:r>
          </w:hyperlink>
        </w:p>
        <w:p w14:paraId="4676CC2A" w14:textId="47E4D749" w:rsidR="00DC5188" w:rsidRDefault="009B5053">
          <w:pPr>
            <w:pStyle w:val="TOC1"/>
            <w:tabs>
              <w:tab w:val="left" w:pos="480"/>
              <w:tab w:val="right" w:leader="dot" w:pos="9010"/>
            </w:tabs>
            <w:rPr>
              <w:rFonts w:eastAsiaTheme="minorEastAsia"/>
              <w:b w:val="0"/>
              <w:bCs w:val="0"/>
              <w:i w:val="0"/>
              <w:iCs w:val="0"/>
              <w:noProof/>
              <w:lang w:eastAsia="en-GB"/>
            </w:rPr>
          </w:pPr>
          <w:hyperlink w:anchor="_Toc36132808" w:history="1">
            <w:r w:rsidR="00DC5188" w:rsidRPr="00C40351">
              <w:rPr>
                <w:rStyle w:val="Hyperlink"/>
                <w:rFonts w:cstheme="minorHAnsi"/>
                <w:noProof/>
              </w:rPr>
              <w:t>7.</w:t>
            </w:r>
            <w:r w:rsidR="00DC5188">
              <w:rPr>
                <w:rFonts w:eastAsiaTheme="minorEastAsia"/>
                <w:b w:val="0"/>
                <w:bCs w:val="0"/>
                <w:i w:val="0"/>
                <w:iCs w:val="0"/>
                <w:noProof/>
                <w:lang w:eastAsia="en-GB"/>
              </w:rPr>
              <w:tab/>
            </w:r>
            <w:r w:rsidR="00DC5188" w:rsidRPr="00C40351">
              <w:rPr>
                <w:rStyle w:val="Hyperlink"/>
                <w:rFonts w:cstheme="minorHAnsi"/>
                <w:noProof/>
              </w:rPr>
              <w:t>Conclusion</w:t>
            </w:r>
            <w:r w:rsidR="00DC5188">
              <w:rPr>
                <w:noProof/>
                <w:webHidden/>
              </w:rPr>
              <w:tab/>
            </w:r>
            <w:r w:rsidR="00DC5188">
              <w:rPr>
                <w:noProof/>
                <w:webHidden/>
              </w:rPr>
              <w:fldChar w:fldCharType="begin"/>
            </w:r>
            <w:r w:rsidR="00DC5188">
              <w:rPr>
                <w:noProof/>
                <w:webHidden/>
              </w:rPr>
              <w:instrText xml:space="preserve"> PAGEREF _Toc36132808 \h </w:instrText>
            </w:r>
            <w:r w:rsidR="00DC5188">
              <w:rPr>
                <w:noProof/>
                <w:webHidden/>
              </w:rPr>
            </w:r>
            <w:r w:rsidR="00DC5188">
              <w:rPr>
                <w:noProof/>
                <w:webHidden/>
              </w:rPr>
              <w:fldChar w:fldCharType="separate"/>
            </w:r>
            <w:r w:rsidR="00DC5188">
              <w:rPr>
                <w:noProof/>
                <w:webHidden/>
              </w:rPr>
              <w:t>8</w:t>
            </w:r>
            <w:r w:rsidR="00DC5188">
              <w:rPr>
                <w:noProof/>
                <w:webHidden/>
              </w:rPr>
              <w:fldChar w:fldCharType="end"/>
            </w:r>
          </w:hyperlink>
        </w:p>
        <w:p w14:paraId="568349A3" w14:textId="283C25B3"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09" w:history="1">
            <w:r w:rsidR="00DC5188" w:rsidRPr="00C40351">
              <w:rPr>
                <w:rStyle w:val="Hyperlink"/>
                <w:rFonts w:cstheme="minorHAnsi"/>
                <w:noProof/>
              </w:rPr>
              <w:t>7.1.</w:t>
            </w:r>
            <w:r w:rsidR="00DC5188">
              <w:rPr>
                <w:rFonts w:eastAsiaTheme="minorEastAsia"/>
                <w:b w:val="0"/>
                <w:bCs w:val="0"/>
                <w:noProof/>
                <w:sz w:val="24"/>
                <w:szCs w:val="24"/>
                <w:lang w:eastAsia="en-GB"/>
              </w:rPr>
              <w:tab/>
            </w:r>
            <w:r w:rsidR="00DC5188" w:rsidRPr="00C40351">
              <w:rPr>
                <w:rStyle w:val="Hyperlink"/>
                <w:rFonts w:cstheme="minorHAnsi"/>
                <w:noProof/>
              </w:rPr>
              <w:t>Conclusion</w:t>
            </w:r>
            <w:r w:rsidR="00DC5188">
              <w:rPr>
                <w:noProof/>
                <w:webHidden/>
              </w:rPr>
              <w:tab/>
            </w:r>
            <w:r w:rsidR="00DC5188">
              <w:rPr>
                <w:noProof/>
                <w:webHidden/>
              </w:rPr>
              <w:fldChar w:fldCharType="begin"/>
            </w:r>
            <w:r w:rsidR="00DC5188">
              <w:rPr>
                <w:noProof/>
                <w:webHidden/>
              </w:rPr>
              <w:instrText xml:space="preserve"> PAGEREF _Toc36132809 \h </w:instrText>
            </w:r>
            <w:r w:rsidR="00DC5188">
              <w:rPr>
                <w:noProof/>
                <w:webHidden/>
              </w:rPr>
            </w:r>
            <w:r w:rsidR="00DC5188">
              <w:rPr>
                <w:noProof/>
                <w:webHidden/>
              </w:rPr>
              <w:fldChar w:fldCharType="separate"/>
            </w:r>
            <w:r w:rsidR="00DC5188">
              <w:rPr>
                <w:noProof/>
                <w:webHidden/>
              </w:rPr>
              <w:t>8</w:t>
            </w:r>
            <w:r w:rsidR="00DC5188">
              <w:rPr>
                <w:noProof/>
                <w:webHidden/>
              </w:rPr>
              <w:fldChar w:fldCharType="end"/>
            </w:r>
          </w:hyperlink>
        </w:p>
        <w:p w14:paraId="05ACDF04" w14:textId="10BAC0ED" w:rsidR="00DC5188" w:rsidRDefault="009B5053">
          <w:pPr>
            <w:pStyle w:val="TOC2"/>
            <w:tabs>
              <w:tab w:val="left" w:pos="960"/>
              <w:tab w:val="right" w:leader="dot" w:pos="9010"/>
            </w:tabs>
            <w:rPr>
              <w:rFonts w:eastAsiaTheme="minorEastAsia"/>
              <w:b w:val="0"/>
              <w:bCs w:val="0"/>
              <w:noProof/>
              <w:sz w:val="24"/>
              <w:szCs w:val="24"/>
              <w:lang w:eastAsia="en-GB"/>
            </w:rPr>
          </w:pPr>
          <w:hyperlink w:anchor="_Toc36132810" w:history="1">
            <w:r w:rsidR="00DC5188" w:rsidRPr="00C40351">
              <w:rPr>
                <w:rStyle w:val="Hyperlink"/>
                <w:rFonts w:cstheme="minorHAnsi"/>
                <w:noProof/>
              </w:rPr>
              <w:t>7.2.</w:t>
            </w:r>
            <w:r w:rsidR="00DC5188">
              <w:rPr>
                <w:rFonts w:eastAsiaTheme="minorEastAsia"/>
                <w:b w:val="0"/>
                <w:bCs w:val="0"/>
                <w:noProof/>
                <w:sz w:val="24"/>
                <w:szCs w:val="24"/>
                <w:lang w:eastAsia="en-GB"/>
              </w:rPr>
              <w:tab/>
            </w:r>
            <w:r w:rsidR="00DC5188" w:rsidRPr="00C40351">
              <w:rPr>
                <w:rStyle w:val="Hyperlink"/>
                <w:rFonts w:cstheme="minorHAnsi"/>
                <w:noProof/>
              </w:rPr>
              <w:t>Recommendations</w:t>
            </w:r>
            <w:r w:rsidR="00DC5188">
              <w:rPr>
                <w:noProof/>
                <w:webHidden/>
              </w:rPr>
              <w:tab/>
            </w:r>
            <w:r w:rsidR="00DC5188">
              <w:rPr>
                <w:noProof/>
                <w:webHidden/>
              </w:rPr>
              <w:fldChar w:fldCharType="begin"/>
            </w:r>
            <w:r w:rsidR="00DC5188">
              <w:rPr>
                <w:noProof/>
                <w:webHidden/>
              </w:rPr>
              <w:instrText xml:space="preserve"> PAGEREF _Toc36132810 \h </w:instrText>
            </w:r>
            <w:r w:rsidR="00DC5188">
              <w:rPr>
                <w:noProof/>
                <w:webHidden/>
              </w:rPr>
            </w:r>
            <w:r w:rsidR="00DC5188">
              <w:rPr>
                <w:noProof/>
                <w:webHidden/>
              </w:rPr>
              <w:fldChar w:fldCharType="separate"/>
            </w:r>
            <w:r w:rsidR="00DC5188">
              <w:rPr>
                <w:noProof/>
                <w:webHidden/>
              </w:rPr>
              <w:t>8</w:t>
            </w:r>
            <w:r w:rsidR="00DC5188">
              <w:rPr>
                <w:noProof/>
                <w:webHidden/>
              </w:rPr>
              <w:fldChar w:fldCharType="end"/>
            </w:r>
          </w:hyperlink>
        </w:p>
        <w:p w14:paraId="53F4460A" w14:textId="3DD152E2" w:rsidR="00DC5188" w:rsidRDefault="009B5053">
          <w:pPr>
            <w:pStyle w:val="TOC1"/>
            <w:tabs>
              <w:tab w:val="left" w:pos="480"/>
              <w:tab w:val="right" w:leader="dot" w:pos="9010"/>
            </w:tabs>
            <w:rPr>
              <w:rFonts w:eastAsiaTheme="minorEastAsia"/>
              <w:b w:val="0"/>
              <w:bCs w:val="0"/>
              <w:i w:val="0"/>
              <w:iCs w:val="0"/>
              <w:noProof/>
              <w:lang w:eastAsia="en-GB"/>
            </w:rPr>
          </w:pPr>
          <w:hyperlink w:anchor="_Toc36132811" w:history="1">
            <w:r w:rsidR="00DC5188" w:rsidRPr="00C40351">
              <w:rPr>
                <w:rStyle w:val="Hyperlink"/>
                <w:rFonts w:cstheme="minorHAnsi"/>
                <w:noProof/>
              </w:rPr>
              <w:t>8.</w:t>
            </w:r>
            <w:r w:rsidR="00DC5188">
              <w:rPr>
                <w:rFonts w:eastAsiaTheme="minorEastAsia"/>
                <w:b w:val="0"/>
                <w:bCs w:val="0"/>
                <w:i w:val="0"/>
                <w:iCs w:val="0"/>
                <w:noProof/>
                <w:lang w:eastAsia="en-GB"/>
              </w:rPr>
              <w:tab/>
            </w:r>
            <w:r w:rsidR="00DC5188" w:rsidRPr="00C40351">
              <w:rPr>
                <w:rStyle w:val="Hyperlink"/>
                <w:rFonts w:cstheme="minorHAnsi"/>
                <w:noProof/>
              </w:rPr>
              <w:t>References</w:t>
            </w:r>
            <w:r w:rsidR="00DC5188">
              <w:rPr>
                <w:noProof/>
                <w:webHidden/>
              </w:rPr>
              <w:tab/>
            </w:r>
            <w:r w:rsidR="00DC5188">
              <w:rPr>
                <w:noProof/>
                <w:webHidden/>
              </w:rPr>
              <w:fldChar w:fldCharType="begin"/>
            </w:r>
            <w:r w:rsidR="00DC5188">
              <w:rPr>
                <w:noProof/>
                <w:webHidden/>
              </w:rPr>
              <w:instrText xml:space="preserve"> PAGEREF _Toc36132811 \h </w:instrText>
            </w:r>
            <w:r w:rsidR="00DC5188">
              <w:rPr>
                <w:noProof/>
                <w:webHidden/>
              </w:rPr>
            </w:r>
            <w:r w:rsidR="00DC5188">
              <w:rPr>
                <w:noProof/>
                <w:webHidden/>
              </w:rPr>
              <w:fldChar w:fldCharType="separate"/>
            </w:r>
            <w:r w:rsidR="00DC5188">
              <w:rPr>
                <w:noProof/>
                <w:webHidden/>
              </w:rPr>
              <w:t>8</w:t>
            </w:r>
            <w:r w:rsidR="00DC5188">
              <w:rPr>
                <w:noProof/>
                <w:webHidden/>
              </w:rPr>
              <w:fldChar w:fldCharType="end"/>
            </w:r>
          </w:hyperlink>
        </w:p>
        <w:p w14:paraId="4E30DADA" w14:textId="5D2FC034" w:rsidR="00BA2935" w:rsidRDefault="00BA2935">
          <w:r>
            <w:rPr>
              <w:b/>
              <w:bCs/>
              <w:noProof/>
            </w:rPr>
            <w:fldChar w:fldCharType="end"/>
          </w:r>
        </w:p>
      </w:sdtContent>
    </w:sdt>
    <w:p w14:paraId="5D48A2BC" w14:textId="77777777" w:rsidR="001847A9" w:rsidRDefault="001847A9">
      <w:pPr>
        <w:rPr>
          <w:u w:val="single"/>
        </w:rPr>
      </w:pPr>
    </w:p>
    <w:p w14:paraId="62893B22" w14:textId="00809B63" w:rsidR="001847A9" w:rsidRPr="001E4318" w:rsidRDefault="001847A9" w:rsidP="00C3406D">
      <w:pPr>
        <w:pStyle w:val="Heading1"/>
        <w:numPr>
          <w:ilvl w:val="0"/>
          <w:numId w:val="5"/>
        </w:numPr>
        <w:spacing w:line="360" w:lineRule="auto"/>
        <w:rPr>
          <w:rFonts w:asciiTheme="minorHAnsi" w:hAnsiTheme="minorHAnsi"/>
          <w:b/>
          <w:bCs/>
          <w:sz w:val="24"/>
          <w:szCs w:val="24"/>
        </w:rPr>
      </w:pPr>
      <w:r w:rsidRPr="00BA2935">
        <w:br w:type="page"/>
      </w:r>
      <w:bookmarkStart w:id="0" w:name="_Toc36132794"/>
      <w:r w:rsidRPr="001E4318">
        <w:rPr>
          <w:rFonts w:asciiTheme="minorHAnsi" w:hAnsiTheme="minorHAnsi"/>
          <w:b/>
          <w:bCs/>
          <w:color w:val="auto"/>
          <w:sz w:val="24"/>
          <w:szCs w:val="24"/>
        </w:rPr>
        <w:lastRenderedPageBreak/>
        <w:t>Executive Summary</w:t>
      </w:r>
      <w:bookmarkEnd w:id="0"/>
    </w:p>
    <w:p w14:paraId="545A55F7" w14:textId="28A0B85A" w:rsidR="00954BF2" w:rsidRDefault="00954BF2" w:rsidP="00C3406D">
      <w:pPr>
        <w:spacing w:line="360" w:lineRule="auto"/>
      </w:pPr>
    </w:p>
    <w:p w14:paraId="38CD2372" w14:textId="6CCBF024" w:rsidR="00954BF2" w:rsidRDefault="00AC5290" w:rsidP="00C3406D">
      <w:pPr>
        <w:spacing w:line="360" w:lineRule="auto"/>
      </w:pPr>
      <w:r>
        <w:t xml:space="preserve">The aim of this report is to look at earnings management and the incentives and pressures that can end up driving managers to engage in this fraud. This report also aims to look at the high-profile case of Patisserie Valerie and how they misleadingly misstated their accounts to their potential investors and shareholders. </w:t>
      </w:r>
    </w:p>
    <w:p w14:paraId="4C063C3D" w14:textId="2641CB46" w:rsidR="00AC5290" w:rsidRDefault="00AC5290" w:rsidP="00C3406D">
      <w:pPr>
        <w:spacing w:line="360" w:lineRule="auto"/>
      </w:pPr>
    </w:p>
    <w:p w14:paraId="45201179" w14:textId="66C882EC" w:rsidR="00AC5290" w:rsidRDefault="00AC5290" w:rsidP="00C3406D">
      <w:pPr>
        <w:spacing w:line="360" w:lineRule="auto"/>
      </w:pPr>
      <w:r>
        <w:t>This report has found that there can be many reasons that drive managers and directors to use earnings management techniques, ranging from internal targets, which is when they inflate earnings to meet their targets, external expectations, which is when they misstate their accounts in order to appear more successful than they actually are, and lastly, income smoothing, which is when they move money from one accounting period to another in order to keep a more consistent growth pattern.</w:t>
      </w:r>
    </w:p>
    <w:p w14:paraId="35537CAA" w14:textId="5EE252EF" w:rsidR="00AC5290" w:rsidRDefault="00AC5290" w:rsidP="00C3406D">
      <w:pPr>
        <w:spacing w:line="360" w:lineRule="auto"/>
      </w:pPr>
    </w:p>
    <w:p w14:paraId="2B94781D" w14:textId="1E836289" w:rsidR="00AC5290" w:rsidRDefault="00AC5290" w:rsidP="00C3406D">
      <w:pPr>
        <w:spacing w:line="360" w:lineRule="auto"/>
      </w:pPr>
      <w:r>
        <w:t>With regards to Patisserie Valerie, it was found that they had overstated their accounts by £94 million, and that they had failed to disclose overdrafts of nearly £10m amongst other accounting errors. This had therefore ultimately led to the company’s collapse. Patisserie Valerie could have had a few pressures that led them to misstate their accounts, and the reasons could be in order to look more successful to potential investors, or in order for the financial manager to meet their targets.</w:t>
      </w:r>
    </w:p>
    <w:p w14:paraId="3167F4DE" w14:textId="7C29ACFB" w:rsidR="00AC5290" w:rsidRDefault="00AC5290" w:rsidP="00C3406D">
      <w:pPr>
        <w:spacing w:line="360" w:lineRule="auto"/>
      </w:pPr>
    </w:p>
    <w:p w14:paraId="65DE0C32" w14:textId="3728F3C5" w:rsidR="00AC5290" w:rsidRDefault="00AC5290" w:rsidP="00C3406D">
      <w:pPr>
        <w:spacing w:line="360" w:lineRule="auto"/>
      </w:pPr>
      <w:r>
        <w:t>Many agencies and the corporate governance code operate in order to fight against potential fraud, but ultimately more needs to be done in order to tackl</w:t>
      </w:r>
      <w:r w:rsidR="00C3406D">
        <w:t>e</w:t>
      </w:r>
      <w:r>
        <w:t xml:space="preserve"> earnings management.</w:t>
      </w:r>
    </w:p>
    <w:p w14:paraId="1E38F229" w14:textId="09AEE30B" w:rsidR="00AC5290" w:rsidRDefault="00AC5290" w:rsidP="00C3406D">
      <w:pPr>
        <w:spacing w:line="360" w:lineRule="auto"/>
      </w:pPr>
    </w:p>
    <w:p w14:paraId="1548CFCD" w14:textId="6EA4D9F0" w:rsidR="00AC5290" w:rsidRDefault="00AC5290" w:rsidP="00C3406D">
      <w:pPr>
        <w:spacing w:line="360" w:lineRule="auto"/>
      </w:pPr>
      <w:r>
        <w:t xml:space="preserve">The </w:t>
      </w:r>
      <w:r w:rsidR="00C3406D">
        <w:t>recommendations</w:t>
      </w:r>
      <w:r>
        <w:t xml:space="preserve"> offered </w:t>
      </w:r>
      <w:r w:rsidR="00C3406D">
        <w:t>is to involve auditors in fraud detection, in order to detect fraudulent entries into financial statements sooner, and for the FRC to improve their systems with regards to tackling earnings management.</w:t>
      </w:r>
    </w:p>
    <w:p w14:paraId="14576293" w14:textId="0FE45E8C" w:rsidR="00825EF8" w:rsidRDefault="00825EF8" w:rsidP="002B2424">
      <w:pPr>
        <w:pStyle w:val="Heading1"/>
        <w:spacing w:before="0" w:line="360" w:lineRule="auto"/>
        <w:rPr>
          <w:rFonts w:asciiTheme="minorHAnsi" w:hAnsiTheme="minorHAnsi"/>
          <w:b/>
          <w:bCs/>
          <w:color w:val="auto"/>
          <w:sz w:val="24"/>
          <w:szCs w:val="24"/>
          <w:u w:val="single"/>
        </w:rPr>
      </w:pPr>
    </w:p>
    <w:p w14:paraId="470BDDC7" w14:textId="77777777" w:rsidR="00C3406D" w:rsidRPr="00C3406D" w:rsidRDefault="00C3406D" w:rsidP="00C3406D"/>
    <w:p w14:paraId="2D47B46E" w14:textId="77777777" w:rsidR="00DC5188" w:rsidRPr="00DC5188" w:rsidRDefault="00DC5188" w:rsidP="00DC5188"/>
    <w:p w14:paraId="529573A0" w14:textId="0A6993AF" w:rsidR="00C0040F" w:rsidRDefault="001847A9" w:rsidP="002B2424">
      <w:pPr>
        <w:pStyle w:val="Heading1"/>
        <w:numPr>
          <w:ilvl w:val="0"/>
          <w:numId w:val="5"/>
        </w:numPr>
        <w:spacing w:before="0" w:line="360" w:lineRule="auto"/>
        <w:rPr>
          <w:rFonts w:asciiTheme="minorHAnsi" w:hAnsiTheme="minorHAnsi"/>
          <w:b/>
          <w:bCs/>
          <w:color w:val="auto"/>
          <w:sz w:val="24"/>
          <w:szCs w:val="24"/>
        </w:rPr>
      </w:pPr>
      <w:bookmarkStart w:id="1" w:name="_Toc36132795"/>
      <w:r w:rsidRPr="00C0040F">
        <w:rPr>
          <w:rFonts w:asciiTheme="minorHAnsi" w:hAnsiTheme="minorHAnsi"/>
          <w:b/>
          <w:bCs/>
          <w:color w:val="auto"/>
          <w:sz w:val="24"/>
          <w:szCs w:val="24"/>
        </w:rPr>
        <w:lastRenderedPageBreak/>
        <w:t>Introduction</w:t>
      </w:r>
      <w:bookmarkEnd w:id="1"/>
    </w:p>
    <w:p w14:paraId="2A35E064" w14:textId="77777777" w:rsidR="002B2424" w:rsidRDefault="002B2424" w:rsidP="002B2424">
      <w:pPr>
        <w:pStyle w:val="Heading2"/>
        <w:spacing w:line="360" w:lineRule="auto"/>
        <w:rPr>
          <w:rFonts w:asciiTheme="minorHAnsi" w:hAnsiTheme="minorHAnsi" w:cstheme="minorHAnsi"/>
          <w:b/>
          <w:bCs/>
          <w:color w:val="auto"/>
          <w:sz w:val="24"/>
          <w:szCs w:val="24"/>
        </w:rPr>
      </w:pPr>
    </w:p>
    <w:p w14:paraId="0B4BA4B6" w14:textId="4EC7132C" w:rsidR="001847A9" w:rsidRPr="002B2424" w:rsidRDefault="001847A9" w:rsidP="002B2424">
      <w:pPr>
        <w:pStyle w:val="Heading2"/>
        <w:numPr>
          <w:ilvl w:val="1"/>
          <w:numId w:val="13"/>
        </w:numPr>
        <w:spacing w:line="360" w:lineRule="auto"/>
        <w:ind w:left="1077"/>
        <w:rPr>
          <w:rFonts w:asciiTheme="minorHAnsi" w:hAnsiTheme="minorHAnsi" w:cstheme="minorHAnsi"/>
          <w:b/>
          <w:bCs/>
          <w:color w:val="auto"/>
          <w:sz w:val="24"/>
          <w:szCs w:val="24"/>
        </w:rPr>
      </w:pPr>
      <w:bookmarkStart w:id="2" w:name="_Toc36132796"/>
      <w:r w:rsidRPr="002B2424">
        <w:rPr>
          <w:rFonts w:asciiTheme="minorHAnsi" w:hAnsiTheme="minorHAnsi" w:cstheme="minorHAnsi"/>
          <w:b/>
          <w:bCs/>
          <w:color w:val="auto"/>
          <w:sz w:val="24"/>
          <w:szCs w:val="24"/>
        </w:rPr>
        <w:t>Report Remit</w:t>
      </w:r>
      <w:bookmarkEnd w:id="2"/>
    </w:p>
    <w:p w14:paraId="72547AA3" w14:textId="35ED8BDD" w:rsidR="00BA2935" w:rsidRDefault="00BA2935" w:rsidP="002B2424">
      <w:pPr>
        <w:spacing w:line="360" w:lineRule="auto"/>
      </w:pPr>
      <w:r>
        <w:t>The aim of this report is to look at Earnings Management within the accounting industry, with particular emphasis on Patisserie Valerie, as they are one of the most recent high-profile Earning</w:t>
      </w:r>
      <w:r w:rsidR="00B17398">
        <w:t>s</w:t>
      </w:r>
      <w:r>
        <w:t xml:space="preserve"> Management </w:t>
      </w:r>
      <w:r w:rsidR="00B17398">
        <w:t>c</w:t>
      </w:r>
      <w:r>
        <w:t>ases in recent times.</w:t>
      </w:r>
      <w:r w:rsidR="002947FE">
        <w:t xml:space="preserve"> This report will also look at the incentives and pressures that can drive managers to earnings management</w:t>
      </w:r>
      <w:r w:rsidR="001B019B">
        <w:t xml:space="preserve">. </w:t>
      </w:r>
      <w:r w:rsidR="00C3406D">
        <w:t>Also,</w:t>
      </w:r>
      <w:r w:rsidR="002947FE">
        <w:t xml:space="preserve"> this report will discuss the role of the UK Corporate Governance Structure in constraining earnings management. Lastly, there will be some recommendations offered with regards </w:t>
      </w:r>
      <w:r w:rsidR="00C3406D">
        <w:t>to how the Corporate governance code could improve with tackling earnings management</w:t>
      </w:r>
      <w:r w:rsidR="002947FE">
        <w:t>.</w:t>
      </w:r>
    </w:p>
    <w:p w14:paraId="0FCE52C5" w14:textId="77777777" w:rsidR="00825EF8" w:rsidRDefault="00825EF8" w:rsidP="002B2424">
      <w:pPr>
        <w:pStyle w:val="Heading2"/>
        <w:spacing w:before="0" w:line="360" w:lineRule="auto"/>
        <w:rPr>
          <w:rFonts w:asciiTheme="minorHAnsi" w:hAnsiTheme="minorHAnsi"/>
          <w:color w:val="auto"/>
          <w:sz w:val="24"/>
          <w:szCs w:val="24"/>
        </w:rPr>
      </w:pPr>
    </w:p>
    <w:p w14:paraId="6FFAA412" w14:textId="05F72F52" w:rsidR="001847A9" w:rsidRPr="00C0040F" w:rsidRDefault="001847A9" w:rsidP="002B2424">
      <w:pPr>
        <w:pStyle w:val="Heading2"/>
        <w:numPr>
          <w:ilvl w:val="1"/>
          <w:numId w:val="10"/>
        </w:numPr>
        <w:spacing w:before="0" w:line="360" w:lineRule="auto"/>
        <w:ind w:left="1077"/>
        <w:rPr>
          <w:rFonts w:asciiTheme="minorHAnsi" w:hAnsiTheme="minorHAnsi"/>
          <w:b/>
          <w:bCs/>
          <w:color w:val="auto"/>
          <w:sz w:val="24"/>
          <w:szCs w:val="24"/>
        </w:rPr>
      </w:pPr>
      <w:bookmarkStart w:id="3" w:name="_Toc36132797"/>
      <w:r w:rsidRPr="00C0040F">
        <w:rPr>
          <w:rFonts w:asciiTheme="minorHAnsi" w:hAnsiTheme="minorHAnsi"/>
          <w:b/>
          <w:bCs/>
          <w:color w:val="auto"/>
          <w:sz w:val="24"/>
          <w:szCs w:val="24"/>
        </w:rPr>
        <w:t>Background of the organisation (Patisserie Valerie)</w:t>
      </w:r>
      <w:bookmarkEnd w:id="3"/>
    </w:p>
    <w:p w14:paraId="20D0D310" w14:textId="2E2640B3" w:rsidR="00C0040F" w:rsidRPr="00C0040F" w:rsidRDefault="00C0040F" w:rsidP="002B2424">
      <w:pPr>
        <w:spacing w:line="360" w:lineRule="auto"/>
      </w:pPr>
      <w:r>
        <w:t>Patisserie Valerie was founded by Madame Valerie in 1926</w:t>
      </w:r>
      <w:r w:rsidR="001B019B">
        <w:t xml:space="preserve"> when </w:t>
      </w:r>
      <w:r w:rsidR="00030DBA">
        <w:t>she came to London in order to introduce fine Continental Patisserie to the English</w:t>
      </w:r>
      <w:r>
        <w:t xml:space="preserve">. </w:t>
      </w:r>
      <w:r w:rsidR="00030DBA">
        <w:t xml:space="preserve">They first opened with a store in Frith Street in London’s Soho. </w:t>
      </w:r>
      <w:r>
        <w:t xml:space="preserve">They are a chain of café’s that operate throughout the United Kingdom, and they specialise in cakes, breakfasts, lunch, teas and coffees. </w:t>
      </w:r>
      <w:r w:rsidR="00030DBA">
        <w:t xml:space="preserve">Previously, Patisserie Valerie operated throughout many locations in the United Kingdom, with </w:t>
      </w:r>
      <w:r w:rsidR="001B019B">
        <w:t xml:space="preserve">406 </w:t>
      </w:r>
      <w:r w:rsidR="00030DBA">
        <w:t xml:space="preserve">stores all over the country, but following the company going into administration in early 2019, they suffered huge losses, and nowadays only have 96 stores </w:t>
      </w:r>
      <w:sdt>
        <w:sdtPr>
          <w:id w:val="-187841455"/>
          <w:citation/>
        </w:sdtPr>
        <w:sdtEndPr/>
        <w:sdtContent>
          <w:r w:rsidR="00030DBA">
            <w:fldChar w:fldCharType="begin"/>
          </w:r>
          <w:r w:rsidR="00030DBA">
            <w:instrText xml:space="preserve"> CITATION Pat19 \l 2057 </w:instrText>
          </w:r>
          <w:r w:rsidR="00030DBA">
            <w:fldChar w:fldCharType="separate"/>
          </w:r>
          <w:r w:rsidR="0011239C" w:rsidRPr="0011239C">
            <w:rPr>
              <w:noProof/>
            </w:rPr>
            <w:t>(Patisserie Valerie, 2019)</w:t>
          </w:r>
          <w:r w:rsidR="00030DBA">
            <w:fldChar w:fldCharType="end"/>
          </w:r>
        </w:sdtContent>
      </w:sdt>
      <w:r w:rsidR="00030DBA">
        <w:t xml:space="preserve">. </w:t>
      </w:r>
    </w:p>
    <w:p w14:paraId="62E837AF" w14:textId="7E0A1720" w:rsidR="00030DBA" w:rsidRDefault="00030DBA" w:rsidP="00BA2935">
      <w:pPr>
        <w:rPr>
          <w:u w:val="single"/>
        </w:rPr>
      </w:pPr>
    </w:p>
    <w:p w14:paraId="64262720" w14:textId="77777777" w:rsidR="002B2424" w:rsidRPr="00BA2935" w:rsidRDefault="002B2424" w:rsidP="00BA2935">
      <w:pPr>
        <w:rPr>
          <w:u w:val="single"/>
        </w:rPr>
      </w:pPr>
    </w:p>
    <w:p w14:paraId="693C124C" w14:textId="767B62C0" w:rsidR="00BA2935" w:rsidRPr="00030DBA" w:rsidRDefault="00BA2935" w:rsidP="002B2424">
      <w:pPr>
        <w:pStyle w:val="Heading1"/>
        <w:numPr>
          <w:ilvl w:val="0"/>
          <w:numId w:val="10"/>
        </w:numPr>
        <w:spacing w:before="0" w:line="360" w:lineRule="auto"/>
        <w:ind w:left="714" w:hanging="357"/>
        <w:rPr>
          <w:rFonts w:asciiTheme="minorHAnsi" w:hAnsiTheme="minorHAnsi"/>
          <w:b/>
          <w:bCs/>
          <w:color w:val="auto"/>
          <w:sz w:val="24"/>
          <w:szCs w:val="24"/>
        </w:rPr>
      </w:pPr>
      <w:bookmarkStart w:id="4" w:name="_Toc36132798"/>
      <w:r w:rsidRPr="00030DBA">
        <w:rPr>
          <w:rFonts w:asciiTheme="minorHAnsi" w:hAnsiTheme="minorHAnsi"/>
          <w:b/>
          <w:bCs/>
          <w:color w:val="auto"/>
          <w:sz w:val="24"/>
          <w:szCs w:val="24"/>
        </w:rPr>
        <w:t>E</w:t>
      </w:r>
      <w:r w:rsidR="001847A9" w:rsidRPr="00030DBA">
        <w:rPr>
          <w:rFonts w:asciiTheme="minorHAnsi" w:hAnsiTheme="minorHAnsi"/>
          <w:b/>
          <w:bCs/>
          <w:color w:val="auto"/>
          <w:sz w:val="24"/>
          <w:szCs w:val="24"/>
        </w:rPr>
        <w:t>arnings Management</w:t>
      </w:r>
      <w:bookmarkEnd w:id="4"/>
    </w:p>
    <w:p w14:paraId="54F12882" w14:textId="77777777" w:rsidR="00030DBA" w:rsidRPr="00030DBA" w:rsidRDefault="00030DBA" w:rsidP="002B2424">
      <w:pPr>
        <w:spacing w:line="360" w:lineRule="auto"/>
        <w:ind w:left="714" w:hanging="357"/>
      </w:pPr>
    </w:p>
    <w:p w14:paraId="56EABFBC" w14:textId="22C2C501" w:rsidR="00030DBA" w:rsidRPr="00814A75" w:rsidRDefault="001847A9" w:rsidP="002B2424">
      <w:pPr>
        <w:pStyle w:val="Heading2"/>
        <w:numPr>
          <w:ilvl w:val="1"/>
          <w:numId w:val="14"/>
        </w:numPr>
        <w:spacing w:before="0" w:line="360" w:lineRule="auto"/>
        <w:ind w:left="714" w:hanging="357"/>
        <w:rPr>
          <w:rFonts w:asciiTheme="minorHAnsi" w:hAnsiTheme="minorHAnsi" w:cstheme="minorHAnsi"/>
          <w:b/>
          <w:bCs/>
          <w:color w:val="auto"/>
          <w:sz w:val="24"/>
          <w:szCs w:val="24"/>
        </w:rPr>
      </w:pPr>
      <w:bookmarkStart w:id="5" w:name="_Toc36132799"/>
      <w:r w:rsidRPr="00814A75">
        <w:rPr>
          <w:rFonts w:asciiTheme="minorHAnsi" w:hAnsiTheme="minorHAnsi" w:cstheme="minorHAnsi"/>
          <w:b/>
          <w:bCs/>
          <w:color w:val="auto"/>
          <w:sz w:val="24"/>
          <w:szCs w:val="24"/>
        </w:rPr>
        <w:t>Definition of Earnings Management</w:t>
      </w:r>
      <w:bookmarkEnd w:id="5"/>
    </w:p>
    <w:p w14:paraId="212B10E3" w14:textId="50FEBED0" w:rsidR="00030DBA" w:rsidRDefault="00F54242" w:rsidP="00814A75">
      <w:pPr>
        <w:spacing w:line="360" w:lineRule="auto"/>
      </w:pPr>
      <w:r>
        <w:t>Earnings management is</w:t>
      </w:r>
      <w:r w:rsidR="00C3406D">
        <w:t xml:space="preserve"> when companies try to mislead stakeholders by altering the financial records with regards to the performance of the company. Some businesses try to smooth out discrepancies in their earnings so that the </w:t>
      </w:r>
      <w:r w:rsidR="000F7B3A">
        <w:t xml:space="preserve">profit in the </w:t>
      </w:r>
      <w:r w:rsidR="00C3406D">
        <w:t xml:space="preserve">financial statements show </w:t>
      </w:r>
      <w:r w:rsidR="000F7B3A">
        <w:t>to be more consistent each month</w:t>
      </w:r>
      <w:r w:rsidR="0011239C">
        <w:t xml:space="preserve"> </w:t>
      </w:r>
      <w:sdt>
        <w:sdtPr>
          <w:id w:val="626432387"/>
          <w:citation/>
        </w:sdtPr>
        <w:sdtContent>
          <w:r w:rsidR="0011239C">
            <w:fldChar w:fldCharType="begin"/>
          </w:r>
          <w:r w:rsidR="0011239C">
            <w:instrText xml:space="preserve"> CITATION Fin12 \l 2057 </w:instrText>
          </w:r>
          <w:r w:rsidR="0011239C">
            <w:fldChar w:fldCharType="separate"/>
          </w:r>
          <w:r w:rsidR="0011239C" w:rsidRPr="0011239C">
            <w:rPr>
              <w:noProof/>
            </w:rPr>
            <w:t>(Finch, 2012)</w:t>
          </w:r>
          <w:r w:rsidR="0011239C">
            <w:fldChar w:fldCharType="end"/>
          </w:r>
        </w:sdtContent>
      </w:sdt>
      <w:r w:rsidR="000F7B3A">
        <w:t xml:space="preserve">. It may be normal for a company to have large fluctuations in their income and expenses, but this could end up putting off investors who prefer to see a company’s accounts to be stable. </w:t>
      </w:r>
      <w:r w:rsidR="00955389">
        <w:t xml:space="preserve">After an earnings management announcement, the stock prices of said company could rise or fall, but this </w:t>
      </w:r>
      <w:r w:rsidR="00955389">
        <w:lastRenderedPageBreak/>
        <w:t xml:space="preserve">depends on whether the earnings </w:t>
      </w:r>
      <w:r w:rsidR="000F7B3A">
        <w:t xml:space="preserve">are met or if they are not reached the expectations </w:t>
      </w:r>
      <w:r w:rsidR="00955389">
        <w:t>of an analyst.</w:t>
      </w:r>
      <w:r w:rsidR="00814A75">
        <w:t xml:space="preserve"> Forms of earnings management include capitalising costs, </w:t>
      </w:r>
      <w:r w:rsidR="000F7B3A">
        <w:t xml:space="preserve">making changes to an accounting policy that leads to the company having greater earnings </w:t>
      </w:r>
      <w:r w:rsidR="00814A75">
        <w:t xml:space="preserve">and many more </w:t>
      </w:r>
      <w:sdt>
        <w:sdtPr>
          <w:id w:val="-1941526314"/>
          <w:citation/>
        </w:sdtPr>
        <w:sdtEndPr/>
        <w:sdtContent>
          <w:r w:rsidR="00814A75">
            <w:fldChar w:fldCharType="begin"/>
          </w:r>
          <w:r w:rsidR="00814A75">
            <w:instrText xml:space="preserve"> CITATION Fok13 \l 2057 </w:instrText>
          </w:r>
          <w:r w:rsidR="00814A75">
            <w:fldChar w:fldCharType="separate"/>
          </w:r>
          <w:r w:rsidR="0011239C" w:rsidRPr="0011239C">
            <w:rPr>
              <w:noProof/>
            </w:rPr>
            <w:t>(Fok &amp; Franses, 2013)</w:t>
          </w:r>
          <w:r w:rsidR="00814A75">
            <w:fldChar w:fldCharType="end"/>
          </w:r>
        </w:sdtContent>
      </w:sdt>
      <w:r w:rsidR="001B019B">
        <w:t>.</w:t>
      </w:r>
    </w:p>
    <w:p w14:paraId="26C406B1" w14:textId="49418DEF" w:rsidR="00814A75" w:rsidRDefault="00814A75">
      <w:pPr>
        <w:rPr>
          <w:u w:val="single"/>
        </w:rPr>
      </w:pPr>
    </w:p>
    <w:p w14:paraId="66746200" w14:textId="19E082C1" w:rsidR="00814A75" w:rsidRDefault="00814A75">
      <w:pPr>
        <w:rPr>
          <w:u w:val="single"/>
        </w:rPr>
      </w:pPr>
    </w:p>
    <w:p w14:paraId="6DFC39E6" w14:textId="3930A6E3" w:rsidR="00814A75" w:rsidRDefault="001D2653" w:rsidP="002B2424">
      <w:pPr>
        <w:pStyle w:val="Heading1"/>
        <w:numPr>
          <w:ilvl w:val="0"/>
          <w:numId w:val="14"/>
        </w:numPr>
        <w:spacing w:before="0" w:line="360" w:lineRule="auto"/>
        <w:ind w:left="714" w:hanging="357"/>
        <w:rPr>
          <w:rStyle w:val="Emphasis"/>
          <w:rFonts w:asciiTheme="minorHAnsi" w:hAnsiTheme="minorHAnsi" w:cstheme="minorHAnsi"/>
          <w:b/>
          <w:bCs/>
          <w:i w:val="0"/>
          <w:iCs w:val="0"/>
          <w:color w:val="auto"/>
          <w:sz w:val="24"/>
          <w:szCs w:val="24"/>
        </w:rPr>
      </w:pPr>
      <w:bookmarkStart w:id="6" w:name="_Toc36132800"/>
      <w:r>
        <w:rPr>
          <w:rStyle w:val="Emphasis"/>
          <w:rFonts w:asciiTheme="minorHAnsi" w:hAnsiTheme="minorHAnsi" w:cstheme="minorHAnsi"/>
          <w:b/>
          <w:bCs/>
          <w:i w:val="0"/>
          <w:iCs w:val="0"/>
          <w:color w:val="auto"/>
          <w:sz w:val="24"/>
          <w:szCs w:val="24"/>
        </w:rPr>
        <w:t>I</w:t>
      </w:r>
      <w:r w:rsidR="00814A75" w:rsidRPr="00814A75">
        <w:rPr>
          <w:rStyle w:val="Emphasis"/>
          <w:rFonts w:asciiTheme="minorHAnsi" w:hAnsiTheme="minorHAnsi" w:cstheme="minorHAnsi"/>
          <w:b/>
          <w:bCs/>
          <w:i w:val="0"/>
          <w:iCs w:val="0"/>
          <w:color w:val="auto"/>
          <w:sz w:val="24"/>
          <w:szCs w:val="24"/>
        </w:rPr>
        <w:t>ncentives and pressures that</w:t>
      </w:r>
      <w:r>
        <w:rPr>
          <w:rStyle w:val="Emphasis"/>
          <w:rFonts w:asciiTheme="minorHAnsi" w:hAnsiTheme="minorHAnsi" w:cstheme="minorHAnsi"/>
          <w:b/>
          <w:bCs/>
          <w:i w:val="0"/>
          <w:iCs w:val="0"/>
          <w:color w:val="auto"/>
          <w:sz w:val="24"/>
          <w:szCs w:val="24"/>
        </w:rPr>
        <w:t xml:space="preserve"> </w:t>
      </w:r>
      <w:r w:rsidR="00814A75" w:rsidRPr="00814A75">
        <w:rPr>
          <w:rStyle w:val="Emphasis"/>
          <w:rFonts w:asciiTheme="minorHAnsi" w:hAnsiTheme="minorHAnsi" w:cstheme="minorHAnsi"/>
          <w:b/>
          <w:bCs/>
          <w:i w:val="0"/>
          <w:iCs w:val="0"/>
          <w:color w:val="auto"/>
          <w:sz w:val="24"/>
          <w:szCs w:val="24"/>
        </w:rPr>
        <w:t>drive managers t</w:t>
      </w:r>
      <w:r>
        <w:rPr>
          <w:rStyle w:val="Emphasis"/>
          <w:rFonts w:asciiTheme="minorHAnsi" w:hAnsiTheme="minorHAnsi" w:cstheme="minorHAnsi"/>
          <w:b/>
          <w:bCs/>
          <w:i w:val="0"/>
          <w:iCs w:val="0"/>
          <w:color w:val="auto"/>
          <w:sz w:val="24"/>
          <w:szCs w:val="24"/>
        </w:rPr>
        <w:t>o</w:t>
      </w:r>
      <w:r w:rsidR="00814A75" w:rsidRPr="00814A75">
        <w:rPr>
          <w:rStyle w:val="Emphasis"/>
          <w:rFonts w:asciiTheme="minorHAnsi" w:hAnsiTheme="minorHAnsi" w:cstheme="minorHAnsi"/>
          <w:b/>
          <w:bCs/>
          <w:i w:val="0"/>
          <w:iCs w:val="0"/>
          <w:color w:val="auto"/>
          <w:sz w:val="24"/>
          <w:szCs w:val="24"/>
        </w:rPr>
        <w:t xml:space="preserve"> earnings management</w:t>
      </w:r>
      <w:bookmarkEnd w:id="6"/>
    </w:p>
    <w:p w14:paraId="5EA849DD" w14:textId="79268DD4" w:rsidR="00540663" w:rsidRDefault="00540663" w:rsidP="00825B1F">
      <w:pPr>
        <w:spacing w:line="360" w:lineRule="auto"/>
      </w:pPr>
    </w:p>
    <w:p w14:paraId="571C0975" w14:textId="571A757F" w:rsidR="00540663" w:rsidRDefault="00540663" w:rsidP="002B2424">
      <w:pPr>
        <w:pStyle w:val="Heading2"/>
        <w:numPr>
          <w:ilvl w:val="1"/>
          <w:numId w:val="14"/>
        </w:numPr>
        <w:spacing w:before="0" w:line="360" w:lineRule="auto"/>
        <w:ind w:left="714" w:hanging="357"/>
        <w:rPr>
          <w:rFonts w:asciiTheme="minorHAnsi" w:hAnsiTheme="minorHAnsi" w:cstheme="minorHAnsi"/>
          <w:b/>
          <w:bCs/>
          <w:color w:val="auto"/>
          <w:sz w:val="24"/>
          <w:szCs w:val="24"/>
        </w:rPr>
      </w:pPr>
      <w:bookmarkStart w:id="7" w:name="_Toc36132801"/>
      <w:r w:rsidRPr="00540663">
        <w:rPr>
          <w:rFonts w:asciiTheme="minorHAnsi" w:hAnsiTheme="minorHAnsi" w:cstheme="minorHAnsi"/>
          <w:b/>
          <w:bCs/>
          <w:color w:val="auto"/>
          <w:sz w:val="24"/>
          <w:szCs w:val="24"/>
        </w:rPr>
        <w:t>Internal Targets</w:t>
      </w:r>
      <w:bookmarkEnd w:id="7"/>
    </w:p>
    <w:p w14:paraId="24A13E50" w14:textId="7995F575" w:rsidR="00540663" w:rsidRPr="00540663" w:rsidRDefault="00540663" w:rsidP="00825B1F">
      <w:pPr>
        <w:spacing w:line="360" w:lineRule="auto"/>
      </w:pPr>
      <w:r>
        <w:t xml:space="preserve">Internal targets are an incentive for managers to use earnings management, as companies often set out their own internal targets and goals, e.g. department budgets, and all managers want to meet those goals. No department wants to be the one to go over the initial budget, so managers can use earnings management techniques in order to balance this out </w:t>
      </w:r>
      <w:sdt>
        <w:sdtPr>
          <w:id w:val="-1710024046"/>
          <w:citation/>
        </w:sdtPr>
        <w:sdtEndPr/>
        <w:sdtContent>
          <w:r>
            <w:fldChar w:fldCharType="begin"/>
          </w:r>
          <w:r>
            <w:instrText xml:space="preserve"> CITATION And03 \l 2057 </w:instrText>
          </w:r>
          <w:r>
            <w:fldChar w:fldCharType="separate"/>
          </w:r>
          <w:r w:rsidR="0011239C" w:rsidRPr="0011239C">
            <w:rPr>
              <w:noProof/>
            </w:rPr>
            <w:t>(Higson, 2003)</w:t>
          </w:r>
          <w:r>
            <w:fldChar w:fldCharType="end"/>
          </w:r>
        </w:sdtContent>
      </w:sdt>
      <w:r>
        <w:t xml:space="preserve">.  </w:t>
      </w:r>
    </w:p>
    <w:p w14:paraId="4B0BD248" w14:textId="1F8EE143" w:rsidR="008751D5" w:rsidRDefault="008751D5" w:rsidP="00825B1F">
      <w:pPr>
        <w:spacing w:line="360" w:lineRule="auto"/>
      </w:pPr>
    </w:p>
    <w:p w14:paraId="2FD3DE56" w14:textId="73B8074D" w:rsidR="00825B1F" w:rsidRDefault="00825B1F" w:rsidP="002B2424">
      <w:pPr>
        <w:pStyle w:val="Heading2"/>
        <w:numPr>
          <w:ilvl w:val="1"/>
          <w:numId w:val="14"/>
        </w:numPr>
        <w:spacing w:before="0" w:line="360" w:lineRule="auto"/>
        <w:ind w:left="714" w:hanging="357"/>
        <w:rPr>
          <w:rFonts w:asciiTheme="minorHAnsi" w:hAnsiTheme="minorHAnsi" w:cstheme="minorHAnsi"/>
          <w:b/>
          <w:bCs/>
          <w:color w:val="auto"/>
          <w:sz w:val="24"/>
          <w:szCs w:val="24"/>
        </w:rPr>
      </w:pPr>
      <w:bookmarkStart w:id="8" w:name="_Toc36132802"/>
      <w:r w:rsidRPr="00825B1F">
        <w:rPr>
          <w:rFonts w:asciiTheme="minorHAnsi" w:hAnsiTheme="minorHAnsi" w:cstheme="minorHAnsi"/>
          <w:b/>
          <w:bCs/>
          <w:color w:val="auto"/>
          <w:sz w:val="24"/>
          <w:szCs w:val="24"/>
        </w:rPr>
        <w:t>External Expectations</w:t>
      </w:r>
      <w:bookmarkEnd w:id="8"/>
    </w:p>
    <w:p w14:paraId="62694942" w14:textId="44FFF6B4" w:rsidR="001D2653" w:rsidRDefault="00825B1F" w:rsidP="001D2653">
      <w:pPr>
        <w:spacing w:line="360" w:lineRule="auto"/>
      </w:pPr>
      <w:r>
        <w:t>Managers can be pressured into using earnings management techniques when they have already made profit projections and forecasts to their stakeholders. Stakeholders will be expecting the company’s profits to be at least the figure they projected or more, and if the company has not reached this figure, they may be inclined to shift revenue from one accounting period to another, in order to reach the goal they set out to their investors</w:t>
      </w:r>
      <w:r w:rsidR="00F53FA7">
        <w:t xml:space="preserve"> </w:t>
      </w:r>
      <w:sdt>
        <w:sdtPr>
          <w:id w:val="1538009927"/>
          <w:citation/>
        </w:sdtPr>
        <w:sdtEndPr/>
        <w:sdtContent>
          <w:r w:rsidR="00F53FA7">
            <w:fldChar w:fldCharType="begin"/>
          </w:r>
          <w:r w:rsidR="00F53FA7">
            <w:instrText xml:space="preserve">CITATION Gor081 \l 2057 </w:instrText>
          </w:r>
          <w:r w:rsidR="00F53FA7">
            <w:fldChar w:fldCharType="separate"/>
          </w:r>
          <w:r w:rsidR="0011239C" w:rsidRPr="0011239C">
            <w:rPr>
              <w:noProof/>
            </w:rPr>
            <w:t>(Gordon, et al., 2008)</w:t>
          </w:r>
          <w:r w:rsidR="00F53FA7">
            <w:fldChar w:fldCharType="end"/>
          </w:r>
        </w:sdtContent>
      </w:sdt>
      <w:r w:rsidR="00F53FA7">
        <w:t xml:space="preserve"> </w:t>
      </w:r>
    </w:p>
    <w:p w14:paraId="49CCB4EF" w14:textId="77777777" w:rsidR="001D2653" w:rsidRDefault="001D2653" w:rsidP="001D2653">
      <w:pPr>
        <w:spacing w:line="360" w:lineRule="auto"/>
      </w:pPr>
    </w:p>
    <w:p w14:paraId="56D6217B" w14:textId="3F01146A" w:rsidR="001D2653" w:rsidRPr="001E4318" w:rsidRDefault="001D2653" w:rsidP="001E4318">
      <w:pPr>
        <w:pStyle w:val="Heading2"/>
        <w:numPr>
          <w:ilvl w:val="1"/>
          <w:numId w:val="14"/>
        </w:numPr>
        <w:spacing w:line="360" w:lineRule="auto"/>
        <w:ind w:left="714" w:hanging="357"/>
        <w:rPr>
          <w:rFonts w:asciiTheme="minorHAnsi" w:hAnsiTheme="minorHAnsi" w:cstheme="minorHAnsi"/>
          <w:b/>
          <w:bCs/>
          <w:color w:val="auto"/>
          <w:sz w:val="24"/>
          <w:szCs w:val="24"/>
        </w:rPr>
      </w:pPr>
      <w:bookmarkStart w:id="9" w:name="_Toc36132803"/>
      <w:r w:rsidRPr="001E4318">
        <w:rPr>
          <w:rFonts w:asciiTheme="minorHAnsi" w:hAnsiTheme="minorHAnsi" w:cstheme="minorHAnsi"/>
          <w:b/>
          <w:bCs/>
          <w:color w:val="auto"/>
          <w:sz w:val="24"/>
          <w:szCs w:val="24"/>
        </w:rPr>
        <w:t>Income Smoothing</w:t>
      </w:r>
      <w:bookmarkEnd w:id="9"/>
    </w:p>
    <w:p w14:paraId="71AD1DB5" w14:textId="0261140D" w:rsidR="002B2424" w:rsidRDefault="001E4318" w:rsidP="00E208FE">
      <w:pPr>
        <w:spacing w:line="360" w:lineRule="auto"/>
      </w:pPr>
      <w:r>
        <w:t>Investors like to invest in companies who have a steady continuous growth pattern, therefore in order to appeal to this, companies shift revenues and expenses into different accounting periods in order to give a false impression that they have steady earnings. Managers use income smoothing in order to increase their earnings in a period that have typical low earnings in order to appeal more to potential investors and shareholders</w:t>
      </w:r>
      <w:r w:rsidR="00FA1E32">
        <w:t xml:space="preserve"> </w:t>
      </w:r>
      <w:sdt>
        <w:sdtPr>
          <w:id w:val="1748380972"/>
          <w:citation/>
        </w:sdtPr>
        <w:sdtEndPr/>
        <w:sdtContent>
          <w:r w:rsidR="00FA1E32">
            <w:fldChar w:fldCharType="begin"/>
          </w:r>
          <w:r w:rsidR="00FA1E32">
            <w:instrText xml:space="preserve">CITATION Ell15 \l 2057 </w:instrText>
          </w:r>
          <w:r w:rsidR="00FA1E32">
            <w:fldChar w:fldCharType="separate"/>
          </w:r>
          <w:r w:rsidR="0011239C" w:rsidRPr="0011239C">
            <w:rPr>
              <w:noProof/>
            </w:rPr>
            <w:t>(Elliot &amp; Elliot, 2015)</w:t>
          </w:r>
          <w:r w:rsidR="00FA1E32">
            <w:fldChar w:fldCharType="end"/>
          </w:r>
        </w:sdtContent>
      </w:sdt>
      <w:r>
        <w:t>.</w:t>
      </w:r>
    </w:p>
    <w:p w14:paraId="684FF921" w14:textId="5F154F96" w:rsidR="00E208FE" w:rsidRDefault="00E208FE" w:rsidP="00E208FE">
      <w:pPr>
        <w:spacing w:line="360" w:lineRule="auto"/>
      </w:pPr>
    </w:p>
    <w:p w14:paraId="4F9B1D36" w14:textId="77777777" w:rsidR="00E208FE" w:rsidRPr="002B2424" w:rsidRDefault="00E208FE" w:rsidP="00E208FE">
      <w:pPr>
        <w:spacing w:line="360" w:lineRule="auto"/>
      </w:pPr>
    </w:p>
    <w:p w14:paraId="592789B1" w14:textId="6B667FFE" w:rsidR="00F77055" w:rsidRDefault="002B2424" w:rsidP="001D2653">
      <w:pPr>
        <w:pStyle w:val="Heading1"/>
        <w:numPr>
          <w:ilvl w:val="0"/>
          <w:numId w:val="14"/>
        </w:numPr>
        <w:spacing w:before="0" w:line="360" w:lineRule="auto"/>
        <w:ind w:left="714" w:hanging="357"/>
        <w:rPr>
          <w:rFonts w:asciiTheme="minorHAnsi" w:hAnsiTheme="minorHAnsi" w:cstheme="minorHAnsi"/>
          <w:b/>
          <w:bCs/>
          <w:color w:val="auto"/>
          <w:sz w:val="24"/>
          <w:szCs w:val="24"/>
        </w:rPr>
      </w:pPr>
      <w:bookmarkStart w:id="10" w:name="_Toc36132804"/>
      <w:r>
        <w:rPr>
          <w:rFonts w:asciiTheme="minorHAnsi" w:hAnsiTheme="minorHAnsi" w:cstheme="minorHAnsi"/>
          <w:b/>
          <w:bCs/>
          <w:color w:val="auto"/>
          <w:sz w:val="24"/>
          <w:szCs w:val="24"/>
        </w:rPr>
        <w:lastRenderedPageBreak/>
        <w:t xml:space="preserve">Earnings Management </w:t>
      </w:r>
      <w:r w:rsidR="001D2653">
        <w:rPr>
          <w:rFonts w:asciiTheme="minorHAnsi" w:hAnsiTheme="minorHAnsi" w:cstheme="minorHAnsi"/>
          <w:b/>
          <w:bCs/>
          <w:color w:val="auto"/>
          <w:sz w:val="24"/>
          <w:szCs w:val="24"/>
        </w:rPr>
        <w:t>and Patisserie Valerie</w:t>
      </w:r>
      <w:r>
        <w:rPr>
          <w:rFonts w:asciiTheme="minorHAnsi" w:hAnsiTheme="minorHAnsi" w:cstheme="minorHAnsi"/>
          <w:b/>
          <w:bCs/>
          <w:color w:val="auto"/>
          <w:sz w:val="24"/>
          <w:szCs w:val="24"/>
        </w:rPr>
        <w:t>.</w:t>
      </w:r>
      <w:bookmarkEnd w:id="10"/>
    </w:p>
    <w:p w14:paraId="1A480C54" w14:textId="590DBFB1" w:rsidR="001D2653" w:rsidRDefault="001D2653" w:rsidP="001D2653">
      <w:pPr>
        <w:spacing w:line="360" w:lineRule="auto"/>
      </w:pPr>
    </w:p>
    <w:p w14:paraId="7F7FC695" w14:textId="03D7D369" w:rsidR="001D2653" w:rsidRPr="001D2653" w:rsidRDefault="001D2653" w:rsidP="001D2653">
      <w:pPr>
        <w:pStyle w:val="Heading2"/>
        <w:numPr>
          <w:ilvl w:val="1"/>
          <w:numId w:val="14"/>
        </w:numPr>
        <w:spacing w:line="360" w:lineRule="auto"/>
        <w:ind w:left="1077"/>
        <w:rPr>
          <w:rFonts w:asciiTheme="minorHAnsi" w:hAnsiTheme="minorHAnsi" w:cstheme="minorHAnsi"/>
          <w:b/>
          <w:bCs/>
          <w:color w:val="auto"/>
          <w:sz w:val="24"/>
          <w:szCs w:val="24"/>
        </w:rPr>
      </w:pPr>
      <w:bookmarkStart w:id="11" w:name="_Toc36132805"/>
      <w:r w:rsidRPr="001D2653">
        <w:rPr>
          <w:rFonts w:asciiTheme="minorHAnsi" w:hAnsiTheme="minorHAnsi" w:cstheme="minorHAnsi"/>
          <w:b/>
          <w:bCs/>
          <w:color w:val="auto"/>
          <w:sz w:val="24"/>
          <w:szCs w:val="24"/>
        </w:rPr>
        <w:t>Earnings Management issues that were prevalent in the case of Patisserie Valerie</w:t>
      </w:r>
      <w:bookmarkEnd w:id="11"/>
    </w:p>
    <w:p w14:paraId="4475D0BF" w14:textId="4ED1DD11" w:rsidR="00F77055" w:rsidRDefault="00E208FE" w:rsidP="001D2653">
      <w:pPr>
        <w:spacing w:line="360" w:lineRule="auto"/>
      </w:pPr>
      <w:r>
        <w:t>Upon investigation KPMG had declared that Patisserie Valerie were eventually found to have overstated their accounts by £94m, which was much more than the £40m originally thought</w:t>
      </w:r>
      <w:r w:rsidR="00FA1E32">
        <w:t xml:space="preserve"> </w:t>
      </w:r>
      <w:sdt>
        <w:sdtPr>
          <w:id w:val="-77980983"/>
          <w:citation/>
        </w:sdtPr>
        <w:sdtEndPr/>
        <w:sdtContent>
          <w:r w:rsidR="00D951E0">
            <w:fldChar w:fldCharType="begin"/>
          </w:r>
          <w:r w:rsidR="00D951E0">
            <w:instrText xml:space="preserve"> CITATION Ric191 \l 2057 </w:instrText>
          </w:r>
          <w:r w:rsidR="00D951E0">
            <w:fldChar w:fldCharType="separate"/>
          </w:r>
          <w:r w:rsidR="0011239C" w:rsidRPr="0011239C">
            <w:rPr>
              <w:noProof/>
            </w:rPr>
            <w:t>(Partington, 2019)</w:t>
          </w:r>
          <w:r w:rsidR="00D951E0">
            <w:fldChar w:fldCharType="end"/>
          </w:r>
        </w:sdtContent>
      </w:sdt>
      <w:r>
        <w:t>.</w:t>
      </w:r>
      <w:r w:rsidR="00813ABE">
        <w:t xml:space="preserve"> Patisserie Valerie</w:t>
      </w:r>
      <w:r w:rsidR="000F7B3A">
        <w:t xml:space="preserve">’s cash position was found to be larger than they had originally declared at </w:t>
      </w:r>
      <w:r w:rsidR="00813ABE">
        <w:t xml:space="preserve">£30m and </w:t>
      </w:r>
      <w:r w:rsidR="000F7B3A">
        <w:t>that they had overdrafts of nearly £10m which they had not declared</w:t>
      </w:r>
      <w:r w:rsidR="00813ABE">
        <w:t xml:space="preserve">. Furthermore, they also claimed to have £54m in cash, and </w:t>
      </w:r>
      <w:r w:rsidR="000F7B3A">
        <w:t>had overstated the amount their assets were worth by £</w:t>
      </w:r>
      <w:r w:rsidR="00813ABE">
        <w:t>23m more than in reality</w:t>
      </w:r>
      <w:r w:rsidR="00D951E0">
        <w:t xml:space="preserve"> </w:t>
      </w:r>
      <w:sdt>
        <w:sdtPr>
          <w:id w:val="-1551916175"/>
          <w:citation/>
        </w:sdtPr>
        <w:sdtEndPr/>
        <w:sdtContent>
          <w:r w:rsidR="00D951E0">
            <w:fldChar w:fldCharType="begin"/>
          </w:r>
          <w:r w:rsidR="00D951E0">
            <w:instrText xml:space="preserve"> CITATION Reu19 \l 2057 </w:instrText>
          </w:r>
          <w:r w:rsidR="00D951E0">
            <w:fldChar w:fldCharType="separate"/>
          </w:r>
          <w:r w:rsidR="0011239C" w:rsidRPr="0011239C">
            <w:rPr>
              <w:noProof/>
            </w:rPr>
            <w:t>(Reuters, 2019)</w:t>
          </w:r>
          <w:r w:rsidR="00D951E0">
            <w:fldChar w:fldCharType="end"/>
          </w:r>
        </w:sdtContent>
      </w:sdt>
      <w:r w:rsidR="00813ABE">
        <w:t xml:space="preserve">. Therefore, Patisserie Valerie’s financial directors had been using methods of earnings management in </w:t>
      </w:r>
      <w:r w:rsidR="00D951E0">
        <w:t>order</w:t>
      </w:r>
      <w:r w:rsidR="00813ABE">
        <w:t xml:space="preserve"> to inflate the financial position of the business, which can be misleading to potential investors as well as auditors and other important parties </w:t>
      </w:r>
      <w:sdt>
        <w:sdtPr>
          <w:id w:val="-1514136792"/>
          <w:citation/>
        </w:sdtPr>
        <w:sdtEndPr/>
        <w:sdtContent>
          <w:r w:rsidR="00813ABE">
            <w:fldChar w:fldCharType="begin"/>
          </w:r>
          <w:r w:rsidR="00813ABE">
            <w:instrText xml:space="preserve"> CITATION BBC19 \l 2057 </w:instrText>
          </w:r>
          <w:r w:rsidR="00813ABE">
            <w:fldChar w:fldCharType="separate"/>
          </w:r>
          <w:r w:rsidR="0011239C" w:rsidRPr="0011239C">
            <w:rPr>
              <w:noProof/>
            </w:rPr>
            <w:t>(BBC News, 2019)</w:t>
          </w:r>
          <w:r w:rsidR="00813ABE">
            <w:fldChar w:fldCharType="end"/>
          </w:r>
        </w:sdtContent>
      </w:sdt>
      <w:r w:rsidR="00813ABE">
        <w:t>.</w:t>
      </w:r>
      <w:r w:rsidR="00500509">
        <w:t xml:space="preserve"> As a result of the investigation, at least five </w:t>
      </w:r>
      <w:r w:rsidR="007D2A2C">
        <w:t xml:space="preserve">people </w:t>
      </w:r>
      <w:r w:rsidR="00500509">
        <w:t xml:space="preserve">were arrested </w:t>
      </w:r>
      <w:r w:rsidR="007D2A2C">
        <w:t xml:space="preserve">who were involved in the fraud </w:t>
      </w:r>
      <w:sdt>
        <w:sdtPr>
          <w:id w:val="1989054815"/>
          <w:citation/>
        </w:sdtPr>
        <w:sdtEndPr/>
        <w:sdtContent>
          <w:r w:rsidR="007D2A2C">
            <w:fldChar w:fldCharType="begin"/>
          </w:r>
          <w:r w:rsidR="007D2A2C">
            <w:instrText xml:space="preserve">CITATION Fiv19 \l 2057 </w:instrText>
          </w:r>
          <w:r w:rsidR="007D2A2C">
            <w:fldChar w:fldCharType="separate"/>
          </w:r>
          <w:r w:rsidR="0011239C" w:rsidRPr="0011239C">
            <w:rPr>
              <w:noProof/>
            </w:rPr>
            <w:t>(Caterer (2055-7817), 2019)</w:t>
          </w:r>
          <w:r w:rsidR="007D2A2C">
            <w:fldChar w:fldCharType="end"/>
          </w:r>
        </w:sdtContent>
      </w:sdt>
      <w:r w:rsidR="007D2A2C">
        <w:t>.</w:t>
      </w:r>
    </w:p>
    <w:p w14:paraId="5B8924EE" w14:textId="7010471A" w:rsidR="00F47E09" w:rsidRDefault="00F47E09" w:rsidP="002E12E7">
      <w:pPr>
        <w:spacing w:line="360" w:lineRule="auto"/>
      </w:pPr>
    </w:p>
    <w:p w14:paraId="3B84AA81" w14:textId="7642A42A" w:rsidR="00F47E09" w:rsidRPr="00F77055" w:rsidRDefault="00F47E09" w:rsidP="00F47E09">
      <w:pPr>
        <w:spacing w:line="360" w:lineRule="auto"/>
        <w:jc w:val="center"/>
      </w:pPr>
      <w:r>
        <w:rPr>
          <w:noProof/>
        </w:rPr>
        <w:drawing>
          <wp:inline distT="0" distB="0" distL="0" distR="0" wp14:anchorId="75A0CFB9" wp14:editId="0EF9759B">
            <wp:extent cx="4380796" cy="3048000"/>
            <wp:effectExtent l="0" t="0" r="127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26 at 15.03.06.png"/>
                    <pic:cNvPicPr/>
                  </pic:nvPicPr>
                  <pic:blipFill>
                    <a:blip r:embed="rId9">
                      <a:extLst>
                        <a:ext uri="{28A0092B-C50C-407E-A947-70E740481C1C}">
                          <a14:useLocalDpi xmlns:a14="http://schemas.microsoft.com/office/drawing/2010/main" val="0"/>
                        </a:ext>
                      </a:extLst>
                    </a:blip>
                    <a:stretch>
                      <a:fillRect/>
                    </a:stretch>
                  </pic:blipFill>
                  <pic:spPr>
                    <a:xfrm>
                      <a:off x="0" y="0"/>
                      <a:ext cx="4417690" cy="3073669"/>
                    </a:xfrm>
                    <a:prstGeom prst="rect">
                      <a:avLst/>
                    </a:prstGeom>
                  </pic:spPr>
                </pic:pic>
              </a:graphicData>
            </a:graphic>
          </wp:inline>
        </w:drawing>
      </w:r>
    </w:p>
    <w:p w14:paraId="2F0CD435" w14:textId="2BEB6F59" w:rsidR="00F77055" w:rsidRDefault="00FA1E32" w:rsidP="00F47E09">
      <w:pPr>
        <w:spacing w:line="360" w:lineRule="auto"/>
        <w:jc w:val="center"/>
      </w:pPr>
      <w:r>
        <w:t xml:space="preserve">Figure 1 - </w:t>
      </w:r>
      <w:sdt>
        <w:sdtPr>
          <w:id w:val="2104137318"/>
          <w:citation/>
        </w:sdtPr>
        <w:sdtEndPr/>
        <w:sdtContent>
          <w:r w:rsidR="00F47E09">
            <w:fldChar w:fldCharType="begin"/>
          </w:r>
          <w:r w:rsidR="00F47E09">
            <w:instrText xml:space="preserve"> CITATION Thi20 \l 2057 </w:instrText>
          </w:r>
          <w:r w:rsidR="00F47E09">
            <w:fldChar w:fldCharType="separate"/>
          </w:r>
          <w:r w:rsidR="0011239C" w:rsidRPr="0011239C">
            <w:rPr>
              <w:noProof/>
            </w:rPr>
            <w:t>(This is Money, 2020)</w:t>
          </w:r>
          <w:r w:rsidR="00F47E09">
            <w:fldChar w:fldCharType="end"/>
          </w:r>
        </w:sdtContent>
      </w:sdt>
    </w:p>
    <w:p w14:paraId="48935E62" w14:textId="4AB03B65" w:rsidR="00F47E09" w:rsidRDefault="00F47E09" w:rsidP="002E12E7">
      <w:pPr>
        <w:spacing w:line="360" w:lineRule="auto"/>
      </w:pPr>
    </w:p>
    <w:p w14:paraId="65E36815" w14:textId="7061303B" w:rsidR="00F47E09" w:rsidRDefault="00F47E09" w:rsidP="001D2653">
      <w:pPr>
        <w:spacing w:line="360" w:lineRule="auto"/>
      </w:pPr>
      <w:r>
        <w:t xml:space="preserve">Above is a diagram which shows the share price of Patisserie Valerie from August 2018 to its insolvency in 2019. The share price had spiked slightly before the fraud had been </w:t>
      </w:r>
      <w:r>
        <w:lastRenderedPageBreak/>
        <w:t>discovered, but as soon as it was, the share price dropped from 452p per share to 429.5p per share showing that the discrepancies had a major effect on its investors and shareholders</w:t>
      </w:r>
      <w:r w:rsidR="00D951E0">
        <w:t xml:space="preserve"> </w:t>
      </w:r>
      <w:sdt>
        <w:sdtPr>
          <w:id w:val="-700776435"/>
          <w:citation/>
        </w:sdtPr>
        <w:sdtEndPr/>
        <w:sdtContent>
          <w:r w:rsidR="00D951E0">
            <w:fldChar w:fldCharType="begin"/>
          </w:r>
          <w:r w:rsidR="00D951E0">
            <w:instrText xml:space="preserve"> CITATION BPP171 \l 2057 </w:instrText>
          </w:r>
          <w:r w:rsidR="00D951E0">
            <w:fldChar w:fldCharType="separate"/>
          </w:r>
          <w:r w:rsidR="0011239C" w:rsidRPr="0011239C">
            <w:rPr>
              <w:noProof/>
            </w:rPr>
            <w:t>(BPP Learning Media, 2017)</w:t>
          </w:r>
          <w:r w:rsidR="00D951E0">
            <w:fldChar w:fldCharType="end"/>
          </w:r>
        </w:sdtContent>
      </w:sdt>
      <w:r>
        <w:t>.</w:t>
      </w:r>
    </w:p>
    <w:p w14:paraId="45D9376D" w14:textId="298B5B26" w:rsidR="002E12E7" w:rsidRDefault="002E12E7" w:rsidP="001D2653">
      <w:pPr>
        <w:spacing w:line="360" w:lineRule="auto"/>
      </w:pPr>
    </w:p>
    <w:p w14:paraId="64D4ECC1" w14:textId="70AF6E49" w:rsidR="001D2653" w:rsidRDefault="001D2653" w:rsidP="001D2653">
      <w:pPr>
        <w:pStyle w:val="Heading2"/>
        <w:numPr>
          <w:ilvl w:val="1"/>
          <w:numId w:val="14"/>
        </w:numPr>
        <w:spacing w:line="360" w:lineRule="auto"/>
        <w:ind w:left="1077"/>
        <w:rPr>
          <w:rFonts w:asciiTheme="minorHAnsi" w:hAnsiTheme="minorHAnsi" w:cstheme="minorHAnsi"/>
          <w:b/>
          <w:bCs/>
          <w:color w:val="auto"/>
          <w:sz w:val="24"/>
          <w:szCs w:val="24"/>
        </w:rPr>
      </w:pPr>
      <w:bookmarkStart w:id="12" w:name="_Toc36132806"/>
      <w:r w:rsidRPr="001D2653">
        <w:rPr>
          <w:rFonts w:asciiTheme="minorHAnsi" w:hAnsiTheme="minorHAnsi" w:cstheme="minorHAnsi"/>
          <w:b/>
          <w:bCs/>
          <w:color w:val="auto"/>
          <w:sz w:val="24"/>
          <w:szCs w:val="24"/>
        </w:rPr>
        <w:t>Ways in which Patisserie Valerie could have used earnings management</w:t>
      </w:r>
      <w:bookmarkEnd w:id="12"/>
    </w:p>
    <w:p w14:paraId="533B9C83" w14:textId="77777777" w:rsidR="001D2653" w:rsidRPr="001D2653" w:rsidRDefault="001D2653" w:rsidP="001D2653"/>
    <w:p w14:paraId="09CD05DC" w14:textId="6136681B" w:rsidR="002E12E7" w:rsidRDefault="002E12E7" w:rsidP="001D2653">
      <w:pPr>
        <w:spacing w:line="360" w:lineRule="auto"/>
      </w:pPr>
      <w:r>
        <w:rPr>
          <w:b/>
          <w:bCs/>
          <w:i/>
          <w:iCs/>
        </w:rPr>
        <w:t xml:space="preserve">Lack of </w:t>
      </w:r>
      <w:r w:rsidRPr="002E12E7">
        <w:rPr>
          <w:b/>
          <w:bCs/>
          <w:i/>
          <w:iCs/>
        </w:rPr>
        <w:t xml:space="preserve">Visibility </w:t>
      </w:r>
      <w:r>
        <w:rPr>
          <w:b/>
          <w:bCs/>
          <w:i/>
          <w:iCs/>
        </w:rPr>
        <w:t>–</w:t>
      </w:r>
      <w:r w:rsidRPr="002E12E7">
        <w:rPr>
          <w:b/>
          <w:bCs/>
          <w:i/>
          <w:iCs/>
        </w:rPr>
        <w:t xml:space="preserve"> </w:t>
      </w:r>
      <w:r>
        <w:t>Having an increased Visibility is a massive safeguard against errors. If auditors and finance professionals have access to real time company data, they can then recognise anomalies and fraud as it appears, and not only at month end or year end. In the case of Patisserie Valerie, if they had an increased visibility, the professionals could have detected fraud</w:t>
      </w:r>
      <w:r w:rsidR="00D809EE">
        <w:t xml:space="preserve"> earlier than they did, and therefore could have recognised it before potential investors and stakeholders are affected </w:t>
      </w:r>
      <w:sdt>
        <w:sdtPr>
          <w:id w:val="1620876550"/>
          <w:citation/>
        </w:sdtPr>
        <w:sdtEndPr/>
        <w:sdtContent>
          <w:r w:rsidR="00D809EE">
            <w:fldChar w:fldCharType="begin"/>
          </w:r>
          <w:r w:rsidR="00D809EE">
            <w:instrText xml:space="preserve"> CITATION Luc181 \l 2057 </w:instrText>
          </w:r>
          <w:r w:rsidR="00D809EE">
            <w:fldChar w:fldCharType="separate"/>
          </w:r>
          <w:r w:rsidR="0011239C" w:rsidRPr="0011239C">
            <w:rPr>
              <w:noProof/>
            </w:rPr>
            <w:t>(Skoulding, 2018)</w:t>
          </w:r>
          <w:r w:rsidR="00D809EE">
            <w:fldChar w:fldCharType="end"/>
          </w:r>
        </w:sdtContent>
      </w:sdt>
      <w:r w:rsidR="00D809EE">
        <w:t>.</w:t>
      </w:r>
    </w:p>
    <w:p w14:paraId="1E036B54" w14:textId="74D50378" w:rsidR="00F47E09" w:rsidRDefault="00F47E09" w:rsidP="002E12E7">
      <w:pPr>
        <w:spacing w:line="360" w:lineRule="auto"/>
      </w:pPr>
    </w:p>
    <w:p w14:paraId="7A5D1062" w14:textId="77777777" w:rsidR="00CA7A54" w:rsidRDefault="00F47E09" w:rsidP="002E12E7">
      <w:pPr>
        <w:spacing w:line="360" w:lineRule="auto"/>
      </w:pPr>
      <w:r>
        <w:t>According to Simon Bonney an insolvency expert, he suggested two possible ways in which</w:t>
      </w:r>
      <w:r w:rsidR="00CA7A54">
        <w:t xml:space="preserve"> Patisserie Valerie could have ‘secretly’ conducted fraud:</w:t>
      </w:r>
    </w:p>
    <w:p w14:paraId="2AF31951" w14:textId="5F6D2CD0" w:rsidR="00F47E09" w:rsidRDefault="00F47E09" w:rsidP="002E12E7">
      <w:pPr>
        <w:spacing w:line="360" w:lineRule="auto"/>
      </w:pPr>
      <w:r>
        <w:t xml:space="preserve"> </w:t>
      </w:r>
    </w:p>
    <w:p w14:paraId="360E8F46" w14:textId="4F9213DF" w:rsidR="00F47E09" w:rsidRDefault="00F47E09" w:rsidP="002E12E7">
      <w:pPr>
        <w:spacing w:line="360" w:lineRule="auto"/>
      </w:pPr>
      <w:r w:rsidRPr="001D2653">
        <w:rPr>
          <w:b/>
          <w:bCs/>
          <w:i/>
          <w:iCs/>
        </w:rPr>
        <w:t>Removal of money</w:t>
      </w:r>
      <w:r w:rsidR="00CA7A54" w:rsidRPr="00CA7A54">
        <w:rPr>
          <w:b/>
          <w:bCs/>
        </w:rPr>
        <w:t xml:space="preserve"> –</w:t>
      </w:r>
      <w:r w:rsidR="00CA7A54">
        <w:t xml:space="preserve"> They could have removed money from the accounts of the company in order to hide it.</w:t>
      </w:r>
    </w:p>
    <w:p w14:paraId="32112C9A" w14:textId="57E8DA93" w:rsidR="00CA7A54" w:rsidRDefault="00CA7A54" w:rsidP="002E12E7">
      <w:pPr>
        <w:spacing w:line="360" w:lineRule="auto"/>
      </w:pPr>
    </w:p>
    <w:p w14:paraId="381F0838" w14:textId="2ADFD9B0" w:rsidR="00CA7A54" w:rsidRDefault="00CA7A54" w:rsidP="002E12E7">
      <w:pPr>
        <w:spacing w:line="360" w:lineRule="auto"/>
      </w:pPr>
      <w:r w:rsidRPr="001D2653">
        <w:rPr>
          <w:b/>
          <w:bCs/>
          <w:i/>
          <w:iCs/>
        </w:rPr>
        <w:t>Misstatemen</w:t>
      </w:r>
      <w:r w:rsidRPr="00CA7A54">
        <w:rPr>
          <w:b/>
          <w:bCs/>
        </w:rPr>
        <w:t>t –</w:t>
      </w:r>
      <w:r>
        <w:t xml:space="preserve"> They could have tried to make un unsuccessful business appear to look more successful by overstating their financial statements</w:t>
      </w:r>
      <w:r w:rsidR="008F715B">
        <w:t xml:space="preserve"> </w:t>
      </w:r>
      <w:sdt>
        <w:sdtPr>
          <w:id w:val="108242396"/>
          <w:citation/>
        </w:sdtPr>
        <w:sdtEndPr/>
        <w:sdtContent>
          <w:r w:rsidR="001D2653">
            <w:fldChar w:fldCharType="begin"/>
          </w:r>
          <w:r w:rsidR="001D2653">
            <w:instrText xml:space="preserve"> CITATION Acc19 \l 2057 </w:instrText>
          </w:r>
          <w:r w:rsidR="001D2653">
            <w:fldChar w:fldCharType="separate"/>
          </w:r>
          <w:r w:rsidR="0011239C" w:rsidRPr="0011239C">
            <w:rPr>
              <w:noProof/>
            </w:rPr>
            <w:t>(AccountancyAge, 2019)</w:t>
          </w:r>
          <w:r w:rsidR="001D2653">
            <w:fldChar w:fldCharType="end"/>
          </w:r>
        </w:sdtContent>
      </w:sdt>
      <w:r>
        <w:t>.</w:t>
      </w:r>
    </w:p>
    <w:p w14:paraId="5D81B285" w14:textId="61C69DBF" w:rsidR="00063B84" w:rsidRDefault="00063B84" w:rsidP="002E12E7">
      <w:pPr>
        <w:spacing w:line="360" w:lineRule="auto"/>
      </w:pPr>
    </w:p>
    <w:p w14:paraId="1B9E9543" w14:textId="791BD1D8" w:rsidR="00063B84" w:rsidRPr="00DC5188" w:rsidRDefault="00063B84" w:rsidP="00DC5188">
      <w:pPr>
        <w:spacing w:line="360" w:lineRule="auto"/>
        <w:rPr>
          <w:rFonts w:cstheme="minorHAnsi"/>
        </w:rPr>
      </w:pPr>
      <w:r>
        <w:t>As mentioned above in 5.1., Patisserie Valerie had been seen to have overstated their accounts by £94m, and their cash by £30m</w:t>
      </w:r>
      <w:r w:rsidR="00DC5188">
        <w:t xml:space="preserve">, which therefore could have meant that the finance director at that time could have felt pressured as his job was on the line, and therefore overstated the figures in order to make the company look like it was at a better financial position than it actually was </w:t>
      </w:r>
      <w:sdt>
        <w:sdtPr>
          <w:id w:val="-1978981488"/>
          <w:citation/>
        </w:sdtPr>
        <w:sdtEndPr/>
        <w:sdtContent>
          <w:r w:rsidR="00FE1A7F">
            <w:fldChar w:fldCharType="begin"/>
          </w:r>
          <w:r w:rsidR="00FE1A7F">
            <w:instrText xml:space="preserve"> CITATION Fad191 \l 2057 </w:instrText>
          </w:r>
          <w:r w:rsidR="00FE1A7F">
            <w:fldChar w:fldCharType="separate"/>
          </w:r>
          <w:r w:rsidR="0011239C" w:rsidRPr="0011239C">
            <w:rPr>
              <w:noProof/>
            </w:rPr>
            <w:t>(Fadilah, et al., 2019)</w:t>
          </w:r>
          <w:r w:rsidR="00FE1A7F">
            <w:fldChar w:fldCharType="end"/>
          </w:r>
        </w:sdtContent>
      </w:sdt>
      <w:r w:rsidR="00DC5188">
        <w:t xml:space="preserve">. This would then lead to more investors potentially </w:t>
      </w:r>
      <w:r w:rsidR="00DC5188" w:rsidRPr="00DC5188">
        <w:rPr>
          <w:rFonts w:cstheme="minorHAnsi"/>
        </w:rPr>
        <w:t>giving the company more cash injections and more shareholders buying shares</w:t>
      </w:r>
      <w:r w:rsidR="00FE1A7F">
        <w:rPr>
          <w:rFonts w:cstheme="minorHAnsi"/>
        </w:rPr>
        <w:t xml:space="preserve"> </w:t>
      </w:r>
      <w:sdt>
        <w:sdtPr>
          <w:rPr>
            <w:rFonts w:cstheme="minorHAnsi"/>
          </w:rPr>
          <w:id w:val="590740770"/>
          <w:citation/>
        </w:sdtPr>
        <w:sdtEndPr/>
        <w:sdtContent>
          <w:r w:rsidR="00FE1A7F">
            <w:rPr>
              <w:rFonts w:cstheme="minorHAnsi"/>
            </w:rPr>
            <w:fldChar w:fldCharType="begin"/>
          </w:r>
          <w:r w:rsidR="00FE1A7F">
            <w:rPr>
              <w:rFonts w:cstheme="minorHAnsi"/>
            </w:rPr>
            <w:instrText xml:space="preserve"> CITATION Jon10 \l 2057 </w:instrText>
          </w:r>
          <w:r w:rsidR="00FE1A7F">
            <w:rPr>
              <w:rFonts w:cstheme="minorHAnsi"/>
            </w:rPr>
            <w:fldChar w:fldCharType="separate"/>
          </w:r>
          <w:r w:rsidR="0011239C" w:rsidRPr="0011239C">
            <w:rPr>
              <w:rFonts w:cstheme="minorHAnsi"/>
              <w:noProof/>
            </w:rPr>
            <w:t>(Jones, 2010)</w:t>
          </w:r>
          <w:r w:rsidR="00FE1A7F">
            <w:rPr>
              <w:rFonts w:cstheme="minorHAnsi"/>
            </w:rPr>
            <w:fldChar w:fldCharType="end"/>
          </w:r>
        </w:sdtContent>
      </w:sdt>
      <w:r w:rsidR="00DC5188" w:rsidRPr="00DC5188">
        <w:rPr>
          <w:rFonts w:cstheme="minorHAnsi"/>
        </w:rPr>
        <w:t>.</w:t>
      </w:r>
    </w:p>
    <w:p w14:paraId="3C4D23CF" w14:textId="76639D9A" w:rsidR="00DC5188" w:rsidRPr="00DC5188" w:rsidRDefault="00DC5188" w:rsidP="00DC5188">
      <w:pPr>
        <w:spacing w:line="360" w:lineRule="auto"/>
        <w:rPr>
          <w:rFonts w:cstheme="minorHAnsi"/>
        </w:rPr>
      </w:pPr>
    </w:p>
    <w:p w14:paraId="3AB3E09F" w14:textId="1158B693" w:rsidR="00C3406D" w:rsidRDefault="00DC5188" w:rsidP="00C3406D">
      <w:pPr>
        <w:pStyle w:val="Heading1"/>
        <w:numPr>
          <w:ilvl w:val="0"/>
          <w:numId w:val="14"/>
        </w:numPr>
        <w:spacing w:line="360" w:lineRule="auto"/>
        <w:ind w:left="714" w:hanging="357"/>
        <w:rPr>
          <w:rStyle w:val="Emphasis"/>
          <w:rFonts w:asciiTheme="minorHAnsi" w:hAnsiTheme="minorHAnsi" w:cstheme="minorHAnsi"/>
          <w:b/>
          <w:bCs/>
          <w:i w:val="0"/>
          <w:iCs w:val="0"/>
          <w:color w:val="auto"/>
          <w:sz w:val="24"/>
          <w:szCs w:val="24"/>
        </w:rPr>
      </w:pPr>
      <w:bookmarkStart w:id="13" w:name="_Toc36132807"/>
      <w:r w:rsidRPr="00DC5188">
        <w:rPr>
          <w:rStyle w:val="Emphasis"/>
          <w:rFonts w:asciiTheme="minorHAnsi" w:hAnsiTheme="minorHAnsi" w:cstheme="minorHAnsi"/>
          <w:b/>
          <w:bCs/>
          <w:i w:val="0"/>
          <w:iCs w:val="0"/>
          <w:color w:val="auto"/>
          <w:sz w:val="24"/>
          <w:szCs w:val="24"/>
        </w:rPr>
        <w:lastRenderedPageBreak/>
        <w:t>UK corporate governance structure</w:t>
      </w:r>
      <w:r>
        <w:rPr>
          <w:rStyle w:val="Emphasis"/>
          <w:rFonts w:asciiTheme="minorHAnsi" w:hAnsiTheme="minorHAnsi" w:cstheme="minorHAnsi"/>
          <w:b/>
          <w:bCs/>
          <w:i w:val="0"/>
          <w:iCs w:val="0"/>
          <w:color w:val="auto"/>
          <w:sz w:val="24"/>
          <w:szCs w:val="24"/>
        </w:rPr>
        <w:t xml:space="preserve"> in</w:t>
      </w:r>
      <w:r w:rsidRPr="00DC5188">
        <w:rPr>
          <w:rStyle w:val="Emphasis"/>
          <w:rFonts w:asciiTheme="minorHAnsi" w:hAnsiTheme="minorHAnsi" w:cstheme="minorHAnsi"/>
          <w:b/>
          <w:bCs/>
          <w:i w:val="0"/>
          <w:iCs w:val="0"/>
          <w:color w:val="auto"/>
          <w:sz w:val="24"/>
          <w:szCs w:val="24"/>
        </w:rPr>
        <w:t xml:space="preserve"> constraining earnings management</w:t>
      </w:r>
      <w:bookmarkEnd w:id="13"/>
    </w:p>
    <w:p w14:paraId="4BDADB48" w14:textId="77777777" w:rsidR="00C3406D" w:rsidRPr="00C3406D" w:rsidRDefault="00C3406D" w:rsidP="00C3406D"/>
    <w:p w14:paraId="643AE00E" w14:textId="3A5B82B0" w:rsidR="00CA7A54" w:rsidRDefault="000A7A2B" w:rsidP="00A7436C">
      <w:pPr>
        <w:spacing w:line="360" w:lineRule="auto"/>
      </w:pPr>
      <w:r>
        <w:t xml:space="preserve">Earnings management is decreased, and management opportunistic behaviour is reduced when the use of monitoring systems </w:t>
      </w:r>
      <w:r w:rsidR="000F7B3A">
        <w:t>is</w:t>
      </w:r>
      <w:r>
        <w:t xml:space="preserve"> introduced </w:t>
      </w:r>
      <w:sdt>
        <w:sdtPr>
          <w:id w:val="-1318026943"/>
          <w:citation/>
        </w:sdtPr>
        <w:sdtEndPr/>
        <w:sdtContent>
          <w:r>
            <w:fldChar w:fldCharType="begin"/>
          </w:r>
          <w:r>
            <w:instrText xml:space="preserve">CITATION Swe96 \l 2057 </w:instrText>
          </w:r>
          <w:r>
            <w:fldChar w:fldCharType="separate"/>
          </w:r>
          <w:r w:rsidR="0011239C" w:rsidRPr="0011239C">
            <w:rPr>
              <w:noProof/>
            </w:rPr>
            <w:t>(Dechow, et al., 1996)</w:t>
          </w:r>
          <w:r>
            <w:fldChar w:fldCharType="end"/>
          </w:r>
        </w:sdtContent>
      </w:sdt>
      <w:r>
        <w:t xml:space="preserve">. </w:t>
      </w:r>
      <w:r w:rsidR="000F7B3A">
        <w:t xml:space="preserve">The stock market </w:t>
      </w:r>
      <w:r w:rsidR="00B17398">
        <w:t>has</w:t>
      </w:r>
      <w:r w:rsidR="000F7B3A">
        <w:t xml:space="preserve"> regulators that look out for fraud, as well as agencies who protect investors</w:t>
      </w:r>
      <w:r w:rsidR="00B17398">
        <w:t>,</w:t>
      </w:r>
      <w:r>
        <w:t xml:space="preserve"> </w:t>
      </w:r>
      <w:r w:rsidR="00B17398">
        <w:t xml:space="preserve">both of these </w:t>
      </w:r>
      <w:r>
        <w:t xml:space="preserve">operate to fight earnings management due to the </w:t>
      </w:r>
      <w:r w:rsidR="000F7B3A">
        <w:t>high number</w:t>
      </w:r>
      <w:r>
        <w:t xml:space="preserve"> of high-profile </w:t>
      </w:r>
      <w:r w:rsidR="000F7B3A">
        <w:t xml:space="preserve">companies </w:t>
      </w:r>
      <w:r w:rsidR="00B17398">
        <w:t xml:space="preserve">who have </w:t>
      </w:r>
      <w:r w:rsidR="000F7B3A">
        <w:t>go</w:t>
      </w:r>
      <w:r w:rsidR="00B17398">
        <w:t>ne</w:t>
      </w:r>
      <w:r w:rsidR="000F7B3A">
        <w:t xml:space="preserve"> into administration due to creative accou</w:t>
      </w:r>
      <w:r w:rsidR="00B17398">
        <w:t>n</w:t>
      </w:r>
      <w:r w:rsidR="000F7B3A">
        <w:t>ting</w:t>
      </w:r>
      <w:r>
        <w:t xml:space="preserve"> in the last decade, such as Patisserie Valerie, Carillion, and BHS. Therefore, corporate governance </w:t>
      </w:r>
      <w:r w:rsidR="00B17398">
        <w:t>has been improved as well as auditors being given more independence. One of the main objectives</w:t>
      </w:r>
      <w:r>
        <w:t xml:space="preserve"> of the corporate governance </w:t>
      </w:r>
      <w:r w:rsidR="00B17398">
        <w:t xml:space="preserve">code is to </w:t>
      </w:r>
      <w:r>
        <w:t xml:space="preserve">resolve potential problems </w:t>
      </w:r>
      <w:r w:rsidR="002877F9">
        <w:t xml:space="preserve">by </w:t>
      </w:r>
      <w:r w:rsidR="00B17398">
        <w:t xml:space="preserve">matching managers aims and objectives with the aims and objectives of the shareholders </w:t>
      </w:r>
      <w:sdt>
        <w:sdtPr>
          <w:id w:val="-172891394"/>
          <w:citation/>
        </w:sdtPr>
        <w:sdtEndPr/>
        <w:sdtContent>
          <w:r w:rsidR="002877F9">
            <w:fldChar w:fldCharType="begin"/>
          </w:r>
          <w:r w:rsidR="002877F9">
            <w:instrText xml:space="preserve"> CITATION Dem85 \l 2057 </w:instrText>
          </w:r>
          <w:r w:rsidR="002877F9">
            <w:fldChar w:fldCharType="separate"/>
          </w:r>
          <w:r w:rsidR="0011239C" w:rsidRPr="0011239C">
            <w:rPr>
              <w:noProof/>
            </w:rPr>
            <w:t>(Demsetz &amp; Lehn, 1985)</w:t>
          </w:r>
          <w:r w:rsidR="002877F9">
            <w:fldChar w:fldCharType="end"/>
          </w:r>
        </w:sdtContent>
      </w:sdt>
      <w:r w:rsidR="00D951E0">
        <w:t>.</w:t>
      </w:r>
    </w:p>
    <w:p w14:paraId="54166A2A" w14:textId="77777777" w:rsidR="00D951E0" w:rsidRDefault="00D951E0" w:rsidP="00A7436C">
      <w:pPr>
        <w:spacing w:line="360" w:lineRule="auto"/>
      </w:pPr>
    </w:p>
    <w:p w14:paraId="755FCF03" w14:textId="555708FE" w:rsidR="00CA7A54" w:rsidRPr="00063B84" w:rsidRDefault="00063B84" w:rsidP="00A7436C">
      <w:pPr>
        <w:pStyle w:val="Heading1"/>
        <w:numPr>
          <w:ilvl w:val="0"/>
          <w:numId w:val="14"/>
        </w:numPr>
        <w:spacing w:line="360" w:lineRule="auto"/>
        <w:ind w:left="1077" w:hanging="720"/>
        <w:rPr>
          <w:rFonts w:asciiTheme="minorHAnsi" w:hAnsiTheme="minorHAnsi" w:cstheme="minorHAnsi"/>
          <w:b/>
          <w:bCs/>
          <w:color w:val="auto"/>
          <w:sz w:val="24"/>
          <w:szCs w:val="24"/>
        </w:rPr>
      </w:pPr>
      <w:bookmarkStart w:id="14" w:name="_Toc36132808"/>
      <w:r w:rsidRPr="00063B84">
        <w:rPr>
          <w:rFonts w:asciiTheme="minorHAnsi" w:hAnsiTheme="minorHAnsi" w:cstheme="minorHAnsi"/>
          <w:b/>
          <w:bCs/>
          <w:color w:val="auto"/>
          <w:sz w:val="24"/>
          <w:szCs w:val="24"/>
        </w:rPr>
        <w:t>Conclusion</w:t>
      </w:r>
      <w:bookmarkEnd w:id="14"/>
    </w:p>
    <w:p w14:paraId="22BDE2C7" w14:textId="69B1C468" w:rsidR="00063B84" w:rsidRPr="00063B84" w:rsidRDefault="00063B84" w:rsidP="00A7436C">
      <w:pPr>
        <w:spacing w:line="360" w:lineRule="auto"/>
        <w:ind w:left="1077" w:hanging="720"/>
        <w:rPr>
          <w:rFonts w:cstheme="minorHAnsi"/>
          <w:b/>
          <w:bCs/>
        </w:rPr>
      </w:pPr>
    </w:p>
    <w:p w14:paraId="63C8BAFF" w14:textId="4F0E4391" w:rsidR="00063B84" w:rsidRDefault="00063B84" w:rsidP="00A7436C">
      <w:pPr>
        <w:pStyle w:val="Heading2"/>
        <w:numPr>
          <w:ilvl w:val="1"/>
          <w:numId w:val="14"/>
        </w:numPr>
        <w:spacing w:line="360" w:lineRule="auto"/>
        <w:ind w:left="1077"/>
        <w:rPr>
          <w:rFonts w:asciiTheme="minorHAnsi" w:hAnsiTheme="minorHAnsi" w:cstheme="minorHAnsi"/>
          <w:b/>
          <w:bCs/>
          <w:color w:val="auto"/>
          <w:sz w:val="24"/>
          <w:szCs w:val="24"/>
        </w:rPr>
      </w:pPr>
      <w:bookmarkStart w:id="15" w:name="_Toc36132809"/>
      <w:r w:rsidRPr="00063B84">
        <w:rPr>
          <w:rFonts w:asciiTheme="minorHAnsi" w:hAnsiTheme="minorHAnsi" w:cstheme="minorHAnsi"/>
          <w:b/>
          <w:bCs/>
          <w:color w:val="auto"/>
          <w:sz w:val="24"/>
          <w:szCs w:val="24"/>
        </w:rPr>
        <w:t>Conclusion</w:t>
      </w:r>
      <w:bookmarkEnd w:id="15"/>
    </w:p>
    <w:p w14:paraId="7142F960" w14:textId="5B15D803" w:rsidR="00A7436C" w:rsidRDefault="00A7436C" w:rsidP="00E7303F">
      <w:pPr>
        <w:spacing w:line="360" w:lineRule="auto"/>
      </w:pPr>
      <w:r>
        <w:t xml:space="preserve">To conclude, earnings management has played a part in many high-profile companies going into liquidation. Companies use earnings management in order to make their business look more successful than it actually is in order to gain more investments, and this was the case with Patisserie Valerie, which ultimately led to their failure, with their business being worth £450m and being sold for £5m. </w:t>
      </w:r>
      <w:r w:rsidR="00B17398">
        <w:t>The corporate governance code’s role needs revising as they need to concentrate more on looking out for potential fraud</w:t>
      </w:r>
      <w:r w:rsidR="0011239C">
        <w:t>.</w:t>
      </w:r>
    </w:p>
    <w:p w14:paraId="279E715D" w14:textId="77777777" w:rsidR="00A7436C" w:rsidRPr="00A7436C" w:rsidRDefault="00A7436C" w:rsidP="00E7303F">
      <w:pPr>
        <w:spacing w:line="360" w:lineRule="auto"/>
      </w:pPr>
    </w:p>
    <w:p w14:paraId="6F2E308F" w14:textId="72ADBB24" w:rsidR="00E7303F" w:rsidRDefault="00063B84" w:rsidP="00E7303F">
      <w:pPr>
        <w:pStyle w:val="Heading2"/>
        <w:numPr>
          <w:ilvl w:val="1"/>
          <w:numId w:val="14"/>
        </w:numPr>
        <w:spacing w:line="360" w:lineRule="auto"/>
        <w:ind w:left="1077"/>
        <w:rPr>
          <w:rFonts w:asciiTheme="minorHAnsi" w:hAnsiTheme="minorHAnsi" w:cstheme="minorHAnsi"/>
          <w:b/>
          <w:bCs/>
          <w:color w:val="auto"/>
          <w:sz w:val="24"/>
          <w:szCs w:val="24"/>
        </w:rPr>
      </w:pPr>
      <w:bookmarkStart w:id="16" w:name="_Toc36132810"/>
      <w:r w:rsidRPr="00063B84">
        <w:rPr>
          <w:rFonts w:asciiTheme="minorHAnsi" w:hAnsiTheme="minorHAnsi" w:cstheme="minorHAnsi"/>
          <w:b/>
          <w:bCs/>
          <w:color w:val="auto"/>
          <w:sz w:val="24"/>
          <w:szCs w:val="24"/>
        </w:rPr>
        <w:t>Recommendations</w:t>
      </w:r>
      <w:bookmarkEnd w:id="16"/>
    </w:p>
    <w:p w14:paraId="0DF13B55" w14:textId="168DB10D" w:rsidR="00E7303F" w:rsidRDefault="00E7303F" w:rsidP="00E7303F">
      <w:pPr>
        <w:spacing w:line="360" w:lineRule="auto"/>
      </w:pPr>
      <w:r>
        <w:t xml:space="preserve">The first recommendation is that Auditors could be given the training in order to detect fraud in financial statements. This could then mean that auditors can pick up potential fraud that could lead the company into insolvency, and if this was picked up early enough, something could be done about it. Patisserie Valerie’s ex-auditor for Grant Thornton argued that it is not the auditor’s job to pick up on fraud, and if it was, audit firms would have to charge much more for their audit services </w:t>
      </w:r>
      <w:sdt>
        <w:sdtPr>
          <w:id w:val="497855959"/>
          <w:citation/>
        </w:sdtPr>
        <w:sdtEndPr/>
        <w:sdtContent>
          <w:r>
            <w:fldChar w:fldCharType="begin"/>
          </w:r>
          <w:r>
            <w:instrText xml:space="preserve"> CITATION The191 \l 2057 </w:instrText>
          </w:r>
          <w:r>
            <w:fldChar w:fldCharType="separate"/>
          </w:r>
          <w:r w:rsidR="0011239C" w:rsidRPr="0011239C">
            <w:rPr>
              <w:noProof/>
            </w:rPr>
            <w:t>(The Guardian, 2019)</w:t>
          </w:r>
          <w:r>
            <w:fldChar w:fldCharType="end"/>
          </w:r>
        </w:sdtContent>
      </w:sdt>
      <w:r>
        <w:t>.</w:t>
      </w:r>
    </w:p>
    <w:p w14:paraId="3859568A" w14:textId="2CBEE9B0" w:rsidR="005C09C5" w:rsidRDefault="005C09C5" w:rsidP="00E7303F">
      <w:pPr>
        <w:spacing w:line="360" w:lineRule="auto"/>
      </w:pPr>
    </w:p>
    <w:p w14:paraId="3317C514" w14:textId="6C320D03" w:rsidR="005C09C5" w:rsidRDefault="005C09C5" w:rsidP="00E7303F">
      <w:pPr>
        <w:spacing w:line="360" w:lineRule="auto"/>
      </w:pPr>
      <w:r>
        <w:lastRenderedPageBreak/>
        <w:t xml:space="preserve">The second recommendation is to speed up investigations of auditors. The UK’S </w:t>
      </w:r>
      <w:r w:rsidR="00C33805">
        <w:t>accounting</w:t>
      </w:r>
      <w:r>
        <w:t xml:space="preserve"> regulator is expanding its enforcement powers and speed up their investigation process of auditors, in order to help to detect fraud faster.</w:t>
      </w:r>
      <w:r w:rsidR="00C33805">
        <w:t xml:space="preserve"> Some argue that the FRC has been to slow in investigating earnings management within a few high-profile collapses, and therefore they need to invest more money into procedures in order to tackle fraud cases </w:t>
      </w:r>
      <w:sdt>
        <w:sdtPr>
          <w:id w:val="-1168010824"/>
          <w:citation/>
        </w:sdtPr>
        <w:sdtEndPr/>
        <w:sdtContent>
          <w:r w:rsidR="00C33805">
            <w:fldChar w:fldCharType="begin"/>
          </w:r>
          <w:r w:rsidR="00C33805">
            <w:instrText xml:space="preserve">CITATION Fin19 \l 2057 </w:instrText>
          </w:r>
          <w:r w:rsidR="00C33805">
            <w:fldChar w:fldCharType="separate"/>
          </w:r>
          <w:r w:rsidR="0011239C" w:rsidRPr="0011239C">
            <w:rPr>
              <w:noProof/>
            </w:rPr>
            <w:t>(Financial Times, 2019)</w:t>
          </w:r>
          <w:r w:rsidR="00C33805">
            <w:fldChar w:fldCharType="end"/>
          </w:r>
        </w:sdtContent>
      </w:sdt>
      <w:r w:rsidR="00C33805">
        <w:t>.</w:t>
      </w:r>
    </w:p>
    <w:p w14:paraId="37552DCB" w14:textId="77777777" w:rsidR="00D951E0" w:rsidRPr="00063B84" w:rsidRDefault="00D951E0" w:rsidP="00C33805">
      <w:pPr>
        <w:spacing w:line="360" w:lineRule="auto"/>
        <w:rPr>
          <w:rFonts w:cstheme="minorHAnsi"/>
          <w:b/>
          <w:bCs/>
        </w:rPr>
      </w:pPr>
    </w:p>
    <w:p w14:paraId="0F6CD560" w14:textId="100032BC" w:rsidR="00063B84" w:rsidRPr="00063B84" w:rsidRDefault="00063B84" w:rsidP="00063B84">
      <w:pPr>
        <w:pStyle w:val="Heading1"/>
        <w:numPr>
          <w:ilvl w:val="0"/>
          <w:numId w:val="14"/>
        </w:numPr>
        <w:spacing w:line="360" w:lineRule="auto"/>
        <w:ind w:left="1077" w:hanging="720"/>
        <w:rPr>
          <w:rFonts w:asciiTheme="minorHAnsi" w:hAnsiTheme="minorHAnsi" w:cstheme="minorHAnsi"/>
          <w:b/>
          <w:bCs/>
          <w:color w:val="auto"/>
          <w:sz w:val="24"/>
          <w:szCs w:val="24"/>
        </w:rPr>
      </w:pPr>
      <w:bookmarkStart w:id="17" w:name="_Toc36132811"/>
      <w:r w:rsidRPr="00063B84">
        <w:rPr>
          <w:rFonts w:asciiTheme="minorHAnsi" w:hAnsiTheme="minorHAnsi" w:cstheme="minorHAnsi"/>
          <w:b/>
          <w:bCs/>
          <w:color w:val="auto"/>
          <w:sz w:val="24"/>
          <w:szCs w:val="24"/>
        </w:rPr>
        <w:t>References</w:t>
      </w:r>
      <w:bookmarkEnd w:id="17"/>
    </w:p>
    <w:p w14:paraId="4CD9A540" w14:textId="30156475" w:rsidR="00D809EE" w:rsidRDefault="00D809EE" w:rsidP="002E12E7">
      <w:pPr>
        <w:spacing w:line="360" w:lineRule="auto"/>
      </w:pPr>
    </w:p>
    <w:sdt>
      <w:sdtPr>
        <w:rPr>
          <w:rFonts w:asciiTheme="minorHAnsi" w:eastAsiaTheme="minorHAnsi" w:hAnsiTheme="minorHAnsi" w:cstheme="minorBidi"/>
          <w:color w:val="auto"/>
          <w:sz w:val="24"/>
          <w:szCs w:val="24"/>
        </w:rPr>
        <w:id w:val="-2088069997"/>
        <w:docPartObj>
          <w:docPartGallery w:val="Bibliographies"/>
          <w:docPartUnique/>
        </w:docPartObj>
      </w:sdtPr>
      <w:sdtEndPr/>
      <w:sdtContent>
        <w:p w14:paraId="2B94F602" w14:textId="0CB42F34" w:rsidR="00063B84" w:rsidRDefault="00063B84">
          <w:pPr>
            <w:pStyle w:val="Heading1"/>
          </w:pPr>
        </w:p>
        <w:sdt>
          <w:sdtPr>
            <w:id w:val="111145805"/>
            <w:bibliography/>
          </w:sdtPr>
          <w:sdtEndPr/>
          <w:sdtContent>
            <w:p w14:paraId="71C5D782" w14:textId="77777777" w:rsidR="0011239C" w:rsidRDefault="00063B84" w:rsidP="0011239C">
              <w:pPr>
                <w:pStyle w:val="Bibliography"/>
                <w:rPr>
                  <w:noProof/>
                </w:rPr>
              </w:pPr>
              <w:r>
                <w:fldChar w:fldCharType="begin"/>
              </w:r>
              <w:r>
                <w:instrText xml:space="preserve"> BIBLIOGRAPHY </w:instrText>
              </w:r>
              <w:r>
                <w:fldChar w:fldCharType="separate"/>
              </w:r>
              <w:r w:rsidR="0011239C">
                <w:rPr>
                  <w:noProof/>
                </w:rPr>
                <w:t xml:space="preserve">AccountancyAge, 2019. How did fraud come about in the Patisserie Valerie case?. </w:t>
              </w:r>
              <w:r w:rsidR="0011239C">
                <w:rPr>
                  <w:i/>
                  <w:iCs/>
                  <w:noProof/>
                </w:rPr>
                <w:t>AccountancyAge.</w:t>
              </w:r>
            </w:p>
            <w:p w14:paraId="1314CD18" w14:textId="77777777" w:rsidR="0011239C" w:rsidRDefault="0011239C" w:rsidP="0011239C">
              <w:pPr>
                <w:pStyle w:val="Bibliography"/>
                <w:rPr>
                  <w:noProof/>
                </w:rPr>
              </w:pPr>
            </w:p>
            <w:p w14:paraId="4DE99A53" w14:textId="0C8CDD5C" w:rsidR="0011239C" w:rsidRDefault="0011239C" w:rsidP="0011239C">
              <w:pPr>
                <w:pStyle w:val="Bibliography"/>
                <w:rPr>
                  <w:noProof/>
                </w:rPr>
              </w:pPr>
              <w:r>
                <w:rPr>
                  <w:noProof/>
                </w:rPr>
                <w:t xml:space="preserve">BBC News, 2019. </w:t>
              </w:r>
              <w:r>
                <w:rPr>
                  <w:i/>
                  <w:iCs/>
                  <w:noProof/>
                </w:rPr>
                <w:t xml:space="preserve">Patisserie Valerie black hole grows to £94m. </w:t>
              </w:r>
              <w:r>
                <w:rPr>
                  <w:noProof/>
                </w:rPr>
                <w:t xml:space="preserve">[Online] </w:t>
              </w:r>
              <w:r>
                <w:rPr>
                  <w:noProof/>
                </w:rPr>
                <w:br/>
                <w:t xml:space="preserve">Available at: </w:t>
              </w:r>
              <w:r>
                <w:rPr>
                  <w:noProof/>
                  <w:u w:val="single"/>
                </w:rPr>
                <w:t>https://www.bbc.co.uk/news/business-47591082</w:t>
              </w:r>
            </w:p>
            <w:p w14:paraId="264071F7" w14:textId="77777777" w:rsidR="0011239C" w:rsidRDefault="0011239C" w:rsidP="0011239C">
              <w:pPr>
                <w:pStyle w:val="Bibliography"/>
                <w:rPr>
                  <w:noProof/>
                </w:rPr>
              </w:pPr>
            </w:p>
            <w:p w14:paraId="15D244FC" w14:textId="200CCDD0" w:rsidR="0011239C" w:rsidRDefault="0011239C" w:rsidP="0011239C">
              <w:pPr>
                <w:pStyle w:val="Bibliography"/>
                <w:rPr>
                  <w:noProof/>
                </w:rPr>
              </w:pPr>
              <w:r>
                <w:rPr>
                  <w:noProof/>
                </w:rPr>
                <w:t xml:space="preserve">BPP Learning Media, 2017. </w:t>
              </w:r>
              <w:r>
                <w:rPr>
                  <w:i/>
                  <w:iCs/>
                  <w:noProof/>
                </w:rPr>
                <w:t xml:space="preserve">ACCA P2 Corporate Reporting (International &amp; UK). </w:t>
              </w:r>
              <w:r>
                <w:rPr>
                  <w:noProof/>
                </w:rPr>
                <w:t>s.l.:BPP Learning Media.</w:t>
              </w:r>
            </w:p>
            <w:p w14:paraId="4BFA2CE5" w14:textId="77777777" w:rsidR="0011239C" w:rsidRDefault="0011239C" w:rsidP="0011239C">
              <w:pPr>
                <w:pStyle w:val="Bibliography"/>
                <w:rPr>
                  <w:noProof/>
                </w:rPr>
              </w:pPr>
            </w:p>
            <w:p w14:paraId="3EAD416D" w14:textId="1160DC90" w:rsidR="0011239C" w:rsidRDefault="0011239C" w:rsidP="0011239C">
              <w:pPr>
                <w:pStyle w:val="Bibliography"/>
                <w:rPr>
                  <w:noProof/>
                </w:rPr>
              </w:pPr>
              <w:r>
                <w:rPr>
                  <w:noProof/>
                </w:rPr>
                <w:t>Caterer (2055-7817), 2019. Five arrested in investigation into alleged Patisserie Valerie fraud.. 207(5079), p. 5.</w:t>
              </w:r>
            </w:p>
            <w:p w14:paraId="29EB4A89" w14:textId="77777777" w:rsidR="0011239C" w:rsidRDefault="0011239C" w:rsidP="0011239C">
              <w:pPr>
                <w:pStyle w:val="Bibliography"/>
                <w:rPr>
                  <w:noProof/>
                </w:rPr>
              </w:pPr>
            </w:p>
            <w:p w14:paraId="3EE176AA" w14:textId="77777777" w:rsidR="0011239C" w:rsidRDefault="0011239C" w:rsidP="0011239C">
              <w:pPr>
                <w:pStyle w:val="Bibliography"/>
                <w:rPr>
                  <w:noProof/>
                </w:rPr>
              </w:pPr>
              <w:r>
                <w:rPr>
                  <w:noProof/>
                </w:rPr>
                <w:t xml:space="preserve">Dechow, P., Sloan, R. &amp; Sweeney, A., 1996. Causes and Consequences of Earnings Manipulation: An Analysis of Firms Subject to Enforcement Actions by the SEC. </w:t>
              </w:r>
            </w:p>
            <w:p w14:paraId="17B3D030" w14:textId="42973BE4" w:rsidR="0011239C" w:rsidRDefault="0011239C" w:rsidP="0011239C">
              <w:pPr>
                <w:pStyle w:val="Bibliography"/>
                <w:rPr>
                  <w:noProof/>
                </w:rPr>
              </w:pPr>
              <w:r>
                <w:rPr>
                  <w:i/>
                  <w:iCs/>
                  <w:noProof/>
                </w:rPr>
                <w:t xml:space="preserve">Contemporary Accounting Research, </w:t>
              </w:r>
              <w:r>
                <w:rPr>
                  <w:noProof/>
                </w:rPr>
                <w:t>Volume 13, pp. 1-36.</w:t>
              </w:r>
            </w:p>
            <w:p w14:paraId="05D328C4" w14:textId="77777777" w:rsidR="0011239C" w:rsidRDefault="0011239C" w:rsidP="0011239C">
              <w:pPr>
                <w:pStyle w:val="Bibliography"/>
                <w:rPr>
                  <w:noProof/>
                </w:rPr>
              </w:pPr>
            </w:p>
            <w:p w14:paraId="68466FE4" w14:textId="6A92339E" w:rsidR="0011239C" w:rsidRDefault="0011239C" w:rsidP="0011239C">
              <w:pPr>
                <w:pStyle w:val="Bibliography"/>
                <w:rPr>
                  <w:noProof/>
                </w:rPr>
              </w:pPr>
              <w:r>
                <w:rPr>
                  <w:noProof/>
                </w:rPr>
                <w:t xml:space="preserve">Demsetz, H. &amp; Lehn, K., 1985. The Structure of Corporate Ownership: Causes and Consequences. </w:t>
              </w:r>
              <w:r>
                <w:rPr>
                  <w:i/>
                  <w:iCs/>
                  <w:noProof/>
                </w:rPr>
                <w:t xml:space="preserve">The Journal of Political Economy, </w:t>
              </w:r>
              <w:r>
                <w:rPr>
                  <w:noProof/>
                </w:rPr>
                <w:t>Volume 93, pp. 1155-1177.</w:t>
              </w:r>
            </w:p>
            <w:p w14:paraId="07EF3111" w14:textId="77777777" w:rsidR="0011239C" w:rsidRDefault="0011239C" w:rsidP="0011239C">
              <w:pPr>
                <w:pStyle w:val="Bibliography"/>
                <w:rPr>
                  <w:noProof/>
                </w:rPr>
              </w:pPr>
            </w:p>
            <w:p w14:paraId="713F6F58" w14:textId="10CF9E0E" w:rsidR="0011239C" w:rsidRDefault="0011239C" w:rsidP="0011239C">
              <w:pPr>
                <w:pStyle w:val="Bibliography"/>
                <w:rPr>
                  <w:noProof/>
                </w:rPr>
              </w:pPr>
              <w:r>
                <w:rPr>
                  <w:noProof/>
                </w:rPr>
                <w:t xml:space="preserve">Elliot, B. &amp; Elliot, J., 2015. </w:t>
              </w:r>
              <w:r>
                <w:rPr>
                  <w:i/>
                  <w:iCs/>
                  <w:noProof/>
                </w:rPr>
                <w:t xml:space="preserve">Financial Accounting and Reporting,. </w:t>
              </w:r>
              <w:r>
                <w:rPr>
                  <w:noProof/>
                </w:rPr>
                <w:t>17th ed. London: Financial Times - Prentice Hall.</w:t>
              </w:r>
            </w:p>
            <w:p w14:paraId="14E74A20" w14:textId="77777777" w:rsidR="0011239C" w:rsidRDefault="0011239C" w:rsidP="0011239C">
              <w:pPr>
                <w:pStyle w:val="Bibliography"/>
                <w:rPr>
                  <w:noProof/>
                </w:rPr>
              </w:pPr>
            </w:p>
            <w:p w14:paraId="299F63ED" w14:textId="7E3A1291" w:rsidR="0011239C" w:rsidRDefault="0011239C" w:rsidP="0011239C">
              <w:pPr>
                <w:pStyle w:val="Bibliography"/>
                <w:rPr>
                  <w:noProof/>
                </w:rPr>
              </w:pPr>
              <w:r>
                <w:rPr>
                  <w:noProof/>
                </w:rPr>
                <w:t xml:space="preserve">Fadilah, S., Lim, T. N. &amp; Maemunah, M., 2019. Forensic accounting: fraud detection skills for external auditors. </w:t>
              </w:r>
              <w:r>
                <w:rPr>
                  <w:i/>
                  <w:iCs/>
                  <w:noProof/>
                </w:rPr>
                <w:t xml:space="preserve">Polish Journal of Management Studies, </w:t>
              </w:r>
              <w:r>
                <w:rPr>
                  <w:noProof/>
                </w:rPr>
                <w:t>Volume 20.</w:t>
              </w:r>
            </w:p>
            <w:p w14:paraId="6D6692C0" w14:textId="77777777" w:rsidR="0011239C" w:rsidRDefault="0011239C" w:rsidP="0011239C">
              <w:pPr>
                <w:pStyle w:val="Bibliography"/>
                <w:rPr>
                  <w:noProof/>
                </w:rPr>
              </w:pPr>
            </w:p>
            <w:p w14:paraId="62C956BC" w14:textId="08137470" w:rsidR="0011239C" w:rsidRDefault="0011239C" w:rsidP="0011239C">
              <w:pPr>
                <w:pStyle w:val="Bibliography"/>
                <w:rPr>
                  <w:noProof/>
                </w:rPr>
              </w:pPr>
              <w:r>
                <w:rPr>
                  <w:noProof/>
                </w:rPr>
                <w:t xml:space="preserve">Financial Times, 2019. </w:t>
              </w:r>
              <w:r>
                <w:rPr>
                  <w:i/>
                  <w:iCs/>
                  <w:noProof/>
                </w:rPr>
                <w:t xml:space="preserve">Corporate scandals prompt shake-up at UK accounting watchdog. </w:t>
              </w:r>
              <w:r>
                <w:rPr>
                  <w:noProof/>
                </w:rPr>
                <w:t xml:space="preserve">[Online] </w:t>
              </w:r>
              <w:r>
                <w:rPr>
                  <w:noProof/>
                </w:rPr>
                <w:br/>
                <w:t xml:space="preserve">Available at: </w:t>
              </w:r>
              <w:r>
                <w:rPr>
                  <w:noProof/>
                  <w:u w:val="single"/>
                </w:rPr>
                <w:t>https://www.ft.com/content/0abe6718-47ed-11ea-aee2-9ddbdc86190d</w:t>
              </w:r>
              <w:r>
                <w:rPr>
                  <w:noProof/>
                </w:rPr>
                <w:br/>
                <w:t>[Accessed 25th March 2020].</w:t>
              </w:r>
            </w:p>
            <w:p w14:paraId="35C1457F" w14:textId="77777777" w:rsidR="0011239C" w:rsidRDefault="0011239C" w:rsidP="0011239C">
              <w:pPr>
                <w:pStyle w:val="Bibliography"/>
                <w:rPr>
                  <w:noProof/>
                </w:rPr>
              </w:pPr>
            </w:p>
            <w:p w14:paraId="611149C1" w14:textId="1318B415" w:rsidR="0011239C" w:rsidRDefault="0011239C" w:rsidP="0011239C">
              <w:pPr>
                <w:pStyle w:val="Bibliography"/>
                <w:rPr>
                  <w:noProof/>
                </w:rPr>
              </w:pPr>
              <w:r>
                <w:rPr>
                  <w:noProof/>
                </w:rPr>
                <w:t xml:space="preserve">Finch, C., 2012. </w:t>
              </w:r>
              <w:r>
                <w:rPr>
                  <w:i/>
                  <w:iCs/>
                  <w:noProof/>
                </w:rPr>
                <w:t xml:space="preserve">A Student’s Guide to International Reporting Standard. </w:t>
              </w:r>
              <w:r>
                <w:rPr>
                  <w:noProof/>
                </w:rPr>
                <w:t>s.l.:Kaplan.</w:t>
              </w:r>
            </w:p>
            <w:p w14:paraId="6F475AAF" w14:textId="77777777" w:rsidR="0011239C" w:rsidRDefault="0011239C" w:rsidP="0011239C">
              <w:pPr>
                <w:pStyle w:val="Bibliography"/>
                <w:rPr>
                  <w:noProof/>
                </w:rPr>
              </w:pPr>
              <w:r>
                <w:rPr>
                  <w:noProof/>
                </w:rPr>
                <w:lastRenderedPageBreak/>
                <w:t xml:space="preserve">Fok, D. &amp; Franses, P. H., 2013. Testing earnings management. </w:t>
              </w:r>
              <w:r>
                <w:rPr>
                  <w:i/>
                  <w:iCs/>
                  <w:noProof/>
                </w:rPr>
                <w:t xml:space="preserve">Statistica Neerlandica, </w:t>
              </w:r>
              <w:r>
                <w:rPr>
                  <w:noProof/>
                </w:rPr>
                <w:t>67(3), pp. 281-292.</w:t>
              </w:r>
            </w:p>
            <w:p w14:paraId="119DC9D5" w14:textId="77777777" w:rsidR="0011239C" w:rsidRDefault="0011239C" w:rsidP="0011239C">
              <w:pPr>
                <w:pStyle w:val="Bibliography"/>
                <w:rPr>
                  <w:noProof/>
                </w:rPr>
              </w:pPr>
            </w:p>
            <w:p w14:paraId="1F6EE928" w14:textId="5293F7FF" w:rsidR="0011239C" w:rsidRDefault="0011239C" w:rsidP="0011239C">
              <w:pPr>
                <w:pStyle w:val="Bibliography"/>
                <w:rPr>
                  <w:noProof/>
                </w:rPr>
              </w:pPr>
              <w:r>
                <w:rPr>
                  <w:noProof/>
                </w:rPr>
                <w:t xml:space="preserve">Gordon, P., Roberts, C. &amp; Weetman, P., 2008. </w:t>
              </w:r>
              <w:r>
                <w:rPr>
                  <w:i/>
                  <w:iCs/>
                  <w:noProof/>
                </w:rPr>
                <w:t xml:space="preserve">International Corporate Reporting: a comparative approach. </w:t>
              </w:r>
              <w:r>
                <w:rPr>
                  <w:noProof/>
                </w:rPr>
                <w:t>4th ed. Harlow: Pearson Education Limited.</w:t>
              </w:r>
            </w:p>
            <w:p w14:paraId="61EB4811" w14:textId="77777777" w:rsidR="0011239C" w:rsidRDefault="0011239C" w:rsidP="0011239C">
              <w:pPr>
                <w:pStyle w:val="Bibliography"/>
                <w:rPr>
                  <w:noProof/>
                </w:rPr>
              </w:pPr>
            </w:p>
            <w:p w14:paraId="7CF3677D" w14:textId="6D549BD6" w:rsidR="0011239C" w:rsidRDefault="0011239C" w:rsidP="0011239C">
              <w:pPr>
                <w:pStyle w:val="Bibliography"/>
                <w:rPr>
                  <w:noProof/>
                </w:rPr>
              </w:pPr>
              <w:r>
                <w:rPr>
                  <w:noProof/>
                </w:rPr>
                <w:t xml:space="preserve">Higson, A., 2003. </w:t>
              </w:r>
              <w:r>
                <w:rPr>
                  <w:i/>
                  <w:iCs/>
                  <w:noProof/>
                </w:rPr>
                <w:t xml:space="preserve">Corporate Financial Reporting: Theory and Practice. </w:t>
              </w:r>
              <w:r>
                <w:rPr>
                  <w:noProof/>
                </w:rPr>
                <w:t>1st ed. London: SAGE Publications Ltd.</w:t>
              </w:r>
            </w:p>
            <w:p w14:paraId="0975E10E" w14:textId="77777777" w:rsidR="0011239C" w:rsidRDefault="0011239C" w:rsidP="0011239C">
              <w:pPr>
                <w:pStyle w:val="Bibliography"/>
                <w:rPr>
                  <w:noProof/>
                </w:rPr>
              </w:pPr>
            </w:p>
            <w:p w14:paraId="20D61CF3" w14:textId="1A38A09A" w:rsidR="0011239C" w:rsidRDefault="0011239C" w:rsidP="0011239C">
              <w:pPr>
                <w:pStyle w:val="Bibliography"/>
                <w:rPr>
                  <w:noProof/>
                </w:rPr>
              </w:pPr>
              <w:r>
                <w:rPr>
                  <w:noProof/>
                </w:rPr>
                <w:t xml:space="preserve">Jones, M. J., 2010. </w:t>
              </w:r>
              <w:r>
                <w:rPr>
                  <w:i/>
                  <w:iCs/>
                  <w:noProof/>
                </w:rPr>
                <w:t xml:space="preserve">Creative accounting, fraud and international accounting scandals. </w:t>
              </w:r>
              <w:r>
                <w:rPr>
                  <w:noProof/>
                </w:rPr>
                <w:t>s.l.:John Wiley &amp; Sons.</w:t>
              </w:r>
            </w:p>
            <w:p w14:paraId="7774D3F6" w14:textId="77777777" w:rsidR="0011239C" w:rsidRDefault="0011239C" w:rsidP="0011239C">
              <w:pPr>
                <w:pStyle w:val="Bibliography"/>
                <w:rPr>
                  <w:noProof/>
                </w:rPr>
              </w:pPr>
            </w:p>
            <w:p w14:paraId="5121578A" w14:textId="0A4796E7" w:rsidR="0011239C" w:rsidRDefault="0011239C" w:rsidP="0011239C">
              <w:pPr>
                <w:pStyle w:val="Bibliography"/>
                <w:rPr>
                  <w:noProof/>
                </w:rPr>
              </w:pPr>
              <w:r>
                <w:rPr>
                  <w:noProof/>
                </w:rPr>
                <w:t xml:space="preserve">Partington, R., 2019. </w:t>
              </w:r>
              <w:r>
                <w:rPr>
                  <w:i/>
                  <w:iCs/>
                  <w:noProof/>
                </w:rPr>
                <w:t xml:space="preserve">Police arrest five in Patisserie Valerie investigation. </w:t>
              </w:r>
              <w:r>
                <w:rPr>
                  <w:noProof/>
                </w:rPr>
                <w:t xml:space="preserve">[Online] </w:t>
              </w:r>
              <w:r>
                <w:rPr>
                  <w:noProof/>
                </w:rPr>
                <w:br/>
                <w:t xml:space="preserve">Available at: </w:t>
              </w:r>
              <w:r>
                <w:rPr>
                  <w:noProof/>
                  <w:u w:val="single"/>
                </w:rPr>
                <w:t>https://www.theguardian.com/business/2019/jun/23/sfo-arrests-five-in-patisserie-valerie-investigation</w:t>
              </w:r>
              <w:r>
                <w:rPr>
                  <w:noProof/>
                </w:rPr>
                <w:br/>
                <w:t>[Accessed 20th March 2020].</w:t>
              </w:r>
            </w:p>
            <w:p w14:paraId="59CB2F94" w14:textId="77777777" w:rsidR="0011239C" w:rsidRDefault="0011239C" w:rsidP="0011239C">
              <w:pPr>
                <w:pStyle w:val="Bibliography"/>
                <w:rPr>
                  <w:noProof/>
                </w:rPr>
              </w:pPr>
            </w:p>
            <w:p w14:paraId="07282AFE" w14:textId="57F47F79" w:rsidR="0011239C" w:rsidRDefault="0011239C" w:rsidP="0011239C">
              <w:pPr>
                <w:pStyle w:val="Bibliography"/>
                <w:rPr>
                  <w:noProof/>
                </w:rPr>
              </w:pPr>
              <w:r>
                <w:rPr>
                  <w:noProof/>
                </w:rPr>
                <w:t xml:space="preserve">Patisserie Valerie, 2019. </w:t>
              </w:r>
              <w:r>
                <w:rPr>
                  <w:i/>
                  <w:iCs/>
                  <w:noProof/>
                </w:rPr>
                <w:t xml:space="preserve">About Us. </w:t>
              </w:r>
              <w:r>
                <w:rPr>
                  <w:noProof/>
                </w:rPr>
                <w:t xml:space="preserve">[Online] </w:t>
              </w:r>
              <w:r>
                <w:rPr>
                  <w:noProof/>
                </w:rPr>
                <w:br/>
                <w:t xml:space="preserve">Available at: </w:t>
              </w:r>
              <w:r>
                <w:rPr>
                  <w:noProof/>
                  <w:u w:val="single"/>
                </w:rPr>
                <w:t>https://www.patisserie-valerie.co.uk/about.aspx</w:t>
              </w:r>
              <w:r>
                <w:rPr>
                  <w:noProof/>
                </w:rPr>
                <w:br/>
                <w:t>[Accessed 16th March 2020].</w:t>
              </w:r>
            </w:p>
            <w:p w14:paraId="3FDCFE8E" w14:textId="77777777" w:rsidR="0011239C" w:rsidRDefault="0011239C" w:rsidP="0011239C">
              <w:pPr>
                <w:pStyle w:val="Bibliography"/>
                <w:rPr>
                  <w:noProof/>
                </w:rPr>
              </w:pPr>
            </w:p>
            <w:p w14:paraId="2B060E4B" w14:textId="62ED2CCF" w:rsidR="0011239C" w:rsidRDefault="0011239C" w:rsidP="0011239C">
              <w:pPr>
                <w:pStyle w:val="Bibliography"/>
                <w:rPr>
                  <w:noProof/>
                </w:rPr>
              </w:pPr>
              <w:r>
                <w:rPr>
                  <w:noProof/>
                </w:rPr>
                <w:t xml:space="preserve">Reuters, 2019. </w:t>
              </w:r>
              <w:r>
                <w:rPr>
                  <w:i/>
                  <w:iCs/>
                  <w:noProof/>
                </w:rPr>
                <w:t xml:space="preserve">Five arrested in investigation into Patisserie Valerie. </w:t>
              </w:r>
              <w:r>
                <w:rPr>
                  <w:noProof/>
                </w:rPr>
                <w:t xml:space="preserve">[Online] </w:t>
              </w:r>
              <w:r>
                <w:rPr>
                  <w:noProof/>
                </w:rPr>
                <w:br/>
                <w:t xml:space="preserve">Available at: </w:t>
              </w:r>
              <w:r>
                <w:rPr>
                  <w:noProof/>
                  <w:u w:val="single"/>
                </w:rPr>
                <w:t>https://uk.reuters.com/article/uk-patisserie-hldg-arrests/five-arrested-in-investigation-into-patisserie-valerie-idUKKCN1TO0K6</w:t>
              </w:r>
              <w:r>
                <w:rPr>
                  <w:noProof/>
                </w:rPr>
                <w:br/>
                <w:t>[Accessed 21st March 2020].</w:t>
              </w:r>
            </w:p>
            <w:p w14:paraId="54C8F9E6" w14:textId="77777777" w:rsidR="0011239C" w:rsidRDefault="0011239C" w:rsidP="0011239C">
              <w:pPr>
                <w:pStyle w:val="Bibliography"/>
                <w:rPr>
                  <w:noProof/>
                </w:rPr>
              </w:pPr>
            </w:p>
            <w:p w14:paraId="225F19AE" w14:textId="1C1E6302" w:rsidR="0011239C" w:rsidRDefault="0011239C" w:rsidP="0011239C">
              <w:pPr>
                <w:pStyle w:val="Bibliography"/>
                <w:rPr>
                  <w:noProof/>
                </w:rPr>
              </w:pPr>
              <w:r>
                <w:rPr>
                  <w:noProof/>
                </w:rPr>
                <w:t xml:space="preserve">Skoulding, L., 2018. Was lack of visibility to blame for Patisserie Valerie fraud?. </w:t>
              </w:r>
              <w:r>
                <w:rPr>
                  <w:i/>
                  <w:iCs/>
                  <w:noProof/>
                </w:rPr>
                <w:t>AccountancyAge.</w:t>
              </w:r>
            </w:p>
            <w:p w14:paraId="3BD2ECC4" w14:textId="77777777" w:rsidR="0011239C" w:rsidRDefault="0011239C" w:rsidP="0011239C">
              <w:pPr>
                <w:pStyle w:val="Bibliography"/>
                <w:rPr>
                  <w:noProof/>
                </w:rPr>
              </w:pPr>
            </w:p>
            <w:p w14:paraId="3568F829" w14:textId="3D27D2E8" w:rsidR="0011239C" w:rsidRDefault="0011239C" w:rsidP="0011239C">
              <w:pPr>
                <w:pStyle w:val="Bibliography"/>
                <w:rPr>
                  <w:noProof/>
                </w:rPr>
              </w:pPr>
              <w:r>
                <w:rPr>
                  <w:noProof/>
                </w:rPr>
                <w:t xml:space="preserve">The Guardian, 2019. </w:t>
              </w:r>
              <w:r>
                <w:rPr>
                  <w:i/>
                  <w:iCs/>
                  <w:noProof/>
                </w:rPr>
                <w:t xml:space="preserve">Ex-Patisserie Valerie auditor says 'not his role to uncover fraud'. </w:t>
              </w:r>
              <w:r>
                <w:rPr>
                  <w:noProof/>
                </w:rPr>
                <w:t xml:space="preserve">[Online] </w:t>
              </w:r>
              <w:r>
                <w:rPr>
                  <w:noProof/>
                </w:rPr>
                <w:br/>
                <w:t xml:space="preserve">Available at: </w:t>
              </w:r>
              <w:r>
                <w:rPr>
                  <w:noProof/>
                  <w:u w:val="single"/>
                </w:rPr>
                <w:t>https://www.theguardian.com/business/2019/jan/30/ex-patisserie-valerie-auditor-says-not-his-role-to-uncover</w:t>
              </w:r>
              <w:r>
                <w:rPr>
                  <w:noProof/>
                </w:rPr>
                <w:br/>
                <w:t>[Accessed 24th March 2020].</w:t>
              </w:r>
            </w:p>
            <w:p w14:paraId="02FA5570" w14:textId="77777777" w:rsidR="0011239C" w:rsidRDefault="0011239C" w:rsidP="0011239C">
              <w:pPr>
                <w:pStyle w:val="Bibliography"/>
                <w:rPr>
                  <w:noProof/>
                </w:rPr>
              </w:pPr>
            </w:p>
            <w:p w14:paraId="17050F78" w14:textId="25D1F6EB" w:rsidR="0011239C" w:rsidRDefault="0011239C" w:rsidP="0011239C">
              <w:pPr>
                <w:pStyle w:val="Bibliography"/>
                <w:rPr>
                  <w:noProof/>
                </w:rPr>
              </w:pPr>
              <w:r>
                <w:rPr>
                  <w:noProof/>
                </w:rPr>
                <w:t xml:space="preserve">This is Money, 2020. </w:t>
              </w:r>
              <w:r>
                <w:rPr>
                  <w:i/>
                  <w:iCs/>
                  <w:noProof/>
                </w:rPr>
                <w:t xml:space="preserve">Patisserie Holdings. </w:t>
              </w:r>
              <w:r>
                <w:rPr>
                  <w:noProof/>
                </w:rPr>
                <w:t xml:space="preserve">[Online] </w:t>
              </w:r>
              <w:r>
                <w:rPr>
                  <w:noProof/>
                </w:rPr>
                <w:br/>
                <w:t xml:space="preserve">Available at: </w:t>
              </w:r>
              <w:r>
                <w:rPr>
                  <w:noProof/>
                  <w:u w:val="single"/>
                </w:rPr>
                <w:t>https://investing.thisismoney.co.uk/charts/CAKE/Patisserie-Holdings.html</w:t>
              </w:r>
              <w:r>
                <w:rPr>
                  <w:noProof/>
                </w:rPr>
                <w:br/>
                <w:t>[Accessed 20th March 2020].</w:t>
              </w:r>
            </w:p>
            <w:p w14:paraId="0CAE639A" w14:textId="1E8CA5C9" w:rsidR="00063B84" w:rsidRDefault="00063B84" w:rsidP="0011239C">
              <w:r>
                <w:rPr>
                  <w:b/>
                  <w:bCs/>
                  <w:noProof/>
                </w:rPr>
                <w:fldChar w:fldCharType="end"/>
              </w:r>
            </w:p>
          </w:sdtContent>
        </w:sdt>
      </w:sdtContent>
    </w:sdt>
    <w:p w14:paraId="3FBBB2AC" w14:textId="77777777" w:rsidR="00F47E09" w:rsidRDefault="00F47E09" w:rsidP="002E12E7">
      <w:pPr>
        <w:spacing w:line="360" w:lineRule="auto"/>
      </w:pPr>
    </w:p>
    <w:p w14:paraId="762EDAC2" w14:textId="77777777" w:rsidR="00F47E09" w:rsidRDefault="00F47E09" w:rsidP="002E12E7">
      <w:pPr>
        <w:spacing w:line="360" w:lineRule="auto"/>
      </w:pPr>
    </w:p>
    <w:p w14:paraId="2468FEDE" w14:textId="77777777" w:rsidR="00D809EE" w:rsidRPr="002E12E7" w:rsidRDefault="00D809EE" w:rsidP="002E12E7">
      <w:pPr>
        <w:spacing w:line="360" w:lineRule="auto"/>
      </w:pPr>
    </w:p>
    <w:p w14:paraId="26146884" w14:textId="77FA643F" w:rsidR="00F53FA7" w:rsidRDefault="00F53FA7" w:rsidP="002E12E7">
      <w:pPr>
        <w:spacing w:line="360" w:lineRule="auto"/>
      </w:pPr>
    </w:p>
    <w:p w14:paraId="5BE4ABFD" w14:textId="77777777" w:rsidR="00F53FA7" w:rsidRPr="00825B1F" w:rsidRDefault="00F53FA7" w:rsidP="00825B1F">
      <w:pPr>
        <w:spacing w:line="360" w:lineRule="auto"/>
      </w:pPr>
    </w:p>
    <w:sectPr w:rsidR="00F53FA7" w:rsidRPr="00825B1F" w:rsidSect="00825EF8">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919ED" w14:textId="77777777" w:rsidR="009B5053" w:rsidRDefault="009B5053" w:rsidP="00825EF8">
      <w:r>
        <w:separator/>
      </w:r>
    </w:p>
  </w:endnote>
  <w:endnote w:type="continuationSeparator" w:id="0">
    <w:p w14:paraId="102ACE73" w14:textId="77777777" w:rsidR="009B5053" w:rsidRDefault="009B5053" w:rsidP="00825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1668535"/>
      <w:docPartObj>
        <w:docPartGallery w:val="Page Numbers (Bottom of Page)"/>
        <w:docPartUnique/>
      </w:docPartObj>
    </w:sdtPr>
    <w:sdtEndPr>
      <w:rPr>
        <w:rStyle w:val="PageNumber"/>
      </w:rPr>
    </w:sdtEndPr>
    <w:sdtContent>
      <w:p w14:paraId="6932C01B" w14:textId="47C4EA97" w:rsidR="000A7A2B" w:rsidRDefault="000A7A2B" w:rsidP="000A7A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1BFFD7" w14:textId="77777777" w:rsidR="000A7A2B" w:rsidRDefault="000A7A2B" w:rsidP="00825E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0997554"/>
      <w:docPartObj>
        <w:docPartGallery w:val="Page Numbers (Bottom of Page)"/>
        <w:docPartUnique/>
      </w:docPartObj>
    </w:sdtPr>
    <w:sdtEndPr>
      <w:rPr>
        <w:rStyle w:val="PageNumber"/>
      </w:rPr>
    </w:sdtEndPr>
    <w:sdtContent>
      <w:p w14:paraId="0C0F58CE" w14:textId="17308454" w:rsidR="000A7A2B" w:rsidRDefault="000A7A2B" w:rsidP="000A7A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1992AE5" w14:textId="77777777" w:rsidR="000A7A2B" w:rsidRDefault="000A7A2B" w:rsidP="00825E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1BF71" w14:textId="77777777" w:rsidR="009B5053" w:rsidRDefault="009B5053" w:rsidP="00825EF8">
      <w:r>
        <w:separator/>
      </w:r>
    </w:p>
  </w:footnote>
  <w:footnote w:type="continuationSeparator" w:id="0">
    <w:p w14:paraId="7814AE1F" w14:textId="77777777" w:rsidR="009B5053" w:rsidRDefault="009B5053" w:rsidP="00825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46CB0"/>
    <w:multiLevelType w:val="multilevel"/>
    <w:tmpl w:val="81CE36BE"/>
    <w:lvl w:ilvl="0">
      <w:start w:val="3"/>
      <w:numFmt w:val="decimal"/>
      <w:lvlText w:val="%1."/>
      <w:lvlJc w:val="left"/>
      <w:pPr>
        <w:ind w:left="380" w:hanging="38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801478"/>
    <w:multiLevelType w:val="multilevel"/>
    <w:tmpl w:val="2182ECE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9C1E2B"/>
    <w:multiLevelType w:val="multilevel"/>
    <w:tmpl w:val="2182ECE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F6314F"/>
    <w:multiLevelType w:val="multilevel"/>
    <w:tmpl w:val="D548CE6A"/>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2E6FFA"/>
    <w:multiLevelType w:val="multilevel"/>
    <w:tmpl w:val="98DA56BC"/>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C02C40"/>
    <w:multiLevelType w:val="multilevel"/>
    <w:tmpl w:val="411AFBC6"/>
    <w:lvl w:ilvl="0">
      <w:start w:val="2"/>
      <w:numFmt w:val="decimal"/>
      <w:lvlText w:val="%1."/>
      <w:lvlJc w:val="left"/>
      <w:pPr>
        <w:ind w:left="360" w:hanging="360"/>
      </w:pPr>
      <w:rPr>
        <w:rFonts w:hint="default"/>
        <w:i w:val="0"/>
        <w:i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735CFE"/>
    <w:multiLevelType w:val="multilevel"/>
    <w:tmpl w:val="2182ECEA"/>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5C278A"/>
    <w:multiLevelType w:val="multilevel"/>
    <w:tmpl w:val="21344A80"/>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F36318"/>
    <w:multiLevelType w:val="multilevel"/>
    <w:tmpl w:val="1F869BCC"/>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ECC25F4"/>
    <w:multiLevelType w:val="hybridMultilevel"/>
    <w:tmpl w:val="D25A643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306717"/>
    <w:multiLevelType w:val="multilevel"/>
    <w:tmpl w:val="6BA40E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503393"/>
    <w:multiLevelType w:val="multilevel"/>
    <w:tmpl w:val="1F869BCC"/>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7223E3C"/>
    <w:multiLevelType w:val="multilevel"/>
    <w:tmpl w:val="CAF24B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DC3E31"/>
    <w:multiLevelType w:val="hybridMultilevel"/>
    <w:tmpl w:val="CA36FDF6"/>
    <w:lvl w:ilvl="0" w:tplc="578283B2">
      <w:start w:val="1"/>
      <w:numFmt w:val="decimal"/>
      <w:lvlText w:val="%1."/>
      <w:lvlJc w:val="left"/>
      <w:pPr>
        <w:ind w:left="720" w:hanging="360"/>
      </w:pPr>
      <w:rPr>
        <w:rFonts w:asciiTheme="minorHAnsi" w:hAnsiTheme="minorHAnsi" w:hint="default"/>
        <w:color w:val="auto"/>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765FCA"/>
    <w:multiLevelType w:val="multilevel"/>
    <w:tmpl w:val="2182ECE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1"/>
  </w:num>
  <w:num w:numId="3">
    <w:abstractNumId w:val="8"/>
  </w:num>
  <w:num w:numId="4">
    <w:abstractNumId w:val="9"/>
  </w:num>
  <w:num w:numId="5">
    <w:abstractNumId w:val="13"/>
  </w:num>
  <w:num w:numId="6">
    <w:abstractNumId w:val="10"/>
  </w:num>
  <w:num w:numId="7">
    <w:abstractNumId w:val="5"/>
  </w:num>
  <w:num w:numId="8">
    <w:abstractNumId w:val="7"/>
  </w:num>
  <w:num w:numId="9">
    <w:abstractNumId w:val="3"/>
  </w:num>
  <w:num w:numId="10">
    <w:abstractNumId w:val="14"/>
  </w:num>
  <w:num w:numId="11">
    <w:abstractNumId w:val="2"/>
  </w:num>
  <w:num w:numId="12">
    <w:abstractNumId w:val="1"/>
  </w:num>
  <w:num w:numId="13">
    <w:abstractNumId w:val="6"/>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7A9"/>
    <w:rsid w:val="00030DBA"/>
    <w:rsid w:val="00063B84"/>
    <w:rsid w:val="000A7A2B"/>
    <w:rsid w:val="000F7B3A"/>
    <w:rsid w:val="0011239C"/>
    <w:rsid w:val="001847A9"/>
    <w:rsid w:val="001B019B"/>
    <w:rsid w:val="001D2653"/>
    <w:rsid w:val="001E4318"/>
    <w:rsid w:val="00247BAC"/>
    <w:rsid w:val="002877F9"/>
    <w:rsid w:val="002947FE"/>
    <w:rsid w:val="002B2424"/>
    <w:rsid w:val="002E12E7"/>
    <w:rsid w:val="002F020B"/>
    <w:rsid w:val="00300B26"/>
    <w:rsid w:val="003048CF"/>
    <w:rsid w:val="00500509"/>
    <w:rsid w:val="00540663"/>
    <w:rsid w:val="005941E5"/>
    <w:rsid w:val="005C09C5"/>
    <w:rsid w:val="005E5B8D"/>
    <w:rsid w:val="007D2A2C"/>
    <w:rsid w:val="00813ABE"/>
    <w:rsid w:val="00814A75"/>
    <w:rsid w:val="00817958"/>
    <w:rsid w:val="00825B1F"/>
    <w:rsid w:val="00825EF8"/>
    <w:rsid w:val="0085323C"/>
    <w:rsid w:val="008751D5"/>
    <w:rsid w:val="00881778"/>
    <w:rsid w:val="008D6080"/>
    <w:rsid w:val="008F715B"/>
    <w:rsid w:val="00954BF2"/>
    <w:rsid w:val="00955389"/>
    <w:rsid w:val="009B5053"/>
    <w:rsid w:val="00A7436C"/>
    <w:rsid w:val="00AC5290"/>
    <w:rsid w:val="00B17398"/>
    <w:rsid w:val="00B27DDB"/>
    <w:rsid w:val="00BA2935"/>
    <w:rsid w:val="00C0040F"/>
    <w:rsid w:val="00C33805"/>
    <w:rsid w:val="00C3406D"/>
    <w:rsid w:val="00CA7A54"/>
    <w:rsid w:val="00D04BD1"/>
    <w:rsid w:val="00D63B48"/>
    <w:rsid w:val="00D809EE"/>
    <w:rsid w:val="00D951E0"/>
    <w:rsid w:val="00DC5188"/>
    <w:rsid w:val="00E17C00"/>
    <w:rsid w:val="00E208FE"/>
    <w:rsid w:val="00E7303F"/>
    <w:rsid w:val="00E96817"/>
    <w:rsid w:val="00EE6C8C"/>
    <w:rsid w:val="00F47E09"/>
    <w:rsid w:val="00F53FA7"/>
    <w:rsid w:val="00F54242"/>
    <w:rsid w:val="00F77055"/>
    <w:rsid w:val="00FA1E32"/>
    <w:rsid w:val="00FE1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4FC0"/>
  <w14:defaultImageDpi w14:val="32767"/>
  <w15:chartTrackingRefBased/>
  <w15:docId w15:val="{BF950A0F-E9A0-EF4A-A9B1-AEF074FF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9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9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293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7A9"/>
    <w:pPr>
      <w:ind w:left="720"/>
      <w:contextualSpacing/>
    </w:pPr>
  </w:style>
  <w:style w:type="character" w:customStyle="1" w:styleId="Heading1Char">
    <w:name w:val="Heading 1 Char"/>
    <w:basedOn w:val="DefaultParagraphFont"/>
    <w:link w:val="Heading1"/>
    <w:uiPriority w:val="9"/>
    <w:rsid w:val="00BA29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293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A2935"/>
    <w:pPr>
      <w:spacing w:before="120"/>
    </w:pPr>
    <w:rPr>
      <w:b/>
      <w:bCs/>
      <w:i/>
      <w:iCs/>
    </w:rPr>
  </w:style>
  <w:style w:type="paragraph" w:styleId="TOC2">
    <w:name w:val="toc 2"/>
    <w:basedOn w:val="Normal"/>
    <w:next w:val="Normal"/>
    <w:autoRedefine/>
    <w:uiPriority w:val="39"/>
    <w:unhideWhenUsed/>
    <w:rsid w:val="00BA2935"/>
    <w:pPr>
      <w:spacing w:before="120"/>
      <w:ind w:left="240"/>
    </w:pPr>
    <w:rPr>
      <w:b/>
      <w:bCs/>
      <w:sz w:val="22"/>
      <w:szCs w:val="22"/>
    </w:rPr>
  </w:style>
  <w:style w:type="paragraph" w:styleId="TOC3">
    <w:name w:val="toc 3"/>
    <w:basedOn w:val="Normal"/>
    <w:next w:val="Normal"/>
    <w:autoRedefine/>
    <w:uiPriority w:val="39"/>
    <w:semiHidden/>
    <w:unhideWhenUsed/>
    <w:rsid w:val="00BA2935"/>
    <w:pPr>
      <w:ind w:left="480"/>
    </w:pPr>
    <w:rPr>
      <w:sz w:val="20"/>
      <w:szCs w:val="20"/>
    </w:rPr>
  </w:style>
  <w:style w:type="paragraph" w:styleId="TOC4">
    <w:name w:val="toc 4"/>
    <w:basedOn w:val="Normal"/>
    <w:next w:val="Normal"/>
    <w:autoRedefine/>
    <w:uiPriority w:val="39"/>
    <w:semiHidden/>
    <w:unhideWhenUsed/>
    <w:rsid w:val="00BA2935"/>
    <w:pPr>
      <w:ind w:left="720"/>
    </w:pPr>
    <w:rPr>
      <w:sz w:val="20"/>
      <w:szCs w:val="20"/>
    </w:rPr>
  </w:style>
  <w:style w:type="paragraph" w:styleId="TOC5">
    <w:name w:val="toc 5"/>
    <w:basedOn w:val="Normal"/>
    <w:next w:val="Normal"/>
    <w:autoRedefine/>
    <w:uiPriority w:val="39"/>
    <w:semiHidden/>
    <w:unhideWhenUsed/>
    <w:rsid w:val="00BA2935"/>
    <w:pPr>
      <w:ind w:left="960"/>
    </w:pPr>
    <w:rPr>
      <w:sz w:val="20"/>
      <w:szCs w:val="20"/>
    </w:rPr>
  </w:style>
  <w:style w:type="paragraph" w:styleId="TOC6">
    <w:name w:val="toc 6"/>
    <w:basedOn w:val="Normal"/>
    <w:next w:val="Normal"/>
    <w:autoRedefine/>
    <w:uiPriority w:val="39"/>
    <w:semiHidden/>
    <w:unhideWhenUsed/>
    <w:rsid w:val="00BA2935"/>
    <w:pPr>
      <w:ind w:left="1200"/>
    </w:pPr>
    <w:rPr>
      <w:sz w:val="20"/>
      <w:szCs w:val="20"/>
    </w:rPr>
  </w:style>
  <w:style w:type="paragraph" w:styleId="TOC7">
    <w:name w:val="toc 7"/>
    <w:basedOn w:val="Normal"/>
    <w:next w:val="Normal"/>
    <w:autoRedefine/>
    <w:uiPriority w:val="39"/>
    <w:semiHidden/>
    <w:unhideWhenUsed/>
    <w:rsid w:val="00BA2935"/>
    <w:pPr>
      <w:ind w:left="1440"/>
    </w:pPr>
    <w:rPr>
      <w:sz w:val="20"/>
      <w:szCs w:val="20"/>
    </w:rPr>
  </w:style>
  <w:style w:type="paragraph" w:styleId="TOC8">
    <w:name w:val="toc 8"/>
    <w:basedOn w:val="Normal"/>
    <w:next w:val="Normal"/>
    <w:autoRedefine/>
    <w:uiPriority w:val="39"/>
    <w:semiHidden/>
    <w:unhideWhenUsed/>
    <w:rsid w:val="00BA2935"/>
    <w:pPr>
      <w:ind w:left="1680"/>
    </w:pPr>
    <w:rPr>
      <w:sz w:val="20"/>
      <w:szCs w:val="20"/>
    </w:rPr>
  </w:style>
  <w:style w:type="paragraph" w:styleId="TOC9">
    <w:name w:val="toc 9"/>
    <w:basedOn w:val="Normal"/>
    <w:next w:val="Normal"/>
    <w:autoRedefine/>
    <w:uiPriority w:val="39"/>
    <w:semiHidden/>
    <w:unhideWhenUsed/>
    <w:rsid w:val="00BA2935"/>
    <w:pPr>
      <w:ind w:left="1920"/>
    </w:pPr>
    <w:rPr>
      <w:sz w:val="20"/>
      <w:szCs w:val="20"/>
    </w:rPr>
  </w:style>
  <w:style w:type="character" w:customStyle="1" w:styleId="Heading2Char">
    <w:name w:val="Heading 2 Char"/>
    <w:basedOn w:val="DefaultParagraphFont"/>
    <w:link w:val="Heading2"/>
    <w:uiPriority w:val="9"/>
    <w:rsid w:val="00BA29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2935"/>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BA2935"/>
    <w:rPr>
      <w:color w:val="0563C1" w:themeColor="hyperlink"/>
      <w:u w:val="single"/>
    </w:rPr>
  </w:style>
  <w:style w:type="paragraph" w:styleId="Footer">
    <w:name w:val="footer"/>
    <w:basedOn w:val="Normal"/>
    <w:link w:val="FooterChar"/>
    <w:uiPriority w:val="99"/>
    <w:unhideWhenUsed/>
    <w:rsid w:val="00825EF8"/>
    <w:pPr>
      <w:tabs>
        <w:tab w:val="center" w:pos="4513"/>
        <w:tab w:val="right" w:pos="9026"/>
      </w:tabs>
    </w:pPr>
  </w:style>
  <w:style w:type="character" w:customStyle="1" w:styleId="FooterChar">
    <w:name w:val="Footer Char"/>
    <w:basedOn w:val="DefaultParagraphFont"/>
    <w:link w:val="Footer"/>
    <w:uiPriority w:val="99"/>
    <w:rsid w:val="00825EF8"/>
  </w:style>
  <w:style w:type="character" w:styleId="PageNumber">
    <w:name w:val="page number"/>
    <w:basedOn w:val="DefaultParagraphFont"/>
    <w:uiPriority w:val="99"/>
    <w:semiHidden/>
    <w:unhideWhenUsed/>
    <w:rsid w:val="00825EF8"/>
  </w:style>
  <w:style w:type="character" w:styleId="Emphasis">
    <w:name w:val="Emphasis"/>
    <w:basedOn w:val="DefaultParagraphFont"/>
    <w:qFormat/>
    <w:rsid w:val="00814A75"/>
    <w:rPr>
      <w:i/>
      <w:iCs/>
    </w:rPr>
  </w:style>
  <w:style w:type="paragraph" w:styleId="Bibliography">
    <w:name w:val="Bibliography"/>
    <w:basedOn w:val="Normal"/>
    <w:next w:val="Normal"/>
    <w:uiPriority w:val="37"/>
    <w:unhideWhenUsed/>
    <w:rsid w:val="00063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08847">
      <w:bodyDiv w:val="1"/>
      <w:marLeft w:val="0"/>
      <w:marRight w:val="0"/>
      <w:marTop w:val="0"/>
      <w:marBottom w:val="0"/>
      <w:divBdr>
        <w:top w:val="none" w:sz="0" w:space="0" w:color="auto"/>
        <w:left w:val="none" w:sz="0" w:space="0" w:color="auto"/>
        <w:bottom w:val="none" w:sz="0" w:space="0" w:color="auto"/>
        <w:right w:val="none" w:sz="0" w:space="0" w:color="auto"/>
      </w:divBdr>
    </w:div>
    <w:div w:id="90440197">
      <w:bodyDiv w:val="1"/>
      <w:marLeft w:val="0"/>
      <w:marRight w:val="0"/>
      <w:marTop w:val="0"/>
      <w:marBottom w:val="0"/>
      <w:divBdr>
        <w:top w:val="none" w:sz="0" w:space="0" w:color="auto"/>
        <w:left w:val="none" w:sz="0" w:space="0" w:color="auto"/>
        <w:bottom w:val="none" w:sz="0" w:space="0" w:color="auto"/>
        <w:right w:val="none" w:sz="0" w:space="0" w:color="auto"/>
      </w:divBdr>
    </w:div>
    <w:div w:id="92364276">
      <w:bodyDiv w:val="1"/>
      <w:marLeft w:val="0"/>
      <w:marRight w:val="0"/>
      <w:marTop w:val="0"/>
      <w:marBottom w:val="0"/>
      <w:divBdr>
        <w:top w:val="none" w:sz="0" w:space="0" w:color="auto"/>
        <w:left w:val="none" w:sz="0" w:space="0" w:color="auto"/>
        <w:bottom w:val="none" w:sz="0" w:space="0" w:color="auto"/>
        <w:right w:val="none" w:sz="0" w:space="0" w:color="auto"/>
      </w:divBdr>
    </w:div>
    <w:div w:id="116026417">
      <w:bodyDiv w:val="1"/>
      <w:marLeft w:val="0"/>
      <w:marRight w:val="0"/>
      <w:marTop w:val="0"/>
      <w:marBottom w:val="0"/>
      <w:divBdr>
        <w:top w:val="none" w:sz="0" w:space="0" w:color="auto"/>
        <w:left w:val="none" w:sz="0" w:space="0" w:color="auto"/>
        <w:bottom w:val="none" w:sz="0" w:space="0" w:color="auto"/>
        <w:right w:val="none" w:sz="0" w:space="0" w:color="auto"/>
      </w:divBdr>
    </w:div>
    <w:div w:id="136143028">
      <w:bodyDiv w:val="1"/>
      <w:marLeft w:val="0"/>
      <w:marRight w:val="0"/>
      <w:marTop w:val="0"/>
      <w:marBottom w:val="0"/>
      <w:divBdr>
        <w:top w:val="none" w:sz="0" w:space="0" w:color="auto"/>
        <w:left w:val="none" w:sz="0" w:space="0" w:color="auto"/>
        <w:bottom w:val="none" w:sz="0" w:space="0" w:color="auto"/>
        <w:right w:val="none" w:sz="0" w:space="0" w:color="auto"/>
      </w:divBdr>
    </w:div>
    <w:div w:id="145364943">
      <w:bodyDiv w:val="1"/>
      <w:marLeft w:val="0"/>
      <w:marRight w:val="0"/>
      <w:marTop w:val="0"/>
      <w:marBottom w:val="0"/>
      <w:divBdr>
        <w:top w:val="none" w:sz="0" w:space="0" w:color="auto"/>
        <w:left w:val="none" w:sz="0" w:space="0" w:color="auto"/>
        <w:bottom w:val="none" w:sz="0" w:space="0" w:color="auto"/>
        <w:right w:val="none" w:sz="0" w:space="0" w:color="auto"/>
      </w:divBdr>
    </w:div>
    <w:div w:id="147983388">
      <w:bodyDiv w:val="1"/>
      <w:marLeft w:val="0"/>
      <w:marRight w:val="0"/>
      <w:marTop w:val="0"/>
      <w:marBottom w:val="0"/>
      <w:divBdr>
        <w:top w:val="none" w:sz="0" w:space="0" w:color="auto"/>
        <w:left w:val="none" w:sz="0" w:space="0" w:color="auto"/>
        <w:bottom w:val="none" w:sz="0" w:space="0" w:color="auto"/>
        <w:right w:val="none" w:sz="0" w:space="0" w:color="auto"/>
      </w:divBdr>
    </w:div>
    <w:div w:id="156187965">
      <w:bodyDiv w:val="1"/>
      <w:marLeft w:val="0"/>
      <w:marRight w:val="0"/>
      <w:marTop w:val="0"/>
      <w:marBottom w:val="0"/>
      <w:divBdr>
        <w:top w:val="none" w:sz="0" w:space="0" w:color="auto"/>
        <w:left w:val="none" w:sz="0" w:space="0" w:color="auto"/>
        <w:bottom w:val="none" w:sz="0" w:space="0" w:color="auto"/>
        <w:right w:val="none" w:sz="0" w:space="0" w:color="auto"/>
      </w:divBdr>
    </w:div>
    <w:div w:id="171994071">
      <w:bodyDiv w:val="1"/>
      <w:marLeft w:val="0"/>
      <w:marRight w:val="0"/>
      <w:marTop w:val="0"/>
      <w:marBottom w:val="0"/>
      <w:divBdr>
        <w:top w:val="none" w:sz="0" w:space="0" w:color="auto"/>
        <w:left w:val="none" w:sz="0" w:space="0" w:color="auto"/>
        <w:bottom w:val="none" w:sz="0" w:space="0" w:color="auto"/>
        <w:right w:val="none" w:sz="0" w:space="0" w:color="auto"/>
      </w:divBdr>
    </w:div>
    <w:div w:id="192305106">
      <w:bodyDiv w:val="1"/>
      <w:marLeft w:val="0"/>
      <w:marRight w:val="0"/>
      <w:marTop w:val="0"/>
      <w:marBottom w:val="0"/>
      <w:divBdr>
        <w:top w:val="none" w:sz="0" w:space="0" w:color="auto"/>
        <w:left w:val="none" w:sz="0" w:space="0" w:color="auto"/>
        <w:bottom w:val="none" w:sz="0" w:space="0" w:color="auto"/>
        <w:right w:val="none" w:sz="0" w:space="0" w:color="auto"/>
      </w:divBdr>
    </w:div>
    <w:div w:id="194077836">
      <w:bodyDiv w:val="1"/>
      <w:marLeft w:val="0"/>
      <w:marRight w:val="0"/>
      <w:marTop w:val="0"/>
      <w:marBottom w:val="0"/>
      <w:divBdr>
        <w:top w:val="none" w:sz="0" w:space="0" w:color="auto"/>
        <w:left w:val="none" w:sz="0" w:space="0" w:color="auto"/>
        <w:bottom w:val="none" w:sz="0" w:space="0" w:color="auto"/>
        <w:right w:val="none" w:sz="0" w:space="0" w:color="auto"/>
      </w:divBdr>
    </w:div>
    <w:div w:id="203837072">
      <w:bodyDiv w:val="1"/>
      <w:marLeft w:val="0"/>
      <w:marRight w:val="0"/>
      <w:marTop w:val="0"/>
      <w:marBottom w:val="0"/>
      <w:divBdr>
        <w:top w:val="none" w:sz="0" w:space="0" w:color="auto"/>
        <w:left w:val="none" w:sz="0" w:space="0" w:color="auto"/>
        <w:bottom w:val="none" w:sz="0" w:space="0" w:color="auto"/>
        <w:right w:val="none" w:sz="0" w:space="0" w:color="auto"/>
      </w:divBdr>
    </w:div>
    <w:div w:id="225726513">
      <w:bodyDiv w:val="1"/>
      <w:marLeft w:val="0"/>
      <w:marRight w:val="0"/>
      <w:marTop w:val="0"/>
      <w:marBottom w:val="0"/>
      <w:divBdr>
        <w:top w:val="none" w:sz="0" w:space="0" w:color="auto"/>
        <w:left w:val="none" w:sz="0" w:space="0" w:color="auto"/>
        <w:bottom w:val="none" w:sz="0" w:space="0" w:color="auto"/>
        <w:right w:val="none" w:sz="0" w:space="0" w:color="auto"/>
      </w:divBdr>
    </w:div>
    <w:div w:id="229073065">
      <w:bodyDiv w:val="1"/>
      <w:marLeft w:val="0"/>
      <w:marRight w:val="0"/>
      <w:marTop w:val="0"/>
      <w:marBottom w:val="0"/>
      <w:divBdr>
        <w:top w:val="none" w:sz="0" w:space="0" w:color="auto"/>
        <w:left w:val="none" w:sz="0" w:space="0" w:color="auto"/>
        <w:bottom w:val="none" w:sz="0" w:space="0" w:color="auto"/>
        <w:right w:val="none" w:sz="0" w:space="0" w:color="auto"/>
      </w:divBdr>
    </w:div>
    <w:div w:id="229460208">
      <w:bodyDiv w:val="1"/>
      <w:marLeft w:val="0"/>
      <w:marRight w:val="0"/>
      <w:marTop w:val="0"/>
      <w:marBottom w:val="0"/>
      <w:divBdr>
        <w:top w:val="none" w:sz="0" w:space="0" w:color="auto"/>
        <w:left w:val="none" w:sz="0" w:space="0" w:color="auto"/>
        <w:bottom w:val="none" w:sz="0" w:space="0" w:color="auto"/>
        <w:right w:val="none" w:sz="0" w:space="0" w:color="auto"/>
      </w:divBdr>
    </w:div>
    <w:div w:id="257493040">
      <w:bodyDiv w:val="1"/>
      <w:marLeft w:val="0"/>
      <w:marRight w:val="0"/>
      <w:marTop w:val="0"/>
      <w:marBottom w:val="0"/>
      <w:divBdr>
        <w:top w:val="none" w:sz="0" w:space="0" w:color="auto"/>
        <w:left w:val="none" w:sz="0" w:space="0" w:color="auto"/>
        <w:bottom w:val="none" w:sz="0" w:space="0" w:color="auto"/>
        <w:right w:val="none" w:sz="0" w:space="0" w:color="auto"/>
      </w:divBdr>
    </w:div>
    <w:div w:id="259606673">
      <w:bodyDiv w:val="1"/>
      <w:marLeft w:val="0"/>
      <w:marRight w:val="0"/>
      <w:marTop w:val="0"/>
      <w:marBottom w:val="0"/>
      <w:divBdr>
        <w:top w:val="none" w:sz="0" w:space="0" w:color="auto"/>
        <w:left w:val="none" w:sz="0" w:space="0" w:color="auto"/>
        <w:bottom w:val="none" w:sz="0" w:space="0" w:color="auto"/>
        <w:right w:val="none" w:sz="0" w:space="0" w:color="auto"/>
      </w:divBdr>
    </w:div>
    <w:div w:id="270432704">
      <w:bodyDiv w:val="1"/>
      <w:marLeft w:val="0"/>
      <w:marRight w:val="0"/>
      <w:marTop w:val="0"/>
      <w:marBottom w:val="0"/>
      <w:divBdr>
        <w:top w:val="none" w:sz="0" w:space="0" w:color="auto"/>
        <w:left w:val="none" w:sz="0" w:space="0" w:color="auto"/>
        <w:bottom w:val="none" w:sz="0" w:space="0" w:color="auto"/>
        <w:right w:val="none" w:sz="0" w:space="0" w:color="auto"/>
      </w:divBdr>
    </w:div>
    <w:div w:id="271860914">
      <w:bodyDiv w:val="1"/>
      <w:marLeft w:val="0"/>
      <w:marRight w:val="0"/>
      <w:marTop w:val="0"/>
      <w:marBottom w:val="0"/>
      <w:divBdr>
        <w:top w:val="none" w:sz="0" w:space="0" w:color="auto"/>
        <w:left w:val="none" w:sz="0" w:space="0" w:color="auto"/>
        <w:bottom w:val="none" w:sz="0" w:space="0" w:color="auto"/>
        <w:right w:val="none" w:sz="0" w:space="0" w:color="auto"/>
      </w:divBdr>
    </w:div>
    <w:div w:id="273294679">
      <w:bodyDiv w:val="1"/>
      <w:marLeft w:val="0"/>
      <w:marRight w:val="0"/>
      <w:marTop w:val="0"/>
      <w:marBottom w:val="0"/>
      <w:divBdr>
        <w:top w:val="none" w:sz="0" w:space="0" w:color="auto"/>
        <w:left w:val="none" w:sz="0" w:space="0" w:color="auto"/>
        <w:bottom w:val="none" w:sz="0" w:space="0" w:color="auto"/>
        <w:right w:val="none" w:sz="0" w:space="0" w:color="auto"/>
      </w:divBdr>
    </w:div>
    <w:div w:id="279918928">
      <w:bodyDiv w:val="1"/>
      <w:marLeft w:val="0"/>
      <w:marRight w:val="0"/>
      <w:marTop w:val="0"/>
      <w:marBottom w:val="0"/>
      <w:divBdr>
        <w:top w:val="none" w:sz="0" w:space="0" w:color="auto"/>
        <w:left w:val="none" w:sz="0" w:space="0" w:color="auto"/>
        <w:bottom w:val="none" w:sz="0" w:space="0" w:color="auto"/>
        <w:right w:val="none" w:sz="0" w:space="0" w:color="auto"/>
      </w:divBdr>
    </w:div>
    <w:div w:id="292948253">
      <w:bodyDiv w:val="1"/>
      <w:marLeft w:val="0"/>
      <w:marRight w:val="0"/>
      <w:marTop w:val="0"/>
      <w:marBottom w:val="0"/>
      <w:divBdr>
        <w:top w:val="none" w:sz="0" w:space="0" w:color="auto"/>
        <w:left w:val="none" w:sz="0" w:space="0" w:color="auto"/>
        <w:bottom w:val="none" w:sz="0" w:space="0" w:color="auto"/>
        <w:right w:val="none" w:sz="0" w:space="0" w:color="auto"/>
      </w:divBdr>
    </w:div>
    <w:div w:id="313989556">
      <w:bodyDiv w:val="1"/>
      <w:marLeft w:val="0"/>
      <w:marRight w:val="0"/>
      <w:marTop w:val="0"/>
      <w:marBottom w:val="0"/>
      <w:divBdr>
        <w:top w:val="none" w:sz="0" w:space="0" w:color="auto"/>
        <w:left w:val="none" w:sz="0" w:space="0" w:color="auto"/>
        <w:bottom w:val="none" w:sz="0" w:space="0" w:color="auto"/>
        <w:right w:val="none" w:sz="0" w:space="0" w:color="auto"/>
      </w:divBdr>
    </w:div>
    <w:div w:id="315839258">
      <w:bodyDiv w:val="1"/>
      <w:marLeft w:val="0"/>
      <w:marRight w:val="0"/>
      <w:marTop w:val="0"/>
      <w:marBottom w:val="0"/>
      <w:divBdr>
        <w:top w:val="none" w:sz="0" w:space="0" w:color="auto"/>
        <w:left w:val="none" w:sz="0" w:space="0" w:color="auto"/>
        <w:bottom w:val="none" w:sz="0" w:space="0" w:color="auto"/>
        <w:right w:val="none" w:sz="0" w:space="0" w:color="auto"/>
      </w:divBdr>
    </w:div>
    <w:div w:id="322129671">
      <w:bodyDiv w:val="1"/>
      <w:marLeft w:val="0"/>
      <w:marRight w:val="0"/>
      <w:marTop w:val="0"/>
      <w:marBottom w:val="0"/>
      <w:divBdr>
        <w:top w:val="none" w:sz="0" w:space="0" w:color="auto"/>
        <w:left w:val="none" w:sz="0" w:space="0" w:color="auto"/>
        <w:bottom w:val="none" w:sz="0" w:space="0" w:color="auto"/>
        <w:right w:val="none" w:sz="0" w:space="0" w:color="auto"/>
      </w:divBdr>
    </w:div>
    <w:div w:id="336200311">
      <w:bodyDiv w:val="1"/>
      <w:marLeft w:val="0"/>
      <w:marRight w:val="0"/>
      <w:marTop w:val="0"/>
      <w:marBottom w:val="0"/>
      <w:divBdr>
        <w:top w:val="none" w:sz="0" w:space="0" w:color="auto"/>
        <w:left w:val="none" w:sz="0" w:space="0" w:color="auto"/>
        <w:bottom w:val="none" w:sz="0" w:space="0" w:color="auto"/>
        <w:right w:val="none" w:sz="0" w:space="0" w:color="auto"/>
      </w:divBdr>
    </w:div>
    <w:div w:id="360669930">
      <w:bodyDiv w:val="1"/>
      <w:marLeft w:val="0"/>
      <w:marRight w:val="0"/>
      <w:marTop w:val="0"/>
      <w:marBottom w:val="0"/>
      <w:divBdr>
        <w:top w:val="none" w:sz="0" w:space="0" w:color="auto"/>
        <w:left w:val="none" w:sz="0" w:space="0" w:color="auto"/>
        <w:bottom w:val="none" w:sz="0" w:space="0" w:color="auto"/>
        <w:right w:val="none" w:sz="0" w:space="0" w:color="auto"/>
      </w:divBdr>
    </w:div>
    <w:div w:id="361637975">
      <w:bodyDiv w:val="1"/>
      <w:marLeft w:val="0"/>
      <w:marRight w:val="0"/>
      <w:marTop w:val="0"/>
      <w:marBottom w:val="0"/>
      <w:divBdr>
        <w:top w:val="none" w:sz="0" w:space="0" w:color="auto"/>
        <w:left w:val="none" w:sz="0" w:space="0" w:color="auto"/>
        <w:bottom w:val="none" w:sz="0" w:space="0" w:color="auto"/>
        <w:right w:val="none" w:sz="0" w:space="0" w:color="auto"/>
      </w:divBdr>
    </w:div>
    <w:div w:id="394741402">
      <w:bodyDiv w:val="1"/>
      <w:marLeft w:val="0"/>
      <w:marRight w:val="0"/>
      <w:marTop w:val="0"/>
      <w:marBottom w:val="0"/>
      <w:divBdr>
        <w:top w:val="none" w:sz="0" w:space="0" w:color="auto"/>
        <w:left w:val="none" w:sz="0" w:space="0" w:color="auto"/>
        <w:bottom w:val="none" w:sz="0" w:space="0" w:color="auto"/>
        <w:right w:val="none" w:sz="0" w:space="0" w:color="auto"/>
      </w:divBdr>
    </w:div>
    <w:div w:id="411123970">
      <w:bodyDiv w:val="1"/>
      <w:marLeft w:val="0"/>
      <w:marRight w:val="0"/>
      <w:marTop w:val="0"/>
      <w:marBottom w:val="0"/>
      <w:divBdr>
        <w:top w:val="none" w:sz="0" w:space="0" w:color="auto"/>
        <w:left w:val="none" w:sz="0" w:space="0" w:color="auto"/>
        <w:bottom w:val="none" w:sz="0" w:space="0" w:color="auto"/>
        <w:right w:val="none" w:sz="0" w:space="0" w:color="auto"/>
      </w:divBdr>
    </w:div>
    <w:div w:id="422532835">
      <w:bodyDiv w:val="1"/>
      <w:marLeft w:val="0"/>
      <w:marRight w:val="0"/>
      <w:marTop w:val="0"/>
      <w:marBottom w:val="0"/>
      <w:divBdr>
        <w:top w:val="none" w:sz="0" w:space="0" w:color="auto"/>
        <w:left w:val="none" w:sz="0" w:space="0" w:color="auto"/>
        <w:bottom w:val="none" w:sz="0" w:space="0" w:color="auto"/>
        <w:right w:val="none" w:sz="0" w:space="0" w:color="auto"/>
      </w:divBdr>
    </w:div>
    <w:div w:id="460849504">
      <w:bodyDiv w:val="1"/>
      <w:marLeft w:val="0"/>
      <w:marRight w:val="0"/>
      <w:marTop w:val="0"/>
      <w:marBottom w:val="0"/>
      <w:divBdr>
        <w:top w:val="none" w:sz="0" w:space="0" w:color="auto"/>
        <w:left w:val="none" w:sz="0" w:space="0" w:color="auto"/>
        <w:bottom w:val="none" w:sz="0" w:space="0" w:color="auto"/>
        <w:right w:val="none" w:sz="0" w:space="0" w:color="auto"/>
      </w:divBdr>
    </w:div>
    <w:div w:id="464861041">
      <w:bodyDiv w:val="1"/>
      <w:marLeft w:val="0"/>
      <w:marRight w:val="0"/>
      <w:marTop w:val="0"/>
      <w:marBottom w:val="0"/>
      <w:divBdr>
        <w:top w:val="none" w:sz="0" w:space="0" w:color="auto"/>
        <w:left w:val="none" w:sz="0" w:space="0" w:color="auto"/>
        <w:bottom w:val="none" w:sz="0" w:space="0" w:color="auto"/>
        <w:right w:val="none" w:sz="0" w:space="0" w:color="auto"/>
      </w:divBdr>
    </w:div>
    <w:div w:id="470948919">
      <w:bodyDiv w:val="1"/>
      <w:marLeft w:val="0"/>
      <w:marRight w:val="0"/>
      <w:marTop w:val="0"/>
      <w:marBottom w:val="0"/>
      <w:divBdr>
        <w:top w:val="none" w:sz="0" w:space="0" w:color="auto"/>
        <w:left w:val="none" w:sz="0" w:space="0" w:color="auto"/>
        <w:bottom w:val="none" w:sz="0" w:space="0" w:color="auto"/>
        <w:right w:val="none" w:sz="0" w:space="0" w:color="auto"/>
      </w:divBdr>
    </w:div>
    <w:div w:id="483812410">
      <w:bodyDiv w:val="1"/>
      <w:marLeft w:val="0"/>
      <w:marRight w:val="0"/>
      <w:marTop w:val="0"/>
      <w:marBottom w:val="0"/>
      <w:divBdr>
        <w:top w:val="none" w:sz="0" w:space="0" w:color="auto"/>
        <w:left w:val="none" w:sz="0" w:space="0" w:color="auto"/>
        <w:bottom w:val="none" w:sz="0" w:space="0" w:color="auto"/>
        <w:right w:val="none" w:sz="0" w:space="0" w:color="auto"/>
      </w:divBdr>
    </w:div>
    <w:div w:id="493572572">
      <w:bodyDiv w:val="1"/>
      <w:marLeft w:val="0"/>
      <w:marRight w:val="0"/>
      <w:marTop w:val="0"/>
      <w:marBottom w:val="0"/>
      <w:divBdr>
        <w:top w:val="none" w:sz="0" w:space="0" w:color="auto"/>
        <w:left w:val="none" w:sz="0" w:space="0" w:color="auto"/>
        <w:bottom w:val="none" w:sz="0" w:space="0" w:color="auto"/>
        <w:right w:val="none" w:sz="0" w:space="0" w:color="auto"/>
      </w:divBdr>
    </w:div>
    <w:div w:id="530262786">
      <w:bodyDiv w:val="1"/>
      <w:marLeft w:val="0"/>
      <w:marRight w:val="0"/>
      <w:marTop w:val="0"/>
      <w:marBottom w:val="0"/>
      <w:divBdr>
        <w:top w:val="none" w:sz="0" w:space="0" w:color="auto"/>
        <w:left w:val="none" w:sz="0" w:space="0" w:color="auto"/>
        <w:bottom w:val="none" w:sz="0" w:space="0" w:color="auto"/>
        <w:right w:val="none" w:sz="0" w:space="0" w:color="auto"/>
      </w:divBdr>
    </w:div>
    <w:div w:id="541939456">
      <w:bodyDiv w:val="1"/>
      <w:marLeft w:val="0"/>
      <w:marRight w:val="0"/>
      <w:marTop w:val="0"/>
      <w:marBottom w:val="0"/>
      <w:divBdr>
        <w:top w:val="none" w:sz="0" w:space="0" w:color="auto"/>
        <w:left w:val="none" w:sz="0" w:space="0" w:color="auto"/>
        <w:bottom w:val="none" w:sz="0" w:space="0" w:color="auto"/>
        <w:right w:val="none" w:sz="0" w:space="0" w:color="auto"/>
      </w:divBdr>
    </w:div>
    <w:div w:id="547691488">
      <w:bodyDiv w:val="1"/>
      <w:marLeft w:val="0"/>
      <w:marRight w:val="0"/>
      <w:marTop w:val="0"/>
      <w:marBottom w:val="0"/>
      <w:divBdr>
        <w:top w:val="none" w:sz="0" w:space="0" w:color="auto"/>
        <w:left w:val="none" w:sz="0" w:space="0" w:color="auto"/>
        <w:bottom w:val="none" w:sz="0" w:space="0" w:color="auto"/>
        <w:right w:val="none" w:sz="0" w:space="0" w:color="auto"/>
      </w:divBdr>
    </w:div>
    <w:div w:id="555898626">
      <w:bodyDiv w:val="1"/>
      <w:marLeft w:val="0"/>
      <w:marRight w:val="0"/>
      <w:marTop w:val="0"/>
      <w:marBottom w:val="0"/>
      <w:divBdr>
        <w:top w:val="none" w:sz="0" w:space="0" w:color="auto"/>
        <w:left w:val="none" w:sz="0" w:space="0" w:color="auto"/>
        <w:bottom w:val="none" w:sz="0" w:space="0" w:color="auto"/>
        <w:right w:val="none" w:sz="0" w:space="0" w:color="auto"/>
      </w:divBdr>
    </w:div>
    <w:div w:id="565266932">
      <w:bodyDiv w:val="1"/>
      <w:marLeft w:val="0"/>
      <w:marRight w:val="0"/>
      <w:marTop w:val="0"/>
      <w:marBottom w:val="0"/>
      <w:divBdr>
        <w:top w:val="none" w:sz="0" w:space="0" w:color="auto"/>
        <w:left w:val="none" w:sz="0" w:space="0" w:color="auto"/>
        <w:bottom w:val="none" w:sz="0" w:space="0" w:color="auto"/>
        <w:right w:val="none" w:sz="0" w:space="0" w:color="auto"/>
      </w:divBdr>
    </w:div>
    <w:div w:id="571156578">
      <w:bodyDiv w:val="1"/>
      <w:marLeft w:val="0"/>
      <w:marRight w:val="0"/>
      <w:marTop w:val="0"/>
      <w:marBottom w:val="0"/>
      <w:divBdr>
        <w:top w:val="none" w:sz="0" w:space="0" w:color="auto"/>
        <w:left w:val="none" w:sz="0" w:space="0" w:color="auto"/>
        <w:bottom w:val="none" w:sz="0" w:space="0" w:color="auto"/>
        <w:right w:val="none" w:sz="0" w:space="0" w:color="auto"/>
      </w:divBdr>
    </w:div>
    <w:div w:id="620962656">
      <w:bodyDiv w:val="1"/>
      <w:marLeft w:val="0"/>
      <w:marRight w:val="0"/>
      <w:marTop w:val="0"/>
      <w:marBottom w:val="0"/>
      <w:divBdr>
        <w:top w:val="none" w:sz="0" w:space="0" w:color="auto"/>
        <w:left w:val="none" w:sz="0" w:space="0" w:color="auto"/>
        <w:bottom w:val="none" w:sz="0" w:space="0" w:color="auto"/>
        <w:right w:val="none" w:sz="0" w:space="0" w:color="auto"/>
      </w:divBdr>
    </w:div>
    <w:div w:id="643579455">
      <w:bodyDiv w:val="1"/>
      <w:marLeft w:val="0"/>
      <w:marRight w:val="0"/>
      <w:marTop w:val="0"/>
      <w:marBottom w:val="0"/>
      <w:divBdr>
        <w:top w:val="none" w:sz="0" w:space="0" w:color="auto"/>
        <w:left w:val="none" w:sz="0" w:space="0" w:color="auto"/>
        <w:bottom w:val="none" w:sz="0" w:space="0" w:color="auto"/>
        <w:right w:val="none" w:sz="0" w:space="0" w:color="auto"/>
      </w:divBdr>
    </w:div>
    <w:div w:id="654527192">
      <w:bodyDiv w:val="1"/>
      <w:marLeft w:val="0"/>
      <w:marRight w:val="0"/>
      <w:marTop w:val="0"/>
      <w:marBottom w:val="0"/>
      <w:divBdr>
        <w:top w:val="none" w:sz="0" w:space="0" w:color="auto"/>
        <w:left w:val="none" w:sz="0" w:space="0" w:color="auto"/>
        <w:bottom w:val="none" w:sz="0" w:space="0" w:color="auto"/>
        <w:right w:val="none" w:sz="0" w:space="0" w:color="auto"/>
      </w:divBdr>
    </w:div>
    <w:div w:id="669452181">
      <w:bodyDiv w:val="1"/>
      <w:marLeft w:val="0"/>
      <w:marRight w:val="0"/>
      <w:marTop w:val="0"/>
      <w:marBottom w:val="0"/>
      <w:divBdr>
        <w:top w:val="none" w:sz="0" w:space="0" w:color="auto"/>
        <w:left w:val="none" w:sz="0" w:space="0" w:color="auto"/>
        <w:bottom w:val="none" w:sz="0" w:space="0" w:color="auto"/>
        <w:right w:val="none" w:sz="0" w:space="0" w:color="auto"/>
      </w:divBdr>
    </w:div>
    <w:div w:id="702678856">
      <w:bodyDiv w:val="1"/>
      <w:marLeft w:val="0"/>
      <w:marRight w:val="0"/>
      <w:marTop w:val="0"/>
      <w:marBottom w:val="0"/>
      <w:divBdr>
        <w:top w:val="none" w:sz="0" w:space="0" w:color="auto"/>
        <w:left w:val="none" w:sz="0" w:space="0" w:color="auto"/>
        <w:bottom w:val="none" w:sz="0" w:space="0" w:color="auto"/>
        <w:right w:val="none" w:sz="0" w:space="0" w:color="auto"/>
      </w:divBdr>
    </w:div>
    <w:div w:id="757336609">
      <w:bodyDiv w:val="1"/>
      <w:marLeft w:val="0"/>
      <w:marRight w:val="0"/>
      <w:marTop w:val="0"/>
      <w:marBottom w:val="0"/>
      <w:divBdr>
        <w:top w:val="none" w:sz="0" w:space="0" w:color="auto"/>
        <w:left w:val="none" w:sz="0" w:space="0" w:color="auto"/>
        <w:bottom w:val="none" w:sz="0" w:space="0" w:color="auto"/>
        <w:right w:val="none" w:sz="0" w:space="0" w:color="auto"/>
      </w:divBdr>
    </w:div>
    <w:div w:id="763692356">
      <w:bodyDiv w:val="1"/>
      <w:marLeft w:val="0"/>
      <w:marRight w:val="0"/>
      <w:marTop w:val="0"/>
      <w:marBottom w:val="0"/>
      <w:divBdr>
        <w:top w:val="none" w:sz="0" w:space="0" w:color="auto"/>
        <w:left w:val="none" w:sz="0" w:space="0" w:color="auto"/>
        <w:bottom w:val="none" w:sz="0" w:space="0" w:color="auto"/>
        <w:right w:val="none" w:sz="0" w:space="0" w:color="auto"/>
      </w:divBdr>
    </w:div>
    <w:div w:id="792864013">
      <w:bodyDiv w:val="1"/>
      <w:marLeft w:val="0"/>
      <w:marRight w:val="0"/>
      <w:marTop w:val="0"/>
      <w:marBottom w:val="0"/>
      <w:divBdr>
        <w:top w:val="none" w:sz="0" w:space="0" w:color="auto"/>
        <w:left w:val="none" w:sz="0" w:space="0" w:color="auto"/>
        <w:bottom w:val="none" w:sz="0" w:space="0" w:color="auto"/>
        <w:right w:val="none" w:sz="0" w:space="0" w:color="auto"/>
      </w:divBdr>
    </w:div>
    <w:div w:id="809635791">
      <w:bodyDiv w:val="1"/>
      <w:marLeft w:val="0"/>
      <w:marRight w:val="0"/>
      <w:marTop w:val="0"/>
      <w:marBottom w:val="0"/>
      <w:divBdr>
        <w:top w:val="none" w:sz="0" w:space="0" w:color="auto"/>
        <w:left w:val="none" w:sz="0" w:space="0" w:color="auto"/>
        <w:bottom w:val="none" w:sz="0" w:space="0" w:color="auto"/>
        <w:right w:val="none" w:sz="0" w:space="0" w:color="auto"/>
      </w:divBdr>
    </w:div>
    <w:div w:id="814882135">
      <w:bodyDiv w:val="1"/>
      <w:marLeft w:val="0"/>
      <w:marRight w:val="0"/>
      <w:marTop w:val="0"/>
      <w:marBottom w:val="0"/>
      <w:divBdr>
        <w:top w:val="none" w:sz="0" w:space="0" w:color="auto"/>
        <w:left w:val="none" w:sz="0" w:space="0" w:color="auto"/>
        <w:bottom w:val="none" w:sz="0" w:space="0" w:color="auto"/>
        <w:right w:val="none" w:sz="0" w:space="0" w:color="auto"/>
      </w:divBdr>
    </w:div>
    <w:div w:id="848298299">
      <w:bodyDiv w:val="1"/>
      <w:marLeft w:val="0"/>
      <w:marRight w:val="0"/>
      <w:marTop w:val="0"/>
      <w:marBottom w:val="0"/>
      <w:divBdr>
        <w:top w:val="none" w:sz="0" w:space="0" w:color="auto"/>
        <w:left w:val="none" w:sz="0" w:space="0" w:color="auto"/>
        <w:bottom w:val="none" w:sz="0" w:space="0" w:color="auto"/>
        <w:right w:val="none" w:sz="0" w:space="0" w:color="auto"/>
      </w:divBdr>
    </w:div>
    <w:div w:id="850996704">
      <w:bodyDiv w:val="1"/>
      <w:marLeft w:val="0"/>
      <w:marRight w:val="0"/>
      <w:marTop w:val="0"/>
      <w:marBottom w:val="0"/>
      <w:divBdr>
        <w:top w:val="none" w:sz="0" w:space="0" w:color="auto"/>
        <w:left w:val="none" w:sz="0" w:space="0" w:color="auto"/>
        <w:bottom w:val="none" w:sz="0" w:space="0" w:color="auto"/>
        <w:right w:val="none" w:sz="0" w:space="0" w:color="auto"/>
      </w:divBdr>
    </w:div>
    <w:div w:id="863207099">
      <w:bodyDiv w:val="1"/>
      <w:marLeft w:val="0"/>
      <w:marRight w:val="0"/>
      <w:marTop w:val="0"/>
      <w:marBottom w:val="0"/>
      <w:divBdr>
        <w:top w:val="none" w:sz="0" w:space="0" w:color="auto"/>
        <w:left w:val="none" w:sz="0" w:space="0" w:color="auto"/>
        <w:bottom w:val="none" w:sz="0" w:space="0" w:color="auto"/>
        <w:right w:val="none" w:sz="0" w:space="0" w:color="auto"/>
      </w:divBdr>
    </w:div>
    <w:div w:id="867718480">
      <w:bodyDiv w:val="1"/>
      <w:marLeft w:val="0"/>
      <w:marRight w:val="0"/>
      <w:marTop w:val="0"/>
      <w:marBottom w:val="0"/>
      <w:divBdr>
        <w:top w:val="none" w:sz="0" w:space="0" w:color="auto"/>
        <w:left w:val="none" w:sz="0" w:space="0" w:color="auto"/>
        <w:bottom w:val="none" w:sz="0" w:space="0" w:color="auto"/>
        <w:right w:val="none" w:sz="0" w:space="0" w:color="auto"/>
      </w:divBdr>
    </w:div>
    <w:div w:id="878779266">
      <w:bodyDiv w:val="1"/>
      <w:marLeft w:val="0"/>
      <w:marRight w:val="0"/>
      <w:marTop w:val="0"/>
      <w:marBottom w:val="0"/>
      <w:divBdr>
        <w:top w:val="none" w:sz="0" w:space="0" w:color="auto"/>
        <w:left w:val="none" w:sz="0" w:space="0" w:color="auto"/>
        <w:bottom w:val="none" w:sz="0" w:space="0" w:color="auto"/>
        <w:right w:val="none" w:sz="0" w:space="0" w:color="auto"/>
      </w:divBdr>
    </w:div>
    <w:div w:id="889683273">
      <w:bodyDiv w:val="1"/>
      <w:marLeft w:val="0"/>
      <w:marRight w:val="0"/>
      <w:marTop w:val="0"/>
      <w:marBottom w:val="0"/>
      <w:divBdr>
        <w:top w:val="none" w:sz="0" w:space="0" w:color="auto"/>
        <w:left w:val="none" w:sz="0" w:space="0" w:color="auto"/>
        <w:bottom w:val="none" w:sz="0" w:space="0" w:color="auto"/>
        <w:right w:val="none" w:sz="0" w:space="0" w:color="auto"/>
      </w:divBdr>
    </w:div>
    <w:div w:id="895354180">
      <w:bodyDiv w:val="1"/>
      <w:marLeft w:val="0"/>
      <w:marRight w:val="0"/>
      <w:marTop w:val="0"/>
      <w:marBottom w:val="0"/>
      <w:divBdr>
        <w:top w:val="none" w:sz="0" w:space="0" w:color="auto"/>
        <w:left w:val="none" w:sz="0" w:space="0" w:color="auto"/>
        <w:bottom w:val="none" w:sz="0" w:space="0" w:color="auto"/>
        <w:right w:val="none" w:sz="0" w:space="0" w:color="auto"/>
      </w:divBdr>
    </w:div>
    <w:div w:id="923952982">
      <w:bodyDiv w:val="1"/>
      <w:marLeft w:val="0"/>
      <w:marRight w:val="0"/>
      <w:marTop w:val="0"/>
      <w:marBottom w:val="0"/>
      <w:divBdr>
        <w:top w:val="none" w:sz="0" w:space="0" w:color="auto"/>
        <w:left w:val="none" w:sz="0" w:space="0" w:color="auto"/>
        <w:bottom w:val="none" w:sz="0" w:space="0" w:color="auto"/>
        <w:right w:val="none" w:sz="0" w:space="0" w:color="auto"/>
      </w:divBdr>
    </w:div>
    <w:div w:id="948515264">
      <w:bodyDiv w:val="1"/>
      <w:marLeft w:val="0"/>
      <w:marRight w:val="0"/>
      <w:marTop w:val="0"/>
      <w:marBottom w:val="0"/>
      <w:divBdr>
        <w:top w:val="none" w:sz="0" w:space="0" w:color="auto"/>
        <w:left w:val="none" w:sz="0" w:space="0" w:color="auto"/>
        <w:bottom w:val="none" w:sz="0" w:space="0" w:color="auto"/>
        <w:right w:val="none" w:sz="0" w:space="0" w:color="auto"/>
      </w:divBdr>
    </w:div>
    <w:div w:id="953051980">
      <w:bodyDiv w:val="1"/>
      <w:marLeft w:val="0"/>
      <w:marRight w:val="0"/>
      <w:marTop w:val="0"/>
      <w:marBottom w:val="0"/>
      <w:divBdr>
        <w:top w:val="none" w:sz="0" w:space="0" w:color="auto"/>
        <w:left w:val="none" w:sz="0" w:space="0" w:color="auto"/>
        <w:bottom w:val="none" w:sz="0" w:space="0" w:color="auto"/>
        <w:right w:val="none" w:sz="0" w:space="0" w:color="auto"/>
      </w:divBdr>
    </w:div>
    <w:div w:id="984551101">
      <w:bodyDiv w:val="1"/>
      <w:marLeft w:val="0"/>
      <w:marRight w:val="0"/>
      <w:marTop w:val="0"/>
      <w:marBottom w:val="0"/>
      <w:divBdr>
        <w:top w:val="none" w:sz="0" w:space="0" w:color="auto"/>
        <w:left w:val="none" w:sz="0" w:space="0" w:color="auto"/>
        <w:bottom w:val="none" w:sz="0" w:space="0" w:color="auto"/>
        <w:right w:val="none" w:sz="0" w:space="0" w:color="auto"/>
      </w:divBdr>
    </w:div>
    <w:div w:id="996035404">
      <w:bodyDiv w:val="1"/>
      <w:marLeft w:val="0"/>
      <w:marRight w:val="0"/>
      <w:marTop w:val="0"/>
      <w:marBottom w:val="0"/>
      <w:divBdr>
        <w:top w:val="none" w:sz="0" w:space="0" w:color="auto"/>
        <w:left w:val="none" w:sz="0" w:space="0" w:color="auto"/>
        <w:bottom w:val="none" w:sz="0" w:space="0" w:color="auto"/>
        <w:right w:val="none" w:sz="0" w:space="0" w:color="auto"/>
      </w:divBdr>
    </w:div>
    <w:div w:id="1024483011">
      <w:bodyDiv w:val="1"/>
      <w:marLeft w:val="0"/>
      <w:marRight w:val="0"/>
      <w:marTop w:val="0"/>
      <w:marBottom w:val="0"/>
      <w:divBdr>
        <w:top w:val="none" w:sz="0" w:space="0" w:color="auto"/>
        <w:left w:val="none" w:sz="0" w:space="0" w:color="auto"/>
        <w:bottom w:val="none" w:sz="0" w:space="0" w:color="auto"/>
        <w:right w:val="none" w:sz="0" w:space="0" w:color="auto"/>
      </w:divBdr>
    </w:div>
    <w:div w:id="1035078081">
      <w:bodyDiv w:val="1"/>
      <w:marLeft w:val="0"/>
      <w:marRight w:val="0"/>
      <w:marTop w:val="0"/>
      <w:marBottom w:val="0"/>
      <w:divBdr>
        <w:top w:val="none" w:sz="0" w:space="0" w:color="auto"/>
        <w:left w:val="none" w:sz="0" w:space="0" w:color="auto"/>
        <w:bottom w:val="none" w:sz="0" w:space="0" w:color="auto"/>
        <w:right w:val="none" w:sz="0" w:space="0" w:color="auto"/>
      </w:divBdr>
    </w:div>
    <w:div w:id="1042361813">
      <w:bodyDiv w:val="1"/>
      <w:marLeft w:val="0"/>
      <w:marRight w:val="0"/>
      <w:marTop w:val="0"/>
      <w:marBottom w:val="0"/>
      <w:divBdr>
        <w:top w:val="none" w:sz="0" w:space="0" w:color="auto"/>
        <w:left w:val="none" w:sz="0" w:space="0" w:color="auto"/>
        <w:bottom w:val="none" w:sz="0" w:space="0" w:color="auto"/>
        <w:right w:val="none" w:sz="0" w:space="0" w:color="auto"/>
      </w:divBdr>
    </w:div>
    <w:div w:id="1054308031">
      <w:bodyDiv w:val="1"/>
      <w:marLeft w:val="0"/>
      <w:marRight w:val="0"/>
      <w:marTop w:val="0"/>
      <w:marBottom w:val="0"/>
      <w:divBdr>
        <w:top w:val="none" w:sz="0" w:space="0" w:color="auto"/>
        <w:left w:val="none" w:sz="0" w:space="0" w:color="auto"/>
        <w:bottom w:val="none" w:sz="0" w:space="0" w:color="auto"/>
        <w:right w:val="none" w:sz="0" w:space="0" w:color="auto"/>
      </w:divBdr>
    </w:div>
    <w:div w:id="1054893405">
      <w:bodyDiv w:val="1"/>
      <w:marLeft w:val="0"/>
      <w:marRight w:val="0"/>
      <w:marTop w:val="0"/>
      <w:marBottom w:val="0"/>
      <w:divBdr>
        <w:top w:val="none" w:sz="0" w:space="0" w:color="auto"/>
        <w:left w:val="none" w:sz="0" w:space="0" w:color="auto"/>
        <w:bottom w:val="none" w:sz="0" w:space="0" w:color="auto"/>
        <w:right w:val="none" w:sz="0" w:space="0" w:color="auto"/>
      </w:divBdr>
    </w:div>
    <w:div w:id="1056978698">
      <w:bodyDiv w:val="1"/>
      <w:marLeft w:val="0"/>
      <w:marRight w:val="0"/>
      <w:marTop w:val="0"/>
      <w:marBottom w:val="0"/>
      <w:divBdr>
        <w:top w:val="none" w:sz="0" w:space="0" w:color="auto"/>
        <w:left w:val="none" w:sz="0" w:space="0" w:color="auto"/>
        <w:bottom w:val="none" w:sz="0" w:space="0" w:color="auto"/>
        <w:right w:val="none" w:sz="0" w:space="0" w:color="auto"/>
      </w:divBdr>
    </w:div>
    <w:div w:id="1059480256">
      <w:bodyDiv w:val="1"/>
      <w:marLeft w:val="0"/>
      <w:marRight w:val="0"/>
      <w:marTop w:val="0"/>
      <w:marBottom w:val="0"/>
      <w:divBdr>
        <w:top w:val="none" w:sz="0" w:space="0" w:color="auto"/>
        <w:left w:val="none" w:sz="0" w:space="0" w:color="auto"/>
        <w:bottom w:val="none" w:sz="0" w:space="0" w:color="auto"/>
        <w:right w:val="none" w:sz="0" w:space="0" w:color="auto"/>
      </w:divBdr>
    </w:div>
    <w:div w:id="1097748991">
      <w:bodyDiv w:val="1"/>
      <w:marLeft w:val="0"/>
      <w:marRight w:val="0"/>
      <w:marTop w:val="0"/>
      <w:marBottom w:val="0"/>
      <w:divBdr>
        <w:top w:val="none" w:sz="0" w:space="0" w:color="auto"/>
        <w:left w:val="none" w:sz="0" w:space="0" w:color="auto"/>
        <w:bottom w:val="none" w:sz="0" w:space="0" w:color="auto"/>
        <w:right w:val="none" w:sz="0" w:space="0" w:color="auto"/>
      </w:divBdr>
    </w:div>
    <w:div w:id="1102188066">
      <w:bodyDiv w:val="1"/>
      <w:marLeft w:val="0"/>
      <w:marRight w:val="0"/>
      <w:marTop w:val="0"/>
      <w:marBottom w:val="0"/>
      <w:divBdr>
        <w:top w:val="none" w:sz="0" w:space="0" w:color="auto"/>
        <w:left w:val="none" w:sz="0" w:space="0" w:color="auto"/>
        <w:bottom w:val="none" w:sz="0" w:space="0" w:color="auto"/>
        <w:right w:val="none" w:sz="0" w:space="0" w:color="auto"/>
      </w:divBdr>
    </w:div>
    <w:div w:id="1110785502">
      <w:bodyDiv w:val="1"/>
      <w:marLeft w:val="0"/>
      <w:marRight w:val="0"/>
      <w:marTop w:val="0"/>
      <w:marBottom w:val="0"/>
      <w:divBdr>
        <w:top w:val="none" w:sz="0" w:space="0" w:color="auto"/>
        <w:left w:val="none" w:sz="0" w:space="0" w:color="auto"/>
        <w:bottom w:val="none" w:sz="0" w:space="0" w:color="auto"/>
        <w:right w:val="none" w:sz="0" w:space="0" w:color="auto"/>
      </w:divBdr>
    </w:div>
    <w:div w:id="1112213790">
      <w:bodyDiv w:val="1"/>
      <w:marLeft w:val="0"/>
      <w:marRight w:val="0"/>
      <w:marTop w:val="0"/>
      <w:marBottom w:val="0"/>
      <w:divBdr>
        <w:top w:val="none" w:sz="0" w:space="0" w:color="auto"/>
        <w:left w:val="none" w:sz="0" w:space="0" w:color="auto"/>
        <w:bottom w:val="none" w:sz="0" w:space="0" w:color="auto"/>
        <w:right w:val="none" w:sz="0" w:space="0" w:color="auto"/>
      </w:divBdr>
    </w:div>
    <w:div w:id="1157375956">
      <w:bodyDiv w:val="1"/>
      <w:marLeft w:val="0"/>
      <w:marRight w:val="0"/>
      <w:marTop w:val="0"/>
      <w:marBottom w:val="0"/>
      <w:divBdr>
        <w:top w:val="none" w:sz="0" w:space="0" w:color="auto"/>
        <w:left w:val="none" w:sz="0" w:space="0" w:color="auto"/>
        <w:bottom w:val="none" w:sz="0" w:space="0" w:color="auto"/>
        <w:right w:val="none" w:sz="0" w:space="0" w:color="auto"/>
      </w:divBdr>
    </w:div>
    <w:div w:id="1157500500">
      <w:bodyDiv w:val="1"/>
      <w:marLeft w:val="0"/>
      <w:marRight w:val="0"/>
      <w:marTop w:val="0"/>
      <w:marBottom w:val="0"/>
      <w:divBdr>
        <w:top w:val="none" w:sz="0" w:space="0" w:color="auto"/>
        <w:left w:val="none" w:sz="0" w:space="0" w:color="auto"/>
        <w:bottom w:val="none" w:sz="0" w:space="0" w:color="auto"/>
        <w:right w:val="none" w:sz="0" w:space="0" w:color="auto"/>
      </w:divBdr>
    </w:div>
    <w:div w:id="1157651722">
      <w:bodyDiv w:val="1"/>
      <w:marLeft w:val="0"/>
      <w:marRight w:val="0"/>
      <w:marTop w:val="0"/>
      <w:marBottom w:val="0"/>
      <w:divBdr>
        <w:top w:val="none" w:sz="0" w:space="0" w:color="auto"/>
        <w:left w:val="none" w:sz="0" w:space="0" w:color="auto"/>
        <w:bottom w:val="none" w:sz="0" w:space="0" w:color="auto"/>
        <w:right w:val="none" w:sz="0" w:space="0" w:color="auto"/>
      </w:divBdr>
    </w:div>
    <w:div w:id="1179467573">
      <w:bodyDiv w:val="1"/>
      <w:marLeft w:val="0"/>
      <w:marRight w:val="0"/>
      <w:marTop w:val="0"/>
      <w:marBottom w:val="0"/>
      <w:divBdr>
        <w:top w:val="none" w:sz="0" w:space="0" w:color="auto"/>
        <w:left w:val="none" w:sz="0" w:space="0" w:color="auto"/>
        <w:bottom w:val="none" w:sz="0" w:space="0" w:color="auto"/>
        <w:right w:val="none" w:sz="0" w:space="0" w:color="auto"/>
      </w:divBdr>
    </w:div>
    <w:div w:id="1187014266">
      <w:bodyDiv w:val="1"/>
      <w:marLeft w:val="0"/>
      <w:marRight w:val="0"/>
      <w:marTop w:val="0"/>
      <w:marBottom w:val="0"/>
      <w:divBdr>
        <w:top w:val="none" w:sz="0" w:space="0" w:color="auto"/>
        <w:left w:val="none" w:sz="0" w:space="0" w:color="auto"/>
        <w:bottom w:val="none" w:sz="0" w:space="0" w:color="auto"/>
        <w:right w:val="none" w:sz="0" w:space="0" w:color="auto"/>
      </w:divBdr>
    </w:div>
    <w:div w:id="1192256446">
      <w:bodyDiv w:val="1"/>
      <w:marLeft w:val="0"/>
      <w:marRight w:val="0"/>
      <w:marTop w:val="0"/>
      <w:marBottom w:val="0"/>
      <w:divBdr>
        <w:top w:val="none" w:sz="0" w:space="0" w:color="auto"/>
        <w:left w:val="none" w:sz="0" w:space="0" w:color="auto"/>
        <w:bottom w:val="none" w:sz="0" w:space="0" w:color="auto"/>
        <w:right w:val="none" w:sz="0" w:space="0" w:color="auto"/>
      </w:divBdr>
    </w:div>
    <w:div w:id="1204711453">
      <w:bodyDiv w:val="1"/>
      <w:marLeft w:val="0"/>
      <w:marRight w:val="0"/>
      <w:marTop w:val="0"/>
      <w:marBottom w:val="0"/>
      <w:divBdr>
        <w:top w:val="none" w:sz="0" w:space="0" w:color="auto"/>
        <w:left w:val="none" w:sz="0" w:space="0" w:color="auto"/>
        <w:bottom w:val="none" w:sz="0" w:space="0" w:color="auto"/>
        <w:right w:val="none" w:sz="0" w:space="0" w:color="auto"/>
      </w:divBdr>
    </w:div>
    <w:div w:id="1208026796">
      <w:bodyDiv w:val="1"/>
      <w:marLeft w:val="0"/>
      <w:marRight w:val="0"/>
      <w:marTop w:val="0"/>
      <w:marBottom w:val="0"/>
      <w:divBdr>
        <w:top w:val="none" w:sz="0" w:space="0" w:color="auto"/>
        <w:left w:val="none" w:sz="0" w:space="0" w:color="auto"/>
        <w:bottom w:val="none" w:sz="0" w:space="0" w:color="auto"/>
        <w:right w:val="none" w:sz="0" w:space="0" w:color="auto"/>
      </w:divBdr>
    </w:div>
    <w:div w:id="1243023928">
      <w:bodyDiv w:val="1"/>
      <w:marLeft w:val="0"/>
      <w:marRight w:val="0"/>
      <w:marTop w:val="0"/>
      <w:marBottom w:val="0"/>
      <w:divBdr>
        <w:top w:val="none" w:sz="0" w:space="0" w:color="auto"/>
        <w:left w:val="none" w:sz="0" w:space="0" w:color="auto"/>
        <w:bottom w:val="none" w:sz="0" w:space="0" w:color="auto"/>
        <w:right w:val="none" w:sz="0" w:space="0" w:color="auto"/>
      </w:divBdr>
    </w:div>
    <w:div w:id="1245455833">
      <w:bodyDiv w:val="1"/>
      <w:marLeft w:val="0"/>
      <w:marRight w:val="0"/>
      <w:marTop w:val="0"/>
      <w:marBottom w:val="0"/>
      <w:divBdr>
        <w:top w:val="none" w:sz="0" w:space="0" w:color="auto"/>
        <w:left w:val="none" w:sz="0" w:space="0" w:color="auto"/>
        <w:bottom w:val="none" w:sz="0" w:space="0" w:color="auto"/>
        <w:right w:val="none" w:sz="0" w:space="0" w:color="auto"/>
      </w:divBdr>
    </w:div>
    <w:div w:id="1253860710">
      <w:bodyDiv w:val="1"/>
      <w:marLeft w:val="0"/>
      <w:marRight w:val="0"/>
      <w:marTop w:val="0"/>
      <w:marBottom w:val="0"/>
      <w:divBdr>
        <w:top w:val="none" w:sz="0" w:space="0" w:color="auto"/>
        <w:left w:val="none" w:sz="0" w:space="0" w:color="auto"/>
        <w:bottom w:val="none" w:sz="0" w:space="0" w:color="auto"/>
        <w:right w:val="none" w:sz="0" w:space="0" w:color="auto"/>
      </w:divBdr>
    </w:div>
    <w:div w:id="1259946718">
      <w:bodyDiv w:val="1"/>
      <w:marLeft w:val="0"/>
      <w:marRight w:val="0"/>
      <w:marTop w:val="0"/>
      <w:marBottom w:val="0"/>
      <w:divBdr>
        <w:top w:val="none" w:sz="0" w:space="0" w:color="auto"/>
        <w:left w:val="none" w:sz="0" w:space="0" w:color="auto"/>
        <w:bottom w:val="none" w:sz="0" w:space="0" w:color="auto"/>
        <w:right w:val="none" w:sz="0" w:space="0" w:color="auto"/>
      </w:divBdr>
    </w:div>
    <w:div w:id="1274635120">
      <w:bodyDiv w:val="1"/>
      <w:marLeft w:val="0"/>
      <w:marRight w:val="0"/>
      <w:marTop w:val="0"/>
      <w:marBottom w:val="0"/>
      <w:divBdr>
        <w:top w:val="none" w:sz="0" w:space="0" w:color="auto"/>
        <w:left w:val="none" w:sz="0" w:space="0" w:color="auto"/>
        <w:bottom w:val="none" w:sz="0" w:space="0" w:color="auto"/>
        <w:right w:val="none" w:sz="0" w:space="0" w:color="auto"/>
      </w:divBdr>
    </w:div>
    <w:div w:id="1304240611">
      <w:bodyDiv w:val="1"/>
      <w:marLeft w:val="0"/>
      <w:marRight w:val="0"/>
      <w:marTop w:val="0"/>
      <w:marBottom w:val="0"/>
      <w:divBdr>
        <w:top w:val="none" w:sz="0" w:space="0" w:color="auto"/>
        <w:left w:val="none" w:sz="0" w:space="0" w:color="auto"/>
        <w:bottom w:val="none" w:sz="0" w:space="0" w:color="auto"/>
        <w:right w:val="none" w:sz="0" w:space="0" w:color="auto"/>
      </w:divBdr>
    </w:div>
    <w:div w:id="1325356811">
      <w:bodyDiv w:val="1"/>
      <w:marLeft w:val="0"/>
      <w:marRight w:val="0"/>
      <w:marTop w:val="0"/>
      <w:marBottom w:val="0"/>
      <w:divBdr>
        <w:top w:val="none" w:sz="0" w:space="0" w:color="auto"/>
        <w:left w:val="none" w:sz="0" w:space="0" w:color="auto"/>
        <w:bottom w:val="none" w:sz="0" w:space="0" w:color="auto"/>
        <w:right w:val="none" w:sz="0" w:space="0" w:color="auto"/>
      </w:divBdr>
    </w:div>
    <w:div w:id="1326470143">
      <w:bodyDiv w:val="1"/>
      <w:marLeft w:val="0"/>
      <w:marRight w:val="0"/>
      <w:marTop w:val="0"/>
      <w:marBottom w:val="0"/>
      <w:divBdr>
        <w:top w:val="none" w:sz="0" w:space="0" w:color="auto"/>
        <w:left w:val="none" w:sz="0" w:space="0" w:color="auto"/>
        <w:bottom w:val="none" w:sz="0" w:space="0" w:color="auto"/>
        <w:right w:val="none" w:sz="0" w:space="0" w:color="auto"/>
      </w:divBdr>
    </w:div>
    <w:div w:id="1350255536">
      <w:bodyDiv w:val="1"/>
      <w:marLeft w:val="0"/>
      <w:marRight w:val="0"/>
      <w:marTop w:val="0"/>
      <w:marBottom w:val="0"/>
      <w:divBdr>
        <w:top w:val="none" w:sz="0" w:space="0" w:color="auto"/>
        <w:left w:val="none" w:sz="0" w:space="0" w:color="auto"/>
        <w:bottom w:val="none" w:sz="0" w:space="0" w:color="auto"/>
        <w:right w:val="none" w:sz="0" w:space="0" w:color="auto"/>
      </w:divBdr>
    </w:div>
    <w:div w:id="1359893926">
      <w:bodyDiv w:val="1"/>
      <w:marLeft w:val="0"/>
      <w:marRight w:val="0"/>
      <w:marTop w:val="0"/>
      <w:marBottom w:val="0"/>
      <w:divBdr>
        <w:top w:val="none" w:sz="0" w:space="0" w:color="auto"/>
        <w:left w:val="none" w:sz="0" w:space="0" w:color="auto"/>
        <w:bottom w:val="none" w:sz="0" w:space="0" w:color="auto"/>
        <w:right w:val="none" w:sz="0" w:space="0" w:color="auto"/>
      </w:divBdr>
    </w:div>
    <w:div w:id="1360738346">
      <w:bodyDiv w:val="1"/>
      <w:marLeft w:val="0"/>
      <w:marRight w:val="0"/>
      <w:marTop w:val="0"/>
      <w:marBottom w:val="0"/>
      <w:divBdr>
        <w:top w:val="none" w:sz="0" w:space="0" w:color="auto"/>
        <w:left w:val="none" w:sz="0" w:space="0" w:color="auto"/>
        <w:bottom w:val="none" w:sz="0" w:space="0" w:color="auto"/>
        <w:right w:val="none" w:sz="0" w:space="0" w:color="auto"/>
      </w:divBdr>
    </w:div>
    <w:div w:id="1366100430">
      <w:bodyDiv w:val="1"/>
      <w:marLeft w:val="0"/>
      <w:marRight w:val="0"/>
      <w:marTop w:val="0"/>
      <w:marBottom w:val="0"/>
      <w:divBdr>
        <w:top w:val="none" w:sz="0" w:space="0" w:color="auto"/>
        <w:left w:val="none" w:sz="0" w:space="0" w:color="auto"/>
        <w:bottom w:val="none" w:sz="0" w:space="0" w:color="auto"/>
        <w:right w:val="none" w:sz="0" w:space="0" w:color="auto"/>
      </w:divBdr>
    </w:div>
    <w:div w:id="1371103844">
      <w:bodyDiv w:val="1"/>
      <w:marLeft w:val="0"/>
      <w:marRight w:val="0"/>
      <w:marTop w:val="0"/>
      <w:marBottom w:val="0"/>
      <w:divBdr>
        <w:top w:val="none" w:sz="0" w:space="0" w:color="auto"/>
        <w:left w:val="none" w:sz="0" w:space="0" w:color="auto"/>
        <w:bottom w:val="none" w:sz="0" w:space="0" w:color="auto"/>
        <w:right w:val="none" w:sz="0" w:space="0" w:color="auto"/>
      </w:divBdr>
    </w:div>
    <w:div w:id="1409228625">
      <w:bodyDiv w:val="1"/>
      <w:marLeft w:val="0"/>
      <w:marRight w:val="0"/>
      <w:marTop w:val="0"/>
      <w:marBottom w:val="0"/>
      <w:divBdr>
        <w:top w:val="none" w:sz="0" w:space="0" w:color="auto"/>
        <w:left w:val="none" w:sz="0" w:space="0" w:color="auto"/>
        <w:bottom w:val="none" w:sz="0" w:space="0" w:color="auto"/>
        <w:right w:val="none" w:sz="0" w:space="0" w:color="auto"/>
      </w:divBdr>
    </w:div>
    <w:div w:id="1412658140">
      <w:bodyDiv w:val="1"/>
      <w:marLeft w:val="0"/>
      <w:marRight w:val="0"/>
      <w:marTop w:val="0"/>
      <w:marBottom w:val="0"/>
      <w:divBdr>
        <w:top w:val="none" w:sz="0" w:space="0" w:color="auto"/>
        <w:left w:val="none" w:sz="0" w:space="0" w:color="auto"/>
        <w:bottom w:val="none" w:sz="0" w:space="0" w:color="auto"/>
        <w:right w:val="none" w:sz="0" w:space="0" w:color="auto"/>
      </w:divBdr>
    </w:div>
    <w:div w:id="1432236297">
      <w:bodyDiv w:val="1"/>
      <w:marLeft w:val="0"/>
      <w:marRight w:val="0"/>
      <w:marTop w:val="0"/>
      <w:marBottom w:val="0"/>
      <w:divBdr>
        <w:top w:val="none" w:sz="0" w:space="0" w:color="auto"/>
        <w:left w:val="none" w:sz="0" w:space="0" w:color="auto"/>
        <w:bottom w:val="none" w:sz="0" w:space="0" w:color="auto"/>
        <w:right w:val="none" w:sz="0" w:space="0" w:color="auto"/>
      </w:divBdr>
    </w:div>
    <w:div w:id="1447581961">
      <w:bodyDiv w:val="1"/>
      <w:marLeft w:val="0"/>
      <w:marRight w:val="0"/>
      <w:marTop w:val="0"/>
      <w:marBottom w:val="0"/>
      <w:divBdr>
        <w:top w:val="none" w:sz="0" w:space="0" w:color="auto"/>
        <w:left w:val="none" w:sz="0" w:space="0" w:color="auto"/>
        <w:bottom w:val="none" w:sz="0" w:space="0" w:color="auto"/>
        <w:right w:val="none" w:sz="0" w:space="0" w:color="auto"/>
      </w:divBdr>
    </w:div>
    <w:div w:id="1463960296">
      <w:bodyDiv w:val="1"/>
      <w:marLeft w:val="0"/>
      <w:marRight w:val="0"/>
      <w:marTop w:val="0"/>
      <w:marBottom w:val="0"/>
      <w:divBdr>
        <w:top w:val="none" w:sz="0" w:space="0" w:color="auto"/>
        <w:left w:val="none" w:sz="0" w:space="0" w:color="auto"/>
        <w:bottom w:val="none" w:sz="0" w:space="0" w:color="auto"/>
        <w:right w:val="none" w:sz="0" w:space="0" w:color="auto"/>
      </w:divBdr>
    </w:div>
    <w:div w:id="1466464423">
      <w:bodyDiv w:val="1"/>
      <w:marLeft w:val="0"/>
      <w:marRight w:val="0"/>
      <w:marTop w:val="0"/>
      <w:marBottom w:val="0"/>
      <w:divBdr>
        <w:top w:val="none" w:sz="0" w:space="0" w:color="auto"/>
        <w:left w:val="none" w:sz="0" w:space="0" w:color="auto"/>
        <w:bottom w:val="none" w:sz="0" w:space="0" w:color="auto"/>
        <w:right w:val="none" w:sz="0" w:space="0" w:color="auto"/>
      </w:divBdr>
    </w:div>
    <w:div w:id="1487085648">
      <w:bodyDiv w:val="1"/>
      <w:marLeft w:val="0"/>
      <w:marRight w:val="0"/>
      <w:marTop w:val="0"/>
      <w:marBottom w:val="0"/>
      <w:divBdr>
        <w:top w:val="none" w:sz="0" w:space="0" w:color="auto"/>
        <w:left w:val="none" w:sz="0" w:space="0" w:color="auto"/>
        <w:bottom w:val="none" w:sz="0" w:space="0" w:color="auto"/>
        <w:right w:val="none" w:sz="0" w:space="0" w:color="auto"/>
      </w:divBdr>
    </w:div>
    <w:div w:id="1499348893">
      <w:bodyDiv w:val="1"/>
      <w:marLeft w:val="0"/>
      <w:marRight w:val="0"/>
      <w:marTop w:val="0"/>
      <w:marBottom w:val="0"/>
      <w:divBdr>
        <w:top w:val="none" w:sz="0" w:space="0" w:color="auto"/>
        <w:left w:val="none" w:sz="0" w:space="0" w:color="auto"/>
        <w:bottom w:val="none" w:sz="0" w:space="0" w:color="auto"/>
        <w:right w:val="none" w:sz="0" w:space="0" w:color="auto"/>
      </w:divBdr>
    </w:div>
    <w:div w:id="1503081060">
      <w:bodyDiv w:val="1"/>
      <w:marLeft w:val="0"/>
      <w:marRight w:val="0"/>
      <w:marTop w:val="0"/>
      <w:marBottom w:val="0"/>
      <w:divBdr>
        <w:top w:val="none" w:sz="0" w:space="0" w:color="auto"/>
        <w:left w:val="none" w:sz="0" w:space="0" w:color="auto"/>
        <w:bottom w:val="none" w:sz="0" w:space="0" w:color="auto"/>
        <w:right w:val="none" w:sz="0" w:space="0" w:color="auto"/>
      </w:divBdr>
    </w:div>
    <w:div w:id="1506089624">
      <w:bodyDiv w:val="1"/>
      <w:marLeft w:val="0"/>
      <w:marRight w:val="0"/>
      <w:marTop w:val="0"/>
      <w:marBottom w:val="0"/>
      <w:divBdr>
        <w:top w:val="none" w:sz="0" w:space="0" w:color="auto"/>
        <w:left w:val="none" w:sz="0" w:space="0" w:color="auto"/>
        <w:bottom w:val="none" w:sz="0" w:space="0" w:color="auto"/>
        <w:right w:val="none" w:sz="0" w:space="0" w:color="auto"/>
      </w:divBdr>
    </w:div>
    <w:div w:id="1512334170">
      <w:bodyDiv w:val="1"/>
      <w:marLeft w:val="0"/>
      <w:marRight w:val="0"/>
      <w:marTop w:val="0"/>
      <w:marBottom w:val="0"/>
      <w:divBdr>
        <w:top w:val="none" w:sz="0" w:space="0" w:color="auto"/>
        <w:left w:val="none" w:sz="0" w:space="0" w:color="auto"/>
        <w:bottom w:val="none" w:sz="0" w:space="0" w:color="auto"/>
        <w:right w:val="none" w:sz="0" w:space="0" w:color="auto"/>
      </w:divBdr>
    </w:div>
    <w:div w:id="1524635400">
      <w:bodyDiv w:val="1"/>
      <w:marLeft w:val="0"/>
      <w:marRight w:val="0"/>
      <w:marTop w:val="0"/>
      <w:marBottom w:val="0"/>
      <w:divBdr>
        <w:top w:val="none" w:sz="0" w:space="0" w:color="auto"/>
        <w:left w:val="none" w:sz="0" w:space="0" w:color="auto"/>
        <w:bottom w:val="none" w:sz="0" w:space="0" w:color="auto"/>
        <w:right w:val="none" w:sz="0" w:space="0" w:color="auto"/>
      </w:divBdr>
    </w:div>
    <w:div w:id="1548226903">
      <w:bodyDiv w:val="1"/>
      <w:marLeft w:val="0"/>
      <w:marRight w:val="0"/>
      <w:marTop w:val="0"/>
      <w:marBottom w:val="0"/>
      <w:divBdr>
        <w:top w:val="none" w:sz="0" w:space="0" w:color="auto"/>
        <w:left w:val="none" w:sz="0" w:space="0" w:color="auto"/>
        <w:bottom w:val="none" w:sz="0" w:space="0" w:color="auto"/>
        <w:right w:val="none" w:sz="0" w:space="0" w:color="auto"/>
      </w:divBdr>
    </w:div>
    <w:div w:id="1550262752">
      <w:bodyDiv w:val="1"/>
      <w:marLeft w:val="0"/>
      <w:marRight w:val="0"/>
      <w:marTop w:val="0"/>
      <w:marBottom w:val="0"/>
      <w:divBdr>
        <w:top w:val="none" w:sz="0" w:space="0" w:color="auto"/>
        <w:left w:val="none" w:sz="0" w:space="0" w:color="auto"/>
        <w:bottom w:val="none" w:sz="0" w:space="0" w:color="auto"/>
        <w:right w:val="none" w:sz="0" w:space="0" w:color="auto"/>
      </w:divBdr>
    </w:div>
    <w:div w:id="1573659490">
      <w:bodyDiv w:val="1"/>
      <w:marLeft w:val="0"/>
      <w:marRight w:val="0"/>
      <w:marTop w:val="0"/>
      <w:marBottom w:val="0"/>
      <w:divBdr>
        <w:top w:val="none" w:sz="0" w:space="0" w:color="auto"/>
        <w:left w:val="none" w:sz="0" w:space="0" w:color="auto"/>
        <w:bottom w:val="none" w:sz="0" w:space="0" w:color="auto"/>
        <w:right w:val="none" w:sz="0" w:space="0" w:color="auto"/>
      </w:divBdr>
    </w:div>
    <w:div w:id="1584216987">
      <w:bodyDiv w:val="1"/>
      <w:marLeft w:val="0"/>
      <w:marRight w:val="0"/>
      <w:marTop w:val="0"/>
      <w:marBottom w:val="0"/>
      <w:divBdr>
        <w:top w:val="none" w:sz="0" w:space="0" w:color="auto"/>
        <w:left w:val="none" w:sz="0" w:space="0" w:color="auto"/>
        <w:bottom w:val="none" w:sz="0" w:space="0" w:color="auto"/>
        <w:right w:val="none" w:sz="0" w:space="0" w:color="auto"/>
      </w:divBdr>
    </w:div>
    <w:div w:id="1608778777">
      <w:bodyDiv w:val="1"/>
      <w:marLeft w:val="0"/>
      <w:marRight w:val="0"/>
      <w:marTop w:val="0"/>
      <w:marBottom w:val="0"/>
      <w:divBdr>
        <w:top w:val="none" w:sz="0" w:space="0" w:color="auto"/>
        <w:left w:val="none" w:sz="0" w:space="0" w:color="auto"/>
        <w:bottom w:val="none" w:sz="0" w:space="0" w:color="auto"/>
        <w:right w:val="none" w:sz="0" w:space="0" w:color="auto"/>
      </w:divBdr>
    </w:div>
    <w:div w:id="1611160425">
      <w:bodyDiv w:val="1"/>
      <w:marLeft w:val="0"/>
      <w:marRight w:val="0"/>
      <w:marTop w:val="0"/>
      <w:marBottom w:val="0"/>
      <w:divBdr>
        <w:top w:val="none" w:sz="0" w:space="0" w:color="auto"/>
        <w:left w:val="none" w:sz="0" w:space="0" w:color="auto"/>
        <w:bottom w:val="none" w:sz="0" w:space="0" w:color="auto"/>
        <w:right w:val="none" w:sz="0" w:space="0" w:color="auto"/>
      </w:divBdr>
    </w:div>
    <w:div w:id="1615601818">
      <w:bodyDiv w:val="1"/>
      <w:marLeft w:val="0"/>
      <w:marRight w:val="0"/>
      <w:marTop w:val="0"/>
      <w:marBottom w:val="0"/>
      <w:divBdr>
        <w:top w:val="none" w:sz="0" w:space="0" w:color="auto"/>
        <w:left w:val="none" w:sz="0" w:space="0" w:color="auto"/>
        <w:bottom w:val="none" w:sz="0" w:space="0" w:color="auto"/>
        <w:right w:val="none" w:sz="0" w:space="0" w:color="auto"/>
      </w:divBdr>
    </w:div>
    <w:div w:id="1630553125">
      <w:bodyDiv w:val="1"/>
      <w:marLeft w:val="0"/>
      <w:marRight w:val="0"/>
      <w:marTop w:val="0"/>
      <w:marBottom w:val="0"/>
      <w:divBdr>
        <w:top w:val="none" w:sz="0" w:space="0" w:color="auto"/>
        <w:left w:val="none" w:sz="0" w:space="0" w:color="auto"/>
        <w:bottom w:val="none" w:sz="0" w:space="0" w:color="auto"/>
        <w:right w:val="none" w:sz="0" w:space="0" w:color="auto"/>
      </w:divBdr>
    </w:div>
    <w:div w:id="1633437767">
      <w:bodyDiv w:val="1"/>
      <w:marLeft w:val="0"/>
      <w:marRight w:val="0"/>
      <w:marTop w:val="0"/>
      <w:marBottom w:val="0"/>
      <w:divBdr>
        <w:top w:val="none" w:sz="0" w:space="0" w:color="auto"/>
        <w:left w:val="none" w:sz="0" w:space="0" w:color="auto"/>
        <w:bottom w:val="none" w:sz="0" w:space="0" w:color="auto"/>
        <w:right w:val="none" w:sz="0" w:space="0" w:color="auto"/>
      </w:divBdr>
    </w:div>
    <w:div w:id="1634141178">
      <w:bodyDiv w:val="1"/>
      <w:marLeft w:val="0"/>
      <w:marRight w:val="0"/>
      <w:marTop w:val="0"/>
      <w:marBottom w:val="0"/>
      <w:divBdr>
        <w:top w:val="none" w:sz="0" w:space="0" w:color="auto"/>
        <w:left w:val="none" w:sz="0" w:space="0" w:color="auto"/>
        <w:bottom w:val="none" w:sz="0" w:space="0" w:color="auto"/>
        <w:right w:val="none" w:sz="0" w:space="0" w:color="auto"/>
      </w:divBdr>
    </w:div>
    <w:div w:id="1637251904">
      <w:bodyDiv w:val="1"/>
      <w:marLeft w:val="0"/>
      <w:marRight w:val="0"/>
      <w:marTop w:val="0"/>
      <w:marBottom w:val="0"/>
      <w:divBdr>
        <w:top w:val="none" w:sz="0" w:space="0" w:color="auto"/>
        <w:left w:val="none" w:sz="0" w:space="0" w:color="auto"/>
        <w:bottom w:val="none" w:sz="0" w:space="0" w:color="auto"/>
        <w:right w:val="none" w:sz="0" w:space="0" w:color="auto"/>
      </w:divBdr>
    </w:div>
    <w:div w:id="1637562663">
      <w:bodyDiv w:val="1"/>
      <w:marLeft w:val="0"/>
      <w:marRight w:val="0"/>
      <w:marTop w:val="0"/>
      <w:marBottom w:val="0"/>
      <w:divBdr>
        <w:top w:val="none" w:sz="0" w:space="0" w:color="auto"/>
        <w:left w:val="none" w:sz="0" w:space="0" w:color="auto"/>
        <w:bottom w:val="none" w:sz="0" w:space="0" w:color="auto"/>
        <w:right w:val="none" w:sz="0" w:space="0" w:color="auto"/>
      </w:divBdr>
    </w:div>
    <w:div w:id="1651590158">
      <w:bodyDiv w:val="1"/>
      <w:marLeft w:val="0"/>
      <w:marRight w:val="0"/>
      <w:marTop w:val="0"/>
      <w:marBottom w:val="0"/>
      <w:divBdr>
        <w:top w:val="none" w:sz="0" w:space="0" w:color="auto"/>
        <w:left w:val="none" w:sz="0" w:space="0" w:color="auto"/>
        <w:bottom w:val="none" w:sz="0" w:space="0" w:color="auto"/>
        <w:right w:val="none" w:sz="0" w:space="0" w:color="auto"/>
      </w:divBdr>
    </w:div>
    <w:div w:id="1654026975">
      <w:bodyDiv w:val="1"/>
      <w:marLeft w:val="0"/>
      <w:marRight w:val="0"/>
      <w:marTop w:val="0"/>
      <w:marBottom w:val="0"/>
      <w:divBdr>
        <w:top w:val="none" w:sz="0" w:space="0" w:color="auto"/>
        <w:left w:val="none" w:sz="0" w:space="0" w:color="auto"/>
        <w:bottom w:val="none" w:sz="0" w:space="0" w:color="auto"/>
        <w:right w:val="none" w:sz="0" w:space="0" w:color="auto"/>
      </w:divBdr>
    </w:div>
    <w:div w:id="1656957713">
      <w:bodyDiv w:val="1"/>
      <w:marLeft w:val="0"/>
      <w:marRight w:val="0"/>
      <w:marTop w:val="0"/>
      <w:marBottom w:val="0"/>
      <w:divBdr>
        <w:top w:val="none" w:sz="0" w:space="0" w:color="auto"/>
        <w:left w:val="none" w:sz="0" w:space="0" w:color="auto"/>
        <w:bottom w:val="none" w:sz="0" w:space="0" w:color="auto"/>
        <w:right w:val="none" w:sz="0" w:space="0" w:color="auto"/>
      </w:divBdr>
    </w:div>
    <w:div w:id="1683816876">
      <w:bodyDiv w:val="1"/>
      <w:marLeft w:val="0"/>
      <w:marRight w:val="0"/>
      <w:marTop w:val="0"/>
      <w:marBottom w:val="0"/>
      <w:divBdr>
        <w:top w:val="none" w:sz="0" w:space="0" w:color="auto"/>
        <w:left w:val="none" w:sz="0" w:space="0" w:color="auto"/>
        <w:bottom w:val="none" w:sz="0" w:space="0" w:color="auto"/>
        <w:right w:val="none" w:sz="0" w:space="0" w:color="auto"/>
      </w:divBdr>
    </w:div>
    <w:div w:id="1735274286">
      <w:bodyDiv w:val="1"/>
      <w:marLeft w:val="0"/>
      <w:marRight w:val="0"/>
      <w:marTop w:val="0"/>
      <w:marBottom w:val="0"/>
      <w:divBdr>
        <w:top w:val="none" w:sz="0" w:space="0" w:color="auto"/>
        <w:left w:val="none" w:sz="0" w:space="0" w:color="auto"/>
        <w:bottom w:val="none" w:sz="0" w:space="0" w:color="auto"/>
        <w:right w:val="none" w:sz="0" w:space="0" w:color="auto"/>
      </w:divBdr>
    </w:div>
    <w:div w:id="1741752967">
      <w:bodyDiv w:val="1"/>
      <w:marLeft w:val="0"/>
      <w:marRight w:val="0"/>
      <w:marTop w:val="0"/>
      <w:marBottom w:val="0"/>
      <w:divBdr>
        <w:top w:val="none" w:sz="0" w:space="0" w:color="auto"/>
        <w:left w:val="none" w:sz="0" w:space="0" w:color="auto"/>
        <w:bottom w:val="none" w:sz="0" w:space="0" w:color="auto"/>
        <w:right w:val="none" w:sz="0" w:space="0" w:color="auto"/>
      </w:divBdr>
    </w:div>
    <w:div w:id="1761440655">
      <w:bodyDiv w:val="1"/>
      <w:marLeft w:val="0"/>
      <w:marRight w:val="0"/>
      <w:marTop w:val="0"/>
      <w:marBottom w:val="0"/>
      <w:divBdr>
        <w:top w:val="none" w:sz="0" w:space="0" w:color="auto"/>
        <w:left w:val="none" w:sz="0" w:space="0" w:color="auto"/>
        <w:bottom w:val="none" w:sz="0" w:space="0" w:color="auto"/>
        <w:right w:val="none" w:sz="0" w:space="0" w:color="auto"/>
      </w:divBdr>
    </w:div>
    <w:div w:id="1794906264">
      <w:bodyDiv w:val="1"/>
      <w:marLeft w:val="0"/>
      <w:marRight w:val="0"/>
      <w:marTop w:val="0"/>
      <w:marBottom w:val="0"/>
      <w:divBdr>
        <w:top w:val="none" w:sz="0" w:space="0" w:color="auto"/>
        <w:left w:val="none" w:sz="0" w:space="0" w:color="auto"/>
        <w:bottom w:val="none" w:sz="0" w:space="0" w:color="auto"/>
        <w:right w:val="none" w:sz="0" w:space="0" w:color="auto"/>
      </w:divBdr>
    </w:div>
    <w:div w:id="1802185116">
      <w:bodyDiv w:val="1"/>
      <w:marLeft w:val="0"/>
      <w:marRight w:val="0"/>
      <w:marTop w:val="0"/>
      <w:marBottom w:val="0"/>
      <w:divBdr>
        <w:top w:val="none" w:sz="0" w:space="0" w:color="auto"/>
        <w:left w:val="none" w:sz="0" w:space="0" w:color="auto"/>
        <w:bottom w:val="none" w:sz="0" w:space="0" w:color="auto"/>
        <w:right w:val="none" w:sz="0" w:space="0" w:color="auto"/>
      </w:divBdr>
    </w:div>
    <w:div w:id="1804301473">
      <w:bodyDiv w:val="1"/>
      <w:marLeft w:val="0"/>
      <w:marRight w:val="0"/>
      <w:marTop w:val="0"/>
      <w:marBottom w:val="0"/>
      <w:divBdr>
        <w:top w:val="none" w:sz="0" w:space="0" w:color="auto"/>
        <w:left w:val="none" w:sz="0" w:space="0" w:color="auto"/>
        <w:bottom w:val="none" w:sz="0" w:space="0" w:color="auto"/>
        <w:right w:val="none" w:sz="0" w:space="0" w:color="auto"/>
      </w:divBdr>
    </w:div>
    <w:div w:id="1868058934">
      <w:bodyDiv w:val="1"/>
      <w:marLeft w:val="0"/>
      <w:marRight w:val="0"/>
      <w:marTop w:val="0"/>
      <w:marBottom w:val="0"/>
      <w:divBdr>
        <w:top w:val="none" w:sz="0" w:space="0" w:color="auto"/>
        <w:left w:val="none" w:sz="0" w:space="0" w:color="auto"/>
        <w:bottom w:val="none" w:sz="0" w:space="0" w:color="auto"/>
        <w:right w:val="none" w:sz="0" w:space="0" w:color="auto"/>
      </w:divBdr>
    </w:div>
    <w:div w:id="1882938039">
      <w:bodyDiv w:val="1"/>
      <w:marLeft w:val="0"/>
      <w:marRight w:val="0"/>
      <w:marTop w:val="0"/>
      <w:marBottom w:val="0"/>
      <w:divBdr>
        <w:top w:val="none" w:sz="0" w:space="0" w:color="auto"/>
        <w:left w:val="none" w:sz="0" w:space="0" w:color="auto"/>
        <w:bottom w:val="none" w:sz="0" w:space="0" w:color="auto"/>
        <w:right w:val="none" w:sz="0" w:space="0" w:color="auto"/>
      </w:divBdr>
    </w:div>
    <w:div w:id="1894777311">
      <w:bodyDiv w:val="1"/>
      <w:marLeft w:val="0"/>
      <w:marRight w:val="0"/>
      <w:marTop w:val="0"/>
      <w:marBottom w:val="0"/>
      <w:divBdr>
        <w:top w:val="none" w:sz="0" w:space="0" w:color="auto"/>
        <w:left w:val="none" w:sz="0" w:space="0" w:color="auto"/>
        <w:bottom w:val="none" w:sz="0" w:space="0" w:color="auto"/>
        <w:right w:val="none" w:sz="0" w:space="0" w:color="auto"/>
      </w:divBdr>
    </w:div>
    <w:div w:id="1917009832">
      <w:bodyDiv w:val="1"/>
      <w:marLeft w:val="0"/>
      <w:marRight w:val="0"/>
      <w:marTop w:val="0"/>
      <w:marBottom w:val="0"/>
      <w:divBdr>
        <w:top w:val="none" w:sz="0" w:space="0" w:color="auto"/>
        <w:left w:val="none" w:sz="0" w:space="0" w:color="auto"/>
        <w:bottom w:val="none" w:sz="0" w:space="0" w:color="auto"/>
        <w:right w:val="none" w:sz="0" w:space="0" w:color="auto"/>
      </w:divBdr>
    </w:div>
    <w:div w:id="1938173963">
      <w:bodyDiv w:val="1"/>
      <w:marLeft w:val="0"/>
      <w:marRight w:val="0"/>
      <w:marTop w:val="0"/>
      <w:marBottom w:val="0"/>
      <w:divBdr>
        <w:top w:val="none" w:sz="0" w:space="0" w:color="auto"/>
        <w:left w:val="none" w:sz="0" w:space="0" w:color="auto"/>
        <w:bottom w:val="none" w:sz="0" w:space="0" w:color="auto"/>
        <w:right w:val="none" w:sz="0" w:space="0" w:color="auto"/>
      </w:divBdr>
    </w:div>
    <w:div w:id="1952005902">
      <w:bodyDiv w:val="1"/>
      <w:marLeft w:val="0"/>
      <w:marRight w:val="0"/>
      <w:marTop w:val="0"/>
      <w:marBottom w:val="0"/>
      <w:divBdr>
        <w:top w:val="none" w:sz="0" w:space="0" w:color="auto"/>
        <w:left w:val="none" w:sz="0" w:space="0" w:color="auto"/>
        <w:bottom w:val="none" w:sz="0" w:space="0" w:color="auto"/>
        <w:right w:val="none" w:sz="0" w:space="0" w:color="auto"/>
      </w:divBdr>
    </w:div>
    <w:div w:id="1980457069">
      <w:bodyDiv w:val="1"/>
      <w:marLeft w:val="0"/>
      <w:marRight w:val="0"/>
      <w:marTop w:val="0"/>
      <w:marBottom w:val="0"/>
      <w:divBdr>
        <w:top w:val="none" w:sz="0" w:space="0" w:color="auto"/>
        <w:left w:val="none" w:sz="0" w:space="0" w:color="auto"/>
        <w:bottom w:val="none" w:sz="0" w:space="0" w:color="auto"/>
        <w:right w:val="none" w:sz="0" w:space="0" w:color="auto"/>
      </w:divBdr>
    </w:div>
    <w:div w:id="1982496555">
      <w:bodyDiv w:val="1"/>
      <w:marLeft w:val="0"/>
      <w:marRight w:val="0"/>
      <w:marTop w:val="0"/>
      <w:marBottom w:val="0"/>
      <w:divBdr>
        <w:top w:val="none" w:sz="0" w:space="0" w:color="auto"/>
        <w:left w:val="none" w:sz="0" w:space="0" w:color="auto"/>
        <w:bottom w:val="none" w:sz="0" w:space="0" w:color="auto"/>
        <w:right w:val="none" w:sz="0" w:space="0" w:color="auto"/>
      </w:divBdr>
    </w:div>
    <w:div w:id="2001807903">
      <w:bodyDiv w:val="1"/>
      <w:marLeft w:val="0"/>
      <w:marRight w:val="0"/>
      <w:marTop w:val="0"/>
      <w:marBottom w:val="0"/>
      <w:divBdr>
        <w:top w:val="none" w:sz="0" w:space="0" w:color="auto"/>
        <w:left w:val="none" w:sz="0" w:space="0" w:color="auto"/>
        <w:bottom w:val="none" w:sz="0" w:space="0" w:color="auto"/>
        <w:right w:val="none" w:sz="0" w:space="0" w:color="auto"/>
      </w:divBdr>
    </w:div>
    <w:div w:id="2003779888">
      <w:bodyDiv w:val="1"/>
      <w:marLeft w:val="0"/>
      <w:marRight w:val="0"/>
      <w:marTop w:val="0"/>
      <w:marBottom w:val="0"/>
      <w:divBdr>
        <w:top w:val="none" w:sz="0" w:space="0" w:color="auto"/>
        <w:left w:val="none" w:sz="0" w:space="0" w:color="auto"/>
        <w:bottom w:val="none" w:sz="0" w:space="0" w:color="auto"/>
        <w:right w:val="none" w:sz="0" w:space="0" w:color="auto"/>
      </w:divBdr>
    </w:div>
    <w:div w:id="2005934526">
      <w:bodyDiv w:val="1"/>
      <w:marLeft w:val="0"/>
      <w:marRight w:val="0"/>
      <w:marTop w:val="0"/>
      <w:marBottom w:val="0"/>
      <w:divBdr>
        <w:top w:val="none" w:sz="0" w:space="0" w:color="auto"/>
        <w:left w:val="none" w:sz="0" w:space="0" w:color="auto"/>
        <w:bottom w:val="none" w:sz="0" w:space="0" w:color="auto"/>
        <w:right w:val="none" w:sz="0" w:space="0" w:color="auto"/>
      </w:divBdr>
    </w:div>
    <w:div w:id="2008433957">
      <w:bodyDiv w:val="1"/>
      <w:marLeft w:val="0"/>
      <w:marRight w:val="0"/>
      <w:marTop w:val="0"/>
      <w:marBottom w:val="0"/>
      <w:divBdr>
        <w:top w:val="none" w:sz="0" w:space="0" w:color="auto"/>
        <w:left w:val="none" w:sz="0" w:space="0" w:color="auto"/>
        <w:bottom w:val="none" w:sz="0" w:space="0" w:color="auto"/>
        <w:right w:val="none" w:sz="0" w:space="0" w:color="auto"/>
      </w:divBdr>
    </w:div>
    <w:div w:id="2015067012">
      <w:bodyDiv w:val="1"/>
      <w:marLeft w:val="0"/>
      <w:marRight w:val="0"/>
      <w:marTop w:val="0"/>
      <w:marBottom w:val="0"/>
      <w:divBdr>
        <w:top w:val="none" w:sz="0" w:space="0" w:color="auto"/>
        <w:left w:val="none" w:sz="0" w:space="0" w:color="auto"/>
        <w:bottom w:val="none" w:sz="0" w:space="0" w:color="auto"/>
        <w:right w:val="none" w:sz="0" w:space="0" w:color="auto"/>
      </w:divBdr>
    </w:div>
    <w:div w:id="2020616486">
      <w:bodyDiv w:val="1"/>
      <w:marLeft w:val="0"/>
      <w:marRight w:val="0"/>
      <w:marTop w:val="0"/>
      <w:marBottom w:val="0"/>
      <w:divBdr>
        <w:top w:val="none" w:sz="0" w:space="0" w:color="auto"/>
        <w:left w:val="none" w:sz="0" w:space="0" w:color="auto"/>
        <w:bottom w:val="none" w:sz="0" w:space="0" w:color="auto"/>
        <w:right w:val="none" w:sz="0" w:space="0" w:color="auto"/>
      </w:divBdr>
    </w:div>
    <w:div w:id="2021466750">
      <w:bodyDiv w:val="1"/>
      <w:marLeft w:val="0"/>
      <w:marRight w:val="0"/>
      <w:marTop w:val="0"/>
      <w:marBottom w:val="0"/>
      <w:divBdr>
        <w:top w:val="none" w:sz="0" w:space="0" w:color="auto"/>
        <w:left w:val="none" w:sz="0" w:space="0" w:color="auto"/>
        <w:bottom w:val="none" w:sz="0" w:space="0" w:color="auto"/>
        <w:right w:val="none" w:sz="0" w:space="0" w:color="auto"/>
      </w:divBdr>
    </w:div>
    <w:div w:id="2035426366">
      <w:bodyDiv w:val="1"/>
      <w:marLeft w:val="0"/>
      <w:marRight w:val="0"/>
      <w:marTop w:val="0"/>
      <w:marBottom w:val="0"/>
      <w:divBdr>
        <w:top w:val="none" w:sz="0" w:space="0" w:color="auto"/>
        <w:left w:val="none" w:sz="0" w:space="0" w:color="auto"/>
        <w:bottom w:val="none" w:sz="0" w:space="0" w:color="auto"/>
        <w:right w:val="none" w:sz="0" w:space="0" w:color="auto"/>
      </w:divBdr>
    </w:div>
    <w:div w:id="2084135883">
      <w:bodyDiv w:val="1"/>
      <w:marLeft w:val="0"/>
      <w:marRight w:val="0"/>
      <w:marTop w:val="0"/>
      <w:marBottom w:val="0"/>
      <w:divBdr>
        <w:top w:val="none" w:sz="0" w:space="0" w:color="auto"/>
        <w:left w:val="none" w:sz="0" w:space="0" w:color="auto"/>
        <w:bottom w:val="none" w:sz="0" w:space="0" w:color="auto"/>
        <w:right w:val="none" w:sz="0" w:space="0" w:color="auto"/>
      </w:divBdr>
    </w:div>
    <w:div w:id="2092238662">
      <w:bodyDiv w:val="1"/>
      <w:marLeft w:val="0"/>
      <w:marRight w:val="0"/>
      <w:marTop w:val="0"/>
      <w:marBottom w:val="0"/>
      <w:divBdr>
        <w:top w:val="none" w:sz="0" w:space="0" w:color="auto"/>
        <w:left w:val="none" w:sz="0" w:space="0" w:color="auto"/>
        <w:bottom w:val="none" w:sz="0" w:space="0" w:color="auto"/>
        <w:right w:val="none" w:sz="0" w:space="0" w:color="auto"/>
      </w:divBdr>
    </w:div>
    <w:div w:id="2099673518">
      <w:bodyDiv w:val="1"/>
      <w:marLeft w:val="0"/>
      <w:marRight w:val="0"/>
      <w:marTop w:val="0"/>
      <w:marBottom w:val="0"/>
      <w:divBdr>
        <w:top w:val="none" w:sz="0" w:space="0" w:color="auto"/>
        <w:left w:val="none" w:sz="0" w:space="0" w:color="auto"/>
        <w:bottom w:val="none" w:sz="0" w:space="0" w:color="auto"/>
        <w:right w:val="none" w:sz="0" w:space="0" w:color="auto"/>
      </w:divBdr>
    </w:div>
    <w:div w:id="2131053038">
      <w:bodyDiv w:val="1"/>
      <w:marLeft w:val="0"/>
      <w:marRight w:val="0"/>
      <w:marTop w:val="0"/>
      <w:marBottom w:val="0"/>
      <w:divBdr>
        <w:top w:val="none" w:sz="0" w:space="0" w:color="auto"/>
        <w:left w:val="none" w:sz="0" w:space="0" w:color="auto"/>
        <w:bottom w:val="none" w:sz="0" w:space="0" w:color="auto"/>
        <w:right w:val="none" w:sz="0" w:space="0" w:color="auto"/>
      </w:divBdr>
    </w:div>
    <w:div w:id="214468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Pat19</b:Tag>
    <b:SourceType>InternetSite</b:SourceType>
    <b:Guid>{6315167B-083C-6249-88DC-86C931D12F00}</b:Guid>
    <b:Title>About Us</b:Title>
    <b:Year>2019</b:Year>
    <b:Author>
      <b:Author>
        <b:Corporate>Patisserie Valerie</b:Corporate>
      </b:Author>
    </b:Author>
    <b:URL>https://www.patisserie-valerie.co.uk/about.aspx</b:URL>
    <b:YearAccessed>2020</b:YearAccessed>
    <b:MonthAccessed>March</b:MonthAccessed>
    <b:DayAccessed>16th</b:DayAccessed>
    <b:RefOrder>1</b:RefOrder>
  </b:Source>
  <b:Source>
    <b:Tag>Fok13</b:Tag>
    <b:SourceType>JournalArticle</b:SourceType>
    <b:Guid>{1DE64456-E27A-E04E-8E56-933A4582E7DF}</b:Guid>
    <b:Title> Testing earnings management</b:Title>
    <b:Year>2013</b:Year>
    <b:Author>
      <b:Author>
        <b:NameList>
          <b:Person>
            <b:Last>Fok</b:Last>
            <b:First>D</b:First>
          </b:Person>
          <b:Person>
            <b:Last>Franses</b:Last>
            <b:Middle>H</b:Middle>
            <b:First>P</b:First>
          </b:Person>
        </b:NameList>
      </b:Author>
    </b:Author>
    <b:JournalName>Statistica Neerlandica</b:JournalName>
    <b:Volume>67</b:Volume>
    <b:Issue>3</b:Issue>
    <b:Pages>281-292</b:Pages>
    <b:RefOrder>3</b:RefOrder>
  </b:Source>
  <b:Source>
    <b:Tag>And03</b:Tag>
    <b:SourceType>Book</b:SourceType>
    <b:Guid>{196AFE28-8093-434C-BA1E-C287C82963DC}</b:Guid>
    <b:Title>Corporate Financial Reporting: Theory and Practice</b:Title>
    <b:Year>2003</b:Year>
    <b:Author>
      <b:Author>
        <b:NameList>
          <b:Person>
            <b:Last>Higson</b:Last>
            <b:First>Andrew</b:First>
          </b:Person>
        </b:NameList>
      </b:Author>
    </b:Author>
    <b:City>London</b:City>
    <b:Publisher>SAGE Publications Ltd</b:Publisher>
    <b:Edition>1st</b:Edition>
    <b:RefOrder>4</b:RefOrder>
  </b:Source>
  <b:Source>
    <b:Tag>Gor081</b:Tag>
    <b:SourceType>Book</b:SourceType>
    <b:Guid>{42A1844A-9E83-3143-809C-ED324691E131}</b:Guid>
    <b:Title>International Corporate Reporting: a comparative approach</b:Title>
    <b:City>Harlow</b:City>
    <b:Publisher>Pearson Education Limited</b:Publisher>
    <b:Year>2008</b:Year>
    <b:Edition>4th</b:Edition>
    <b:Author>
      <b:Author>
        <b:NameList>
          <b:Person>
            <b:Last>Gordon</b:Last>
            <b:First>P</b:First>
          </b:Person>
          <b:Person>
            <b:Last>Roberts</b:Last>
            <b:First>C</b:First>
          </b:Person>
          <b:Person>
            <b:Last>Weetman</b:Last>
            <b:First>P</b:First>
          </b:Person>
        </b:NameList>
      </b:Author>
    </b:Author>
    <b:RefOrder>5</b:RefOrder>
  </b:Source>
  <b:Source>
    <b:Tag>BBC19</b:Tag>
    <b:SourceType>DocumentFromInternetSite</b:SourceType>
    <b:Guid>{0A72F5E3-9344-454E-8993-4F50E0E54FD3}</b:Guid>
    <b:Title>Patisserie Valerie black hole grows to £94m</b:Title>
    <b:Year>2019</b:Year>
    <b:Author>
      <b:Author>
        <b:Corporate>BBC News</b:Corporate>
      </b:Author>
    </b:Author>
    <b:URL>https://www.bbc.co.uk/news/business-47591082</b:URL>
    <b:Month>March</b:Month>
    <b:Day>15th</b:Day>
    <b:RefOrder>9</b:RefOrder>
  </b:Source>
  <b:Source>
    <b:Tag>Fiv19</b:Tag>
    <b:SourceType>JournalArticle</b:SourceType>
    <b:Guid>{6CA1BFD8-CD3A-AA4A-B809-39210AF75274}</b:Guid>
    <b:Title>Five arrested in investigation into alleged Patisserie Valerie fraud.</b:Title>
    <b:Year>2019</b:Year>
    <b:Volume>207</b:Volume>
    <b:Issue>5079</b:Issue>
    <b:Pages>5</b:Pages>
    <b:Author>
      <b:Author>
        <b:Corporate>Caterer (2055-7817)</b:Corporate>
      </b:Author>
    </b:Author>
    <b:RefOrder>10</b:RefOrder>
  </b:Source>
  <b:Source>
    <b:Tag>Luc181</b:Tag>
    <b:SourceType>JournalArticle</b:SourceType>
    <b:Guid>{EEB329C9-F553-484E-B245-EFD106A17900}</b:Guid>
    <b:Author>
      <b:Author>
        <b:NameList>
          <b:Person>
            <b:Last>Skoulding</b:Last>
            <b:First>Lucy</b:First>
          </b:Person>
        </b:NameList>
      </b:Author>
    </b:Author>
    <b:Title>Was lack of visibility to blame for Patisserie Valerie fraud?</b:Title>
    <b:JournalName>AccountancyAge</b:JournalName>
    <b:Year>2018</b:Year>
    <b:RefOrder>13</b:RefOrder>
  </b:Source>
  <b:Source>
    <b:Tag>Thi20</b:Tag>
    <b:SourceType>InternetSite</b:SourceType>
    <b:Guid>{2598FBF2-BF46-5A49-B03A-D2C34DA3AA4F}</b:Guid>
    <b:Author>
      <b:Author>
        <b:Corporate>This is Money</b:Corporate>
      </b:Author>
    </b:Author>
    <b:Title>Patisserie Holdings</b:Title>
    <b:URL>https://investing.thisismoney.co.uk/charts/CAKE/Patisserie-Holdings.html</b:URL>
    <b:Year>2020</b:Year>
    <b:YearAccessed>2020</b:YearAccessed>
    <b:MonthAccessed>March</b:MonthAccessed>
    <b:DayAccessed>20th</b:DayAccessed>
    <b:RefOrder>11</b:RefOrder>
  </b:Source>
  <b:Source>
    <b:Tag>Acc19</b:Tag>
    <b:SourceType>JournalArticle</b:SourceType>
    <b:Guid>{B69A6633-E01A-9F48-ADC3-E730EC119316}</b:Guid>
    <b:Title>How did fraud come about in the Patisserie Valerie case?</b:Title>
    <b:Year>2019</b:Year>
    <b:Author>
      <b:Author>
        <b:Corporate>AccountancyAge</b:Corporate>
      </b:Author>
    </b:Author>
    <b:JournalName>AccountancyAge</b:JournalName>
    <b:RefOrder>14</b:RefOrder>
  </b:Source>
  <b:Source>
    <b:Tag>Fad191</b:Tag>
    <b:SourceType>JournalArticle</b:SourceType>
    <b:Guid>{FE339D89-D69C-5542-8354-A577877BD302}</b:Guid>
    <b:Title>Forensic accounting: fraud detection skills for external auditors</b:Title>
    <b:JournalName>Polish Journal of Management Studies</b:JournalName>
    <b:Year>2019</b:Year>
    <b:Volume>20</b:Volume>
    <b:Author>
      <b:Author>
        <b:NameList>
          <b:Person>
            <b:Last>Fadilah</b:Last>
            <b:First>S</b:First>
          </b:Person>
          <b:Person>
            <b:Last>Lim</b:Last>
            <b:Middle>N</b:Middle>
            <b:First>T</b:First>
          </b:Person>
          <b:Person>
            <b:Last>Maemunah</b:Last>
            <b:First>M</b:First>
          </b:Person>
        </b:NameList>
      </b:Author>
    </b:Author>
    <b:RefOrder>15</b:RefOrder>
  </b:Source>
  <b:Source>
    <b:Tag>Jon10</b:Tag>
    <b:SourceType>Book</b:SourceType>
    <b:Guid>{25E68B0F-226C-B04D-98E1-81D7151951EF}</b:Guid>
    <b:Title>Creative accounting, fraud and international accounting scandals</b:Title>
    <b:Year>2010</b:Year>
    <b:Author>
      <b:Author>
        <b:NameList>
          <b:Person>
            <b:Last>Jones</b:Last>
            <b:Middle>J</b:Middle>
            <b:First>M</b:First>
          </b:Person>
        </b:NameList>
      </b:Author>
    </b:Author>
    <b:Publisher>John Wiley &amp; Sons</b:Publisher>
    <b:RefOrder>16</b:RefOrder>
  </b:Source>
  <b:Source>
    <b:Tag>Swe96</b:Tag>
    <b:SourceType>JournalArticle</b:SourceType>
    <b:Guid>{D10072DC-0F18-C849-8D79-1C9CA7A79E88}</b:Guid>
    <b:Title>Causes and Consequences of Earnings Manipulation: An Analysis of Firms Subject to Enforcement Actions by the SEC</b:Title>
    <b:Year>1996</b:Year>
    <b:JournalName>Contemporary Accounting Research</b:JournalName>
    <b:Volume>13</b:Volume>
    <b:Pages>1-36</b:Pages>
    <b:Author>
      <b:Author>
        <b:NameList>
          <b:Person>
            <b:Last>Dechow</b:Last>
            <b:First>P</b:First>
          </b:Person>
          <b:Person>
            <b:Last>Sloan</b:Last>
            <b:First>R</b:First>
          </b:Person>
          <b:Person>
            <b:Last>Sweeney</b:Last>
            <b:First>A</b:First>
          </b:Person>
        </b:NameList>
      </b:Author>
    </b:Author>
    <b:RefOrder>17</b:RefOrder>
  </b:Source>
  <b:Source>
    <b:Tag>Dem85</b:Tag>
    <b:SourceType>JournalArticle</b:SourceType>
    <b:Guid>{D5FA2886-6E30-7046-B14E-D140AB4418F5}</b:Guid>
    <b:Title>The Structure of Corporate Ownership: Causes and Consequences</b:Title>
    <b:JournalName>The Journal of Political Economy</b:JournalName>
    <b:Year>1985</b:Year>
    <b:Volume>93</b:Volume>
    <b:Pages>1155-1177</b:Pages>
    <b:Author>
      <b:Author>
        <b:NameList>
          <b:Person>
            <b:Last>Demsetz</b:Last>
            <b:First>H</b:First>
          </b:Person>
          <b:Person>
            <b:Last>Lehn</b:Last>
            <b:First>K</b:First>
          </b:Person>
        </b:NameList>
      </b:Author>
    </b:Author>
    <b:RefOrder>18</b:RefOrder>
  </b:Source>
  <b:Source>
    <b:Tag>Ell15</b:Tag>
    <b:SourceType>Book</b:SourceType>
    <b:Guid>{DD43DD2A-67ED-D344-9B54-545FC721B6E3}</b:Guid>
    <b:Title>Financial Accounting and Reporting,</b:Title>
    <b:Year>2015</b:Year>
    <b:City>London</b:City>
    <b:Publisher>Financial Times - Prentice Hall</b:Publisher>
    <b:Edition>17th</b:Edition>
    <b:Author>
      <b:Author>
        <b:NameList>
          <b:Person>
            <b:Last>Elliot</b:Last>
            <b:First>B</b:First>
          </b:Person>
          <b:Person>
            <b:Last>Elliot</b:Last>
            <b:First>J</b:First>
          </b:Person>
        </b:NameList>
      </b:Author>
    </b:Author>
    <b:RefOrder>6</b:RefOrder>
  </b:Source>
  <b:Source>
    <b:Tag>Ric191</b:Tag>
    <b:SourceType>DocumentFromInternetSite</b:SourceType>
    <b:Guid>{CD6DFDE0-80DA-C544-8993-A5EE0A70E5FE}</b:Guid>
    <b:Author>
      <b:Author>
        <b:NameList>
          <b:Person>
            <b:Last>Partington</b:Last>
            <b:First>Richard</b:First>
          </b:Person>
        </b:NameList>
      </b:Author>
    </b:Author>
    <b:Title>Police arrest five in Patisserie Valerie investigation</b:Title>
    <b:URL>https://www.theguardian.com/business/2019/jun/23/sfo-arrests-five-in-patisserie-valerie-investigation</b:URL>
    <b:Year>2019</b:Year>
    <b:Month>June</b:Month>
    <b:Day>23rd</b:Day>
    <b:YearAccessed>2020</b:YearAccessed>
    <b:MonthAccessed>March</b:MonthAccessed>
    <b:DayAccessed>20th</b:DayAccessed>
    <b:RefOrder>7</b:RefOrder>
  </b:Source>
  <b:Source>
    <b:Tag>Reu19</b:Tag>
    <b:SourceType>DocumentFromInternetSite</b:SourceType>
    <b:Guid>{AA92B7B2-9CCB-3E4A-8497-D3A207EF15C5}</b:Guid>
    <b:Author>
      <b:Author>
        <b:Corporate>Reuters</b:Corporate>
      </b:Author>
    </b:Author>
    <b:Title>Five arrested in investigation into Patisserie Valerie</b:Title>
    <b:URL>https://uk.reuters.com/article/uk-patisserie-hldg-arrests/five-arrested-in-investigation-into-patisserie-valerie-idUKKCN1TO0K6</b:URL>
    <b:Year>2019</b:Year>
    <b:Month>June</b:Month>
    <b:Day>23rd</b:Day>
    <b:YearAccessed>2020</b:YearAccessed>
    <b:MonthAccessed>March</b:MonthAccessed>
    <b:DayAccessed>21st</b:DayAccessed>
    <b:RefOrder>8</b:RefOrder>
  </b:Source>
  <b:Source>
    <b:Tag>BPP171</b:Tag>
    <b:SourceType>Book</b:SourceType>
    <b:Guid>{3AC17F39-8CAA-2148-8DEC-9FB3E05F1212}</b:Guid>
    <b:Author>
      <b:Author>
        <b:Corporate>BPP Learning Media</b:Corporate>
      </b:Author>
    </b:Author>
    <b:Title>ACCA P2 Corporate Reporting (International &amp; UK)</b:Title>
    <b:Publisher>BPP Learning Media</b:Publisher>
    <b:Year>2017</b:Year>
    <b:RefOrder>12</b:RefOrder>
  </b:Source>
  <b:Source>
    <b:Tag>The191</b:Tag>
    <b:SourceType>InternetSite</b:SourceType>
    <b:Guid>{7754BE65-8D7D-0747-89E7-7A6F143DB230}</b:Guid>
    <b:Title>Ex-Patisserie Valerie auditor says 'not his role to uncover fraud'</b:Title>
    <b:Year>2019</b:Year>
    <b:Author>
      <b:Author>
        <b:Corporate>The Guardian</b:Corporate>
      </b:Author>
    </b:Author>
    <b:URL>https://www.theguardian.com/business/2019/jan/30/ex-patisserie-valerie-auditor-says-not-his-role-to-uncover</b:URL>
    <b:YearAccessed>2020</b:YearAccessed>
    <b:MonthAccessed>March</b:MonthAccessed>
    <b:DayAccessed>24th</b:DayAccessed>
    <b:RefOrder>19</b:RefOrder>
  </b:Source>
  <b:Source>
    <b:Tag>Fin19</b:Tag>
    <b:SourceType>InternetSite</b:SourceType>
    <b:Guid>{E9FC5BED-139B-DE4B-B980-ECA3A60D73A0}</b:Guid>
    <b:Author>
      <b:Author>
        <b:Corporate>Financial Times</b:Corporate>
      </b:Author>
    </b:Author>
    <b:Title>Corporate scandals prompt shake-up at UK accounting watchdog</b:Title>
    <b:URL>https://www.ft.com/content/0abe6718-47ed-11ea-aee2-9ddbdc86190d</b:URL>
    <b:Year>2019</b:Year>
    <b:YearAccessed>2020</b:YearAccessed>
    <b:MonthAccessed>March</b:MonthAccessed>
    <b:DayAccessed>25th</b:DayAccessed>
    <b:RefOrder>20</b:RefOrder>
  </b:Source>
  <b:Source>
    <b:Tag>Fin12</b:Tag>
    <b:SourceType>Book</b:SourceType>
    <b:Guid>{5364738C-1C40-374F-8FBC-16D53DF1E41A}</b:Guid>
    <b:Author>
      <b:Author>
        <b:NameList>
          <b:Person>
            <b:Last>Finch</b:Last>
            <b:First>C</b:First>
          </b:Person>
        </b:NameList>
      </b:Author>
    </b:Author>
    <b:Title>A Student’s Guide to International Reporting Standard</b:Title>
    <b:Year>2012</b:Year>
    <b:Publisher>Kaplan</b:Publisher>
    <b:RefOrder>2</b:RefOrder>
  </b:Source>
</b:Sources>
</file>

<file path=customXml/itemProps1.xml><?xml version="1.0" encoding="utf-8"?>
<ds:datastoreItem xmlns:ds="http://schemas.openxmlformats.org/officeDocument/2006/customXml" ds:itemID="{74C7EF01-EC0A-8744-B098-ED8BB226A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10</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Shepherd (1702359)</dc:creator>
  <cp:keywords/>
  <dc:description/>
  <cp:lastModifiedBy>Rhodri Shepherd (1702359)</cp:lastModifiedBy>
  <cp:revision>13</cp:revision>
  <dcterms:created xsi:type="dcterms:W3CDTF">2020-03-23T14:08:00Z</dcterms:created>
  <dcterms:modified xsi:type="dcterms:W3CDTF">2020-03-26T23:56:00Z</dcterms:modified>
</cp:coreProperties>
</file>