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6BD52" w14:textId="77777777" w:rsidR="00B72AD6" w:rsidRDefault="00B72AD6" w:rsidP="00797B91">
      <w:pPr>
        <w:spacing w:line="360" w:lineRule="auto"/>
        <w:rPr>
          <w:rFonts w:ascii="Arial" w:hAnsi="Arial" w:cs="Arial"/>
          <w:sz w:val="24"/>
          <w:szCs w:val="24"/>
        </w:rPr>
      </w:pPr>
    </w:p>
    <w:p w14:paraId="5E9D0459" w14:textId="77777777" w:rsidR="00B72AD6" w:rsidRDefault="00B72AD6">
      <w:pPr>
        <w:rPr>
          <w:rFonts w:ascii="Arial" w:hAnsi="Arial" w:cs="Arial"/>
          <w:sz w:val="24"/>
          <w:szCs w:val="24"/>
        </w:rPr>
      </w:pPr>
      <w:r>
        <w:rPr>
          <w:rFonts w:ascii="Arial" w:hAnsi="Arial" w:cs="Arial"/>
          <w:sz w:val="24"/>
          <w:szCs w:val="24"/>
        </w:rPr>
        <w:t>AI Statement</w:t>
      </w:r>
    </w:p>
    <w:p w14:paraId="3D9155D9" w14:textId="26E003B1" w:rsidR="00B72AD6" w:rsidRDefault="00B72AD6">
      <w:pPr>
        <w:rPr>
          <w:rFonts w:ascii="Arial" w:hAnsi="Arial" w:cs="Arial"/>
          <w:sz w:val="24"/>
          <w:szCs w:val="24"/>
        </w:rPr>
      </w:pPr>
      <w:r>
        <w:rPr>
          <w:rFonts w:ascii="Arial" w:hAnsi="Arial" w:cs="Arial"/>
          <w:sz w:val="24"/>
          <w:szCs w:val="24"/>
        </w:rPr>
        <w:t xml:space="preserve">I can confirm I have used ai to summarise some materials online to help with understanding. </w:t>
      </w:r>
      <w:r>
        <w:rPr>
          <w:rFonts w:ascii="Arial" w:hAnsi="Arial" w:cs="Arial"/>
          <w:sz w:val="24"/>
          <w:szCs w:val="24"/>
        </w:rPr>
        <w:br w:type="page"/>
      </w:r>
    </w:p>
    <w:p w14:paraId="5D6AB504" w14:textId="0179ED4D" w:rsidR="00B72AD6" w:rsidRDefault="00B72AD6" w:rsidP="00797B91">
      <w:pPr>
        <w:spacing w:line="360" w:lineRule="auto"/>
        <w:rPr>
          <w:rFonts w:ascii="Arial" w:hAnsi="Arial" w:cs="Arial"/>
          <w:sz w:val="24"/>
          <w:szCs w:val="24"/>
        </w:rPr>
      </w:pPr>
      <w:r w:rsidRPr="00B72AD6">
        <w:rPr>
          <w:rFonts w:ascii="Arial" w:hAnsi="Arial" w:cs="Arial"/>
          <w:sz w:val="24"/>
          <w:szCs w:val="24"/>
        </w:rPr>
        <w:t>Quality assurance in early childhood education is pivotal to ensuring that children receive the best possible start in life. It involves assessing, evaluating, and continuously improving the practice within early years settings, thereby promoting higher standards of teaching, learning, and care. In Wales, quality assurance processes such as the completion of the Quality of Care Report and the Self-Assessment of Service Statement (SASS) are critical in upholding these standards. These tools encourage early years providers to engage in self-reflection and evaluation, fostering a culture of continuous quality improvement (CQI). Furthermore, frameworks such as the Quality for All (</w:t>
      </w:r>
      <w:proofErr w:type="spellStart"/>
      <w:r w:rsidRPr="00B72AD6">
        <w:rPr>
          <w:rFonts w:ascii="Arial" w:hAnsi="Arial" w:cs="Arial"/>
          <w:sz w:val="24"/>
          <w:szCs w:val="24"/>
        </w:rPr>
        <w:t>QfA</w:t>
      </w:r>
      <w:proofErr w:type="spellEnd"/>
      <w:r w:rsidRPr="00B72AD6">
        <w:rPr>
          <w:rFonts w:ascii="Arial" w:hAnsi="Arial" w:cs="Arial"/>
          <w:sz w:val="24"/>
          <w:szCs w:val="24"/>
        </w:rPr>
        <w:t>) accreditation, the Early Childhood Environment Rating Scale (ECERS), and the Infant/Toddler Environment Rating Scale (ITERS) are integral to ensuring that early childhood education environments remain aligned with best practices. In addition to focusing on pedagogical quality, these frameworks also emphasize the importance of leadership, staff training, and parental involvement. As the Welsh Government continues to prioritize high-quality early childhood education, embedding strong quality assurance systems is essential to meet the diverse developmental needs of children. This paper explores various quality assurance mechanisms, their impact on children’s outcomes, and the challenges and strategies for overcoming them in early years settings.</w:t>
      </w:r>
    </w:p>
    <w:p w14:paraId="7AB03975" w14:textId="3C9FE6EC"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Completing a Quality of Care Report and the Self-Assessment of Service Statement (SASS) is fundamental in ensuring high-quality early childhood education and care (ECEC). These processes enable providers to critically reflect on their practice, evaluate their effectiveness, and make improvements that directly benefit children’s learning and development.</w:t>
      </w:r>
    </w:p>
    <w:p w14:paraId="6FD8FD6B" w14:textId="54139247"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A Quality of Care Report encourages settings to systematically assess their provision, drawing on feedback from parents, staff, and children (Siraj-Blatchford et al., 2011). This process fosters continuous quality improvement (CQI), ensuring that staff training, learning environments, and pedagogy align with best practices. Studies have shown that ECEC settings that engage in regular self-assessment and reflective practice provide more effective learning environments, leading to better cognitive and social outcomes for children (Sylva et al., 2004).</w:t>
      </w:r>
    </w:p>
    <w:p w14:paraId="390CAD1E" w14:textId="791920FD"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Similarly, the SASS, mandated by Care Inspectorate Wales (CIW), ensures compliance with national regulations while promoting a culture of accountability and self-improvement (Care Inspectorate Wales, 2023). While its primary aim is regulatory oversight, the process also supports professional development by requiring practitioners to reflect on their safeguarding measures, staffing structures, and curriculum implementation (OECD, 2018).</w:t>
      </w:r>
    </w:p>
    <w:p w14:paraId="3BC02204" w14:textId="16FE8059"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While these processes are valuable, their effectiveness depends on how settings interpret and act on the findings. There is a risk that completing these reports becomes a tick-box exercise rather than a meaningful opportunity for development. Research suggests that the impact of self-assessment is maximised when settings foster a culture of critical reflection, rather than seeing reporting as a compliance requirement (Urban et al., 2012).</w:t>
      </w:r>
    </w:p>
    <w:p w14:paraId="0E1E7223" w14:textId="0DC9EFBB"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Another potential limitation is the time and resource constraints faced by early years settings. Many practitioners feel overburdened with administrative tasks, which can reduce the time spent on direct child interactions. This highlights the importance of embedding reflective practice into daily routines rather than relying solely on annual reporting.</w:t>
      </w:r>
    </w:p>
    <w:p w14:paraId="1DBB5738" w14:textId="410D6E66" w:rsidR="00955AC4" w:rsidRPr="00955AC4" w:rsidRDefault="00797B91" w:rsidP="00797B91">
      <w:pPr>
        <w:spacing w:line="360" w:lineRule="auto"/>
        <w:rPr>
          <w:rFonts w:ascii="Arial" w:hAnsi="Arial" w:cs="Arial"/>
          <w:sz w:val="24"/>
          <w:szCs w:val="24"/>
        </w:rPr>
      </w:pPr>
      <w:r w:rsidRPr="00797B91">
        <w:rPr>
          <w:rFonts w:ascii="Arial" w:hAnsi="Arial" w:cs="Arial"/>
          <w:sz w:val="24"/>
          <w:szCs w:val="24"/>
        </w:rPr>
        <w:t>Overall, when used effectively, the Quality of Care Report and SASS can drive meaningful improvements in early years settings, ensuring children receive enriching, high-quality learning experiences that align with the Curriculum for Wales and early years best practices.</w:t>
      </w:r>
    </w:p>
    <w:p w14:paraId="370DCFE4" w14:textId="7C28479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Quality assurance encompasses strategies that monitor, evaluate, and enhance early childhood education settings. The statutory framework for early years education in Wales is primarily governed by the Curriculum for Wales, the Children and Families (Wales) Measure 2010, and the Education Act 2002. These frameworks establish minimum standards for safety, well-being, and educational outcomes. Additionally, the </w:t>
      </w:r>
      <w:r w:rsidRPr="00955AC4">
        <w:rPr>
          <w:rFonts w:ascii="Arial" w:hAnsi="Arial" w:cs="Arial"/>
          <w:i/>
          <w:iCs/>
          <w:sz w:val="24"/>
          <w:szCs w:val="24"/>
        </w:rPr>
        <w:t xml:space="preserve">Curriculum for Funded Non-Maintained Nursery Settings (Curriculum Nas </w:t>
      </w:r>
      <w:proofErr w:type="spellStart"/>
      <w:r w:rsidRPr="00955AC4">
        <w:rPr>
          <w:rFonts w:ascii="Arial" w:hAnsi="Arial" w:cs="Arial"/>
          <w:i/>
          <w:iCs/>
          <w:sz w:val="24"/>
          <w:szCs w:val="24"/>
        </w:rPr>
        <w:t>Cynhelir</w:t>
      </w:r>
      <w:proofErr w:type="spellEnd"/>
      <w:r w:rsidRPr="00955AC4">
        <w:rPr>
          <w:rFonts w:ascii="Arial" w:hAnsi="Arial" w:cs="Arial"/>
          <w:i/>
          <w:iCs/>
          <w:sz w:val="24"/>
          <w:szCs w:val="24"/>
        </w:rPr>
        <w:t>)</w:t>
      </w:r>
      <w:r w:rsidRPr="00955AC4">
        <w:rPr>
          <w:rFonts w:ascii="Arial" w:hAnsi="Arial" w:cs="Arial"/>
          <w:sz w:val="24"/>
          <w:szCs w:val="24"/>
        </w:rPr>
        <w:t xml:space="preserve"> provides a structured approach for early childhood education in non-maintained settings, ensuring consistency and high-quality provision for children from birth to five (Welsh Government, 2022). However, additional quality assurance mechanisms are necessary to go beyond compliance and promote continuous improvement (Siraj &amp; Kingston, 2015).</w:t>
      </w:r>
    </w:p>
    <w:p w14:paraId="27ED41C9"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To ensure comprehensive quality assurance, multiple assessment tools and accreditation programs are used in early years education. These include the Early Childhood Environment Rating Scale (ECERS), the Infant/Toddler Environment Rating Scale (ITERS), and the Baby Effective Early Learning Programme (BEEL). Each of these tools provides structured ways of assessing the quality of learning environments and interactions between practitioners and children. The combination of these tools with national curricula ensures that the highest standards of care and education are maintained.</w:t>
      </w:r>
    </w:p>
    <w:p w14:paraId="54017B55" w14:textId="26A0A6B5" w:rsidR="00955AC4" w:rsidRDefault="00955AC4" w:rsidP="00955AC4">
      <w:pPr>
        <w:spacing w:line="360" w:lineRule="auto"/>
        <w:rPr>
          <w:rFonts w:ascii="Arial" w:hAnsi="Arial" w:cs="Arial"/>
          <w:sz w:val="24"/>
          <w:szCs w:val="24"/>
        </w:rPr>
      </w:pPr>
      <w:r w:rsidRPr="00955AC4">
        <w:rPr>
          <w:rFonts w:ascii="Arial" w:hAnsi="Arial" w:cs="Arial"/>
          <w:sz w:val="24"/>
          <w:szCs w:val="24"/>
        </w:rPr>
        <w:t>The Quality for All (</w:t>
      </w:r>
      <w:proofErr w:type="spellStart"/>
      <w:r w:rsidRPr="00955AC4">
        <w:rPr>
          <w:rFonts w:ascii="Arial" w:hAnsi="Arial" w:cs="Arial"/>
          <w:sz w:val="24"/>
          <w:szCs w:val="24"/>
        </w:rPr>
        <w:t>QfA</w:t>
      </w:r>
      <w:proofErr w:type="spellEnd"/>
      <w:r w:rsidRPr="00955AC4">
        <w:rPr>
          <w:rFonts w:ascii="Arial" w:hAnsi="Arial" w:cs="Arial"/>
          <w:sz w:val="24"/>
          <w:szCs w:val="24"/>
        </w:rPr>
        <w:t xml:space="preserve">) accreditation, developed by Early Years Wales, provides a structured framework for self-evaluation and continuous professional development. It includes aspects such as leadership, staff training, and parental engagement. Research by Sylva et al. (2010) highlights the positive impact of structured quality assurance frameworks on children's cognitive and social development. Implementing </w:t>
      </w:r>
      <w:proofErr w:type="spellStart"/>
      <w:r w:rsidRPr="00955AC4">
        <w:rPr>
          <w:rFonts w:ascii="Arial" w:hAnsi="Arial" w:cs="Arial"/>
          <w:sz w:val="24"/>
          <w:szCs w:val="24"/>
        </w:rPr>
        <w:t>QfA</w:t>
      </w:r>
      <w:proofErr w:type="spellEnd"/>
      <w:r w:rsidRPr="00955AC4">
        <w:rPr>
          <w:rFonts w:ascii="Arial" w:hAnsi="Arial" w:cs="Arial"/>
          <w:sz w:val="24"/>
          <w:szCs w:val="24"/>
        </w:rPr>
        <w:t xml:space="preserve"> ensures settings operate at a higher standard than statutory requirements, promoting leadership excellence and effective practice. By aligning with both the Curriculum for Wales and the Curriculum Nas </w:t>
      </w:r>
      <w:proofErr w:type="spellStart"/>
      <w:r w:rsidRPr="00955AC4">
        <w:rPr>
          <w:rFonts w:ascii="Arial" w:hAnsi="Arial" w:cs="Arial"/>
          <w:sz w:val="24"/>
          <w:szCs w:val="24"/>
        </w:rPr>
        <w:t>Cynhelir</w:t>
      </w:r>
      <w:proofErr w:type="spellEnd"/>
      <w:r w:rsidRPr="00955AC4">
        <w:rPr>
          <w:rFonts w:ascii="Arial" w:hAnsi="Arial" w:cs="Arial"/>
          <w:sz w:val="24"/>
          <w:szCs w:val="24"/>
        </w:rPr>
        <w:t xml:space="preserve">, </w:t>
      </w:r>
      <w:proofErr w:type="spellStart"/>
      <w:r w:rsidRPr="00955AC4">
        <w:rPr>
          <w:rFonts w:ascii="Arial" w:hAnsi="Arial" w:cs="Arial"/>
          <w:sz w:val="24"/>
          <w:szCs w:val="24"/>
        </w:rPr>
        <w:t>QfA</w:t>
      </w:r>
      <w:proofErr w:type="spellEnd"/>
      <w:r w:rsidRPr="00955AC4">
        <w:rPr>
          <w:rFonts w:ascii="Arial" w:hAnsi="Arial" w:cs="Arial"/>
          <w:sz w:val="24"/>
          <w:szCs w:val="24"/>
        </w:rPr>
        <w:t xml:space="preserve"> supports educators in delivering a broad and balanced curriculum that meets the developmental needs of young learners.</w:t>
      </w:r>
    </w:p>
    <w:p w14:paraId="6EA1D731" w14:textId="0F04A136" w:rsidR="00B72AD6" w:rsidRDefault="00B72AD6" w:rsidP="00955AC4">
      <w:pPr>
        <w:spacing w:line="360" w:lineRule="auto"/>
        <w:rPr>
          <w:rFonts w:ascii="Arial" w:hAnsi="Arial" w:cs="Arial"/>
          <w:sz w:val="24"/>
          <w:szCs w:val="24"/>
        </w:rPr>
      </w:pPr>
      <w:r w:rsidRPr="00B72AD6">
        <w:rPr>
          <w:rFonts w:ascii="Arial" w:hAnsi="Arial" w:cs="Arial"/>
          <w:sz w:val="24"/>
          <w:szCs w:val="24"/>
        </w:rPr>
        <w:t>Parental engagement is a fundamental component of the Quality for All (</w:t>
      </w:r>
      <w:proofErr w:type="spellStart"/>
      <w:r w:rsidRPr="00B72AD6">
        <w:rPr>
          <w:rFonts w:ascii="Arial" w:hAnsi="Arial" w:cs="Arial"/>
          <w:sz w:val="24"/>
          <w:szCs w:val="24"/>
        </w:rPr>
        <w:t>QfA</w:t>
      </w:r>
      <w:proofErr w:type="spellEnd"/>
      <w:r w:rsidRPr="00B72AD6">
        <w:rPr>
          <w:rFonts w:ascii="Arial" w:hAnsi="Arial" w:cs="Arial"/>
          <w:sz w:val="24"/>
          <w:szCs w:val="24"/>
        </w:rPr>
        <w:t xml:space="preserve">) framework, as research consistently shows that strong parental involvement significantly enhances children’s learning outcomes (Desforges &amp; </w:t>
      </w:r>
      <w:proofErr w:type="spellStart"/>
      <w:r w:rsidRPr="00B72AD6">
        <w:rPr>
          <w:rFonts w:ascii="Arial" w:hAnsi="Arial" w:cs="Arial"/>
          <w:sz w:val="24"/>
          <w:szCs w:val="24"/>
        </w:rPr>
        <w:t>Abouchaar</w:t>
      </w:r>
      <w:proofErr w:type="spellEnd"/>
      <w:r w:rsidRPr="00B72AD6">
        <w:rPr>
          <w:rFonts w:ascii="Arial" w:hAnsi="Arial" w:cs="Arial"/>
          <w:sz w:val="24"/>
          <w:szCs w:val="24"/>
        </w:rPr>
        <w:t xml:space="preserve">, 2003). When parents are actively involved in their child's education, it creates a stronger foundation for academic success and emotional development. Quality assurance programs often include strategies designed to help parents better understand their child's development and learning needs, thus empowering them to support their child’s growth at home and in the educational setting. The Welsh Government emphasizes the importance of parental partnerships as a key element of educational provision, ensuring that education settings work collaboratively with families. This collaboration aligns with the </w:t>
      </w:r>
      <w:proofErr w:type="spellStart"/>
      <w:r w:rsidRPr="00B72AD6">
        <w:rPr>
          <w:rFonts w:ascii="Arial" w:hAnsi="Arial" w:cs="Arial"/>
          <w:sz w:val="24"/>
          <w:szCs w:val="24"/>
        </w:rPr>
        <w:t>QfA’s</w:t>
      </w:r>
      <w:proofErr w:type="spellEnd"/>
      <w:r w:rsidRPr="00B72AD6">
        <w:rPr>
          <w:rFonts w:ascii="Arial" w:hAnsi="Arial" w:cs="Arial"/>
          <w:sz w:val="24"/>
          <w:szCs w:val="24"/>
        </w:rPr>
        <w:t xml:space="preserve"> principles, ensuring that children receive consistent, high-quality care and education both at school and at home. By fostering this partnership, educational settings can more effectively meet the diverse needs of children and create a more holistic learning environment, which is integral to the achievement of high-quality early years education.</w:t>
      </w:r>
    </w:p>
    <w:p w14:paraId="5CA7193C" w14:textId="7EDBE1A6" w:rsidR="00B72AD6" w:rsidRPr="00955AC4" w:rsidRDefault="00B72AD6" w:rsidP="00955AC4">
      <w:pPr>
        <w:spacing w:line="360" w:lineRule="auto"/>
        <w:rPr>
          <w:rFonts w:ascii="Arial" w:hAnsi="Arial" w:cs="Arial"/>
          <w:sz w:val="24"/>
          <w:szCs w:val="24"/>
        </w:rPr>
      </w:pPr>
      <w:r w:rsidRPr="00B72AD6">
        <w:rPr>
          <w:rFonts w:ascii="Arial" w:hAnsi="Arial" w:cs="Arial"/>
          <w:sz w:val="24"/>
          <w:szCs w:val="24"/>
        </w:rPr>
        <w:t>Parental engagement is a crucial element in enhancing children’s outcomes within the Quality for All (</w:t>
      </w:r>
      <w:proofErr w:type="spellStart"/>
      <w:r w:rsidRPr="00B72AD6">
        <w:rPr>
          <w:rFonts w:ascii="Arial" w:hAnsi="Arial" w:cs="Arial"/>
          <w:sz w:val="24"/>
          <w:szCs w:val="24"/>
        </w:rPr>
        <w:t>QfA</w:t>
      </w:r>
      <w:proofErr w:type="spellEnd"/>
      <w:r w:rsidRPr="00B72AD6">
        <w:rPr>
          <w:rFonts w:ascii="Arial" w:hAnsi="Arial" w:cs="Arial"/>
          <w:sz w:val="24"/>
          <w:szCs w:val="24"/>
        </w:rPr>
        <w:t>) framework, but there are several challenges to ensuring its effectiveness. Limited time and availability of parents, particularly those working multiple jobs, can make it difficult for them to engage. To overcome this, settings can offer flexible engagement opportunities like virtual meetings or asynchronous communication. Cultural or linguistic barriers can also hinder engagement, which can be addressed by providing multilingual resources and fostering a culturally inclusive environment. Furthermore, some parents may lack an understanding of educational practices, which can be addressed by offering parent workshops and providing practical tips for supporting learning at home. Parent-teacher relationship strains can also create obstacles, but these can be overcome by building trust through consistent communication and involving parents in decision-making. Additionally, socioeconomic barriers such as transportation costs or lack of technology can be alleviated by providing financial support or community partnerships. Finally, parent fatigue can be addressed by setting realistic expectations and providing easy-to-implement strategies for learning at home. By addressing these challenges with thoughtful, inclusive strategies, early years settings can foster strong parental partnerships that contribute to the overall quality of children’s learning experiences.</w:t>
      </w:r>
    </w:p>
    <w:p w14:paraId="147C3551" w14:textId="2E484C3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The SSTEW scale is another research-based approach to quality assurance, focusing on pedagogical interactions and emotional well-being. This method assesses how educators engage in meaningful, sustained interactions with children to promote higher-order thinking and emotional resilience (Siraj et al., 2015). A study by Pascal and Bertram (2019) found that settings using the SSTEW scale reported improvements in child engagement, problem-solving skills, and overall emotional well-being. This aligns with Vygotsky’s (1978) socio-cultural theory, which emphasises the role of interaction in learning and development. The SSTEW framework complements the objectives of the Curriculum for Wales and the Curriculum Nas </w:t>
      </w:r>
      <w:proofErr w:type="spellStart"/>
      <w:r w:rsidRPr="00955AC4">
        <w:rPr>
          <w:rFonts w:ascii="Arial" w:hAnsi="Arial" w:cs="Arial"/>
          <w:sz w:val="24"/>
          <w:szCs w:val="24"/>
        </w:rPr>
        <w:t>Cynhelir</w:t>
      </w:r>
      <w:proofErr w:type="spellEnd"/>
      <w:r w:rsidRPr="00955AC4">
        <w:rPr>
          <w:rFonts w:ascii="Arial" w:hAnsi="Arial" w:cs="Arial"/>
          <w:sz w:val="24"/>
          <w:szCs w:val="24"/>
        </w:rPr>
        <w:t xml:space="preserve"> by fostering positive relationships, communication skills, and emotional intelligence in early years education.</w:t>
      </w:r>
    </w:p>
    <w:p w14:paraId="7C16211D"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One key aspect of the SSTEW approach is professional development for educators. By encouraging reflective practice, settings using SSTEW promote ongoing improvements in pedagogy and curriculum delivery. This reflective practice is supported by research from Schön (1983), who highlights the importance of continuous learning and adaptation in professional settings. Effective quality assurance ensures that educators are equipped with the skills and knowledge needed to respond to children’s developmental needs effectively.</w:t>
      </w:r>
    </w:p>
    <w:p w14:paraId="73D92B6F" w14:textId="77777777" w:rsidR="00B72AD6" w:rsidRPr="00955AC4" w:rsidRDefault="00B72AD6" w:rsidP="00B72AD6">
      <w:pPr>
        <w:spacing w:line="360" w:lineRule="auto"/>
        <w:rPr>
          <w:rFonts w:ascii="Arial" w:hAnsi="Arial" w:cs="Arial"/>
          <w:sz w:val="24"/>
          <w:szCs w:val="24"/>
        </w:rPr>
      </w:pPr>
      <w:r w:rsidRPr="00955AC4">
        <w:rPr>
          <w:rFonts w:ascii="Arial" w:hAnsi="Arial" w:cs="Arial"/>
          <w:sz w:val="24"/>
          <w:szCs w:val="24"/>
        </w:rPr>
        <w:t xml:space="preserve">Leadership is integral to ensuring quality in early years settings. Effective leaders facilitate reflective practice, provide ongoing professional development, and foster a culture of excellence (Rodd, 2013). The introduction of quality assurance frameworks such as </w:t>
      </w:r>
      <w:proofErr w:type="spellStart"/>
      <w:r w:rsidRPr="00955AC4">
        <w:rPr>
          <w:rFonts w:ascii="Arial" w:hAnsi="Arial" w:cs="Arial"/>
          <w:sz w:val="24"/>
          <w:szCs w:val="24"/>
        </w:rPr>
        <w:t>QfA</w:t>
      </w:r>
      <w:proofErr w:type="spellEnd"/>
      <w:r w:rsidRPr="00955AC4">
        <w:rPr>
          <w:rFonts w:ascii="Arial" w:hAnsi="Arial" w:cs="Arial"/>
          <w:sz w:val="24"/>
          <w:szCs w:val="24"/>
        </w:rPr>
        <w:t xml:space="preserve"> and SSTEW requires strong leadership to integrate reflective practice and continuous assessment into daily routines (Moyles, 2019). Inspections and external evaluations from organisations like Estyn also drive quality improvement by ensuring adherence to best practices. By embedding quality assurance systems into leadership practices, early years settings can effectively meet the standards outlined in the Curriculum for Wales and Curriculum Nas </w:t>
      </w:r>
      <w:proofErr w:type="spellStart"/>
      <w:r w:rsidRPr="00955AC4">
        <w:rPr>
          <w:rFonts w:ascii="Arial" w:hAnsi="Arial" w:cs="Arial"/>
          <w:sz w:val="24"/>
          <w:szCs w:val="24"/>
        </w:rPr>
        <w:t>Cynhelir</w:t>
      </w:r>
      <w:proofErr w:type="spellEnd"/>
      <w:r w:rsidRPr="00955AC4">
        <w:rPr>
          <w:rFonts w:ascii="Arial" w:hAnsi="Arial" w:cs="Arial"/>
          <w:sz w:val="24"/>
          <w:szCs w:val="24"/>
        </w:rPr>
        <w:t>, ensuring positive outcomes for all children.</w:t>
      </w:r>
    </w:p>
    <w:p w14:paraId="6D6425A7" w14:textId="77777777" w:rsidR="00B72AD6" w:rsidRPr="00955AC4" w:rsidRDefault="00B72AD6" w:rsidP="00B72AD6">
      <w:pPr>
        <w:spacing w:line="360" w:lineRule="auto"/>
        <w:rPr>
          <w:rFonts w:ascii="Arial" w:hAnsi="Arial" w:cs="Arial"/>
          <w:sz w:val="24"/>
          <w:szCs w:val="24"/>
        </w:rPr>
      </w:pPr>
      <w:r w:rsidRPr="00955AC4">
        <w:rPr>
          <w:rFonts w:ascii="Arial" w:hAnsi="Arial" w:cs="Arial"/>
          <w:sz w:val="24"/>
          <w:szCs w:val="24"/>
        </w:rPr>
        <w:t>Leadership in early childhood education is also linked to transformational leadership theory (Bass, 1985), which suggests that effective leaders inspire and motivate staff to exceed standard expectations. The use of quality assurance measures supports transformational leadership by providing structured pathways for improvement. Leaders who adopt these frameworks contribute to a culture of continuous professional learning, ultimately benefiting children’s experiences in educational settings.</w:t>
      </w:r>
    </w:p>
    <w:p w14:paraId="360559E6" w14:textId="77777777" w:rsidR="00B72AD6" w:rsidRPr="00955AC4" w:rsidRDefault="00B72AD6" w:rsidP="00B72AD6">
      <w:pPr>
        <w:spacing w:line="360" w:lineRule="auto"/>
        <w:rPr>
          <w:rFonts w:ascii="Arial" w:hAnsi="Arial" w:cs="Arial"/>
          <w:sz w:val="24"/>
          <w:szCs w:val="24"/>
        </w:rPr>
      </w:pPr>
      <w:r w:rsidRPr="00955AC4">
        <w:rPr>
          <w:rFonts w:ascii="Arial" w:hAnsi="Arial" w:cs="Arial"/>
          <w:sz w:val="24"/>
          <w:szCs w:val="24"/>
        </w:rPr>
        <w:t xml:space="preserve">Research indicates that structured quality assurance methods lead to better outcomes for children (Melhuish et al., 2015). Studies comparing settings with and without accreditation found that structured frameworks contribute to higher staff morale, improved pedagogical strategies, and enhanced child development outcomes. Additionally, quality assurance supports policy objectives by aligning practice with national education goals (OECD, 2020). The integration of quality assurance measures with the Curriculum for Wales and the Curriculum Nas </w:t>
      </w:r>
      <w:proofErr w:type="spellStart"/>
      <w:r w:rsidRPr="00955AC4">
        <w:rPr>
          <w:rFonts w:ascii="Arial" w:hAnsi="Arial" w:cs="Arial"/>
          <w:sz w:val="24"/>
          <w:szCs w:val="24"/>
        </w:rPr>
        <w:t>Cynhelir</w:t>
      </w:r>
      <w:proofErr w:type="spellEnd"/>
      <w:r w:rsidRPr="00955AC4">
        <w:rPr>
          <w:rFonts w:ascii="Arial" w:hAnsi="Arial" w:cs="Arial"/>
          <w:sz w:val="24"/>
          <w:szCs w:val="24"/>
        </w:rPr>
        <w:t xml:space="preserve"> ensures that settings uphold high standards of teaching, learning, and care.</w:t>
      </w:r>
    </w:p>
    <w:p w14:paraId="0656AB7E" w14:textId="77777777" w:rsidR="00B72AD6" w:rsidRPr="00B72AD6" w:rsidRDefault="00B72AD6" w:rsidP="00B72AD6">
      <w:pPr>
        <w:spacing w:line="360" w:lineRule="auto"/>
        <w:rPr>
          <w:rFonts w:ascii="Arial" w:hAnsi="Arial" w:cs="Arial"/>
          <w:sz w:val="24"/>
          <w:szCs w:val="24"/>
        </w:rPr>
      </w:pPr>
      <w:r w:rsidRPr="00955AC4">
        <w:rPr>
          <w:rFonts w:ascii="Arial" w:hAnsi="Arial" w:cs="Arial"/>
          <w:sz w:val="24"/>
          <w:szCs w:val="24"/>
        </w:rPr>
        <w:t xml:space="preserve">International comparisons also provide valuable insights into the effectiveness of quality assurance. The Reggio Emilia approach in Italy and the </w:t>
      </w:r>
      <w:proofErr w:type="spellStart"/>
      <w:r w:rsidRPr="00955AC4">
        <w:rPr>
          <w:rFonts w:ascii="Arial" w:hAnsi="Arial" w:cs="Arial"/>
          <w:sz w:val="24"/>
          <w:szCs w:val="24"/>
        </w:rPr>
        <w:t>HighScope</w:t>
      </w:r>
      <w:proofErr w:type="spellEnd"/>
      <w:r w:rsidRPr="00955AC4">
        <w:rPr>
          <w:rFonts w:ascii="Arial" w:hAnsi="Arial" w:cs="Arial"/>
          <w:sz w:val="24"/>
          <w:szCs w:val="24"/>
        </w:rPr>
        <w:t xml:space="preserve"> curriculum in the United States both emphasise reflective practice and structured frameworks for ensuring quality (Edwards et al., 2011). These global perspectives highlight the benefits of adopting robust quality assurance strategies that prioritise child-centred learning and educator development.</w:t>
      </w:r>
    </w:p>
    <w:p w14:paraId="4668B7EB" w14:textId="77777777" w:rsidR="00B72AD6" w:rsidRDefault="00B72AD6" w:rsidP="00B72AD6">
      <w:pPr>
        <w:spacing w:line="360" w:lineRule="auto"/>
        <w:rPr>
          <w:rFonts w:ascii="Arial" w:hAnsi="Arial" w:cs="Arial"/>
          <w:sz w:val="24"/>
          <w:szCs w:val="24"/>
        </w:rPr>
      </w:pPr>
      <w:r w:rsidRPr="00B72AD6">
        <w:rPr>
          <w:rFonts w:ascii="Arial" w:hAnsi="Arial" w:cs="Arial"/>
          <w:sz w:val="24"/>
          <w:szCs w:val="24"/>
        </w:rPr>
        <w:t>Implementing leadership-driven quality assurance in early years settings presents challenges such as administrative burden, staff resistance, limited leadership development, financial constraints, and the risk of compliance over meaningful reflection. Practitioners may struggle with time pressures, while some may resist change due to workload concerns or lack of confidence. Inconsistent leadership opportunities and financial limitations can further hinder progress. To overcome these barriers, settings should integrate reflective practice into daily routines, streamline documentation, offer professional development, and promote collaborative leadership. Accessing funding grants, fostering community partnerships, and ensuring quality discussions remain child-focused can help maintain high standards without overwhelming staff. By embedding strong leadership and continuous reflection, early years settings can ensure high-quality teaching, learning, and care.</w:t>
      </w:r>
    </w:p>
    <w:p w14:paraId="6AF38E98" w14:textId="0A5AF2AB" w:rsidR="00955AC4" w:rsidRDefault="00B72AD6" w:rsidP="00B72AD6">
      <w:pPr>
        <w:spacing w:line="360" w:lineRule="auto"/>
        <w:rPr>
          <w:rFonts w:ascii="Arial" w:hAnsi="Arial" w:cs="Arial"/>
          <w:sz w:val="24"/>
          <w:szCs w:val="24"/>
        </w:rPr>
      </w:pPr>
      <w:r w:rsidRPr="00B72AD6">
        <w:rPr>
          <w:rFonts w:ascii="Arial" w:hAnsi="Arial" w:cs="Arial"/>
          <w:sz w:val="24"/>
          <w:szCs w:val="24"/>
        </w:rPr>
        <w:t>In conclusion, quality assurance frameworks such as the Quality of Care Report, Self-Assessment of Service Statement (SASS), and Quality for All (</w:t>
      </w:r>
      <w:proofErr w:type="spellStart"/>
      <w:r w:rsidRPr="00B72AD6">
        <w:rPr>
          <w:rFonts w:ascii="Arial" w:hAnsi="Arial" w:cs="Arial"/>
          <w:sz w:val="24"/>
          <w:szCs w:val="24"/>
        </w:rPr>
        <w:t>QfA</w:t>
      </w:r>
      <w:proofErr w:type="spellEnd"/>
      <w:r w:rsidRPr="00B72AD6">
        <w:rPr>
          <w:rFonts w:ascii="Arial" w:hAnsi="Arial" w:cs="Arial"/>
          <w:sz w:val="24"/>
          <w:szCs w:val="24"/>
        </w:rPr>
        <w:t>) accreditation are fundamental in maintaining high standards within early childhood education in Wales. By promoting self-assessment, reflective practice, and continuous professional development, these mechanisms enable early years settings to critically evaluate their practice and enhance the learning experiences they provide to young children. However, the implementation of these frameworks is not without its challenges. Time constraints, administrative burdens, and parental engagement issues can undermine the effectiveness of quality assurance efforts. To overcome these challenges, settings must integrate reflective practice into daily routines, streamline documentation processes, and offer flexible engagement opportunities for parents. Additionally, strong leadership plays a crucial role in ensuring that quality assurance frameworks are embedded into the culture of early years settings. By addressing these challenges and fostering a collaborative approach, early childhood education providers can create an environment that promotes high-quality, child-</w:t>
      </w:r>
      <w:proofErr w:type="spellStart"/>
      <w:r w:rsidRPr="00B72AD6">
        <w:rPr>
          <w:rFonts w:ascii="Arial" w:hAnsi="Arial" w:cs="Arial"/>
          <w:sz w:val="24"/>
          <w:szCs w:val="24"/>
        </w:rPr>
        <w:t>centered</w:t>
      </w:r>
      <w:proofErr w:type="spellEnd"/>
      <w:r w:rsidRPr="00B72AD6">
        <w:rPr>
          <w:rFonts w:ascii="Arial" w:hAnsi="Arial" w:cs="Arial"/>
          <w:sz w:val="24"/>
          <w:szCs w:val="24"/>
        </w:rPr>
        <w:t xml:space="preserve"> learning. Ultimately, the continuous improvement of quality assurance practices will ensure that all children have access to enriching and developmentally appropriate early learning experiences, in line with the Curriculum for Wales and the broader educational goals of the nation.</w:t>
      </w:r>
      <w:r w:rsidR="00955AC4">
        <w:rPr>
          <w:rFonts w:ascii="Arial" w:hAnsi="Arial" w:cs="Arial"/>
          <w:sz w:val="24"/>
          <w:szCs w:val="24"/>
        </w:rPr>
        <w:br w:type="page"/>
      </w:r>
    </w:p>
    <w:p w14:paraId="7DAFA08B"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Bass, B. M. (1985). </w:t>
      </w:r>
      <w:r w:rsidRPr="00955AC4">
        <w:rPr>
          <w:rFonts w:ascii="Arial" w:hAnsi="Arial" w:cs="Arial"/>
          <w:i/>
          <w:iCs/>
          <w:sz w:val="24"/>
          <w:szCs w:val="24"/>
        </w:rPr>
        <w:t>Leadership and Performance Beyond Expectations.</w:t>
      </w:r>
      <w:r w:rsidRPr="00955AC4">
        <w:rPr>
          <w:rFonts w:ascii="Arial" w:hAnsi="Arial" w:cs="Arial"/>
          <w:sz w:val="24"/>
          <w:szCs w:val="24"/>
        </w:rPr>
        <w:t xml:space="preserve"> Free Press.</w:t>
      </w:r>
    </w:p>
    <w:p w14:paraId="48281FA1" w14:textId="77777777"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 xml:space="preserve">Care Inspectorate Wales (2023). </w:t>
      </w:r>
      <w:r w:rsidRPr="00797B91">
        <w:rPr>
          <w:rFonts w:ascii="Arial" w:hAnsi="Arial" w:cs="Arial"/>
          <w:i/>
          <w:iCs/>
          <w:sz w:val="24"/>
          <w:szCs w:val="24"/>
        </w:rPr>
        <w:t>Annual SASS Guidance for Childcare Providers.</w:t>
      </w:r>
      <w:r w:rsidRPr="00797B91">
        <w:rPr>
          <w:rFonts w:ascii="Arial" w:hAnsi="Arial" w:cs="Arial"/>
          <w:sz w:val="24"/>
          <w:szCs w:val="24"/>
        </w:rPr>
        <w:t xml:space="preserve"> Welsh Government. </w:t>
      </w:r>
    </w:p>
    <w:p w14:paraId="55AEF645"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Desforges, C., &amp; </w:t>
      </w:r>
      <w:proofErr w:type="spellStart"/>
      <w:r w:rsidRPr="00955AC4">
        <w:rPr>
          <w:rFonts w:ascii="Arial" w:hAnsi="Arial" w:cs="Arial"/>
          <w:sz w:val="24"/>
          <w:szCs w:val="24"/>
        </w:rPr>
        <w:t>Abouchaar</w:t>
      </w:r>
      <w:proofErr w:type="spellEnd"/>
      <w:r w:rsidRPr="00955AC4">
        <w:rPr>
          <w:rFonts w:ascii="Arial" w:hAnsi="Arial" w:cs="Arial"/>
          <w:sz w:val="24"/>
          <w:szCs w:val="24"/>
        </w:rPr>
        <w:t xml:space="preserve">, A. (2003). </w:t>
      </w:r>
      <w:r w:rsidRPr="00955AC4">
        <w:rPr>
          <w:rFonts w:ascii="Arial" w:hAnsi="Arial" w:cs="Arial"/>
          <w:i/>
          <w:iCs/>
          <w:sz w:val="24"/>
          <w:szCs w:val="24"/>
        </w:rPr>
        <w:t>The Impact of Parental Involvement, Parental Support and Family Education on Pupil Achievements and Adjustment: A Literature Review.</w:t>
      </w:r>
      <w:r w:rsidRPr="00955AC4">
        <w:rPr>
          <w:rFonts w:ascii="Arial" w:hAnsi="Arial" w:cs="Arial"/>
          <w:sz w:val="24"/>
          <w:szCs w:val="24"/>
        </w:rPr>
        <w:t xml:space="preserve"> Department for Education and Skills.</w:t>
      </w:r>
    </w:p>
    <w:p w14:paraId="342AA5FC"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Edwards, C., Gandini, L., &amp; Forman, G. (2011). </w:t>
      </w:r>
      <w:r w:rsidRPr="00955AC4">
        <w:rPr>
          <w:rFonts w:ascii="Arial" w:hAnsi="Arial" w:cs="Arial"/>
          <w:i/>
          <w:iCs/>
          <w:sz w:val="24"/>
          <w:szCs w:val="24"/>
        </w:rPr>
        <w:t>The Hundred Languages of Children: The Reggio Emilia Experience in Transformation.</w:t>
      </w:r>
      <w:r w:rsidRPr="00955AC4">
        <w:rPr>
          <w:rFonts w:ascii="Arial" w:hAnsi="Arial" w:cs="Arial"/>
          <w:sz w:val="24"/>
          <w:szCs w:val="24"/>
        </w:rPr>
        <w:t xml:space="preserve"> Praeger.</w:t>
      </w:r>
    </w:p>
    <w:p w14:paraId="632E841E"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Melhuish, E., Sammons, P., Siraj-Blatchford, I., Taggart, B., &amp; Sylva, K. (2015). </w:t>
      </w:r>
      <w:r w:rsidRPr="00955AC4">
        <w:rPr>
          <w:rFonts w:ascii="Arial" w:hAnsi="Arial" w:cs="Arial"/>
          <w:i/>
          <w:iCs/>
          <w:sz w:val="24"/>
          <w:szCs w:val="24"/>
        </w:rPr>
        <w:t>Effective Pre-school, Primary and Secondary Education Project (EPPSE 3-16+).</w:t>
      </w:r>
      <w:r w:rsidRPr="00955AC4">
        <w:rPr>
          <w:rFonts w:ascii="Arial" w:hAnsi="Arial" w:cs="Arial"/>
          <w:sz w:val="24"/>
          <w:szCs w:val="24"/>
        </w:rPr>
        <w:t xml:space="preserve"> Department for Education.</w:t>
      </w:r>
    </w:p>
    <w:p w14:paraId="0A8F6F5C"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Moyles, J. (2019). </w:t>
      </w:r>
      <w:r w:rsidRPr="00955AC4">
        <w:rPr>
          <w:rFonts w:ascii="Arial" w:hAnsi="Arial" w:cs="Arial"/>
          <w:i/>
          <w:iCs/>
          <w:sz w:val="24"/>
          <w:szCs w:val="24"/>
        </w:rPr>
        <w:t>Effective Leadership and Management in the Early Years.</w:t>
      </w:r>
      <w:r w:rsidRPr="00955AC4">
        <w:rPr>
          <w:rFonts w:ascii="Arial" w:hAnsi="Arial" w:cs="Arial"/>
          <w:sz w:val="24"/>
          <w:szCs w:val="24"/>
        </w:rPr>
        <w:t xml:space="preserve"> Open University Press.</w:t>
      </w:r>
    </w:p>
    <w:p w14:paraId="6D23B5CD" w14:textId="77777777"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 xml:space="preserve">OECD (2018). </w:t>
      </w:r>
      <w:r w:rsidRPr="00797B91">
        <w:rPr>
          <w:rFonts w:ascii="Arial" w:hAnsi="Arial" w:cs="Arial"/>
          <w:i/>
          <w:iCs/>
          <w:sz w:val="24"/>
          <w:szCs w:val="24"/>
        </w:rPr>
        <w:t>Engaging Young Children: Lessons from Research about Quality in Early Childhood Education.</w:t>
      </w:r>
      <w:r w:rsidRPr="00797B91">
        <w:rPr>
          <w:rFonts w:ascii="Arial" w:hAnsi="Arial" w:cs="Arial"/>
          <w:sz w:val="24"/>
          <w:szCs w:val="24"/>
        </w:rPr>
        <w:t xml:space="preserve"> OECD Publishing. </w:t>
      </w:r>
    </w:p>
    <w:p w14:paraId="3BAFC496"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OECD. (2020). </w:t>
      </w:r>
      <w:r w:rsidRPr="00955AC4">
        <w:rPr>
          <w:rFonts w:ascii="Arial" w:hAnsi="Arial" w:cs="Arial"/>
          <w:i/>
          <w:iCs/>
          <w:sz w:val="24"/>
          <w:szCs w:val="24"/>
        </w:rPr>
        <w:t>Quality Early Childhood Education and Care: A Review of International Practices.</w:t>
      </w:r>
      <w:r w:rsidRPr="00955AC4">
        <w:rPr>
          <w:rFonts w:ascii="Arial" w:hAnsi="Arial" w:cs="Arial"/>
          <w:sz w:val="24"/>
          <w:szCs w:val="24"/>
        </w:rPr>
        <w:t xml:space="preserve"> OECD Publishing.</w:t>
      </w:r>
    </w:p>
    <w:p w14:paraId="61156FC1"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Pascal, C., &amp; Bertram, T. (2019). </w:t>
      </w:r>
      <w:r w:rsidRPr="00955AC4">
        <w:rPr>
          <w:rFonts w:ascii="Arial" w:hAnsi="Arial" w:cs="Arial"/>
          <w:i/>
          <w:iCs/>
          <w:sz w:val="24"/>
          <w:szCs w:val="24"/>
        </w:rPr>
        <w:t>The Impact of Early Childhood Education and Care on Child Development: A Review of Research Evidence for Practitioners.</w:t>
      </w:r>
      <w:r w:rsidRPr="00955AC4">
        <w:rPr>
          <w:rFonts w:ascii="Arial" w:hAnsi="Arial" w:cs="Arial"/>
          <w:sz w:val="24"/>
          <w:szCs w:val="24"/>
        </w:rPr>
        <w:t xml:space="preserve"> Early Education Journal, 27(3), 213-230.</w:t>
      </w:r>
    </w:p>
    <w:p w14:paraId="0E6D20F9"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Rodd, J. (2013). </w:t>
      </w:r>
      <w:r w:rsidRPr="00955AC4">
        <w:rPr>
          <w:rFonts w:ascii="Arial" w:hAnsi="Arial" w:cs="Arial"/>
          <w:i/>
          <w:iCs/>
          <w:sz w:val="24"/>
          <w:szCs w:val="24"/>
        </w:rPr>
        <w:t>Leadership in Early Childhood: The Pathway to Professionalism.</w:t>
      </w:r>
      <w:r w:rsidRPr="00955AC4">
        <w:rPr>
          <w:rFonts w:ascii="Arial" w:hAnsi="Arial" w:cs="Arial"/>
          <w:sz w:val="24"/>
          <w:szCs w:val="24"/>
        </w:rPr>
        <w:t xml:space="preserve"> McGraw-Hill Education.</w:t>
      </w:r>
    </w:p>
    <w:p w14:paraId="0B96AC7A"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Schön, D. A. (1983). </w:t>
      </w:r>
      <w:r w:rsidRPr="00955AC4">
        <w:rPr>
          <w:rFonts w:ascii="Arial" w:hAnsi="Arial" w:cs="Arial"/>
          <w:i/>
          <w:iCs/>
          <w:sz w:val="24"/>
          <w:szCs w:val="24"/>
        </w:rPr>
        <w:t>The Reflective Practitioner: How Professionals Think in Action.</w:t>
      </w:r>
      <w:r w:rsidRPr="00955AC4">
        <w:rPr>
          <w:rFonts w:ascii="Arial" w:hAnsi="Arial" w:cs="Arial"/>
          <w:sz w:val="24"/>
          <w:szCs w:val="24"/>
        </w:rPr>
        <w:t xml:space="preserve"> Basic Books.</w:t>
      </w:r>
    </w:p>
    <w:p w14:paraId="26A5D099" w14:textId="77777777" w:rsidR="00797B91" w:rsidRPr="00797B91" w:rsidRDefault="00797B91" w:rsidP="00797B91">
      <w:pPr>
        <w:spacing w:line="360" w:lineRule="auto"/>
        <w:rPr>
          <w:rFonts w:ascii="Arial" w:hAnsi="Arial" w:cs="Arial"/>
          <w:sz w:val="24"/>
          <w:szCs w:val="24"/>
        </w:rPr>
      </w:pPr>
      <w:r>
        <w:rPr>
          <w:rFonts w:ascii="Arial" w:hAnsi="Arial" w:cs="Arial"/>
          <w:sz w:val="24"/>
          <w:szCs w:val="24"/>
        </w:rPr>
        <w:t>S</w:t>
      </w:r>
      <w:r w:rsidRPr="00797B91">
        <w:rPr>
          <w:rFonts w:ascii="Arial" w:hAnsi="Arial" w:cs="Arial"/>
          <w:sz w:val="24"/>
          <w:szCs w:val="24"/>
        </w:rPr>
        <w:t xml:space="preserve">iraj-Blatchford, I., Sylva, K., </w:t>
      </w:r>
      <w:proofErr w:type="spellStart"/>
      <w:r w:rsidRPr="00797B91">
        <w:rPr>
          <w:rFonts w:ascii="Arial" w:hAnsi="Arial" w:cs="Arial"/>
          <w:sz w:val="24"/>
          <w:szCs w:val="24"/>
        </w:rPr>
        <w:t>Muttock</w:t>
      </w:r>
      <w:proofErr w:type="spellEnd"/>
      <w:r w:rsidRPr="00797B91">
        <w:rPr>
          <w:rFonts w:ascii="Arial" w:hAnsi="Arial" w:cs="Arial"/>
          <w:sz w:val="24"/>
          <w:szCs w:val="24"/>
        </w:rPr>
        <w:t xml:space="preserve">, S., Gilden, R., &amp; Bell, D. (2011). </w:t>
      </w:r>
      <w:r w:rsidRPr="00797B91">
        <w:rPr>
          <w:rFonts w:ascii="Arial" w:hAnsi="Arial" w:cs="Arial"/>
          <w:i/>
          <w:iCs/>
          <w:sz w:val="24"/>
          <w:szCs w:val="24"/>
        </w:rPr>
        <w:t>Researching Effective Pedagogy in the Early Years.</w:t>
      </w:r>
      <w:r w:rsidRPr="00797B91">
        <w:rPr>
          <w:rFonts w:ascii="Arial" w:hAnsi="Arial" w:cs="Arial"/>
          <w:sz w:val="24"/>
          <w:szCs w:val="24"/>
        </w:rPr>
        <w:t xml:space="preserve"> DfES. </w:t>
      </w:r>
    </w:p>
    <w:p w14:paraId="2E638AC1"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Siraj, I., &amp; Kingston, D. (2015). </w:t>
      </w:r>
      <w:r w:rsidRPr="00955AC4">
        <w:rPr>
          <w:rFonts w:ascii="Arial" w:hAnsi="Arial" w:cs="Arial"/>
          <w:i/>
          <w:iCs/>
          <w:sz w:val="24"/>
          <w:szCs w:val="24"/>
        </w:rPr>
        <w:t>Assessing Quality in Early Childhood Education and Care: Sustained Shared Thinking and Emotional Well-being Scale (SSTEW).</w:t>
      </w:r>
      <w:r w:rsidRPr="00955AC4">
        <w:rPr>
          <w:rFonts w:ascii="Arial" w:hAnsi="Arial" w:cs="Arial"/>
          <w:sz w:val="24"/>
          <w:szCs w:val="24"/>
        </w:rPr>
        <w:t xml:space="preserve"> IOE Press.</w:t>
      </w:r>
    </w:p>
    <w:p w14:paraId="0428384C" w14:textId="77777777" w:rsidR="00797B91" w:rsidRPr="00797B91" w:rsidRDefault="00797B91" w:rsidP="00797B91">
      <w:pPr>
        <w:spacing w:line="360" w:lineRule="auto"/>
        <w:rPr>
          <w:rFonts w:ascii="Arial" w:hAnsi="Arial" w:cs="Arial"/>
          <w:sz w:val="24"/>
          <w:szCs w:val="24"/>
        </w:rPr>
      </w:pPr>
      <w:r w:rsidRPr="00797B91">
        <w:rPr>
          <w:rFonts w:ascii="Arial" w:hAnsi="Arial" w:cs="Arial"/>
          <w:sz w:val="24"/>
          <w:szCs w:val="24"/>
        </w:rPr>
        <w:t xml:space="preserve">Sylva, K., Melhuish, E., Sammons, P., Siraj-Blatchford, I., &amp; Taggart, B. (2004). </w:t>
      </w:r>
      <w:r w:rsidRPr="00797B91">
        <w:rPr>
          <w:rFonts w:ascii="Arial" w:hAnsi="Arial" w:cs="Arial"/>
          <w:i/>
          <w:iCs/>
          <w:sz w:val="24"/>
          <w:szCs w:val="24"/>
        </w:rPr>
        <w:t>The Effective Provision of Pre-School Education (EPPE) Project: Final Report.</w:t>
      </w:r>
      <w:r w:rsidRPr="00797B91">
        <w:rPr>
          <w:rFonts w:ascii="Arial" w:hAnsi="Arial" w:cs="Arial"/>
          <w:sz w:val="24"/>
          <w:szCs w:val="24"/>
        </w:rPr>
        <w:t xml:space="preserve"> DfES. </w:t>
      </w:r>
    </w:p>
    <w:p w14:paraId="3C488F4C" w14:textId="77777777" w:rsidR="00797B91" w:rsidRPr="00955AC4" w:rsidRDefault="00797B91" w:rsidP="00797B91">
      <w:pPr>
        <w:spacing w:line="360" w:lineRule="auto"/>
        <w:rPr>
          <w:rFonts w:ascii="Arial" w:hAnsi="Arial" w:cs="Arial"/>
          <w:sz w:val="24"/>
          <w:szCs w:val="24"/>
        </w:rPr>
      </w:pPr>
      <w:r w:rsidRPr="00797B91">
        <w:rPr>
          <w:rFonts w:ascii="Arial" w:hAnsi="Arial" w:cs="Arial"/>
          <w:sz w:val="24"/>
          <w:szCs w:val="24"/>
        </w:rPr>
        <w:t xml:space="preserve">Urban, M., Vandenbroeck, M., Peeters, J., Lazzari, A., &amp; Van </w:t>
      </w:r>
      <w:proofErr w:type="spellStart"/>
      <w:r w:rsidRPr="00797B91">
        <w:rPr>
          <w:rFonts w:ascii="Arial" w:hAnsi="Arial" w:cs="Arial"/>
          <w:sz w:val="24"/>
          <w:szCs w:val="24"/>
        </w:rPr>
        <w:t>Laere</w:t>
      </w:r>
      <w:proofErr w:type="spellEnd"/>
      <w:r w:rsidRPr="00797B91">
        <w:rPr>
          <w:rFonts w:ascii="Arial" w:hAnsi="Arial" w:cs="Arial"/>
          <w:sz w:val="24"/>
          <w:szCs w:val="24"/>
        </w:rPr>
        <w:t xml:space="preserve">, K. (2012). </w:t>
      </w:r>
      <w:r w:rsidRPr="00797B91">
        <w:rPr>
          <w:rFonts w:ascii="Arial" w:hAnsi="Arial" w:cs="Arial"/>
          <w:i/>
          <w:iCs/>
          <w:sz w:val="24"/>
          <w:szCs w:val="24"/>
        </w:rPr>
        <w:t>Towards Competent Systems in Early Childhood Education and Care: Implications for Policy and Practice.</w:t>
      </w:r>
      <w:r w:rsidRPr="00797B91">
        <w:rPr>
          <w:rFonts w:ascii="Arial" w:hAnsi="Arial" w:cs="Arial"/>
          <w:sz w:val="24"/>
          <w:szCs w:val="24"/>
        </w:rPr>
        <w:t xml:space="preserve"> European Journal of Education, 47(4), 508–526.</w:t>
      </w:r>
    </w:p>
    <w:p w14:paraId="3BCEDE10" w14:textId="77777777" w:rsidR="00955AC4" w:rsidRPr="00955AC4" w:rsidRDefault="00955AC4" w:rsidP="00955AC4">
      <w:pPr>
        <w:spacing w:line="360" w:lineRule="auto"/>
        <w:rPr>
          <w:rFonts w:ascii="Arial" w:hAnsi="Arial" w:cs="Arial"/>
          <w:sz w:val="24"/>
          <w:szCs w:val="24"/>
        </w:rPr>
      </w:pPr>
      <w:r w:rsidRPr="00955AC4">
        <w:rPr>
          <w:rFonts w:ascii="Arial" w:hAnsi="Arial" w:cs="Arial"/>
          <w:sz w:val="24"/>
          <w:szCs w:val="24"/>
        </w:rPr>
        <w:t xml:space="preserve">Vygotsky, L. S. (1978). </w:t>
      </w:r>
      <w:r w:rsidRPr="00955AC4">
        <w:rPr>
          <w:rFonts w:ascii="Arial" w:hAnsi="Arial" w:cs="Arial"/>
          <w:i/>
          <w:iCs/>
          <w:sz w:val="24"/>
          <w:szCs w:val="24"/>
        </w:rPr>
        <w:t>Mind in Society: The Development of Higher Psychological Processes.</w:t>
      </w:r>
      <w:r w:rsidRPr="00955AC4">
        <w:rPr>
          <w:rFonts w:ascii="Arial" w:hAnsi="Arial" w:cs="Arial"/>
          <w:sz w:val="24"/>
          <w:szCs w:val="24"/>
        </w:rPr>
        <w:t xml:space="preserve"> Harvard University Press.</w:t>
      </w:r>
    </w:p>
    <w:p w14:paraId="0A29DE63" w14:textId="77777777" w:rsidR="00955AC4" w:rsidRDefault="00955AC4" w:rsidP="00955AC4">
      <w:pPr>
        <w:spacing w:line="360" w:lineRule="auto"/>
        <w:rPr>
          <w:rFonts w:ascii="Arial" w:hAnsi="Arial" w:cs="Arial"/>
          <w:sz w:val="24"/>
          <w:szCs w:val="24"/>
        </w:rPr>
      </w:pPr>
      <w:r w:rsidRPr="00955AC4">
        <w:rPr>
          <w:rFonts w:ascii="Arial" w:hAnsi="Arial" w:cs="Arial"/>
          <w:sz w:val="24"/>
          <w:szCs w:val="24"/>
        </w:rPr>
        <w:t xml:space="preserve">Welsh Government. (2022). </w:t>
      </w:r>
      <w:r w:rsidRPr="00955AC4">
        <w:rPr>
          <w:rFonts w:ascii="Arial" w:hAnsi="Arial" w:cs="Arial"/>
          <w:i/>
          <w:iCs/>
          <w:sz w:val="24"/>
          <w:szCs w:val="24"/>
        </w:rPr>
        <w:t xml:space="preserve">Curriculum for Funded Non-Maintained Nursery Settings (Curriculum Nas </w:t>
      </w:r>
      <w:proofErr w:type="spellStart"/>
      <w:r w:rsidRPr="00955AC4">
        <w:rPr>
          <w:rFonts w:ascii="Arial" w:hAnsi="Arial" w:cs="Arial"/>
          <w:i/>
          <w:iCs/>
          <w:sz w:val="24"/>
          <w:szCs w:val="24"/>
        </w:rPr>
        <w:t>Cynhelir</w:t>
      </w:r>
      <w:proofErr w:type="spellEnd"/>
      <w:r w:rsidRPr="00955AC4">
        <w:rPr>
          <w:rFonts w:ascii="Arial" w:hAnsi="Arial" w:cs="Arial"/>
          <w:i/>
          <w:iCs/>
          <w:sz w:val="24"/>
          <w:szCs w:val="24"/>
        </w:rPr>
        <w:t>).</w:t>
      </w:r>
      <w:r w:rsidRPr="00955AC4">
        <w:rPr>
          <w:rFonts w:ascii="Arial" w:hAnsi="Arial" w:cs="Arial"/>
          <w:sz w:val="24"/>
          <w:szCs w:val="24"/>
        </w:rPr>
        <w:t xml:space="preserve"> Welsh Government Publications.</w:t>
      </w:r>
    </w:p>
    <w:p w14:paraId="69DD2B30" w14:textId="77777777" w:rsidR="00955AC4" w:rsidRPr="00955AC4" w:rsidRDefault="00955AC4" w:rsidP="00955AC4">
      <w:pPr>
        <w:spacing w:line="360" w:lineRule="auto"/>
        <w:rPr>
          <w:rFonts w:ascii="Arial" w:hAnsi="Arial" w:cs="Arial"/>
          <w:sz w:val="24"/>
          <w:szCs w:val="24"/>
        </w:rPr>
      </w:pPr>
    </w:p>
    <w:p w14:paraId="17A4016B" w14:textId="77777777" w:rsidR="00112C9F" w:rsidRDefault="00112C9F" w:rsidP="00955AC4">
      <w:pPr>
        <w:spacing w:line="360" w:lineRule="auto"/>
      </w:pPr>
    </w:p>
    <w:sectPr w:rsidR="00112C9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FA31D" w14:textId="77777777" w:rsidR="00955AC4" w:rsidRDefault="00955AC4" w:rsidP="00955AC4">
      <w:pPr>
        <w:spacing w:after="0" w:line="240" w:lineRule="auto"/>
      </w:pPr>
      <w:r>
        <w:separator/>
      </w:r>
    </w:p>
  </w:endnote>
  <w:endnote w:type="continuationSeparator" w:id="0">
    <w:p w14:paraId="70572533" w14:textId="77777777" w:rsidR="00955AC4" w:rsidRDefault="00955AC4" w:rsidP="00955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322F1" w14:textId="77777777" w:rsidR="00955AC4" w:rsidRDefault="00955AC4" w:rsidP="00955AC4">
      <w:pPr>
        <w:spacing w:after="0" w:line="240" w:lineRule="auto"/>
      </w:pPr>
      <w:r>
        <w:separator/>
      </w:r>
    </w:p>
  </w:footnote>
  <w:footnote w:type="continuationSeparator" w:id="0">
    <w:p w14:paraId="285F3A01" w14:textId="77777777" w:rsidR="00955AC4" w:rsidRDefault="00955AC4" w:rsidP="00955A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9EC95" w14:textId="082991D8" w:rsidR="00955AC4" w:rsidRDefault="00B72AD6">
    <w:pPr>
      <w:pStyle w:val="Header"/>
    </w:pPr>
    <w:r>
      <w:t>1203786</w:t>
    </w:r>
    <w:r w:rsidR="00955AC4">
      <w:ptab w:relativeTo="margin" w:alignment="center" w:leader="none"/>
    </w:r>
    <w:r>
      <w:t>ECEY6011/C</w:t>
    </w:r>
    <w:r w:rsidR="00955AC4">
      <w:ptab w:relativeTo="margin" w:alignment="right" w:leader="none"/>
    </w:r>
    <w:r>
      <w:t>1974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C4"/>
    <w:rsid w:val="00112C9F"/>
    <w:rsid w:val="00797B91"/>
    <w:rsid w:val="00955AC4"/>
    <w:rsid w:val="00B72AD6"/>
    <w:rsid w:val="00C3211A"/>
    <w:rsid w:val="00D93949"/>
    <w:rsid w:val="00DF2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FA2B1"/>
  <w15:chartTrackingRefBased/>
  <w15:docId w15:val="{E0F6B7A2-CE12-4990-9031-85B875FC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A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A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A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A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A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A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A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A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A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A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A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A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A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A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A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A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A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AC4"/>
    <w:rPr>
      <w:rFonts w:eastAsiaTheme="majorEastAsia" w:cstheme="majorBidi"/>
      <w:color w:val="272727" w:themeColor="text1" w:themeTint="D8"/>
    </w:rPr>
  </w:style>
  <w:style w:type="paragraph" w:styleId="Title">
    <w:name w:val="Title"/>
    <w:basedOn w:val="Normal"/>
    <w:next w:val="Normal"/>
    <w:link w:val="TitleChar"/>
    <w:uiPriority w:val="10"/>
    <w:qFormat/>
    <w:rsid w:val="00955A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A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A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A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AC4"/>
    <w:pPr>
      <w:spacing w:before="160"/>
      <w:jc w:val="center"/>
    </w:pPr>
    <w:rPr>
      <w:i/>
      <w:iCs/>
      <w:color w:val="404040" w:themeColor="text1" w:themeTint="BF"/>
    </w:rPr>
  </w:style>
  <w:style w:type="character" w:customStyle="1" w:styleId="QuoteChar">
    <w:name w:val="Quote Char"/>
    <w:basedOn w:val="DefaultParagraphFont"/>
    <w:link w:val="Quote"/>
    <w:uiPriority w:val="29"/>
    <w:rsid w:val="00955AC4"/>
    <w:rPr>
      <w:i/>
      <w:iCs/>
      <w:color w:val="404040" w:themeColor="text1" w:themeTint="BF"/>
    </w:rPr>
  </w:style>
  <w:style w:type="paragraph" w:styleId="ListParagraph">
    <w:name w:val="List Paragraph"/>
    <w:basedOn w:val="Normal"/>
    <w:uiPriority w:val="34"/>
    <w:qFormat/>
    <w:rsid w:val="00955AC4"/>
    <w:pPr>
      <w:ind w:left="720"/>
      <w:contextualSpacing/>
    </w:pPr>
  </w:style>
  <w:style w:type="character" w:styleId="IntenseEmphasis">
    <w:name w:val="Intense Emphasis"/>
    <w:basedOn w:val="DefaultParagraphFont"/>
    <w:uiPriority w:val="21"/>
    <w:qFormat/>
    <w:rsid w:val="00955AC4"/>
    <w:rPr>
      <w:i/>
      <w:iCs/>
      <w:color w:val="0F4761" w:themeColor="accent1" w:themeShade="BF"/>
    </w:rPr>
  </w:style>
  <w:style w:type="paragraph" w:styleId="IntenseQuote">
    <w:name w:val="Intense Quote"/>
    <w:basedOn w:val="Normal"/>
    <w:next w:val="Normal"/>
    <w:link w:val="IntenseQuoteChar"/>
    <w:uiPriority w:val="30"/>
    <w:qFormat/>
    <w:rsid w:val="00955A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AC4"/>
    <w:rPr>
      <w:i/>
      <w:iCs/>
      <w:color w:val="0F4761" w:themeColor="accent1" w:themeShade="BF"/>
    </w:rPr>
  </w:style>
  <w:style w:type="character" w:styleId="IntenseReference">
    <w:name w:val="Intense Reference"/>
    <w:basedOn w:val="DefaultParagraphFont"/>
    <w:uiPriority w:val="32"/>
    <w:qFormat/>
    <w:rsid w:val="00955AC4"/>
    <w:rPr>
      <w:b/>
      <w:bCs/>
      <w:smallCaps/>
      <w:color w:val="0F4761" w:themeColor="accent1" w:themeShade="BF"/>
      <w:spacing w:val="5"/>
    </w:rPr>
  </w:style>
  <w:style w:type="paragraph" w:styleId="Header">
    <w:name w:val="header"/>
    <w:basedOn w:val="Normal"/>
    <w:link w:val="HeaderChar"/>
    <w:uiPriority w:val="99"/>
    <w:unhideWhenUsed/>
    <w:rsid w:val="00955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AC4"/>
  </w:style>
  <w:style w:type="paragraph" w:styleId="Footer">
    <w:name w:val="footer"/>
    <w:basedOn w:val="Normal"/>
    <w:link w:val="FooterChar"/>
    <w:uiPriority w:val="99"/>
    <w:unhideWhenUsed/>
    <w:rsid w:val="00955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AC4"/>
  </w:style>
  <w:style w:type="paragraph" w:styleId="NormalWeb">
    <w:name w:val="Normal (Web)"/>
    <w:basedOn w:val="Normal"/>
    <w:uiPriority w:val="99"/>
    <w:semiHidden/>
    <w:unhideWhenUsed/>
    <w:rsid w:val="00955A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55A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042081">
      <w:bodyDiv w:val="1"/>
      <w:marLeft w:val="0"/>
      <w:marRight w:val="0"/>
      <w:marTop w:val="0"/>
      <w:marBottom w:val="0"/>
      <w:divBdr>
        <w:top w:val="none" w:sz="0" w:space="0" w:color="auto"/>
        <w:left w:val="none" w:sz="0" w:space="0" w:color="auto"/>
        <w:bottom w:val="none" w:sz="0" w:space="0" w:color="auto"/>
        <w:right w:val="none" w:sz="0" w:space="0" w:color="auto"/>
      </w:divBdr>
    </w:div>
    <w:div w:id="705569786">
      <w:bodyDiv w:val="1"/>
      <w:marLeft w:val="0"/>
      <w:marRight w:val="0"/>
      <w:marTop w:val="0"/>
      <w:marBottom w:val="0"/>
      <w:divBdr>
        <w:top w:val="none" w:sz="0" w:space="0" w:color="auto"/>
        <w:left w:val="none" w:sz="0" w:space="0" w:color="auto"/>
        <w:bottom w:val="none" w:sz="0" w:space="0" w:color="auto"/>
        <w:right w:val="none" w:sz="0" w:space="0" w:color="auto"/>
      </w:divBdr>
    </w:div>
    <w:div w:id="778914424">
      <w:bodyDiv w:val="1"/>
      <w:marLeft w:val="0"/>
      <w:marRight w:val="0"/>
      <w:marTop w:val="0"/>
      <w:marBottom w:val="0"/>
      <w:divBdr>
        <w:top w:val="none" w:sz="0" w:space="0" w:color="auto"/>
        <w:left w:val="none" w:sz="0" w:space="0" w:color="auto"/>
        <w:bottom w:val="none" w:sz="0" w:space="0" w:color="auto"/>
        <w:right w:val="none" w:sz="0" w:space="0" w:color="auto"/>
      </w:divBdr>
    </w:div>
    <w:div w:id="981621330">
      <w:bodyDiv w:val="1"/>
      <w:marLeft w:val="0"/>
      <w:marRight w:val="0"/>
      <w:marTop w:val="0"/>
      <w:marBottom w:val="0"/>
      <w:divBdr>
        <w:top w:val="none" w:sz="0" w:space="0" w:color="auto"/>
        <w:left w:val="none" w:sz="0" w:space="0" w:color="auto"/>
        <w:bottom w:val="none" w:sz="0" w:space="0" w:color="auto"/>
        <w:right w:val="none" w:sz="0" w:space="0" w:color="auto"/>
      </w:divBdr>
    </w:div>
    <w:div w:id="1717317472">
      <w:bodyDiv w:val="1"/>
      <w:marLeft w:val="0"/>
      <w:marRight w:val="0"/>
      <w:marTop w:val="0"/>
      <w:marBottom w:val="0"/>
      <w:divBdr>
        <w:top w:val="none" w:sz="0" w:space="0" w:color="auto"/>
        <w:left w:val="none" w:sz="0" w:space="0" w:color="auto"/>
        <w:bottom w:val="none" w:sz="0" w:space="0" w:color="auto"/>
        <w:right w:val="none" w:sz="0" w:space="0" w:color="auto"/>
      </w:divBdr>
    </w:div>
    <w:div w:id="177867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745</TotalTime>
  <Pages>9</Pages>
  <Words>2296</Words>
  <Characters>15115</Characters>
  <Application>Microsoft Office Word</Application>
  <DocSecurity>0</DocSecurity>
  <Lines>243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LEWIS (Ysgol Y Bedol)</dc:creator>
  <cp:keywords/>
  <dc:description/>
  <cp:lastModifiedBy>L LEWIS (Ysgol Y Bedol)</cp:lastModifiedBy>
  <cp:revision>1</cp:revision>
  <dcterms:created xsi:type="dcterms:W3CDTF">2025-03-25T20:10:00Z</dcterms:created>
  <dcterms:modified xsi:type="dcterms:W3CDTF">2025-03-29T19:24:00Z</dcterms:modified>
</cp:coreProperties>
</file>