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325136" w14:textId="77777777" w:rsidR="00DE6CA0" w:rsidRPr="00DE6CA0" w:rsidRDefault="00DE6CA0" w:rsidP="00DE6CA0">
      <w:pPr>
        <w:spacing w:line="360" w:lineRule="auto"/>
        <w:jc w:val="both"/>
        <w:rPr>
          <w:rFonts w:ascii="Arial" w:eastAsia="Calibri" w:hAnsi="Arial" w:cs="Arial"/>
          <w:b/>
          <w:bCs/>
          <w:sz w:val="32"/>
          <w:szCs w:val="32"/>
          <w:lang w:val="en-US"/>
        </w:rPr>
      </w:pPr>
      <w:r w:rsidRPr="00DE6CA0">
        <w:rPr>
          <w:rFonts w:ascii="Arial" w:eastAsia="Calibri" w:hAnsi="Arial" w:cs="Arial"/>
          <w:b/>
          <w:bCs/>
          <w:sz w:val="32"/>
          <w:szCs w:val="32"/>
          <w:lang w:val="en-US"/>
        </w:rPr>
        <w:t>Business Report – Comparison of Shangri-La Hotels and Travelodge Hotels</w:t>
      </w:r>
    </w:p>
    <w:p w14:paraId="256238C5" w14:textId="77777777" w:rsidR="00DE6CA0" w:rsidRPr="00DE6CA0" w:rsidRDefault="00DE6CA0" w:rsidP="00DE6CA0">
      <w:pPr>
        <w:spacing w:line="360" w:lineRule="auto"/>
        <w:jc w:val="both"/>
        <w:rPr>
          <w:rFonts w:ascii="Arial" w:eastAsia="Calibri" w:hAnsi="Arial" w:cs="Arial"/>
          <w:b/>
          <w:bCs/>
          <w:sz w:val="32"/>
          <w:szCs w:val="32"/>
          <w:lang w:val="en-US"/>
        </w:rPr>
      </w:pPr>
    </w:p>
    <w:p w14:paraId="4428A13A" w14:textId="77777777" w:rsidR="00DE6CA0" w:rsidRPr="00DE6CA0" w:rsidRDefault="00DE6CA0" w:rsidP="00DE6CA0">
      <w:pPr>
        <w:spacing w:line="360" w:lineRule="auto"/>
        <w:jc w:val="both"/>
        <w:rPr>
          <w:rFonts w:ascii="Arial" w:eastAsia="Calibri" w:hAnsi="Arial" w:cs="Arial"/>
          <w:b/>
          <w:bCs/>
          <w:sz w:val="32"/>
          <w:szCs w:val="32"/>
          <w:lang w:val="en-US"/>
        </w:rPr>
      </w:pPr>
    </w:p>
    <w:p w14:paraId="65BE171E" w14:textId="77777777" w:rsidR="00DE6CA0" w:rsidRPr="00DE6CA0" w:rsidRDefault="00DE6CA0" w:rsidP="00DE6CA0">
      <w:pPr>
        <w:spacing w:line="360" w:lineRule="auto"/>
        <w:jc w:val="both"/>
        <w:rPr>
          <w:rFonts w:ascii="Arial" w:eastAsia="Calibri" w:hAnsi="Arial" w:cs="Arial"/>
          <w:b/>
          <w:bCs/>
          <w:sz w:val="32"/>
          <w:szCs w:val="32"/>
          <w:lang w:val="en-US"/>
        </w:rPr>
      </w:pPr>
      <w:r w:rsidRPr="00DE6CA0">
        <w:rPr>
          <w:rFonts w:ascii="Arial" w:eastAsia="Calibri" w:hAnsi="Arial" w:cs="Arial"/>
          <w:b/>
          <w:bCs/>
          <w:sz w:val="32"/>
          <w:szCs w:val="32"/>
          <w:lang w:val="en-US"/>
        </w:rPr>
        <w:t>Financial Management for the Hotel Industry – BMIH5007</w:t>
      </w:r>
    </w:p>
    <w:p w14:paraId="4889CD10" w14:textId="77777777" w:rsidR="00DE6CA0" w:rsidRPr="00DE6CA0" w:rsidRDefault="00DE6CA0" w:rsidP="00DE6CA0">
      <w:pPr>
        <w:spacing w:line="360" w:lineRule="auto"/>
        <w:jc w:val="both"/>
        <w:rPr>
          <w:rFonts w:ascii="Arial" w:eastAsia="Calibri" w:hAnsi="Arial" w:cs="Arial"/>
          <w:b/>
          <w:bCs/>
          <w:sz w:val="32"/>
          <w:szCs w:val="32"/>
          <w:lang w:val="en-US"/>
        </w:rPr>
      </w:pPr>
    </w:p>
    <w:p w14:paraId="698CBF9E" w14:textId="77777777" w:rsidR="00DE6CA0" w:rsidRPr="00DE6CA0" w:rsidRDefault="00DE6CA0" w:rsidP="00DE6CA0">
      <w:pPr>
        <w:spacing w:line="360" w:lineRule="auto"/>
        <w:jc w:val="both"/>
        <w:rPr>
          <w:rFonts w:ascii="Arial" w:eastAsia="Calibri" w:hAnsi="Arial" w:cs="Arial"/>
          <w:b/>
          <w:bCs/>
          <w:sz w:val="32"/>
          <w:szCs w:val="32"/>
          <w:lang w:val="en-US"/>
        </w:rPr>
      </w:pPr>
    </w:p>
    <w:p w14:paraId="12E42CFD" w14:textId="77777777" w:rsidR="00DE6CA0" w:rsidRDefault="00DE6CA0" w:rsidP="00DE6CA0">
      <w:pPr>
        <w:spacing w:line="360" w:lineRule="auto"/>
        <w:jc w:val="both"/>
        <w:rPr>
          <w:rFonts w:ascii="Arial" w:eastAsia="Calibri" w:hAnsi="Arial" w:cs="Arial"/>
          <w:b/>
          <w:bCs/>
          <w:sz w:val="32"/>
          <w:szCs w:val="32"/>
          <w:lang w:val="en-US"/>
        </w:rPr>
      </w:pPr>
    </w:p>
    <w:p w14:paraId="1F43DE90" w14:textId="77777777" w:rsidR="00DE6CA0" w:rsidRDefault="00DE6CA0" w:rsidP="00DE6CA0">
      <w:pPr>
        <w:spacing w:line="360" w:lineRule="auto"/>
        <w:jc w:val="both"/>
        <w:rPr>
          <w:rFonts w:ascii="Arial" w:eastAsia="Calibri" w:hAnsi="Arial" w:cs="Arial"/>
          <w:b/>
          <w:bCs/>
          <w:sz w:val="32"/>
          <w:szCs w:val="32"/>
          <w:lang w:val="en-US"/>
        </w:rPr>
      </w:pPr>
    </w:p>
    <w:p w14:paraId="57BCA004" w14:textId="77777777" w:rsidR="00DE6CA0" w:rsidRDefault="00DE6CA0" w:rsidP="00DE6CA0">
      <w:pPr>
        <w:spacing w:line="360" w:lineRule="auto"/>
        <w:jc w:val="both"/>
        <w:rPr>
          <w:rFonts w:ascii="Arial" w:eastAsia="Calibri" w:hAnsi="Arial" w:cs="Arial"/>
          <w:b/>
          <w:bCs/>
          <w:sz w:val="32"/>
          <w:szCs w:val="32"/>
          <w:lang w:val="en-US"/>
        </w:rPr>
      </w:pPr>
    </w:p>
    <w:p w14:paraId="771D89AF" w14:textId="77777777" w:rsidR="00DE6CA0" w:rsidRDefault="00DE6CA0" w:rsidP="00DE6CA0">
      <w:pPr>
        <w:spacing w:line="360" w:lineRule="auto"/>
        <w:jc w:val="both"/>
        <w:rPr>
          <w:rFonts w:ascii="Arial" w:eastAsia="Calibri" w:hAnsi="Arial" w:cs="Arial"/>
          <w:b/>
          <w:bCs/>
          <w:sz w:val="32"/>
          <w:szCs w:val="32"/>
          <w:lang w:val="en-US"/>
        </w:rPr>
      </w:pPr>
    </w:p>
    <w:p w14:paraId="57A00450" w14:textId="7A53ACEA" w:rsidR="00DE6CA0" w:rsidRPr="00DE6CA0" w:rsidRDefault="00DE6CA0" w:rsidP="00DE6CA0">
      <w:pPr>
        <w:spacing w:line="360" w:lineRule="auto"/>
        <w:jc w:val="both"/>
        <w:rPr>
          <w:rFonts w:ascii="Arial" w:eastAsia="Calibri" w:hAnsi="Arial" w:cs="Arial"/>
          <w:b/>
          <w:bCs/>
          <w:sz w:val="32"/>
          <w:szCs w:val="32"/>
          <w:lang w:val="en-US"/>
        </w:rPr>
      </w:pPr>
      <w:r w:rsidRPr="00DE6CA0">
        <w:rPr>
          <w:rFonts w:ascii="Arial" w:eastAsia="Calibri" w:hAnsi="Arial" w:cs="Arial"/>
          <w:b/>
          <w:bCs/>
          <w:sz w:val="32"/>
          <w:szCs w:val="32"/>
          <w:lang w:val="en-US"/>
        </w:rPr>
        <w:t>Student: Gina Stefanuta-2120011</w:t>
      </w:r>
    </w:p>
    <w:p w14:paraId="30D24AD4" w14:textId="77777777" w:rsidR="00DE6CA0" w:rsidRPr="00DE6CA0" w:rsidRDefault="00DE6CA0" w:rsidP="00DE6CA0">
      <w:pPr>
        <w:spacing w:line="360" w:lineRule="auto"/>
        <w:jc w:val="both"/>
        <w:rPr>
          <w:rFonts w:ascii="Arial" w:eastAsia="Calibri" w:hAnsi="Arial" w:cs="Arial"/>
          <w:b/>
          <w:bCs/>
          <w:sz w:val="32"/>
          <w:szCs w:val="32"/>
          <w:lang w:val="en-US"/>
        </w:rPr>
      </w:pPr>
      <w:r w:rsidRPr="00DE6CA0">
        <w:rPr>
          <w:rFonts w:ascii="Arial" w:eastAsia="Calibri" w:hAnsi="Arial" w:cs="Arial"/>
          <w:b/>
          <w:bCs/>
          <w:sz w:val="32"/>
          <w:szCs w:val="32"/>
          <w:lang w:val="en-US"/>
        </w:rPr>
        <w:t xml:space="preserve">Module Lead: Tristan Hawkins </w:t>
      </w:r>
    </w:p>
    <w:p w14:paraId="0E8D71B9" w14:textId="77777777" w:rsidR="00DE6CA0" w:rsidRPr="00DE6CA0" w:rsidRDefault="00DE6CA0" w:rsidP="00DE6CA0">
      <w:pPr>
        <w:spacing w:line="360" w:lineRule="auto"/>
        <w:jc w:val="both"/>
        <w:rPr>
          <w:rFonts w:ascii="Arial" w:eastAsia="Calibri" w:hAnsi="Arial" w:cs="Arial"/>
          <w:b/>
          <w:bCs/>
          <w:sz w:val="24"/>
          <w:szCs w:val="24"/>
          <w:lang w:val="en-US"/>
        </w:rPr>
      </w:pPr>
    </w:p>
    <w:p w14:paraId="63507D5A" w14:textId="77777777" w:rsidR="00DE6CA0" w:rsidRPr="00DE6CA0" w:rsidRDefault="00DE6CA0" w:rsidP="00DE6CA0">
      <w:pPr>
        <w:spacing w:line="360" w:lineRule="auto"/>
        <w:jc w:val="both"/>
        <w:rPr>
          <w:rFonts w:ascii="Arial" w:eastAsia="Calibri" w:hAnsi="Arial" w:cs="Arial"/>
          <w:b/>
          <w:bCs/>
          <w:sz w:val="24"/>
          <w:szCs w:val="24"/>
          <w:lang w:val="en-US"/>
        </w:rPr>
      </w:pPr>
    </w:p>
    <w:p w14:paraId="21E5D9E9" w14:textId="77777777" w:rsidR="00DE6CA0" w:rsidRPr="00DE6CA0" w:rsidRDefault="00DE6CA0" w:rsidP="00DE6CA0">
      <w:pPr>
        <w:spacing w:line="360" w:lineRule="auto"/>
        <w:jc w:val="both"/>
        <w:rPr>
          <w:rFonts w:ascii="Arial" w:eastAsia="Calibri" w:hAnsi="Arial" w:cs="Arial"/>
          <w:b/>
          <w:bCs/>
          <w:sz w:val="24"/>
          <w:szCs w:val="24"/>
          <w:lang w:val="en-US"/>
        </w:rPr>
      </w:pPr>
    </w:p>
    <w:p w14:paraId="09E58EEC" w14:textId="77777777" w:rsidR="00DE6CA0" w:rsidRPr="00DE6CA0" w:rsidRDefault="00DE6CA0" w:rsidP="00DE6CA0">
      <w:pPr>
        <w:spacing w:line="360" w:lineRule="auto"/>
        <w:jc w:val="both"/>
        <w:rPr>
          <w:rFonts w:ascii="Arial" w:eastAsia="Calibri" w:hAnsi="Arial" w:cs="Arial"/>
          <w:b/>
          <w:bCs/>
          <w:sz w:val="24"/>
          <w:szCs w:val="24"/>
          <w:lang w:val="en-US"/>
        </w:rPr>
      </w:pPr>
    </w:p>
    <w:p w14:paraId="46A8ADF4" w14:textId="77777777" w:rsidR="00DE6CA0" w:rsidRPr="00DE6CA0" w:rsidRDefault="00DE6CA0" w:rsidP="00DE6CA0">
      <w:pPr>
        <w:spacing w:line="360" w:lineRule="auto"/>
        <w:jc w:val="both"/>
        <w:rPr>
          <w:rFonts w:ascii="Arial" w:eastAsia="Calibri" w:hAnsi="Arial" w:cs="Arial"/>
          <w:b/>
          <w:bCs/>
          <w:sz w:val="24"/>
          <w:szCs w:val="24"/>
          <w:lang w:val="en-US"/>
        </w:rPr>
      </w:pPr>
    </w:p>
    <w:p w14:paraId="502648A6" w14:textId="77777777" w:rsidR="00DE6CA0" w:rsidRPr="00DE6CA0" w:rsidRDefault="00DE6CA0" w:rsidP="00DE6CA0">
      <w:pPr>
        <w:spacing w:line="360" w:lineRule="auto"/>
        <w:jc w:val="both"/>
        <w:rPr>
          <w:rFonts w:ascii="Arial" w:eastAsia="Calibri" w:hAnsi="Arial" w:cs="Arial"/>
          <w:b/>
          <w:bCs/>
          <w:sz w:val="24"/>
          <w:szCs w:val="24"/>
          <w:lang w:val="en-US"/>
        </w:rPr>
      </w:pPr>
    </w:p>
    <w:p w14:paraId="57A5D97C" w14:textId="77777777" w:rsidR="00DE6CA0" w:rsidRDefault="00DE6CA0" w:rsidP="00DE6CA0">
      <w:pPr>
        <w:spacing w:line="360" w:lineRule="auto"/>
        <w:jc w:val="both"/>
        <w:rPr>
          <w:rFonts w:ascii="Arial" w:eastAsia="Calibri" w:hAnsi="Arial" w:cs="Arial"/>
          <w:b/>
          <w:bCs/>
          <w:sz w:val="24"/>
          <w:szCs w:val="24"/>
          <w:lang w:val="en-US"/>
        </w:rPr>
      </w:pPr>
    </w:p>
    <w:p w14:paraId="0EABA241" w14:textId="4338085E" w:rsidR="00DE6CA0" w:rsidRPr="00DE6CA0" w:rsidRDefault="00DE6CA0" w:rsidP="00DE6CA0">
      <w:pPr>
        <w:spacing w:line="360" w:lineRule="auto"/>
        <w:jc w:val="both"/>
        <w:rPr>
          <w:rFonts w:ascii="Arial" w:eastAsia="Calibri" w:hAnsi="Arial" w:cs="Arial"/>
          <w:b/>
          <w:bCs/>
          <w:sz w:val="24"/>
          <w:szCs w:val="24"/>
          <w:lang w:val="en-US"/>
        </w:rPr>
      </w:pPr>
      <w:r w:rsidRPr="00DE6CA0">
        <w:rPr>
          <w:rFonts w:ascii="Arial" w:eastAsia="Calibri" w:hAnsi="Arial" w:cs="Arial"/>
          <w:b/>
          <w:bCs/>
          <w:sz w:val="24"/>
          <w:szCs w:val="24"/>
          <w:lang w:val="en-US"/>
        </w:rPr>
        <w:lastRenderedPageBreak/>
        <w:t>Executive Summary</w:t>
      </w:r>
    </w:p>
    <w:p w14:paraId="697C4AF0"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This report examines the financial performance, market positioning, development potential, and corporate social responsibility (CSR) of Shangri-La Hotels and Travelodge Hotels from 2020 to 2023. It provides valuable insights into how these hotel chains successfully managed the problems presented by the COVID-19 epidemic and took advantage of emerging opportunities.</w:t>
      </w:r>
    </w:p>
    <w:p w14:paraId="6053C349"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 xml:space="preserve"> Shangri-La Hotels' income decreased substantially due to the pandemic. However, they successfully executed strategic recovery measures, resulting in a robust resurgence. Their luxury products and higher-than-average prices define their market position, focusing on attracting affluent </w:t>
      </w:r>
      <w:proofErr w:type="spellStart"/>
      <w:r w:rsidRPr="00DE6CA0">
        <w:rPr>
          <w:rFonts w:ascii="Arial" w:eastAsia="Calibri" w:hAnsi="Arial" w:cs="Arial"/>
          <w:sz w:val="24"/>
          <w:szCs w:val="24"/>
          <w:lang w:val="en-US"/>
        </w:rPr>
        <w:t>travellers</w:t>
      </w:r>
      <w:proofErr w:type="spellEnd"/>
      <w:r w:rsidRPr="00DE6CA0">
        <w:rPr>
          <w:rFonts w:ascii="Arial" w:eastAsia="Calibri" w:hAnsi="Arial" w:cs="Arial"/>
          <w:sz w:val="24"/>
          <w:szCs w:val="24"/>
          <w:lang w:val="en-US"/>
        </w:rPr>
        <w:t xml:space="preserve"> and corporate customers. On the other hand, Travelodge Hotels </w:t>
      </w:r>
      <w:proofErr w:type="spellStart"/>
      <w:r w:rsidRPr="00DE6CA0">
        <w:rPr>
          <w:rFonts w:ascii="Arial" w:eastAsia="Calibri" w:hAnsi="Arial" w:cs="Arial"/>
          <w:sz w:val="24"/>
          <w:szCs w:val="24"/>
          <w:lang w:val="en-US"/>
        </w:rPr>
        <w:t>utilised</w:t>
      </w:r>
      <w:proofErr w:type="spellEnd"/>
      <w:r w:rsidRPr="00DE6CA0">
        <w:rPr>
          <w:rFonts w:ascii="Arial" w:eastAsia="Calibri" w:hAnsi="Arial" w:cs="Arial"/>
          <w:sz w:val="24"/>
          <w:szCs w:val="24"/>
          <w:lang w:val="en-US"/>
        </w:rPr>
        <w:t xml:space="preserve"> its cost-efficient strategy to consistently increase revenue by targeting budget-conscious individuals such as leisure </w:t>
      </w:r>
      <w:proofErr w:type="spellStart"/>
      <w:r w:rsidRPr="00DE6CA0">
        <w:rPr>
          <w:rFonts w:ascii="Arial" w:eastAsia="Calibri" w:hAnsi="Arial" w:cs="Arial"/>
          <w:sz w:val="24"/>
          <w:szCs w:val="24"/>
          <w:lang w:val="en-US"/>
        </w:rPr>
        <w:t>travellers</w:t>
      </w:r>
      <w:proofErr w:type="spellEnd"/>
      <w:r w:rsidRPr="00DE6CA0">
        <w:rPr>
          <w:rFonts w:ascii="Arial" w:eastAsia="Calibri" w:hAnsi="Arial" w:cs="Arial"/>
          <w:sz w:val="24"/>
          <w:szCs w:val="24"/>
          <w:lang w:val="en-US"/>
        </w:rPr>
        <w:t xml:space="preserve"> and blue-collar workers.</w:t>
      </w:r>
    </w:p>
    <w:p w14:paraId="0877A928"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 xml:space="preserve"> The SWOT analysis </w:t>
      </w:r>
      <w:proofErr w:type="spellStart"/>
      <w:r w:rsidRPr="00DE6CA0">
        <w:rPr>
          <w:rFonts w:ascii="Arial" w:eastAsia="Calibri" w:hAnsi="Arial" w:cs="Arial"/>
          <w:sz w:val="24"/>
          <w:szCs w:val="24"/>
          <w:lang w:val="en-US"/>
        </w:rPr>
        <w:t>emphasises</w:t>
      </w:r>
      <w:proofErr w:type="spellEnd"/>
      <w:r w:rsidRPr="00DE6CA0">
        <w:rPr>
          <w:rFonts w:ascii="Arial" w:eastAsia="Calibri" w:hAnsi="Arial" w:cs="Arial"/>
          <w:sz w:val="24"/>
          <w:szCs w:val="24"/>
          <w:lang w:val="en-US"/>
        </w:rPr>
        <w:t xml:space="preserve"> Shangri-La's advantageous brand recognition and strategic locations while pinpointing the disadvantages of high operating expenses and reliance on international travel. Travelodge's strengths lie in its ability to achieve cost leadership and maintain a vast network. However, the company faces drawbacks such as inadequate facilities and a heavy reliance on the local market.</w:t>
      </w:r>
    </w:p>
    <w:p w14:paraId="71A10AA4"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 xml:space="preserve"> Both hotels have exhibited significant financial dedication to corporate social responsibility (CSR), although their areas of emphasis vary. Shangri-La </w:t>
      </w:r>
      <w:proofErr w:type="spellStart"/>
      <w:r w:rsidRPr="00DE6CA0">
        <w:rPr>
          <w:rFonts w:ascii="Arial" w:eastAsia="Calibri" w:hAnsi="Arial" w:cs="Arial"/>
          <w:sz w:val="24"/>
          <w:szCs w:val="24"/>
          <w:lang w:val="en-US"/>
        </w:rPr>
        <w:t>emphasises</w:t>
      </w:r>
      <w:proofErr w:type="spellEnd"/>
      <w:r w:rsidRPr="00DE6CA0">
        <w:rPr>
          <w:rFonts w:ascii="Arial" w:eastAsia="Calibri" w:hAnsi="Arial" w:cs="Arial"/>
          <w:sz w:val="24"/>
          <w:szCs w:val="24"/>
          <w:lang w:val="en-US"/>
        </w:rPr>
        <w:t xml:space="preserve"> environmental sustainability and undertakes extensive large-scale projects, whereas Travelodge </w:t>
      </w:r>
      <w:proofErr w:type="spellStart"/>
      <w:r w:rsidRPr="00DE6CA0">
        <w:rPr>
          <w:rFonts w:ascii="Arial" w:eastAsia="Calibri" w:hAnsi="Arial" w:cs="Arial"/>
          <w:sz w:val="24"/>
          <w:szCs w:val="24"/>
          <w:lang w:val="en-US"/>
        </w:rPr>
        <w:t>prioritises</w:t>
      </w:r>
      <w:proofErr w:type="spellEnd"/>
      <w:r w:rsidRPr="00DE6CA0">
        <w:rPr>
          <w:rFonts w:ascii="Arial" w:eastAsia="Calibri" w:hAnsi="Arial" w:cs="Arial"/>
          <w:sz w:val="24"/>
          <w:szCs w:val="24"/>
          <w:lang w:val="en-US"/>
        </w:rPr>
        <w:t xml:space="preserve"> energy efficiency and actively engages with the community. </w:t>
      </w:r>
      <w:r w:rsidRPr="00DE6CA0">
        <w:rPr>
          <w:rFonts w:ascii="Arial" w:eastAsia="Calibri" w:hAnsi="Arial" w:cs="Arial"/>
          <w:sz w:val="24"/>
          <w:szCs w:val="24"/>
          <w:lang w:val="en-US"/>
        </w:rPr>
        <w:br/>
        <w:t xml:space="preserve">The analysis suggests that Shangri-La should enter emerging areas to </w:t>
      </w:r>
      <w:proofErr w:type="spellStart"/>
      <w:r w:rsidRPr="00DE6CA0">
        <w:rPr>
          <w:rFonts w:ascii="Arial" w:eastAsia="Calibri" w:hAnsi="Arial" w:cs="Arial"/>
          <w:sz w:val="24"/>
          <w:szCs w:val="24"/>
          <w:lang w:val="en-US"/>
        </w:rPr>
        <w:t>stabilise</w:t>
      </w:r>
      <w:proofErr w:type="spellEnd"/>
      <w:r w:rsidRPr="00DE6CA0">
        <w:rPr>
          <w:rFonts w:ascii="Arial" w:eastAsia="Calibri" w:hAnsi="Arial" w:cs="Arial"/>
          <w:sz w:val="24"/>
          <w:szCs w:val="24"/>
          <w:lang w:val="en-US"/>
        </w:rPr>
        <w:t xml:space="preserve"> its revenue while recommending that Travelodge enhance its technology to achieve better energy efficiency and sustainability. These tactics are designed to improve hotel companies' financial performance and market placement. </w:t>
      </w:r>
    </w:p>
    <w:p w14:paraId="4A222EBD" w14:textId="77777777" w:rsidR="00DE6CA0" w:rsidRPr="00DE6CA0" w:rsidRDefault="00DE6CA0" w:rsidP="00DE6CA0">
      <w:pPr>
        <w:spacing w:line="360" w:lineRule="auto"/>
        <w:jc w:val="both"/>
        <w:rPr>
          <w:rFonts w:ascii="Arial" w:eastAsia="Calibri" w:hAnsi="Arial" w:cs="Arial"/>
          <w:b/>
          <w:bCs/>
          <w:sz w:val="24"/>
          <w:szCs w:val="24"/>
          <w:lang w:val="en-US"/>
        </w:rPr>
      </w:pPr>
    </w:p>
    <w:p w14:paraId="1C67D790" w14:textId="77777777" w:rsidR="00DE6CA0" w:rsidRPr="00DE6CA0" w:rsidRDefault="00DE6CA0" w:rsidP="00DE6CA0">
      <w:pPr>
        <w:spacing w:line="360" w:lineRule="auto"/>
        <w:jc w:val="both"/>
        <w:rPr>
          <w:rFonts w:ascii="Arial" w:eastAsia="Calibri" w:hAnsi="Arial" w:cs="Arial"/>
          <w:b/>
          <w:bCs/>
          <w:sz w:val="24"/>
          <w:szCs w:val="24"/>
          <w:lang w:val="en-US"/>
        </w:rPr>
      </w:pPr>
    </w:p>
    <w:p w14:paraId="56C56D0D" w14:textId="77777777" w:rsidR="00DE6CA0" w:rsidRPr="00DE6CA0" w:rsidRDefault="00DE6CA0" w:rsidP="00DE6CA0">
      <w:pPr>
        <w:spacing w:line="360" w:lineRule="auto"/>
        <w:jc w:val="both"/>
        <w:rPr>
          <w:rFonts w:ascii="Arial" w:eastAsia="Calibri" w:hAnsi="Arial" w:cs="Arial"/>
          <w:b/>
          <w:bCs/>
          <w:sz w:val="24"/>
          <w:szCs w:val="24"/>
          <w:lang w:val="en-US"/>
        </w:rPr>
      </w:pPr>
    </w:p>
    <w:p w14:paraId="6EF57F56" w14:textId="77777777" w:rsidR="00DE6CA0" w:rsidRPr="00DE6CA0" w:rsidRDefault="00DE6CA0" w:rsidP="00DE6CA0">
      <w:pPr>
        <w:spacing w:line="360" w:lineRule="auto"/>
        <w:jc w:val="both"/>
        <w:rPr>
          <w:rFonts w:ascii="Arial" w:eastAsia="Calibri" w:hAnsi="Arial" w:cs="Arial"/>
          <w:b/>
          <w:bCs/>
          <w:sz w:val="24"/>
          <w:szCs w:val="24"/>
          <w:lang w:val="en-US"/>
        </w:rPr>
      </w:pPr>
      <w:r w:rsidRPr="00DE6CA0">
        <w:rPr>
          <w:rFonts w:ascii="Arial" w:eastAsia="Calibri" w:hAnsi="Arial" w:cs="Arial"/>
          <w:b/>
          <w:bCs/>
          <w:sz w:val="24"/>
          <w:szCs w:val="24"/>
          <w:lang w:val="en-US"/>
        </w:rPr>
        <w:lastRenderedPageBreak/>
        <w:t>Table of Contents</w:t>
      </w:r>
    </w:p>
    <w:p w14:paraId="5B22EA7F" w14:textId="77777777" w:rsidR="00DE6CA0" w:rsidRPr="00DE6CA0" w:rsidRDefault="00DE6CA0" w:rsidP="00DE6CA0">
      <w:pPr>
        <w:numPr>
          <w:ilvl w:val="0"/>
          <w:numId w:val="12"/>
        </w:numPr>
        <w:spacing w:line="360" w:lineRule="auto"/>
        <w:contextualSpacing/>
        <w:jc w:val="both"/>
        <w:rPr>
          <w:rFonts w:ascii="Arial" w:eastAsia="Calibri" w:hAnsi="Arial" w:cs="Arial"/>
          <w:sz w:val="24"/>
          <w:szCs w:val="24"/>
          <w:lang w:val="en-US"/>
        </w:rPr>
      </w:pPr>
      <w:r w:rsidRPr="00DE6CA0">
        <w:rPr>
          <w:rFonts w:ascii="Arial" w:eastAsia="Calibri" w:hAnsi="Arial" w:cs="Arial"/>
          <w:sz w:val="24"/>
          <w:szCs w:val="24"/>
          <w:lang w:val="en-US"/>
        </w:rPr>
        <w:t>Executive Summary</w:t>
      </w:r>
    </w:p>
    <w:p w14:paraId="658AE579" w14:textId="77777777" w:rsidR="00DE6CA0" w:rsidRPr="00DE6CA0" w:rsidRDefault="00DE6CA0" w:rsidP="00DE6CA0">
      <w:pPr>
        <w:numPr>
          <w:ilvl w:val="0"/>
          <w:numId w:val="12"/>
        </w:numPr>
        <w:spacing w:line="360" w:lineRule="auto"/>
        <w:contextualSpacing/>
        <w:jc w:val="both"/>
        <w:rPr>
          <w:rFonts w:ascii="Arial" w:eastAsia="Calibri" w:hAnsi="Arial" w:cs="Arial"/>
          <w:sz w:val="24"/>
          <w:szCs w:val="24"/>
          <w:lang w:val="en-US"/>
        </w:rPr>
      </w:pPr>
      <w:r w:rsidRPr="00DE6CA0">
        <w:rPr>
          <w:rFonts w:ascii="Arial" w:eastAsia="Calibri" w:hAnsi="Arial" w:cs="Arial"/>
          <w:sz w:val="24"/>
          <w:szCs w:val="24"/>
          <w:lang w:val="en-US"/>
        </w:rPr>
        <w:t>Introduction</w:t>
      </w:r>
    </w:p>
    <w:p w14:paraId="1C923CE8" w14:textId="77777777" w:rsidR="00DE6CA0" w:rsidRPr="00DE6CA0" w:rsidRDefault="00DE6CA0" w:rsidP="00DE6CA0">
      <w:pPr>
        <w:numPr>
          <w:ilvl w:val="0"/>
          <w:numId w:val="12"/>
        </w:numPr>
        <w:spacing w:line="360" w:lineRule="auto"/>
        <w:contextualSpacing/>
        <w:jc w:val="both"/>
        <w:rPr>
          <w:rFonts w:ascii="Arial" w:eastAsia="Calibri" w:hAnsi="Arial" w:cs="Arial"/>
          <w:sz w:val="24"/>
          <w:szCs w:val="24"/>
          <w:lang w:val="en-US"/>
        </w:rPr>
      </w:pPr>
      <w:r w:rsidRPr="00DE6CA0">
        <w:rPr>
          <w:rFonts w:ascii="Arial" w:eastAsia="Calibri" w:hAnsi="Arial" w:cs="Arial"/>
          <w:sz w:val="24"/>
          <w:szCs w:val="24"/>
          <w:lang w:val="en-US"/>
        </w:rPr>
        <w:t>Total Revenue</w:t>
      </w:r>
    </w:p>
    <w:p w14:paraId="313763FA" w14:textId="77777777" w:rsidR="00DE6CA0" w:rsidRPr="00DE6CA0" w:rsidRDefault="00DE6CA0" w:rsidP="00DE6CA0">
      <w:pPr>
        <w:numPr>
          <w:ilvl w:val="0"/>
          <w:numId w:val="12"/>
        </w:numPr>
        <w:spacing w:line="360" w:lineRule="auto"/>
        <w:contextualSpacing/>
        <w:jc w:val="both"/>
        <w:rPr>
          <w:rFonts w:ascii="Arial" w:eastAsia="Calibri" w:hAnsi="Arial" w:cs="Arial"/>
          <w:sz w:val="24"/>
          <w:szCs w:val="24"/>
          <w:lang w:val="en-US"/>
        </w:rPr>
      </w:pPr>
      <w:r w:rsidRPr="00DE6CA0">
        <w:rPr>
          <w:rFonts w:ascii="Arial" w:eastAsia="Calibri" w:hAnsi="Arial" w:cs="Arial"/>
          <w:sz w:val="24"/>
          <w:szCs w:val="24"/>
          <w:lang w:val="en-US"/>
        </w:rPr>
        <w:t>Market Position (Bowman's Strategy)</w:t>
      </w:r>
    </w:p>
    <w:p w14:paraId="3503438A" w14:textId="77777777" w:rsidR="00DE6CA0" w:rsidRPr="00DE6CA0" w:rsidRDefault="00DE6CA0" w:rsidP="00DE6CA0">
      <w:pPr>
        <w:numPr>
          <w:ilvl w:val="0"/>
          <w:numId w:val="12"/>
        </w:numPr>
        <w:spacing w:line="360" w:lineRule="auto"/>
        <w:contextualSpacing/>
        <w:jc w:val="both"/>
        <w:rPr>
          <w:rFonts w:ascii="Arial" w:eastAsia="Calibri" w:hAnsi="Arial" w:cs="Arial"/>
          <w:sz w:val="24"/>
          <w:szCs w:val="24"/>
          <w:lang w:val="en-US"/>
        </w:rPr>
      </w:pPr>
      <w:r w:rsidRPr="00DE6CA0">
        <w:rPr>
          <w:rFonts w:ascii="Arial" w:eastAsia="Calibri" w:hAnsi="Arial" w:cs="Arial"/>
          <w:sz w:val="24"/>
          <w:szCs w:val="24"/>
          <w:lang w:val="en-US"/>
        </w:rPr>
        <w:t>Growth Potential (SWOT Analysis)</w:t>
      </w:r>
    </w:p>
    <w:p w14:paraId="5942D72E" w14:textId="77777777" w:rsidR="00DE6CA0" w:rsidRPr="00DE6CA0" w:rsidRDefault="00DE6CA0" w:rsidP="00DE6CA0">
      <w:pPr>
        <w:numPr>
          <w:ilvl w:val="0"/>
          <w:numId w:val="12"/>
        </w:numPr>
        <w:spacing w:line="360" w:lineRule="auto"/>
        <w:contextualSpacing/>
        <w:jc w:val="both"/>
        <w:rPr>
          <w:rFonts w:ascii="Arial" w:eastAsia="Calibri" w:hAnsi="Arial" w:cs="Arial"/>
          <w:sz w:val="24"/>
          <w:szCs w:val="24"/>
          <w:lang w:val="en-US"/>
        </w:rPr>
      </w:pPr>
      <w:r w:rsidRPr="00DE6CA0">
        <w:rPr>
          <w:rFonts w:ascii="Arial" w:eastAsia="Calibri" w:hAnsi="Arial" w:cs="Arial"/>
          <w:sz w:val="24"/>
          <w:szCs w:val="24"/>
          <w:lang w:val="en-US"/>
        </w:rPr>
        <w:t>Financial Commitment to CSR</w:t>
      </w:r>
    </w:p>
    <w:p w14:paraId="7445D593" w14:textId="77777777" w:rsidR="00DE6CA0" w:rsidRPr="00DE6CA0" w:rsidRDefault="00DE6CA0" w:rsidP="00DE6CA0">
      <w:pPr>
        <w:numPr>
          <w:ilvl w:val="0"/>
          <w:numId w:val="12"/>
        </w:numPr>
        <w:spacing w:line="360" w:lineRule="auto"/>
        <w:contextualSpacing/>
        <w:jc w:val="both"/>
        <w:rPr>
          <w:rFonts w:ascii="Arial" w:eastAsia="Calibri" w:hAnsi="Arial" w:cs="Arial"/>
          <w:sz w:val="24"/>
          <w:szCs w:val="24"/>
          <w:lang w:val="en-US"/>
        </w:rPr>
      </w:pPr>
      <w:r w:rsidRPr="00DE6CA0">
        <w:rPr>
          <w:rFonts w:ascii="Arial" w:eastAsia="Calibri" w:hAnsi="Arial" w:cs="Arial"/>
          <w:sz w:val="24"/>
          <w:szCs w:val="24"/>
          <w:lang w:val="en-US"/>
        </w:rPr>
        <w:t>Conclusion</w:t>
      </w:r>
    </w:p>
    <w:p w14:paraId="361F6EC0" w14:textId="77777777" w:rsidR="00DE6CA0" w:rsidRPr="00DE6CA0" w:rsidRDefault="00DE6CA0" w:rsidP="00DE6CA0">
      <w:pPr>
        <w:numPr>
          <w:ilvl w:val="0"/>
          <w:numId w:val="12"/>
        </w:numPr>
        <w:spacing w:line="360" w:lineRule="auto"/>
        <w:contextualSpacing/>
        <w:jc w:val="both"/>
        <w:rPr>
          <w:rFonts w:ascii="Arial" w:eastAsia="Calibri" w:hAnsi="Arial" w:cs="Arial"/>
          <w:sz w:val="24"/>
          <w:szCs w:val="24"/>
          <w:lang w:val="en-US"/>
        </w:rPr>
      </w:pPr>
      <w:r w:rsidRPr="00DE6CA0">
        <w:rPr>
          <w:rFonts w:ascii="Arial" w:eastAsia="Calibri" w:hAnsi="Arial" w:cs="Arial"/>
          <w:sz w:val="24"/>
          <w:szCs w:val="24"/>
          <w:lang w:val="en-US"/>
        </w:rPr>
        <w:t>Recommendations</w:t>
      </w:r>
    </w:p>
    <w:p w14:paraId="6EE88973" w14:textId="77777777" w:rsidR="00DE6CA0" w:rsidRPr="00DE6CA0" w:rsidRDefault="00DE6CA0" w:rsidP="00DE6CA0">
      <w:pPr>
        <w:numPr>
          <w:ilvl w:val="0"/>
          <w:numId w:val="12"/>
        </w:numPr>
        <w:spacing w:line="360" w:lineRule="auto"/>
        <w:contextualSpacing/>
        <w:jc w:val="both"/>
        <w:rPr>
          <w:rFonts w:ascii="Arial" w:eastAsia="Calibri" w:hAnsi="Arial" w:cs="Arial"/>
          <w:sz w:val="24"/>
          <w:szCs w:val="24"/>
          <w:lang w:val="en-US"/>
        </w:rPr>
      </w:pPr>
      <w:r w:rsidRPr="00DE6CA0">
        <w:rPr>
          <w:rFonts w:ascii="Arial" w:eastAsia="Calibri" w:hAnsi="Arial" w:cs="Arial"/>
          <w:sz w:val="24"/>
          <w:szCs w:val="24"/>
          <w:lang w:val="en-US"/>
        </w:rPr>
        <w:t>References</w:t>
      </w:r>
    </w:p>
    <w:p w14:paraId="69EDE87A" w14:textId="77777777" w:rsidR="00DE6CA0" w:rsidRPr="00DE6CA0" w:rsidRDefault="00DE6CA0" w:rsidP="00DE6CA0">
      <w:pPr>
        <w:spacing w:line="360" w:lineRule="auto"/>
        <w:jc w:val="both"/>
        <w:rPr>
          <w:rFonts w:ascii="Arial" w:eastAsia="Calibri" w:hAnsi="Arial" w:cs="Arial"/>
          <w:b/>
          <w:bCs/>
          <w:sz w:val="24"/>
          <w:szCs w:val="24"/>
          <w:lang w:val="en-US"/>
        </w:rPr>
      </w:pPr>
    </w:p>
    <w:p w14:paraId="66FC7925" w14:textId="77777777" w:rsidR="00DE6CA0" w:rsidRPr="00DE6CA0" w:rsidRDefault="00DE6CA0" w:rsidP="00DE6CA0">
      <w:pPr>
        <w:spacing w:line="360" w:lineRule="auto"/>
        <w:jc w:val="both"/>
        <w:rPr>
          <w:rFonts w:ascii="Arial" w:eastAsia="Calibri" w:hAnsi="Arial" w:cs="Arial"/>
          <w:b/>
          <w:bCs/>
          <w:sz w:val="24"/>
          <w:szCs w:val="24"/>
          <w:lang w:val="en-US"/>
        </w:rPr>
      </w:pPr>
    </w:p>
    <w:p w14:paraId="7EC05EB3" w14:textId="77777777" w:rsidR="00DE6CA0" w:rsidRPr="00DE6CA0" w:rsidRDefault="00DE6CA0" w:rsidP="00DE6CA0">
      <w:pPr>
        <w:spacing w:line="360" w:lineRule="auto"/>
        <w:jc w:val="both"/>
        <w:rPr>
          <w:rFonts w:ascii="Arial" w:eastAsia="Calibri" w:hAnsi="Arial" w:cs="Arial"/>
          <w:b/>
          <w:bCs/>
          <w:sz w:val="24"/>
          <w:szCs w:val="24"/>
          <w:lang w:val="en-US"/>
        </w:rPr>
      </w:pPr>
    </w:p>
    <w:p w14:paraId="34FDE633" w14:textId="77777777" w:rsidR="00DE6CA0" w:rsidRPr="00DE6CA0" w:rsidRDefault="00DE6CA0" w:rsidP="00DE6CA0">
      <w:pPr>
        <w:spacing w:line="360" w:lineRule="auto"/>
        <w:jc w:val="both"/>
        <w:rPr>
          <w:rFonts w:ascii="Arial" w:eastAsia="Calibri" w:hAnsi="Arial" w:cs="Arial"/>
          <w:b/>
          <w:bCs/>
          <w:sz w:val="24"/>
          <w:szCs w:val="24"/>
          <w:lang w:val="en-US"/>
        </w:rPr>
      </w:pPr>
    </w:p>
    <w:p w14:paraId="0B74FF08" w14:textId="77777777" w:rsidR="00DE6CA0" w:rsidRPr="00DE6CA0" w:rsidRDefault="00DE6CA0" w:rsidP="00DE6CA0">
      <w:pPr>
        <w:spacing w:line="360" w:lineRule="auto"/>
        <w:jc w:val="both"/>
        <w:rPr>
          <w:rFonts w:ascii="Arial" w:eastAsia="Calibri" w:hAnsi="Arial" w:cs="Arial"/>
          <w:b/>
          <w:bCs/>
          <w:sz w:val="24"/>
          <w:szCs w:val="24"/>
          <w:lang w:val="en-US"/>
        </w:rPr>
      </w:pPr>
    </w:p>
    <w:p w14:paraId="22689AD8" w14:textId="77777777" w:rsidR="00DE6CA0" w:rsidRPr="00DE6CA0" w:rsidRDefault="00DE6CA0" w:rsidP="00DE6CA0">
      <w:pPr>
        <w:spacing w:line="360" w:lineRule="auto"/>
        <w:jc w:val="both"/>
        <w:rPr>
          <w:rFonts w:ascii="Arial" w:eastAsia="Calibri" w:hAnsi="Arial" w:cs="Arial"/>
          <w:b/>
          <w:bCs/>
          <w:sz w:val="24"/>
          <w:szCs w:val="24"/>
          <w:lang w:val="en-US"/>
        </w:rPr>
      </w:pPr>
    </w:p>
    <w:p w14:paraId="22090825" w14:textId="77777777" w:rsidR="00DE6CA0" w:rsidRPr="00DE6CA0" w:rsidRDefault="00DE6CA0" w:rsidP="00DE6CA0">
      <w:pPr>
        <w:spacing w:line="360" w:lineRule="auto"/>
        <w:jc w:val="both"/>
        <w:rPr>
          <w:rFonts w:ascii="Arial" w:eastAsia="Calibri" w:hAnsi="Arial" w:cs="Arial"/>
          <w:b/>
          <w:bCs/>
          <w:sz w:val="24"/>
          <w:szCs w:val="24"/>
          <w:lang w:val="en-US"/>
        </w:rPr>
      </w:pPr>
    </w:p>
    <w:p w14:paraId="4F8A2558" w14:textId="77777777" w:rsidR="00DE6CA0" w:rsidRPr="00DE6CA0" w:rsidRDefault="00DE6CA0" w:rsidP="00DE6CA0">
      <w:pPr>
        <w:spacing w:line="360" w:lineRule="auto"/>
        <w:jc w:val="both"/>
        <w:rPr>
          <w:rFonts w:ascii="Arial" w:eastAsia="Calibri" w:hAnsi="Arial" w:cs="Arial"/>
          <w:b/>
          <w:bCs/>
          <w:sz w:val="24"/>
          <w:szCs w:val="24"/>
          <w:lang w:val="en-US"/>
        </w:rPr>
      </w:pPr>
    </w:p>
    <w:p w14:paraId="01C779C3" w14:textId="77777777" w:rsidR="00DE6CA0" w:rsidRPr="00DE6CA0" w:rsidRDefault="00DE6CA0" w:rsidP="00DE6CA0">
      <w:pPr>
        <w:spacing w:line="360" w:lineRule="auto"/>
        <w:jc w:val="both"/>
        <w:rPr>
          <w:rFonts w:ascii="Arial" w:eastAsia="Calibri" w:hAnsi="Arial" w:cs="Arial"/>
          <w:b/>
          <w:bCs/>
          <w:sz w:val="24"/>
          <w:szCs w:val="24"/>
          <w:lang w:val="en-US"/>
        </w:rPr>
      </w:pPr>
    </w:p>
    <w:p w14:paraId="5C96EAAE" w14:textId="77777777" w:rsidR="00DE6CA0" w:rsidRPr="00DE6CA0" w:rsidRDefault="00DE6CA0" w:rsidP="00DE6CA0">
      <w:pPr>
        <w:spacing w:line="360" w:lineRule="auto"/>
        <w:jc w:val="both"/>
        <w:rPr>
          <w:rFonts w:ascii="Arial" w:eastAsia="Calibri" w:hAnsi="Arial" w:cs="Arial"/>
          <w:b/>
          <w:bCs/>
          <w:sz w:val="24"/>
          <w:szCs w:val="24"/>
          <w:lang w:val="en-US"/>
        </w:rPr>
      </w:pPr>
    </w:p>
    <w:p w14:paraId="24B601F0" w14:textId="77777777" w:rsidR="00DE6CA0" w:rsidRPr="00DE6CA0" w:rsidRDefault="00DE6CA0" w:rsidP="00DE6CA0">
      <w:pPr>
        <w:spacing w:line="360" w:lineRule="auto"/>
        <w:jc w:val="both"/>
        <w:rPr>
          <w:rFonts w:ascii="Arial" w:eastAsia="Calibri" w:hAnsi="Arial" w:cs="Arial"/>
          <w:b/>
          <w:bCs/>
          <w:sz w:val="24"/>
          <w:szCs w:val="24"/>
          <w:lang w:val="en-US"/>
        </w:rPr>
      </w:pPr>
    </w:p>
    <w:p w14:paraId="75750DCE" w14:textId="77777777" w:rsidR="00DE6CA0" w:rsidRPr="00DE6CA0" w:rsidRDefault="00DE6CA0" w:rsidP="00DE6CA0">
      <w:pPr>
        <w:spacing w:line="360" w:lineRule="auto"/>
        <w:jc w:val="both"/>
        <w:rPr>
          <w:rFonts w:ascii="Arial" w:eastAsia="Calibri" w:hAnsi="Arial" w:cs="Arial"/>
          <w:b/>
          <w:bCs/>
          <w:sz w:val="24"/>
          <w:szCs w:val="24"/>
          <w:lang w:val="en-US"/>
        </w:rPr>
      </w:pPr>
    </w:p>
    <w:p w14:paraId="269F8BD4" w14:textId="77777777" w:rsidR="00DE6CA0" w:rsidRPr="00DE6CA0" w:rsidRDefault="00DE6CA0" w:rsidP="00DE6CA0">
      <w:pPr>
        <w:spacing w:line="360" w:lineRule="auto"/>
        <w:jc w:val="both"/>
        <w:rPr>
          <w:rFonts w:ascii="Arial" w:eastAsia="Calibri" w:hAnsi="Arial" w:cs="Arial"/>
          <w:b/>
          <w:bCs/>
          <w:sz w:val="24"/>
          <w:szCs w:val="24"/>
          <w:lang w:val="en-US"/>
        </w:rPr>
      </w:pPr>
    </w:p>
    <w:p w14:paraId="51C3FE62" w14:textId="77777777" w:rsidR="00DE6CA0" w:rsidRPr="00DE6CA0" w:rsidRDefault="00DE6CA0" w:rsidP="00DE6CA0">
      <w:pPr>
        <w:spacing w:line="360" w:lineRule="auto"/>
        <w:jc w:val="both"/>
        <w:rPr>
          <w:rFonts w:ascii="Arial" w:eastAsia="Calibri" w:hAnsi="Arial" w:cs="Arial"/>
          <w:b/>
          <w:bCs/>
          <w:sz w:val="24"/>
          <w:szCs w:val="24"/>
          <w:lang w:val="en-US"/>
        </w:rPr>
      </w:pPr>
    </w:p>
    <w:p w14:paraId="6702E28C" w14:textId="77777777" w:rsidR="00DE6CA0" w:rsidRPr="00DE6CA0" w:rsidRDefault="00DE6CA0" w:rsidP="00DE6CA0">
      <w:pPr>
        <w:spacing w:line="360" w:lineRule="auto"/>
        <w:jc w:val="both"/>
        <w:rPr>
          <w:rFonts w:ascii="Arial" w:eastAsia="Calibri" w:hAnsi="Arial" w:cs="Arial"/>
          <w:b/>
          <w:bCs/>
          <w:sz w:val="24"/>
          <w:szCs w:val="24"/>
          <w:lang w:val="en-US"/>
        </w:rPr>
      </w:pPr>
    </w:p>
    <w:p w14:paraId="74B9F2BE" w14:textId="77777777" w:rsidR="00DE6CA0" w:rsidRPr="00DE6CA0" w:rsidRDefault="00DE6CA0" w:rsidP="00DE6CA0">
      <w:pPr>
        <w:spacing w:line="360" w:lineRule="auto"/>
        <w:jc w:val="both"/>
        <w:rPr>
          <w:rFonts w:ascii="Arial" w:eastAsia="Calibri" w:hAnsi="Arial" w:cs="Arial"/>
          <w:b/>
          <w:bCs/>
          <w:sz w:val="24"/>
          <w:szCs w:val="24"/>
          <w:lang w:val="en-US"/>
        </w:rPr>
      </w:pPr>
      <w:r w:rsidRPr="00DE6CA0">
        <w:rPr>
          <w:rFonts w:ascii="Arial" w:eastAsia="Calibri" w:hAnsi="Arial" w:cs="Arial"/>
          <w:b/>
          <w:bCs/>
          <w:sz w:val="24"/>
          <w:szCs w:val="24"/>
          <w:lang w:val="en-US"/>
        </w:rPr>
        <w:lastRenderedPageBreak/>
        <w:t xml:space="preserve">1. Introduction </w:t>
      </w:r>
    </w:p>
    <w:p w14:paraId="1CA253B8"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 xml:space="preserve">Shangri-La Hotels and Travelodge Hotels represent two distinct segments of the hospitality industry, with Shangri-La renowned for its luxury offerings and Travelodge known for budget-friendly accommodations. Shangri-La Hotels, a global leader in the luxury hotel market, is celebrated for its high-end services, strategic locations, and premium pricing. In contrast, Travelodge Hotels cater to cost-conscious </w:t>
      </w:r>
      <w:proofErr w:type="spellStart"/>
      <w:r w:rsidRPr="00DE6CA0">
        <w:rPr>
          <w:rFonts w:ascii="Arial" w:eastAsia="Calibri" w:hAnsi="Arial" w:cs="Arial"/>
          <w:sz w:val="24"/>
          <w:szCs w:val="24"/>
          <w:lang w:val="en-US"/>
        </w:rPr>
        <w:t>travellers</w:t>
      </w:r>
      <w:proofErr w:type="spellEnd"/>
      <w:r w:rsidRPr="00DE6CA0">
        <w:rPr>
          <w:rFonts w:ascii="Arial" w:eastAsia="Calibri" w:hAnsi="Arial" w:cs="Arial"/>
          <w:sz w:val="24"/>
          <w:szCs w:val="24"/>
          <w:lang w:val="en-US"/>
        </w:rPr>
        <w:t xml:space="preserve"> by providing essential amenities at competitive prices, making it a significant player in the budget hotel sector.</w:t>
      </w:r>
    </w:p>
    <w:p w14:paraId="1A727484"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 xml:space="preserve">This report compares Shangri-La's and Travelodge's financial performance, market positioning, growth potential, and commitment to corporate social responsibility (CSR) from 2020 to 2023. By examining these key areas, the report aims to provide insights into how each hotel chain navigated the challenges posed by the COVID-19 pandemic and </w:t>
      </w:r>
      <w:proofErr w:type="spellStart"/>
      <w:r w:rsidRPr="00DE6CA0">
        <w:rPr>
          <w:rFonts w:ascii="Arial" w:eastAsia="Calibri" w:hAnsi="Arial" w:cs="Arial"/>
          <w:sz w:val="24"/>
          <w:szCs w:val="24"/>
          <w:lang w:val="en-US"/>
        </w:rPr>
        <w:t>capitalised</w:t>
      </w:r>
      <w:proofErr w:type="spellEnd"/>
      <w:r w:rsidRPr="00DE6CA0">
        <w:rPr>
          <w:rFonts w:ascii="Arial" w:eastAsia="Calibri" w:hAnsi="Arial" w:cs="Arial"/>
          <w:sz w:val="24"/>
          <w:szCs w:val="24"/>
          <w:lang w:val="en-US"/>
        </w:rPr>
        <w:t xml:space="preserve"> on emerging opportunities. The comparison will highlight their strategies and recommend future actions to enhance their market positions and sustainability efforts.</w:t>
      </w:r>
    </w:p>
    <w:p w14:paraId="33ECA80C" w14:textId="77777777" w:rsidR="00DE6CA0" w:rsidRPr="00DE6CA0" w:rsidRDefault="00DE6CA0" w:rsidP="00DE6CA0">
      <w:pPr>
        <w:spacing w:line="360" w:lineRule="auto"/>
        <w:jc w:val="both"/>
        <w:rPr>
          <w:rFonts w:ascii="Arial" w:eastAsia="Calibri" w:hAnsi="Arial" w:cs="Arial"/>
          <w:b/>
          <w:bCs/>
          <w:sz w:val="24"/>
          <w:szCs w:val="24"/>
          <w:lang w:val="en-US"/>
        </w:rPr>
      </w:pPr>
    </w:p>
    <w:p w14:paraId="18F7A1C3" w14:textId="77777777" w:rsidR="00DE6CA0" w:rsidRPr="00DE6CA0" w:rsidRDefault="00DE6CA0" w:rsidP="00DE6CA0">
      <w:pPr>
        <w:spacing w:line="360" w:lineRule="auto"/>
        <w:jc w:val="both"/>
        <w:rPr>
          <w:rFonts w:ascii="Arial" w:eastAsia="Calibri" w:hAnsi="Arial" w:cs="Arial"/>
          <w:b/>
          <w:bCs/>
          <w:sz w:val="24"/>
          <w:szCs w:val="24"/>
          <w:lang w:val="en-US"/>
        </w:rPr>
      </w:pPr>
      <w:r w:rsidRPr="00DE6CA0">
        <w:rPr>
          <w:rFonts w:ascii="Arial" w:eastAsia="Calibri" w:hAnsi="Arial" w:cs="Arial"/>
          <w:b/>
          <w:bCs/>
          <w:sz w:val="24"/>
          <w:szCs w:val="24"/>
          <w:lang w:val="en-US"/>
        </w:rPr>
        <w:t xml:space="preserve">2. Total Revenue </w:t>
      </w:r>
    </w:p>
    <w:p w14:paraId="6F0581AA" w14:textId="77777777" w:rsidR="00DE6CA0" w:rsidRPr="00DE6CA0" w:rsidRDefault="00DE6CA0" w:rsidP="00DE6CA0">
      <w:pPr>
        <w:spacing w:line="360" w:lineRule="auto"/>
        <w:jc w:val="both"/>
        <w:rPr>
          <w:rFonts w:ascii="Arial" w:eastAsia="Calibri" w:hAnsi="Arial" w:cs="Arial"/>
          <w:b/>
          <w:bCs/>
          <w:sz w:val="24"/>
          <w:szCs w:val="24"/>
          <w:lang w:val="en-US"/>
        </w:rPr>
      </w:pPr>
      <w:r w:rsidRPr="00DE6CA0">
        <w:rPr>
          <w:rFonts w:ascii="Arial" w:eastAsia="Calibri" w:hAnsi="Arial" w:cs="Arial"/>
          <w:b/>
          <w:bCs/>
          <w:sz w:val="24"/>
          <w:szCs w:val="24"/>
          <w:lang w:val="en-US"/>
        </w:rPr>
        <w:t>Shangri-La Hotels</w:t>
      </w:r>
    </w:p>
    <w:p w14:paraId="414C5011"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Between 2020 and 2023, Shangri-La Hotels had significant revenue changes, mainly due to the COVID-19 epidemic. Shangri-La's revenue fell drastically to £16.17 million in 2020, a 75% decrease from the previous year, and fell even further to £7.926 million in 2021, a 51% loss (Shangri-La, 2024). A study conducted by Rodríguez-Antón and Alonso-Almeida (2020) shows that the pandemic reduced travel and occupancy rates, substantially affecting revenue from room rentals and food and beverage sales, which are the key revenue streams.</w:t>
      </w:r>
    </w:p>
    <w:p w14:paraId="27A87904"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 xml:space="preserve">The recovery began in 2022, with sales jumping by 262.1% to £28.696 million, followed by a 73.6% increase to £49.827 million in 2023. This upswing can be ascribed to reduced travel restrictions, increased foreign travel, and increased demand for luxury hotels (Herédia-Colaço &amp; Rodrigues, 2021). Shangri-La undertook strategic recovery measures, </w:t>
      </w:r>
      <w:r w:rsidRPr="00DE6CA0">
        <w:rPr>
          <w:rFonts w:ascii="Arial" w:eastAsia="Calibri" w:hAnsi="Arial" w:cs="Arial"/>
          <w:sz w:val="24"/>
          <w:szCs w:val="24"/>
          <w:lang w:val="en-US"/>
        </w:rPr>
        <w:lastRenderedPageBreak/>
        <w:t xml:space="preserve">such as improved health and safety regulations and marketing campaigns aimed at staycations and business </w:t>
      </w:r>
      <w:proofErr w:type="spellStart"/>
      <w:r w:rsidRPr="00DE6CA0">
        <w:rPr>
          <w:rFonts w:ascii="Arial" w:eastAsia="Calibri" w:hAnsi="Arial" w:cs="Arial"/>
          <w:sz w:val="24"/>
          <w:szCs w:val="24"/>
          <w:lang w:val="en-US"/>
        </w:rPr>
        <w:t>travellers</w:t>
      </w:r>
      <w:proofErr w:type="spellEnd"/>
      <w:r w:rsidRPr="00DE6CA0">
        <w:rPr>
          <w:rFonts w:ascii="Arial" w:eastAsia="Calibri" w:hAnsi="Arial" w:cs="Arial"/>
          <w:sz w:val="24"/>
          <w:szCs w:val="24"/>
          <w:lang w:val="en-US"/>
        </w:rPr>
        <w:t>, which increased income (El-Said et al., 2024).</w:t>
      </w:r>
    </w:p>
    <w:p w14:paraId="053743F5" w14:textId="77777777" w:rsidR="00DE6CA0" w:rsidRPr="00DE6CA0" w:rsidRDefault="00DE6CA0" w:rsidP="00DE6CA0">
      <w:pPr>
        <w:spacing w:line="360" w:lineRule="auto"/>
        <w:jc w:val="both"/>
        <w:rPr>
          <w:rFonts w:ascii="Arial" w:eastAsia="Calibri" w:hAnsi="Arial" w:cs="Arial"/>
          <w:b/>
          <w:bCs/>
          <w:sz w:val="24"/>
          <w:szCs w:val="24"/>
          <w:lang w:val="en-US"/>
        </w:rPr>
      </w:pPr>
      <w:r w:rsidRPr="00DE6CA0">
        <w:rPr>
          <w:rFonts w:ascii="Arial" w:eastAsia="Calibri" w:hAnsi="Arial" w:cs="Arial"/>
          <w:b/>
          <w:bCs/>
          <w:sz w:val="24"/>
          <w:szCs w:val="24"/>
          <w:lang w:val="en-US"/>
        </w:rPr>
        <w:t>Travelodge Hotels</w:t>
      </w:r>
    </w:p>
    <w:p w14:paraId="3436B5A4"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 xml:space="preserve">Travelodge Hotels saw tremendous revenue growth from 2020 to 2023 despite the constraints provided by the epidemic. Revenue for 2020 was £559.7 million, reflecting the early impact of COVID-19. However, in 2021, revenue increased to £727.9 million; by 2022, total underlying revenue had increased by 25% to £909.9 million (Travelodge, 2024). This expansion was fueled by high demand for low-cost hotels, notably among leisure </w:t>
      </w:r>
      <w:proofErr w:type="spellStart"/>
      <w:r w:rsidRPr="00DE6CA0">
        <w:rPr>
          <w:rFonts w:ascii="Arial" w:eastAsia="Calibri" w:hAnsi="Arial" w:cs="Arial"/>
          <w:sz w:val="24"/>
          <w:szCs w:val="24"/>
          <w:lang w:val="en-US"/>
        </w:rPr>
        <w:t>travellers</w:t>
      </w:r>
      <w:proofErr w:type="spellEnd"/>
      <w:r w:rsidRPr="00DE6CA0">
        <w:rPr>
          <w:rFonts w:ascii="Arial" w:eastAsia="Calibri" w:hAnsi="Arial" w:cs="Arial"/>
          <w:sz w:val="24"/>
          <w:szCs w:val="24"/>
          <w:lang w:val="en-US"/>
        </w:rPr>
        <w:t xml:space="preserve"> and blue-collar workers, as well as intelligent marketing and price initiatives (Gursoy et al., 2022).</w:t>
      </w:r>
    </w:p>
    <w:p w14:paraId="31E331CA"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Adjusted EBITDA for Travelodge increased significantly, from £81.1 million in 2021 to £212.9 million in 2022, suggesting improved operational efficiency and cost control (Travelodge, 2024). In addition, Travelodge profited from improved occupancy rates, which increased to 81.8% in 2022, and higher average room rates, which jumped by 22.5% to £64.31.</w:t>
      </w:r>
    </w:p>
    <w:p w14:paraId="73F9EAB8"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 xml:space="preserve">Due to their market sectors and initiatives, Shangri-La and Travelodge recovered differently from 2022 to 2023 despite revenue increases. Travelodge's budget-friendly approach </w:t>
      </w:r>
      <w:proofErr w:type="spellStart"/>
      <w:r w:rsidRPr="00DE6CA0">
        <w:rPr>
          <w:rFonts w:ascii="Arial" w:eastAsia="Calibri" w:hAnsi="Arial" w:cs="Arial"/>
          <w:sz w:val="24"/>
          <w:szCs w:val="24"/>
          <w:lang w:val="en-US"/>
        </w:rPr>
        <w:t>capitalised</w:t>
      </w:r>
      <w:proofErr w:type="spellEnd"/>
      <w:r w:rsidRPr="00DE6CA0">
        <w:rPr>
          <w:rFonts w:ascii="Arial" w:eastAsia="Calibri" w:hAnsi="Arial" w:cs="Arial"/>
          <w:sz w:val="24"/>
          <w:szCs w:val="24"/>
          <w:lang w:val="en-US"/>
        </w:rPr>
        <w:t xml:space="preserve"> on domestic travel demand, resulting in record revenue and profitability, while Shangri-La's luxury positioning and comprehensive safety precautions slowed but steady recovery.</w:t>
      </w:r>
    </w:p>
    <w:p w14:paraId="55AE9AF7" w14:textId="77777777" w:rsidR="00DE6CA0" w:rsidRPr="00DE6CA0" w:rsidRDefault="00DE6CA0" w:rsidP="00DE6CA0">
      <w:pPr>
        <w:spacing w:line="360" w:lineRule="auto"/>
        <w:jc w:val="both"/>
        <w:rPr>
          <w:rFonts w:ascii="Arial" w:eastAsia="Calibri" w:hAnsi="Arial" w:cs="Arial"/>
          <w:sz w:val="24"/>
          <w:szCs w:val="24"/>
          <w:lang w:val="en-US"/>
        </w:rPr>
      </w:pPr>
    </w:p>
    <w:p w14:paraId="267BD4F7" w14:textId="77777777" w:rsidR="00DE6CA0" w:rsidRPr="00DE6CA0" w:rsidRDefault="00DE6CA0" w:rsidP="00DE6CA0">
      <w:pPr>
        <w:spacing w:line="360" w:lineRule="auto"/>
        <w:jc w:val="both"/>
        <w:rPr>
          <w:rFonts w:ascii="Arial" w:eastAsia="Calibri" w:hAnsi="Arial" w:cs="Arial"/>
          <w:b/>
          <w:bCs/>
          <w:sz w:val="24"/>
          <w:szCs w:val="24"/>
          <w:lang w:val="en-US"/>
        </w:rPr>
      </w:pPr>
      <w:r w:rsidRPr="00DE6CA0">
        <w:rPr>
          <w:rFonts w:ascii="Arial" w:eastAsia="Calibri" w:hAnsi="Arial" w:cs="Arial"/>
          <w:b/>
          <w:bCs/>
          <w:sz w:val="24"/>
          <w:szCs w:val="24"/>
          <w:lang w:val="en-US"/>
        </w:rPr>
        <w:t>3. Market Position (Bowman's Strategy)</w:t>
      </w:r>
    </w:p>
    <w:p w14:paraId="77A5DC65" w14:textId="77777777" w:rsidR="00DE6CA0" w:rsidRPr="00DE6CA0" w:rsidRDefault="00DE6CA0" w:rsidP="00DE6CA0">
      <w:pPr>
        <w:spacing w:line="360" w:lineRule="auto"/>
        <w:jc w:val="both"/>
        <w:rPr>
          <w:rFonts w:ascii="Arial" w:eastAsia="Calibri" w:hAnsi="Arial" w:cs="Arial"/>
          <w:b/>
          <w:bCs/>
          <w:sz w:val="24"/>
          <w:szCs w:val="24"/>
          <w:lang w:val="en-US"/>
        </w:rPr>
      </w:pPr>
      <w:r w:rsidRPr="00DE6CA0">
        <w:rPr>
          <w:rFonts w:ascii="Arial" w:eastAsia="Calibri" w:hAnsi="Arial" w:cs="Arial"/>
          <w:b/>
          <w:bCs/>
          <w:sz w:val="24"/>
          <w:szCs w:val="24"/>
          <w:lang w:val="en-US"/>
        </w:rPr>
        <w:t>Overview of Bowman's Strategy Clock</w:t>
      </w:r>
    </w:p>
    <w:p w14:paraId="310518A3"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The Bowman's Strategy Clock model evaluates a company's market position. Based on price and perceived value, it lists eight strategy options: Low Price/Low Value, Low Price, Hybrid, Differentiation, Focused Differentiation, Increased Price/Standard Product, High Price/Low Value, and Low Value/Standard Price (</w:t>
      </w:r>
      <w:proofErr w:type="spellStart"/>
      <w:r w:rsidRPr="00DE6CA0">
        <w:rPr>
          <w:rFonts w:ascii="Arial" w:eastAsia="Calibri" w:hAnsi="Arial" w:cs="Arial"/>
          <w:sz w:val="24"/>
          <w:szCs w:val="24"/>
          <w:lang w:val="en-US"/>
        </w:rPr>
        <w:t>Echchakoui</w:t>
      </w:r>
      <w:proofErr w:type="spellEnd"/>
      <w:r w:rsidRPr="00DE6CA0">
        <w:rPr>
          <w:rFonts w:ascii="Arial" w:eastAsia="Calibri" w:hAnsi="Arial" w:cs="Arial"/>
          <w:sz w:val="24"/>
          <w:szCs w:val="24"/>
          <w:lang w:val="en-US"/>
        </w:rPr>
        <w:t>, 2018). This model helps companies position themselves against competitors and make strategic decisions.</w:t>
      </w:r>
    </w:p>
    <w:p w14:paraId="2B8EE821" w14:textId="77777777" w:rsidR="00DE6CA0" w:rsidRPr="00DE6CA0" w:rsidRDefault="00DE6CA0" w:rsidP="00DE6CA0">
      <w:pPr>
        <w:spacing w:line="360" w:lineRule="auto"/>
        <w:jc w:val="both"/>
        <w:rPr>
          <w:rFonts w:ascii="Arial" w:eastAsia="Calibri" w:hAnsi="Arial" w:cs="Arial"/>
          <w:b/>
          <w:bCs/>
          <w:sz w:val="24"/>
          <w:szCs w:val="24"/>
          <w:lang w:val="en-US"/>
        </w:rPr>
      </w:pPr>
      <w:r w:rsidRPr="00DE6CA0">
        <w:rPr>
          <w:rFonts w:ascii="Arial" w:eastAsia="Calibri" w:hAnsi="Arial" w:cs="Arial"/>
          <w:b/>
          <w:bCs/>
          <w:sz w:val="24"/>
          <w:szCs w:val="24"/>
          <w:lang w:val="en-US"/>
        </w:rPr>
        <w:lastRenderedPageBreak/>
        <w:t>Shangri-La Hotels Market Position</w:t>
      </w:r>
    </w:p>
    <w:p w14:paraId="246BF555"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Shangri-La Hotels falls mainly into Bowman's Strategy Clock's Differentiation and Focused Differentiation categories. According to (</w:t>
      </w:r>
      <w:proofErr w:type="spellStart"/>
      <w:r w:rsidRPr="00DE6CA0">
        <w:rPr>
          <w:rFonts w:ascii="Arial" w:eastAsia="Calibri" w:hAnsi="Arial" w:cs="Arial"/>
          <w:sz w:val="24"/>
          <w:szCs w:val="24"/>
          <w:lang w:val="en-US"/>
        </w:rPr>
        <w:t>Chathoth</w:t>
      </w:r>
      <w:proofErr w:type="spellEnd"/>
      <w:r w:rsidRPr="00DE6CA0">
        <w:rPr>
          <w:rFonts w:ascii="Arial" w:eastAsia="Calibri" w:hAnsi="Arial" w:cs="Arial"/>
          <w:sz w:val="24"/>
          <w:szCs w:val="24"/>
          <w:lang w:val="en-US"/>
        </w:rPr>
        <w:t xml:space="preserve"> et al., 2020) the brand is well-known for its luxurious items, high-quality service, and premium pricing. High average daily rates and significant earnings from room rentals and food and beverage sales support this position. Shangri-La provides excellent guest experiences by offering distinctive features, expensive rooms, and tailored services to high-end </w:t>
      </w:r>
      <w:proofErr w:type="spellStart"/>
      <w:r w:rsidRPr="00DE6CA0">
        <w:rPr>
          <w:rFonts w:ascii="Arial" w:eastAsia="Calibri" w:hAnsi="Arial" w:cs="Arial"/>
          <w:sz w:val="24"/>
          <w:szCs w:val="24"/>
          <w:lang w:val="en-US"/>
        </w:rPr>
        <w:t>travellers</w:t>
      </w:r>
      <w:proofErr w:type="spellEnd"/>
      <w:r w:rsidRPr="00DE6CA0">
        <w:rPr>
          <w:rFonts w:ascii="Arial" w:eastAsia="Calibri" w:hAnsi="Arial" w:cs="Arial"/>
          <w:sz w:val="24"/>
          <w:szCs w:val="24"/>
          <w:lang w:val="en-US"/>
        </w:rPr>
        <w:t xml:space="preserve"> and business clientele (Shangri-La, 2024). This strategy is consistent with Bowman's Differentiation strategy, which </w:t>
      </w:r>
      <w:proofErr w:type="spellStart"/>
      <w:r w:rsidRPr="00DE6CA0">
        <w:rPr>
          <w:rFonts w:ascii="Arial" w:eastAsia="Calibri" w:hAnsi="Arial" w:cs="Arial"/>
          <w:sz w:val="24"/>
          <w:szCs w:val="24"/>
          <w:lang w:val="en-US"/>
        </w:rPr>
        <w:t>emphasises</w:t>
      </w:r>
      <w:proofErr w:type="spellEnd"/>
      <w:r w:rsidRPr="00DE6CA0">
        <w:rPr>
          <w:rFonts w:ascii="Arial" w:eastAsia="Calibri" w:hAnsi="Arial" w:cs="Arial"/>
          <w:sz w:val="24"/>
          <w:szCs w:val="24"/>
          <w:lang w:val="en-US"/>
        </w:rPr>
        <w:t xml:space="preserve"> premium pricing and value perception (</w:t>
      </w:r>
      <w:proofErr w:type="spellStart"/>
      <w:r w:rsidRPr="00DE6CA0">
        <w:rPr>
          <w:rFonts w:ascii="Arial" w:eastAsia="Calibri" w:hAnsi="Arial" w:cs="Arial"/>
          <w:sz w:val="24"/>
          <w:szCs w:val="24"/>
          <w:lang w:val="en-US"/>
        </w:rPr>
        <w:t>Echchakoui</w:t>
      </w:r>
      <w:proofErr w:type="spellEnd"/>
      <w:r w:rsidRPr="00DE6CA0">
        <w:rPr>
          <w:rFonts w:ascii="Arial" w:eastAsia="Calibri" w:hAnsi="Arial" w:cs="Arial"/>
          <w:sz w:val="24"/>
          <w:szCs w:val="24"/>
          <w:lang w:val="en-US"/>
        </w:rPr>
        <w:t>, 2018).</w:t>
      </w:r>
    </w:p>
    <w:p w14:paraId="5CAF9252" w14:textId="77777777" w:rsidR="00DE6CA0" w:rsidRPr="00DE6CA0" w:rsidRDefault="00DE6CA0" w:rsidP="00DE6CA0">
      <w:pPr>
        <w:spacing w:line="360" w:lineRule="auto"/>
        <w:jc w:val="both"/>
        <w:rPr>
          <w:rFonts w:ascii="Arial" w:eastAsia="Calibri" w:hAnsi="Arial" w:cs="Arial"/>
          <w:b/>
          <w:bCs/>
          <w:sz w:val="24"/>
          <w:szCs w:val="24"/>
          <w:lang w:val="en-US"/>
        </w:rPr>
      </w:pPr>
      <w:r w:rsidRPr="00DE6CA0">
        <w:rPr>
          <w:rFonts w:ascii="Arial" w:eastAsia="Calibri" w:hAnsi="Arial" w:cs="Arial"/>
          <w:b/>
          <w:bCs/>
          <w:sz w:val="24"/>
          <w:szCs w:val="24"/>
          <w:lang w:val="en-US"/>
        </w:rPr>
        <w:t>Travelodge Hotels Market Position</w:t>
      </w:r>
    </w:p>
    <w:p w14:paraId="568D48D3"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 xml:space="preserve">On the other hand, Travelodge Hotels uses Bowman's plan Clock to implement a low-price plan. The company caters to budget-conscious </w:t>
      </w:r>
      <w:proofErr w:type="spellStart"/>
      <w:r w:rsidRPr="00DE6CA0">
        <w:rPr>
          <w:rFonts w:ascii="Arial" w:eastAsia="Calibri" w:hAnsi="Arial" w:cs="Arial"/>
          <w:sz w:val="24"/>
          <w:szCs w:val="24"/>
          <w:lang w:val="en-US"/>
        </w:rPr>
        <w:t>travellers</w:t>
      </w:r>
      <w:proofErr w:type="spellEnd"/>
      <w:r w:rsidRPr="00DE6CA0">
        <w:rPr>
          <w:rFonts w:ascii="Arial" w:eastAsia="Calibri" w:hAnsi="Arial" w:cs="Arial"/>
          <w:sz w:val="24"/>
          <w:szCs w:val="24"/>
          <w:lang w:val="en-US"/>
        </w:rPr>
        <w:t xml:space="preserve">, giving low-cost fundamental facilities (Page and Connell, 2020). Travelodge's market positioning focuses on providing good value for money, as seen by rising occupancy rates and revenue per available room (RevPAR) (Gursoy, 2022). This technique appeals to many customers, including leisure </w:t>
      </w:r>
      <w:proofErr w:type="spellStart"/>
      <w:r w:rsidRPr="00DE6CA0">
        <w:rPr>
          <w:rFonts w:ascii="Arial" w:eastAsia="Calibri" w:hAnsi="Arial" w:cs="Arial"/>
          <w:sz w:val="24"/>
          <w:szCs w:val="24"/>
          <w:lang w:val="en-US"/>
        </w:rPr>
        <w:t>travellers</w:t>
      </w:r>
      <w:proofErr w:type="spellEnd"/>
      <w:r w:rsidRPr="00DE6CA0">
        <w:rPr>
          <w:rFonts w:ascii="Arial" w:eastAsia="Calibri" w:hAnsi="Arial" w:cs="Arial"/>
          <w:sz w:val="24"/>
          <w:szCs w:val="24"/>
          <w:lang w:val="en-US"/>
        </w:rPr>
        <w:t xml:space="preserve"> and blue-collar workers looking for economical, dependable lodging. Travelodge's emphasis on cost leadership allows it to sustain high occupancy and consistent revenue growth, especially during economic downturns (</w:t>
      </w:r>
      <w:proofErr w:type="spellStart"/>
      <w:r w:rsidRPr="00DE6CA0">
        <w:rPr>
          <w:rFonts w:ascii="Arial" w:eastAsia="Calibri" w:hAnsi="Arial" w:cs="Arial"/>
          <w:sz w:val="24"/>
          <w:szCs w:val="24"/>
          <w:lang w:val="en-US"/>
        </w:rPr>
        <w:t>Blengini</w:t>
      </w:r>
      <w:proofErr w:type="spellEnd"/>
      <w:r w:rsidRPr="00DE6CA0">
        <w:rPr>
          <w:rFonts w:ascii="Arial" w:eastAsia="Calibri" w:hAnsi="Arial" w:cs="Arial"/>
          <w:sz w:val="24"/>
          <w:szCs w:val="24"/>
          <w:lang w:val="en-US"/>
        </w:rPr>
        <w:t xml:space="preserve"> &amp; Heo, 2020).</w:t>
      </w:r>
    </w:p>
    <w:p w14:paraId="052FBC38" w14:textId="77777777" w:rsidR="00DE6CA0" w:rsidRPr="00DE6CA0" w:rsidRDefault="00DE6CA0" w:rsidP="00DE6CA0">
      <w:pPr>
        <w:spacing w:line="360" w:lineRule="auto"/>
        <w:jc w:val="both"/>
        <w:rPr>
          <w:rFonts w:ascii="Arial" w:eastAsia="Calibri" w:hAnsi="Arial" w:cs="Arial"/>
          <w:b/>
          <w:bCs/>
          <w:sz w:val="24"/>
          <w:szCs w:val="24"/>
          <w:lang w:val="en-US"/>
        </w:rPr>
      </w:pPr>
      <w:r w:rsidRPr="00DE6CA0">
        <w:rPr>
          <w:rFonts w:ascii="Arial" w:eastAsia="Calibri" w:hAnsi="Arial" w:cs="Arial"/>
          <w:b/>
          <w:bCs/>
          <w:sz w:val="24"/>
          <w:szCs w:val="24"/>
          <w:lang w:val="en-US"/>
        </w:rPr>
        <w:t>Comparison of Market Positions</w:t>
      </w:r>
    </w:p>
    <w:p w14:paraId="13546399"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 xml:space="preserve">Shangri-La and Travelodge hotels are on Bowman's Strategy Clock differently. Shangri-La's differentiation approach seeks a niche clientele willing to pay more for luxury and </w:t>
      </w:r>
      <w:proofErr w:type="spellStart"/>
      <w:r w:rsidRPr="00DE6CA0">
        <w:rPr>
          <w:rFonts w:ascii="Arial" w:eastAsia="Calibri" w:hAnsi="Arial" w:cs="Arial"/>
          <w:sz w:val="24"/>
          <w:szCs w:val="24"/>
          <w:lang w:val="en-US"/>
        </w:rPr>
        <w:t>personalised</w:t>
      </w:r>
      <w:proofErr w:type="spellEnd"/>
      <w:r w:rsidRPr="00DE6CA0">
        <w:rPr>
          <w:rFonts w:ascii="Arial" w:eastAsia="Calibri" w:hAnsi="Arial" w:cs="Arial"/>
          <w:sz w:val="24"/>
          <w:szCs w:val="24"/>
          <w:lang w:val="en-US"/>
        </w:rPr>
        <w:t xml:space="preserve"> services, increasing income per customer. While Travelodge's Low-Price strategy attracts a broader audience with affordability and value, it maintains high occupancy and revenue growth. These tactics show how each company targets different market factors and client preferences, demonstrating the diversity of hospitality.</w:t>
      </w:r>
    </w:p>
    <w:p w14:paraId="277DA15A" w14:textId="77777777" w:rsidR="00DE6CA0" w:rsidRPr="00DE6CA0" w:rsidRDefault="00DE6CA0" w:rsidP="00DE6CA0">
      <w:pPr>
        <w:spacing w:line="360" w:lineRule="auto"/>
        <w:jc w:val="both"/>
        <w:rPr>
          <w:rFonts w:ascii="Arial" w:eastAsia="Calibri" w:hAnsi="Arial" w:cs="Arial"/>
          <w:b/>
          <w:bCs/>
          <w:sz w:val="24"/>
          <w:szCs w:val="24"/>
          <w:lang w:val="en-US"/>
        </w:rPr>
      </w:pPr>
    </w:p>
    <w:p w14:paraId="19A3B916" w14:textId="77777777" w:rsidR="00DE6CA0" w:rsidRPr="00DE6CA0" w:rsidRDefault="00DE6CA0" w:rsidP="00DE6CA0">
      <w:pPr>
        <w:spacing w:line="360" w:lineRule="auto"/>
        <w:jc w:val="both"/>
        <w:rPr>
          <w:rFonts w:ascii="Arial" w:eastAsia="Calibri" w:hAnsi="Arial" w:cs="Arial"/>
          <w:b/>
          <w:bCs/>
          <w:sz w:val="24"/>
          <w:szCs w:val="24"/>
          <w:lang w:val="en-US"/>
        </w:rPr>
      </w:pPr>
      <w:r w:rsidRPr="00DE6CA0">
        <w:rPr>
          <w:rFonts w:ascii="Arial" w:eastAsia="Calibri" w:hAnsi="Arial" w:cs="Arial"/>
          <w:b/>
          <w:bCs/>
          <w:sz w:val="24"/>
          <w:szCs w:val="24"/>
          <w:lang w:val="en-US"/>
        </w:rPr>
        <w:lastRenderedPageBreak/>
        <w:t>4. Growth Potential (SWOT Analysis)</w:t>
      </w:r>
    </w:p>
    <w:p w14:paraId="39004E18" w14:textId="77777777" w:rsidR="00DE6CA0" w:rsidRPr="00DE6CA0" w:rsidRDefault="00DE6CA0" w:rsidP="00DE6CA0">
      <w:pPr>
        <w:spacing w:line="360" w:lineRule="auto"/>
        <w:jc w:val="both"/>
        <w:rPr>
          <w:rFonts w:ascii="Arial" w:eastAsia="Calibri" w:hAnsi="Arial" w:cs="Arial"/>
          <w:b/>
          <w:bCs/>
          <w:sz w:val="24"/>
          <w:szCs w:val="24"/>
          <w:lang w:val="en-US"/>
        </w:rPr>
      </w:pPr>
      <w:r w:rsidRPr="00DE6CA0">
        <w:rPr>
          <w:rFonts w:ascii="Arial" w:eastAsia="Calibri" w:hAnsi="Arial" w:cs="Arial"/>
          <w:b/>
          <w:bCs/>
          <w:sz w:val="24"/>
          <w:szCs w:val="24"/>
          <w:lang w:val="en-US"/>
        </w:rPr>
        <w:t>Explanation of SWOT Analysis and Its Relevance</w:t>
      </w:r>
    </w:p>
    <w:p w14:paraId="5BC0C509" w14:textId="77777777" w:rsidR="00DE6CA0" w:rsidRPr="00DE6CA0" w:rsidRDefault="00DE6CA0" w:rsidP="00DE6CA0">
      <w:pPr>
        <w:spacing w:line="360" w:lineRule="auto"/>
        <w:jc w:val="both"/>
        <w:rPr>
          <w:rFonts w:ascii="Arial" w:eastAsia="Calibri" w:hAnsi="Arial" w:cs="Arial"/>
          <w:sz w:val="24"/>
          <w:szCs w:val="24"/>
          <w:lang w:val="en-US"/>
        </w:rPr>
      </w:pPr>
      <w:proofErr w:type="spellStart"/>
      <w:r w:rsidRPr="00DE6CA0">
        <w:rPr>
          <w:rFonts w:ascii="Arial" w:eastAsia="Calibri" w:hAnsi="Arial" w:cs="Arial"/>
          <w:sz w:val="24"/>
          <w:szCs w:val="24"/>
          <w:lang w:val="en-US"/>
        </w:rPr>
        <w:t>Organisations</w:t>
      </w:r>
      <w:proofErr w:type="spellEnd"/>
      <w:r w:rsidRPr="00DE6CA0">
        <w:rPr>
          <w:rFonts w:ascii="Arial" w:eastAsia="Calibri" w:hAnsi="Arial" w:cs="Arial"/>
          <w:sz w:val="24"/>
          <w:szCs w:val="24"/>
          <w:lang w:val="en-US"/>
        </w:rPr>
        <w:t xml:space="preserve"> </w:t>
      </w:r>
      <w:proofErr w:type="spellStart"/>
      <w:r w:rsidRPr="00DE6CA0">
        <w:rPr>
          <w:rFonts w:ascii="Arial" w:eastAsia="Calibri" w:hAnsi="Arial" w:cs="Arial"/>
          <w:sz w:val="24"/>
          <w:szCs w:val="24"/>
          <w:lang w:val="en-US"/>
        </w:rPr>
        <w:t>utilise</w:t>
      </w:r>
      <w:proofErr w:type="spellEnd"/>
      <w:r w:rsidRPr="00DE6CA0">
        <w:rPr>
          <w:rFonts w:ascii="Arial" w:eastAsia="Calibri" w:hAnsi="Arial" w:cs="Arial"/>
          <w:sz w:val="24"/>
          <w:szCs w:val="24"/>
          <w:lang w:val="en-US"/>
        </w:rPr>
        <w:t xml:space="preserve"> SWOT analysis to assess their strengths, weaknesses, opportunities, and threats. Understanding internal and external capacities helps create effective plans. Due to changing market conditions and competition, the hospitality sector requires constant analysis and modification (Helms &amp; Nixon, 2010).</w:t>
      </w:r>
    </w:p>
    <w:p w14:paraId="0D53CDB4" w14:textId="77777777" w:rsidR="00DE6CA0" w:rsidRPr="00DE6CA0" w:rsidRDefault="00DE6CA0" w:rsidP="00DE6CA0">
      <w:pPr>
        <w:spacing w:line="360" w:lineRule="auto"/>
        <w:jc w:val="both"/>
        <w:rPr>
          <w:rFonts w:ascii="Arial" w:eastAsia="Calibri" w:hAnsi="Arial" w:cs="Arial"/>
          <w:b/>
          <w:bCs/>
          <w:sz w:val="24"/>
          <w:szCs w:val="24"/>
          <w:lang w:val="en-US"/>
        </w:rPr>
      </w:pPr>
      <w:r w:rsidRPr="00DE6CA0">
        <w:rPr>
          <w:rFonts w:ascii="Arial" w:eastAsia="Calibri" w:hAnsi="Arial" w:cs="Arial"/>
          <w:b/>
          <w:bCs/>
          <w:sz w:val="24"/>
          <w:szCs w:val="24"/>
          <w:lang w:val="en-US"/>
        </w:rPr>
        <w:t>SWOT Analysis of Shangri-La Hotels</w:t>
      </w:r>
    </w:p>
    <w:p w14:paraId="6307274A"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t>Strengths:</w:t>
      </w:r>
    </w:p>
    <w:p w14:paraId="247B24DD" w14:textId="77777777" w:rsidR="00DE6CA0" w:rsidRPr="00DE6CA0" w:rsidRDefault="00DE6CA0" w:rsidP="00DE6CA0">
      <w:pPr>
        <w:numPr>
          <w:ilvl w:val="0"/>
          <w:numId w:val="1"/>
        </w:num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t>Brand Reputation:</w:t>
      </w:r>
      <w:r w:rsidRPr="00DE6CA0">
        <w:rPr>
          <w:rFonts w:ascii="Arial" w:eastAsia="Calibri" w:hAnsi="Arial" w:cs="Arial"/>
          <w:sz w:val="24"/>
          <w:szCs w:val="24"/>
          <w:lang w:val="en-US"/>
        </w:rPr>
        <w:t xml:space="preserve"> Shangri-La is world-renowned for its luxury and high-quality service, which, according to </w:t>
      </w:r>
      <w:proofErr w:type="spellStart"/>
      <w:r w:rsidRPr="00DE6CA0">
        <w:rPr>
          <w:rFonts w:ascii="Arial" w:eastAsia="Calibri" w:hAnsi="Arial" w:cs="Arial"/>
          <w:sz w:val="24"/>
          <w:szCs w:val="24"/>
          <w:lang w:val="en-US"/>
        </w:rPr>
        <w:t>Kiritharannair</w:t>
      </w:r>
      <w:proofErr w:type="spellEnd"/>
      <w:r w:rsidRPr="00DE6CA0">
        <w:rPr>
          <w:rFonts w:ascii="Arial" w:eastAsia="Calibri" w:hAnsi="Arial" w:cs="Arial"/>
          <w:sz w:val="24"/>
          <w:szCs w:val="24"/>
          <w:lang w:val="en-US"/>
        </w:rPr>
        <w:t xml:space="preserve"> and Amresh (2016), is an essential factor in customer preference.</w:t>
      </w:r>
    </w:p>
    <w:p w14:paraId="23420A1A" w14:textId="77777777" w:rsidR="00DE6CA0" w:rsidRPr="00DE6CA0" w:rsidRDefault="00DE6CA0" w:rsidP="00DE6CA0">
      <w:pPr>
        <w:numPr>
          <w:ilvl w:val="0"/>
          <w:numId w:val="1"/>
        </w:num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t>Strategic Locations:</w:t>
      </w:r>
      <w:r w:rsidRPr="00DE6CA0">
        <w:rPr>
          <w:rFonts w:ascii="Arial" w:eastAsia="Calibri" w:hAnsi="Arial" w:cs="Arial"/>
          <w:sz w:val="24"/>
          <w:szCs w:val="24"/>
          <w:lang w:val="en-US"/>
        </w:rPr>
        <w:t xml:space="preserve"> Prime sites in major cities and tourist attractions improve brand visibility and customer convenience (</w:t>
      </w:r>
      <w:proofErr w:type="spellStart"/>
      <w:r w:rsidRPr="00DE6CA0">
        <w:rPr>
          <w:rFonts w:ascii="Arial" w:eastAsia="Calibri" w:hAnsi="Arial" w:cs="Arial"/>
          <w:sz w:val="24"/>
          <w:szCs w:val="24"/>
          <w:lang w:val="en-US"/>
        </w:rPr>
        <w:t>Panteleiev</w:t>
      </w:r>
      <w:proofErr w:type="spellEnd"/>
      <w:r w:rsidRPr="00DE6CA0">
        <w:rPr>
          <w:rFonts w:ascii="Arial" w:eastAsia="Calibri" w:hAnsi="Arial" w:cs="Arial"/>
          <w:sz w:val="24"/>
          <w:szCs w:val="24"/>
          <w:lang w:val="en-US"/>
        </w:rPr>
        <w:t>, 2023).</w:t>
      </w:r>
    </w:p>
    <w:p w14:paraId="378A5CCA" w14:textId="77777777" w:rsidR="00DE6CA0" w:rsidRPr="00DE6CA0" w:rsidRDefault="00DE6CA0" w:rsidP="00DE6CA0">
      <w:pPr>
        <w:numPr>
          <w:ilvl w:val="0"/>
          <w:numId w:val="1"/>
        </w:num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t>Customer Loyalty:</w:t>
      </w:r>
      <w:r w:rsidRPr="00DE6CA0">
        <w:rPr>
          <w:rFonts w:ascii="Arial" w:eastAsia="Calibri" w:hAnsi="Arial" w:cs="Arial"/>
          <w:sz w:val="24"/>
          <w:szCs w:val="24"/>
          <w:lang w:val="en-US"/>
        </w:rPr>
        <w:t xml:space="preserve"> The hotel's exceptional guest experiences lead to a high return customer rate based on Hung's (2013) study.</w:t>
      </w:r>
    </w:p>
    <w:p w14:paraId="521686F3"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t>Weaknesses:</w:t>
      </w:r>
    </w:p>
    <w:p w14:paraId="454402C0" w14:textId="77777777" w:rsidR="00DE6CA0" w:rsidRPr="00DE6CA0" w:rsidRDefault="00DE6CA0" w:rsidP="00DE6CA0">
      <w:pPr>
        <w:numPr>
          <w:ilvl w:val="0"/>
          <w:numId w:val="2"/>
        </w:num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t>High Operating Costs:</w:t>
      </w:r>
      <w:r w:rsidRPr="00DE6CA0">
        <w:rPr>
          <w:rFonts w:ascii="Arial" w:eastAsia="Calibri" w:hAnsi="Arial" w:cs="Arial"/>
          <w:sz w:val="24"/>
          <w:szCs w:val="24"/>
          <w:lang w:val="en-US"/>
        </w:rPr>
        <w:t xml:space="preserve"> Luxury services and premium locations increase operational costs (Lo and Yeung, 2020).</w:t>
      </w:r>
    </w:p>
    <w:p w14:paraId="5D2A5DDC" w14:textId="77777777" w:rsidR="00DE6CA0" w:rsidRPr="00DE6CA0" w:rsidRDefault="00DE6CA0" w:rsidP="00DE6CA0">
      <w:pPr>
        <w:numPr>
          <w:ilvl w:val="0"/>
          <w:numId w:val="2"/>
        </w:num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t>Limited Market Segmentation:</w:t>
      </w:r>
      <w:r w:rsidRPr="00DE6CA0">
        <w:rPr>
          <w:rFonts w:ascii="Arial" w:eastAsia="Calibri" w:hAnsi="Arial" w:cs="Arial"/>
          <w:sz w:val="24"/>
          <w:szCs w:val="24"/>
          <w:lang w:val="en-US"/>
        </w:rPr>
        <w:t xml:space="preserve"> Focus on the luxury category hinders client base diversification (Chandon et a., 2016).</w:t>
      </w:r>
    </w:p>
    <w:p w14:paraId="3D5FA028" w14:textId="77777777" w:rsidR="00DE6CA0" w:rsidRPr="00DE6CA0" w:rsidRDefault="00DE6CA0" w:rsidP="00DE6CA0">
      <w:pPr>
        <w:numPr>
          <w:ilvl w:val="0"/>
          <w:numId w:val="2"/>
        </w:num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t>Dependency on International Travel:</w:t>
      </w:r>
      <w:r w:rsidRPr="00DE6CA0">
        <w:rPr>
          <w:rFonts w:ascii="Arial" w:eastAsia="Calibri" w:hAnsi="Arial" w:cs="Arial"/>
          <w:sz w:val="24"/>
          <w:szCs w:val="24"/>
          <w:lang w:val="en-US"/>
        </w:rPr>
        <w:t xml:space="preserve"> Its reliance on overseas tourism makes it vulnerable to global travel disruptions (Scott et al., 2019).</w:t>
      </w:r>
    </w:p>
    <w:p w14:paraId="188FF334"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t>Opportunities:</w:t>
      </w:r>
    </w:p>
    <w:p w14:paraId="6571CF1B" w14:textId="77777777" w:rsidR="00DE6CA0" w:rsidRPr="00DE6CA0" w:rsidRDefault="00DE6CA0" w:rsidP="00DE6CA0">
      <w:pPr>
        <w:numPr>
          <w:ilvl w:val="0"/>
          <w:numId w:val="3"/>
        </w:num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t>Expansion into Emerging Markets:</w:t>
      </w:r>
      <w:r w:rsidRPr="00DE6CA0">
        <w:rPr>
          <w:rFonts w:ascii="Arial" w:eastAsia="Calibri" w:hAnsi="Arial" w:cs="Arial"/>
          <w:sz w:val="24"/>
          <w:szCs w:val="24"/>
          <w:lang w:val="en-US"/>
        </w:rPr>
        <w:t xml:space="preserve"> The growing middle class in emerging economies creates fresh potential for luxury hotel expansion (Woo et al., 2023).</w:t>
      </w:r>
    </w:p>
    <w:p w14:paraId="5A232802" w14:textId="77777777" w:rsidR="00DE6CA0" w:rsidRPr="00DE6CA0" w:rsidRDefault="00DE6CA0" w:rsidP="00DE6CA0">
      <w:pPr>
        <w:numPr>
          <w:ilvl w:val="0"/>
          <w:numId w:val="3"/>
        </w:num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lastRenderedPageBreak/>
        <w:t>Sustainable Tourism:</w:t>
      </w:r>
      <w:r w:rsidRPr="00DE6CA0">
        <w:rPr>
          <w:rFonts w:ascii="Arial" w:eastAsia="Calibri" w:hAnsi="Arial" w:cs="Arial"/>
          <w:sz w:val="24"/>
          <w:szCs w:val="24"/>
          <w:lang w:val="en-US"/>
        </w:rPr>
        <w:t xml:space="preserve"> Increasing demand for eco-friendly and sustainable practices may attract environmentally concerned visitors (Sahir &amp; Dachyar, 2021).</w:t>
      </w:r>
    </w:p>
    <w:p w14:paraId="11C2AF78" w14:textId="77777777" w:rsidR="00DE6CA0" w:rsidRPr="00DE6CA0" w:rsidRDefault="00DE6CA0" w:rsidP="00DE6CA0">
      <w:pPr>
        <w:numPr>
          <w:ilvl w:val="0"/>
          <w:numId w:val="3"/>
        </w:num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t>Technological Advancements:</w:t>
      </w:r>
      <w:r w:rsidRPr="00DE6CA0">
        <w:rPr>
          <w:rFonts w:ascii="Arial" w:eastAsia="Calibri" w:hAnsi="Arial" w:cs="Arial"/>
          <w:sz w:val="24"/>
          <w:szCs w:val="24"/>
          <w:lang w:val="en-US"/>
        </w:rPr>
        <w:t xml:space="preserve"> Implementing innovative technology to improve </w:t>
      </w:r>
      <w:proofErr w:type="spellStart"/>
      <w:r w:rsidRPr="00DE6CA0">
        <w:rPr>
          <w:rFonts w:ascii="Arial" w:eastAsia="Calibri" w:hAnsi="Arial" w:cs="Arial"/>
          <w:sz w:val="24"/>
          <w:szCs w:val="24"/>
          <w:lang w:val="en-US"/>
        </w:rPr>
        <w:t>individualised</w:t>
      </w:r>
      <w:proofErr w:type="spellEnd"/>
      <w:r w:rsidRPr="00DE6CA0">
        <w:rPr>
          <w:rFonts w:ascii="Arial" w:eastAsia="Calibri" w:hAnsi="Arial" w:cs="Arial"/>
          <w:sz w:val="24"/>
          <w:szCs w:val="24"/>
          <w:lang w:val="en-US"/>
        </w:rPr>
        <w:t xml:space="preserve"> services and operational efficiency (</w:t>
      </w:r>
      <w:proofErr w:type="spellStart"/>
      <w:r w:rsidRPr="00DE6CA0">
        <w:rPr>
          <w:rFonts w:ascii="Arial" w:eastAsia="Calibri" w:hAnsi="Arial" w:cs="Arial"/>
          <w:sz w:val="24"/>
          <w:szCs w:val="24"/>
          <w:lang w:val="en-US"/>
        </w:rPr>
        <w:t>Prajayanti</w:t>
      </w:r>
      <w:proofErr w:type="spellEnd"/>
      <w:r w:rsidRPr="00DE6CA0">
        <w:rPr>
          <w:rFonts w:ascii="Arial" w:eastAsia="Calibri" w:hAnsi="Arial" w:cs="Arial"/>
          <w:sz w:val="24"/>
          <w:szCs w:val="24"/>
          <w:lang w:val="en-US"/>
        </w:rPr>
        <w:t xml:space="preserve"> et al., 2021).</w:t>
      </w:r>
    </w:p>
    <w:p w14:paraId="74D240CB"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t>Threats:</w:t>
      </w:r>
    </w:p>
    <w:p w14:paraId="410CA069" w14:textId="77777777" w:rsidR="00DE6CA0" w:rsidRPr="00DE6CA0" w:rsidRDefault="00DE6CA0" w:rsidP="00DE6CA0">
      <w:pPr>
        <w:numPr>
          <w:ilvl w:val="0"/>
          <w:numId w:val="4"/>
        </w:num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t>Economic Downturns:</w:t>
      </w:r>
      <w:r w:rsidRPr="00DE6CA0">
        <w:rPr>
          <w:rFonts w:ascii="Arial" w:eastAsia="Calibri" w:hAnsi="Arial" w:cs="Arial"/>
          <w:sz w:val="24"/>
          <w:szCs w:val="24"/>
          <w:lang w:val="en-US"/>
        </w:rPr>
        <w:t xml:space="preserve"> Economic uncertainty can affect discretionary spending on luxury accommodations (Hung, 2013).</w:t>
      </w:r>
    </w:p>
    <w:p w14:paraId="1C72AEF1" w14:textId="77777777" w:rsidR="00DE6CA0" w:rsidRPr="00DE6CA0" w:rsidRDefault="00DE6CA0" w:rsidP="00DE6CA0">
      <w:pPr>
        <w:numPr>
          <w:ilvl w:val="0"/>
          <w:numId w:val="4"/>
        </w:num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t>Intense Competition:</w:t>
      </w:r>
      <w:r w:rsidRPr="00DE6CA0">
        <w:rPr>
          <w:rFonts w:ascii="Arial" w:eastAsia="Calibri" w:hAnsi="Arial" w:cs="Arial"/>
          <w:sz w:val="24"/>
          <w:szCs w:val="24"/>
          <w:lang w:val="en-US"/>
        </w:rPr>
        <w:t xml:space="preserve"> Increased rivalry from competing premium hotel brands and new market entries (Hashim, 2016).</w:t>
      </w:r>
    </w:p>
    <w:p w14:paraId="76AE225F" w14:textId="77777777" w:rsidR="00DE6CA0" w:rsidRPr="00DE6CA0" w:rsidRDefault="00DE6CA0" w:rsidP="00DE6CA0">
      <w:pPr>
        <w:numPr>
          <w:ilvl w:val="0"/>
          <w:numId w:val="4"/>
        </w:num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t>Pandemic Impact:</w:t>
      </w:r>
      <w:r w:rsidRPr="00DE6CA0">
        <w:rPr>
          <w:rFonts w:ascii="Arial" w:eastAsia="Calibri" w:hAnsi="Arial" w:cs="Arial"/>
          <w:sz w:val="24"/>
          <w:szCs w:val="24"/>
          <w:lang w:val="en-US"/>
        </w:rPr>
        <w:t xml:space="preserve"> The ongoing consequences of COVID-19 and anticipated future pandemics on travel and occupancy rates (Wilson-Mah and Bernardes, 2023).</w:t>
      </w:r>
    </w:p>
    <w:p w14:paraId="11699A04" w14:textId="77777777" w:rsidR="00DE6CA0" w:rsidRPr="00DE6CA0" w:rsidRDefault="00DE6CA0" w:rsidP="00DE6CA0">
      <w:pPr>
        <w:spacing w:line="360" w:lineRule="auto"/>
        <w:jc w:val="both"/>
        <w:rPr>
          <w:rFonts w:ascii="Arial" w:eastAsia="Calibri" w:hAnsi="Arial" w:cs="Arial"/>
          <w:b/>
          <w:bCs/>
          <w:sz w:val="24"/>
          <w:szCs w:val="24"/>
          <w:lang w:val="en-US"/>
        </w:rPr>
      </w:pPr>
      <w:r w:rsidRPr="00DE6CA0">
        <w:rPr>
          <w:rFonts w:ascii="Arial" w:eastAsia="Calibri" w:hAnsi="Arial" w:cs="Arial"/>
          <w:b/>
          <w:bCs/>
          <w:sz w:val="24"/>
          <w:szCs w:val="24"/>
          <w:lang w:val="en-US"/>
        </w:rPr>
        <w:t>SWOT Analysis of Travelodge Hotels</w:t>
      </w:r>
    </w:p>
    <w:p w14:paraId="1B46368A"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t>Strengths:</w:t>
      </w:r>
    </w:p>
    <w:p w14:paraId="6FA7109D" w14:textId="77777777" w:rsidR="00DE6CA0" w:rsidRPr="00DE6CA0" w:rsidRDefault="00DE6CA0" w:rsidP="00DE6CA0">
      <w:pPr>
        <w:numPr>
          <w:ilvl w:val="0"/>
          <w:numId w:val="5"/>
        </w:num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t>Cost Leadership:</w:t>
      </w:r>
      <w:r w:rsidRPr="00DE6CA0">
        <w:rPr>
          <w:rFonts w:ascii="Arial" w:eastAsia="Calibri" w:hAnsi="Arial" w:cs="Arial"/>
          <w:sz w:val="24"/>
          <w:szCs w:val="24"/>
          <w:lang w:val="en-US"/>
        </w:rPr>
        <w:t xml:space="preserve"> The competitive price strategy appeals to budget-conscious </w:t>
      </w:r>
      <w:proofErr w:type="spellStart"/>
      <w:r w:rsidRPr="00DE6CA0">
        <w:rPr>
          <w:rFonts w:ascii="Arial" w:eastAsia="Calibri" w:hAnsi="Arial" w:cs="Arial"/>
          <w:sz w:val="24"/>
          <w:szCs w:val="24"/>
          <w:lang w:val="en-US"/>
        </w:rPr>
        <w:t>travellers</w:t>
      </w:r>
      <w:proofErr w:type="spellEnd"/>
      <w:r w:rsidRPr="00DE6CA0">
        <w:rPr>
          <w:rFonts w:ascii="Arial" w:eastAsia="Calibri" w:hAnsi="Arial" w:cs="Arial"/>
          <w:sz w:val="24"/>
          <w:szCs w:val="24"/>
          <w:lang w:val="en-US"/>
        </w:rPr>
        <w:t xml:space="preserve"> (Guttentag, 2015).</w:t>
      </w:r>
    </w:p>
    <w:p w14:paraId="773557FC" w14:textId="77777777" w:rsidR="00DE6CA0" w:rsidRPr="00DE6CA0" w:rsidRDefault="00DE6CA0" w:rsidP="00DE6CA0">
      <w:pPr>
        <w:numPr>
          <w:ilvl w:val="0"/>
          <w:numId w:val="5"/>
        </w:num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t>Wide Network:</w:t>
      </w:r>
      <w:r w:rsidRPr="00DE6CA0">
        <w:rPr>
          <w:rFonts w:ascii="Arial" w:eastAsia="Calibri" w:hAnsi="Arial" w:cs="Arial"/>
          <w:sz w:val="24"/>
          <w:szCs w:val="24"/>
          <w:lang w:val="en-US"/>
        </w:rPr>
        <w:t xml:space="preserve"> An extensive hotel network improves brand recognition and accessibility (</w:t>
      </w:r>
      <w:proofErr w:type="spellStart"/>
      <w:r w:rsidRPr="00DE6CA0">
        <w:rPr>
          <w:rFonts w:ascii="Arial" w:eastAsia="Calibri" w:hAnsi="Arial" w:cs="Arial"/>
          <w:sz w:val="24"/>
          <w:szCs w:val="24"/>
          <w:lang w:val="en-US"/>
        </w:rPr>
        <w:t>Kiritharannair</w:t>
      </w:r>
      <w:proofErr w:type="spellEnd"/>
      <w:r w:rsidRPr="00DE6CA0">
        <w:rPr>
          <w:rFonts w:ascii="Arial" w:eastAsia="Calibri" w:hAnsi="Arial" w:cs="Arial"/>
          <w:sz w:val="24"/>
          <w:szCs w:val="24"/>
          <w:lang w:val="en-US"/>
        </w:rPr>
        <w:t xml:space="preserve"> and Amresh, 2016).</w:t>
      </w:r>
    </w:p>
    <w:p w14:paraId="547D4F9D" w14:textId="77777777" w:rsidR="00DE6CA0" w:rsidRPr="00DE6CA0" w:rsidRDefault="00DE6CA0" w:rsidP="00DE6CA0">
      <w:pPr>
        <w:numPr>
          <w:ilvl w:val="0"/>
          <w:numId w:val="5"/>
        </w:num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t>Strong Occupancy Rates:</w:t>
      </w:r>
      <w:r w:rsidRPr="00DE6CA0">
        <w:rPr>
          <w:rFonts w:ascii="Arial" w:eastAsia="Calibri" w:hAnsi="Arial" w:cs="Arial"/>
          <w:sz w:val="24"/>
          <w:szCs w:val="24"/>
          <w:lang w:val="en-US"/>
        </w:rPr>
        <w:t xml:space="preserve"> Samy (2010) reports consistently strong occupancy rates due to affordability and value for money.</w:t>
      </w:r>
    </w:p>
    <w:p w14:paraId="6664179E"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t>Weaknesses:</w:t>
      </w:r>
    </w:p>
    <w:p w14:paraId="28EB0395" w14:textId="77777777" w:rsidR="00DE6CA0" w:rsidRPr="00DE6CA0" w:rsidRDefault="00DE6CA0" w:rsidP="00DE6CA0">
      <w:pPr>
        <w:numPr>
          <w:ilvl w:val="0"/>
          <w:numId w:val="6"/>
        </w:num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t>Limited Amenities:</w:t>
      </w:r>
      <w:r w:rsidRPr="00DE6CA0">
        <w:rPr>
          <w:rFonts w:ascii="Arial" w:eastAsia="Calibri" w:hAnsi="Arial" w:cs="Arial"/>
          <w:sz w:val="24"/>
          <w:szCs w:val="24"/>
          <w:lang w:val="en-US"/>
        </w:rPr>
        <w:t xml:space="preserve"> Higher-end </w:t>
      </w:r>
      <w:proofErr w:type="spellStart"/>
      <w:r w:rsidRPr="00DE6CA0">
        <w:rPr>
          <w:rFonts w:ascii="Arial" w:eastAsia="Calibri" w:hAnsi="Arial" w:cs="Arial"/>
          <w:sz w:val="24"/>
          <w:szCs w:val="24"/>
          <w:lang w:val="en-US"/>
        </w:rPr>
        <w:t>travellers</w:t>
      </w:r>
      <w:proofErr w:type="spellEnd"/>
      <w:r w:rsidRPr="00DE6CA0">
        <w:rPr>
          <w:rFonts w:ascii="Arial" w:eastAsia="Calibri" w:hAnsi="Arial" w:cs="Arial"/>
          <w:sz w:val="24"/>
          <w:szCs w:val="24"/>
          <w:lang w:val="en-US"/>
        </w:rPr>
        <w:t xml:space="preserve"> may be turned off by essential services compared to luxury hotels (Woo et al., 2023).</w:t>
      </w:r>
    </w:p>
    <w:p w14:paraId="5AF53648" w14:textId="77777777" w:rsidR="00DE6CA0" w:rsidRPr="00DE6CA0" w:rsidRDefault="00DE6CA0" w:rsidP="00DE6CA0">
      <w:pPr>
        <w:numPr>
          <w:ilvl w:val="0"/>
          <w:numId w:val="6"/>
        </w:num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t>Brand Perception:</w:t>
      </w:r>
      <w:r w:rsidRPr="00DE6CA0">
        <w:rPr>
          <w:rFonts w:ascii="Arial" w:eastAsia="Calibri" w:hAnsi="Arial" w:cs="Arial"/>
          <w:sz w:val="24"/>
          <w:szCs w:val="24"/>
          <w:lang w:val="en-US"/>
        </w:rPr>
        <w:t xml:space="preserve"> Budget positioning may decrease brand esteem (</w:t>
      </w:r>
      <w:proofErr w:type="spellStart"/>
      <w:r w:rsidRPr="00DE6CA0">
        <w:rPr>
          <w:rFonts w:ascii="Arial" w:eastAsia="Calibri" w:hAnsi="Arial" w:cs="Arial"/>
          <w:sz w:val="24"/>
          <w:szCs w:val="24"/>
          <w:lang w:val="en-US"/>
        </w:rPr>
        <w:t>Prajayanti</w:t>
      </w:r>
      <w:proofErr w:type="spellEnd"/>
      <w:r w:rsidRPr="00DE6CA0">
        <w:rPr>
          <w:rFonts w:ascii="Arial" w:eastAsia="Calibri" w:hAnsi="Arial" w:cs="Arial"/>
          <w:sz w:val="24"/>
          <w:szCs w:val="24"/>
          <w:lang w:val="en-US"/>
        </w:rPr>
        <w:t xml:space="preserve"> et al., 2021).</w:t>
      </w:r>
    </w:p>
    <w:p w14:paraId="0C30491E" w14:textId="77777777" w:rsidR="00DE6CA0" w:rsidRPr="00DE6CA0" w:rsidRDefault="00DE6CA0" w:rsidP="00DE6CA0">
      <w:pPr>
        <w:numPr>
          <w:ilvl w:val="0"/>
          <w:numId w:val="6"/>
        </w:num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lastRenderedPageBreak/>
        <w:t>Dependence on the Domestic Market:</w:t>
      </w:r>
      <w:r w:rsidRPr="00DE6CA0">
        <w:rPr>
          <w:rFonts w:ascii="Arial" w:eastAsia="Calibri" w:hAnsi="Arial" w:cs="Arial"/>
          <w:sz w:val="24"/>
          <w:szCs w:val="24"/>
          <w:lang w:val="en-US"/>
        </w:rPr>
        <w:t xml:space="preserve"> The reliance on domestic </w:t>
      </w:r>
      <w:proofErr w:type="spellStart"/>
      <w:r w:rsidRPr="00DE6CA0">
        <w:rPr>
          <w:rFonts w:ascii="Arial" w:eastAsia="Calibri" w:hAnsi="Arial" w:cs="Arial"/>
          <w:sz w:val="24"/>
          <w:szCs w:val="24"/>
          <w:lang w:val="en-US"/>
        </w:rPr>
        <w:t>travellers</w:t>
      </w:r>
      <w:proofErr w:type="spellEnd"/>
      <w:r w:rsidRPr="00DE6CA0">
        <w:rPr>
          <w:rFonts w:ascii="Arial" w:eastAsia="Calibri" w:hAnsi="Arial" w:cs="Arial"/>
          <w:sz w:val="24"/>
          <w:szCs w:val="24"/>
          <w:lang w:val="en-US"/>
        </w:rPr>
        <w:t xml:space="preserve"> may be a constraint during domestic economic downturns (Sahir &amp; Dachyar, 2021).</w:t>
      </w:r>
    </w:p>
    <w:p w14:paraId="3371B906"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t>Opportunities:</w:t>
      </w:r>
    </w:p>
    <w:p w14:paraId="2CD3ECB4" w14:textId="77777777" w:rsidR="00DE6CA0" w:rsidRPr="00DE6CA0" w:rsidRDefault="00DE6CA0" w:rsidP="00DE6CA0">
      <w:pPr>
        <w:numPr>
          <w:ilvl w:val="0"/>
          <w:numId w:val="7"/>
        </w:num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t>Expansion Opportunities:</w:t>
      </w:r>
      <w:r w:rsidRPr="00DE6CA0">
        <w:rPr>
          <w:rFonts w:ascii="Arial" w:eastAsia="Calibri" w:hAnsi="Arial" w:cs="Arial"/>
          <w:sz w:val="24"/>
          <w:szCs w:val="24"/>
          <w:lang w:val="en-US"/>
        </w:rPr>
        <w:t xml:space="preserve"> Potential for growing into new geographic areas and boosting market share (Hung, 2013).</w:t>
      </w:r>
    </w:p>
    <w:p w14:paraId="592C80D8" w14:textId="77777777" w:rsidR="00DE6CA0" w:rsidRPr="00DE6CA0" w:rsidRDefault="00DE6CA0" w:rsidP="00DE6CA0">
      <w:pPr>
        <w:numPr>
          <w:ilvl w:val="0"/>
          <w:numId w:val="7"/>
        </w:num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t>Diversified Services:</w:t>
      </w:r>
      <w:r w:rsidRPr="00DE6CA0">
        <w:rPr>
          <w:rFonts w:ascii="Arial" w:eastAsia="Calibri" w:hAnsi="Arial" w:cs="Arial"/>
          <w:sz w:val="24"/>
          <w:szCs w:val="24"/>
          <w:lang w:val="en-US"/>
        </w:rPr>
        <w:t xml:space="preserve"> Introducing mid-range offerings to reach a more extensive customer base (Hashim, 2016).</w:t>
      </w:r>
    </w:p>
    <w:p w14:paraId="1B57B4F0" w14:textId="77777777" w:rsidR="00DE6CA0" w:rsidRPr="00DE6CA0" w:rsidRDefault="00DE6CA0" w:rsidP="00DE6CA0">
      <w:pPr>
        <w:numPr>
          <w:ilvl w:val="0"/>
          <w:numId w:val="7"/>
        </w:num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t>Technological Integration:</w:t>
      </w:r>
      <w:r w:rsidRPr="00DE6CA0">
        <w:rPr>
          <w:rFonts w:ascii="Arial" w:eastAsia="Calibri" w:hAnsi="Arial" w:cs="Arial"/>
          <w:sz w:val="24"/>
          <w:szCs w:val="24"/>
          <w:lang w:val="en-US"/>
        </w:rPr>
        <w:t xml:space="preserve"> Improving the client experience via technology, such as mobile check-ins and </w:t>
      </w:r>
      <w:proofErr w:type="spellStart"/>
      <w:r w:rsidRPr="00DE6CA0">
        <w:rPr>
          <w:rFonts w:ascii="Arial" w:eastAsia="Calibri" w:hAnsi="Arial" w:cs="Arial"/>
          <w:sz w:val="24"/>
          <w:szCs w:val="24"/>
          <w:lang w:val="en-US"/>
        </w:rPr>
        <w:t>personalised</w:t>
      </w:r>
      <w:proofErr w:type="spellEnd"/>
      <w:r w:rsidRPr="00DE6CA0">
        <w:rPr>
          <w:rFonts w:ascii="Arial" w:eastAsia="Calibri" w:hAnsi="Arial" w:cs="Arial"/>
          <w:sz w:val="24"/>
          <w:szCs w:val="24"/>
          <w:lang w:val="en-US"/>
        </w:rPr>
        <w:t xml:space="preserve"> services (</w:t>
      </w:r>
      <w:proofErr w:type="spellStart"/>
      <w:r w:rsidRPr="00DE6CA0">
        <w:rPr>
          <w:rFonts w:ascii="Arial" w:eastAsia="Calibri" w:hAnsi="Arial" w:cs="Arial"/>
          <w:sz w:val="24"/>
          <w:szCs w:val="24"/>
          <w:lang w:val="en-US"/>
        </w:rPr>
        <w:t>Khrais</w:t>
      </w:r>
      <w:proofErr w:type="spellEnd"/>
      <w:r w:rsidRPr="00DE6CA0">
        <w:rPr>
          <w:rFonts w:ascii="Arial" w:eastAsia="Calibri" w:hAnsi="Arial" w:cs="Arial"/>
          <w:sz w:val="24"/>
          <w:szCs w:val="24"/>
          <w:lang w:val="en-US"/>
        </w:rPr>
        <w:t xml:space="preserve"> and Alghamdi, 2021).</w:t>
      </w:r>
    </w:p>
    <w:p w14:paraId="0EC52632"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t>Threats:</w:t>
      </w:r>
    </w:p>
    <w:p w14:paraId="3C56F8D2" w14:textId="77777777" w:rsidR="00DE6CA0" w:rsidRPr="00DE6CA0" w:rsidRDefault="00DE6CA0" w:rsidP="00DE6CA0">
      <w:pPr>
        <w:numPr>
          <w:ilvl w:val="0"/>
          <w:numId w:val="8"/>
        </w:num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t>Market Saturation:</w:t>
      </w:r>
      <w:r w:rsidRPr="00DE6CA0">
        <w:rPr>
          <w:rFonts w:ascii="Arial" w:eastAsia="Calibri" w:hAnsi="Arial" w:cs="Arial"/>
          <w:sz w:val="24"/>
          <w:szCs w:val="24"/>
          <w:lang w:val="en-US"/>
        </w:rPr>
        <w:t xml:space="preserve"> Increased rivalry in the inexpensive hotel segment (</w:t>
      </w:r>
      <w:proofErr w:type="spellStart"/>
      <w:r w:rsidRPr="00DE6CA0">
        <w:rPr>
          <w:rFonts w:ascii="Arial" w:eastAsia="Calibri" w:hAnsi="Arial" w:cs="Arial"/>
          <w:sz w:val="24"/>
          <w:szCs w:val="24"/>
          <w:lang w:val="en-US"/>
        </w:rPr>
        <w:t>Panteleiev</w:t>
      </w:r>
      <w:proofErr w:type="spellEnd"/>
      <w:r w:rsidRPr="00DE6CA0">
        <w:rPr>
          <w:rFonts w:ascii="Arial" w:eastAsia="Calibri" w:hAnsi="Arial" w:cs="Arial"/>
          <w:sz w:val="24"/>
          <w:szCs w:val="24"/>
          <w:lang w:val="en-US"/>
        </w:rPr>
        <w:t>, 2023).</w:t>
      </w:r>
    </w:p>
    <w:p w14:paraId="6F947404" w14:textId="77777777" w:rsidR="00DE6CA0" w:rsidRPr="00DE6CA0" w:rsidRDefault="00DE6CA0" w:rsidP="00DE6CA0">
      <w:pPr>
        <w:numPr>
          <w:ilvl w:val="0"/>
          <w:numId w:val="8"/>
        </w:num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t>Economic Volatility:</w:t>
      </w:r>
      <w:r w:rsidRPr="00DE6CA0">
        <w:rPr>
          <w:rFonts w:ascii="Arial" w:eastAsia="Calibri" w:hAnsi="Arial" w:cs="Arial"/>
          <w:sz w:val="24"/>
          <w:szCs w:val="24"/>
          <w:lang w:val="en-US"/>
        </w:rPr>
        <w:t xml:space="preserve"> Economic recessions can significantly affect budget travel demand (Khalid et al., 2020).</w:t>
      </w:r>
    </w:p>
    <w:p w14:paraId="2D33B497" w14:textId="77777777" w:rsidR="00DE6CA0" w:rsidRPr="00DE6CA0" w:rsidRDefault="00DE6CA0" w:rsidP="00DE6CA0">
      <w:pPr>
        <w:numPr>
          <w:ilvl w:val="0"/>
          <w:numId w:val="8"/>
        </w:num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t>Health Crises:</w:t>
      </w:r>
      <w:r w:rsidRPr="00DE6CA0">
        <w:rPr>
          <w:rFonts w:ascii="Arial" w:eastAsia="Calibri" w:hAnsi="Arial" w:cs="Arial"/>
          <w:sz w:val="24"/>
          <w:szCs w:val="24"/>
          <w:lang w:val="en-US"/>
        </w:rPr>
        <w:t xml:space="preserve"> Vulnerability to health problems such as COVID-19, which impact travel </w:t>
      </w:r>
      <w:proofErr w:type="spellStart"/>
      <w:r w:rsidRPr="00DE6CA0">
        <w:rPr>
          <w:rFonts w:ascii="Arial" w:eastAsia="Calibri" w:hAnsi="Arial" w:cs="Arial"/>
          <w:sz w:val="24"/>
          <w:szCs w:val="24"/>
          <w:lang w:val="en-US"/>
        </w:rPr>
        <w:t>behaviour</w:t>
      </w:r>
      <w:proofErr w:type="spellEnd"/>
      <w:r w:rsidRPr="00DE6CA0">
        <w:rPr>
          <w:rFonts w:ascii="Arial" w:eastAsia="Calibri" w:hAnsi="Arial" w:cs="Arial"/>
          <w:sz w:val="24"/>
          <w:szCs w:val="24"/>
          <w:lang w:val="en-US"/>
        </w:rPr>
        <w:t xml:space="preserve"> and occupancy (Gursoy et al., 2022).</w:t>
      </w:r>
    </w:p>
    <w:p w14:paraId="33A3D781" w14:textId="77777777" w:rsidR="00DE6CA0" w:rsidRPr="00DE6CA0" w:rsidRDefault="00DE6CA0" w:rsidP="00DE6CA0">
      <w:pPr>
        <w:spacing w:line="360" w:lineRule="auto"/>
        <w:jc w:val="both"/>
        <w:rPr>
          <w:rFonts w:ascii="Arial" w:eastAsia="Calibri" w:hAnsi="Arial" w:cs="Arial"/>
          <w:b/>
          <w:bCs/>
          <w:sz w:val="24"/>
          <w:szCs w:val="24"/>
          <w:lang w:val="en-US"/>
        </w:rPr>
      </w:pPr>
      <w:r w:rsidRPr="00DE6CA0">
        <w:rPr>
          <w:rFonts w:ascii="Arial" w:eastAsia="Calibri" w:hAnsi="Arial" w:cs="Arial"/>
          <w:b/>
          <w:bCs/>
          <w:sz w:val="24"/>
          <w:szCs w:val="24"/>
          <w:lang w:val="en-US"/>
        </w:rPr>
        <w:t>Comparative Analysis</w:t>
      </w:r>
    </w:p>
    <w:p w14:paraId="2F8F30C1"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According to their SWOT analysis, Shangri-La Hotels and Travelodge Hotels have distinct growth potentials. Shangri-La's strengths are its brand reputation and luxury positioning, which attract high-end customers but incur substantial operational costs. It has enormous prospects for sustainable tourism and technical breakthroughs but is also vulnerable to economic downturns and competition.</w:t>
      </w:r>
    </w:p>
    <w:p w14:paraId="234E1B21"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 xml:space="preserve">On the other hand, Travelodge prides itself on its low prices and extensive network, catering to budget tourists. It can expand geographically and diversify its services but must also deal with market saturation and economic uncertainty. Both hotels must </w:t>
      </w:r>
      <w:proofErr w:type="spellStart"/>
      <w:r w:rsidRPr="00DE6CA0">
        <w:rPr>
          <w:rFonts w:ascii="Arial" w:eastAsia="Calibri" w:hAnsi="Arial" w:cs="Arial"/>
          <w:sz w:val="24"/>
          <w:szCs w:val="24"/>
          <w:lang w:val="en-US"/>
        </w:rPr>
        <w:t>capitalise</w:t>
      </w:r>
      <w:proofErr w:type="spellEnd"/>
      <w:r w:rsidRPr="00DE6CA0">
        <w:rPr>
          <w:rFonts w:ascii="Arial" w:eastAsia="Calibri" w:hAnsi="Arial" w:cs="Arial"/>
          <w:sz w:val="24"/>
          <w:szCs w:val="24"/>
          <w:lang w:val="en-US"/>
        </w:rPr>
        <w:t xml:space="preserve"> on their strengths and prospects to </w:t>
      </w:r>
      <w:proofErr w:type="spellStart"/>
      <w:r w:rsidRPr="00DE6CA0">
        <w:rPr>
          <w:rFonts w:ascii="Arial" w:eastAsia="Calibri" w:hAnsi="Arial" w:cs="Arial"/>
          <w:sz w:val="24"/>
          <w:szCs w:val="24"/>
          <w:lang w:val="en-US"/>
        </w:rPr>
        <w:t>maximise</w:t>
      </w:r>
      <w:proofErr w:type="spellEnd"/>
      <w:r w:rsidRPr="00DE6CA0">
        <w:rPr>
          <w:rFonts w:ascii="Arial" w:eastAsia="Calibri" w:hAnsi="Arial" w:cs="Arial"/>
          <w:sz w:val="24"/>
          <w:szCs w:val="24"/>
          <w:lang w:val="en-US"/>
        </w:rPr>
        <w:t xml:space="preserve"> their growth potential while addressing their flaws and avoiding risks.</w:t>
      </w:r>
    </w:p>
    <w:p w14:paraId="0673919D" w14:textId="77777777" w:rsidR="00DE6CA0" w:rsidRPr="00DE6CA0" w:rsidRDefault="00DE6CA0" w:rsidP="00DE6CA0">
      <w:pPr>
        <w:spacing w:line="360" w:lineRule="auto"/>
        <w:jc w:val="both"/>
        <w:rPr>
          <w:rFonts w:ascii="Arial" w:eastAsia="Calibri" w:hAnsi="Arial" w:cs="Arial"/>
          <w:b/>
          <w:bCs/>
          <w:sz w:val="24"/>
          <w:szCs w:val="24"/>
          <w:lang w:val="en-US"/>
        </w:rPr>
      </w:pPr>
      <w:r w:rsidRPr="00DE6CA0">
        <w:rPr>
          <w:rFonts w:ascii="Arial" w:eastAsia="Calibri" w:hAnsi="Arial" w:cs="Arial"/>
          <w:b/>
          <w:bCs/>
          <w:sz w:val="24"/>
          <w:szCs w:val="24"/>
          <w:lang w:val="en-US"/>
        </w:rPr>
        <w:lastRenderedPageBreak/>
        <w:t xml:space="preserve">5. Financial Commitment to CSR </w:t>
      </w:r>
    </w:p>
    <w:p w14:paraId="1AA5F899"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t>Definition and Importance of CSR in the Hospitality Industry</w:t>
      </w:r>
    </w:p>
    <w:p w14:paraId="6C3EC0C6"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CSR requires companies to act ethically to enhance society and the environment while making money. CSR improves brand reputation, customer loyalty, and stakeholder expectations for sustainable and ethical operations in the hospitality business (Kim et al., 2019).</w:t>
      </w:r>
    </w:p>
    <w:p w14:paraId="3E7658CD"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t>Analysis of Shangri-La Hotels' Financial Commitment to CSR Initiatives</w:t>
      </w:r>
    </w:p>
    <w:p w14:paraId="5D398777"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 xml:space="preserve">Shangri-La Hotels' CSR initiatives show their dedication. The company's 2023 Sustainability Report highlights its Triple S strategy—Stay, </w:t>
      </w:r>
      <w:proofErr w:type="spellStart"/>
      <w:r w:rsidRPr="00DE6CA0">
        <w:rPr>
          <w:rFonts w:ascii="Arial" w:eastAsia="Calibri" w:hAnsi="Arial" w:cs="Arial"/>
          <w:sz w:val="24"/>
          <w:szCs w:val="24"/>
          <w:lang w:val="en-US"/>
        </w:rPr>
        <w:t>Savour</w:t>
      </w:r>
      <w:proofErr w:type="spellEnd"/>
      <w:r w:rsidRPr="00DE6CA0">
        <w:rPr>
          <w:rFonts w:ascii="Arial" w:eastAsia="Calibri" w:hAnsi="Arial" w:cs="Arial"/>
          <w:sz w:val="24"/>
          <w:szCs w:val="24"/>
          <w:lang w:val="en-US"/>
        </w:rPr>
        <w:t>, and Shine—which incorporates sustainability into all operations. Notable projects include:</w:t>
      </w:r>
    </w:p>
    <w:p w14:paraId="030EB5A7" w14:textId="77777777" w:rsidR="00DE6CA0" w:rsidRPr="00DE6CA0" w:rsidRDefault="00DE6CA0" w:rsidP="00DE6CA0">
      <w:pPr>
        <w:numPr>
          <w:ilvl w:val="0"/>
          <w:numId w:val="9"/>
        </w:num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t>Environmental Conservation:</w:t>
      </w:r>
      <w:r w:rsidRPr="00DE6CA0">
        <w:rPr>
          <w:rFonts w:ascii="Arial" w:eastAsia="Calibri" w:hAnsi="Arial" w:cs="Arial"/>
          <w:sz w:val="24"/>
          <w:szCs w:val="24"/>
          <w:lang w:val="en-US"/>
        </w:rPr>
        <w:t xml:space="preserve"> Shangri-La's "Sanctuary: Our Care for Nature </w:t>
      </w:r>
      <w:proofErr w:type="spellStart"/>
      <w:r w:rsidRPr="00DE6CA0">
        <w:rPr>
          <w:rFonts w:ascii="Arial" w:eastAsia="Calibri" w:hAnsi="Arial" w:cs="Arial"/>
          <w:sz w:val="24"/>
          <w:szCs w:val="24"/>
          <w:lang w:val="en-US"/>
        </w:rPr>
        <w:t>Programme</w:t>
      </w:r>
      <w:proofErr w:type="spellEnd"/>
      <w:r w:rsidRPr="00DE6CA0">
        <w:rPr>
          <w:rFonts w:ascii="Arial" w:eastAsia="Calibri" w:hAnsi="Arial" w:cs="Arial"/>
          <w:sz w:val="24"/>
          <w:szCs w:val="24"/>
          <w:lang w:val="en-US"/>
        </w:rPr>
        <w:t>" supports local biodiversity conservation. The hotel chain protects wildlife and restores coral reefs in diverse places. These initiatives frequently require significant funding and community and environmental involvement (Shangri-La, 2024).</w:t>
      </w:r>
    </w:p>
    <w:p w14:paraId="665B7DD7" w14:textId="77777777" w:rsidR="00DE6CA0" w:rsidRPr="00DE6CA0" w:rsidRDefault="00DE6CA0" w:rsidP="00DE6CA0">
      <w:pPr>
        <w:numPr>
          <w:ilvl w:val="0"/>
          <w:numId w:val="9"/>
        </w:num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t>Energy Efficiency:</w:t>
      </w:r>
      <w:r w:rsidRPr="00DE6CA0">
        <w:rPr>
          <w:rFonts w:ascii="Arial" w:eastAsia="Calibri" w:hAnsi="Arial" w:cs="Arial"/>
          <w:sz w:val="24"/>
          <w:szCs w:val="24"/>
          <w:lang w:val="en-US"/>
        </w:rPr>
        <w:t xml:space="preserve"> Shangri-La uses LED lighting and intelligent energy management systems to reduce carbon emissions across its facilities. Upgrading infrastructure is expensive but saves money and reduces environmental impact. The Shangri-La Sustainability Report from 2023 showed that these strategies significantly reduced energy consumption and carbon emissions (Shangri-La, 2024).</w:t>
      </w:r>
    </w:p>
    <w:p w14:paraId="5EF78775" w14:textId="77777777" w:rsidR="00DE6CA0" w:rsidRPr="00DE6CA0" w:rsidRDefault="00DE6CA0" w:rsidP="00DE6CA0">
      <w:pPr>
        <w:numPr>
          <w:ilvl w:val="0"/>
          <w:numId w:val="9"/>
        </w:num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t>Sustainability-linked Financing:</w:t>
      </w:r>
      <w:r w:rsidRPr="00DE6CA0">
        <w:rPr>
          <w:rFonts w:ascii="Arial" w:eastAsia="Calibri" w:hAnsi="Arial" w:cs="Arial"/>
          <w:sz w:val="24"/>
          <w:szCs w:val="24"/>
          <w:lang w:val="en-US"/>
        </w:rPr>
        <w:t xml:space="preserve"> Sustainability-linked loans of USD 3.9 billion financed Shangri-La's long-term sustainability programs. This financial commitment shows the company's commitment to sustainability by funding large-scale CSR projects (Shangri-La, 2024).</w:t>
      </w:r>
    </w:p>
    <w:p w14:paraId="591488FE" w14:textId="77777777" w:rsidR="00DE6CA0" w:rsidRPr="00DE6CA0" w:rsidRDefault="00DE6CA0" w:rsidP="00DE6CA0">
      <w:pPr>
        <w:spacing w:line="360" w:lineRule="auto"/>
        <w:ind w:left="720"/>
        <w:jc w:val="both"/>
        <w:rPr>
          <w:rFonts w:ascii="Arial" w:eastAsia="Calibri" w:hAnsi="Arial" w:cs="Arial"/>
          <w:sz w:val="24"/>
          <w:szCs w:val="24"/>
          <w:lang w:val="en-US"/>
        </w:rPr>
      </w:pPr>
    </w:p>
    <w:p w14:paraId="03D84AEC" w14:textId="77777777" w:rsidR="00DE6CA0" w:rsidRPr="00DE6CA0" w:rsidRDefault="00DE6CA0" w:rsidP="00DE6CA0">
      <w:pPr>
        <w:spacing w:line="360" w:lineRule="auto"/>
        <w:ind w:left="720"/>
        <w:jc w:val="both"/>
        <w:rPr>
          <w:rFonts w:ascii="Arial" w:eastAsia="Calibri" w:hAnsi="Arial" w:cs="Arial"/>
          <w:sz w:val="24"/>
          <w:szCs w:val="24"/>
          <w:lang w:val="en-US"/>
        </w:rPr>
      </w:pPr>
    </w:p>
    <w:p w14:paraId="1BBF00A0"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lastRenderedPageBreak/>
        <w:t>Analysis of Travelodge Hotels' Financial Commitment to CSR Initiatives</w:t>
      </w:r>
    </w:p>
    <w:p w14:paraId="0987B925"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In its Better Future Report 2024, Travelodge Hotels lists environmental and community engagement CSR initiatives:</w:t>
      </w:r>
    </w:p>
    <w:p w14:paraId="36D66AB4" w14:textId="77777777" w:rsidR="00DE6CA0" w:rsidRPr="00DE6CA0" w:rsidRDefault="00DE6CA0" w:rsidP="00DE6CA0">
      <w:pPr>
        <w:numPr>
          <w:ilvl w:val="0"/>
          <w:numId w:val="10"/>
        </w:num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t>Energy Efficiency and Carbon Reduction:</w:t>
      </w:r>
      <w:r w:rsidRPr="00DE6CA0">
        <w:rPr>
          <w:rFonts w:ascii="Arial" w:eastAsia="Calibri" w:hAnsi="Arial" w:cs="Arial"/>
          <w:sz w:val="24"/>
          <w:szCs w:val="24"/>
          <w:lang w:val="en-US"/>
        </w:rPr>
        <w:t xml:space="preserve"> In 2023, Travelodge reduced power usage per room sold by 2% by installing LED lights and smart thermostats. Small yet practical, these modifications immediately reduced energy usage and operational expenses (Travelodge, 2024). Electric vehicle (EV) charge outlets promote environmental aims and attract eco-conscious </w:t>
      </w:r>
      <w:proofErr w:type="spellStart"/>
      <w:r w:rsidRPr="00DE6CA0">
        <w:rPr>
          <w:rFonts w:ascii="Arial" w:eastAsia="Calibri" w:hAnsi="Arial" w:cs="Arial"/>
          <w:sz w:val="24"/>
          <w:szCs w:val="24"/>
          <w:lang w:val="en-US"/>
        </w:rPr>
        <w:t>travellers</w:t>
      </w:r>
      <w:proofErr w:type="spellEnd"/>
      <w:r w:rsidRPr="00DE6CA0">
        <w:rPr>
          <w:rFonts w:ascii="Arial" w:eastAsia="Calibri" w:hAnsi="Arial" w:cs="Arial"/>
          <w:sz w:val="24"/>
          <w:szCs w:val="24"/>
          <w:lang w:val="en-US"/>
        </w:rPr>
        <w:t>.</w:t>
      </w:r>
    </w:p>
    <w:p w14:paraId="5AC83FF3" w14:textId="77777777" w:rsidR="00DE6CA0" w:rsidRPr="00DE6CA0" w:rsidRDefault="00DE6CA0" w:rsidP="00DE6CA0">
      <w:pPr>
        <w:numPr>
          <w:ilvl w:val="0"/>
          <w:numId w:val="10"/>
        </w:num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t>Water Management:</w:t>
      </w:r>
      <w:r w:rsidRPr="00DE6CA0">
        <w:rPr>
          <w:rFonts w:ascii="Arial" w:eastAsia="Calibri" w:hAnsi="Arial" w:cs="Arial"/>
          <w:sz w:val="24"/>
          <w:szCs w:val="24"/>
          <w:lang w:val="en-US"/>
        </w:rPr>
        <w:t xml:space="preserve"> Travelodge installed low-flow showerheads and aerated taps to conserve water. Water use per guest dropped by 3 </w:t>
      </w:r>
      <w:proofErr w:type="spellStart"/>
      <w:r w:rsidRPr="00DE6CA0">
        <w:rPr>
          <w:rFonts w:ascii="Arial" w:eastAsia="Calibri" w:hAnsi="Arial" w:cs="Arial"/>
          <w:sz w:val="24"/>
          <w:szCs w:val="24"/>
          <w:lang w:val="en-US"/>
        </w:rPr>
        <w:t>litres</w:t>
      </w:r>
      <w:proofErr w:type="spellEnd"/>
      <w:r w:rsidRPr="00DE6CA0">
        <w:rPr>
          <w:rFonts w:ascii="Arial" w:eastAsia="Calibri" w:hAnsi="Arial" w:cs="Arial"/>
          <w:sz w:val="24"/>
          <w:szCs w:val="24"/>
          <w:lang w:val="en-US"/>
        </w:rPr>
        <w:t xml:space="preserve"> in 2023 due to these measures. These fixtures cost initial investment, but they lower water bills and conserve resources, which is essential considering the industry's </w:t>
      </w:r>
      <w:proofErr w:type="gramStart"/>
      <w:r w:rsidRPr="00DE6CA0">
        <w:rPr>
          <w:rFonts w:ascii="Arial" w:eastAsia="Calibri" w:hAnsi="Arial" w:cs="Arial"/>
          <w:sz w:val="24"/>
          <w:szCs w:val="24"/>
          <w:lang w:val="en-US"/>
        </w:rPr>
        <w:t>high water</w:t>
      </w:r>
      <w:proofErr w:type="gramEnd"/>
      <w:r w:rsidRPr="00DE6CA0">
        <w:rPr>
          <w:rFonts w:ascii="Arial" w:eastAsia="Calibri" w:hAnsi="Arial" w:cs="Arial"/>
          <w:sz w:val="24"/>
          <w:szCs w:val="24"/>
          <w:lang w:val="en-US"/>
        </w:rPr>
        <w:t xml:space="preserve"> usage (Travelodge, 2024).</w:t>
      </w:r>
    </w:p>
    <w:p w14:paraId="4F4A2ED5" w14:textId="77777777" w:rsidR="00DE6CA0" w:rsidRPr="00DE6CA0" w:rsidRDefault="00DE6CA0" w:rsidP="00DE6CA0">
      <w:pPr>
        <w:numPr>
          <w:ilvl w:val="0"/>
          <w:numId w:val="10"/>
        </w:num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t>Waste Management:</w:t>
      </w:r>
      <w:r w:rsidRPr="00DE6CA0">
        <w:rPr>
          <w:rFonts w:ascii="Arial" w:eastAsia="Calibri" w:hAnsi="Arial" w:cs="Arial"/>
          <w:sz w:val="24"/>
          <w:szCs w:val="24"/>
          <w:lang w:val="en-US"/>
        </w:rPr>
        <w:t xml:space="preserve"> Comprehensive waste management initiatives, including food waste recycling and in-room recycling experiments, raised recycling rates by 21% in pilot hotels. These programs reduce landfill trash and promote sustainability with staff training and visitor involvement (Travelodge, 2024).</w:t>
      </w:r>
    </w:p>
    <w:p w14:paraId="6BF38E3F" w14:textId="77777777" w:rsidR="00DE6CA0" w:rsidRPr="00DE6CA0" w:rsidRDefault="00DE6CA0" w:rsidP="00DE6CA0">
      <w:pPr>
        <w:spacing w:line="360" w:lineRule="auto"/>
        <w:ind w:left="720"/>
        <w:jc w:val="both"/>
        <w:rPr>
          <w:rFonts w:ascii="Arial" w:eastAsia="Calibri" w:hAnsi="Arial" w:cs="Arial"/>
          <w:sz w:val="24"/>
          <w:szCs w:val="24"/>
          <w:lang w:val="en-US"/>
        </w:rPr>
      </w:pPr>
    </w:p>
    <w:p w14:paraId="79A5042A"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t>Comparison of the CSR Financial Commitments of Both Hotel Groups</w:t>
      </w:r>
    </w:p>
    <w:p w14:paraId="4A9DB412"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Shangri-La and Travelodge have made considerable financial investments in CSR; however, their strategies and focus areas differ:</w:t>
      </w:r>
    </w:p>
    <w:p w14:paraId="1F11F746" w14:textId="77777777" w:rsidR="00DE6CA0" w:rsidRPr="00DE6CA0" w:rsidRDefault="00DE6CA0" w:rsidP="00DE6CA0">
      <w:pPr>
        <w:numPr>
          <w:ilvl w:val="0"/>
          <w:numId w:val="11"/>
        </w:num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t>Shangri-La Hotels:</w:t>
      </w:r>
      <w:r w:rsidRPr="00DE6CA0">
        <w:rPr>
          <w:rFonts w:ascii="Arial" w:eastAsia="Calibri" w:hAnsi="Arial" w:cs="Arial"/>
          <w:sz w:val="24"/>
          <w:szCs w:val="24"/>
          <w:lang w:val="en-US"/>
        </w:rPr>
        <w:t xml:space="preserve"> Invests heavily in sustainability-linked financing and environmental sustainability programs. Its projects include energy efficiency, wildlife conservation, and large-scale sustainability (Shangri-La, 2024). These initiatives involve significant upfront investments but have long-term environmental and economic advantages.</w:t>
      </w:r>
    </w:p>
    <w:p w14:paraId="0F47FF04" w14:textId="77777777" w:rsidR="00DE6CA0" w:rsidRPr="00DE6CA0" w:rsidRDefault="00DE6CA0" w:rsidP="00DE6CA0">
      <w:pPr>
        <w:numPr>
          <w:ilvl w:val="0"/>
          <w:numId w:val="11"/>
        </w:num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t>Travelodge Hotels:</w:t>
      </w:r>
      <w:r w:rsidRPr="00DE6CA0">
        <w:rPr>
          <w:rFonts w:ascii="Arial" w:eastAsia="Calibri" w:hAnsi="Arial" w:cs="Arial"/>
          <w:sz w:val="24"/>
          <w:szCs w:val="24"/>
          <w:lang w:val="en-US"/>
        </w:rPr>
        <w:t xml:space="preserve"> Promotes energy efficiency and community involvement. Its CSR goals are operating sustainability and community support (Travelodge, 2024).</w:t>
      </w:r>
    </w:p>
    <w:p w14:paraId="580EF3F9" w14:textId="77777777" w:rsidR="00DE6CA0" w:rsidRPr="00DE6CA0" w:rsidRDefault="00DE6CA0" w:rsidP="00DE6CA0">
      <w:pPr>
        <w:spacing w:line="360" w:lineRule="auto"/>
        <w:ind w:left="720"/>
        <w:jc w:val="both"/>
        <w:rPr>
          <w:rFonts w:ascii="Arial" w:eastAsia="Calibri" w:hAnsi="Arial" w:cs="Arial"/>
          <w:sz w:val="24"/>
          <w:szCs w:val="24"/>
          <w:lang w:val="en-US"/>
        </w:rPr>
      </w:pPr>
      <w:r w:rsidRPr="00DE6CA0">
        <w:rPr>
          <w:rFonts w:ascii="Arial" w:eastAsia="Calibri" w:hAnsi="Arial" w:cs="Arial"/>
          <w:sz w:val="24"/>
          <w:szCs w:val="24"/>
          <w:lang w:val="en-US"/>
        </w:rPr>
        <w:lastRenderedPageBreak/>
        <w:t>These projects are cheaper and have immediate operational benefits, although they may impact less than more significant projects.</w:t>
      </w:r>
    </w:p>
    <w:p w14:paraId="50B28826"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Shangri-La and Travelodge have strong CSR policies, albeit in different ways. Shangri-La's substantial environmental programs and financial investments demonstrate its commitment to sustainable luxury hospitality, whereas Travelodge's energy efficiency and community involvement demonstrate its commitment to sustainable, affordable hotels.</w:t>
      </w:r>
    </w:p>
    <w:p w14:paraId="6C1DFAD6" w14:textId="77777777" w:rsidR="00DE6CA0" w:rsidRPr="00DE6CA0" w:rsidRDefault="00DE6CA0" w:rsidP="00DE6CA0">
      <w:pPr>
        <w:spacing w:line="360" w:lineRule="auto"/>
        <w:jc w:val="both"/>
        <w:rPr>
          <w:rFonts w:ascii="Arial" w:eastAsia="Calibri" w:hAnsi="Arial" w:cs="Arial"/>
          <w:b/>
          <w:bCs/>
          <w:sz w:val="24"/>
          <w:szCs w:val="24"/>
          <w:lang w:val="en-US"/>
        </w:rPr>
      </w:pPr>
    </w:p>
    <w:p w14:paraId="552CC632" w14:textId="77777777" w:rsidR="00DE6CA0" w:rsidRPr="00DE6CA0" w:rsidRDefault="00DE6CA0" w:rsidP="00DE6CA0">
      <w:pPr>
        <w:spacing w:line="360" w:lineRule="auto"/>
        <w:jc w:val="both"/>
        <w:rPr>
          <w:rFonts w:ascii="Arial" w:eastAsia="Calibri" w:hAnsi="Arial" w:cs="Arial"/>
          <w:b/>
          <w:bCs/>
          <w:sz w:val="24"/>
          <w:szCs w:val="24"/>
          <w:lang w:val="en-US"/>
        </w:rPr>
      </w:pPr>
      <w:r w:rsidRPr="00DE6CA0">
        <w:rPr>
          <w:rFonts w:ascii="Arial" w:eastAsia="Calibri" w:hAnsi="Arial" w:cs="Arial"/>
          <w:b/>
          <w:bCs/>
          <w:sz w:val="24"/>
          <w:szCs w:val="24"/>
          <w:lang w:val="en-US"/>
        </w:rPr>
        <w:t>Conclusion</w:t>
      </w:r>
    </w:p>
    <w:p w14:paraId="31BC6014"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 xml:space="preserve">Shangri-La and Travelodge Hotels have exhibited discernible income and market strategy patterns in recent years. Shangri-La experienced substantial revenue declines due to the epidemic but successfully rebounded by taking advantage of the increased demand for luxury travel. In contrast, Travelodge saw consistent expansion by adhering to its cost-effective strategy. Both </w:t>
      </w:r>
      <w:proofErr w:type="spellStart"/>
      <w:r w:rsidRPr="00DE6CA0">
        <w:rPr>
          <w:rFonts w:ascii="Arial" w:eastAsia="Calibri" w:hAnsi="Arial" w:cs="Arial"/>
          <w:sz w:val="24"/>
          <w:szCs w:val="24"/>
          <w:lang w:val="en-US"/>
        </w:rPr>
        <w:t>organisations</w:t>
      </w:r>
      <w:proofErr w:type="spellEnd"/>
      <w:r w:rsidRPr="00DE6CA0">
        <w:rPr>
          <w:rFonts w:ascii="Arial" w:eastAsia="Calibri" w:hAnsi="Arial" w:cs="Arial"/>
          <w:sz w:val="24"/>
          <w:szCs w:val="24"/>
          <w:lang w:val="en-US"/>
        </w:rPr>
        <w:t xml:space="preserve"> demonstrated their strengths and identified potential in various domains, ranging from luxury and sustainability to affordability and operational efficiency. Efficient financial management is crucial in the hospitality sector to adapt to market fluctuations, stimulate expansion, and maintain corporate social responsibility efforts, guaranteeing enduring prosperity and resilience.</w:t>
      </w:r>
    </w:p>
    <w:p w14:paraId="22BEB908" w14:textId="77777777" w:rsidR="00DE6CA0" w:rsidRPr="00DE6CA0" w:rsidRDefault="00DE6CA0" w:rsidP="00DE6CA0">
      <w:pPr>
        <w:spacing w:line="360" w:lineRule="auto"/>
        <w:jc w:val="both"/>
        <w:rPr>
          <w:rFonts w:ascii="Arial" w:eastAsia="Calibri" w:hAnsi="Arial" w:cs="Arial"/>
          <w:sz w:val="24"/>
          <w:szCs w:val="24"/>
          <w:lang w:val="en-US"/>
        </w:rPr>
      </w:pPr>
    </w:p>
    <w:p w14:paraId="09CD329D" w14:textId="77777777" w:rsidR="00DE6CA0" w:rsidRPr="00DE6CA0" w:rsidRDefault="00DE6CA0" w:rsidP="00DE6CA0">
      <w:pPr>
        <w:spacing w:line="360" w:lineRule="auto"/>
        <w:jc w:val="both"/>
        <w:rPr>
          <w:rFonts w:ascii="Arial" w:eastAsia="Calibri" w:hAnsi="Arial" w:cs="Arial"/>
          <w:b/>
          <w:bCs/>
          <w:sz w:val="24"/>
          <w:szCs w:val="24"/>
          <w:lang w:val="en-US"/>
        </w:rPr>
      </w:pPr>
      <w:r w:rsidRPr="00DE6CA0">
        <w:rPr>
          <w:rFonts w:ascii="Arial" w:eastAsia="Calibri" w:hAnsi="Arial" w:cs="Arial"/>
          <w:b/>
          <w:bCs/>
          <w:sz w:val="24"/>
          <w:szCs w:val="24"/>
          <w:lang w:val="en-US"/>
        </w:rPr>
        <w:t xml:space="preserve">6. Recommendations </w:t>
      </w:r>
    </w:p>
    <w:p w14:paraId="201B682F"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t>Recommendation for Shangri-La Hotels</w:t>
      </w:r>
    </w:p>
    <w:p w14:paraId="5678A0EC"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 xml:space="preserve">Shangri-La Hotels should boost its footprint in emerging markets. Significant revenue changes between 2020 and 2023 show susceptibility owing to international travel and luxury market segments (Shangri-La, 2024). Shangri-La can broaden its consumer base and </w:t>
      </w:r>
      <w:proofErr w:type="spellStart"/>
      <w:r w:rsidRPr="00DE6CA0">
        <w:rPr>
          <w:rFonts w:ascii="Arial" w:eastAsia="Calibri" w:hAnsi="Arial" w:cs="Arial"/>
          <w:sz w:val="24"/>
          <w:szCs w:val="24"/>
          <w:lang w:val="en-US"/>
        </w:rPr>
        <w:t>stabilise</w:t>
      </w:r>
      <w:proofErr w:type="spellEnd"/>
      <w:r w:rsidRPr="00DE6CA0">
        <w:rPr>
          <w:rFonts w:ascii="Arial" w:eastAsia="Calibri" w:hAnsi="Arial" w:cs="Arial"/>
          <w:sz w:val="24"/>
          <w:szCs w:val="24"/>
          <w:lang w:val="en-US"/>
        </w:rPr>
        <w:t xml:space="preserve"> revenue by targeting emerging nations with rising middle classes. It uses brand recognition and luxury positioning to attract new affluent customers seeking premium hospitality services (Woo et al., 2023).</w:t>
      </w:r>
    </w:p>
    <w:p w14:paraId="6CC2735F" w14:textId="77777777" w:rsidR="00DE6CA0" w:rsidRPr="00DE6CA0" w:rsidRDefault="00DE6CA0" w:rsidP="00DE6CA0">
      <w:pPr>
        <w:spacing w:line="360" w:lineRule="auto"/>
        <w:jc w:val="both"/>
        <w:rPr>
          <w:rFonts w:ascii="Arial" w:eastAsia="Calibri" w:hAnsi="Arial" w:cs="Arial"/>
          <w:sz w:val="24"/>
          <w:szCs w:val="24"/>
          <w:lang w:val="en-US"/>
        </w:rPr>
      </w:pPr>
    </w:p>
    <w:p w14:paraId="7AD0E417"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b/>
          <w:bCs/>
          <w:sz w:val="24"/>
          <w:szCs w:val="24"/>
          <w:lang w:val="en-US"/>
        </w:rPr>
        <w:lastRenderedPageBreak/>
        <w:t>Recommendation for Travelodge Hotels</w:t>
      </w:r>
    </w:p>
    <w:p w14:paraId="3ACB4BCE"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 xml:space="preserve">Technology should be upgraded at Travelodge Hotels, including solar panels and battery storage. These innovations will improve energy efficiency, save prices, and promote sustainability. Solar panels and storage systems can reduce grid electricity demand and ensure power supply during peak hours and disruptions (Travelodge, 2024). This would reduce operational expenses and attract eco-conscious </w:t>
      </w:r>
      <w:proofErr w:type="spellStart"/>
      <w:r w:rsidRPr="00DE6CA0">
        <w:rPr>
          <w:rFonts w:ascii="Arial" w:eastAsia="Calibri" w:hAnsi="Arial" w:cs="Arial"/>
          <w:sz w:val="24"/>
          <w:szCs w:val="24"/>
          <w:lang w:val="en-US"/>
        </w:rPr>
        <w:t>travellers</w:t>
      </w:r>
      <w:proofErr w:type="spellEnd"/>
      <w:r w:rsidRPr="00DE6CA0">
        <w:rPr>
          <w:rFonts w:ascii="Arial" w:eastAsia="Calibri" w:hAnsi="Arial" w:cs="Arial"/>
          <w:sz w:val="24"/>
          <w:szCs w:val="24"/>
          <w:lang w:val="en-US"/>
        </w:rPr>
        <w:t xml:space="preserve"> who value sustainability (Østergaard et al., 2020).</w:t>
      </w:r>
    </w:p>
    <w:p w14:paraId="2427E4A5" w14:textId="77777777" w:rsidR="00DE6CA0" w:rsidRPr="00DE6CA0" w:rsidRDefault="00DE6CA0" w:rsidP="00DE6CA0">
      <w:pPr>
        <w:spacing w:line="360" w:lineRule="auto"/>
        <w:jc w:val="both"/>
        <w:rPr>
          <w:rFonts w:ascii="Arial" w:eastAsia="Calibri" w:hAnsi="Arial" w:cs="Arial"/>
          <w:b/>
          <w:bCs/>
          <w:sz w:val="24"/>
          <w:szCs w:val="24"/>
          <w:lang w:val="en-US"/>
        </w:rPr>
      </w:pPr>
    </w:p>
    <w:p w14:paraId="297B5A5F"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Expanding into new markets complements Shangri-La's high-quality services and reduces economic and travel disruption threats (Woo et al., 2023). Solar panels and battery storage systems help Travelodge continue its budget-friendly leadership strategy by lowering energy costs and improving sustainability (Zeng et al., 2023).</w:t>
      </w:r>
    </w:p>
    <w:p w14:paraId="7C46AC79"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 xml:space="preserve">Based on the hotels' market positioning, revenue trends, and growth potentials from earlier evaluations, these recommendations ensure targeted tactics to </w:t>
      </w:r>
      <w:proofErr w:type="spellStart"/>
      <w:r w:rsidRPr="00DE6CA0">
        <w:rPr>
          <w:rFonts w:ascii="Arial" w:eastAsia="Calibri" w:hAnsi="Arial" w:cs="Arial"/>
          <w:sz w:val="24"/>
          <w:szCs w:val="24"/>
          <w:lang w:val="en-US"/>
        </w:rPr>
        <w:t>optimise</w:t>
      </w:r>
      <w:proofErr w:type="spellEnd"/>
      <w:r w:rsidRPr="00DE6CA0">
        <w:rPr>
          <w:rFonts w:ascii="Arial" w:eastAsia="Calibri" w:hAnsi="Arial" w:cs="Arial"/>
          <w:sz w:val="24"/>
          <w:szCs w:val="24"/>
          <w:lang w:val="en-US"/>
        </w:rPr>
        <w:t xml:space="preserve"> financial performance and sustainability.</w:t>
      </w:r>
    </w:p>
    <w:p w14:paraId="3E53A67A" w14:textId="77777777" w:rsidR="00DE6CA0" w:rsidRPr="00DE6CA0" w:rsidRDefault="00DE6CA0" w:rsidP="00DE6CA0">
      <w:pPr>
        <w:spacing w:line="360" w:lineRule="auto"/>
        <w:jc w:val="both"/>
        <w:rPr>
          <w:rFonts w:ascii="Arial" w:eastAsia="Calibri" w:hAnsi="Arial" w:cs="Arial"/>
          <w:sz w:val="24"/>
          <w:szCs w:val="24"/>
          <w:lang w:val="en-US"/>
        </w:rPr>
      </w:pPr>
    </w:p>
    <w:p w14:paraId="2A266E5D" w14:textId="77777777" w:rsidR="00DE6CA0" w:rsidRPr="00DE6CA0" w:rsidRDefault="00DE6CA0" w:rsidP="00DE6CA0">
      <w:pPr>
        <w:spacing w:line="360" w:lineRule="auto"/>
        <w:jc w:val="both"/>
        <w:rPr>
          <w:rFonts w:ascii="Arial" w:eastAsia="Calibri" w:hAnsi="Arial" w:cs="Arial"/>
          <w:sz w:val="24"/>
          <w:szCs w:val="24"/>
          <w:lang w:val="en-US"/>
        </w:rPr>
      </w:pPr>
    </w:p>
    <w:p w14:paraId="1F64A9AC" w14:textId="77777777" w:rsidR="00DE6CA0" w:rsidRPr="00DE6CA0" w:rsidRDefault="00DE6CA0" w:rsidP="00DE6CA0">
      <w:pPr>
        <w:spacing w:line="360" w:lineRule="auto"/>
        <w:jc w:val="both"/>
        <w:rPr>
          <w:rFonts w:ascii="Arial" w:eastAsia="Calibri" w:hAnsi="Arial" w:cs="Arial"/>
          <w:sz w:val="24"/>
          <w:szCs w:val="24"/>
          <w:lang w:val="en-US"/>
        </w:rPr>
      </w:pPr>
    </w:p>
    <w:p w14:paraId="73CDF4B0" w14:textId="77777777" w:rsidR="00DE6CA0" w:rsidRPr="00DE6CA0" w:rsidRDefault="00DE6CA0" w:rsidP="00DE6CA0">
      <w:pPr>
        <w:spacing w:line="360" w:lineRule="auto"/>
        <w:jc w:val="both"/>
        <w:rPr>
          <w:rFonts w:ascii="Arial" w:eastAsia="Calibri" w:hAnsi="Arial" w:cs="Arial"/>
          <w:sz w:val="24"/>
          <w:szCs w:val="24"/>
          <w:lang w:val="en-US"/>
        </w:rPr>
      </w:pPr>
    </w:p>
    <w:p w14:paraId="3F30EF89" w14:textId="77777777" w:rsidR="00DE6CA0" w:rsidRPr="00DE6CA0" w:rsidRDefault="00DE6CA0" w:rsidP="00DE6CA0">
      <w:pPr>
        <w:spacing w:line="360" w:lineRule="auto"/>
        <w:jc w:val="both"/>
        <w:rPr>
          <w:rFonts w:ascii="Arial" w:eastAsia="Calibri" w:hAnsi="Arial" w:cs="Arial"/>
          <w:sz w:val="24"/>
          <w:szCs w:val="24"/>
          <w:lang w:val="en-US"/>
        </w:rPr>
      </w:pPr>
    </w:p>
    <w:p w14:paraId="53622E50" w14:textId="77777777" w:rsidR="00DE6CA0" w:rsidRPr="00DE6CA0" w:rsidRDefault="00DE6CA0" w:rsidP="00DE6CA0">
      <w:pPr>
        <w:spacing w:line="360" w:lineRule="auto"/>
        <w:jc w:val="both"/>
        <w:rPr>
          <w:rFonts w:ascii="Arial" w:eastAsia="Calibri" w:hAnsi="Arial" w:cs="Arial"/>
          <w:sz w:val="24"/>
          <w:szCs w:val="24"/>
          <w:lang w:val="en-US"/>
        </w:rPr>
      </w:pPr>
    </w:p>
    <w:p w14:paraId="7897A134" w14:textId="77777777" w:rsidR="00DE6CA0" w:rsidRPr="00DE6CA0" w:rsidRDefault="00DE6CA0" w:rsidP="00DE6CA0">
      <w:pPr>
        <w:spacing w:line="360" w:lineRule="auto"/>
        <w:jc w:val="both"/>
        <w:rPr>
          <w:rFonts w:ascii="Arial" w:eastAsia="Calibri" w:hAnsi="Arial" w:cs="Arial"/>
          <w:sz w:val="24"/>
          <w:szCs w:val="24"/>
          <w:lang w:val="en-US"/>
        </w:rPr>
      </w:pPr>
    </w:p>
    <w:p w14:paraId="6C10488A" w14:textId="77777777" w:rsidR="00DE6CA0" w:rsidRPr="00DE6CA0" w:rsidRDefault="00DE6CA0" w:rsidP="00DE6CA0">
      <w:pPr>
        <w:spacing w:line="360" w:lineRule="auto"/>
        <w:jc w:val="both"/>
        <w:rPr>
          <w:rFonts w:ascii="Arial" w:eastAsia="Calibri" w:hAnsi="Arial" w:cs="Arial"/>
          <w:sz w:val="24"/>
          <w:szCs w:val="24"/>
          <w:lang w:val="en-US"/>
        </w:rPr>
      </w:pPr>
    </w:p>
    <w:p w14:paraId="47BBD1B0" w14:textId="77777777" w:rsidR="00DE6CA0" w:rsidRPr="00DE6CA0" w:rsidRDefault="00DE6CA0" w:rsidP="00DE6CA0">
      <w:pPr>
        <w:spacing w:line="360" w:lineRule="auto"/>
        <w:jc w:val="both"/>
        <w:rPr>
          <w:rFonts w:ascii="Arial" w:eastAsia="Calibri" w:hAnsi="Arial" w:cs="Arial"/>
          <w:sz w:val="24"/>
          <w:szCs w:val="24"/>
          <w:lang w:val="en-US"/>
        </w:rPr>
      </w:pPr>
    </w:p>
    <w:p w14:paraId="18EB7AB3" w14:textId="77777777" w:rsidR="00DE6CA0" w:rsidRDefault="00DE6CA0" w:rsidP="00DE6CA0">
      <w:pPr>
        <w:spacing w:line="360" w:lineRule="auto"/>
        <w:jc w:val="both"/>
        <w:rPr>
          <w:rFonts w:ascii="Arial" w:eastAsia="Calibri" w:hAnsi="Arial" w:cs="Arial"/>
          <w:sz w:val="24"/>
          <w:szCs w:val="24"/>
          <w:lang w:val="en-US"/>
        </w:rPr>
      </w:pPr>
    </w:p>
    <w:p w14:paraId="38AC8F0C" w14:textId="6A92B30A"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lastRenderedPageBreak/>
        <w:t xml:space="preserve">References </w:t>
      </w:r>
      <w:r>
        <w:rPr>
          <w:rFonts w:ascii="Arial" w:eastAsia="Calibri" w:hAnsi="Arial" w:cs="Arial"/>
          <w:sz w:val="24"/>
          <w:szCs w:val="24"/>
          <w:lang w:val="en-US"/>
        </w:rPr>
        <w:t>list:</w:t>
      </w:r>
    </w:p>
    <w:p w14:paraId="4EF89899"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br/>
      </w:r>
      <w:proofErr w:type="spellStart"/>
      <w:r w:rsidRPr="00DE6CA0">
        <w:rPr>
          <w:rFonts w:ascii="Arial" w:eastAsia="Calibri" w:hAnsi="Arial" w:cs="Arial"/>
          <w:sz w:val="24"/>
          <w:szCs w:val="24"/>
          <w:lang w:val="en-US"/>
        </w:rPr>
        <w:t>Blengini</w:t>
      </w:r>
      <w:proofErr w:type="spellEnd"/>
      <w:r w:rsidRPr="00DE6CA0">
        <w:rPr>
          <w:rFonts w:ascii="Arial" w:eastAsia="Calibri" w:hAnsi="Arial" w:cs="Arial"/>
          <w:sz w:val="24"/>
          <w:szCs w:val="24"/>
          <w:lang w:val="en-US"/>
        </w:rPr>
        <w:t xml:space="preserve">, I., &amp; Heo, C., 2020. How do hotels adapt their pricing strategies to macroeconomic </w:t>
      </w:r>
      <w:proofErr w:type="gramStart"/>
      <w:r w:rsidRPr="00DE6CA0">
        <w:rPr>
          <w:rFonts w:ascii="Arial" w:eastAsia="Calibri" w:hAnsi="Arial" w:cs="Arial"/>
          <w:sz w:val="24"/>
          <w:szCs w:val="24"/>
          <w:lang w:val="en-US"/>
        </w:rPr>
        <w:t>factors?.</w:t>
      </w:r>
      <w:proofErr w:type="gramEnd"/>
      <w:r w:rsidRPr="00DE6CA0">
        <w:rPr>
          <w:rFonts w:ascii="Arial" w:eastAsia="Calibri" w:hAnsi="Arial" w:cs="Arial"/>
          <w:sz w:val="24"/>
          <w:szCs w:val="24"/>
          <w:lang w:val="en-US"/>
        </w:rPr>
        <w:t xml:space="preserve"> International Journal of Hospitality Management, 88, pp. 102522. </w:t>
      </w:r>
      <w:hyperlink r:id="rId5" w:history="1">
        <w:r w:rsidRPr="00DE6CA0">
          <w:rPr>
            <w:rFonts w:ascii="Arial" w:eastAsia="Calibri" w:hAnsi="Arial" w:cs="Arial"/>
            <w:color w:val="0563C1"/>
            <w:sz w:val="24"/>
            <w:szCs w:val="24"/>
            <w:u w:val="single"/>
            <w:lang w:val="en-US"/>
          </w:rPr>
          <w:t>https://doi.org/10.1016/j.ijhm.2020.102522</w:t>
        </w:r>
      </w:hyperlink>
      <w:r w:rsidRPr="00DE6CA0">
        <w:rPr>
          <w:rFonts w:ascii="Arial" w:eastAsia="Calibri" w:hAnsi="Arial" w:cs="Arial"/>
          <w:sz w:val="24"/>
          <w:szCs w:val="24"/>
          <w:lang w:val="en-US"/>
        </w:rPr>
        <w:t xml:space="preserve">. </w:t>
      </w:r>
    </w:p>
    <w:p w14:paraId="32030C3C"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 xml:space="preserve">Chandon, J.L., Laurent, G. and Valette-Florence, P., 2016. Pursuing the concept of luxury: Introduction to the JBR Special Issue on “Luxury Marketing from Tradition to Innovation”. Journal of Business Research, 69(1), pp.299-303. </w:t>
      </w:r>
      <w:hyperlink r:id="rId6" w:history="1">
        <w:r w:rsidRPr="00DE6CA0">
          <w:rPr>
            <w:rFonts w:ascii="Arial" w:eastAsia="Calibri" w:hAnsi="Arial" w:cs="Arial"/>
            <w:color w:val="0563C1"/>
            <w:sz w:val="24"/>
            <w:szCs w:val="24"/>
            <w:u w:val="single"/>
            <w:lang w:val="en-US"/>
          </w:rPr>
          <w:t>https://doi.org/10.1016/j.jbusres.2015.08.001</w:t>
        </w:r>
      </w:hyperlink>
      <w:r w:rsidRPr="00DE6CA0">
        <w:rPr>
          <w:rFonts w:ascii="Arial" w:eastAsia="Calibri" w:hAnsi="Arial" w:cs="Arial"/>
          <w:sz w:val="24"/>
          <w:szCs w:val="24"/>
          <w:lang w:val="en-US"/>
        </w:rPr>
        <w:t xml:space="preserve"> </w:t>
      </w:r>
    </w:p>
    <w:p w14:paraId="39F92DCB" w14:textId="77777777" w:rsidR="00DE6CA0" w:rsidRPr="00DE6CA0" w:rsidRDefault="00DE6CA0" w:rsidP="00DE6CA0">
      <w:pPr>
        <w:spacing w:line="360" w:lineRule="auto"/>
        <w:jc w:val="both"/>
        <w:rPr>
          <w:rFonts w:ascii="Arial" w:eastAsia="Calibri" w:hAnsi="Arial" w:cs="Arial"/>
          <w:sz w:val="24"/>
          <w:szCs w:val="24"/>
          <w:lang w:val="en-US"/>
        </w:rPr>
      </w:pPr>
      <w:proofErr w:type="spellStart"/>
      <w:r w:rsidRPr="00DE6CA0">
        <w:rPr>
          <w:rFonts w:ascii="Arial" w:eastAsia="Calibri" w:hAnsi="Arial" w:cs="Arial"/>
          <w:sz w:val="24"/>
          <w:szCs w:val="24"/>
          <w:lang w:val="en-US"/>
        </w:rPr>
        <w:t>Chathoth</w:t>
      </w:r>
      <w:proofErr w:type="spellEnd"/>
      <w:r w:rsidRPr="00DE6CA0">
        <w:rPr>
          <w:rFonts w:ascii="Arial" w:eastAsia="Calibri" w:hAnsi="Arial" w:cs="Arial"/>
          <w:sz w:val="24"/>
          <w:szCs w:val="24"/>
          <w:lang w:val="en-US"/>
        </w:rPr>
        <w:t xml:space="preserve">, P., Altinay, L. and </w:t>
      </w:r>
      <w:proofErr w:type="spellStart"/>
      <w:r w:rsidRPr="00DE6CA0">
        <w:rPr>
          <w:rFonts w:ascii="Arial" w:eastAsia="Calibri" w:hAnsi="Arial" w:cs="Arial"/>
          <w:sz w:val="24"/>
          <w:szCs w:val="24"/>
          <w:lang w:val="en-US"/>
        </w:rPr>
        <w:t>Okumus</w:t>
      </w:r>
      <w:proofErr w:type="spellEnd"/>
      <w:r w:rsidRPr="00DE6CA0">
        <w:rPr>
          <w:rFonts w:ascii="Arial" w:eastAsia="Calibri" w:hAnsi="Arial" w:cs="Arial"/>
          <w:sz w:val="24"/>
          <w:szCs w:val="24"/>
          <w:lang w:val="en-US"/>
        </w:rPr>
        <w:t xml:space="preserve">, F., 2020. Strategic Management for Hospitality and Tourism. Strategic Management in the International Hospitality and Tourism Industry; Routledge: London, UK, 18, pp.33-52. </w:t>
      </w:r>
      <w:hyperlink r:id="rId7" w:history="1">
        <w:r w:rsidRPr="00DE6CA0">
          <w:rPr>
            <w:rFonts w:ascii="Arial" w:eastAsia="Calibri" w:hAnsi="Arial" w:cs="Arial"/>
            <w:color w:val="0563C1"/>
            <w:sz w:val="24"/>
            <w:szCs w:val="24"/>
            <w:u w:val="single"/>
            <w:lang w:val="en-US"/>
          </w:rPr>
          <w:t>https://api.taylorfrancis.com/content/books/mono/download?identifierName=doi&amp;identifierValue=10.4324/9781351188517&amp;type=googlepdf</w:t>
        </w:r>
      </w:hyperlink>
      <w:r w:rsidRPr="00DE6CA0">
        <w:rPr>
          <w:rFonts w:ascii="Arial" w:eastAsia="Calibri" w:hAnsi="Arial" w:cs="Arial"/>
          <w:sz w:val="24"/>
          <w:szCs w:val="24"/>
          <w:lang w:val="en-US"/>
        </w:rPr>
        <w:t xml:space="preserve"> </w:t>
      </w:r>
    </w:p>
    <w:p w14:paraId="275E8FFA" w14:textId="77777777" w:rsidR="00DE6CA0" w:rsidRPr="00DE6CA0" w:rsidRDefault="00DE6CA0" w:rsidP="00DE6CA0">
      <w:pPr>
        <w:spacing w:line="360" w:lineRule="auto"/>
        <w:jc w:val="both"/>
        <w:rPr>
          <w:rFonts w:ascii="Arial" w:eastAsia="Calibri" w:hAnsi="Arial" w:cs="Arial"/>
          <w:sz w:val="24"/>
          <w:szCs w:val="24"/>
          <w:lang w:val="en-US"/>
        </w:rPr>
      </w:pPr>
      <w:proofErr w:type="spellStart"/>
      <w:r w:rsidRPr="00DE6CA0">
        <w:rPr>
          <w:rFonts w:ascii="Arial" w:eastAsia="Calibri" w:hAnsi="Arial" w:cs="Arial"/>
          <w:sz w:val="24"/>
          <w:szCs w:val="24"/>
          <w:lang w:val="en-US"/>
        </w:rPr>
        <w:t>Echchakoui</w:t>
      </w:r>
      <w:proofErr w:type="spellEnd"/>
      <w:r w:rsidRPr="00DE6CA0">
        <w:rPr>
          <w:rFonts w:ascii="Arial" w:eastAsia="Calibri" w:hAnsi="Arial" w:cs="Arial"/>
          <w:sz w:val="24"/>
          <w:szCs w:val="24"/>
          <w:lang w:val="en-US"/>
        </w:rPr>
        <w:t xml:space="preserve">, S., 2018. An analytical model that links customer-perceived value and competitive strategies. Journal of Marketing Analytics, 6, pp. 138-149. </w:t>
      </w:r>
      <w:hyperlink r:id="rId8" w:history="1">
        <w:r w:rsidRPr="00DE6CA0">
          <w:rPr>
            <w:rFonts w:ascii="Arial" w:eastAsia="Calibri" w:hAnsi="Arial" w:cs="Arial"/>
            <w:color w:val="0563C1"/>
            <w:sz w:val="24"/>
            <w:szCs w:val="24"/>
            <w:u w:val="single"/>
            <w:lang w:val="en-US"/>
          </w:rPr>
          <w:t>https://doi.org/10.1057/S41270-018-0043-9</w:t>
        </w:r>
      </w:hyperlink>
      <w:r w:rsidRPr="00DE6CA0">
        <w:rPr>
          <w:rFonts w:ascii="Arial" w:eastAsia="Calibri" w:hAnsi="Arial" w:cs="Arial"/>
          <w:sz w:val="24"/>
          <w:szCs w:val="24"/>
          <w:lang w:val="en-US"/>
        </w:rPr>
        <w:t xml:space="preserve">. </w:t>
      </w:r>
    </w:p>
    <w:p w14:paraId="71C62B61"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 xml:space="preserve">El-Said, O.A., </w:t>
      </w:r>
      <w:proofErr w:type="spellStart"/>
      <w:r w:rsidRPr="00DE6CA0">
        <w:rPr>
          <w:rFonts w:ascii="Arial" w:eastAsia="Calibri" w:hAnsi="Arial" w:cs="Arial"/>
          <w:sz w:val="24"/>
          <w:szCs w:val="24"/>
          <w:lang w:val="en-US"/>
        </w:rPr>
        <w:t>Elhoushy</w:t>
      </w:r>
      <w:proofErr w:type="spellEnd"/>
      <w:r w:rsidRPr="00DE6CA0">
        <w:rPr>
          <w:rFonts w:ascii="Arial" w:eastAsia="Calibri" w:hAnsi="Arial" w:cs="Arial"/>
          <w:sz w:val="24"/>
          <w:szCs w:val="24"/>
          <w:lang w:val="en-US"/>
        </w:rPr>
        <w:t xml:space="preserve">, S., Smith, M. and Youssif, M., 2024. Crisis-driven innovation in hospitality: How do international hotel chains innovate to recover from a global </w:t>
      </w:r>
      <w:proofErr w:type="gramStart"/>
      <w:r w:rsidRPr="00DE6CA0">
        <w:rPr>
          <w:rFonts w:ascii="Arial" w:eastAsia="Calibri" w:hAnsi="Arial" w:cs="Arial"/>
          <w:sz w:val="24"/>
          <w:szCs w:val="24"/>
          <w:lang w:val="en-US"/>
        </w:rPr>
        <w:t>crisis?.</w:t>
      </w:r>
      <w:proofErr w:type="gramEnd"/>
      <w:r w:rsidRPr="00DE6CA0">
        <w:rPr>
          <w:rFonts w:ascii="Arial" w:eastAsia="Calibri" w:hAnsi="Arial" w:cs="Arial"/>
          <w:sz w:val="24"/>
          <w:szCs w:val="24"/>
          <w:lang w:val="en-US"/>
        </w:rPr>
        <w:t xml:space="preserve"> International Journal of Hospitality Management, 120, p.103758. </w:t>
      </w:r>
      <w:hyperlink r:id="rId9" w:history="1">
        <w:r w:rsidRPr="00DE6CA0">
          <w:rPr>
            <w:rFonts w:ascii="Arial" w:eastAsia="Calibri" w:hAnsi="Arial" w:cs="Arial"/>
            <w:color w:val="0563C1"/>
            <w:sz w:val="24"/>
            <w:szCs w:val="24"/>
            <w:u w:val="single"/>
            <w:lang w:val="en-US"/>
          </w:rPr>
          <w:t>https://doi.org/10.1016/j.ijhm.2024.103758</w:t>
        </w:r>
      </w:hyperlink>
      <w:r w:rsidRPr="00DE6CA0">
        <w:rPr>
          <w:rFonts w:ascii="Arial" w:eastAsia="Calibri" w:hAnsi="Arial" w:cs="Arial"/>
          <w:sz w:val="24"/>
          <w:szCs w:val="24"/>
          <w:lang w:val="en-US"/>
        </w:rPr>
        <w:t xml:space="preserve"> </w:t>
      </w:r>
    </w:p>
    <w:p w14:paraId="5A7B25F7"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 xml:space="preserve">Gursoy, D., Buttle, F. and Bowie, D., 2022. Hospitality Marketing: Principles and Practices. Routledge. </w:t>
      </w:r>
      <w:hyperlink r:id="rId10" w:history="1">
        <w:r w:rsidRPr="00DE6CA0">
          <w:rPr>
            <w:rFonts w:ascii="Arial" w:eastAsia="Calibri" w:hAnsi="Arial" w:cs="Arial"/>
            <w:color w:val="0563C1"/>
            <w:sz w:val="24"/>
            <w:szCs w:val="24"/>
            <w:u w:val="single"/>
            <w:lang w:val="en-US"/>
          </w:rPr>
          <w:t>https://doi.org/10.4324/9781003186342</w:t>
        </w:r>
      </w:hyperlink>
      <w:r w:rsidRPr="00DE6CA0">
        <w:rPr>
          <w:rFonts w:ascii="Arial" w:eastAsia="Calibri" w:hAnsi="Arial" w:cs="Arial"/>
          <w:sz w:val="24"/>
          <w:szCs w:val="24"/>
          <w:lang w:val="en-US"/>
        </w:rPr>
        <w:t xml:space="preserve"> </w:t>
      </w:r>
    </w:p>
    <w:p w14:paraId="416C6D24"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 xml:space="preserve">Guttentag, D., 2015. Airbnb: disruptive innovation and the rise of an informal tourism accommodation sector. Current issues in Tourism, 18(12), pp.1192-1217. </w:t>
      </w:r>
      <w:hyperlink r:id="rId11" w:history="1">
        <w:r w:rsidRPr="00DE6CA0">
          <w:rPr>
            <w:rFonts w:ascii="Arial" w:eastAsia="Calibri" w:hAnsi="Arial" w:cs="Arial"/>
            <w:color w:val="0563C1"/>
            <w:sz w:val="24"/>
            <w:szCs w:val="24"/>
            <w:u w:val="single"/>
            <w:lang w:val="en-US"/>
          </w:rPr>
          <w:t>https://doi.org/10.1080/13683500.2013.827159</w:t>
        </w:r>
      </w:hyperlink>
      <w:r w:rsidRPr="00DE6CA0">
        <w:rPr>
          <w:rFonts w:ascii="Arial" w:eastAsia="Calibri" w:hAnsi="Arial" w:cs="Arial"/>
          <w:sz w:val="24"/>
          <w:szCs w:val="24"/>
          <w:lang w:val="en-US"/>
        </w:rPr>
        <w:t xml:space="preserve"> </w:t>
      </w:r>
    </w:p>
    <w:p w14:paraId="77A3D3F1"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lastRenderedPageBreak/>
        <w:t xml:space="preserve">Hashim, I., Hashim, S., Xie, Y.B., Ahmad, M. and Mobin, M., 2016. Empirical Analysis of Pakistan Hotel industry based on SWOT Model. Journal of Tourism, Hospitality and Sports. 19, 17, 24. </w:t>
      </w:r>
      <w:hyperlink r:id="rId12" w:history="1">
        <w:r w:rsidRPr="00DE6CA0">
          <w:rPr>
            <w:rFonts w:ascii="Arial" w:eastAsia="Calibri" w:hAnsi="Arial" w:cs="Arial"/>
            <w:color w:val="0563C1"/>
            <w:sz w:val="24"/>
            <w:szCs w:val="24"/>
            <w:u w:val="single"/>
            <w:lang w:val="en-US"/>
          </w:rPr>
          <w:t>https://core.ac.uk/download/pdf/234696858.pdf</w:t>
        </w:r>
      </w:hyperlink>
      <w:r w:rsidRPr="00DE6CA0">
        <w:rPr>
          <w:rFonts w:ascii="Arial" w:eastAsia="Calibri" w:hAnsi="Arial" w:cs="Arial"/>
          <w:sz w:val="24"/>
          <w:szCs w:val="24"/>
          <w:lang w:val="en-US"/>
        </w:rPr>
        <w:t xml:space="preserve"> </w:t>
      </w:r>
    </w:p>
    <w:p w14:paraId="6306CAE5"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 xml:space="preserve">Herédia-Colaço, V. and Rodrigues, H., 2021. Hosting in turbulent times: Hoteliers’ perceptions and strategies to recover from the Covid-19 pandemic. International Journal of Hospitality Management, 94, p.102835. </w:t>
      </w:r>
      <w:hyperlink r:id="rId13" w:history="1">
        <w:r w:rsidRPr="00DE6CA0">
          <w:rPr>
            <w:rFonts w:ascii="Arial" w:eastAsia="Calibri" w:hAnsi="Arial" w:cs="Arial"/>
            <w:color w:val="0563C1"/>
            <w:sz w:val="24"/>
            <w:szCs w:val="24"/>
            <w:u w:val="single"/>
            <w:lang w:val="en-US"/>
          </w:rPr>
          <w:t>https://doi.org/10.1016/j.ijhm.2020.102835</w:t>
        </w:r>
      </w:hyperlink>
      <w:r w:rsidRPr="00DE6CA0">
        <w:rPr>
          <w:rFonts w:ascii="Arial" w:eastAsia="Calibri" w:hAnsi="Arial" w:cs="Arial"/>
          <w:sz w:val="24"/>
          <w:szCs w:val="24"/>
          <w:lang w:val="en-US"/>
        </w:rPr>
        <w:t xml:space="preserve"> </w:t>
      </w:r>
    </w:p>
    <w:p w14:paraId="16A2A742"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 xml:space="preserve">Hung, K., 2013. Understanding China's Hotel Industry: A SWOT Analysis </w:t>
      </w:r>
      <w:proofErr w:type="spellStart"/>
      <w:r w:rsidRPr="00DE6CA0">
        <w:rPr>
          <w:rFonts w:ascii="Arial" w:eastAsia="MS Gothic" w:hAnsi="Arial" w:cs="Arial"/>
          <w:sz w:val="24"/>
          <w:szCs w:val="24"/>
          <w:lang w:val="en-US"/>
        </w:rPr>
        <w:t>中国酒店</w:t>
      </w:r>
      <w:r w:rsidRPr="00DE6CA0">
        <w:rPr>
          <w:rFonts w:ascii="Arial" w:eastAsia="Microsoft JhengHei" w:hAnsi="Arial" w:cs="Arial"/>
          <w:sz w:val="24"/>
          <w:szCs w:val="24"/>
          <w:lang w:val="en-US"/>
        </w:rPr>
        <w:t>业的</w:t>
      </w:r>
      <w:r w:rsidRPr="00DE6CA0">
        <w:rPr>
          <w:rFonts w:ascii="Arial" w:eastAsia="Calibri" w:hAnsi="Arial" w:cs="Arial"/>
          <w:sz w:val="24"/>
          <w:szCs w:val="24"/>
          <w:lang w:val="en-US"/>
        </w:rPr>
        <w:t>SWOT</w:t>
      </w:r>
      <w:r w:rsidRPr="00DE6CA0">
        <w:rPr>
          <w:rFonts w:ascii="Arial" w:eastAsia="MS Gothic" w:hAnsi="Arial" w:cs="Arial"/>
          <w:sz w:val="24"/>
          <w:szCs w:val="24"/>
          <w:lang w:val="en-US"/>
        </w:rPr>
        <w:t>分析</w:t>
      </w:r>
      <w:proofErr w:type="spellEnd"/>
      <w:r w:rsidRPr="00DE6CA0">
        <w:rPr>
          <w:rFonts w:ascii="Arial" w:eastAsia="Calibri" w:hAnsi="Arial" w:cs="Arial"/>
          <w:sz w:val="24"/>
          <w:szCs w:val="24"/>
          <w:lang w:val="en-US"/>
        </w:rPr>
        <w:t xml:space="preserve">. Journal of China Tourism Research, 9, pp. 81 - 93. </w:t>
      </w:r>
      <w:hyperlink r:id="rId14" w:history="1">
        <w:r w:rsidRPr="00DE6CA0">
          <w:rPr>
            <w:rFonts w:ascii="Arial" w:eastAsia="Calibri" w:hAnsi="Arial" w:cs="Arial"/>
            <w:color w:val="0563C1"/>
            <w:sz w:val="24"/>
            <w:szCs w:val="24"/>
            <w:u w:val="single"/>
            <w:lang w:val="en-US"/>
          </w:rPr>
          <w:t>https://doi.org/10.1080/19388160.2013.756771</w:t>
        </w:r>
      </w:hyperlink>
      <w:r w:rsidRPr="00DE6CA0">
        <w:rPr>
          <w:rFonts w:ascii="Arial" w:eastAsia="Calibri" w:hAnsi="Arial" w:cs="Arial"/>
          <w:sz w:val="24"/>
          <w:szCs w:val="24"/>
          <w:lang w:val="en-US"/>
        </w:rPr>
        <w:t xml:space="preserve">. </w:t>
      </w:r>
    </w:p>
    <w:p w14:paraId="78F75050"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Khalid, U., Okafor, L.E. and Shafiullah, M., 2020. The effects of economic and financial crises on international tourist flows: A cross-country analysis. </w:t>
      </w:r>
      <w:r w:rsidRPr="00DE6CA0">
        <w:rPr>
          <w:rFonts w:ascii="Arial" w:eastAsia="Calibri" w:hAnsi="Arial" w:cs="Arial"/>
          <w:i/>
          <w:iCs/>
          <w:sz w:val="24"/>
          <w:szCs w:val="24"/>
          <w:lang w:val="en-US"/>
        </w:rPr>
        <w:t>Journal of Travel Research</w:t>
      </w:r>
      <w:r w:rsidRPr="00DE6CA0">
        <w:rPr>
          <w:rFonts w:ascii="Arial" w:eastAsia="Calibri" w:hAnsi="Arial" w:cs="Arial"/>
          <w:sz w:val="24"/>
          <w:szCs w:val="24"/>
          <w:lang w:val="en-US"/>
        </w:rPr>
        <w:t>, </w:t>
      </w:r>
      <w:r w:rsidRPr="00DE6CA0">
        <w:rPr>
          <w:rFonts w:ascii="Arial" w:eastAsia="Calibri" w:hAnsi="Arial" w:cs="Arial"/>
          <w:i/>
          <w:iCs/>
          <w:sz w:val="24"/>
          <w:szCs w:val="24"/>
          <w:lang w:val="en-US"/>
        </w:rPr>
        <w:t>59</w:t>
      </w:r>
      <w:r w:rsidRPr="00DE6CA0">
        <w:rPr>
          <w:rFonts w:ascii="Arial" w:eastAsia="Calibri" w:hAnsi="Arial" w:cs="Arial"/>
          <w:sz w:val="24"/>
          <w:szCs w:val="24"/>
          <w:lang w:val="en-US"/>
        </w:rPr>
        <w:t xml:space="preserve">(2), pp.315-334. </w:t>
      </w:r>
      <w:hyperlink r:id="rId15" w:history="1">
        <w:r w:rsidRPr="00DE6CA0">
          <w:rPr>
            <w:rFonts w:ascii="Arial" w:eastAsia="Calibri" w:hAnsi="Arial" w:cs="Arial"/>
            <w:color w:val="0563C1"/>
            <w:sz w:val="24"/>
            <w:szCs w:val="24"/>
            <w:u w:val="single"/>
            <w:lang w:val="en-US"/>
          </w:rPr>
          <w:t>https://doi.org/10.1177/0047287519834360</w:t>
        </w:r>
      </w:hyperlink>
      <w:r w:rsidRPr="00DE6CA0">
        <w:rPr>
          <w:rFonts w:ascii="Arial" w:eastAsia="Calibri" w:hAnsi="Arial" w:cs="Arial"/>
          <w:sz w:val="24"/>
          <w:szCs w:val="24"/>
          <w:lang w:val="en-US"/>
        </w:rPr>
        <w:t xml:space="preserve"> </w:t>
      </w:r>
    </w:p>
    <w:p w14:paraId="42D0F5E3" w14:textId="77777777" w:rsidR="00DE6CA0" w:rsidRPr="00DE6CA0" w:rsidRDefault="00DE6CA0" w:rsidP="00DE6CA0">
      <w:pPr>
        <w:spacing w:line="360" w:lineRule="auto"/>
        <w:jc w:val="both"/>
        <w:rPr>
          <w:rFonts w:ascii="Arial" w:eastAsia="Calibri" w:hAnsi="Arial" w:cs="Arial"/>
          <w:sz w:val="24"/>
          <w:szCs w:val="24"/>
          <w:lang w:val="en-US"/>
        </w:rPr>
      </w:pPr>
      <w:proofErr w:type="spellStart"/>
      <w:r w:rsidRPr="00DE6CA0">
        <w:rPr>
          <w:rFonts w:ascii="Arial" w:eastAsia="Calibri" w:hAnsi="Arial" w:cs="Arial"/>
          <w:sz w:val="24"/>
          <w:szCs w:val="24"/>
          <w:lang w:val="en-US"/>
        </w:rPr>
        <w:t>Khrais</w:t>
      </w:r>
      <w:proofErr w:type="spellEnd"/>
      <w:r w:rsidRPr="00DE6CA0">
        <w:rPr>
          <w:rFonts w:ascii="Arial" w:eastAsia="Calibri" w:hAnsi="Arial" w:cs="Arial"/>
          <w:sz w:val="24"/>
          <w:szCs w:val="24"/>
          <w:lang w:val="en-US"/>
        </w:rPr>
        <w:t xml:space="preserve">, L.T. and Alghamdi, A.M., 2021. The role of mobile application acceptance in shaping e-customer service. Future Internet, 13(3), p.77. </w:t>
      </w:r>
      <w:hyperlink r:id="rId16" w:history="1">
        <w:r w:rsidRPr="00DE6CA0">
          <w:rPr>
            <w:rFonts w:ascii="Arial" w:eastAsia="Calibri" w:hAnsi="Arial" w:cs="Arial"/>
            <w:color w:val="0563C1"/>
            <w:sz w:val="24"/>
            <w:szCs w:val="24"/>
            <w:u w:val="single"/>
            <w:lang w:val="en-US"/>
          </w:rPr>
          <w:t>https://doi.org/10.3390/fi13030077</w:t>
        </w:r>
      </w:hyperlink>
      <w:r w:rsidRPr="00DE6CA0">
        <w:rPr>
          <w:rFonts w:ascii="Arial" w:eastAsia="Calibri" w:hAnsi="Arial" w:cs="Arial"/>
          <w:sz w:val="24"/>
          <w:szCs w:val="24"/>
          <w:lang w:val="en-US"/>
        </w:rPr>
        <w:t xml:space="preserve"> </w:t>
      </w:r>
    </w:p>
    <w:p w14:paraId="6575E3CC"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 xml:space="preserve">Kim, Y.H., Barber, </w:t>
      </w:r>
      <w:proofErr w:type="gramStart"/>
      <w:r w:rsidRPr="00DE6CA0">
        <w:rPr>
          <w:rFonts w:ascii="Arial" w:eastAsia="Calibri" w:hAnsi="Arial" w:cs="Arial"/>
          <w:sz w:val="24"/>
          <w:szCs w:val="24"/>
          <w:lang w:val="en-US"/>
        </w:rPr>
        <w:t>N.</w:t>
      </w:r>
      <w:proofErr w:type="gramEnd"/>
      <w:r w:rsidRPr="00DE6CA0">
        <w:rPr>
          <w:rFonts w:ascii="Arial" w:eastAsia="Calibri" w:hAnsi="Arial" w:cs="Arial"/>
          <w:sz w:val="24"/>
          <w:szCs w:val="24"/>
          <w:lang w:val="en-US"/>
        </w:rPr>
        <w:t xml:space="preserve"> and Kim, D.K., 2019. Sustainability research in the hotel industry: Past, present, and future. Journal of Hospitality Marketing &amp; Management, 28(5), pp.576-620. </w:t>
      </w:r>
      <w:hyperlink r:id="rId17" w:history="1">
        <w:r w:rsidRPr="00DE6CA0">
          <w:rPr>
            <w:rFonts w:ascii="Arial" w:eastAsia="Calibri" w:hAnsi="Arial" w:cs="Arial"/>
            <w:color w:val="0563C1"/>
            <w:sz w:val="24"/>
            <w:szCs w:val="24"/>
            <w:u w:val="single"/>
            <w:lang w:val="en-US"/>
          </w:rPr>
          <w:t>https://doi.org/10.1080/19368623.2019.1533907</w:t>
        </w:r>
      </w:hyperlink>
      <w:r w:rsidRPr="00DE6CA0">
        <w:rPr>
          <w:rFonts w:ascii="Arial" w:eastAsia="Calibri" w:hAnsi="Arial" w:cs="Arial"/>
          <w:sz w:val="24"/>
          <w:szCs w:val="24"/>
          <w:lang w:val="en-US"/>
        </w:rPr>
        <w:t xml:space="preserve"> </w:t>
      </w:r>
    </w:p>
    <w:p w14:paraId="76B0FD3F" w14:textId="77777777" w:rsidR="00DE6CA0" w:rsidRPr="00DE6CA0" w:rsidRDefault="00DE6CA0" w:rsidP="00DE6CA0">
      <w:pPr>
        <w:spacing w:line="360" w:lineRule="auto"/>
        <w:jc w:val="both"/>
        <w:rPr>
          <w:rFonts w:ascii="Arial" w:eastAsia="Calibri" w:hAnsi="Arial" w:cs="Arial"/>
          <w:sz w:val="24"/>
          <w:szCs w:val="24"/>
          <w:lang w:val="en-US"/>
        </w:rPr>
      </w:pPr>
      <w:proofErr w:type="spellStart"/>
      <w:r w:rsidRPr="00DE6CA0">
        <w:rPr>
          <w:rFonts w:ascii="Arial" w:eastAsia="Calibri" w:hAnsi="Arial" w:cs="Arial"/>
          <w:sz w:val="24"/>
          <w:szCs w:val="24"/>
          <w:lang w:val="en-US"/>
        </w:rPr>
        <w:t>Kiritharannair</w:t>
      </w:r>
      <w:proofErr w:type="spellEnd"/>
      <w:r w:rsidRPr="00DE6CA0">
        <w:rPr>
          <w:rFonts w:ascii="Arial" w:eastAsia="Calibri" w:hAnsi="Arial" w:cs="Arial"/>
          <w:sz w:val="24"/>
          <w:szCs w:val="24"/>
          <w:lang w:val="en-US"/>
        </w:rPr>
        <w:t xml:space="preserve">, C., &amp; Amresh, P., 2016. Development of Strategic Plan for Hotel Industries through Swot Analysis. Indian Journal of Medical Ethics, 3, pp. 6-10. </w:t>
      </w:r>
      <w:hyperlink r:id="rId18" w:history="1">
        <w:r w:rsidRPr="00DE6CA0">
          <w:rPr>
            <w:rFonts w:ascii="Arial" w:eastAsia="Calibri" w:hAnsi="Arial" w:cs="Arial"/>
            <w:color w:val="0563C1"/>
            <w:sz w:val="24"/>
            <w:szCs w:val="24"/>
            <w:u w:val="single"/>
            <w:lang w:val="en-US"/>
          </w:rPr>
          <w:t>https://doi.org/10.14445/23488360/ijme-v3i3p103</w:t>
        </w:r>
      </w:hyperlink>
      <w:r w:rsidRPr="00DE6CA0">
        <w:rPr>
          <w:rFonts w:ascii="Arial" w:eastAsia="Calibri" w:hAnsi="Arial" w:cs="Arial"/>
          <w:sz w:val="24"/>
          <w:szCs w:val="24"/>
          <w:lang w:val="en-US"/>
        </w:rPr>
        <w:t xml:space="preserve">. </w:t>
      </w:r>
    </w:p>
    <w:p w14:paraId="7EF0488D"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 xml:space="preserve">Lo, A. and Yeung, M.A., 2020. Brand prestige and affordable luxury: The role of hotel guest experiences. Journal of Vacation Marketing, 26(2), pp.247-267. </w:t>
      </w:r>
      <w:hyperlink r:id="rId19" w:history="1">
        <w:r w:rsidRPr="00DE6CA0">
          <w:rPr>
            <w:rFonts w:ascii="Arial" w:eastAsia="Calibri" w:hAnsi="Arial" w:cs="Arial"/>
            <w:color w:val="0563C1"/>
            <w:sz w:val="24"/>
            <w:szCs w:val="24"/>
            <w:u w:val="single"/>
            <w:lang w:val="en-US"/>
          </w:rPr>
          <w:t>https://doi.org/10.1177/1356766719880251</w:t>
        </w:r>
      </w:hyperlink>
      <w:r w:rsidRPr="00DE6CA0">
        <w:rPr>
          <w:rFonts w:ascii="Arial" w:eastAsia="Calibri" w:hAnsi="Arial" w:cs="Arial"/>
          <w:sz w:val="24"/>
          <w:szCs w:val="24"/>
          <w:lang w:val="en-US"/>
        </w:rPr>
        <w:t xml:space="preserve"> </w:t>
      </w:r>
    </w:p>
    <w:p w14:paraId="631C545D"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 xml:space="preserve">Østergaard, P.A., </w:t>
      </w:r>
      <w:proofErr w:type="spellStart"/>
      <w:r w:rsidRPr="00DE6CA0">
        <w:rPr>
          <w:rFonts w:ascii="Arial" w:eastAsia="Calibri" w:hAnsi="Arial" w:cs="Arial"/>
          <w:sz w:val="24"/>
          <w:szCs w:val="24"/>
          <w:lang w:val="en-US"/>
        </w:rPr>
        <w:t>Duic</w:t>
      </w:r>
      <w:proofErr w:type="spellEnd"/>
      <w:r w:rsidRPr="00DE6CA0">
        <w:rPr>
          <w:rFonts w:ascii="Arial" w:eastAsia="Calibri" w:hAnsi="Arial" w:cs="Arial"/>
          <w:sz w:val="24"/>
          <w:szCs w:val="24"/>
          <w:lang w:val="en-US"/>
        </w:rPr>
        <w:t xml:space="preserve">, N., </w:t>
      </w:r>
      <w:proofErr w:type="spellStart"/>
      <w:r w:rsidRPr="00DE6CA0">
        <w:rPr>
          <w:rFonts w:ascii="Arial" w:eastAsia="Calibri" w:hAnsi="Arial" w:cs="Arial"/>
          <w:sz w:val="24"/>
          <w:szCs w:val="24"/>
          <w:lang w:val="en-US"/>
        </w:rPr>
        <w:t>Noorollahi</w:t>
      </w:r>
      <w:proofErr w:type="spellEnd"/>
      <w:r w:rsidRPr="00DE6CA0">
        <w:rPr>
          <w:rFonts w:ascii="Arial" w:eastAsia="Calibri" w:hAnsi="Arial" w:cs="Arial"/>
          <w:sz w:val="24"/>
          <w:szCs w:val="24"/>
          <w:lang w:val="en-US"/>
        </w:rPr>
        <w:t xml:space="preserve">, Y. and Kalogirou, S., 2020. Latest progress in Sustainable Development using renewable energy technology. Renewable energy, 162, pp.1554-1562. </w:t>
      </w:r>
      <w:hyperlink r:id="rId20" w:history="1">
        <w:r w:rsidRPr="00DE6CA0">
          <w:rPr>
            <w:rFonts w:ascii="Arial" w:eastAsia="Calibri" w:hAnsi="Arial" w:cs="Arial"/>
            <w:color w:val="0563C1"/>
            <w:sz w:val="24"/>
            <w:szCs w:val="24"/>
            <w:u w:val="single"/>
            <w:lang w:val="en-US"/>
          </w:rPr>
          <w:t>https://doi.org/10.1016/j.renene.2020.09.124</w:t>
        </w:r>
      </w:hyperlink>
      <w:r w:rsidRPr="00DE6CA0">
        <w:rPr>
          <w:rFonts w:ascii="Arial" w:eastAsia="Calibri" w:hAnsi="Arial" w:cs="Arial"/>
          <w:sz w:val="24"/>
          <w:szCs w:val="24"/>
          <w:lang w:val="en-US"/>
        </w:rPr>
        <w:t xml:space="preserve"> </w:t>
      </w:r>
    </w:p>
    <w:p w14:paraId="50DD5976"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lastRenderedPageBreak/>
        <w:t xml:space="preserve">Page, S.J. and Connell, J., 2020. Tourism accommodation and hospitality services. In Tourism (pp. 216-241). Routledge. </w:t>
      </w:r>
      <w:hyperlink r:id="rId21" w:history="1">
        <w:r w:rsidRPr="00DE6CA0">
          <w:rPr>
            <w:rFonts w:ascii="Arial" w:eastAsia="Calibri" w:hAnsi="Arial" w:cs="Arial"/>
            <w:color w:val="0563C1"/>
            <w:sz w:val="24"/>
            <w:szCs w:val="24"/>
            <w:u w:val="single"/>
            <w:lang w:val="en-US"/>
          </w:rPr>
          <w:t>https://doi.org/10.4324/9781003005520</w:t>
        </w:r>
      </w:hyperlink>
      <w:r w:rsidRPr="00DE6CA0">
        <w:rPr>
          <w:rFonts w:ascii="Arial" w:eastAsia="Calibri" w:hAnsi="Arial" w:cs="Arial"/>
          <w:sz w:val="24"/>
          <w:szCs w:val="24"/>
          <w:lang w:val="en-US"/>
        </w:rPr>
        <w:t xml:space="preserve"> </w:t>
      </w:r>
    </w:p>
    <w:p w14:paraId="56BDF05D" w14:textId="77777777" w:rsidR="00DE6CA0" w:rsidRPr="00DE6CA0" w:rsidRDefault="00DE6CA0" w:rsidP="00DE6CA0">
      <w:pPr>
        <w:spacing w:line="360" w:lineRule="auto"/>
        <w:jc w:val="both"/>
        <w:rPr>
          <w:rFonts w:ascii="Arial" w:eastAsia="Calibri" w:hAnsi="Arial" w:cs="Arial"/>
          <w:sz w:val="24"/>
          <w:szCs w:val="24"/>
          <w:lang w:val="en-US"/>
        </w:rPr>
      </w:pPr>
      <w:proofErr w:type="spellStart"/>
      <w:r w:rsidRPr="00DE6CA0">
        <w:rPr>
          <w:rFonts w:ascii="Arial" w:eastAsia="Calibri" w:hAnsi="Arial" w:cs="Arial"/>
          <w:sz w:val="24"/>
          <w:szCs w:val="24"/>
          <w:lang w:val="en-US"/>
        </w:rPr>
        <w:t>Panteleiev</w:t>
      </w:r>
      <w:proofErr w:type="spellEnd"/>
      <w:r w:rsidRPr="00DE6CA0">
        <w:rPr>
          <w:rFonts w:ascii="Arial" w:eastAsia="Calibri" w:hAnsi="Arial" w:cs="Arial"/>
          <w:sz w:val="24"/>
          <w:szCs w:val="24"/>
          <w:lang w:val="en-US"/>
        </w:rPr>
        <w:t xml:space="preserve">, V., 2023. Application of SWOT analysis to justify the strategy of hotel business enterprises. Technology audit and production reserves. </w:t>
      </w:r>
      <w:hyperlink r:id="rId22" w:history="1">
        <w:r w:rsidRPr="00DE6CA0">
          <w:rPr>
            <w:rFonts w:ascii="Arial" w:eastAsia="Calibri" w:hAnsi="Arial" w:cs="Arial"/>
            <w:color w:val="0563C1"/>
            <w:sz w:val="24"/>
            <w:szCs w:val="24"/>
            <w:u w:val="single"/>
            <w:lang w:val="en-US"/>
          </w:rPr>
          <w:t>https://doi.org/10.15587/2706-5448.2023.274918</w:t>
        </w:r>
      </w:hyperlink>
      <w:r w:rsidRPr="00DE6CA0">
        <w:rPr>
          <w:rFonts w:ascii="Arial" w:eastAsia="Calibri" w:hAnsi="Arial" w:cs="Arial"/>
          <w:sz w:val="24"/>
          <w:szCs w:val="24"/>
          <w:lang w:val="en-US"/>
        </w:rPr>
        <w:t xml:space="preserve">. </w:t>
      </w:r>
    </w:p>
    <w:p w14:paraId="4FBAFA39"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 xml:space="preserve">Rodríguez-Antón, J.M. and Alonso-Almeida, M.D.M., 2020. COVID-19 impacts and recovery strategies: The case of the hospitality industry in Spain. Sustainability, 12(20), p.8599. </w:t>
      </w:r>
      <w:hyperlink r:id="rId23" w:history="1">
        <w:r w:rsidRPr="00DE6CA0">
          <w:rPr>
            <w:rFonts w:ascii="Arial" w:eastAsia="Calibri" w:hAnsi="Arial" w:cs="Arial"/>
            <w:color w:val="0563C1"/>
            <w:sz w:val="24"/>
            <w:szCs w:val="24"/>
            <w:u w:val="single"/>
            <w:lang w:val="en-US"/>
          </w:rPr>
          <w:t>https://doi.org/10.3390/su12208599</w:t>
        </w:r>
      </w:hyperlink>
      <w:r w:rsidRPr="00DE6CA0">
        <w:rPr>
          <w:rFonts w:ascii="Arial" w:eastAsia="Calibri" w:hAnsi="Arial" w:cs="Arial"/>
          <w:sz w:val="24"/>
          <w:szCs w:val="24"/>
          <w:lang w:val="en-US"/>
        </w:rPr>
        <w:t xml:space="preserve"> </w:t>
      </w:r>
    </w:p>
    <w:p w14:paraId="531E3FC3"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 xml:space="preserve">Samy, H., 2010. </w:t>
      </w:r>
      <w:proofErr w:type="spellStart"/>
      <w:r w:rsidRPr="00DE6CA0">
        <w:rPr>
          <w:rFonts w:ascii="Arial" w:eastAsia="Calibri" w:hAnsi="Arial" w:cs="Arial"/>
          <w:sz w:val="24"/>
          <w:szCs w:val="24"/>
          <w:lang w:val="en-US"/>
        </w:rPr>
        <w:t>Analysing</w:t>
      </w:r>
      <w:proofErr w:type="spellEnd"/>
      <w:r w:rsidRPr="00DE6CA0">
        <w:rPr>
          <w:rFonts w:ascii="Arial" w:eastAsia="Calibri" w:hAnsi="Arial" w:cs="Arial"/>
          <w:sz w:val="24"/>
          <w:szCs w:val="24"/>
          <w:lang w:val="en-US"/>
        </w:rPr>
        <w:t xml:space="preserve"> the budget tourism phenomenon: a socioeconomic approach. Tourism today, 10, pp.99-112. </w:t>
      </w:r>
      <w:hyperlink r:id="rId24" w:anchor="page=100" w:history="1">
        <w:r w:rsidRPr="00DE6CA0">
          <w:rPr>
            <w:rFonts w:ascii="Arial" w:eastAsia="Calibri" w:hAnsi="Arial" w:cs="Arial"/>
            <w:color w:val="0563C1"/>
            <w:sz w:val="24"/>
            <w:szCs w:val="24"/>
            <w:u w:val="single"/>
            <w:lang w:val="en-US"/>
          </w:rPr>
          <w:t>https://www.academia.edu/download/21360788/tourism_today_no_10.pdf#page=100</w:t>
        </w:r>
      </w:hyperlink>
      <w:r w:rsidRPr="00DE6CA0">
        <w:rPr>
          <w:rFonts w:ascii="Arial" w:eastAsia="Calibri" w:hAnsi="Arial" w:cs="Arial"/>
          <w:sz w:val="24"/>
          <w:szCs w:val="24"/>
          <w:lang w:val="en-US"/>
        </w:rPr>
        <w:t xml:space="preserve"> </w:t>
      </w:r>
    </w:p>
    <w:p w14:paraId="4A80FAA0"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 xml:space="preserve">Scott, D., Hall, C.M. and </w:t>
      </w:r>
      <w:proofErr w:type="spellStart"/>
      <w:r w:rsidRPr="00DE6CA0">
        <w:rPr>
          <w:rFonts w:ascii="Arial" w:eastAsia="Calibri" w:hAnsi="Arial" w:cs="Arial"/>
          <w:sz w:val="24"/>
          <w:szCs w:val="24"/>
          <w:lang w:val="en-US"/>
        </w:rPr>
        <w:t>Gössling</w:t>
      </w:r>
      <w:proofErr w:type="spellEnd"/>
      <w:r w:rsidRPr="00DE6CA0">
        <w:rPr>
          <w:rFonts w:ascii="Arial" w:eastAsia="Calibri" w:hAnsi="Arial" w:cs="Arial"/>
          <w:sz w:val="24"/>
          <w:szCs w:val="24"/>
          <w:lang w:val="en-US"/>
        </w:rPr>
        <w:t xml:space="preserve">, S., 2019. Global tourism vulnerability to climate change. Annals of Tourism Research, 77, pp.49-61. </w:t>
      </w:r>
      <w:hyperlink r:id="rId25" w:history="1">
        <w:r w:rsidRPr="00DE6CA0">
          <w:rPr>
            <w:rFonts w:ascii="Arial" w:eastAsia="Calibri" w:hAnsi="Arial" w:cs="Arial"/>
            <w:color w:val="0563C1"/>
            <w:sz w:val="24"/>
            <w:szCs w:val="24"/>
            <w:u w:val="single"/>
            <w:lang w:val="en-US"/>
          </w:rPr>
          <w:t>https://doi.org/10.1016/j.annals.2019.05.007</w:t>
        </w:r>
      </w:hyperlink>
      <w:r w:rsidRPr="00DE6CA0">
        <w:rPr>
          <w:rFonts w:ascii="Arial" w:eastAsia="Calibri" w:hAnsi="Arial" w:cs="Arial"/>
          <w:sz w:val="24"/>
          <w:szCs w:val="24"/>
          <w:lang w:val="en-US"/>
        </w:rPr>
        <w:t xml:space="preserve"> </w:t>
      </w:r>
    </w:p>
    <w:p w14:paraId="511B9D59"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 xml:space="preserve">Shangri-La Group, 2024. Investors. Retrieved from </w:t>
      </w:r>
      <w:hyperlink r:id="rId26" w:history="1">
        <w:r w:rsidRPr="00DE6CA0">
          <w:rPr>
            <w:rFonts w:ascii="Arial" w:eastAsia="Calibri" w:hAnsi="Arial" w:cs="Arial"/>
            <w:color w:val="0563C1"/>
            <w:sz w:val="24"/>
            <w:szCs w:val="24"/>
            <w:u w:val="single"/>
            <w:lang w:val="en-US"/>
          </w:rPr>
          <w:t>https://www.shangri-la.com/group/investors/</w:t>
        </w:r>
      </w:hyperlink>
      <w:r w:rsidRPr="00DE6CA0">
        <w:rPr>
          <w:rFonts w:ascii="Arial" w:eastAsia="Calibri" w:hAnsi="Arial" w:cs="Arial"/>
          <w:sz w:val="24"/>
          <w:szCs w:val="24"/>
          <w:lang w:val="en-US"/>
        </w:rPr>
        <w:t xml:space="preserve">  </w:t>
      </w:r>
    </w:p>
    <w:p w14:paraId="2B703547"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 xml:space="preserve">Travelodge, 2024. Investors. Retrieved from </w:t>
      </w:r>
      <w:hyperlink r:id="rId27" w:history="1">
        <w:r w:rsidRPr="00DE6CA0">
          <w:rPr>
            <w:rFonts w:ascii="Arial" w:eastAsia="Calibri" w:hAnsi="Arial" w:cs="Arial"/>
            <w:color w:val="0563C1"/>
            <w:sz w:val="24"/>
            <w:szCs w:val="24"/>
            <w:u w:val="single"/>
            <w:lang w:val="en-US"/>
          </w:rPr>
          <w:t>https://www.travelodge.co.uk/investors/home</w:t>
        </w:r>
      </w:hyperlink>
      <w:r w:rsidRPr="00DE6CA0">
        <w:rPr>
          <w:rFonts w:ascii="Arial" w:eastAsia="Calibri" w:hAnsi="Arial" w:cs="Arial"/>
          <w:sz w:val="24"/>
          <w:szCs w:val="24"/>
          <w:lang w:val="en-US"/>
        </w:rPr>
        <w:t xml:space="preserve">  </w:t>
      </w:r>
    </w:p>
    <w:p w14:paraId="0AB8A562"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 xml:space="preserve">Wilson-Mah, R. and Bernardes, D., 2023. A Sudden Inhospitable Situation: The Everglade Hotel. In Tourism and Hospitality Management in Practice (pp. 42-51). Routledge. </w:t>
      </w:r>
      <w:hyperlink r:id="rId28" w:history="1">
        <w:r w:rsidRPr="00DE6CA0">
          <w:rPr>
            <w:rFonts w:ascii="Arial" w:eastAsia="Calibri" w:hAnsi="Arial" w:cs="Arial"/>
            <w:color w:val="0563C1"/>
            <w:sz w:val="24"/>
            <w:szCs w:val="24"/>
            <w:u w:val="single"/>
            <w:lang w:val="en-US"/>
          </w:rPr>
          <w:t>https://doi.org/10.4324/9781003280040</w:t>
        </w:r>
      </w:hyperlink>
      <w:r w:rsidRPr="00DE6CA0">
        <w:rPr>
          <w:rFonts w:ascii="Arial" w:eastAsia="Calibri" w:hAnsi="Arial" w:cs="Arial"/>
          <w:sz w:val="24"/>
          <w:szCs w:val="24"/>
          <w:lang w:val="en-US"/>
        </w:rPr>
        <w:t xml:space="preserve"> </w:t>
      </w:r>
    </w:p>
    <w:p w14:paraId="68AD6A1B"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 xml:space="preserve">Woo, L., Mun, S.G. and Seo, K., 2023. How do hotels expand into new markets? The relationship between hotel agglomeration and entry mode. Tourism Economics, 29(8), pp.2183-2199. </w:t>
      </w:r>
      <w:hyperlink r:id="rId29" w:history="1">
        <w:r w:rsidRPr="00DE6CA0">
          <w:rPr>
            <w:rFonts w:ascii="Arial" w:eastAsia="Calibri" w:hAnsi="Arial" w:cs="Arial"/>
            <w:color w:val="0563C1"/>
            <w:sz w:val="24"/>
            <w:szCs w:val="24"/>
            <w:u w:val="single"/>
            <w:lang w:val="en-US"/>
          </w:rPr>
          <w:t>https://doi.org/10.1177/13548166221129433</w:t>
        </w:r>
      </w:hyperlink>
      <w:r w:rsidRPr="00DE6CA0">
        <w:rPr>
          <w:rFonts w:ascii="Arial" w:eastAsia="Calibri" w:hAnsi="Arial" w:cs="Arial"/>
          <w:sz w:val="24"/>
          <w:szCs w:val="24"/>
          <w:lang w:val="en-US"/>
        </w:rPr>
        <w:t xml:space="preserve"> </w:t>
      </w:r>
    </w:p>
    <w:p w14:paraId="5FCC6EEA" w14:textId="77777777" w:rsidR="00DE6CA0" w:rsidRPr="00DE6CA0" w:rsidRDefault="00DE6CA0" w:rsidP="00DE6CA0">
      <w:pPr>
        <w:spacing w:line="360" w:lineRule="auto"/>
        <w:jc w:val="both"/>
        <w:rPr>
          <w:rFonts w:ascii="Arial" w:eastAsia="Calibri" w:hAnsi="Arial" w:cs="Arial"/>
          <w:sz w:val="24"/>
          <w:szCs w:val="24"/>
          <w:lang w:val="en-US"/>
        </w:rPr>
      </w:pPr>
      <w:r w:rsidRPr="00DE6CA0">
        <w:rPr>
          <w:rFonts w:ascii="Arial" w:eastAsia="Calibri" w:hAnsi="Arial" w:cs="Arial"/>
          <w:sz w:val="24"/>
          <w:szCs w:val="24"/>
          <w:lang w:val="en-US"/>
        </w:rPr>
        <w:t xml:space="preserve">Zeng, B., Fahad, S., Bai, D., Zhang, J. and Işık, C., 2023. Assessing the sustainability of natural resources using the five forces and value chain combined models: The influence of solar energy development. Resources Policy, 86, p.104079. </w:t>
      </w:r>
      <w:hyperlink r:id="rId30" w:history="1">
        <w:r w:rsidRPr="00DE6CA0">
          <w:rPr>
            <w:rFonts w:ascii="Arial" w:eastAsia="Calibri" w:hAnsi="Arial" w:cs="Arial"/>
            <w:color w:val="0563C1"/>
            <w:sz w:val="24"/>
            <w:szCs w:val="24"/>
            <w:u w:val="single"/>
            <w:lang w:val="en-US"/>
          </w:rPr>
          <w:t>https://doi.org/10.1016/j.resourpol.2023.104079</w:t>
        </w:r>
      </w:hyperlink>
      <w:r w:rsidRPr="00DE6CA0">
        <w:rPr>
          <w:rFonts w:ascii="Arial" w:eastAsia="Calibri" w:hAnsi="Arial" w:cs="Arial"/>
          <w:sz w:val="24"/>
          <w:szCs w:val="24"/>
          <w:lang w:val="en-US"/>
        </w:rPr>
        <w:t xml:space="preserve"> </w:t>
      </w:r>
    </w:p>
    <w:p w14:paraId="1E4817CD" w14:textId="77777777" w:rsidR="002D254F" w:rsidRDefault="002D254F"/>
    <w:sectPr w:rsidR="002D254F" w:rsidSect="00DE6C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114E0"/>
    <w:multiLevelType w:val="multilevel"/>
    <w:tmpl w:val="29089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E72A7C"/>
    <w:multiLevelType w:val="multilevel"/>
    <w:tmpl w:val="44C6A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2D3D9E"/>
    <w:multiLevelType w:val="multilevel"/>
    <w:tmpl w:val="3AA66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2D92A01"/>
    <w:multiLevelType w:val="multilevel"/>
    <w:tmpl w:val="51AC9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75A53BC"/>
    <w:multiLevelType w:val="multilevel"/>
    <w:tmpl w:val="4BDEF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9D91830"/>
    <w:multiLevelType w:val="multilevel"/>
    <w:tmpl w:val="29368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42030EE"/>
    <w:multiLevelType w:val="multilevel"/>
    <w:tmpl w:val="8D2EC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576005F"/>
    <w:multiLevelType w:val="multilevel"/>
    <w:tmpl w:val="DD36E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24A2809"/>
    <w:multiLevelType w:val="multilevel"/>
    <w:tmpl w:val="53A66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E6F0317"/>
    <w:multiLevelType w:val="multilevel"/>
    <w:tmpl w:val="77C07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18F5E54"/>
    <w:multiLevelType w:val="multilevel"/>
    <w:tmpl w:val="E9E80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A166A88"/>
    <w:multiLevelType w:val="hybridMultilevel"/>
    <w:tmpl w:val="48902E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50942275">
    <w:abstractNumId w:val="10"/>
  </w:num>
  <w:num w:numId="2" w16cid:durableId="1196121509">
    <w:abstractNumId w:val="2"/>
  </w:num>
  <w:num w:numId="3" w16cid:durableId="239295794">
    <w:abstractNumId w:val="6"/>
  </w:num>
  <w:num w:numId="4" w16cid:durableId="1591884867">
    <w:abstractNumId w:val="1"/>
  </w:num>
  <w:num w:numId="5" w16cid:durableId="64302974">
    <w:abstractNumId w:val="4"/>
  </w:num>
  <w:num w:numId="6" w16cid:durableId="56325186">
    <w:abstractNumId w:val="3"/>
  </w:num>
  <w:num w:numId="7" w16cid:durableId="1101684098">
    <w:abstractNumId w:val="8"/>
  </w:num>
  <w:num w:numId="8" w16cid:durableId="343363631">
    <w:abstractNumId w:val="0"/>
  </w:num>
  <w:num w:numId="9" w16cid:durableId="1257902148">
    <w:abstractNumId w:val="5"/>
  </w:num>
  <w:num w:numId="10" w16cid:durableId="969483328">
    <w:abstractNumId w:val="7"/>
  </w:num>
  <w:num w:numId="11" w16cid:durableId="834031598">
    <w:abstractNumId w:val="9"/>
  </w:num>
  <w:num w:numId="12" w16cid:durableId="174872578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493"/>
    <w:rsid w:val="002D254F"/>
    <w:rsid w:val="00A37B95"/>
    <w:rsid w:val="00C51493"/>
    <w:rsid w:val="00DA285D"/>
    <w:rsid w:val="00DE6C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9E628"/>
  <w15:chartTrackingRefBased/>
  <w15:docId w15:val="{82F5AF47-A573-4016-B2EF-CE6863CB6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14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14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14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14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14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14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14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14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14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14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14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14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14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14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14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14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14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1493"/>
    <w:rPr>
      <w:rFonts w:eastAsiaTheme="majorEastAsia" w:cstheme="majorBidi"/>
      <w:color w:val="272727" w:themeColor="text1" w:themeTint="D8"/>
    </w:rPr>
  </w:style>
  <w:style w:type="paragraph" w:styleId="Title">
    <w:name w:val="Title"/>
    <w:basedOn w:val="Normal"/>
    <w:next w:val="Normal"/>
    <w:link w:val="TitleChar"/>
    <w:uiPriority w:val="10"/>
    <w:qFormat/>
    <w:rsid w:val="00C514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14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14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14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1493"/>
    <w:pPr>
      <w:spacing w:before="160"/>
      <w:jc w:val="center"/>
    </w:pPr>
    <w:rPr>
      <w:i/>
      <w:iCs/>
      <w:color w:val="404040" w:themeColor="text1" w:themeTint="BF"/>
    </w:rPr>
  </w:style>
  <w:style w:type="character" w:customStyle="1" w:styleId="QuoteChar">
    <w:name w:val="Quote Char"/>
    <w:basedOn w:val="DefaultParagraphFont"/>
    <w:link w:val="Quote"/>
    <w:uiPriority w:val="29"/>
    <w:rsid w:val="00C51493"/>
    <w:rPr>
      <w:i/>
      <w:iCs/>
      <w:color w:val="404040" w:themeColor="text1" w:themeTint="BF"/>
    </w:rPr>
  </w:style>
  <w:style w:type="paragraph" w:styleId="ListParagraph">
    <w:name w:val="List Paragraph"/>
    <w:basedOn w:val="Normal"/>
    <w:uiPriority w:val="34"/>
    <w:qFormat/>
    <w:rsid w:val="00C51493"/>
    <w:pPr>
      <w:ind w:left="720"/>
      <w:contextualSpacing/>
    </w:pPr>
  </w:style>
  <w:style w:type="character" w:styleId="IntenseEmphasis">
    <w:name w:val="Intense Emphasis"/>
    <w:basedOn w:val="DefaultParagraphFont"/>
    <w:uiPriority w:val="21"/>
    <w:qFormat/>
    <w:rsid w:val="00C51493"/>
    <w:rPr>
      <w:i/>
      <w:iCs/>
      <w:color w:val="0F4761" w:themeColor="accent1" w:themeShade="BF"/>
    </w:rPr>
  </w:style>
  <w:style w:type="paragraph" w:styleId="IntenseQuote">
    <w:name w:val="Intense Quote"/>
    <w:basedOn w:val="Normal"/>
    <w:next w:val="Normal"/>
    <w:link w:val="IntenseQuoteChar"/>
    <w:uiPriority w:val="30"/>
    <w:qFormat/>
    <w:rsid w:val="00C514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1493"/>
    <w:rPr>
      <w:i/>
      <w:iCs/>
      <w:color w:val="0F4761" w:themeColor="accent1" w:themeShade="BF"/>
    </w:rPr>
  </w:style>
  <w:style w:type="character" w:styleId="IntenseReference">
    <w:name w:val="Intense Reference"/>
    <w:basedOn w:val="DefaultParagraphFont"/>
    <w:uiPriority w:val="32"/>
    <w:qFormat/>
    <w:rsid w:val="00C5149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57/S41270-018-0043-9" TargetMode="External"/><Relationship Id="rId13" Type="http://schemas.openxmlformats.org/officeDocument/2006/relationships/hyperlink" Target="https://doi.org/10.1016/j.ijhm.2020.102835" TargetMode="External"/><Relationship Id="rId18" Type="http://schemas.openxmlformats.org/officeDocument/2006/relationships/hyperlink" Target="https://doi.org/10.14445/23488360/ijme-v3i3p103" TargetMode="External"/><Relationship Id="rId26" Type="http://schemas.openxmlformats.org/officeDocument/2006/relationships/hyperlink" Target="https://www.shangri-la.com/group/investors/" TargetMode="External"/><Relationship Id="rId3" Type="http://schemas.openxmlformats.org/officeDocument/2006/relationships/settings" Target="settings.xml"/><Relationship Id="rId21" Type="http://schemas.openxmlformats.org/officeDocument/2006/relationships/hyperlink" Target="https://doi.org/10.4324/9781003005520" TargetMode="External"/><Relationship Id="rId7" Type="http://schemas.openxmlformats.org/officeDocument/2006/relationships/hyperlink" Target="https://api.taylorfrancis.com/content/books/mono/download?identifierName=doi&amp;identifierValue=10.4324/9781351188517&amp;type=googlepdf" TargetMode="External"/><Relationship Id="rId12" Type="http://schemas.openxmlformats.org/officeDocument/2006/relationships/hyperlink" Target="https://core.ac.uk/download/pdf/234696858.pdf" TargetMode="External"/><Relationship Id="rId17" Type="http://schemas.openxmlformats.org/officeDocument/2006/relationships/hyperlink" Target="https://doi.org/10.1080/19368623.2019.1533907" TargetMode="External"/><Relationship Id="rId25" Type="http://schemas.openxmlformats.org/officeDocument/2006/relationships/hyperlink" Target="https://doi.org/10.1016/j.annals.2019.05.007" TargetMode="External"/><Relationship Id="rId2" Type="http://schemas.openxmlformats.org/officeDocument/2006/relationships/styles" Target="styles.xml"/><Relationship Id="rId16" Type="http://schemas.openxmlformats.org/officeDocument/2006/relationships/hyperlink" Target="https://doi.org/10.3390/fi13030077" TargetMode="External"/><Relationship Id="rId20" Type="http://schemas.openxmlformats.org/officeDocument/2006/relationships/hyperlink" Target="https://doi.org/10.1016/j.renene.2020.09.124" TargetMode="External"/><Relationship Id="rId29" Type="http://schemas.openxmlformats.org/officeDocument/2006/relationships/hyperlink" Target="https://doi.org/10.1177/13548166221129433" TargetMode="External"/><Relationship Id="rId1" Type="http://schemas.openxmlformats.org/officeDocument/2006/relationships/numbering" Target="numbering.xml"/><Relationship Id="rId6" Type="http://schemas.openxmlformats.org/officeDocument/2006/relationships/hyperlink" Target="https://doi.org/10.1016/j.jbusres.2015.08.001" TargetMode="External"/><Relationship Id="rId11" Type="http://schemas.openxmlformats.org/officeDocument/2006/relationships/hyperlink" Target="https://doi.org/10.1080/13683500.2013.827159" TargetMode="External"/><Relationship Id="rId24" Type="http://schemas.openxmlformats.org/officeDocument/2006/relationships/hyperlink" Target="https://www.academia.edu/download/21360788/tourism_today_no_10.pdf" TargetMode="External"/><Relationship Id="rId32" Type="http://schemas.openxmlformats.org/officeDocument/2006/relationships/theme" Target="theme/theme1.xml"/><Relationship Id="rId5" Type="http://schemas.openxmlformats.org/officeDocument/2006/relationships/hyperlink" Target="https://doi.org/10.1016/j.ijhm.2020.102522" TargetMode="External"/><Relationship Id="rId15" Type="http://schemas.openxmlformats.org/officeDocument/2006/relationships/hyperlink" Target="https://doi.org/10.1177/0047287519834360" TargetMode="External"/><Relationship Id="rId23" Type="http://schemas.openxmlformats.org/officeDocument/2006/relationships/hyperlink" Target="https://doi.org/10.3390/su12208599" TargetMode="External"/><Relationship Id="rId28" Type="http://schemas.openxmlformats.org/officeDocument/2006/relationships/hyperlink" Target="https://doi.org/10.4324/9781003280040" TargetMode="External"/><Relationship Id="rId10" Type="http://schemas.openxmlformats.org/officeDocument/2006/relationships/hyperlink" Target="https://doi.org/10.4324/9781003186342" TargetMode="External"/><Relationship Id="rId19" Type="http://schemas.openxmlformats.org/officeDocument/2006/relationships/hyperlink" Target="https://doi.org/10.1177/1356766719880251"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16/j.ijhm.2024.103758" TargetMode="External"/><Relationship Id="rId14" Type="http://schemas.openxmlformats.org/officeDocument/2006/relationships/hyperlink" Target="https://doi.org/10.1080/19388160.2013.756771" TargetMode="External"/><Relationship Id="rId22" Type="http://schemas.openxmlformats.org/officeDocument/2006/relationships/hyperlink" Target="https://doi.org/10.15587/2706-5448.2023.274918" TargetMode="External"/><Relationship Id="rId27" Type="http://schemas.openxmlformats.org/officeDocument/2006/relationships/hyperlink" Target="https://www.travelodge.co.uk/investors/home" TargetMode="External"/><Relationship Id="rId30" Type="http://schemas.openxmlformats.org/officeDocument/2006/relationships/hyperlink" Target="https://doi.org/10.1016/j.resourpol.2023.1040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3913</Words>
  <Characters>22306</Characters>
  <Application>Microsoft Office Word</Application>
  <DocSecurity>0</DocSecurity>
  <Lines>185</Lines>
  <Paragraphs>52</Paragraphs>
  <ScaleCrop>false</ScaleCrop>
  <Company/>
  <LinksUpToDate>false</LinksUpToDate>
  <CharactersWithSpaces>26167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Stefanuta</dc:creator>
  <cp:keywords/>
  <dc:description/>
  <cp:lastModifiedBy>Gina Stefanuta</cp:lastModifiedBy>
  <cp:revision>2</cp:revision>
  <dcterms:created xsi:type="dcterms:W3CDTF">2024-05-31T17:40:00Z</dcterms:created>
  <dcterms:modified xsi:type="dcterms:W3CDTF">2024-05-31T17:42:00Z</dcterms:modified>
</cp:coreProperties>
</file>