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00CAC" w:rsidP="00500CAC" w:rsidRDefault="00500CAC" w14:paraId="735C9879" w14:textId="77777777">
      <w:pPr>
        <w:spacing w:line="480" w:lineRule="auto"/>
        <w:jc w:val="center"/>
        <w:rPr>
          <w:rFonts w:ascii="Times New Roman" w:hAnsi="Times New Roman" w:cs="Times New Roman"/>
          <w:b/>
          <w:sz w:val="24"/>
          <w:szCs w:val="24"/>
        </w:rPr>
      </w:pPr>
    </w:p>
    <w:p w:rsidR="00500CAC" w:rsidP="00500CAC" w:rsidRDefault="00500CAC" w14:paraId="425253D4" w14:textId="77777777">
      <w:pPr>
        <w:spacing w:line="480" w:lineRule="auto"/>
        <w:jc w:val="center"/>
        <w:rPr>
          <w:rFonts w:ascii="Times New Roman" w:hAnsi="Times New Roman" w:cs="Times New Roman"/>
          <w:b/>
          <w:sz w:val="24"/>
          <w:szCs w:val="24"/>
        </w:rPr>
      </w:pPr>
    </w:p>
    <w:p w:rsidR="00500CAC" w:rsidP="00500CAC" w:rsidRDefault="00500CAC" w14:paraId="6B66C39B" w14:textId="77777777">
      <w:pPr>
        <w:spacing w:line="480" w:lineRule="auto"/>
        <w:jc w:val="center"/>
        <w:rPr>
          <w:rFonts w:ascii="Times New Roman" w:hAnsi="Times New Roman" w:cs="Times New Roman"/>
          <w:b/>
          <w:sz w:val="24"/>
          <w:szCs w:val="24"/>
        </w:rPr>
      </w:pPr>
    </w:p>
    <w:p w:rsidR="00500CAC" w:rsidP="00500CAC" w:rsidRDefault="00500CAC" w14:paraId="606AF81C" w14:textId="77777777">
      <w:pPr>
        <w:spacing w:line="480" w:lineRule="auto"/>
        <w:jc w:val="center"/>
        <w:rPr>
          <w:rFonts w:ascii="Times New Roman" w:hAnsi="Times New Roman" w:cs="Times New Roman"/>
          <w:b/>
          <w:sz w:val="24"/>
          <w:szCs w:val="24"/>
        </w:rPr>
      </w:pPr>
    </w:p>
    <w:p w:rsidRPr="00847B39" w:rsidR="00500CAC" w:rsidP="00500CAC" w:rsidRDefault="00500CAC" w14:paraId="02BD2C1B" w14:textId="7777777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CLASSICAL CRIMINOLOGY AND EVIDENCE- BASED POLICY</w:t>
      </w:r>
    </w:p>
    <w:p w:rsidR="00847B39" w:rsidP="00500CAC" w:rsidRDefault="00847B39" w14:paraId="2E51CACC" w14:textId="7777777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By </w:t>
      </w:r>
      <w:r w:rsidRPr="00847B39">
        <w:rPr>
          <w:rFonts w:ascii="Times New Roman" w:hAnsi="Times New Roman" w:cs="Times New Roman"/>
          <w:b/>
          <w:sz w:val="24"/>
          <w:szCs w:val="24"/>
        </w:rPr>
        <w:t>Maniza bi</w:t>
      </w:r>
    </w:p>
    <w:p w:rsidR="00847B39" w:rsidP="00500CAC" w:rsidRDefault="00847B39" w14:paraId="12DDB66D" w14:textId="77777777">
      <w:pPr>
        <w:spacing w:line="480" w:lineRule="auto"/>
        <w:jc w:val="center"/>
        <w:rPr>
          <w:rFonts w:ascii="Times New Roman" w:hAnsi="Times New Roman" w:cs="Times New Roman"/>
          <w:b/>
          <w:sz w:val="24"/>
          <w:szCs w:val="24"/>
        </w:rPr>
      </w:pPr>
    </w:p>
    <w:p w:rsidR="00847B39" w:rsidP="00500CAC" w:rsidRDefault="00847B39" w14:paraId="5EAC348F" w14:textId="77777777">
      <w:pPr>
        <w:spacing w:line="480" w:lineRule="auto"/>
        <w:jc w:val="center"/>
        <w:rPr>
          <w:rFonts w:ascii="Times New Roman" w:hAnsi="Times New Roman" w:cs="Times New Roman"/>
          <w:b/>
          <w:sz w:val="24"/>
          <w:szCs w:val="24"/>
        </w:rPr>
      </w:pPr>
    </w:p>
    <w:p w:rsidR="00847B39" w:rsidP="00500CAC" w:rsidRDefault="00847B39" w14:paraId="0F693E4C" w14:textId="77777777">
      <w:pPr>
        <w:spacing w:line="480" w:lineRule="auto"/>
        <w:jc w:val="center"/>
        <w:rPr>
          <w:rFonts w:ascii="Times New Roman" w:hAnsi="Times New Roman" w:cs="Times New Roman"/>
          <w:b/>
          <w:sz w:val="24"/>
          <w:szCs w:val="24"/>
        </w:rPr>
      </w:pPr>
    </w:p>
    <w:p w:rsidRPr="00500CAC" w:rsidR="00847B39" w:rsidP="00500CAC" w:rsidRDefault="00847B39" w14:paraId="5387B61C" w14:textId="77777777">
      <w:pPr>
        <w:spacing w:line="480" w:lineRule="auto"/>
        <w:jc w:val="center"/>
        <w:rPr>
          <w:rFonts w:ascii="Times New Roman" w:hAnsi="Times New Roman" w:cs="Times New Roman"/>
          <w:sz w:val="24"/>
          <w:szCs w:val="24"/>
        </w:rPr>
      </w:pPr>
      <w:r w:rsidRPr="00500CAC">
        <w:rPr>
          <w:rFonts w:ascii="Times New Roman" w:hAnsi="Times New Roman" w:cs="Times New Roman"/>
          <w:sz w:val="24"/>
          <w:szCs w:val="24"/>
        </w:rPr>
        <w:t>2229327</w:t>
      </w:r>
    </w:p>
    <w:p w:rsidRPr="00500CAC" w:rsidR="00847B39" w:rsidP="00500CAC" w:rsidRDefault="00847B39" w14:paraId="18623B79" w14:textId="77777777">
      <w:pPr>
        <w:spacing w:line="480" w:lineRule="auto"/>
        <w:jc w:val="center"/>
        <w:rPr>
          <w:rFonts w:ascii="Times New Roman" w:hAnsi="Times New Roman" w:cs="Times New Roman"/>
          <w:sz w:val="24"/>
          <w:szCs w:val="24"/>
        </w:rPr>
      </w:pPr>
      <w:r w:rsidRPr="00500CAC">
        <w:rPr>
          <w:rFonts w:ascii="Times New Roman" w:hAnsi="Times New Roman" w:cs="Times New Roman"/>
          <w:sz w:val="24"/>
          <w:szCs w:val="24"/>
        </w:rPr>
        <w:t>Evidence Based and Decision Making</w:t>
      </w:r>
    </w:p>
    <w:p w:rsidRPr="00500CAC" w:rsidR="00847B39" w:rsidP="00500CAC" w:rsidRDefault="00847B39" w14:paraId="0B9048A2" w14:textId="77777777">
      <w:pPr>
        <w:spacing w:line="480" w:lineRule="auto"/>
        <w:jc w:val="center"/>
        <w:rPr>
          <w:rFonts w:ascii="Times New Roman" w:hAnsi="Times New Roman" w:cs="Times New Roman"/>
          <w:sz w:val="24"/>
          <w:szCs w:val="24"/>
        </w:rPr>
      </w:pPr>
      <w:r w:rsidRPr="00500CAC">
        <w:rPr>
          <w:rFonts w:ascii="Times New Roman" w:hAnsi="Times New Roman" w:cs="Times New Roman"/>
          <w:sz w:val="24"/>
          <w:szCs w:val="24"/>
        </w:rPr>
        <w:t>BMCP</w:t>
      </w:r>
      <w:r w:rsidRPr="00500CAC" w:rsidR="00500CAC">
        <w:rPr>
          <w:rFonts w:ascii="Times New Roman" w:hAnsi="Times New Roman" w:cs="Times New Roman"/>
          <w:sz w:val="24"/>
          <w:szCs w:val="24"/>
        </w:rPr>
        <w:t xml:space="preserve"> 4000</w:t>
      </w:r>
    </w:p>
    <w:p w:rsidR="00500CAC" w:rsidP="00500CAC" w:rsidRDefault="00500CAC" w14:paraId="393F20C1" w14:textId="77777777">
      <w:pPr>
        <w:spacing w:line="480" w:lineRule="auto"/>
        <w:jc w:val="center"/>
        <w:rPr>
          <w:rFonts w:ascii="Times New Roman" w:hAnsi="Times New Roman" w:cs="Times New Roman"/>
          <w:sz w:val="24"/>
          <w:szCs w:val="24"/>
        </w:rPr>
      </w:pPr>
      <w:r w:rsidRPr="00500CAC">
        <w:rPr>
          <w:rFonts w:ascii="Times New Roman" w:hAnsi="Times New Roman" w:cs="Times New Roman"/>
          <w:sz w:val="24"/>
          <w:szCs w:val="24"/>
        </w:rPr>
        <w:t xml:space="preserve">Luke Roach &amp;Rhiannon </w:t>
      </w:r>
      <w:proofErr w:type="spellStart"/>
      <w:r w:rsidRPr="00500CAC">
        <w:rPr>
          <w:rFonts w:ascii="Times New Roman" w:hAnsi="Times New Roman" w:cs="Times New Roman"/>
          <w:sz w:val="24"/>
          <w:szCs w:val="24"/>
        </w:rPr>
        <w:t>Lioyd</w:t>
      </w:r>
      <w:proofErr w:type="spellEnd"/>
    </w:p>
    <w:p w:rsidRPr="00500CAC" w:rsidR="00500CAC" w:rsidP="00500CAC" w:rsidRDefault="00500CAC" w14:paraId="45D864E7" w14:textId="5EEEE241">
      <w:pPr>
        <w:spacing w:line="480" w:lineRule="auto"/>
        <w:jc w:val="center"/>
        <w:rPr>
          <w:rFonts w:ascii="Times New Roman" w:hAnsi="Times New Roman" w:cs="Times New Roman"/>
          <w:sz w:val="24"/>
          <w:szCs w:val="24"/>
        </w:rPr>
      </w:pPr>
      <w:r w:rsidRPr="68CBF961" w:rsidR="00500CAC">
        <w:rPr>
          <w:rFonts w:ascii="Times New Roman" w:hAnsi="Times New Roman" w:cs="Times New Roman"/>
          <w:sz w:val="24"/>
          <w:szCs w:val="24"/>
        </w:rPr>
        <w:t>Date</w:t>
      </w:r>
      <w:r w:rsidRPr="68CBF961" w:rsidR="7752CD7E">
        <w:rPr>
          <w:rFonts w:ascii="Times New Roman" w:hAnsi="Times New Roman" w:cs="Times New Roman"/>
          <w:sz w:val="24"/>
          <w:szCs w:val="24"/>
        </w:rPr>
        <w:t xml:space="preserve"> :</w:t>
      </w:r>
      <w:r w:rsidRPr="68CBF961" w:rsidR="7752CD7E">
        <w:rPr>
          <w:rFonts w:ascii="Times New Roman" w:hAnsi="Times New Roman" w:cs="Times New Roman"/>
          <w:sz w:val="24"/>
          <w:szCs w:val="24"/>
        </w:rPr>
        <w:t xml:space="preserve"> 10/</w:t>
      </w:r>
      <w:r w:rsidRPr="68CBF961" w:rsidR="7752CD7E">
        <w:rPr>
          <w:rFonts w:ascii="Times New Roman" w:hAnsi="Times New Roman" w:cs="Times New Roman"/>
          <w:sz w:val="24"/>
          <w:szCs w:val="24"/>
        </w:rPr>
        <w:t>march</w:t>
      </w:r>
      <w:r w:rsidRPr="68CBF961" w:rsidR="7752CD7E">
        <w:rPr>
          <w:rFonts w:ascii="Times New Roman" w:hAnsi="Times New Roman" w:cs="Times New Roman"/>
          <w:sz w:val="24"/>
          <w:szCs w:val="24"/>
        </w:rPr>
        <w:t xml:space="preserve"> 2023</w:t>
      </w:r>
    </w:p>
    <w:p w:rsidR="00847B39" w:rsidRDefault="00847B39" w14:paraId="19A3D520" w14:textId="77777777">
      <w:pPr>
        <w:rPr>
          <w:rFonts w:ascii="Times New Roman" w:hAnsi="Times New Roman" w:cs="Times New Roman"/>
          <w:sz w:val="24"/>
          <w:szCs w:val="24"/>
        </w:rPr>
      </w:pPr>
      <w:r>
        <w:rPr>
          <w:rFonts w:ascii="Times New Roman" w:hAnsi="Times New Roman" w:cs="Times New Roman"/>
          <w:sz w:val="24"/>
          <w:szCs w:val="24"/>
        </w:rPr>
        <w:br w:type="page"/>
      </w:r>
    </w:p>
    <w:p w:rsidRPr="00847B39" w:rsidR="00847B39" w:rsidP="00847B39" w:rsidRDefault="00500CAC" w14:paraId="3D33F2FC" w14:textId="77777777">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CLASSICAL CRIMINOLOGY AND EVIDENCE- BASED POLICY</w:t>
      </w:r>
    </w:p>
    <w:p w:rsidRPr="00847B39" w:rsidR="00847B39" w:rsidP="00847B39" w:rsidRDefault="00847B39" w14:paraId="0CFD7688" w14:textId="77777777">
      <w:pPr>
        <w:spacing w:line="480" w:lineRule="auto"/>
        <w:jc w:val="both"/>
        <w:rPr>
          <w:rFonts w:ascii="Times New Roman" w:hAnsi="Times New Roman" w:cs="Times New Roman"/>
          <w:b/>
          <w:sz w:val="24"/>
          <w:szCs w:val="24"/>
        </w:rPr>
      </w:pPr>
      <w:r w:rsidRPr="00847B39">
        <w:rPr>
          <w:rFonts w:ascii="Times New Roman" w:hAnsi="Times New Roman" w:cs="Times New Roman"/>
          <w:b/>
          <w:sz w:val="24"/>
          <w:szCs w:val="24"/>
        </w:rPr>
        <w:t xml:space="preserve">Introduction </w:t>
      </w:r>
    </w:p>
    <w:p w:rsidRPr="00847B39" w:rsidR="00847B39" w:rsidP="00847B39" w:rsidRDefault="00847B39" w14:paraId="72B8EFBB" w14:textId="77777777">
      <w:pPr>
        <w:spacing w:line="480" w:lineRule="auto"/>
        <w:ind w:firstLine="720"/>
        <w:jc w:val="both"/>
        <w:rPr>
          <w:rFonts w:ascii="Times New Roman" w:hAnsi="Times New Roman" w:cs="Times New Roman"/>
          <w:sz w:val="24"/>
          <w:szCs w:val="24"/>
        </w:rPr>
      </w:pPr>
      <w:r w:rsidRPr="00847B39">
        <w:rPr>
          <w:rFonts w:ascii="Times New Roman" w:hAnsi="Times New Roman" w:cs="Times New Roman"/>
          <w:sz w:val="24"/>
          <w:szCs w:val="24"/>
        </w:rPr>
        <w:t>According to Zhao et al. (2021), studying crime and criminal behavior uses theoretical and empirical methods in traditional criminology. It was created in the 18th century by Jeremy Bentham and Cesare Beccaria, who believed that crime was a rational decision and that people should be held accountable for their acts. In many nations, the concept of classical criminology has shaped public policy and criminal justice systems and is still essential today. Evidence-based policing (EBP) has recently become popular in fighting crime (Wilson, 2019). This method, founded on the notion that crime is best understood in terms of its causes and effects, employs data, research, and analysis to influence crime prevention initiatives. This essay seeks to examine how traditional criminology contributes to evidence-based policing. To achieve this, it will describe some models of evidence-based policing, discuss how classical criminology is used to understand the justification for these methods and evaluate the advantages and disadvantages of both classical criminology and evidence-based policing. It will also outline the key concepts and theories associated with classical criminology, explain how this helps us understand crime and criminality, and explain how this helps us understand criminality. Finally, it will use drug crime as a case study to apply the principles of evidence-based policing and traditional criminology.</w:t>
      </w:r>
    </w:p>
    <w:p w:rsidRPr="00847B39" w:rsidR="00847B39" w:rsidP="00847B39" w:rsidRDefault="00847B39" w14:paraId="3BD1DF35" w14:textId="77777777">
      <w:pPr>
        <w:spacing w:line="480" w:lineRule="auto"/>
        <w:jc w:val="both"/>
        <w:rPr>
          <w:rFonts w:ascii="Times New Roman" w:hAnsi="Times New Roman" w:cs="Times New Roman"/>
          <w:b/>
          <w:sz w:val="24"/>
          <w:szCs w:val="24"/>
        </w:rPr>
      </w:pPr>
      <w:r w:rsidRPr="00847B39">
        <w:rPr>
          <w:rFonts w:ascii="Times New Roman" w:hAnsi="Times New Roman" w:cs="Times New Roman"/>
          <w:b/>
          <w:sz w:val="24"/>
          <w:szCs w:val="24"/>
        </w:rPr>
        <w:t xml:space="preserve">The Key Ideas and Theories of Classical Criminology </w:t>
      </w:r>
    </w:p>
    <w:p w:rsidRPr="00847B39" w:rsidR="00847B39" w:rsidP="00847B39" w:rsidRDefault="00847B39" w14:paraId="7D6CBAE8" w14:textId="77777777">
      <w:pPr>
        <w:spacing w:line="480" w:lineRule="auto"/>
        <w:ind w:firstLine="720"/>
        <w:jc w:val="both"/>
        <w:rPr>
          <w:rFonts w:ascii="Times New Roman" w:hAnsi="Times New Roman" w:cs="Times New Roman"/>
          <w:sz w:val="24"/>
          <w:szCs w:val="24"/>
        </w:rPr>
      </w:pPr>
      <w:r w:rsidRPr="00847B39">
        <w:rPr>
          <w:rFonts w:ascii="Times New Roman" w:hAnsi="Times New Roman" w:cs="Times New Roman"/>
          <w:sz w:val="24"/>
          <w:szCs w:val="24"/>
        </w:rPr>
        <w:t xml:space="preserve">The foundation of traditional criminology is the idea that people are rational decision-makers who act in their best interests. The foundation of traditional criminology is what is referred to as the "rational choice" paradigm. This theory contends that individuals consider the probable repercussions of their choices and assess the benefits and dangers before determining whether to </w:t>
      </w:r>
      <w:r w:rsidRPr="00847B39">
        <w:rPr>
          <w:rFonts w:ascii="Times New Roman" w:hAnsi="Times New Roman" w:cs="Times New Roman"/>
          <w:sz w:val="24"/>
          <w:szCs w:val="24"/>
        </w:rPr>
        <w:lastRenderedPageBreak/>
        <w:t xml:space="preserve">commit a crime. According to </w:t>
      </w:r>
      <w:proofErr w:type="spellStart"/>
      <w:r w:rsidRPr="00847B39">
        <w:rPr>
          <w:rFonts w:ascii="Times New Roman" w:hAnsi="Times New Roman" w:cs="Times New Roman"/>
          <w:sz w:val="24"/>
          <w:szCs w:val="24"/>
        </w:rPr>
        <w:t>Gottfredson</w:t>
      </w:r>
      <w:proofErr w:type="spellEnd"/>
      <w:r w:rsidRPr="00847B39">
        <w:rPr>
          <w:rFonts w:ascii="Times New Roman" w:hAnsi="Times New Roman" w:cs="Times New Roman"/>
          <w:sz w:val="24"/>
          <w:szCs w:val="24"/>
        </w:rPr>
        <w:t xml:space="preserve"> and </w:t>
      </w:r>
      <w:proofErr w:type="spellStart"/>
      <w:r w:rsidRPr="00847B39">
        <w:rPr>
          <w:rFonts w:ascii="Times New Roman" w:hAnsi="Times New Roman" w:cs="Times New Roman"/>
          <w:sz w:val="24"/>
          <w:szCs w:val="24"/>
        </w:rPr>
        <w:t>Hirschi</w:t>
      </w:r>
      <w:proofErr w:type="spellEnd"/>
      <w:r w:rsidRPr="00847B39">
        <w:rPr>
          <w:rFonts w:ascii="Times New Roman" w:hAnsi="Times New Roman" w:cs="Times New Roman"/>
          <w:sz w:val="24"/>
          <w:szCs w:val="24"/>
        </w:rPr>
        <w:t xml:space="preserve"> (2022), people are more prone to commit crimes if the prospective rewards outweigh the perceived risks. The term "deterrence" is a part of classical criminology and rational choice theory. This relates to the notion that the threat of punishment can deter someone from committing a crime. This hypothesis contends that people will be less willing to commit crimes if the penalties are more severe. </w:t>
      </w:r>
      <w:proofErr w:type="spellStart"/>
      <w:r w:rsidRPr="00847B39">
        <w:rPr>
          <w:rFonts w:ascii="Times New Roman" w:hAnsi="Times New Roman" w:cs="Times New Roman"/>
          <w:sz w:val="24"/>
          <w:szCs w:val="24"/>
        </w:rPr>
        <w:t>Gottfredson</w:t>
      </w:r>
      <w:proofErr w:type="spellEnd"/>
      <w:r w:rsidRPr="00847B39">
        <w:rPr>
          <w:rFonts w:ascii="Times New Roman" w:hAnsi="Times New Roman" w:cs="Times New Roman"/>
          <w:sz w:val="24"/>
          <w:szCs w:val="24"/>
        </w:rPr>
        <w:t xml:space="preserve"> and </w:t>
      </w:r>
      <w:proofErr w:type="spellStart"/>
      <w:r w:rsidRPr="00847B39">
        <w:rPr>
          <w:rFonts w:ascii="Times New Roman" w:hAnsi="Times New Roman" w:cs="Times New Roman"/>
          <w:sz w:val="24"/>
          <w:szCs w:val="24"/>
        </w:rPr>
        <w:t>Hirschi</w:t>
      </w:r>
      <w:proofErr w:type="spellEnd"/>
      <w:r w:rsidRPr="00847B39">
        <w:rPr>
          <w:rFonts w:ascii="Times New Roman" w:hAnsi="Times New Roman" w:cs="Times New Roman"/>
          <w:sz w:val="24"/>
          <w:szCs w:val="24"/>
        </w:rPr>
        <w:t xml:space="preserve"> maintained that for a punishment to be effective, it must be rapid and specific, and commensurate to the crime committed. The idea of "utilitarianism" is also included in traditional criminology. This supports the notion that enhancing the common good is the best way to lower crime. According to Agnew (2019), the goal should be to build a society where everyone can live in peace and safety, and crime should be considered an infringement of the public good.</w:t>
      </w:r>
    </w:p>
    <w:p w:rsidRPr="00847B39" w:rsidR="00847B39" w:rsidP="00847B39" w:rsidRDefault="00847B39" w14:paraId="4F4B617F" w14:textId="77777777">
      <w:pPr>
        <w:spacing w:line="480" w:lineRule="auto"/>
        <w:jc w:val="both"/>
        <w:rPr>
          <w:rFonts w:ascii="Times New Roman" w:hAnsi="Times New Roman" w:cs="Times New Roman"/>
          <w:b/>
          <w:sz w:val="24"/>
          <w:szCs w:val="24"/>
        </w:rPr>
      </w:pPr>
      <w:r w:rsidRPr="00847B39">
        <w:rPr>
          <w:rFonts w:ascii="Times New Roman" w:hAnsi="Times New Roman" w:cs="Times New Roman"/>
          <w:b/>
          <w:sz w:val="24"/>
          <w:szCs w:val="24"/>
        </w:rPr>
        <w:t xml:space="preserve">Understanding Crime and Criminality </w:t>
      </w:r>
    </w:p>
    <w:p w:rsidRPr="00847B39" w:rsidR="00847B39" w:rsidP="00847B39" w:rsidRDefault="00847B39" w14:paraId="19E831DC" w14:textId="77777777">
      <w:pPr>
        <w:spacing w:line="480" w:lineRule="auto"/>
        <w:ind w:firstLine="720"/>
        <w:jc w:val="both"/>
        <w:rPr>
          <w:rFonts w:ascii="Times New Roman" w:hAnsi="Times New Roman" w:cs="Times New Roman"/>
          <w:sz w:val="24"/>
          <w:szCs w:val="24"/>
        </w:rPr>
      </w:pPr>
      <w:proofErr w:type="spellStart"/>
      <w:r w:rsidRPr="00847B39">
        <w:rPr>
          <w:rFonts w:ascii="Times New Roman" w:hAnsi="Times New Roman" w:cs="Times New Roman"/>
          <w:sz w:val="24"/>
          <w:szCs w:val="24"/>
        </w:rPr>
        <w:t>Meško</w:t>
      </w:r>
      <w:proofErr w:type="spellEnd"/>
      <w:r w:rsidRPr="00847B39">
        <w:rPr>
          <w:rFonts w:ascii="Times New Roman" w:hAnsi="Times New Roman" w:cs="Times New Roman"/>
          <w:sz w:val="24"/>
          <w:szCs w:val="24"/>
        </w:rPr>
        <w:t xml:space="preserve"> (2020) stated that by giving us a framework for comprehending why people commit a crime, classical criminology aids in our comprehension of crime and criminality. As mentioned above, traditional criminology contends that people consider the benefits and dangers of committing a crime before engaging in it. Thus, it is possible to view criminal behavior as a deliberate choice, and comprehending the variables that affect a person's choice can help us better understand their motivations. Also, traditional criminology aids in our understanding of the effectiveness of various types of punishment in preventing criminal behavior (Zhao et al., 2021). As mentioned above, the concept of deterrence contends that people will be less likely to commit crimes if the penalties are more severe. Knowing the types of punishments that work best to stop criminal behavior can help us lower crime rates.</w:t>
      </w:r>
    </w:p>
    <w:p w:rsidRPr="00847B39" w:rsidR="00847B39" w:rsidP="00847B39" w:rsidRDefault="00847B39" w14:paraId="7BCD8DE6" w14:textId="77777777">
      <w:pPr>
        <w:spacing w:line="480" w:lineRule="auto"/>
        <w:jc w:val="both"/>
        <w:rPr>
          <w:rFonts w:ascii="Times New Roman" w:hAnsi="Times New Roman" w:cs="Times New Roman"/>
          <w:b/>
          <w:sz w:val="24"/>
          <w:szCs w:val="24"/>
        </w:rPr>
      </w:pPr>
      <w:r w:rsidRPr="00847B39">
        <w:rPr>
          <w:rFonts w:ascii="Times New Roman" w:hAnsi="Times New Roman" w:cs="Times New Roman"/>
          <w:sz w:val="24"/>
          <w:szCs w:val="24"/>
        </w:rPr>
        <w:t xml:space="preserve"> </w:t>
      </w:r>
      <w:r w:rsidRPr="00847B39">
        <w:rPr>
          <w:rFonts w:ascii="Times New Roman" w:hAnsi="Times New Roman" w:cs="Times New Roman"/>
          <w:b/>
          <w:sz w:val="24"/>
          <w:szCs w:val="24"/>
        </w:rPr>
        <w:t xml:space="preserve">Models of Evidence-Based Policing </w:t>
      </w:r>
    </w:p>
    <w:p w:rsidRPr="00847B39" w:rsidR="00847B39" w:rsidP="00847B39" w:rsidRDefault="00847B39" w14:paraId="17C9AD9D" w14:textId="77777777">
      <w:pPr>
        <w:spacing w:line="480" w:lineRule="auto"/>
        <w:ind w:firstLine="720"/>
        <w:jc w:val="both"/>
        <w:rPr>
          <w:rFonts w:ascii="Times New Roman" w:hAnsi="Times New Roman" w:cs="Times New Roman"/>
          <w:sz w:val="24"/>
          <w:szCs w:val="24"/>
        </w:rPr>
      </w:pPr>
      <w:r w:rsidRPr="00847B39">
        <w:rPr>
          <w:rFonts w:ascii="Times New Roman" w:hAnsi="Times New Roman" w:cs="Times New Roman"/>
          <w:sz w:val="24"/>
          <w:szCs w:val="24"/>
        </w:rPr>
        <w:lastRenderedPageBreak/>
        <w:t>A system for combating crime called evidence-based policing (EBP) makes use of data, research, and analysis to inform crime prevention initiatives. It is predicated on the notion that the best way to comprehend crime is to look at its origins and effects. Police departments worldwide utilize EBP to pinpoint crime hotspots, uncover new trends, and create efficient crime-fighting plans (Zhao et al., 2021). The Problem-Oriented Policing (POP) model is among the most often used EBP models. This strategy uses data, research, and analysis to pinpoint specific crime-related issues and create specialized response plans (Agnew, 2019). By focusing on the root causes of crime, the POP model seeks to minimize the level of crime in a community.</w:t>
      </w:r>
    </w:p>
    <w:p w:rsidRPr="00847B39" w:rsidR="00847B39" w:rsidP="00847B39" w:rsidRDefault="00847B39" w14:paraId="2F1619A8" w14:textId="77777777">
      <w:pPr>
        <w:spacing w:line="480" w:lineRule="auto"/>
        <w:ind w:firstLine="720"/>
        <w:jc w:val="both"/>
        <w:rPr>
          <w:rFonts w:ascii="Times New Roman" w:hAnsi="Times New Roman" w:cs="Times New Roman"/>
          <w:sz w:val="24"/>
          <w:szCs w:val="24"/>
        </w:rPr>
      </w:pPr>
      <w:r w:rsidRPr="00847B39">
        <w:rPr>
          <w:rFonts w:ascii="Times New Roman" w:hAnsi="Times New Roman" w:cs="Times New Roman"/>
          <w:sz w:val="24"/>
          <w:szCs w:val="24"/>
        </w:rPr>
        <w:t>The Scanning, Analysis, Reaction, and Assessment (SARA) paradigm is another well-liked EBP methodology. This model entails searching a region for criminal activity, analyzing the data to find trends and patterns, acting on the data by developing specific plans to deal with the problems, and then evaluating the success of these efforts (Wilson, 2019). By identifying the root causes of crime and creating specialized tactics to address these problems, the SARA model seeks to lower crime rates (</w:t>
      </w:r>
      <w:proofErr w:type="spellStart"/>
      <w:r w:rsidRPr="00847B39">
        <w:rPr>
          <w:rFonts w:ascii="Times New Roman" w:hAnsi="Times New Roman" w:cs="Times New Roman"/>
          <w:sz w:val="24"/>
          <w:szCs w:val="24"/>
        </w:rPr>
        <w:t>Abramovaite</w:t>
      </w:r>
      <w:proofErr w:type="spellEnd"/>
      <w:r w:rsidRPr="00847B39">
        <w:rPr>
          <w:rFonts w:ascii="Times New Roman" w:hAnsi="Times New Roman" w:cs="Times New Roman"/>
          <w:sz w:val="24"/>
          <w:szCs w:val="24"/>
        </w:rPr>
        <w:t xml:space="preserve"> et al., 2022). The HotSpot model is a further well-liked EBP model. With this concept, you can target neighborhoods where crime is high and create specialized tactics to deal with these problems. By focusing on the root causes of crime in those locations, the HotSpot strategy seeks to reduce crime in particular areas.</w:t>
      </w:r>
    </w:p>
    <w:p w:rsidRPr="00847B39" w:rsidR="00847B39" w:rsidP="00847B39" w:rsidRDefault="00847B39" w14:paraId="7DE30FA7" w14:textId="77777777">
      <w:pPr>
        <w:spacing w:line="480" w:lineRule="auto"/>
        <w:jc w:val="both"/>
        <w:rPr>
          <w:rFonts w:ascii="Times New Roman" w:hAnsi="Times New Roman" w:cs="Times New Roman"/>
          <w:b/>
          <w:sz w:val="24"/>
          <w:szCs w:val="24"/>
        </w:rPr>
      </w:pPr>
      <w:r w:rsidRPr="00847B39">
        <w:rPr>
          <w:rFonts w:ascii="Times New Roman" w:hAnsi="Times New Roman" w:cs="Times New Roman"/>
          <w:b/>
          <w:sz w:val="24"/>
          <w:szCs w:val="24"/>
        </w:rPr>
        <w:t>Application of Classical Criminology and Evidence-Based Policing to Drug Crime</w:t>
      </w:r>
    </w:p>
    <w:p w:rsidRPr="00847B39" w:rsidR="00847B39" w:rsidP="00847B39" w:rsidRDefault="00847B39" w14:paraId="0ADC80C4" w14:textId="77777777">
      <w:pPr>
        <w:spacing w:line="480" w:lineRule="auto"/>
        <w:ind w:firstLine="720"/>
        <w:jc w:val="both"/>
        <w:rPr>
          <w:rFonts w:ascii="Times New Roman" w:hAnsi="Times New Roman" w:cs="Times New Roman"/>
          <w:sz w:val="24"/>
          <w:szCs w:val="24"/>
        </w:rPr>
      </w:pPr>
      <w:r w:rsidRPr="00847B39">
        <w:rPr>
          <w:rFonts w:ascii="Times New Roman" w:hAnsi="Times New Roman" w:cs="Times New Roman"/>
          <w:sz w:val="24"/>
          <w:szCs w:val="24"/>
        </w:rPr>
        <w:t xml:space="preserve">According to </w:t>
      </w:r>
      <w:proofErr w:type="spellStart"/>
      <w:r w:rsidRPr="00847B39">
        <w:rPr>
          <w:rFonts w:ascii="Times New Roman" w:hAnsi="Times New Roman" w:cs="Times New Roman"/>
          <w:sz w:val="24"/>
          <w:szCs w:val="24"/>
        </w:rPr>
        <w:t>Bossler</w:t>
      </w:r>
      <w:proofErr w:type="spellEnd"/>
      <w:r w:rsidRPr="00847B39">
        <w:rPr>
          <w:rFonts w:ascii="Times New Roman" w:hAnsi="Times New Roman" w:cs="Times New Roman"/>
          <w:sz w:val="24"/>
          <w:szCs w:val="24"/>
        </w:rPr>
        <w:t xml:space="preserve"> (2019), classical criminology might help evidence-based policing. First of all, it can aid in our understanding of criminal behavior. As mentioned above, traditional criminology contends that people consider the benefits and dangers of committing a crime before engaging in it. This means that comprehending the variables that affect a person's decision can aid in developing more efficient crime-fighting tactics. Also, traditional criminology can assist us in </w:t>
      </w:r>
      <w:r w:rsidRPr="00847B39">
        <w:rPr>
          <w:rFonts w:ascii="Times New Roman" w:hAnsi="Times New Roman" w:cs="Times New Roman"/>
          <w:sz w:val="24"/>
          <w:szCs w:val="24"/>
        </w:rPr>
        <w:lastRenderedPageBreak/>
        <w:t>comprehending the effectiveness of various forms of punishment in preventing criminal behavior (Zhao et al., 2021). As mentioned above, the concept of deterrence contends that people will be less likely to commit crimes if the penalties are more severe (Agnew, 2019). Knowing the types of penalties that work best to stop criminal behavior can help us develop more efficient methods of combating crime.</w:t>
      </w:r>
    </w:p>
    <w:p w:rsidRPr="00847B39" w:rsidR="00847B39" w:rsidP="00847B39" w:rsidRDefault="00847B39" w14:paraId="4844A5DC" w14:textId="77777777">
      <w:pPr>
        <w:spacing w:line="480" w:lineRule="auto"/>
        <w:ind w:firstLine="720"/>
        <w:jc w:val="both"/>
        <w:rPr>
          <w:rFonts w:ascii="Times New Roman" w:hAnsi="Times New Roman" w:cs="Times New Roman"/>
          <w:sz w:val="24"/>
          <w:szCs w:val="24"/>
        </w:rPr>
      </w:pPr>
      <w:r w:rsidRPr="00847B39">
        <w:rPr>
          <w:rFonts w:ascii="Times New Roman" w:hAnsi="Times New Roman" w:cs="Times New Roman"/>
          <w:sz w:val="24"/>
          <w:szCs w:val="24"/>
        </w:rPr>
        <w:t>Moreover, traditional criminology can aid us in comprehending the significance of utilitarianism in lowering crime. Increasing the public good, according to utilitarianism, is the best approach to lower crime, as was previously stated. This means that comprehending how crime might be decreased through enhancing the common good can aid in developing more efficient crime-fighting tactics.</w:t>
      </w:r>
    </w:p>
    <w:p w:rsidRPr="00847B39" w:rsidR="00847B39" w:rsidP="00847B39" w:rsidRDefault="00847B39" w14:paraId="0C9BCDC7" w14:textId="77777777">
      <w:pPr>
        <w:spacing w:line="480" w:lineRule="auto"/>
        <w:jc w:val="both"/>
        <w:rPr>
          <w:rFonts w:ascii="Times New Roman" w:hAnsi="Times New Roman" w:cs="Times New Roman"/>
          <w:b/>
          <w:sz w:val="24"/>
          <w:szCs w:val="24"/>
        </w:rPr>
      </w:pPr>
      <w:r w:rsidRPr="00847B39">
        <w:rPr>
          <w:rFonts w:ascii="Times New Roman" w:hAnsi="Times New Roman" w:cs="Times New Roman"/>
          <w:b/>
          <w:sz w:val="24"/>
          <w:szCs w:val="24"/>
        </w:rPr>
        <w:t xml:space="preserve">Evaluation of Classical Criminology and Evidence-Based Policing </w:t>
      </w:r>
    </w:p>
    <w:p w:rsidRPr="00847B39" w:rsidR="00847B39" w:rsidP="00847B39" w:rsidRDefault="00847B39" w14:paraId="50321180" w14:textId="77777777">
      <w:pPr>
        <w:spacing w:line="480" w:lineRule="auto"/>
        <w:ind w:firstLine="720"/>
        <w:jc w:val="both"/>
        <w:rPr>
          <w:rFonts w:ascii="Times New Roman" w:hAnsi="Times New Roman" w:cs="Times New Roman"/>
          <w:b/>
          <w:sz w:val="24"/>
          <w:szCs w:val="24"/>
        </w:rPr>
      </w:pPr>
      <w:r w:rsidRPr="00847B39">
        <w:rPr>
          <w:rFonts w:ascii="Times New Roman" w:hAnsi="Times New Roman" w:cs="Times New Roman"/>
          <w:sz w:val="24"/>
          <w:szCs w:val="24"/>
        </w:rPr>
        <w:t>Both traditional criminology and evidence-based policing have advantages and disadvantages. On the one hand, traditional criminology can assist us in comprehending the causes of criminal behavior and the effectiveness of various forms of punishment in preventing criminal behavior (</w:t>
      </w:r>
      <w:proofErr w:type="spellStart"/>
      <w:r w:rsidRPr="00847B39">
        <w:rPr>
          <w:rFonts w:ascii="Times New Roman" w:hAnsi="Times New Roman" w:cs="Times New Roman"/>
          <w:sz w:val="24"/>
          <w:szCs w:val="24"/>
        </w:rPr>
        <w:t>Abramovaite</w:t>
      </w:r>
      <w:proofErr w:type="spellEnd"/>
      <w:r w:rsidRPr="00847B39">
        <w:rPr>
          <w:rFonts w:ascii="Times New Roman" w:hAnsi="Times New Roman" w:cs="Times New Roman"/>
          <w:sz w:val="24"/>
          <w:szCs w:val="24"/>
        </w:rPr>
        <w:t xml:space="preserve"> et al., 2022). On the other hand, it can be challenging to pinpoint the root causes of crime and to precisely gauge the effectiveness of punishment in preventing offenders from committing crimes. Similarly, evidence-based policing can effectively reduce crime, but it can also be challenging to precisely gauge the success of various tactics. However, for evidence-based policing to be effective, much data and analysis may be needed, </w:t>
      </w:r>
      <w:r>
        <w:rPr>
          <w:rFonts w:ascii="Times New Roman" w:hAnsi="Times New Roman" w:cs="Times New Roman"/>
          <w:sz w:val="24"/>
          <w:szCs w:val="24"/>
        </w:rPr>
        <w:t>thus</w:t>
      </w:r>
      <w:r w:rsidRPr="00847B39">
        <w:rPr>
          <w:rFonts w:ascii="Times New Roman" w:hAnsi="Times New Roman" w:cs="Times New Roman"/>
          <w:sz w:val="24"/>
          <w:szCs w:val="24"/>
        </w:rPr>
        <w:t xml:space="preserve"> can be resource-intensive.</w:t>
      </w:r>
    </w:p>
    <w:p w:rsidRPr="00847B39" w:rsidR="00847B39" w:rsidP="00847B39" w:rsidRDefault="00847B39" w14:paraId="2BD63CE9" w14:textId="77777777">
      <w:pPr>
        <w:spacing w:line="480" w:lineRule="auto"/>
        <w:jc w:val="both"/>
        <w:rPr>
          <w:rFonts w:ascii="Times New Roman" w:hAnsi="Times New Roman" w:cs="Times New Roman"/>
          <w:b/>
          <w:sz w:val="24"/>
          <w:szCs w:val="24"/>
        </w:rPr>
      </w:pPr>
      <w:r w:rsidRPr="00847B39">
        <w:rPr>
          <w:rFonts w:ascii="Times New Roman" w:hAnsi="Times New Roman" w:cs="Times New Roman"/>
          <w:b/>
          <w:sz w:val="24"/>
          <w:szCs w:val="24"/>
        </w:rPr>
        <w:t xml:space="preserve">Application to Drug Crime </w:t>
      </w:r>
    </w:p>
    <w:p w:rsidRPr="00847B39" w:rsidR="00847B39" w:rsidP="00847B39" w:rsidRDefault="00847B39" w14:paraId="54EB6F37" w14:textId="77777777">
      <w:pPr>
        <w:spacing w:line="480" w:lineRule="auto"/>
        <w:ind w:firstLine="720"/>
        <w:jc w:val="both"/>
        <w:rPr>
          <w:rFonts w:ascii="Times New Roman" w:hAnsi="Times New Roman" w:cs="Times New Roman"/>
          <w:sz w:val="24"/>
          <w:szCs w:val="24"/>
        </w:rPr>
      </w:pPr>
      <w:r w:rsidRPr="00847B39">
        <w:rPr>
          <w:rFonts w:ascii="Times New Roman" w:hAnsi="Times New Roman" w:cs="Times New Roman"/>
          <w:sz w:val="24"/>
          <w:szCs w:val="24"/>
        </w:rPr>
        <w:lastRenderedPageBreak/>
        <w:t>In many nations worldwide, drug criminality is a severe issue, and evidence-based policing can be utilized to create strategies for addressing this issue. It is feasible to comprehend why people commit drug crimes and the efficacy of particular forms of punishment in discouraging people from committing them by applying classical criminology concepts (Zhao et al., 2021). For instance, it is easy to comprehend that drug criminality is frequently a logical choice and that people consider the benefits and hazards of committing the crime before deciding whether or not to do so. It is also feasible to comprehend how particular types of punishment, like doing time in jail, can work to dissuade individuals from committing drug crimes (</w:t>
      </w:r>
      <w:proofErr w:type="spellStart"/>
      <w:r w:rsidRPr="00847B39">
        <w:rPr>
          <w:rFonts w:ascii="Times New Roman" w:hAnsi="Times New Roman" w:cs="Times New Roman"/>
          <w:sz w:val="24"/>
          <w:szCs w:val="24"/>
        </w:rPr>
        <w:t>Bossler</w:t>
      </w:r>
      <w:proofErr w:type="spellEnd"/>
      <w:r w:rsidRPr="00847B39">
        <w:rPr>
          <w:rFonts w:ascii="Times New Roman" w:hAnsi="Times New Roman" w:cs="Times New Roman"/>
          <w:sz w:val="24"/>
          <w:szCs w:val="24"/>
        </w:rPr>
        <w:t>, 2019). Also, specific measures for combating drug crime can be developed using evidence-based policing. The POP model, for instance, can be used to pinpoint specific drug crime-related issues and create specialized response plans. The SARA model can also be used to look for a drug crime in a given area, analyze the data to find trends and patterns, and then react to the data by developing specialized plans to deal with the problems. Finally, the HotSpot model can identify regions where drug crime is prevalent and create policies to deal with these problems.</w:t>
      </w:r>
    </w:p>
    <w:p w:rsidRPr="00847B39" w:rsidR="00847B39" w:rsidP="00847B39" w:rsidRDefault="00847B39" w14:paraId="67167023" w14:textId="77777777">
      <w:pPr>
        <w:spacing w:line="480" w:lineRule="auto"/>
        <w:jc w:val="both"/>
        <w:rPr>
          <w:rFonts w:ascii="Times New Roman" w:hAnsi="Times New Roman" w:cs="Times New Roman"/>
          <w:b/>
          <w:sz w:val="24"/>
          <w:szCs w:val="24"/>
        </w:rPr>
      </w:pPr>
      <w:r w:rsidRPr="00847B39">
        <w:rPr>
          <w:rFonts w:ascii="Times New Roman" w:hAnsi="Times New Roman" w:cs="Times New Roman"/>
          <w:b/>
          <w:sz w:val="24"/>
          <w:szCs w:val="24"/>
        </w:rPr>
        <w:t xml:space="preserve">Conclusion </w:t>
      </w:r>
    </w:p>
    <w:p w:rsidRPr="00847B39" w:rsidR="001228D2" w:rsidP="00847B39" w:rsidRDefault="00847B39" w14:paraId="62D8E2C7" w14:textId="77777777">
      <w:pPr>
        <w:spacing w:line="480" w:lineRule="auto"/>
        <w:ind w:firstLine="720"/>
        <w:jc w:val="both"/>
        <w:rPr>
          <w:rFonts w:ascii="Times New Roman" w:hAnsi="Times New Roman" w:cs="Times New Roman"/>
          <w:sz w:val="24"/>
          <w:szCs w:val="24"/>
        </w:rPr>
      </w:pPr>
      <w:r w:rsidRPr="00847B39">
        <w:rPr>
          <w:rFonts w:ascii="Times New Roman" w:hAnsi="Times New Roman" w:cs="Times New Roman"/>
          <w:sz w:val="24"/>
          <w:szCs w:val="24"/>
        </w:rPr>
        <w:t xml:space="preserve">In the 18th century, thinkers like Cesare Beccaria and Jeremy Bentham created classical criminology, a theoretical and empirical method for studying crime and criminal behavior. It encompasses the ideas of utilitarianism, deterrence, and rational choice and is founded on the idea that people are rational and act in their best interests. The framework provided by traditional criminology, which may also be used to guide evidence-based policing, aids in our understanding of crime and criminality. Using data, research, and analysis to guide crime prevention methods is known as "evidence-based policing," a methodology for combating crime. Police forces worldwide use it to pinpoint crime hotspots, uncover new trends, and create efficient crime-fighting plans. </w:t>
      </w:r>
      <w:r w:rsidRPr="00847B39">
        <w:rPr>
          <w:rFonts w:ascii="Times New Roman" w:hAnsi="Times New Roman" w:cs="Times New Roman"/>
          <w:sz w:val="24"/>
          <w:szCs w:val="24"/>
        </w:rPr>
        <w:lastRenderedPageBreak/>
        <w:t>This essay aims to examine how classical criminology contributes to evidence-based policing. To that end, it outlined the central concepts and theories of classical criminology, explained how it contributes to our understanding of crime and criminality, described some evidence-based policing models, and discussed how classical criminology is used to understand the justification for these models. Lastly, it has used drug criminality as a case study to apply the principles of evidence-based policing and traditional criminology.</w:t>
      </w:r>
      <w:r w:rsidRPr="00847B39" w:rsidR="001228D2">
        <w:rPr>
          <w:rFonts w:ascii="Times New Roman" w:hAnsi="Times New Roman" w:cs="Times New Roman"/>
          <w:sz w:val="24"/>
          <w:szCs w:val="24"/>
        </w:rPr>
        <w:br w:type="page"/>
      </w:r>
    </w:p>
    <w:p w:rsidRPr="00847B39" w:rsidR="00491B0B" w:rsidP="00847B39" w:rsidRDefault="00491B0B" w14:paraId="3580D3FF" w14:textId="77777777">
      <w:pPr>
        <w:spacing w:line="480" w:lineRule="auto"/>
        <w:jc w:val="center"/>
        <w:rPr>
          <w:rFonts w:ascii="Times New Roman" w:hAnsi="Times New Roman" w:cs="Times New Roman"/>
          <w:sz w:val="24"/>
          <w:szCs w:val="24"/>
        </w:rPr>
      </w:pPr>
      <w:r w:rsidRPr="00847B39">
        <w:rPr>
          <w:rFonts w:ascii="Times New Roman" w:hAnsi="Times New Roman" w:cs="Times New Roman"/>
          <w:sz w:val="24"/>
          <w:szCs w:val="24"/>
        </w:rPr>
        <w:lastRenderedPageBreak/>
        <w:t>References</w:t>
      </w:r>
    </w:p>
    <w:p w:rsidRPr="00847B39" w:rsidR="00847B39" w:rsidP="00847B39" w:rsidRDefault="00847B39" w14:paraId="2A51A01A" w14:textId="77777777">
      <w:pPr>
        <w:spacing w:line="480" w:lineRule="auto"/>
        <w:ind w:left="720" w:hanging="720"/>
        <w:rPr>
          <w:rFonts w:ascii="Times New Roman" w:hAnsi="Times New Roman" w:cs="Times New Roman"/>
          <w:sz w:val="24"/>
          <w:szCs w:val="24"/>
          <w:shd w:val="clear" w:color="auto" w:fill="FFFFFF"/>
        </w:rPr>
      </w:pPr>
      <w:proofErr w:type="spellStart"/>
      <w:r w:rsidRPr="00847B39">
        <w:rPr>
          <w:rFonts w:ascii="Times New Roman" w:hAnsi="Times New Roman" w:cs="Times New Roman"/>
          <w:sz w:val="24"/>
          <w:szCs w:val="24"/>
          <w:shd w:val="clear" w:color="auto" w:fill="FFFFFF"/>
        </w:rPr>
        <w:t>Abramovaite</w:t>
      </w:r>
      <w:proofErr w:type="spellEnd"/>
      <w:r w:rsidRPr="00847B39">
        <w:rPr>
          <w:rFonts w:ascii="Times New Roman" w:hAnsi="Times New Roman" w:cs="Times New Roman"/>
          <w:sz w:val="24"/>
          <w:szCs w:val="24"/>
          <w:shd w:val="clear" w:color="auto" w:fill="FFFFFF"/>
        </w:rPr>
        <w:t xml:space="preserve">, J., Bandyopadhyay, S., </w:t>
      </w:r>
      <w:proofErr w:type="spellStart"/>
      <w:r w:rsidRPr="00847B39">
        <w:rPr>
          <w:rFonts w:ascii="Times New Roman" w:hAnsi="Times New Roman" w:cs="Times New Roman"/>
          <w:sz w:val="24"/>
          <w:szCs w:val="24"/>
          <w:shd w:val="clear" w:color="auto" w:fill="FFFFFF"/>
        </w:rPr>
        <w:t>Bhattacharya</w:t>
      </w:r>
      <w:proofErr w:type="spellEnd"/>
      <w:r w:rsidRPr="00847B39">
        <w:rPr>
          <w:rFonts w:ascii="Times New Roman" w:hAnsi="Times New Roman" w:cs="Times New Roman"/>
          <w:sz w:val="24"/>
          <w:szCs w:val="24"/>
          <w:shd w:val="clear" w:color="auto" w:fill="FFFFFF"/>
        </w:rPr>
        <w:t xml:space="preserve">, S. and </w:t>
      </w:r>
      <w:proofErr w:type="spellStart"/>
      <w:r w:rsidRPr="00847B39">
        <w:rPr>
          <w:rFonts w:ascii="Times New Roman" w:hAnsi="Times New Roman" w:cs="Times New Roman"/>
          <w:sz w:val="24"/>
          <w:szCs w:val="24"/>
          <w:shd w:val="clear" w:color="auto" w:fill="FFFFFF"/>
        </w:rPr>
        <w:t>Cowen</w:t>
      </w:r>
      <w:proofErr w:type="spellEnd"/>
      <w:r w:rsidRPr="00847B39">
        <w:rPr>
          <w:rFonts w:ascii="Times New Roman" w:hAnsi="Times New Roman" w:cs="Times New Roman"/>
          <w:sz w:val="24"/>
          <w:szCs w:val="24"/>
          <w:shd w:val="clear" w:color="auto" w:fill="FFFFFF"/>
        </w:rPr>
        <w:t>, N., 2022. Classical deterrence theory revisited: An empirical analysis of Police Force Areas in England and Wales. </w:t>
      </w:r>
      <w:r w:rsidRPr="00847B39">
        <w:rPr>
          <w:rFonts w:ascii="Times New Roman" w:hAnsi="Times New Roman" w:cs="Times New Roman"/>
          <w:i/>
          <w:iCs/>
          <w:sz w:val="24"/>
          <w:szCs w:val="24"/>
          <w:shd w:val="clear" w:color="auto" w:fill="FFFFFF"/>
        </w:rPr>
        <w:t>European Journal of Criminology</w:t>
      </w:r>
      <w:r w:rsidRPr="00847B39">
        <w:rPr>
          <w:rFonts w:ascii="Times New Roman" w:hAnsi="Times New Roman" w:cs="Times New Roman"/>
          <w:sz w:val="24"/>
          <w:szCs w:val="24"/>
          <w:shd w:val="clear" w:color="auto" w:fill="FFFFFF"/>
        </w:rPr>
        <w:t>, p.14773708211072415.</w:t>
      </w:r>
    </w:p>
    <w:p w:rsidRPr="00847B39" w:rsidR="00847B39" w:rsidP="00847B39" w:rsidRDefault="00847B39" w14:paraId="1877BD58" w14:textId="77777777">
      <w:pPr>
        <w:spacing w:line="480" w:lineRule="auto"/>
        <w:ind w:left="720" w:hanging="720"/>
        <w:rPr>
          <w:rFonts w:ascii="Times New Roman" w:hAnsi="Times New Roman" w:cs="Times New Roman"/>
          <w:sz w:val="24"/>
          <w:szCs w:val="24"/>
          <w:shd w:val="clear" w:color="auto" w:fill="FFFFFF"/>
        </w:rPr>
      </w:pPr>
      <w:r w:rsidRPr="00847B39">
        <w:rPr>
          <w:rFonts w:ascii="Times New Roman" w:hAnsi="Times New Roman" w:cs="Times New Roman"/>
          <w:sz w:val="24"/>
          <w:szCs w:val="24"/>
          <w:shd w:val="clear" w:color="auto" w:fill="FFFFFF"/>
        </w:rPr>
        <w:t>Agnew, R., 2019. The rise of social control theory, fall of classic strain theory, and reconciliation between social control and general strain theories. </w:t>
      </w:r>
      <w:r w:rsidRPr="00847B39">
        <w:rPr>
          <w:rFonts w:ascii="Times New Roman" w:hAnsi="Times New Roman" w:cs="Times New Roman"/>
          <w:i/>
          <w:iCs/>
          <w:sz w:val="24"/>
          <w:szCs w:val="24"/>
          <w:shd w:val="clear" w:color="auto" w:fill="FFFFFF"/>
        </w:rPr>
        <w:t>Fifty years of causes of delinquency</w:t>
      </w:r>
      <w:r w:rsidRPr="00847B39">
        <w:rPr>
          <w:rFonts w:ascii="Times New Roman" w:hAnsi="Times New Roman" w:cs="Times New Roman"/>
          <w:sz w:val="24"/>
          <w:szCs w:val="24"/>
          <w:shd w:val="clear" w:color="auto" w:fill="FFFFFF"/>
        </w:rPr>
        <w:t>, pp.29-44.</w:t>
      </w:r>
    </w:p>
    <w:p w:rsidRPr="00847B39" w:rsidR="00847B39" w:rsidP="00847B39" w:rsidRDefault="00847B39" w14:paraId="44A79FC7" w14:textId="77777777">
      <w:pPr>
        <w:spacing w:line="480" w:lineRule="auto"/>
        <w:ind w:left="720" w:hanging="720"/>
        <w:rPr>
          <w:rFonts w:ascii="Times New Roman" w:hAnsi="Times New Roman" w:cs="Times New Roman"/>
          <w:sz w:val="24"/>
          <w:szCs w:val="24"/>
          <w:shd w:val="clear" w:color="auto" w:fill="FFFFFF"/>
        </w:rPr>
      </w:pPr>
      <w:proofErr w:type="spellStart"/>
      <w:r w:rsidRPr="00847B39">
        <w:rPr>
          <w:rFonts w:ascii="Times New Roman" w:hAnsi="Times New Roman" w:cs="Times New Roman"/>
          <w:sz w:val="24"/>
          <w:szCs w:val="24"/>
          <w:shd w:val="clear" w:color="auto" w:fill="FFFFFF"/>
        </w:rPr>
        <w:t>Bossler</w:t>
      </w:r>
      <w:proofErr w:type="spellEnd"/>
      <w:r w:rsidRPr="00847B39">
        <w:rPr>
          <w:rFonts w:ascii="Times New Roman" w:hAnsi="Times New Roman" w:cs="Times New Roman"/>
          <w:sz w:val="24"/>
          <w:szCs w:val="24"/>
          <w:shd w:val="clear" w:color="auto" w:fill="FFFFFF"/>
        </w:rPr>
        <w:t>, A., 2019. Contributions of criminological theory to the understanding of cybercrime offending and victimization. </w:t>
      </w:r>
      <w:r w:rsidRPr="00847B39">
        <w:rPr>
          <w:rFonts w:ascii="Times New Roman" w:hAnsi="Times New Roman" w:cs="Times New Roman"/>
          <w:i/>
          <w:iCs/>
          <w:sz w:val="24"/>
          <w:szCs w:val="24"/>
          <w:shd w:val="clear" w:color="auto" w:fill="FFFFFF"/>
        </w:rPr>
        <w:t>The human factor of cybercrime</w:t>
      </w:r>
      <w:r w:rsidRPr="00847B39">
        <w:rPr>
          <w:rFonts w:ascii="Times New Roman" w:hAnsi="Times New Roman" w:cs="Times New Roman"/>
          <w:sz w:val="24"/>
          <w:szCs w:val="24"/>
          <w:shd w:val="clear" w:color="auto" w:fill="FFFFFF"/>
        </w:rPr>
        <w:t>, pp.29-59.</w:t>
      </w:r>
    </w:p>
    <w:p w:rsidRPr="00847B39" w:rsidR="00847B39" w:rsidP="00847B39" w:rsidRDefault="00847B39" w14:paraId="6DA961B8" w14:textId="77777777">
      <w:pPr>
        <w:spacing w:line="480" w:lineRule="auto"/>
        <w:ind w:left="720" w:hanging="720"/>
        <w:rPr>
          <w:rFonts w:ascii="Times New Roman" w:hAnsi="Times New Roman" w:cs="Times New Roman"/>
          <w:sz w:val="24"/>
          <w:szCs w:val="24"/>
          <w:shd w:val="clear" w:color="auto" w:fill="FFFFFF"/>
        </w:rPr>
      </w:pPr>
      <w:proofErr w:type="spellStart"/>
      <w:r w:rsidRPr="00847B39">
        <w:rPr>
          <w:rFonts w:ascii="Times New Roman" w:hAnsi="Times New Roman" w:cs="Times New Roman"/>
          <w:sz w:val="24"/>
          <w:szCs w:val="24"/>
          <w:shd w:val="clear" w:color="auto" w:fill="FFFFFF"/>
        </w:rPr>
        <w:t>Gottfredson</w:t>
      </w:r>
      <w:proofErr w:type="spellEnd"/>
      <w:r w:rsidRPr="00847B39">
        <w:rPr>
          <w:rFonts w:ascii="Times New Roman" w:hAnsi="Times New Roman" w:cs="Times New Roman"/>
          <w:sz w:val="24"/>
          <w:szCs w:val="24"/>
          <w:shd w:val="clear" w:color="auto" w:fill="FFFFFF"/>
        </w:rPr>
        <w:t xml:space="preserve">, M.R. and </w:t>
      </w:r>
      <w:proofErr w:type="spellStart"/>
      <w:r w:rsidRPr="00847B39">
        <w:rPr>
          <w:rFonts w:ascii="Times New Roman" w:hAnsi="Times New Roman" w:cs="Times New Roman"/>
          <w:sz w:val="24"/>
          <w:szCs w:val="24"/>
          <w:shd w:val="clear" w:color="auto" w:fill="FFFFFF"/>
        </w:rPr>
        <w:t>Hirschi</w:t>
      </w:r>
      <w:proofErr w:type="spellEnd"/>
      <w:r w:rsidRPr="00847B39">
        <w:rPr>
          <w:rFonts w:ascii="Times New Roman" w:hAnsi="Times New Roman" w:cs="Times New Roman"/>
          <w:sz w:val="24"/>
          <w:szCs w:val="24"/>
          <w:shd w:val="clear" w:color="auto" w:fill="FFFFFF"/>
        </w:rPr>
        <w:t>, T., 2022. A general theory of crime. In </w:t>
      </w:r>
      <w:r w:rsidRPr="00847B39">
        <w:rPr>
          <w:rFonts w:ascii="Times New Roman" w:hAnsi="Times New Roman" w:cs="Times New Roman"/>
          <w:i/>
          <w:iCs/>
          <w:sz w:val="24"/>
          <w:szCs w:val="24"/>
          <w:shd w:val="clear" w:color="auto" w:fill="FFFFFF"/>
        </w:rPr>
        <w:t>A General Theory of Crime</w:t>
      </w:r>
      <w:r w:rsidRPr="00847B39">
        <w:rPr>
          <w:rFonts w:ascii="Times New Roman" w:hAnsi="Times New Roman" w:cs="Times New Roman"/>
          <w:sz w:val="24"/>
          <w:szCs w:val="24"/>
          <w:shd w:val="clear" w:color="auto" w:fill="FFFFFF"/>
        </w:rPr>
        <w:t>. Stanford University Press.</w:t>
      </w:r>
    </w:p>
    <w:p w:rsidRPr="00847B39" w:rsidR="00847B39" w:rsidP="00847B39" w:rsidRDefault="00847B39" w14:paraId="1616B42D" w14:textId="77777777">
      <w:pPr>
        <w:spacing w:line="480" w:lineRule="auto"/>
        <w:ind w:left="720" w:hanging="720"/>
        <w:rPr>
          <w:rFonts w:ascii="Times New Roman" w:hAnsi="Times New Roman" w:cs="Times New Roman"/>
          <w:sz w:val="24"/>
          <w:szCs w:val="24"/>
          <w:shd w:val="clear" w:color="auto" w:fill="FFFFFF"/>
        </w:rPr>
      </w:pPr>
      <w:proofErr w:type="spellStart"/>
      <w:r w:rsidRPr="00847B39">
        <w:rPr>
          <w:rFonts w:ascii="Times New Roman" w:hAnsi="Times New Roman" w:cs="Times New Roman"/>
          <w:sz w:val="24"/>
          <w:szCs w:val="24"/>
          <w:shd w:val="clear" w:color="auto" w:fill="FFFFFF"/>
        </w:rPr>
        <w:t>Meško</w:t>
      </w:r>
      <w:proofErr w:type="spellEnd"/>
      <w:r w:rsidRPr="00847B39">
        <w:rPr>
          <w:rFonts w:ascii="Times New Roman" w:hAnsi="Times New Roman" w:cs="Times New Roman"/>
          <w:sz w:val="24"/>
          <w:szCs w:val="24"/>
          <w:shd w:val="clear" w:color="auto" w:fill="FFFFFF"/>
        </w:rPr>
        <w:t>, G., 2020. Rural criminology–A challenge for the future. </w:t>
      </w:r>
      <w:r w:rsidRPr="00847B39">
        <w:rPr>
          <w:rFonts w:ascii="Times New Roman" w:hAnsi="Times New Roman" w:cs="Times New Roman"/>
          <w:i/>
          <w:iCs/>
          <w:sz w:val="24"/>
          <w:szCs w:val="24"/>
          <w:shd w:val="clear" w:color="auto" w:fill="FFFFFF"/>
        </w:rPr>
        <w:t>European journal of crime, criminal law and criminal justice</w:t>
      </w:r>
      <w:r w:rsidRPr="00847B39">
        <w:rPr>
          <w:rFonts w:ascii="Times New Roman" w:hAnsi="Times New Roman" w:cs="Times New Roman"/>
          <w:sz w:val="24"/>
          <w:szCs w:val="24"/>
          <w:shd w:val="clear" w:color="auto" w:fill="FFFFFF"/>
        </w:rPr>
        <w:t>, </w:t>
      </w:r>
      <w:r w:rsidRPr="00847B39">
        <w:rPr>
          <w:rFonts w:ascii="Times New Roman" w:hAnsi="Times New Roman" w:cs="Times New Roman"/>
          <w:i/>
          <w:iCs/>
          <w:sz w:val="24"/>
          <w:szCs w:val="24"/>
          <w:shd w:val="clear" w:color="auto" w:fill="FFFFFF"/>
        </w:rPr>
        <w:t>28</w:t>
      </w:r>
      <w:r w:rsidRPr="00847B39">
        <w:rPr>
          <w:rFonts w:ascii="Times New Roman" w:hAnsi="Times New Roman" w:cs="Times New Roman"/>
          <w:sz w:val="24"/>
          <w:szCs w:val="24"/>
          <w:shd w:val="clear" w:color="auto" w:fill="FFFFFF"/>
        </w:rPr>
        <w:t>(1), pp.3-13.</w:t>
      </w:r>
    </w:p>
    <w:p w:rsidRPr="00847B39" w:rsidR="00847B39" w:rsidP="00847B39" w:rsidRDefault="00847B39" w14:paraId="000ADE38" w14:textId="77777777">
      <w:pPr>
        <w:spacing w:line="480" w:lineRule="auto"/>
        <w:ind w:left="720" w:hanging="720"/>
        <w:rPr>
          <w:rFonts w:ascii="Times New Roman" w:hAnsi="Times New Roman" w:cs="Times New Roman"/>
          <w:sz w:val="24"/>
          <w:szCs w:val="24"/>
          <w:shd w:val="clear" w:color="auto" w:fill="FFFFFF"/>
        </w:rPr>
      </w:pPr>
      <w:r w:rsidRPr="00847B39">
        <w:rPr>
          <w:rFonts w:ascii="Times New Roman" w:hAnsi="Times New Roman" w:cs="Times New Roman"/>
          <w:sz w:val="24"/>
          <w:szCs w:val="24"/>
          <w:shd w:val="clear" w:color="auto" w:fill="FFFFFF"/>
        </w:rPr>
        <w:t>Wilson, J.R., 2019. Macbeth and Criminology. </w:t>
      </w:r>
      <w:r w:rsidRPr="00847B39">
        <w:rPr>
          <w:rFonts w:ascii="Times New Roman" w:hAnsi="Times New Roman" w:cs="Times New Roman"/>
          <w:i/>
          <w:iCs/>
          <w:sz w:val="24"/>
          <w:szCs w:val="24"/>
          <w:shd w:val="clear" w:color="auto" w:fill="FFFFFF"/>
        </w:rPr>
        <w:t>College Literature</w:t>
      </w:r>
      <w:r w:rsidRPr="00847B39">
        <w:rPr>
          <w:rFonts w:ascii="Times New Roman" w:hAnsi="Times New Roman" w:cs="Times New Roman"/>
          <w:sz w:val="24"/>
          <w:szCs w:val="24"/>
          <w:shd w:val="clear" w:color="auto" w:fill="FFFFFF"/>
        </w:rPr>
        <w:t>, </w:t>
      </w:r>
      <w:r w:rsidRPr="00847B39">
        <w:rPr>
          <w:rFonts w:ascii="Times New Roman" w:hAnsi="Times New Roman" w:cs="Times New Roman"/>
          <w:i/>
          <w:iCs/>
          <w:sz w:val="24"/>
          <w:szCs w:val="24"/>
          <w:shd w:val="clear" w:color="auto" w:fill="FFFFFF"/>
        </w:rPr>
        <w:t>46</w:t>
      </w:r>
      <w:r w:rsidRPr="00847B39">
        <w:rPr>
          <w:rFonts w:ascii="Times New Roman" w:hAnsi="Times New Roman" w:cs="Times New Roman"/>
          <w:sz w:val="24"/>
          <w:szCs w:val="24"/>
          <w:shd w:val="clear" w:color="auto" w:fill="FFFFFF"/>
        </w:rPr>
        <w:t>(2), pp.453-485.</w:t>
      </w:r>
    </w:p>
    <w:p w:rsidRPr="00847B39" w:rsidR="00847B39" w:rsidP="00847B39" w:rsidRDefault="00847B39" w14:paraId="3BFBC2D7" w14:textId="77777777">
      <w:pPr>
        <w:spacing w:line="480" w:lineRule="auto"/>
        <w:ind w:left="720" w:hanging="720"/>
        <w:rPr>
          <w:rFonts w:ascii="Times New Roman" w:hAnsi="Times New Roman" w:cs="Times New Roman"/>
          <w:sz w:val="24"/>
          <w:szCs w:val="24"/>
          <w:shd w:val="clear" w:color="auto" w:fill="FFFFFF"/>
        </w:rPr>
      </w:pPr>
      <w:r w:rsidRPr="00847B39">
        <w:rPr>
          <w:rFonts w:ascii="Times New Roman" w:hAnsi="Times New Roman" w:cs="Times New Roman"/>
          <w:sz w:val="24"/>
          <w:szCs w:val="24"/>
          <w:shd w:val="clear" w:color="auto" w:fill="FFFFFF"/>
        </w:rPr>
        <w:t>Zhao, J., Wang, X., Zhang, H. and Zhao, R., 2021. Rational choice theory applied to an explanation of juvenile offender decision making in the Chinese setting. </w:t>
      </w:r>
      <w:r w:rsidRPr="00847B39">
        <w:rPr>
          <w:rFonts w:ascii="Times New Roman" w:hAnsi="Times New Roman" w:cs="Times New Roman"/>
          <w:i/>
          <w:iCs/>
          <w:sz w:val="24"/>
          <w:szCs w:val="24"/>
          <w:shd w:val="clear" w:color="auto" w:fill="FFFFFF"/>
        </w:rPr>
        <w:t>International Journal of Offender Therapy and Comparative Criminology</w:t>
      </w:r>
      <w:r w:rsidRPr="00847B39">
        <w:rPr>
          <w:rFonts w:ascii="Times New Roman" w:hAnsi="Times New Roman" w:cs="Times New Roman"/>
          <w:sz w:val="24"/>
          <w:szCs w:val="24"/>
          <w:shd w:val="clear" w:color="auto" w:fill="FFFFFF"/>
        </w:rPr>
        <w:t>, </w:t>
      </w:r>
      <w:r w:rsidRPr="00847B39">
        <w:rPr>
          <w:rFonts w:ascii="Times New Roman" w:hAnsi="Times New Roman" w:cs="Times New Roman"/>
          <w:i/>
          <w:iCs/>
          <w:sz w:val="24"/>
          <w:szCs w:val="24"/>
          <w:shd w:val="clear" w:color="auto" w:fill="FFFFFF"/>
        </w:rPr>
        <w:t>65</w:t>
      </w:r>
      <w:r w:rsidRPr="00847B39">
        <w:rPr>
          <w:rFonts w:ascii="Times New Roman" w:hAnsi="Times New Roman" w:cs="Times New Roman"/>
          <w:sz w:val="24"/>
          <w:szCs w:val="24"/>
          <w:shd w:val="clear" w:color="auto" w:fill="FFFFFF"/>
        </w:rPr>
        <w:t>(4), pp.434-457.</w:t>
      </w:r>
    </w:p>
    <w:p w:rsidRPr="00847B39" w:rsidR="005B768F" w:rsidP="00847B39" w:rsidRDefault="00847B39" w14:paraId="446E8A4C" w14:textId="77777777">
      <w:pPr>
        <w:tabs>
          <w:tab w:val="left" w:pos="3630"/>
        </w:tabs>
        <w:spacing w:line="480" w:lineRule="auto"/>
        <w:rPr>
          <w:rFonts w:ascii="Times New Roman" w:hAnsi="Times New Roman" w:cs="Times New Roman"/>
          <w:sz w:val="24"/>
          <w:szCs w:val="24"/>
        </w:rPr>
      </w:pPr>
      <w:r>
        <w:rPr>
          <w:rFonts w:ascii="Times New Roman" w:hAnsi="Times New Roman" w:cs="Times New Roman"/>
          <w:sz w:val="24"/>
          <w:szCs w:val="24"/>
        </w:rPr>
        <w:tab/>
      </w:r>
    </w:p>
    <w:sectPr w:rsidRPr="00847B39" w:rsidR="005B768F">
      <w:headerReference w:type="default" r:id="rId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7602" w:rsidP="00500CAC" w:rsidRDefault="00AA7602" w14:paraId="1DF86074" w14:textId="77777777">
      <w:pPr>
        <w:spacing w:after="0" w:line="240" w:lineRule="auto"/>
      </w:pPr>
      <w:r>
        <w:separator/>
      </w:r>
    </w:p>
  </w:endnote>
  <w:endnote w:type="continuationSeparator" w:id="0">
    <w:p w:rsidR="00AA7602" w:rsidP="00500CAC" w:rsidRDefault="00AA7602" w14:paraId="77F307F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7602" w:rsidP="00500CAC" w:rsidRDefault="00AA7602" w14:paraId="597E26C0" w14:textId="77777777">
      <w:pPr>
        <w:spacing w:after="0" w:line="240" w:lineRule="auto"/>
      </w:pPr>
      <w:r>
        <w:separator/>
      </w:r>
    </w:p>
  </w:footnote>
  <w:footnote w:type="continuationSeparator" w:id="0">
    <w:p w:rsidR="00AA7602" w:rsidP="00500CAC" w:rsidRDefault="00AA7602" w14:paraId="6691700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070806991"/>
      <w:docPartObj>
        <w:docPartGallery w:val="Page Numbers (Top of Page)"/>
        <w:docPartUnique/>
      </w:docPartObj>
    </w:sdtPr>
    <w:sdtEndPr>
      <w:rPr>
        <w:rFonts w:asciiTheme="minorHAnsi" w:hAnsiTheme="minorHAnsi" w:cstheme="minorBidi"/>
        <w:noProof/>
        <w:sz w:val="22"/>
        <w:szCs w:val="22"/>
      </w:rPr>
    </w:sdtEndPr>
    <w:sdtContent>
      <w:p w:rsidR="00500CAC" w:rsidRDefault="00500CAC" w14:paraId="15A76FC4" w14:textId="77777777">
        <w:pPr>
          <w:pStyle w:val="Header"/>
          <w:jc w:val="right"/>
        </w:pPr>
        <w:r w:rsidRPr="00500CAC">
          <w:rPr>
            <w:rFonts w:ascii="Times New Roman" w:hAnsi="Times New Roman" w:cs="Times New Roman"/>
            <w:sz w:val="24"/>
            <w:szCs w:val="24"/>
          </w:rPr>
          <w:t xml:space="preserve">Evidenced- Based and Decision Making </w:t>
        </w:r>
        <w:r w:rsidRPr="00500CAC">
          <w:rPr>
            <w:rFonts w:ascii="Times New Roman" w:hAnsi="Times New Roman" w:cs="Times New Roman"/>
            <w:sz w:val="24"/>
            <w:szCs w:val="24"/>
          </w:rPr>
          <w:fldChar w:fldCharType="begin"/>
        </w:r>
        <w:r w:rsidRPr="00500CAC">
          <w:rPr>
            <w:rFonts w:ascii="Times New Roman" w:hAnsi="Times New Roman" w:cs="Times New Roman"/>
            <w:sz w:val="24"/>
            <w:szCs w:val="24"/>
          </w:rPr>
          <w:instrText xml:space="preserve"> PAGE   \* MERGEFORMAT </w:instrText>
        </w:r>
        <w:r w:rsidRPr="00500CAC">
          <w:rPr>
            <w:rFonts w:ascii="Times New Roman" w:hAnsi="Times New Roman" w:cs="Times New Roman"/>
            <w:sz w:val="24"/>
            <w:szCs w:val="24"/>
          </w:rPr>
          <w:fldChar w:fldCharType="separate"/>
        </w:r>
        <w:r>
          <w:rPr>
            <w:rFonts w:ascii="Times New Roman" w:hAnsi="Times New Roman" w:cs="Times New Roman"/>
            <w:noProof/>
            <w:sz w:val="24"/>
            <w:szCs w:val="24"/>
          </w:rPr>
          <w:t>2</w:t>
        </w:r>
        <w:r w:rsidRPr="00500CAC">
          <w:rPr>
            <w:rFonts w:ascii="Times New Roman" w:hAnsi="Times New Roman" w:cs="Times New Roman"/>
            <w:noProof/>
            <w:sz w:val="24"/>
            <w:szCs w:val="24"/>
          </w:rPr>
          <w:fldChar w:fldCharType="end"/>
        </w:r>
      </w:p>
    </w:sdtContent>
  </w:sdt>
  <w:p w:rsidR="00500CAC" w:rsidRDefault="00500CAC" w14:paraId="537764B4"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A7F"/>
    <w:rsid w:val="001228D2"/>
    <w:rsid w:val="00137757"/>
    <w:rsid w:val="003F4A7F"/>
    <w:rsid w:val="00491B0B"/>
    <w:rsid w:val="004A7FD2"/>
    <w:rsid w:val="00500CAC"/>
    <w:rsid w:val="00512CE7"/>
    <w:rsid w:val="00520328"/>
    <w:rsid w:val="005B768F"/>
    <w:rsid w:val="00620341"/>
    <w:rsid w:val="00671FAA"/>
    <w:rsid w:val="00831391"/>
    <w:rsid w:val="00847B39"/>
    <w:rsid w:val="009A31DA"/>
    <w:rsid w:val="00AA7602"/>
    <w:rsid w:val="68CBF961"/>
    <w:rsid w:val="7752C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C63F4"/>
  <w15:chartTrackingRefBased/>
  <w15:docId w15:val="{94239C4C-A931-4122-A385-AAA8E0E87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00CAC"/>
    <w:pPr>
      <w:tabs>
        <w:tab w:val="center" w:pos="4680"/>
        <w:tab w:val="right" w:pos="9360"/>
      </w:tabs>
      <w:spacing w:after="0" w:line="240" w:lineRule="auto"/>
    </w:pPr>
  </w:style>
  <w:style w:type="character" w:styleId="HeaderChar" w:customStyle="1">
    <w:name w:val="Header Char"/>
    <w:basedOn w:val="DefaultParagraphFont"/>
    <w:link w:val="Header"/>
    <w:uiPriority w:val="99"/>
    <w:rsid w:val="00500CAC"/>
  </w:style>
  <w:style w:type="paragraph" w:styleId="Footer">
    <w:name w:val="footer"/>
    <w:basedOn w:val="Normal"/>
    <w:link w:val="FooterChar"/>
    <w:uiPriority w:val="99"/>
    <w:unhideWhenUsed/>
    <w:rsid w:val="00500CAC"/>
    <w:pPr>
      <w:tabs>
        <w:tab w:val="center" w:pos="4680"/>
        <w:tab w:val="right" w:pos="9360"/>
      </w:tabs>
      <w:spacing w:after="0" w:line="240" w:lineRule="auto"/>
    </w:pPr>
  </w:style>
  <w:style w:type="character" w:styleId="FooterChar" w:customStyle="1">
    <w:name w:val="Footer Char"/>
    <w:basedOn w:val="DefaultParagraphFont"/>
    <w:link w:val="Footer"/>
    <w:uiPriority w:val="99"/>
    <w:rsid w:val="00500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glossaryDocument" Target="glossary/document.xml" Id="R53a5b780be7442b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5903e10-b8ea-461f-9654-c2e3beea5b8b}"/>
      </w:docPartPr>
      <w:docPartBody>
        <w:p w14:paraId="7752CD7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Maniza Bi (2229327)</lastModifiedBy>
  <revision>3</revision>
  <dcterms:created xsi:type="dcterms:W3CDTF">2023-03-10T18:59:00.0000000Z</dcterms:created>
  <dcterms:modified xsi:type="dcterms:W3CDTF">2023-03-10T19:00:44.4320077Z</dcterms:modified>
</coreProperties>
</file>