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743D6" w14:textId="3EFFA6BE" w:rsidR="00753A42" w:rsidRPr="0077590F" w:rsidRDefault="0057132C" w:rsidP="0077590F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77590F">
        <w:rPr>
          <w:rFonts w:ascii="Arial" w:hAnsi="Arial" w:cs="Arial"/>
          <w:sz w:val="24"/>
          <w:szCs w:val="24"/>
          <w:u w:val="single"/>
          <w:lang w:val="en-US"/>
        </w:rPr>
        <w:t>Reference</w:t>
      </w:r>
      <w:r w:rsidR="00613CF2" w:rsidRPr="0077590F">
        <w:rPr>
          <w:rFonts w:ascii="Arial" w:hAnsi="Arial" w:cs="Arial"/>
          <w:sz w:val="24"/>
          <w:szCs w:val="24"/>
          <w:u w:val="single"/>
          <w:lang w:val="en-US"/>
        </w:rPr>
        <w:t xml:space="preserve"> list</w:t>
      </w:r>
    </w:p>
    <w:p w14:paraId="3BC6FC37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BC6926F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Aznar, C. et al. (2016)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Ad break: Primary school children’s perceptions of unhealthy food advertising on TV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. National </w:t>
      </w:r>
      <w:proofErr w:type="spellStart"/>
      <w:r w:rsidRPr="0077590F">
        <w:rPr>
          <w:rFonts w:ascii="Arial" w:hAnsi="Arial" w:cs="Arial"/>
          <w:sz w:val="24"/>
          <w:szCs w:val="24"/>
          <w:lang w:val="en-US"/>
        </w:rPr>
        <w:t>centre</w:t>
      </w:r>
      <w:proofErr w:type="spellEnd"/>
      <w:r w:rsidRPr="0077590F">
        <w:rPr>
          <w:rFonts w:ascii="Arial" w:hAnsi="Arial" w:cs="Arial"/>
          <w:sz w:val="24"/>
          <w:szCs w:val="24"/>
          <w:lang w:val="en-US"/>
        </w:rPr>
        <w:t xml:space="preserve"> for social research and cancer research UK.</w:t>
      </w:r>
    </w:p>
    <w:p w14:paraId="6BEC9EF6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Dahlgren, G. and Whitehead, M. (2007)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European strategies for tackling social inequities in health: Levelling up Part 2.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Denmark: World Health Organization publications. </w:t>
      </w:r>
    </w:p>
    <w:p w14:paraId="6F9B401F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Donaldson, G. (2015)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Successful Futures: Independent Review of Curriculum and Assessment Arrangements in Wales. 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6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https://gov.wales/sites/default/files/publications/2018-03/successful-futures.pdf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12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31F7CFBC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Flying Start (no date)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Nutrition and Dietetics Service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7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https://www.flyingstartcardiff.co.uk/what-we-do/nutrition-and-dietetics-service/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0AE93D7C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Food a fact of life (no date)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Healthy lunchboxes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8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https://www.foodafactoflife.org.uk/whole-school/whole-school-approach/healthy-lunchboxes/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9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</w:t>
      </w:r>
    </w:p>
    <w:p w14:paraId="30E87DE3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Gasper, M. (2010)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Multi-agency Working in the Early Years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. London: Sage Publications. </w:t>
      </w:r>
    </w:p>
    <w:p w14:paraId="62323E03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Guillemette, L., Feely, A. and McGavock, J. (2017) ‘Bullying and Poverty and Associated with increased risk of childhood overweight and obesity’,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Canadian Journal of Diabetes</w:t>
      </w:r>
      <w:r w:rsidRPr="0077590F">
        <w:rPr>
          <w:rFonts w:ascii="Arial" w:hAnsi="Arial" w:cs="Arial"/>
          <w:sz w:val="24"/>
          <w:szCs w:val="24"/>
          <w:lang w:val="en-US"/>
        </w:rPr>
        <w:t>, 41(5), pp. S3. DOI:</w:t>
      </w:r>
      <w:r w:rsidRPr="0077590F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https://doi-org.ezproxy.uwtsd.ac.uk/10.1016/j.jcjd.2017.08.012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</w:t>
      </w:r>
    </w:p>
    <w:p w14:paraId="3C81DD0B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Hopper, E. (2020)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Maslow’s Hierarchy of Needs Explained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0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https://www.thoughtco.com/maslows-hierarchy-of-needs-4582571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5D09D4AC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Marmot, M. (2010)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The Marmot review: Fair Society, Healthy Lives.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London: University College London.</w:t>
      </w:r>
    </w:p>
    <w:p w14:paraId="5D30B6FB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lastRenderedPageBreak/>
        <w:t xml:space="preserve">NHS (2007)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Obesity in children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1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https://www.nhs.uk/news/2007/Pages/Obesityinchildren.aspx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30E895A0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NHS (no date)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The Eatwell Guide.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12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https://www.nhs.uk/live-well/eat-well/the-eatwell-guide/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9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65C0D7D1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Public health network Cymru (no date)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Welsh Network of Healthy school schemes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3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https://www.publichealthnetwork.cymru/en/social-determinants/education/welsh-network-of-healthy-school-schemes-wnhss/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</w:t>
      </w:r>
    </w:p>
    <w:p w14:paraId="32244BB6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Public Health Wales (no date)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Overweight and Obesity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4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https://phw.nhs.wales/topics/overweight-and-obesity/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11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</w:t>
      </w:r>
    </w:p>
    <w:p w14:paraId="35795657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Roberts, R. (2010)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Wellbeing from Birth</w:t>
      </w:r>
      <w:r w:rsidRPr="0077590F">
        <w:rPr>
          <w:rFonts w:ascii="Arial" w:hAnsi="Arial" w:cs="Arial"/>
          <w:sz w:val="24"/>
          <w:szCs w:val="24"/>
          <w:lang w:val="en-US"/>
        </w:rPr>
        <w:t>. London: Sage Publications.</w:t>
      </w:r>
    </w:p>
    <w:p w14:paraId="0AF21D8D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Royal College of </w:t>
      </w:r>
      <w:proofErr w:type="spellStart"/>
      <w:r w:rsidRPr="0077590F">
        <w:rPr>
          <w:rFonts w:ascii="Arial" w:hAnsi="Arial" w:cs="Arial"/>
          <w:sz w:val="24"/>
          <w:szCs w:val="24"/>
          <w:lang w:val="en-US"/>
        </w:rPr>
        <w:t>Paediatrics</w:t>
      </w:r>
      <w:proofErr w:type="spellEnd"/>
      <w:r w:rsidRPr="0077590F">
        <w:rPr>
          <w:rFonts w:ascii="Arial" w:hAnsi="Arial" w:cs="Arial"/>
          <w:sz w:val="24"/>
          <w:szCs w:val="24"/>
          <w:lang w:val="en-US"/>
        </w:rPr>
        <w:t xml:space="preserve"> and Child Health (2020)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Growing up overweight or obese can help to lock in health inequalities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5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https://www.rcpch.ac.uk/news-events/news/growing-overweight-or-obese-can-help-lock-health-inequalities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9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05646AD1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Senedd Research (2018)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Poverty in Wales: are we getting the full </w:t>
      </w:r>
      <w:proofErr w:type="gramStart"/>
      <w:r w:rsidRPr="0077590F">
        <w:rPr>
          <w:rFonts w:ascii="Arial" w:hAnsi="Arial" w:cs="Arial"/>
          <w:i/>
          <w:iCs/>
          <w:sz w:val="24"/>
          <w:szCs w:val="24"/>
          <w:lang w:val="en-US"/>
        </w:rPr>
        <w:t>picture?</w:t>
      </w:r>
      <w:r w:rsidRPr="0077590F">
        <w:rPr>
          <w:rFonts w:ascii="Arial" w:hAnsi="Arial" w:cs="Arial"/>
          <w:sz w:val="24"/>
          <w:szCs w:val="24"/>
          <w:lang w:val="en-US"/>
        </w:rPr>
        <w:t>.</w:t>
      </w:r>
      <w:proofErr w:type="gramEnd"/>
      <w:r w:rsidRPr="0077590F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16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https://seneddresearch.blog/2018/03/16/poverty-in-wales-are-we-getting-the-full-picture/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9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78627710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Smith, M. et al. (2010)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Children &amp; Young People’s </w:t>
      </w:r>
      <w:proofErr w:type="spellStart"/>
      <w:r w:rsidRPr="0077590F">
        <w:rPr>
          <w:rFonts w:ascii="Arial" w:hAnsi="Arial" w:cs="Arial"/>
          <w:i/>
          <w:iCs/>
          <w:sz w:val="24"/>
          <w:szCs w:val="24"/>
          <w:lang w:val="en-US"/>
        </w:rPr>
        <w:t>Workfore</w:t>
      </w:r>
      <w:proofErr w:type="spellEnd"/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: Early Learning &amp; Childcare. </w:t>
      </w:r>
      <w:r w:rsidRPr="0077590F">
        <w:rPr>
          <w:rFonts w:ascii="Arial" w:hAnsi="Arial" w:cs="Arial"/>
          <w:sz w:val="24"/>
          <w:szCs w:val="24"/>
          <w:lang w:val="en-US"/>
        </w:rPr>
        <w:t>Essex: Heinemann.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                 </w:t>
      </w:r>
    </w:p>
    <w:p w14:paraId="747EA848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Swick, K. and Williams, R. (2006) ‘An Analysis of Bronfenbrenner’s Bio-Ecological Perspective for Early Childhood Educators: Implications for Working with Families Experiencing Stress’,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Early Childhood Educational Journal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, 33, pp. 371-378.  DOI: </w:t>
      </w:r>
      <w:hyperlink r:id="rId17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https://doi-org.ezproxy.uwtsd.ac.uk/10.1007/s10643-006-0078-y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9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3A0ABB95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The Children’s Society (no date)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What are the effects of child </w:t>
      </w:r>
      <w:proofErr w:type="gramStart"/>
      <w:r w:rsidRPr="0077590F">
        <w:rPr>
          <w:rFonts w:ascii="Arial" w:hAnsi="Arial" w:cs="Arial"/>
          <w:i/>
          <w:iCs/>
          <w:sz w:val="24"/>
          <w:szCs w:val="24"/>
          <w:lang w:val="en-US"/>
        </w:rPr>
        <w:t>poverty?</w:t>
      </w:r>
      <w:r w:rsidRPr="0077590F">
        <w:rPr>
          <w:rFonts w:ascii="Arial" w:hAnsi="Arial" w:cs="Arial"/>
          <w:sz w:val="24"/>
          <w:szCs w:val="24"/>
          <w:lang w:val="en-US"/>
        </w:rPr>
        <w:t>.</w:t>
      </w:r>
      <w:proofErr w:type="gramEnd"/>
      <w:r w:rsidRPr="0077590F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18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https://www.childrenssociety.org.uk/what-we-do/our-work/ending-child-poverty/what-are-the-effects-of-child-poverty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</w:t>
      </w:r>
    </w:p>
    <w:p w14:paraId="48CB0C7C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lastRenderedPageBreak/>
        <w:t xml:space="preserve">The Daily Mile (no date)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About the daily mile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9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https://thedailymile.co.uk/about/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30AAC438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7590F">
        <w:rPr>
          <w:rFonts w:ascii="Arial" w:hAnsi="Arial" w:cs="Arial"/>
          <w:sz w:val="24"/>
          <w:szCs w:val="24"/>
          <w:lang w:val="en-US"/>
        </w:rPr>
        <w:t>Unicef</w:t>
      </w:r>
      <w:proofErr w:type="spellEnd"/>
      <w:r w:rsidRPr="0077590F">
        <w:rPr>
          <w:rFonts w:ascii="Arial" w:hAnsi="Arial" w:cs="Arial"/>
          <w:sz w:val="24"/>
          <w:szCs w:val="24"/>
          <w:lang w:val="en-US"/>
        </w:rPr>
        <w:t xml:space="preserve"> (2016)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The United Nations convention on the rights of the child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20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https://downloads.unicef.org.uk/wp-content/uploads/2016/08/unicef-convention-rights-child-uncrc.pdf?_ga=2.10644144.560916656.1588950159-1981124771.1588950159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223663A6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77590F">
        <w:rPr>
          <w:rFonts w:ascii="Arial" w:hAnsi="Arial" w:cs="Arial"/>
          <w:sz w:val="24"/>
          <w:szCs w:val="24"/>
          <w:lang w:val="en-US"/>
        </w:rPr>
        <w:t>Vicedo</w:t>
      </w:r>
      <w:proofErr w:type="spellEnd"/>
      <w:r w:rsidRPr="0077590F">
        <w:rPr>
          <w:rFonts w:ascii="Arial" w:hAnsi="Arial" w:cs="Arial"/>
          <w:sz w:val="24"/>
          <w:szCs w:val="24"/>
          <w:lang w:val="en-US"/>
        </w:rPr>
        <w:t xml:space="preserve">, M. (2011) ‘The Social nature of the mother’s tie to her child: John Bowlby’s theory of attachment in post-war America’,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The British Journal for the History of Science.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44(3), pp. 401-426. DOI:10.1017/50007087411000318.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proofErr w:type="gramStart"/>
      <w:r w:rsidRPr="0077590F">
        <w:rPr>
          <w:rFonts w:ascii="Arial" w:hAnsi="Arial" w:cs="Arial"/>
          <w:sz w:val="24"/>
          <w:szCs w:val="24"/>
          <w:lang w:val="en-US"/>
        </w:rPr>
        <w:t xml:space="preserve"> 2020</w:t>
      </w:r>
      <w:proofErr w:type="gramEnd"/>
      <w:r w:rsidRPr="0077590F">
        <w:rPr>
          <w:rFonts w:ascii="Arial" w:hAnsi="Arial" w:cs="Arial"/>
          <w:sz w:val="24"/>
          <w:szCs w:val="24"/>
          <w:lang w:val="en-US"/>
        </w:rPr>
        <w:t>).</w:t>
      </w:r>
    </w:p>
    <w:p w14:paraId="1B999FD6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Welsh Government (2010)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Thinking Positively – Emotional health and well-being in schools and Early years settings.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21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https://gov.wales/sites/default/files/publications/2018-03/thinking-positively-emotional-health-and-well-being-in-schools-and-early-years-settings.pdf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9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6F95A7FC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Welsh Government (2012)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Flying Start: Strategic Guidance.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22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https://gov.wales/sites/default/files/publications/2019-07/flying-start-strategy-guidance-for-local-authorities.pdf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5B5A672E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>Welsh Government (2013)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 Building a Brighter Future: Early Years and Childcare Plan.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23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https://dera.ioe.ac.uk/18045/1/130716-building-brighter-future-en.pdf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36353AA2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Welsh Government (2014)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Healthy eating in maintained schools.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24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https://gov.wales/sites/default/files/publications/2018-12/healthy-eating-in-maintained-schools-statutory-guidance-for-local-authorities-and-governing-bodies.pdf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</w:t>
      </w:r>
    </w:p>
    <w:p w14:paraId="33173A69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Welsh Government (2015)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Child Poverty Strategy for Wales.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Available at : </w:t>
      </w:r>
      <w:hyperlink r:id="rId25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https://gov.wales/sites/default/files/publications/2019-06/child-poverty-strategy-for-wales-easy-read-version.pdf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</w:t>
      </w:r>
    </w:p>
    <w:p w14:paraId="1D2894A8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lastRenderedPageBreak/>
        <w:t xml:space="preserve">Welsh Government (2017)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Flying Start Health </w:t>
      </w:r>
      <w:proofErr w:type="spellStart"/>
      <w:r w:rsidRPr="0077590F">
        <w:rPr>
          <w:rFonts w:ascii="Arial" w:hAnsi="Arial" w:cs="Arial"/>
          <w:i/>
          <w:iCs/>
          <w:sz w:val="24"/>
          <w:szCs w:val="24"/>
          <w:lang w:val="en-US"/>
        </w:rPr>
        <w:t>Programme</w:t>
      </w:r>
      <w:proofErr w:type="spellEnd"/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 Guidance.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26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https://gov.wales/sites/default/files/publications/2019-07/flying-start-health-programme-guidance_0.pdf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38DBA196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Welsh Government (no date)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An overview of the Healthy Child Wales </w:t>
      </w:r>
      <w:proofErr w:type="spellStart"/>
      <w:r w:rsidRPr="0077590F">
        <w:rPr>
          <w:rFonts w:ascii="Arial" w:hAnsi="Arial" w:cs="Arial"/>
          <w:i/>
          <w:iCs/>
          <w:sz w:val="24"/>
          <w:szCs w:val="24"/>
          <w:lang w:val="en-US"/>
        </w:rPr>
        <w:t>Programme</w:t>
      </w:r>
      <w:proofErr w:type="spellEnd"/>
      <w:r w:rsidRPr="0077590F">
        <w:rPr>
          <w:rFonts w:ascii="Arial" w:hAnsi="Arial" w:cs="Arial"/>
          <w:i/>
          <w:iCs/>
          <w:sz w:val="24"/>
          <w:szCs w:val="24"/>
          <w:lang w:val="en-US"/>
        </w:rPr>
        <w:t>.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27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https://gov.wales/sites/default/files/publications/2020-02/an-overview-of-the-healthy-child-wales.pdf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(Accessed: May 11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2020). </w:t>
      </w:r>
    </w:p>
    <w:p w14:paraId="5CD2C5F1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WHO (2004)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Commission on social determinants of health: note by the </w:t>
      </w:r>
      <w:proofErr w:type="gramStart"/>
      <w:r w:rsidRPr="0077590F">
        <w:rPr>
          <w:rFonts w:ascii="Arial" w:hAnsi="Arial" w:cs="Arial"/>
          <w:i/>
          <w:iCs/>
          <w:sz w:val="24"/>
          <w:szCs w:val="24"/>
          <w:lang w:val="en-US"/>
        </w:rPr>
        <w:t>Secretariat.</w:t>
      </w:r>
      <w:proofErr w:type="gramEnd"/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Geneva: World Health Organization publication. </w:t>
      </w:r>
    </w:p>
    <w:p w14:paraId="1D008F36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World Health Organization (no date)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Childhood overweight and obesity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, </w:t>
      </w:r>
      <w:hyperlink r:id="rId28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https://www.who.int/dietphysicalactivity/childhood/en/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982CA3B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World Health organization (no date)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>What are the causes? Reasons for children and adolescents to become obese.</w:t>
      </w:r>
      <w:r w:rsidRPr="0077590F">
        <w:rPr>
          <w:rFonts w:ascii="Arial" w:hAnsi="Arial" w:cs="Arial"/>
          <w:sz w:val="24"/>
          <w:szCs w:val="24"/>
          <w:lang w:val="en-US"/>
        </w:rPr>
        <w:t xml:space="preserve"> </w:t>
      </w:r>
      <w:hyperlink r:id="rId29" w:history="1">
        <w:r w:rsidRPr="0077590F">
          <w:rPr>
            <w:rStyle w:val="Hyperlink"/>
            <w:rFonts w:ascii="Arial" w:hAnsi="Arial" w:cs="Arial"/>
            <w:sz w:val="24"/>
            <w:szCs w:val="24"/>
            <w:lang w:val="en-US"/>
          </w:rPr>
          <w:t>https://www.who.int/dietphysicalactivity/childhood_why/en/</w:t>
        </w:r>
      </w:hyperlink>
      <w:r w:rsidRPr="0077590F">
        <w:rPr>
          <w:rFonts w:ascii="Arial" w:hAnsi="Arial" w:cs="Arial"/>
          <w:sz w:val="24"/>
          <w:szCs w:val="24"/>
          <w:lang w:val="en-US"/>
        </w:rPr>
        <w:t xml:space="preserve"> (Accessed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proofErr w:type="gramStart"/>
      <w:r w:rsidRPr="0077590F">
        <w:rPr>
          <w:rFonts w:ascii="Arial" w:hAnsi="Arial" w:cs="Arial"/>
          <w:sz w:val="24"/>
          <w:szCs w:val="24"/>
          <w:lang w:val="en-US"/>
        </w:rPr>
        <w:t xml:space="preserve"> 2020</w:t>
      </w:r>
      <w:proofErr w:type="gramEnd"/>
      <w:r w:rsidRPr="0077590F">
        <w:rPr>
          <w:rFonts w:ascii="Arial" w:hAnsi="Arial" w:cs="Arial"/>
          <w:sz w:val="24"/>
          <w:szCs w:val="24"/>
          <w:lang w:val="en-US"/>
        </w:rPr>
        <w:t>).</w:t>
      </w:r>
    </w:p>
    <w:p w14:paraId="69951B70" w14:textId="77777777" w:rsidR="0077590F" w:rsidRPr="0077590F" w:rsidRDefault="0077590F" w:rsidP="0077590F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7590F">
        <w:rPr>
          <w:rFonts w:ascii="Arial" w:hAnsi="Arial" w:cs="Arial"/>
          <w:sz w:val="24"/>
          <w:szCs w:val="24"/>
          <w:lang w:val="en-US"/>
        </w:rPr>
        <w:t xml:space="preserve">Zanganeh, M. et al. (2019) ‘A Systematic Review of Methods, Study Quality and Results of Economic Evaluation for Childhood and Adolescent Obesity Intervention’, </w:t>
      </w:r>
      <w:r w:rsidRPr="0077590F">
        <w:rPr>
          <w:rFonts w:ascii="Arial" w:hAnsi="Arial" w:cs="Arial"/>
          <w:i/>
          <w:iCs/>
          <w:sz w:val="24"/>
          <w:szCs w:val="24"/>
          <w:lang w:val="en-US"/>
        </w:rPr>
        <w:t xml:space="preserve">International Journal of Environmental Research and Public Health, </w:t>
      </w:r>
      <w:r w:rsidRPr="0077590F">
        <w:rPr>
          <w:rFonts w:ascii="Arial" w:hAnsi="Arial" w:cs="Arial"/>
          <w:sz w:val="24"/>
          <w:szCs w:val="24"/>
          <w:lang w:val="en-US"/>
        </w:rPr>
        <w:t>16, pp. 485. DOI: 10.3390/ijerph16030485. (Accessed: May 8</w:t>
      </w:r>
      <w:r w:rsidRPr="0077590F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proofErr w:type="gramStart"/>
      <w:r w:rsidRPr="0077590F">
        <w:rPr>
          <w:rFonts w:ascii="Arial" w:hAnsi="Arial" w:cs="Arial"/>
          <w:sz w:val="24"/>
          <w:szCs w:val="24"/>
          <w:lang w:val="en-US"/>
        </w:rPr>
        <w:t xml:space="preserve"> 2020</w:t>
      </w:r>
      <w:proofErr w:type="gramEnd"/>
      <w:r w:rsidRPr="0077590F">
        <w:rPr>
          <w:rFonts w:ascii="Arial" w:hAnsi="Arial" w:cs="Arial"/>
          <w:sz w:val="24"/>
          <w:szCs w:val="24"/>
          <w:lang w:val="en-US"/>
        </w:rPr>
        <w:t>).</w:t>
      </w:r>
    </w:p>
    <w:sectPr w:rsidR="0077590F" w:rsidRPr="0077590F">
      <w:head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67BB21" w14:textId="77777777" w:rsidR="00A63C87" w:rsidRDefault="00A63C87" w:rsidP="0057132C">
      <w:pPr>
        <w:spacing w:after="0" w:line="240" w:lineRule="auto"/>
      </w:pPr>
      <w:r>
        <w:separator/>
      </w:r>
    </w:p>
  </w:endnote>
  <w:endnote w:type="continuationSeparator" w:id="0">
    <w:p w14:paraId="7A775D81" w14:textId="77777777" w:rsidR="00A63C87" w:rsidRDefault="00A63C87" w:rsidP="00571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5CB6DC" w14:textId="77777777" w:rsidR="00A63C87" w:rsidRDefault="00A63C87" w:rsidP="0057132C">
      <w:pPr>
        <w:spacing w:after="0" w:line="240" w:lineRule="auto"/>
      </w:pPr>
      <w:r>
        <w:separator/>
      </w:r>
    </w:p>
  </w:footnote>
  <w:footnote w:type="continuationSeparator" w:id="0">
    <w:p w14:paraId="317977F4" w14:textId="77777777" w:rsidR="00A63C87" w:rsidRDefault="00A63C87" w:rsidP="00571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689C24" w14:textId="458AED56" w:rsidR="0057132C" w:rsidRDefault="0057132C">
    <w:pPr>
      <w:pStyle w:val="Header"/>
    </w:pPr>
    <w:r>
      <w:t>EAEE5003</w:t>
    </w:r>
    <w:r>
      <w:ptab w:relativeTo="margin" w:alignment="center" w:leader="none"/>
    </w:r>
    <w:r>
      <w:t>1908450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32C"/>
    <w:rsid w:val="000070ED"/>
    <w:rsid w:val="000A4A9C"/>
    <w:rsid w:val="000C568A"/>
    <w:rsid w:val="000D3C24"/>
    <w:rsid w:val="000E52B9"/>
    <w:rsid w:val="000F10CF"/>
    <w:rsid w:val="00120480"/>
    <w:rsid w:val="00123282"/>
    <w:rsid w:val="001920A2"/>
    <w:rsid w:val="00192390"/>
    <w:rsid w:val="001A3972"/>
    <w:rsid w:val="0021343A"/>
    <w:rsid w:val="002152E8"/>
    <w:rsid w:val="00215382"/>
    <w:rsid w:val="002225C6"/>
    <w:rsid w:val="00247A78"/>
    <w:rsid w:val="002561E1"/>
    <w:rsid w:val="002745B4"/>
    <w:rsid w:val="00277A69"/>
    <w:rsid w:val="0029384C"/>
    <w:rsid w:val="002A005A"/>
    <w:rsid w:val="002A094C"/>
    <w:rsid w:val="002A2EEC"/>
    <w:rsid w:val="002A54F5"/>
    <w:rsid w:val="002F283C"/>
    <w:rsid w:val="00303C6E"/>
    <w:rsid w:val="00326692"/>
    <w:rsid w:val="00331CAA"/>
    <w:rsid w:val="0038137B"/>
    <w:rsid w:val="0039573A"/>
    <w:rsid w:val="003F1FE2"/>
    <w:rsid w:val="00415DB0"/>
    <w:rsid w:val="00424A6D"/>
    <w:rsid w:val="00490CA8"/>
    <w:rsid w:val="004941A0"/>
    <w:rsid w:val="00495435"/>
    <w:rsid w:val="00495753"/>
    <w:rsid w:val="00511097"/>
    <w:rsid w:val="005266F5"/>
    <w:rsid w:val="00551767"/>
    <w:rsid w:val="0057132C"/>
    <w:rsid w:val="0059483F"/>
    <w:rsid w:val="005B21EA"/>
    <w:rsid w:val="005B23CC"/>
    <w:rsid w:val="005D21E3"/>
    <w:rsid w:val="005D6992"/>
    <w:rsid w:val="00602531"/>
    <w:rsid w:val="00607CC6"/>
    <w:rsid w:val="00613CF2"/>
    <w:rsid w:val="006570F3"/>
    <w:rsid w:val="006664E5"/>
    <w:rsid w:val="006B609F"/>
    <w:rsid w:val="006F3355"/>
    <w:rsid w:val="007125FC"/>
    <w:rsid w:val="00737A84"/>
    <w:rsid w:val="00753A42"/>
    <w:rsid w:val="0077590F"/>
    <w:rsid w:val="007D4663"/>
    <w:rsid w:val="007F2BDB"/>
    <w:rsid w:val="00816BEF"/>
    <w:rsid w:val="00855A10"/>
    <w:rsid w:val="00896412"/>
    <w:rsid w:val="008B6D33"/>
    <w:rsid w:val="008D1F97"/>
    <w:rsid w:val="00950D15"/>
    <w:rsid w:val="00950FFF"/>
    <w:rsid w:val="00951075"/>
    <w:rsid w:val="00991200"/>
    <w:rsid w:val="009C474A"/>
    <w:rsid w:val="009F2062"/>
    <w:rsid w:val="00A060AA"/>
    <w:rsid w:val="00A33067"/>
    <w:rsid w:val="00A40F75"/>
    <w:rsid w:val="00A63C87"/>
    <w:rsid w:val="00AA62E4"/>
    <w:rsid w:val="00AB3E45"/>
    <w:rsid w:val="00AF7419"/>
    <w:rsid w:val="00B13562"/>
    <w:rsid w:val="00B165F4"/>
    <w:rsid w:val="00B665C7"/>
    <w:rsid w:val="00B80BB5"/>
    <w:rsid w:val="00BC79C9"/>
    <w:rsid w:val="00BD412A"/>
    <w:rsid w:val="00C42C45"/>
    <w:rsid w:val="00C8528C"/>
    <w:rsid w:val="00C935C4"/>
    <w:rsid w:val="00CC35AF"/>
    <w:rsid w:val="00D02247"/>
    <w:rsid w:val="00D10D58"/>
    <w:rsid w:val="00D12AD9"/>
    <w:rsid w:val="00D16C2E"/>
    <w:rsid w:val="00D16D9B"/>
    <w:rsid w:val="00D43159"/>
    <w:rsid w:val="00DA0AAC"/>
    <w:rsid w:val="00DB04D6"/>
    <w:rsid w:val="00DC7F11"/>
    <w:rsid w:val="00DE7B7A"/>
    <w:rsid w:val="00DF3808"/>
    <w:rsid w:val="00E043D4"/>
    <w:rsid w:val="00E15E1E"/>
    <w:rsid w:val="00E332BB"/>
    <w:rsid w:val="00E6300B"/>
    <w:rsid w:val="00E74437"/>
    <w:rsid w:val="00E76410"/>
    <w:rsid w:val="00E921B8"/>
    <w:rsid w:val="00E97C70"/>
    <w:rsid w:val="00EB7EB1"/>
    <w:rsid w:val="00EC596E"/>
    <w:rsid w:val="00EC7831"/>
    <w:rsid w:val="00FC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31453"/>
  <w15:chartTrackingRefBased/>
  <w15:docId w15:val="{7DC7406F-2279-464E-B0F5-33FFF11A2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13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132C"/>
  </w:style>
  <w:style w:type="paragraph" w:styleId="Footer">
    <w:name w:val="footer"/>
    <w:basedOn w:val="Normal"/>
    <w:link w:val="FooterChar"/>
    <w:uiPriority w:val="99"/>
    <w:unhideWhenUsed/>
    <w:rsid w:val="005713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132C"/>
  </w:style>
  <w:style w:type="character" w:styleId="Hyperlink">
    <w:name w:val="Hyperlink"/>
    <w:basedOn w:val="DefaultParagraphFont"/>
    <w:uiPriority w:val="99"/>
    <w:unhideWhenUsed/>
    <w:rsid w:val="00AB3E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E4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C7F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odafactoflife.org.uk/whole-school/whole-school-approach/healthy-lunchboxes/" TargetMode="External"/><Relationship Id="rId13" Type="http://schemas.openxmlformats.org/officeDocument/2006/relationships/hyperlink" Target="https://www.publichealthnetwork.cymru/en/social-determinants/education/welsh-network-of-healthy-school-schemes-wnhss/" TargetMode="External"/><Relationship Id="rId18" Type="http://schemas.openxmlformats.org/officeDocument/2006/relationships/hyperlink" Target="https://www.childrenssociety.org.uk/what-we-do/our-work/ending-child-poverty/what-are-the-effects-of-child-poverty" TargetMode="External"/><Relationship Id="rId26" Type="http://schemas.openxmlformats.org/officeDocument/2006/relationships/hyperlink" Target="https://gov.wales/sites/default/files/publications/2019-07/flying-start-health-programme-guidance_0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ov.wales/sites/default/files/publications/2018-03/thinking-positively-emotional-health-and-well-being-in-schools-and-early-years-settings.pdf" TargetMode="External"/><Relationship Id="rId7" Type="http://schemas.openxmlformats.org/officeDocument/2006/relationships/hyperlink" Target="https://www.flyingstartcardiff.co.uk/what-we-do/nutrition-and-dietetics-service/" TargetMode="External"/><Relationship Id="rId12" Type="http://schemas.openxmlformats.org/officeDocument/2006/relationships/hyperlink" Target="https://www.nhs.uk/live-well/eat-well/the-eatwell-guide/" TargetMode="External"/><Relationship Id="rId17" Type="http://schemas.openxmlformats.org/officeDocument/2006/relationships/hyperlink" Target="https://doi-org.ezproxy.uwtsd.ac.uk/10.1007/s10643-006-0078-y" TargetMode="External"/><Relationship Id="rId25" Type="http://schemas.openxmlformats.org/officeDocument/2006/relationships/hyperlink" Target="https://gov.wales/sites/default/files/publications/2019-06/child-poverty-strategy-for-wales-easy-read-version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eneddresearch.blog/2018/03/16/poverty-in-wales-are-we-getting-the-full-picture/" TargetMode="External"/><Relationship Id="rId20" Type="http://schemas.openxmlformats.org/officeDocument/2006/relationships/hyperlink" Target="https://downloads.unicef.org.uk/wp-content/uploads/2016/08/unicef-convention-rights-child-uncrc.pdf?_ga=2.10644144.560916656.1588950159-1981124771.1588950159" TargetMode="External"/><Relationship Id="rId29" Type="http://schemas.openxmlformats.org/officeDocument/2006/relationships/hyperlink" Target="https://www.who.int/dietphysicalactivity/childhood_why/en/" TargetMode="External"/><Relationship Id="rId1" Type="http://schemas.openxmlformats.org/officeDocument/2006/relationships/styles" Target="styles.xml"/><Relationship Id="rId6" Type="http://schemas.openxmlformats.org/officeDocument/2006/relationships/hyperlink" Target="https://gov.wales/sites/default/files/publications/2018-03/successful-futures.pdf" TargetMode="External"/><Relationship Id="rId11" Type="http://schemas.openxmlformats.org/officeDocument/2006/relationships/hyperlink" Target="https://www.nhs.uk/news/2007/Pages/Obesityinchildren.aspx" TargetMode="External"/><Relationship Id="rId24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rcpch.ac.uk/news-events/news/growing-overweight-or-obese-can-help-lock-health-inequalities" TargetMode="External"/><Relationship Id="rId23" Type="http://schemas.openxmlformats.org/officeDocument/2006/relationships/hyperlink" Target="https://dera.ioe.ac.uk/18045/1/130716-building-brighter-future-en.pdf" TargetMode="External"/><Relationship Id="rId28" Type="http://schemas.openxmlformats.org/officeDocument/2006/relationships/hyperlink" Target="https://www.who.int/dietphysicalactivity/childhood/en/" TargetMode="External"/><Relationship Id="rId10" Type="http://schemas.openxmlformats.org/officeDocument/2006/relationships/hyperlink" Target="https://www.thoughtco.com/maslows-hierarchy-of-needs-4582571" TargetMode="External"/><Relationship Id="rId19" Type="http://schemas.openxmlformats.org/officeDocument/2006/relationships/hyperlink" Target="https://thedailymile.co.uk/about/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doi-org.ezproxy.uwtsd.ac.uk/10.1016/j.jcjd.2017.08.012" TargetMode="External"/><Relationship Id="rId14" Type="http://schemas.openxmlformats.org/officeDocument/2006/relationships/hyperlink" Target="https://phw.nhs.wales/topics/overweight-and-obesity/" TargetMode="External"/><Relationship Id="rId22" Type="http://schemas.openxmlformats.org/officeDocument/2006/relationships/hyperlink" Target="https://gov.wales/sites/default/files/publications/2019-07/flying-start-strategy-guidance-for-local-authorities.pdf" TargetMode="External"/><Relationship Id="rId27" Type="http://schemas.openxmlformats.org/officeDocument/2006/relationships/hyperlink" Target="https://gov.wales/sites/default/files/publications/2020-02/an-overview-of-the-healthy-child-wales.pdf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4</Pages>
  <Words>1345</Words>
  <Characters>7670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Williams</dc:creator>
  <cp:keywords/>
  <dc:description/>
  <cp:lastModifiedBy>leah bonnell</cp:lastModifiedBy>
  <cp:revision>130</cp:revision>
  <dcterms:created xsi:type="dcterms:W3CDTF">2020-05-06T15:06:00Z</dcterms:created>
  <dcterms:modified xsi:type="dcterms:W3CDTF">2020-05-14T20:25:00Z</dcterms:modified>
</cp:coreProperties>
</file>