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7183F8" wp14:paraId="174275CD" wp14:textId="776EF83D">
      <w:pPr>
        <w:pStyle w:val="Heading1"/>
        <w:spacing w:before="322" w:beforeAutospacing="off" w:after="322" w:afterAutospacing="off" w:line="360" w:lineRule="auto"/>
        <w:rPr>
          <w:rFonts w:ascii="Bahnschrift" w:hAnsi="Bahnschrift" w:eastAsia="Bahnschrift" w:cs="Bahnschrift"/>
          <w:b w:val="0"/>
          <w:bCs w:val="0"/>
          <w:noProof w:val="0"/>
          <w:color w:val="auto"/>
          <w:sz w:val="48"/>
          <w:szCs w:val="48"/>
          <w:u w:val="none"/>
          <w:lang w:val="en-GB"/>
        </w:rPr>
      </w:pPr>
      <w:r w:rsidRPr="7A7183F8" w:rsidR="7E5ABE12">
        <w:rPr>
          <w:rFonts w:ascii="Bahnschrift" w:hAnsi="Bahnschrift" w:eastAsia="Bahnschrift" w:cs="Bahnschrift"/>
          <w:b w:val="0"/>
          <w:bCs w:val="0"/>
          <w:noProof w:val="0"/>
          <w:color w:val="auto"/>
          <w:sz w:val="48"/>
          <w:szCs w:val="48"/>
          <w:u w:val="none"/>
          <w:lang w:val="en-GB"/>
        </w:rPr>
        <w:t>NAME: SYDNEY WILLIAMS</w:t>
      </w:r>
    </w:p>
    <w:p xmlns:wp14="http://schemas.microsoft.com/office/word/2010/wordml" w:rsidP="7A7183F8" wp14:paraId="2083CEF9" wp14:textId="3084C5A2">
      <w:pPr>
        <w:pStyle w:val="Normal"/>
        <w:rPr>
          <w:rFonts w:ascii="Bahnschrift" w:hAnsi="Bahnschrift" w:eastAsia="Bahnschrift" w:cs="Bahnschrift"/>
          <w:b w:val="0"/>
          <w:bCs w:val="0"/>
          <w:noProof w:val="0"/>
          <w:color w:val="auto"/>
          <w:sz w:val="48"/>
          <w:szCs w:val="48"/>
          <w:lang w:val="en-GB"/>
        </w:rPr>
      </w:pPr>
      <w:r w:rsidRPr="7A7183F8" w:rsidR="1E408FC1">
        <w:rPr>
          <w:rFonts w:ascii="Bahnschrift" w:hAnsi="Bahnschrift" w:eastAsia="Bahnschrift" w:cs="Bahnschrift"/>
          <w:b w:val="0"/>
          <w:bCs w:val="0"/>
          <w:noProof w:val="0"/>
          <w:color w:val="auto"/>
          <w:sz w:val="48"/>
          <w:szCs w:val="48"/>
          <w:lang w:val="en-GB"/>
        </w:rPr>
        <w:t>STUDENT NUMBER:2321171</w:t>
      </w:r>
    </w:p>
    <w:p xmlns:wp14="http://schemas.microsoft.com/office/word/2010/wordml" w:rsidP="7A7183F8" wp14:paraId="42EDA116" wp14:textId="5EE62C26">
      <w:pPr>
        <w:pStyle w:val="Normal"/>
        <w:rPr>
          <w:rFonts w:ascii="Bahnschrift" w:hAnsi="Bahnschrift" w:eastAsia="Bahnschrift" w:cs="Bahnschrift"/>
          <w:b w:val="0"/>
          <w:bCs w:val="0"/>
          <w:i w:val="0"/>
          <w:iCs w:val="0"/>
          <w:strike w:val="0"/>
          <w:dstrike w:val="0"/>
          <w:noProof w:val="0"/>
          <w:color w:val="auto"/>
          <w:sz w:val="48"/>
          <w:szCs w:val="48"/>
          <w:u w:val="none"/>
          <w:lang w:val="en-GB"/>
        </w:rPr>
      </w:pPr>
      <w:r w:rsidRPr="7A7183F8" w:rsidR="1E408FC1">
        <w:rPr>
          <w:rFonts w:ascii="Bahnschrift" w:hAnsi="Bahnschrift" w:eastAsia="Bahnschrift" w:cs="Bahnschrift"/>
          <w:b w:val="0"/>
          <w:bCs w:val="0"/>
          <w:noProof w:val="0"/>
          <w:color w:val="auto"/>
          <w:sz w:val="48"/>
          <w:szCs w:val="48"/>
          <w:lang w:val="en-GB"/>
        </w:rPr>
        <w:t xml:space="preserve">MODULE </w:t>
      </w:r>
      <w:r w:rsidRPr="7A7183F8" w:rsidR="66FBB99A">
        <w:rPr>
          <w:rFonts w:ascii="Bahnschrift" w:hAnsi="Bahnschrift" w:eastAsia="Bahnschrift" w:cs="Bahnschrift"/>
          <w:b w:val="0"/>
          <w:bCs w:val="0"/>
          <w:noProof w:val="0"/>
          <w:color w:val="auto"/>
          <w:sz w:val="48"/>
          <w:szCs w:val="48"/>
          <w:lang w:val="en-GB"/>
        </w:rPr>
        <w:t xml:space="preserve">TITLE: </w:t>
      </w:r>
      <w:r w:rsidRPr="7A7183F8" w:rsidR="66FBB99A">
        <w:rPr>
          <w:rFonts w:ascii="Bahnschrift" w:hAnsi="Bahnschrift" w:eastAsia="Bahnschrift" w:cs="Bahnschrift"/>
          <w:b w:val="0"/>
          <w:bCs w:val="0"/>
          <w:i w:val="0"/>
          <w:iCs w:val="0"/>
          <w:strike w:val="0"/>
          <w:dstrike w:val="0"/>
          <w:noProof w:val="0"/>
          <w:color w:val="auto"/>
          <w:sz w:val="48"/>
          <w:szCs w:val="48"/>
          <w:u w:val="none"/>
          <w:lang w:val="en-GB"/>
        </w:rPr>
        <w:t>BMHP6026 Component 1</w:t>
      </w:r>
    </w:p>
    <w:p xmlns:wp14="http://schemas.microsoft.com/office/word/2010/wordml" w:rsidP="7A7183F8" wp14:paraId="2D7F75D2" wp14:textId="3F42034F">
      <w:pPr>
        <w:pStyle w:val="Normal"/>
        <w:rPr>
          <w:rFonts w:ascii="Bahnschrift" w:hAnsi="Bahnschrift" w:eastAsia="Bahnschrift" w:cs="Bahnschrift"/>
          <w:b w:val="0"/>
          <w:bCs w:val="0"/>
          <w:i w:val="0"/>
          <w:iCs w:val="0"/>
          <w:strike w:val="0"/>
          <w:dstrike w:val="0"/>
          <w:noProof w:val="0"/>
          <w:color w:val="auto"/>
          <w:sz w:val="48"/>
          <w:szCs w:val="48"/>
          <w:u w:val="none"/>
          <w:lang w:val="en-GB"/>
        </w:rPr>
      </w:pPr>
      <w:r w:rsidRPr="7A7183F8" w:rsidR="48F3C5AE">
        <w:rPr>
          <w:rFonts w:ascii="Bahnschrift" w:hAnsi="Bahnschrift" w:eastAsia="Bahnschrift" w:cs="Bahnschrift"/>
          <w:b w:val="0"/>
          <w:bCs w:val="0"/>
          <w:i w:val="0"/>
          <w:iCs w:val="0"/>
          <w:strike w:val="0"/>
          <w:dstrike w:val="0"/>
          <w:noProof w:val="0"/>
          <w:color w:val="auto"/>
          <w:sz w:val="48"/>
          <w:szCs w:val="48"/>
          <w:u w:val="none"/>
          <w:lang w:val="en-GB"/>
        </w:rPr>
        <w:t xml:space="preserve">LECTURER </w:t>
      </w:r>
      <w:r w:rsidRPr="7A7183F8" w:rsidR="25826334">
        <w:rPr>
          <w:rFonts w:ascii="Bahnschrift" w:hAnsi="Bahnschrift" w:eastAsia="Bahnschrift" w:cs="Bahnschrift"/>
          <w:b w:val="0"/>
          <w:bCs w:val="0"/>
          <w:i w:val="0"/>
          <w:iCs w:val="0"/>
          <w:strike w:val="0"/>
          <w:dstrike w:val="0"/>
          <w:noProof w:val="0"/>
          <w:color w:val="auto"/>
          <w:sz w:val="48"/>
          <w:szCs w:val="48"/>
          <w:u w:val="none"/>
          <w:lang w:val="en-GB"/>
        </w:rPr>
        <w:t>NAME: JOAANE</w:t>
      </w:r>
      <w:r w:rsidRPr="7A7183F8" w:rsidR="48F3C5AE">
        <w:rPr>
          <w:rFonts w:ascii="Bahnschrift" w:hAnsi="Bahnschrift" w:eastAsia="Bahnschrift" w:cs="Bahnschrift"/>
          <w:b w:val="0"/>
          <w:bCs w:val="0"/>
          <w:i w:val="0"/>
          <w:iCs w:val="0"/>
          <w:strike w:val="0"/>
          <w:dstrike w:val="0"/>
          <w:noProof w:val="0"/>
          <w:color w:val="auto"/>
          <w:sz w:val="48"/>
          <w:szCs w:val="48"/>
          <w:u w:val="none"/>
          <w:lang w:val="en-GB"/>
        </w:rPr>
        <w:t xml:space="preserve"> DAVIES</w:t>
      </w:r>
    </w:p>
    <w:p xmlns:wp14="http://schemas.microsoft.com/office/word/2010/wordml" w:rsidP="7A7183F8" wp14:paraId="331A5DB1" wp14:textId="57B7338E">
      <w:pPr>
        <w:pStyle w:val="Normal"/>
        <w:rPr>
          <w:rFonts w:ascii="Aptos" w:hAnsi="Aptos" w:eastAsia="Aptos" w:cs="Aptos"/>
          <w:b w:val="1"/>
          <w:bCs w:val="1"/>
          <w:i w:val="0"/>
          <w:iCs w:val="0"/>
          <w:strike w:val="0"/>
          <w:dstrike w:val="0"/>
          <w:noProof w:val="0"/>
          <w:color w:val="auto"/>
          <w:sz w:val="48"/>
          <w:szCs w:val="48"/>
          <w:u w:val="none"/>
          <w:lang w:val="en-GB"/>
        </w:rPr>
      </w:pPr>
      <w:r w:rsidR="28A8150F">
        <w:drawing>
          <wp:inline xmlns:wp14="http://schemas.microsoft.com/office/word/2010/wordprocessingDrawing" wp14:editId="51DCDB43" wp14:anchorId="50D87A1C">
            <wp:extent cx="5619750" cy="5724525"/>
            <wp:effectExtent l="0" t="0" r="0" b="0"/>
            <wp:docPr id="1937896672" name="drawing" descr="Correction to: Genome-wide sequencing as a first-tier screening test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6032007" name="Picture 1436032007"/>
                    <pic:cNvPicPr/>
                  </pic:nvPicPr>
                  <pic:blipFill>
                    <a:blip xmlns:r="http://schemas.openxmlformats.org/officeDocument/2006/relationships" r:embed="rId634532754">
                      <a:extLst>
                        <a:ext uri="{28A0092B-C50C-407E-A947-70E740481C1C}">
                          <a14:useLocalDpi xmlns:a14="http://schemas.microsoft.com/office/drawing/2010/main"/>
                        </a:ext>
                      </a:extLst>
                    </a:blip>
                    <a:stretch>
                      <a:fillRect/>
                    </a:stretch>
                  </pic:blipFill>
                  <pic:spPr>
                    <a:xfrm rot="0">
                      <a:off x="0" y="0"/>
                      <a:ext cx="5619750" cy="5724525"/>
                    </a:xfrm>
                    <a:prstGeom prst="rect">
                      <a:avLst/>
                    </a:prstGeom>
                  </pic:spPr>
                </pic:pic>
              </a:graphicData>
            </a:graphic>
          </wp:inline>
        </w:drawing>
      </w:r>
    </w:p>
    <w:p xmlns:wp14="http://schemas.microsoft.com/office/word/2010/wordml" w:rsidP="7A7183F8" wp14:paraId="503F4C32" wp14:textId="5BCB0AD6">
      <w:pPr>
        <w:pStyle w:val="Normal"/>
        <w:rPr>
          <w:rFonts w:ascii="Aptos" w:hAnsi="Aptos" w:eastAsia="Aptos" w:cs="Aptos"/>
          <w:b w:val="1"/>
          <w:bCs w:val="1"/>
          <w:i w:val="0"/>
          <w:iCs w:val="0"/>
          <w:strike w:val="0"/>
          <w:dstrike w:val="0"/>
          <w:noProof w:val="0"/>
          <w:color w:val="auto"/>
          <w:sz w:val="48"/>
          <w:szCs w:val="48"/>
          <w:u w:val="none"/>
          <w:lang w:val="en-GB"/>
        </w:rPr>
      </w:pPr>
    </w:p>
    <w:p xmlns:wp14="http://schemas.microsoft.com/office/word/2010/wordml" w:rsidP="7A7183F8" wp14:paraId="1F3C90D5" wp14:textId="622A6EB2">
      <w:pPr>
        <w:pStyle w:val="Normal"/>
      </w:pPr>
    </w:p>
    <w:p xmlns:wp14="http://schemas.microsoft.com/office/word/2010/wordml" w:rsidP="7A7183F8" wp14:paraId="7318BB82" wp14:textId="24DE04CE">
      <w:pPr>
        <w:pStyle w:val="Heading1"/>
        <w:rPr>
          <w:rFonts w:ascii="Aptos" w:hAnsi="Aptos" w:eastAsia="Aptos" w:cs="Aptos"/>
          <w:b w:val="0"/>
          <w:bCs w:val="0"/>
          <w:noProof w:val="0"/>
          <w:color w:val="auto"/>
          <w:sz w:val="40"/>
          <w:szCs w:val="40"/>
          <w:u w:val="single"/>
          <w:lang w:val="en-GB"/>
        </w:rPr>
      </w:pPr>
      <w:r w:rsidRPr="7A7183F8" w:rsidR="60918AA6">
        <w:rPr>
          <w:rFonts w:ascii="Aptos" w:hAnsi="Aptos" w:eastAsia="Aptos" w:cs="Aptos"/>
          <w:b w:val="0"/>
          <w:bCs w:val="0"/>
          <w:noProof w:val="0"/>
          <w:color w:val="auto"/>
          <w:sz w:val="40"/>
          <w:szCs w:val="40"/>
          <w:u w:val="single"/>
          <w:lang w:val="en-GB"/>
        </w:rPr>
        <w:t xml:space="preserve">Introduction </w:t>
      </w:r>
    </w:p>
    <w:p w:rsidR="7BA86E01" w:rsidP="7A7183F8" w:rsidRDefault="7BA86E01" w14:paraId="41F65933" w14:textId="642ADEA5">
      <w:pPr>
        <w:pStyle w:val="Normal"/>
        <w:spacing w:line="360" w:lineRule="auto"/>
        <w:rPr>
          <w:rFonts w:ascii="Arial Nova" w:hAnsi="Arial Nova" w:eastAsia="Arial Nova" w:cs="Arial Nova"/>
          <w:noProof w:val="0"/>
          <w:sz w:val="22"/>
          <w:szCs w:val="22"/>
          <w:lang w:val="en-GB"/>
        </w:rPr>
      </w:pPr>
      <w:r w:rsidRPr="7A7183F8" w:rsidR="7BA86E01">
        <w:rPr>
          <w:rFonts w:ascii="Arial Nova" w:hAnsi="Arial Nova" w:eastAsia="Arial Nova" w:cs="Arial Nova"/>
          <w:noProof w:val="0"/>
          <w:sz w:val="22"/>
          <w:szCs w:val="22"/>
          <w:lang w:val="en-GB"/>
        </w:rPr>
        <w:t>The introduction of genomic medicine has implications across multiple areas of health and social care, including workforce development, service delivery, patient experience, and community health outcomes. This report critically evaluates the impact of the NHS Genomic Medicine Service. Both the benefits and challenges associated with implementing genomic technologies in healthcare will be examined.</w:t>
      </w:r>
    </w:p>
    <w:p w:rsidR="7BA86E01" w:rsidP="7A7183F8" w:rsidRDefault="7BA86E01" w14:paraId="2B2DE2AC" w14:textId="3DED9B24">
      <w:pPr>
        <w:pStyle w:val="Normal"/>
        <w:spacing w:line="360" w:lineRule="auto"/>
        <w:rPr>
          <w:rFonts w:ascii="Arial Nova" w:hAnsi="Arial Nova" w:eastAsia="Arial Nova" w:cs="Arial Nova"/>
          <w:noProof w:val="0"/>
          <w:sz w:val="22"/>
          <w:szCs w:val="22"/>
          <w:lang w:val="en-GB"/>
        </w:rPr>
      </w:pPr>
      <w:r w:rsidRPr="7A7183F8" w:rsidR="7BA86E01">
        <w:rPr>
          <w:rFonts w:ascii="Arial Nova" w:hAnsi="Arial Nova" w:eastAsia="Arial Nova" w:cs="Arial Nova"/>
          <w:noProof w:val="0"/>
          <w:sz w:val="22"/>
          <w:szCs w:val="22"/>
          <w:lang w:val="en-GB"/>
        </w:rPr>
        <w:t xml:space="preserve">The UK Government’s </w:t>
      </w:r>
      <w:r w:rsidRPr="7A7183F8" w:rsidR="7BA86E01">
        <w:rPr>
          <w:rFonts w:ascii="Arial Nova" w:hAnsi="Arial Nova" w:eastAsia="Arial Nova" w:cs="Arial Nova"/>
          <w:noProof w:val="0"/>
          <w:sz w:val="22"/>
          <w:szCs w:val="22"/>
          <w:lang w:val="en-GB"/>
        </w:rPr>
        <w:t>Policy Paper on a Plan for Digital Health and Social Care</w:t>
      </w:r>
      <w:r w:rsidRPr="7A7183F8" w:rsidR="7BA86E01">
        <w:rPr>
          <w:rFonts w:ascii="Arial Nova" w:hAnsi="Arial Nova" w:eastAsia="Arial Nova" w:cs="Arial Nova"/>
          <w:noProof w:val="0"/>
          <w:sz w:val="22"/>
          <w:szCs w:val="22"/>
          <w:lang w:val="en-GB"/>
        </w:rPr>
        <w:t xml:space="preserve"> (22 June 2022) </w:t>
      </w:r>
      <w:r w:rsidRPr="7A7183F8" w:rsidR="7BA86E01">
        <w:rPr>
          <w:rFonts w:ascii="Arial Nova" w:hAnsi="Arial Nova" w:eastAsia="Arial Nova" w:cs="Arial Nova"/>
          <w:noProof w:val="0"/>
          <w:sz w:val="22"/>
          <w:szCs w:val="22"/>
          <w:lang w:val="en-GB"/>
        </w:rPr>
        <w:t>identifies</w:t>
      </w:r>
      <w:r w:rsidRPr="7A7183F8" w:rsidR="7BA86E01">
        <w:rPr>
          <w:rFonts w:ascii="Arial Nova" w:hAnsi="Arial Nova" w:eastAsia="Arial Nova" w:cs="Arial Nova"/>
          <w:noProof w:val="0"/>
          <w:sz w:val="22"/>
          <w:szCs w:val="22"/>
          <w:lang w:val="en-GB"/>
        </w:rPr>
        <w:t xml:space="preserve"> digital strategy as central to the modernisation of health and social care services. The policy emphasises the use of technology and data-driven solutions to improve service delivery, enhance patient outcomes, and increase system efficiency. By prioritising digital transformation, the plan aims to create more integrated, responsive, and effective care services across the health and social care system.</w:t>
      </w:r>
    </w:p>
    <w:p w:rsidR="7BA86E01" w:rsidP="7A7183F8" w:rsidRDefault="7BA86E01" w14:paraId="790D3E2E" w14:textId="27948748">
      <w:pPr>
        <w:pStyle w:val="Normal"/>
        <w:spacing w:line="360" w:lineRule="auto"/>
        <w:rPr>
          <w:rFonts w:ascii="Arial Nova" w:hAnsi="Arial Nova" w:eastAsia="Arial Nova" w:cs="Arial Nova"/>
          <w:noProof w:val="0"/>
          <w:sz w:val="22"/>
          <w:szCs w:val="22"/>
          <w:lang w:val="en-GB"/>
        </w:rPr>
      </w:pPr>
      <w:r w:rsidRPr="7A7183F8" w:rsidR="7BA86E01">
        <w:rPr>
          <w:rFonts w:ascii="Arial Nova" w:hAnsi="Arial Nova" w:eastAsia="Arial Nova" w:cs="Arial Nova"/>
          <w:noProof w:val="0"/>
          <w:sz w:val="22"/>
          <w:szCs w:val="22"/>
          <w:lang w:val="en-GB"/>
        </w:rPr>
        <w:t>Digital innovation in health and social care refers to the development and application of new or significantly improved digital technologies, systems, and processes—such as electronic health records, telehealth platforms, artificial intelligence, and data analytics—to enhance service delivery, support clinical decision-making, and improve patient outcomes (Topol, 2021; WHO, 2021).</w:t>
      </w:r>
    </w:p>
    <w:p w:rsidR="7BA86E01" w:rsidP="7A7183F8" w:rsidRDefault="7BA86E01" w14:paraId="53008D5B" w14:textId="399909DF">
      <w:pPr>
        <w:pStyle w:val="Normal"/>
        <w:spacing w:line="360" w:lineRule="auto"/>
        <w:rPr>
          <w:rFonts w:ascii="Arial Nova" w:hAnsi="Arial Nova" w:eastAsia="Arial Nova" w:cs="Arial Nova"/>
          <w:noProof w:val="0"/>
          <w:sz w:val="22"/>
          <w:szCs w:val="22"/>
          <w:lang w:val="en-GB"/>
        </w:rPr>
      </w:pPr>
      <w:r w:rsidRPr="7A7183F8" w:rsidR="7BA86E01">
        <w:rPr>
          <w:rFonts w:ascii="Arial Nova" w:hAnsi="Arial Nova" w:eastAsia="Arial Nova" w:cs="Arial Nova"/>
          <w:noProof w:val="0"/>
          <w:sz w:val="22"/>
          <w:szCs w:val="22"/>
          <w:lang w:val="en-GB"/>
        </w:rPr>
        <w:t xml:space="preserve">Digital transformation, by contrast, </w:t>
      </w:r>
      <w:r w:rsidRPr="7A7183F8" w:rsidR="7BA86E01">
        <w:rPr>
          <w:rFonts w:ascii="Arial Nova" w:hAnsi="Arial Nova" w:eastAsia="Arial Nova" w:cs="Arial Nova"/>
          <w:noProof w:val="0"/>
          <w:sz w:val="22"/>
          <w:szCs w:val="22"/>
          <w:lang w:val="en-GB"/>
        </w:rPr>
        <w:t>represents</w:t>
      </w:r>
      <w:r w:rsidRPr="7A7183F8" w:rsidR="7BA86E01">
        <w:rPr>
          <w:rFonts w:ascii="Arial Nova" w:hAnsi="Arial Nova" w:eastAsia="Arial Nova" w:cs="Arial Nova"/>
          <w:noProof w:val="0"/>
          <w:sz w:val="22"/>
          <w:szCs w:val="22"/>
          <w:lang w:val="en-GB"/>
        </w:rPr>
        <w:t xml:space="preserve"> the broader and more strategic integration of digital technologies across health and social care organisations. It involves fundamentally reshaping service models, professional roles, organisational culture, and care pathways to improve efficiency, quality, accessibility, and person-centred care (WHO, 2021).</w:t>
      </w:r>
    </w:p>
    <w:p w:rsidR="7A7183F8" w:rsidP="7A7183F8" w:rsidRDefault="7A7183F8" w14:paraId="6734ADE0" w14:textId="28C7D038">
      <w:pPr>
        <w:pStyle w:val="Normal"/>
        <w:spacing w:line="360" w:lineRule="auto"/>
        <w:rPr>
          <w:rFonts w:ascii="Arial Nova" w:hAnsi="Arial Nova" w:eastAsia="Arial Nova" w:cs="Arial Nova"/>
          <w:noProof w:val="0"/>
          <w:sz w:val="22"/>
          <w:szCs w:val="22"/>
          <w:lang w:val="en-GB"/>
        </w:rPr>
      </w:pPr>
    </w:p>
    <w:p w:rsidR="7A7183F8" w:rsidP="7A7183F8" w:rsidRDefault="7A7183F8" w14:paraId="625AA014" w14:textId="56FCAD23">
      <w:pPr>
        <w:pStyle w:val="Normal"/>
        <w:spacing w:line="360" w:lineRule="auto"/>
        <w:rPr>
          <w:rFonts w:ascii="Arial Nova" w:hAnsi="Arial Nova" w:eastAsia="Arial Nova" w:cs="Arial Nova"/>
          <w:noProof w:val="0"/>
          <w:sz w:val="22"/>
          <w:szCs w:val="22"/>
          <w:lang w:val="en-GB"/>
        </w:rPr>
      </w:pPr>
    </w:p>
    <w:p w:rsidR="7A7183F8" w:rsidP="7A7183F8" w:rsidRDefault="7A7183F8" w14:paraId="66188827" w14:textId="3931B66A">
      <w:pPr>
        <w:pStyle w:val="Normal"/>
        <w:spacing w:line="360" w:lineRule="auto"/>
        <w:rPr>
          <w:rFonts w:ascii="Arial Nova" w:hAnsi="Arial Nova" w:eastAsia="Arial Nova" w:cs="Arial Nova"/>
          <w:noProof w:val="0"/>
          <w:sz w:val="22"/>
          <w:szCs w:val="22"/>
          <w:lang w:val="en-GB"/>
        </w:rPr>
      </w:pPr>
    </w:p>
    <w:p w:rsidR="59DFB403" w:rsidP="7A7183F8" w:rsidRDefault="59DFB403" w14:paraId="22BDCF6B" w14:textId="155CBE71">
      <w:pPr>
        <w:pStyle w:val="Normal"/>
        <w:spacing w:line="360" w:lineRule="auto"/>
        <w:rPr>
          <w:rFonts w:ascii="Arial Nova" w:hAnsi="Arial Nova" w:eastAsia="Arial Nova" w:cs="Arial Nova"/>
          <w:b w:val="1"/>
          <w:bCs w:val="1"/>
          <w:noProof w:val="0"/>
          <w:sz w:val="22"/>
          <w:szCs w:val="22"/>
          <w:u w:val="single"/>
          <w:lang w:val="en-GB"/>
        </w:rPr>
      </w:pPr>
      <w:r w:rsidRPr="7A7183F8" w:rsidR="59DFB403">
        <w:rPr>
          <w:rFonts w:ascii="Arial Nova" w:hAnsi="Arial Nova" w:eastAsia="Arial Nova" w:cs="Arial Nova"/>
          <w:b w:val="1"/>
          <w:bCs w:val="1"/>
          <w:noProof w:val="0"/>
          <w:sz w:val="22"/>
          <w:szCs w:val="22"/>
          <w:u w:val="single"/>
          <w:lang w:val="en-GB"/>
        </w:rPr>
        <w:t>Benefits</w:t>
      </w:r>
      <w:r w:rsidRPr="7A7183F8" w:rsidR="59DFB403">
        <w:rPr>
          <w:rFonts w:ascii="Arial Nova" w:hAnsi="Arial Nova" w:eastAsia="Arial Nova" w:cs="Arial Nova"/>
          <w:b w:val="1"/>
          <w:bCs w:val="1"/>
          <w:noProof w:val="0"/>
          <w:sz w:val="22"/>
          <w:szCs w:val="22"/>
          <w:u w:val="single"/>
          <w:lang w:val="en-GB"/>
        </w:rPr>
        <w:t xml:space="preserve"> </w:t>
      </w:r>
    </w:p>
    <w:p xmlns:wp14="http://schemas.microsoft.com/office/word/2010/wordml" w:rsidP="7A7183F8" wp14:paraId="2EB9400C" wp14:textId="4B1D0043">
      <w:pPr>
        <w:pStyle w:val="Normal"/>
        <w:spacing w:line="360" w:lineRule="auto"/>
        <w:rPr>
          <w:rFonts w:ascii="Arial Nova" w:hAnsi="Arial Nova" w:eastAsia="Arial Nova" w:cs="Arial Nova"/>
          <w:b w:val="0"/>
          <w:bCs w:val="0"/>
          <w:noProof w:val="0"/>
          <w:sz w:val="22"/>
          <w:szCs w:val="22"/>
          <w:lang w:val="en-GB"/>
        </w:rPr>
      </w:pPr>
      <w:r w:rsidRPr="7A7183F8" w:rsidR="60918AA6">
        <w:rPr>
          <w:rFonts w:ascii="Arial Nova" w:hAnsi="Arial Nova" w:eastAsia="Arial Nova" w:cs="Arial Nova"/>
          <w:noProof w:val="0"/>
          <w:sz w:val="22"/>
          <w:szCs w:val="22"/>
          <w:lang w:val="en-GB"/>
        </w:rPr>
        <w:t xml:space="preserve">One major benefit of genomic medicine for service delivery is the development of </w:t>
      </w:r>
      <w:r w:rsidRPr="7A7183F8" w:rsidR="60918AA6">
        <w:rPr>
          <w:rFonts w:ascii="Arial Nova" w:hAnsi="Arial Nova" w:eastAsia="Arial Nova" w:cs="Arial Nova"/>
          <w:noProof w:val="0"/>
          <w:sz w:val="22"/>
          <w:szCs w:val="22"/>
          <w:lang w:val="en-GB"/>
        </w:rPr>
        <w:t>personalised healthcare pathways</w:t>
      </w:r>
      <w:r w:rsidRPr="7A7183F8" w:rsidR="60918AA6">
        <w:rPr>
          <w:rFonts w:ascii="Arial Nova" w:hAnsi="Arial Nova" w:eastAsia="Arial Nova" w:cs="Arial Nova"/>
          <w:noProof w:val="0"/>
          <w:sz w:val="22"/>
          <w:szCs w:val="22"/>
          <w:lang w:val="en-GB"/>
        </w:rPr>
        <w:t xml:space="preserve">. In cancer care, genomic testing enables clinicians to </w:t>
      </w:r>
      <w:r w:rsidRPr="7A7183F8" w:rsidR="60918AA6">
        <w:rPr>
          <w:rFonts w:ascii="Arial Nova" w:hAnsi="Arial Nova" w:eastAsia="Arial Nova" w:cs="Arial Nova"/>
          <w:noProof w:val="0"/>
          <w:sz w:val="22"/>
          <w:szCs w:val="22"/>
          <w:lang w:val="en-GB"/>
        </w:rPr>
        <w:t>identify</w:t>
      </w:r>
      <w:r w:rsidRPr="7A7183F8" w:rsidR="60918AA6">
        <w:rPr>
          <w:rFonts w:ascii="Arial Nova" w:hAnsi="Arial Nova" w:eastAsia="Arial Nova" w:cs="Arial Nova"/>
          <w:noProof w:val="0"/>
          <w:sz w:val="22"/>
          <w:szCs w:val="22"/>
          <w:lang w:val="en-GB"/>
        </w:rPr>
        <w:t xml:space="preserve"> specific mutations that can guide targeted therapies, </w:t>
      </w:r>
      <w:r w:rsidRPr="7A7183F8" w:rsidR="1A79F7C0">
        <w:rPr>
          <w:rFonts w:ascii="Arial Nova" w:hAnsi="Arial Nova" w:eastAsia="Arial Nova" w:cs="Arial Nova"/>
          <w:noProof w:val="0"/>
          <w:sz w:val="22"/>
          <w:szCs w:val="22"/>
          <w:lang w:val="en-GB"/>
        </w:rPr>
        <w:t>improve</w:t>
      </w:r>
      <w:r w:rsidRPr="7A7183F8" w:rsidR="60918AA6">
        <w:rPr>
          <w:rFonts w:ascii="Arial Nova" w:hAnsi="Arial Nova" w:eastAsia="Arial Nova" w:cs="Arial Nova"/>
          <w:noProof w:val="0"/>
          <w:sz w:val="22"/>
          <w:szCs w:val="22"/>
          <w:lang w:val="en-GB"/>
        </w:rPr>
        <w:t xml:space="preserve"> treatment </w:t>
      </w:r>
      <w:bookmarkStart w:name="_Int_W9V89l3E" w:id="1404487539"/>
      <w:r w:rsidRPr="7A7183F8" w:rsidR="60918AA6">
        <w:rPr>
          <w:rFonts w:ascii="Arial Nova" w:hAnsi="Arial Nova" w:eastAsia="Arial Nova" w:cs="Arial Nova"/>
          <w:noProof w:val="0"/>
          <w:sz w:val="22"/>
          <w:szCs w:val="22"/>
          <w:lang w:val="en-GB"/>
        </w:rPr>
        <w:t>effectiveness</w:t>
      </w:r>
      <w:bookmarkEnd w:id="1404487539"/>
      <w:r w:rsidRPr="7A7183F8" w:rsidR="60918AA6">
        <w:rPr>
          <w:rFonts w:ascii="Arial Nova" w:hAnsi="Arial Nova" w:eastAsia="Arial Nova" w:cs="Arial Nova"/>
          <w:noProof w:val="0"/>
          <w:sz w:val="22"/>
          <w:szCs w:val="22"/>
          <w:lang w:val="en-GB"/>
        </w:rPr>
        <w:t xml:space="preserve"> and </w:t>
      </w:r>
      <w:r w:rsidRPr="7A7183F8" w:rsidR="10FD5BB8">
        <w:rPr>
          <w:rFonts w:ascii="Arial Nova" w:hAnsi="Arial Nova" w:eastAsia="Arial Nova" w:cs="Arial Nova"/>
          <w:noProof w:val="0"/>
          <w:sz w:val="22"/>
          <w:szCs w:val="22"/>
          <w:lang w:val="en-GB"/>
        </w:rPr>
        <w:t>reduce</w:t>
      </w:r>
      <w:r w:rsidRPr="7A7183F8" w:rsidR="60918AA6">
        <w:rPr>
          <w:rFonts w:ascii="Arial Nova" w:hAnsi="Arial Nova" w:eastAsia="Arial Nova" w:cs="Arial Nova"/>
          <w:noProof w:val="0"/>
          <w:sz w:val="22"/>
          <w:szCs w:val="22"/>
          <w:lang w:val="en-GB"/>
        </w:rPr>
        <w:t xml:space="preserve"> unnecessary interventions. This approach aligns with the NHS Long Term Plan’s goal of delivering more precise and preventative care through digital innovation (NHS England, 2019). In addition, the establishment of</w:t>
      </w:r>
      <w:r w:rsidRPr="7A7183F8" w:rsidR="0FAD6A0F">
        <w:rPr>
          <w:rFonts w:ascii="Arial Nova" w:hAnsi="Arial Nova" w:eastAsia="Arial Nova" w:cs="Arial Nova"/>
          <w:noProof w:val="0"/>
          <w:sz w:val="22"/>
          <w:szCs w:val="22"/>
          <w:lang w:val="en-GB"/>
        </w:rPr>
        <w:t xml:space="preserve"> seven</w:t>
      </w:r>
      <w:r w:rsidRPr="7A7183F8" w:rsidR="60918AA6">
        <w:rPr>
          <w:rFonts w:ascii="Arial Nova" w:hAnsi="Arial Nova" w:eastAsia="Arial Nova" w:cs="Arial Nova"/>
          <w:noProof w:val="0"/>
          <w:sz w:val="22"/>
          <w:szCs w:val="22"/>
          <w:lang w:val="en-GB"/>
        </w:rPr>
        <w:t xml:space="preserve"> </w:t>
      </w:r>
      <w:r w:rsidRPr="7A7183F8" w:rsidR="60918AA6">
        <w:rPr>
          <w:rFonts w:ascii="Arial Nova" w:hAnsi="Arial Nova" w:eastAsia="Arial Nova" w:cs="Arial Nova"/>
          <w:noProof w:val="0"/>
          <w:sz w:val="22"/>
          <w:szCs w:val="22"/>
          <w:lang w:val="en-GB"/>
        </w:rPr>
        <w:t>Genomic Laboratory Hubs</w:t>
      </w:r>
      <w:r w:rsidRPr="7A7183F8" w:rsidR="60918AA6">
        <w:rPr>
          <w:rFonts w:ascii="Arial Nova" w:hAnsi="Arial Nova" w:eastAsia="Arial Nova" w:cs="Arial Nova"/>
          <w:noProof w:val="0"/>
          <w:sz w:val="22"/>
          <w:szCs w:val="22"/>
          <w:lang w:val="en-GB"/>
        </w:rPr>
        <w:t xml:space="preserve"> across England has helped standardise testing processes and improve coordination between laboratories and clinical services (NHS England, 2023).</w:t>
      </w:r>
    </w:p>
    <w:p w:rsidR="128C5881" w:rsidP="7A7183F8" w:rsidRDefault="128C5881" w14:paraId="6677110C" w14:textId="7BBA4D0E">
      <w:pPr>
        <w:pStyle w:val="Normal"/>
        <w:spacing w:line="360" w:lineRule="auto"/>
        <w:rPr>
          <w:rFonts w:ascii="Arial Nova" w:hAnsi="Arial Nova" w:eastAsia="Arial Nova" w:cs="Arial Nova"/>
          <w:noProof w:val="0"/>
          <w:sz w:val="22"/>
          <w:szCs w:val="22"/>
          <w:lang w:val="en-GB"/>
        </w:rPr>
      </w:pPr>
      <w:r w:rsidRPr="7A7183F8" w:rsidR="128C5881">
        <w:rPr>
          <w:rFonts w:ascii="Arial Nova" w:hAnsi="Arial Nova" w:eastAsia="Arial Nova" w:cs="Arial Nova"/>
          <w:noProof w:val="0"/>
          <w:sz w:val="22"/>
          <w:szCs w:val="22"/>
          <w:lang w:val="en-GB"/>
        </w:rPr>
        <w:t>The introduction</w:t>
      </w:r>
      <w:r w:rsidRPr="7A7183F8" w:rsidR="128C5881">
        <w:rPr>
          <w:rFonts w:ascii="Arial Nova" w:hAnsi="Arial Nova" w:eastAsia="Arial Nova" w:cs="Arial Nova"/>
          <w:noProof w:val="0"/>
          <w:sz w:val="22"/>
          <w:szCs w:val="22"/>
          <w:lang w:val="en-GB"/>
        </w:rPr>
        <w:t xml:space="preserve"> </w:t>
      </w:r>
      <w:r w:rsidRPr="7A7183F8" w:rsidR="469CA746">
        <w:rPr>
          <w:rFonts w:ascii="Arial Nova" w:hAnsi="Arial Nova" w:eastAsia="Arial Nova" w:cs="Arial Nova"/>
          <w:noProof w:val="0"/>
          <w:sz w:val="22"/>
          <w:szCs w:val="22"/>
          <w:lang w:val="en-GB"/>
        </w:rPr>
        <w:t>genomic med</w:t>
      </w:r>
      <w:r w:rsidRPr="7A7183F8" w:rsidR="469CA746">
        <w:rPr>
          <w:rFonts w:ascii="Arial Nova" w:hAnsi="Arial Nova" w:eastAsia="Arial Nova" w:cs="Arial Nova"/>
          <w:noProof w:val="0"/>
          <w:sz w:val="22"/>
          <w:szCs w:val="22"/>
          <w:lang w:val="en-GB"/>
        </w:rPr>
        <w:t>icine</w:t>
      </w:r>
      <w:r w:rsidRPr="7A7183F8" w:rsidR="128C5881">
        <w:rPr>
          <w:rFonts w:ascii="Arial Nova" w:hAnsi="Arial Nova" w:eastAsia="Arial Nova" w:cs="Arial Nova"/>
          <w:noProof w:val="0"/>
          <w:sz w:val="22"/>
          <w:szCs w:val="22"/>
          <w:lang w:val="en-GB"/>
        </w:rPr>
        <w:t xml:space="preserve"> </w:t>
      </w:r>
      <w:r w:rsidRPr="7A7183F8" w:rsidR="128C5881">
        <w:rPr>
          <w:rFonts w:ascii="Arial Nova" w:hAnsi="Arial Nova" w:eastAsia="Arial Nova" w:cs="Arial Nova"/>
          <w:noProof w:val="0"/>
          <w:sz w:val="22"/>
          <w:szCs w:val="22"/>
          <w:lang w:val="en-GB"/>
        </w:rPr>
        <w:t>r</w:t>
      </w:r>
      <w:r w:rsidRPr="7A7183F8" w:rsidR="128C5881">
        <w:rPr>
          <w:rFonts w:ascii="Arial Nova" w:hAnsi="Arial Nova" w:eastAsia="Arial Nova" w:cs="Arial Nova"/>
          <w:noProof w:val="0"/>
          <w:sz w:val="22"/>
          <w:szCs w:val="22"/>
          <w:lang w:val="en-GB"/>
        </w:rPr>
        <w:t>epresents</w:t>
      </w:r>
      <w:r w:rsidRPr="7A7183F8" w:rsidR="128C5881">
        <w:rPr>
          <w:rFonts w:ascii="Arial Nova" w:hAnsi="Arial Nova" w:eastAsia="Arial Nova" w:cs="Arial Nova"/>
          <w:noProof w:val="0"/>
          <w:sz w:val="22"/>
          <w:szCs w:val="22"/>
          <w:lang w:val="en-GB"/>
        </w:rPr>
        <w:t xml:space="preserve"> </w:t>
      </w:r>
      <w:r w:rsidRPr="7A7183F8" w:rsidR="128C5881">
        <w:rPr>
          <w:rFonts w:ascii="Arial Nova" w:hAnsi="Arial Nova" w:eastAsia="Arial Nova" w:cs="Arial Nova"/>
          <w:noProof w:val="0"/>
          <w:sz w:val="22"/>
          <w:szCs w:val="22"/>
          <w:lang w:val="en-GB"/>
        </w:rPr>
        <w:t xml:space="preserve">a significant shift in how diagnostic and treatment services are delivered within the NHS. Traditionally, diagnosis of rare genetic conditions often involved lengthy referral pathways and multiple investigations, sometimes described as a “diagnostic odyssey” for patients and families. The integration of genomic sequencing into clinical pathways allows healthcare professionals to </w:t>
      </w:r>
      <w:r w:rsidRPr="7A7183F8" w:rsidR="128C5881">
        <w:rPr>
          <w:rFonts w:ascii="Arial Nova" w:hAnsi="Arial Nova" w:eastAsia="Arial Nova" w:cs="Arial Nova"/>
          <w:noProof w:val="0"/>
          <w:sz w:val="22"/>
          <w:szCs w:val="22"/>
          <w:lang w:val="en-GB"/>
        </w:rPr>
        <w:t>i</w:t>
      </w:r>
      <w:r w:rsidRPr="7A7183F8" w:rsidR="128C5881">
        <w:rPr>
          <w:rFonts w:ascii="Arial Nova" w:hAnsi="Arial Nova" w:eastAsia="Arial Nova" w:cs="Arial Nova"/>
          <w:noProof w:val="0"/>
          <w:sz w:val="22"/>
          <w:szCs w:val="22"/>
          <w:lang w:val="en-GB"/>
        </w:rPr>
        <w:t>dentify</w:t>
      </w:r>
      <w:r w:rsidRPr="7A7183F8" w:rsidR="128C5881">
        <w:rPr>
          <w:rFonts w:ascii="Arial Nova" w:hAnsi="Arial Nova" w:eastAsia="Arial Nova" w:cs="Arial Nova"/>
          <w:noProof w:val="0"/>
          <w:sz w:val="22"/>
          <w:szCs w:val="22"/>
          <w:lang w:val="en-GB"/>
        </w:rPr>
        <w:t xml:space="preserve"> </w:t>
      </w:r>
      <w:r w:rsidRPr="7A7183F8" w:rsidR="128C5881">
        <w:rPr>
          <w:rFonts w:ascii="Arial Nova" w:hAnsi="Arial Nova" w:eastAsia="Arial Nova" w:cs="Arial Nova"/>
          <w:noProof w:val="0"/>
          <w:sz w:val="22"/>
          <w:szCs w:val="22"/>
          <w:lang w:val="en-GB"/>
        </w:rPr>
        <w:t>genetic causes of disease more quickly and accurately, improving diagnostic efficiency and supporting earlier intervention (Department of Health and Social Care, 2020).</w:t>
      </w:r>
    </w:p>
    <w:p w:rsidR="7A7183F8" w:rsidP="7A7183F8" w:rsidRDefault="7A7183F8" w14:paraId="02C3720F" w14:textId="09433B02">
      <w:pPr>
        <w:pStyle w:val="Normal"/>
        <w:spacing w:line="360" w:lineRule="auto"/>
        <w:rPr>
          <w:rFonts w:ascii="Arial Nova" w:hAnsi="Arial Nova" w:eastAsia="Arial Nova" w:cs="Arial Nova"/>
          <w:noProof w:val="0"/>
          <w:sz w:val="22"/>
          <w:szCs w:val="22"/>
          <w:lang w:val="en-GB"/>
        </w:rPr>
      </w:pPr>
    </w:p>
    <w:p w:rsidR="7A7183F8" w:rsidP="7A7183F8" w:rsidRDefault="7A7183F8" w14:paraId="3DD529B3" w14:textId="62C55B74">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3741A915" wp14:textId="02AC3BBF">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17E67FA8" wp14:textId="63FD68C4">
      <w:pPr>
        <w:pStyle w:val="Normal"/>
        <w:spacing w:line="360" w:lineRule="auto"/>
        <w:rPr>
          <w:rFonts w:ascii="Arial Nova" w:hAnsi="Arial Nova" w:eastAsia="Arial Nova" w:cs="Arial Nova"/>
          <w:b w:val="1"/>
          <w:bCs w:val="1"/>
          <w:noProof w:val="0"/>
          <w:sz w:val="22"/>
          <w:szCs w:val="22"/>
          <w:u w:val="single"/>
          <w:lang w:val="en-GB"/>
        </w:rPr>
      </w:pPr>
      <w:r w:rsidRPr="7A7183F8" w:rsidR="5FA496A6">
        <w:rPr>
          <w:rFonts w:ascii="Arial Nova" w:hAnsi="Arial Nova" w:eastAsia="Arial Nova" w:cs="Arial Nova"/>
          <w:b w:val="1"/>
          <w:bCs w:val="1"/>
          <w:noProof w:val="0"/>
          <w:sz w:val="22"/>
          <w:szCs w:val="22"/>
          <w:u w:val="single"/>
          <w:lang w:val="en-GB"/>
        </w:rPr>
        <w:t>Case Study: Genomic Testing in NHS Cancer Care</w:t>
      </w:r>
    </w:p>
    <w:p xmlns:wp14="http://schemas.microsoft.com/office/word/2010/wordml" w:rsidP="7A7183F8" wp14:paraId="5C4493A3" wp14:textId="35072672">
      <w:pPr>
        <w:pStyle w:val="Normal"/>
        <w:spacing w:line="360" w:lineRule="auto"/>
        <w:rPr>
          <w:rFonts w:ascii="Arial Nova" w:hAnsi="Arial Nova" w:eastAsia="Arial Nova" w:cs="Arial Nova"/>
          <w:noProof w:val="0"/>
          <w:sz w:val="22"/>
          <w:szCs w:val="22"/>
          <w:lang w:val="en-GB"/>
        </w:rPr>
      </w:pPr>
      <w:r w:rsidRPr="7A7183F8" w:rsidR="5FA496A6">
        <w:rPr>
          <w:rFonts w:ascii="Arial Nova" w:hAnsi="Arial Nova" w:eastAsia="Arial Nova" w:cs="Arial Nova"/>
          <w:noProof w:val="0"/>
          <w:sz w:val="22"/>
          <w:szCs w:val="22"/>
          <w:lang w:val="en-GB"/>
        </w:rPr>
        <w:t xml:space="preserve">A practical example of the impact </w:t>
      </w:r>
      <w:r w:rsidRPr="7A7183F8" w:rsidR="5FA496A6">
        <w:rPr>
          <w:rFonts w:ascii="Arial Nova" w:hAnsi="Arial Nova" w:eastAsia="Arial Nova" w:cs="Arial Nova"/>
          <w:noProof w:val="0"/>
          <w:sz w:val="22"/>
          <w:szCs w:val="22"/>
          <w:lang w:val="en-GB"/>
        </w:rPr>
        <w:t>of the NH</w:t>
      </w:r>
      <w:r w:rsidRPr="7A7183F8" w:rsidR="5FA496A6">
        <w:rPr>
          <w:rFonts w:ascii="Arial Nova" w:hAnsi="Arial Nova" w:eastAsia="Arial Nova" w:cs="Arial Nova"/>
          <w:noProof w:val="0"/>
          <w:sz w:val="22"/>
          <w:szCs w:val="22"/>
          <w:lang w:val="en-GB"/>
        </w:rPr>
        <w:t xml:space="preserve">S Genomic Medicine Service can be </w:t>
      </w:r>
      <w:r w:rsidRPr="7A7183F8" w:rsidR="32F8F714">
        <w:rPr>
          <w:rFonts w:ascii="Arial Nova" w:hAnsi="Arial Nova" w:eastAsia="Arial Nova" w:cs="Arial Nova"/>
          <w:noProof w:val="0"/>
          <w:sz w:val="22"/>
          <w:szCs w:val="22"/>
          <w:lang w:val="en-GB"/>
        </w:rPr>
        <w:t>observed</w:t>
      </w:r>
      <w:r w:rsidRPr="7A7183F8" w:rsidR="32F8F714">
        <w:rPr>
          <w:rFonts w:ascii="Arial Nova" w:hAnsi="Arial Nova" w:eastAsia="Arial Nova" w:cs="Arial Nova"/>
          <w:noProof w:val="0"/>
          <w:sz w:val="22"/>
          <w:szCs w:val="22"/>
          <w:lang w:val="en-GB"/>
        </w:rPr>
        <w:t xml:space="preserve"> in cancer</w:t>
      </w:r>
      <w:r w:rsidRPr="7A7183F8" w:rsidR="5FA496A6">
        <w:rPr>
          <w:rFonts w:ascii="Arial Nova" w:hAnsi="Arial Nova" w:eastAsia="Arial Nova" w:cs="Arial Nova"/>
          <w:noProof w:val="0"/>
          <w:sz w:val="22"/>
          <w:szCs w:val="22"/>
          <w:lang w:val="en-GB"/>
        </w:rPr>
        <w:t xml:space="preserve"> </w:t>
      </w:r>
      <w:r w:rsidRPr="7A7183F8" w:rsidR="1AA3CA39">
        <w:rPr>
          <w:rFonts w:ascii="Arial Nova" w:hAnsi="Arial Nova" w:eastAsia="Arial Nova" w:cs="Arial Nova"/>
          <w:noProof w:val="0"/>
          <w:sz w:val="22"/>
          <w:szCs w:val="22"/>
          <w:lang w:val="en-GB"/>
        </w:rPr>
        <w:t>care. Tumour</w:t>
      </w:r>
      <w:r w:rsidRPr="7A7183F8" w:rsidR="5FA496A6">
        <w:rPr>
          <w:rFonts w:ascii="Arial Nova" w:hAnsi="Arial Nova" w:eastAsia="Arial Nova" w:cs="Arial Nova"/>
          <w:noProof w:val="0"/>
          <w:sz w:val="22"/>
          <w:szCs w:val="22"/>
          <w:lang w:val="en-GB"/>
        </w:rPr>
        <w:t xml:space="preserve"> genomic profiling </w:t>
      </w:r>
      <w:r w:rsidRPr="7A7183F8" w:rsidR="5E294E33">
        <w:rPr>
          <w:rFonts w:ascii="Arial Nova" w:hAnsi="Arial Nova" w:eastAsia="Arial Nova" w:cs="Arial Nova"/>
          <w:noProof w:val="0"/>
          <w:sz w:val="22"/>
          <w:szCs w:val="22"/>
          <w:lang w:val="en-GB"/>
        </w:rPr>
        <w:t xml:space="preserve">is now </w:t>
      </w:r>
      <w:r w:rsidRPr="7A7183F8" w:rsidR="5FA496A6">
        <w:rPr>
          <w:rFonts w:ascii="Arial Nova" w:hAnsi="Arial Nova" w:eastAsia="Arial Nova" w:cs="Arial Nova"/>
          <w:noProof w:val="0"/>
          <w:sz w:val="22"/>
          <w:szCs w:val="22"/>
          <w:lang w:val="en-GB"/>
        </w:rPr>
        <w:t xml:space="preserve">incorporated </w:t>
      </w:r>
      <w:r w:rsidRPr="7A7183F8" w:rsidR="53384A23">
        <w:rPr>
          <w:rFonts w:ascii="Arial Nova" w:hAnsi="Arial Nova" w:eastAsia="Arial Nova" w:cs="Arial Nova"/>
          <w:noProof w:val="0"/>
          <w:sz w:val="22"/>
          <w:szCs w:val="22"/>
          <w:lang w:val="en-GB"/>
        </w:rPr>
        <w:t>into diagnostic</w:t>
      </w:r>
      <w:r w:rsidRPr="7A7183F8" w:rsidR="5FA496A6">
        <w:rPr>
          <w:rFonts w:ascii="Arial Nova" w:hAnsi="Arial Nova" w:eastAsia="Arial Nova" w:cs="Arial Nova"/>
          <w:noProof w:val="0"/>
          <w:sz w:val="22"/>
          <w:szCs w:val="22"/>
          <w:lang w:val="en-GB"/>
        </w:rPr>
        <w:t xml:space="preserve"> pathways for several cancers, ena</w:t>
      </w:r>
      <w:r w:rsidRPr="7A7183F8" w:rsidR="5FA496A6">
        <w:rPr>
          <w:rFonts w:ascii="Arial Nova" w:hAnsi="Arial Nova" w:eastAsia="Arial Nova" w:cs="Arial Nova"/>
          <w:noProof w:val="0"/>
          <w:sz w:val="22"/>
          <w:szCs w:val="22"/>
          <w:lang w:val="en-GB"/>
        </w:rPr>
        <w:t>bling cli</w:t>
      </w:r>
      <w:r w:rsidRPr="7A7183F8" w:rsidR="5FA496A6">
        <w:rPr>
          <w:rFonts w:ascii="Arial Nova" w:hAnsi="Arial Nova" w:eastAsia="Arial Nova" w:cs="Arial Nova"/>
          <w:noProof w:val="0"/>
          <w:sz w:val="22"/>
          <w:szCs w:val="22"/>
          <w:lang w:val="en-GB"/>
        </w:rPr>
        <w:t xml:space="preserve">nicians to </w:t>
      </w:r>
      <w:r w:rsidRPr="7A7183F8" w:rsidR="5FA496A6">
        <w:rPr>
          <w:rFonts w:ascii="Arial Nova" w:hAnsi="Arial Nova" w:eastAsia="Arial Nova" w:cs="Arial Nova"/>
          <w:noProof w:val="0"/>
          <w:sz w:val="22"/>
          <w:szCs w:val="22"/>
          <w:lang w:val="en-GB"/>
        </w:rPr>
        <w:t>identify</w:t>
      </w:r>
      <w:r w:rsidRPr="7A7183F8" w:rsidR="5FA496A6">
        <w:rPr>
          <w:rFonts w:ascii="Arial Nova" w:hAnsi="Arial Nova" w:eastAsia="Arial Nova" w:cs="Arial Nova"/>
          <w:noProof w:val="0"/>
          <w:sz w:val="22"/>
          <w:szCs w:val="22"/>
          <w:lang w:val="en-GB"/>
        </w:rPr>
        <w:t xml:space="preserve"> specific genetic mutations t</w:t>
      </w:r>
      <w:r w:rsidRPr="7A7183F8" w:rsidR="7CF35669">
        <w:rPr>
          <w:rFonts w:ascii="Arial Nova" w:hAnsi="Arial Nova" w:eastAsia="Arial Nova" w:cs="Arial Nova"/>
          <w:noProof w:val="0"/>
          <w:sz w:val="22"/>
          <w:szCs w:val="22"/>
          <w:lang w:val="en-GB"/>
        </w:rPr>
        <w:t>esting in breast and ovarian cancer</w:t>
      </w:r>
      <w:r w:rsidRPr="7A7183F8" w:rsidR="5FA496A6">
        <w:rPr>
          <w:rFonts w:ascii="Arial Nova" w:hAnsi="Arial Nova" w:eastAsia="Arial Nova" w:cs="Arial Nova"/>
          <w:noProof w:val="0"/>
          <w:sz w:val="22"/>
          <w:szCs w:val="22"/>
          <w:lang w:val="en-GB"/>
        </w:rPr>
        <w:t xml:space="preserve"> (NHS England, 2023). For </w:t>
      </w:r>
      <w:r w:rsidRPr="7A7183F8" w:rsidR="3E96DC91">
        <w:rPr>
          <w:rFonts w:ascii="Arial Nova" w:hAnsi="Arial Nova" w:eastAsia="Arial Nova" w:cs="Arial Nova"/>
          <w:noProof w:val="0"/>
          <w:sz w:val="22"/>
          <w:szCs w:val="22"/>
          <w:lang w:val="en-GB"/>
        </w:rPr>
        <w:t>example, BRCA</w:t>
      </w:r>
      <w:r w:rsidRPr="7A7183F8" w:rsidR="5FA496A6">
        <w:rPr>
          <w:rFonts w:ascii="Arial Nova" w:hAnsi="Arial Nova" w:eastAsia="Arial Nova" w:cs="Arial Nova"/>
          <w:noProof w:val="0"/>
          <w:sz w:val="22"/>
          <w:szCs w:val="22"/>
          <w:lang w:val="en-GB"/>
        </w:rPr>
        <w:t xml:space="preserve"> mutations in breast and ovarian cancer patients has allowed for more personalised treatment strategies and improved identification of patients who may </w:t>
      </w:r>
      <w:r w:rsidRPr="7A7183F8" w:rsidR="5FA496A6">
        <w:rPr>
          <w:rFonts w:ascii="Arial Nova" w:hAnsi="Arial Nova" w:eastAsia="Arial Nova" w:cs="Arial Nova"/>
          <w:noProof w:val="0"/>
          <w:sz w:val="22"/>
          <w:szCs w:val="22"/>
          <w:lang w:val="en-GB"/>
        </w:rPr>
        <w:t>benefit</w:t>
      </w:r>
      <w:r w:rsidRPr="7A7183F8" w:rsidR="5FA496A6">
        <w:rPr>
          <w:rFonts w:ascii="Arial Nova" w:hAnsi="Arial Nova" w:eastAsia="Arial Nova" w:cs="Arial Nova"/>
          <w:noProof w:val="0"/>
          <w:sz w:val="22"/>
          <w:szCs w:val="22"/>
          <w:lang w:val="en-GB"/>
        </w:rPr>
        <w:t xml:space="preserve"> from targeted </w:t>
      </w:r>
      <w:r w:rsidRPr="7A7183F8" w:rsidR="29804BF1">
        <w:rPr>
          <w:rFonts w:ascii="Arial Nova" w:hAnsi="Arial Nova" w:eastAsia="Arial Nova" w:cs="Arial Nova"/>
          <w:noProof w:val="0"/>
          <w:sz w:val="22"/>
          <w:szCs w:val="22"/>
          <w:lang w:val="en-GB"/>
        </w:rPr>
        <w:t>therapies. (</w:t>
      </w:r>
      <w:r w:rsidRPr="7A7183F8" w:rsidR="29804BF1">
        <w:rPr>
          <w:rFonts w:ascii="Arial Nova" w:hAnsi="Arial Nova" w:eastAsia="Arial Nova" w:cs="Arial Nova"/>
          <w:noProof w:val="0"/>
          <w:sz w:val="22"/>
          <w:szCs w:val="22"/>
          <w:lang w:val="en-GB"/>
        </w:rPr>
        <w:t>NICE ,2023)</w:t>
      </w:r>
    </w:p>
    <w:p xmlns:wp14="http://schemas.microsoft.com/office/word/2010/wordml" w:rsidP="7A7183F8" wp14:paraId="5D0267AB" wp14:textId="6A1A3F28">
      <w:pPr>
        <w:pStyle w:val="Normal"/>
        <w:spacing w:line="360" w:lineRule="auto"/>
        <w:rPr>
          <w:rFonts w:ascii="Arial Nova" w:hAnsi="Arial Nova" w:eastAsia="Arial Nova" w:cs="Arial Nova"/>
          <w:noProof w:val="0"/>
          <w:sz w:val="22"/>
          <w:szCs w:val="22"/>
          <w:lang w:val="en-GB"/>
        </w:rPr>
      </w:pPr>
      <w:r w:rsidRPr="7A7183F8" w:rsidR="5FA496A6">
        <w:rPr>
          <w:rFonts w:ascii="Arial Nova" w:hAnsi="Arial Nova" w:eastAsia="Arial Nova" w:cs="Arial Nova"/>
          <w:noProof w:val="0"/>
          <w:sz w:val="22"/>
          <w:szCs w:val="22"/>
          <w:lang w:val="en-GB"/>
        </w:rPr>
        <w:t xml:space="preserve">This case study </w:t>
      </w:r>
      <w:r w:rsidRPr="7A7183F8" w:rsidR="5FA496A6">
        <w:rPr>
          <w:rFonts w:ascii="Arial Nova" w:hAnsi="Arial Nova" w:eastAsia="Arial Nova" w:cs="Arial Nova"/>
          <w:noProof w:val="0"/>
          <w:sz w:val="22"/>
          <w:szCs w:val="22"/>
          <w:lang w:val="en-GB"/>
        </w:rPr>
        <w:t>demonstrates</w:t>
      </w:r>
      <w:r w:rsidRPr="7A7183F8" w:rsidR="5FA496A6">
        <w:rPr>
          <w:rFonts w:ascii="Arial Nova" w:hAnsi="Arial Nova" w:eastAsia="Arial Nova" w:cs="Arial Nova"/>
          <w:noProof w:val="0"/>
          <w:sz w:val="22"/>
          <w:szCs w:val="22"/>
          <w:lang w:val="en-GB"/>
        </w:rPr>
        <w:t xml:space="preserve"> how digital genomic infrastructure supports precision medicine in real clinical settings. The es</w:t>
      </w:r>
      <w:r w:rsidRPr="7A7183F8" w:rsidR="5FA496A6">
        <w:rPr>
          <w:rFonts w:ascii="Arial Nova" w:hAnsi="Arial Nova" w:eastAsia="Arial Nova" w:cs="Arial Nova"/>
          <w:noProof w:val="0"/>
          <w:sz w:val="22"/>
          <w:szCs w:val="22"/>
          <w:lang w:val="en-GB"/>
        </w:rPr>
        <w:t>tablishm</w:t>
      </w:r>
      <w:r w:rsidRPr="7A7183F8" w:rsidR="5FA496A6">
        <w:rPr>
          <w:rFonts w:ascii="Arial Nova" w:hAnsi="Arial Nova" w:eastAsia="Arial Nova" w:cs="Arial Nova"/>
          <w:noProof w:val="0"/>
          <w:sz w:val="22"/>
          <w:szCs w:val="22"/>
          <w:lang w:val="en-GB"/>
        </w:rPr>
        <w:t xml:space="preserve">ent of </w:t>
      </w:r>
      <w:r w:rsidRPr="7A7183F8" w:rsidR="5D682628">
        <w:rPr>
          <w:rFonts w:ascii="Arial Nova" w:hAnsi="Arial Nova" w:eastAsia="Arial Nova" w:cs="Arial Nova"/>
          <w:noProof w:val="0"/>
          <w:sz w:val="22"/>
          <w:szCs w:val="22"/>
          <w:lang w:val="en-GB"/>
        </w:rPr>
        <w:t xml:space="preserve">Seven </w:t>
      </w:r>
      <w:r w:rsidRPr="7A7183F8" w:rsidR="5FA496A6">
        <w:rPr>
          <w:rFonts w:ascii="Arial Nova" w:hAnsi="Arial Nova" w:eastAsia="Arial Nova" w:cs="Arial Nova"/>
          <w:noProof w:val="0"/>
          <w:sz w:val="22"/>
          <w:szCs w:val="22"/>
          <w:lang w:val="en-GB"/>
        </w:rPr>
        <w:t xml:space="preserve">Genomic Laboratory Hubs has enabled more consistent access to testing and improved turnaround times for results. However, early implementation highlighted challenges including workforce training needs, laboratory capacity pressures, and variability in local service readiness. In some regions, delays in integrating genomic data into electronic health records limited the speed at which clinicians could act on results (Shaw et al., </w:t>
      </w:r>
      <w:r w:rsidRPr="7A7183F8" w:rsidR="5D4F3E9F">
        <w:rPr>
          <w:rFonts w:ascii="Arial Nova" w:hAnsi="Arial Nova" w:eastAsia="Arial Nova" w:cs="Arial Nova"/>
          <w:noProof w:val="0"/>
          <w:sz w:val="22"/>
          <w:szCs w:val="22"/>
          <w:lang w:val="en-GB"/>
        </w:rPr>
        <w:t xml:space="preserve">2019; </w:t>
      </w:r>
      <w:r w:rsidRPr="7A7183F8" w:rsidR="5D4F3E9F">
        <w:rPr>
          <w:rFonts w:ascii="Arial Nova" w:hAnsi="Arial Nova" w:eastAsia="Arial Nova" w:cs="Arial Nova"/>
          <w:noProof w:val="0"/>
          <w:sz w:val="22"/>
          <w:szCs w:val="22"/>
          <w:lang w:val="en-GB"/>
        </w:rPr>
        <w:t>NHS</w:t>
      </w:r>
      <w:r w:rsidRPr="7A7183F8" w:rsidR="5606B8FA">
        <w:rPr>
          <w:rFonts w:ascii="Arial Nova" w:hAnsi="Arial Nova" w:eastAsia="Arial Nova" w:cs="Arial Nova"/>
          <w:noProof w:val="0"/>
          <w:sz w:val="22"/>
          <w:szCs w:val="22"/>
          <w:lang w:val="en-GB"/>
        </w:rPr>
        <w:t xml:space="preserve"> </w:t>
      </w:r>
      <w:r w:rsidRPr="7A7183F8" w:rsidR="5D4F3E9F">
        <w:rPr>
          <w:rFonts w:ascii="Arial Nova" w:hAnsi="Arial Nova" w:eastAsia="Arial Nova" w:cs="Arial Nova"/>
          <w:noProof w:val="0"/>
          <w:sz w:val="22"/>
          <w:szCs w:val="22"/>
          <w:lang w:val="en-GB"/>
        </w:rPr>
        <w:t>England</w:t>
      </w:r>
      <w:r w:rsidRPr="7A7183F8" w:rsidR="5D4F3E9F">
        <w:rPr>
          <w:rFonts w:ascii="Arial Nova" w:hAnsi="Arial Nova" w:eastAsia="Arial Nova" w:cs="Arial Nova"/>
          <w:noProof w:val="0"/>
          <w:sz w:val="22"/>
          <w:szCs w:val="22"/>
          <w:lang w:val="en-GB"/>
        </w:rPr>
        <w:t xml:space="preserve"> 2022</w:t>
      </w:r>
      <w:r w:rsidRPr="7A7183F8" w:rsidR="5FA496A6">
        <w:rPr>
          <w:rFonts w:ascii="Arial Nova" w:hAnsi="Arial Nova" w:eastAsia="Arial Nova" w:cs="Arial Nova"/>
          <w:noProof w:val="0"/>
          <w:sz w:val="22"/>
          <w:szCs w:val="22"/>
          <w:lang w:val="en-GB"/>
        </w:rPr>
        <w:t>).</w:t>
      </w:r>
    </w:p>
    <w:p xmlns:wp14="http://schemas.microsoft.com/office/word/2010/wordml" w:rsidP="7A7183F8" wp14:paraId="23DB5015" wp14:textId="668CED03">
      <w:pPr>
        <w:pStyle w:val="Normal"/>
        <w:spacing w:line="360" w:lineRule="auto"/>
        <w:rPr>
          <w:rFonts w:ascii="Arial Nova" w:hAnsi="Arial Nova" w:eastAsia="Arial Nova" w:cs="Arial Nova"/>
          <w:noProof w:val="0"/>
          <w:sz w:val="22"/>
          <w:szCs w:val="22"/>
          <w:lang w:val="en-GB"/>
        </w:rPr>
      </w:pPr>
      <w:r w:rsidRPr="7A7183F8" w:rsidR="5FA496A6">
        <w:rPr>
          <w:rFonts w:ascii="Arial Nova" w:hAnsi="Arial Nova" w:eastAsia="Arial Nova" w:cs="Arial Nova"/>
          <w:noProof w:val="0"/>
          <w:sz w:val="22"/>
          <w:szCs w:val="22"/>
          <w:lang w:val="en-GB"/>
        </w:rPr>
        <w:t xml:space="preserve">While the case illustrates clear improvements in treatment personalisation and service coordination, it also reflects the complexity of embedding digital innovation into large healthcare systems. The benefits of genomic cancer testing therefore depend on sustained investment, digital interoperability, and ongoing workforce </w:t>
      </w:r>
      <w:r w:rsidRPr="7A7183F8" w:rsidR="738A5E65">
        <w:rPr>
          <w:rFonts w:ascii="Arial Nova" w:hAnsi="Arial Nova" w:eastAsia="Arial Nova" w:cs="Arial Nova"/>
          <w:noProof w:val="0"/>
          <w:sz w:val="22"/>
          <w:szCs w:val="22"/>
          <w:lang w:val="en-GB"/>
        </w:rPr>
        <w:t>development. (</w:t>
      </w:r>
      <w:r w:rsidRPr="7A7183F8" w:rsidR="738A5E65">
        <w:rPr>
          <w:rFonts w:ascii="Arial Nova" w:hAnsi="Arial Nova" w:eastAsia="Arial Nova" w:cs="Arial Nova"/>
          <w:noProof w:val="0"/>
          <w:sz w:val="22"/>
          <w:szCs w:val="22"/>
          <w:lang w:val="en-GB"/>
        </w:rPr>
        <w:t>NHS England,2022)</w:t>
      </w:r>
    </w:p>
    <w:p xmlns:wp14="http://schemas.microsoft.com/office/word/2010/wordml" w:rsidP="7A7183F8" wp14:paraId="4B196149" wp14:textId="572940BE">
      <w:pPr>
        <w:pStyle w:val="Normal"/>
        <w:spacing w:line="360" w:lineRule="auto"/>
        <w:rPr>
          <w:rFonts w:ascii="Arial Nova" w:hAnsi="Arial Nova" w:eastAsia="Arial Nova" w:cs="Arial Nova"/>
          <w:b w:val="1"/>
          <w:bCs w:val="1"/>
          <w:noProof w:val="0"/>
          <w:sz w:val="22"/>
          <w:szCs w:val="22"/>
          <w:u w:val="single"/>
          <w:lang w:val="en-GB"/>
        </w:rPr>
      </w:pPr>
      <w:r w:rsidRPr="7A7183F8" w:rsidR="4A71653F">
        <w:rPr>
          <w:rFonts w:ascii="Arial Nova" w:hAnsi="Arial Nova" w:eastAsia="Arial Nova" w:cs="Arial Nova"/>
          <w:b w:val="1"/>
          <w:bCs w:val="1"/>
          <w:noProof w:val="0"/>
          <w:sz w:val="22"/>
          <w:szCs w:val="22"/>
          <w:u w:val="single"/>
          <w:lang w:val="en-GB"/>
        </w:rPr>
        <w:t>Standardisation of Care</w:t>
      </w:r>
    </w:p>
    <w:p xmlns:wp14="http://schemas.microsoft.com/office/word/2010/wordml" w:rsidP="7A7183F8" wp14:paraId="2904A076" wp14:textId="08638E1B">
      <w:pPr>
        <w:pStyle w:val="Normal"/>
        <w:spacing w:line="360" w:lineRule="auto"/>
        <w:rPr>
          <w:rFonts w:ascii="Arial Nova" w:hAnsi="Arial Nova" w:eastAsia="Arial Nova" w:cs="Arial Nova"/>
          <w:b w:val="0"/>
          <w:bCs w:val="0"/>
          <w:noProof w:val="0"/>
          <w:sz w:val="22"/>
          <w:szCs w:val="22"/>
          <w:lang w:val="en-GB"/>
        </w:rPr>
      </w:pPr>
      <w:r w:rsidRPr="7A7183F8" w:rsidR="4A71653F">
        <w:rPr>
          <w:rFonts w:ascii="Arial Nova" w:hAnsi="Arial Nova" w:eastAsia="Arial Nova" w:cs="Arial Nova"/>
          <w:noProof w:val="0"/>
          <w:sz w:val="22"/>
          <w:szCs w:val="22"/>
          <w:lang w:val="en-GB"/>
        </w:rPr>
        <w:t xml:space="preserve">The NHS Genomic Medicine Service has also contributed to the </w:t>
      </w:r>
      <w:r w:rsidRPr="7A7183F8" w:rsidR="4A71653F">
        <w:rPr>
          <w:rFonts w:ascii="Arial Nova" w:hAnsi="Arial Nova" w:eastAsia="Arial Nova" w:cs="Arial Nova"/>
          <w:noProof w:val="0"/>
          <w:sz w:val="22"/>
          <w:szCs w:val="22"/>
          <w:lang w:val="en-GB"/>
        </w:rPr>
        <w:t>standardisation of diagnostic pathways across the healthcare system</w:t>
      </w:r>
      <w:r w:rsidRPr="7A7183F8" w:rsidR="4A71653F">
        <w:rPr>
          <w:rFonts w:ascii="Arial Nova" w:hAnsi="Arial Nova" w:eastAsia="Arial Nova" w:cs="Arial Nova"/>
          <w:noProof w:val="0"/>
          <w:sz w:val="22"/>
          <w:szCs w:val="22"/>
          <w:lang w:val="en-GB"/>
        </w:rPr>
        <w:t xml:space="preserve">. Prior to the establishment of the Genomic Medicine Service, access to genetic testing varied across regions and </w:t>
      </w:r>
      <w:r w:rsidRPr="7A7183F8" w:rsidR="4015B9A1">
        <w:rPr>
          <w:rFonts w:ascii="Arial Nova" w:hAnsi="Arial Nova" w:eastAsia="Arial Nova" w:cs="Arial Nova"/>
          <w:noProof w:val="0"/>
          <w:sz w:val="22"/>
          <w:szCs w:val="22"/>
          <w:lang w:val="en-GB"/>
        </w:rPr>
        <w:t>organisations (Phillips et al., 2020).</w:t>
      </w:r>
    </w:p>
    <w:p xmlns:wp14="http://schemas.microsoft.com/office/word/2010/wordml" w:rsidP="7A7183F8" wp14:paraId="1FCB0243" wp14:textId="1A5E9289">
      <w:pPr>
        <w:pStyle w:val="Normal"/>
        <w:spacing w:line="360" w:lineRule="auto"/>
        <w:rPr>
          <w:rFonts w:ascii="Arial Nova" w:hAnsi="Arial Nova" w:eastAsia="Arial Nova" w:cs="Arial Nova"/>
          <w:b w:val="0"/>
          <w:bCs w:val="0"/>
          <w:noProof w:val="0"/>
          <w:sz w:val="22"/>
          <w:szCs w:val="22"/>
          <w:lang w:val="en-GB"/>
        </w:rPr>
      </w:pPr>
      <w:r w:rsidRPr="7A7183F8" w:rsidR="4A71653F">
        <w:rPr>
          <w:rFonts w:ascii="Arial Nova" w:hAnsi="Arial Nova" w:eastAsia="Arial Nova" w:cs="Arial Nova"/>
          <w:noProof w:val="0"/>
          <w:sz w:val="22"/>
          <w:szCs w:val="22"/>
          <w:lang w:val="en-GB"/>
        </w:rPr>
        <w:t>The introduction of nationally coordinated genomic laboratory hubs has supported more consistent testing criteria and improved coordination between primary care, specialist services, and laboratory teams (NHS England, 2023). Standardisation can improve clinical efficiency by reducing duplication of tes</w:t>
      </w:r>
      <w:r w:rsidRPr="7A7183F8" w:rsidR="4A71653F">
        <w:rPr>
          <w:rFonts w:ascii="Arial Nova" w:hAnsi="Arial Nova" w:eastAsia="Arial Nova" w:cs="Arial Nova"/>
          <w:noProof w:val="0"/>
          <w:sz w:val="22"/>
          <w:szCs w:val="22"/>
          <w:lang w:val="en-GB"/>
        </w:rPr>
        <w:t>ting and e</w:t>
      </w:r>
      <w:r w:rsidRPr="7A7183F8" w:rsidR="4A71653F">
        <w:rPr>
          <w:rFonts w:ascii="Arial Nova" w:hAnsi="Arial Nova" w:eastAsia="Arial Nova" w:cs="Arial Nova"/>
          <w:noProof w:val="0"/>
          <w:sz w:val="22"/>
          <w:szCs w:val="22"/>
          <w:lang w:val="en-GB"/>
        </w:rPr>
        <w:t xml:space="preserve">nsuring that patients are referred through </w:t>
      </w:r>
      <w:r w:rsidRPr="7A7183F8" w:rsidR="4A71653F">
        <w:rPr>
          <w:rFonts w:ascii="Arial Nova" w:hAnsi="Arial Nova" w:eastAsia="Arial Nova" w:cs="Arial Nova"/>
          <w:noProof w:val="0"/>
          <w:sz w:val="22"/>
          <w:szCs w:val="22"/>
          <w:lang w:val="en-GB"/>
        </w:rPr>
        <w:t>appropriate diagnostic</w:t>
      </w:r>
      <w:r w:rsidRPr="7A7183F8" w:rsidR="4A71653F">
        <w:rPr>
          <w:rFonts w:ascii="Arial Nova" w:hAnsi="Arial Nova" w:eastAsia="Arial Nova" w:cs="Arial Nova"/>
          <w:noProof w:val="0"/>
          <w:sz w:val="22"/>
          <w:szCs w:val="22"/>
          <w:lang w:val="en-GB"/>
        </w:rPr>
        <w:t xml:space="preserve"> pathways.</w:t>
      </w:r>
      <w:r w:rsidRPr="7A7183F8" w:rsidR="00266326">
        <w:rPr>
          <w:rFonts w:ascii="Arial Nova" w:hAnsi="Arial Nova" w:eastAsia="Arial Nova" w:cs="Arial Nova"/>
          <w:noProof w:val="0"/>
          <w:sz w:val="22"/>
          <w:szCs w:val="22"/>
          <w:lang w:val="en-GB"/>
        </w:rPr>
        <w:t xml:space="preserve"> </w:t>
      </w:r>
      <w:r w:rsidRPr="7A7183F8" w:rsidR="019ABBAB">
        <w:rPr>
          <w:rFonts w:ascii="Arial Nova" w:hAnsi="Arial Nova" w:eastAsia="Arial Nova" w:cs="Arial Nova"/>
          <w:noProof w:val="0"/>
          <w:sz w:val="22"/>
          <w:szCs w:val="22"/>
          <w:lang w:val="en-GB"/>
        </w:rPr>
        <w:t>(</w:t>
      </w:r>
      <w:r w:rsidRPr="7A7183F8" w:rsidR="00266326">
        <w:rPr>
          <w:rFonts w:ascii="Arial Nova" w:hAnsi="Arial Nova" w:eastAsia="Arial Nova" w:cs="Arial Nova"/>
          <w:noProof w:val="0"/>
          <w:sz w:val="22"/>
          <w:szCs w:val="22"/>
          <w:lang w:val="en-GB"/>
        </w:rPr>
        <w:t>Burton et al., 2018</w:t>
      </w:r>
      <w:r w:rsidRPr="7A7183F8" w:rsidR="33A9BBFE">
        <w:rPr>
          <w:rFonts w:ascii="Arial Nova" w:hAnsi="Arial Nova" w:eastAsia="Arial Nova" w:cs="Arial Nova"/>
          <w:noProof w:val="0"/>
          <w:sz w:val="22"/>
          <w:szCs w:val="22"/>
          <w:lang w:val="en-GB"/>
        </w:rPr>
        <w:t>)</w:t>
      </w:r>
    </w:p>
    <w:p xmlns:wp14="http://schemas.microsoft.com/office/word/2010/wordml" w:rsidP="7A7183F8" wp14:paraId="42A2B918" wp14:textId="69F09EF4">
      <w:pPr>
        <w:pStyle w:val="Normal"/>
        <w:spacing w:line="360" w:lineRule="auto"/>
        <w:rPr>
          <w:rFonts w:ascii="Arial Nova" w:hAnsi="Arial Nova" w:eastAsia="Arial Nova" w:cs="Arial Nova"/>
          <w:noProof w:val="0"/>
          <w:sz w:val="22"/>
          <w:szCs w:val="22"/>
          <w:lang w:val="en-GB"/>
        </w:rPr>
      </w:pPr>
      <w:r w:rsidRPr="7A7183F8" w:rsidR="4A71653F">
        <w:rPr>
          <w:rFonts w:ascii="Arial Nova" w:hAnsi="Arial Nova" w:eastAsia="Arial Nova" w:cs="Arial Nova"/>
          <w:noProof w:val="0"/>
          <w:sz w:val="22"/>
          <w:szCs w:val="22"/>
          <w:lang w:val="en-GB"/>
        </w:rPr>
        <w:t xml:space="preserve">However, standardisation may also introduce challenges for service delivery. Nationally designed pathways may not always reflect local service capacity or population needs. Healthcare organisations must balance national genomic protocols with local resource constraints, which can create operational pressures during </w:t>
      </w:r>
      <w:r w:rsidRPr="7A7183F8" w:rsidR="3A474924">
        <w:rPr>
          <w:rFonts w:ascii="Arial Nova" w:hAnsi="Arial Nova" w:eastAsia="Arial Nova" w:cs="Arial Nova"/>
          <w:noProof w:val="0"/>
          <w:sz w:val="22"/>
          <w:szCs w:val="22"/>
          <w:lang w:val="en-GB"/>
        </w:rPr>
        <w:t>implementation. (</w:t>
      </w:r>
      <w:r w:rsidRPr="7A7183F8" w:rsidR="59314566">
        <w:rPr>
          <w:rFonts w:ascii="Arial Nova" w:hAnsi="Arial Nova" w:eastAsia="Arial Nova" w:cs="Arial Nova"/>
          <w:noProof w:val="0"/>
          <w:sz w:val="22"/>
          <w:szCs w:val="22"/>
          <w:lang w:val="en-GB"/>
        </w:rPr>
        <w:t>NHS England,2021)</w:t>
      </w:r>
    </w:p>
    <w:p xmlns:wp14="http://schemas.microsoft.com/office/word/2010/wordml" w:rsidP="7A7183F8" wp14:paraId="7F387664" wp14:textId="4B1DA722">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76F357F3" wp14:textId="2F3BDCB6">
      <w:pPr>
        <w:pStyle w:val="Normal"/>
        <w:spacing w:line="360" w:lineRule="auto"/>
        <w:rPr>
          <w:rFonts w:ascii="Arial Nova" w:hAnsi="Arial Nova" w:eastAsia="Arial Nova" w:cs="Arial Nova"/>
          <w:b w:val="1"/>
          <w:bCs w:val="1"/>
          <w:noProof w:val="0"/>
          <w:sz w:val="22"/>
          <w:szCs w:val="22"/>
          <w:u w:val="single"/>
          <w:lang w:val="en-GB"/>
        </w:rPr>
      </w:pPr>
      <w:r w:rsidRPr="7A7183F8" w:rsidR="5B7D2633">
        <w:rPr>
          <w:rFonts w:ascii="Arial Nova" w:hAnsi="Arial Nova" w:eastAsia="Arial Nova" w:cs="Arial Nova"/>
          <w:b w:val="1"/>
          <w:bCs w:val="1"/>
          <w:noProof w:val="0"/>
          <w:sz w:val="22"/>
          <w:szCs w:val="22"/>
          <w:u w:val="single"/>
          <w:lang w:val="en-GB"/>
        </w:rPr>
        <w:t>Preventative Healthcare</w:t>
      </w:r>
    </w:p>
    <w:p xmlns:wp14="http://schemas.microsoft.com/office/word/2010/wordml" w:rsidP="7A7183F8" wp14:paraId="5D2CEBD4" wp14:textId="4314DB3F">
      <w:pPr>
        <w:pStyle w:val="Normal"/>
        <w:spacing w:line="360" w:lineRule="auto"/>
        <w:rPr>
          <w:rFonts w:ascii="Arial Nova" w:hAnsi="Arial Nova" w:eastAsia="Arial Nova" w:cs="Arial Nova"/>
          <w:noProof w:val="0"/>
          <w:sz w:val="22"/>
          <w:szCs w:val="22"/>
          <w:lang w:val="en-GB"/>
        </w:rPr>
      </w:pPr>
      <w:r w:rsidRPr="7A7183F8" w:rsidR="5B7D2633">
        <w:rPr>
          <w:rFonts w:ascii="Arial Nova" w:hAnsi="Arial Nova" w:eastAsia="Arial Nova" w:cs="Arial Nova"/>
          <w:noProof w:val="0"/>
          <w:sz w:val="22"/>
          <w:szCs w:val="22"/>
          <w:lang w:val="en-GB"/>
        </w:rPr>
        <w:t xml:space="preserve">Another important service delivery impact is the potential for </w:t>
      </w:r>
      <w:r w:rsidRPr="7A7183F8" w:rsidR="5B7D2633">
        <w:rPr>
          <w:rFonts w:ascii="Arial Nova" w:hAnsi="Arial Nova" w:eastAsia="Arial Nova" w:cs="Arial Nova"/>
          <w:noProof w:val="0"/>
          <w:sz w:val="22"/>
          <w:szCs w:val="22"/>
          <w:lang w:val="en-GB"/>
        </w:rPr>
        <w:t>preve</w:t>
      </w:r>
      <w:r w:rsidRPr="7A7183F8" w:rsidR="5B7D2633">
        <w:rPr>
          <w:rFonts w:ascii="Arial Nova" w:hAnsi="Arial Nova" w:eastAsia="Arial Nova" w:cs="Arial Nova"/>
          <w:noProof w:val="0"/>
          <w:sz w:val="22"/>
          <w:szCs w:val="22"/>
          <w:lang w:val="en-GB"/>
        </w:rPr>
        <w:t>ntative</w:t>
      </w:r>
      <w:r w:rsidRPr="7A7183F8" w:rsidR="5B7D2633">
        <w:rPr>
          <w:rFonts w:ascii="Arial Nova" w:hAnsi="Arial Nova" w:eastAsia="Arial Nova" w:cs="Arial Nova"/>
          <w:noProof w:val="0"/>
          <w:sz w:val="22"/>
          <w:szCs w:val="22"/>
          <w:lang w:val="en-GB"/>
        </w:rPr>
        <w:t xml:space="preserve"> healthcare planning</w:t>
      </w:r>
      <w:r w:rsidRPr="7A7183F8" w:rsidR="5B7D2633">
        <w:rPr>
          <w:rFonts w:ascii="Arial Nova" w:hAnsi="Arial Nova" w:eastAsia="Arial Nova" w:cs="Arial Nova"/>
          <w:noProof w:val="0"/>
          <w:sz w:val="22"/>
          <w:szCs w:val="22"/>
          <w:lang w:val="en-GB"/>
        </w:rPr>
        <w:t xml:space="preserve">. Genomic data can be used to </w:t>
      </w:r>
      <w:r w:rsidRPr="7A7183F8" w:rsidR="5B7D2633">
        <w:rPr>
          <w:rFonts w:ascii="Arial Nova" w:hAnsi="Arial Nova" w:eastAsia="Arial Nova" w:cs="Arial Nova"/>
          <w:noProof w:val="0"/>
          <w:sz w:val="22"/>
          <w:szCs w:val="22"/>
          <w:lang w:val="en-GB"/>
        </w:rPr>
        <w:t>identify</w:t>
      </w:r>
      <w:r w:rsidRPr="7A7183F8" w:rsidR="5B7D2633">
        <w:rPr>
          <w:rFonts w:ascii="Arial Nova" w:hAnsi="Arial Nova" w:eastAsia="Arial Nova" w:cs="Arial Nova"/>
          <w:noProof w:val="0"/>
          <w:sz w:val="22"/>
          <w:szCs w:val="22"/>
          <w:lang w:val="en-GB"/>
        </w:rPr>
        <w:t xml:space="preserve"> individuals at increas</w:t>
      </w:r>
      <w:r w:rsidRPr="7A7183F8" w:rsidR="5B7D2633">
        <w:rPr>
          <w:rFonts w:ascii="Arial Nova" w:hAnsi="Arial Nova" w:eastAsia="Arial Nova" w:cs="Arial Nova"/>
          <w:noProof w:val="0"/>
          <w:sz w:val="22"/>
          <w:szCs w:val="22"/>
          <w:lang w:val="en-GB"/>
        </w:rPr>
        <w:t xml:space="preserve">ed risk of developing certain conditions, enabling earlier monitoring or intervention. This reflects a broader shift within the NHS toward preventative, data-driven healthcare systems, as outlined in </w:t>
      </w:r>
      <w:r w:rsidRPr="7A7183F8" w:rsidR="5B7D2633">
        <w:rPr>
          <w:rFonts w:ascii="Arial Nova" w:hAnsi="Arial Nova" w:eastAsia="Arial Nova" w:cs="Arial Nova"/>
          <w:noProof w:val="0"/>
          <w:sz w:val="22"/>
          <w:szCs w:val="22"/>
          <w:lang w:val="en-GB"/>
        </w:rPr>
        <w:t>Genome UK</w:t>
      </w:r>
      <w:r w:rsidRPr="7A7183F8" w:rsidR="5B7D2633">
        <w:rPr>
          <w:rFonts w:ascii="Arial Nova" w:hAnsi="Arial Nova" w:eastAsia="Arial Nova" w:cs="Arial Nova"/>
          <w:noProof w:val="0"/>
          <w:sz w:val="22"/>
          <w:szCs w:val="22"/>
          <w:lang w:val="en-GB"/>
        </w:rPr>
        <w:t xml:space="preserve"> (DHSC, 2020).</w:t>
      </w:r>
    </w:p>
    <w:p xmlns:wp14="http://schemas.microsoft.com/office/word/2010/wordml" w:rsidP="7A7183F8" wp14:paraId="7841FD15" wp14:textId="7A5B0535">
      <w:pPr>
        <w:pStyle w:val="Normal"/>
        <w:spacing w:line="360" w:lineRule="auto"/>
        <w:rPr>
          <w:rFonts w:ascii="Arial Nova" w:hAnsi="Arial Nova" w:eastAsia="Arial Nova" w:cs="Arial Nova"/>
          <w:noProof w:val="0"/>
          <w:sz w:val="22"/>
          <w:szCs w:val="22"/>
          <w:lang w:val="en-GB"/>
        </w:rPr>
      </w:pPr>
      <w:r w:rsidRPr="7A7183F8" w:rsidR="5B7D2633">
        <w:rPr>
          <w:rFonts w:ascii="Arial Nova" w:hAnsi="Arial Nova" w:eastAsia="Arial Nova" w:cs="Arial Nova"/>
          <w:noProof w:val="0"/>
          <w:sz w:val="22"/>
          <w:szCs w:val="22"/>
          <w:lang w:val="en-GB"/>
        </w:rPr>
        <w:t xml:space="preserve">Despite this potential, preventative genomic healthcare raises questions about service capacity. </w:t>
      </w:r>
      <w:r w:rsidRPr="7A7183F8" w:rsidR="5B7D2633">
        <w:rPr>
          <w:rFonts w:ascii="Arial Nova" w:hAnsi="Arial Nova" w:eastAsia="Arial Nova" w:cs="Arial Nova"/>
          <w:noProof w:val="0"/>
          <w:sz w:val="22"/>
          <w:szCs w:val="22"/>
          <w:lang w:val="en-GB"/>
        </w:rPr>
        <w:t>Id</w:t>
      </w:r>
      <w:r w:rsidRPr="7A7183F8" w:rsidR="5B7D2633">
        <w:rPr>
          <w:rFonts w:ascii="Arial Nova" w:hAnsi="Arial Nova" w:eastAsia="Arial Nova" w:cs="Arial Nova"/>
          <w:noProof w:val="0"/>
          <w:sz w:val="22"/>
          <w:szCs w:val="22"/>
          <w:lang w:val="en-GB"/>
        </w:rPr>
        <w:t>entifying</w:t>
      </w:r>
      <w:r w:rsidRPr="7A7183F8" w:rsidR="5B7D2633">
        <w:rPr>
          <w:rFonts w:ascii="Arial Nova" w:hAnsi="Arial Nova" w:eastAsia="Arial Nova" w:cs="Arial Nova"/>
          <w:noProof w:val="0"/>
          <w:sz w:val="22"/>
          <w:szCs w:val="22"/>
          <w:lang w:val="en-GB"/>
        </w:rPr>
        <w:t xml:space="preserve"> i</w:t>
      </w:r>
      <w:r w:rsidRPr="7A7183F8" w:rsidR="5B7D2633">
        <w:rPr>
          <w:rFonts w:ascii="Arial Nova" w:hAnsi="Arial Nova" w:eastAsia="Arial Nova" w:cs="Arial Nova"/>
          <w:noProof w:val="0"/>
          <w:sz w:val="22"/>
          <w:szCs w:val="22"/>
          <w:lang w:val="en-GB"/>
        </w:rPr>
        <w:t>ndividuals at risk may increase demand for screening, couns</w:t>
      </w:r>
      <w:r w:rsidRPr="7A7183F8" w:rsidR="5B7D2633">
        <w:rPr>
          <w:rFonts w:ascii="Arial Nova" w:hAnsi="Arial Nova" w:eastAsia="Arial Nova" w:cs="Arial Nova"/>
          <w:noProof w:val="0"/>
          <w:sz w:val="22"/>
          <w:szCs w:val="22"/>
          <w:lang w:val="en-GB"/>
        </w:rPr>
        <w:t xml:space="preserve">elling, </w:t>
      </w:r>
      <w:r w:rsidRPr="7A7183F8" w:rsidR="5B7D2633">
        <w:rPr>
          <w:rFonts w:ascii="Arial Nova" w:hAnsi="Arial Nova" w:eastAsia="Arial Nova" w:cs="Arial Nova"/>
          <w:noProof w:val="0"/>
          <w:sz w:val="22"/>
          <w:szCs w:val="22"/>
          <w:lang w:val="en-GB"/>
        </w:rPr>
        <w:t>and follow-up</w:t>
      </w:r>
      <w:r w:rsidRPr="7A7183F8" w:rsidR="5B7D2633">
        <w:rPr>
          <w:rFonts w:ascii="Arial Nova" w:hAnsi="Arial Nova" w:eastAsia="Arial Nova" w:cs="Arial Nova"/>
          <w:noProof w:val="0"/>
          <w:sz w:val="22"/>
          <w:szCs w:val="22"/>
          <w:lang w:val="en-GB"/>
        </w:rPr>
        <w:t xml:space="preserve"> services. Without </w:t>
      </w:r>
      <w:r w:rsidRPr="7A7183F8" w:rsidR="5B7D2633">
        <w:rPr>
          <w:rFonts w:ascii="Arial Nova" w:hAnsi="Arial Nova" w:eastAsia="Arial Nova" w:cs="Arial Nova"/>
          <w:noProof w:val="0"/>
          <w:sz w:val="22"/>
          <w:szCs w:val="22"/>
          <w:lang w:val="en-GB"/>
        </w:rPr>
        <w:t>sufficient workforce planning and digital</w:t>
      </w:r>
      <w:r w:rsidRPr="7A7183F8" w:rsidR="5B7D2633">
        <w:rPr>
          <w:rFonts w:ascii="Arial Nova" w:hAnsi="Arial Nova" w:eastAsia="Arial Nova" w:cs="Arial Nova"/>
          <w:noProof w:val="0"/>
          <w:sz w:val="22"/>
          <w:szCs w:val="22"/>
          <w:lang w:val="en-GB"/>
        </w:rPr>
        <w:t xml:space="preserve"> infrastructu</w:t>
      </w:r>
      <w:r w:rsidRPr="7A7183F8" w:rsidR="5B7D2633">
        <w:rPr>
          <w:rFonts w:ascii="Arial Nova" w:hAnsi="Arial Nova" w:eastAsia="Arial Nova" w:cs="Arial Nova"/>
          <w:noProof w:val="0"/>
          <w:sz w:val="22"/>
          <w:szCs w:val="22"/>
          <w:lang w:val="en-GB"/>
        </w:rPr>
        <w:t xml:space="preserve">re, preventative genomic care may place </w:t>
      </w:r>
      <w:r w:rsidRPr="7A7183F8" w:rsidR="5B7D2633">
        <w:rPr>
          <w:rFonts w:ascii="Arial Nova" w:hAnsi="Arial Nova" w:eastAsia="Arial Nova" w:cs="Arial Nova"/>
          <w:noProof w:val="0"/>
          <w:sz w:val="22"/>
          <w:szCs w:val="22"/>
          <w:lang w:val="en-GB"/>
        </w:rPr>
        <w:t>additional</w:t>
      </w:r>
      <w:r w:rsidRPr="7A7183F8" w:rsidR="5B7D2633">
        <w:rPr>
          <w:rFonts w:ascii="Arial Nova" w:hAnsi="Arial Nova" w:eastAsia="Arial Nova" w:cs="Arial Nova"/>
          <w:noProof w:val="0"/>
          <w:sz w:val="22"/>
          <w:szCs w:val="22"/>
          <w:lang w:val="en-GB"/>
        </w:rPr>
        <w:t xml:space="preserve"> pressure on already stretched healthcare systems.</w:t>
      </w:r>
      <w:r w:rsidRPr="7A7183F8" w:rsidR="10F0F977">
        <w:rPr>
          <w:rFonts w:ascii="Arial Nova" w:hAnsi="Arial Nova" w:eastAsia="Arial Nova" w:cs="Arial Nova"/>
          <w:noProof w:val="0"/>
          <w:sz w:val="22"/>
          <w:szCs w:val="22"/>
          <w:lang w:val="en-GB"/>
        </w:rPr>
        <w:t xml:space="preserve"> (NHS England, 2022; WHO, 2021).</w:t>
      </w:r>
    </w:p>
    <w:p xmlns:wp14="http://schemas.microsoft.com/office/word/2010/wordml" w:rsidP="7A7183F8" wp14:paraId="0D0B8FDE" wp14:textId="075DD89F">
      <w:pPr>
        <w:pStyle w:val="Normal"/>
        <w:spacing w:line="360" w:lineRule="auto"/>
        <w:rPr>
          <w:rFonts w:ascii="Arial Nova" w:hAnsi="Arial Nova" w:eastAsia="Arial Nova" w:cs="Arial Nova"/>
          <w:b w:val="1"/>
          <w:bCs w:val="1"/>
          <w:noProof w:val="0"/>
          <w:sz w:val="22"/>
          <w:szCs w:val="22"/>
          <w:u w:val="single"/>
          <w:lang w:val="en-GB"/>
        </w:rPr>
      </w:pPr>
      <w:r w:rsidRPr="7A7183F8" w:rsidR="5B7D2633">
        <w:rPr>
          <w:rFonts w:ascii="Arial Nova" w:hAnsi="Arial Nova" w:eastAsia="Arial Nova" w:cs="Arial Nova"/>
          <w:noProof w:val="0"/>
          <w:sz w:val="22"/>
          <w:szCs w:val="22"/>
          <w:lang w:val="en-GB"/>
        </w:rPr>
        <w:t>Long-Term Sustainability</w:t>
      </w:r>
    </w:p>
    <w:p xmlns:wp14="http://schemas.microsoft.com/office/word/2010/wordml" w:rsidP="7A7183F8" wp14:paraId="2AC01AAD" wp14:textId="5BA253C0">
      <w:pPr>
        <w:pStyle w:val="Normal"/>
        <w:spacing w:line="360" w:lineRule="auto"/>
        <w:rPr>
          <w:rFonts w:ascii="Arial Nova" w:hAnsi="Arial Nova" w:eastAsia="Arial Nova" w:cs="Arial Nova"/>
          <w:noProof w:val="0"/>
          <w:sz w:val="22"/>
          <w:szCs w:val="22"/>
          <w:lang w:val="en-GB"/>
        </w:rPr>
      </w:pPr>
      <w:r w:rsidRPr="7A7183F8" w:rsidR="416522D0">
        <w:rPr>
          <w:rFonts w:ascii="Arial Nova" w:hAnsi="Arial Nova" w:eastAsia="Arial Nova" w:cs="Arial Nova"/>
          <w:noProof w:val="0"/>
          <w:sz w:val="22"/>
          <w:szCs w:val="22"/>
          <w:lang w:val="en-GB"/>
        </w:rPr>
        <w:t xml:space="preserve">The long-term sustainability of genomic medicine within routine NHS services </w:t>
      </w:r>
      <w:r w:rsidRPr="7A7183F8" w:rsidR="416522D0">
        <w:rPr>
          <w:rFonts w:ascii="Arial Nova" w:hAnsi="Arial Nova" w:eastAsia="Arial Nova" w:cs="Arial Nova"/>
          <w:noProof w:val="0"/>
          <w:sz w:val="22"/>
          <w:szCs w:val="22"/>
          <w:lang w:val="en-GB"/>
        </w:rPr>
        <w:t>remains</w:t>
      </w:r>
      <w:r w:rsidRPr="7A7183F8" w:rsidR="416522D0">
        <w:rPr>
          <w:rFonts w:ascii="Arial Nova" w:hAnsi="Arial Nova" w:eastAsia="Arial Nova" w:cs="Arial Nova"/>
          <w:noProof w:val="0"/>
          <w:sz w:val="22"/>
          <w:szCs w:val="22"/>
          <w:lang w:val="en-GB"/>
        </w:rPr>
        <w:t xml:space="preserve"> a crit</w:t>
      </w:r>
      <w:r w:rsidRPr="7A7183F8" w:rsidR="416522D0">
        <w:rPr>
          <w:rFonts w:ascii="Arial Nova" w:hAnsi="Arial Nova" w:eastAsia="Arial Nova" w:cs="Arial Nova"/>
          <w:noProof w:val="0"/>
          <w:sz w:val="22"/>
          <w:szCs w:val="22"/>
          <w:lang w:val="en-GB"/>
        </w:rPr>
        <w:t>ical strategic con</w:t>
      </w:r>
      <w:r w:rsidRPr="7A7183F8" w:rsidR="416522D0">
        <w:rPr>
          <w:rFonts w:ascii="Arial Nova" w:hAnsi="Arial Nova" w:eastAsia="Arial Nova" w:cs="Arial Nova"/>
          <w:noProof w:val="0"/>
          <w:sz w:val="22"/>
          <w:szCs w:val="22"/>
          <w:lang w:val="en-GB"/>
        </w:rPr>
        <w:t>sideration. Although early evidence suggests improvements in diagnostic accuracy and treatment planning, healthcare systems must balance the</w:t>
      </w:r>
      <w:r w:rsidRPr="7A7183F8" w:rsidR="416522D0">
        <w:rPr>
          <w:rFonts w:ascii="Arial Nova" w:hAnsi="Arial Nova" w:eastAsia="Arial Nova" w:cs="Arial Nova"/>
          <w:noProof w:val="0"/>
          <w:sz w:val="22"/>
          <w:szCs w:val="22"/>
          <w:lang w:val="en-GB"/>
        </w:rPr>
        <w:t xml:space="preserve"> c</w:t>
      </w:r>
      <w:r w:rsidRPr="7A7183F8" w:rsidR="416522D0">
        <w:rPr>
          <w:rFonts w:ascii="Arial Nova" w:hAnsi="Arial Nova" w:eastAsia="Arial Nova" w:cs="Arial Nova"/>
          <w:noProof w:val="0"/>
          <w:sz w:val="22"/>
          <w:szCs w:val="22"/>
          <w:lang w:val="en-GB"/>
        </w:rPr>
        <w:t>osts of sequencing technologies, data storage, specialist workforce development, and infrastructure expansion against projected long-term health gains (Phillips et al., 2020). As with many large-scale digital transformations,</w:t>
      </w:r>
      <w:r w:rsidRPr="7A7183F8" w:rsidR="416522D0">
        <w:rPr>
          <w:rFonts w:ascii="Arial Nova" w:hAnsi="Arial Nova" w:eastAsia="Arial Nova" w:cs="Arial Nova"/>
          <w:noProof w:val="0"/>
          <w:sz w:val="22"/>
          <w:szCs w:val="22"/>
          <w:lang w:val="en-GB"/>
        </w:rPr>
        <w:t xml:space="preserve"> financi</w:t>
      </w:r>
      <w:r w:rsidRPr="7A7183F8" w:rsidR="416522D0">
        <w:rPr>
          <w:rFonts w:ascii="Arial Nova" w:hAnsi="Arial Nova" w:eastAsia="Arial Nova" w:cs="Arial Nova"/>
          <w:noProof w:val="0"/>
          <w:sz w:val="22"/>
          <w:szCs w:val="22"/>
          <w:lang w:val="en-GB"/>
        </w:rPr>
        <w:t xml:space="preserve">al investment is immediate while measurable system-wide benefits may </w:t>
      </w:r>
      <w:r w:rsidRPr="7A7183F8" w:rsidR="416522D0">
        <w:rPr>
          <w:rFonts w:ascii="Arial Nova" w:hAnsi="Arial Nova" w:eastAsia="Arial Nova" w:cs="Arial Nova"/>
          <w:noProof w:val="0"/>
          <w:sz w:val="22"/>
          <w:szCs w:val="22"/>
          <w:lang w:val="en-GB"/>
        </w:rPr>
        <w:t>emerge</w:t>
      </w:r>
      <w:r w:rsidRPr="7A7183F8" w:rsidR="416522D0">
        <w:rPr>
          <w:rFonts w:ascii="Arial Nova" w:hAnsi="Arial Nova" w:eastAsia="Arial Nova" w:cs="Arial Nova"/>
          <w:noProof w:val="0"/>
          <w:sz w:val="22"/>
          <w:szCs w:val="22"/>
          <w:lang w:val="en-GB"/>
        </w:rPr>
        <w:t xml:space="preserve"> gradually. Consequently, sustained funding, coordinated workforce planning, and continued digital integration are essential to ensure that genomic medicine </w:t>
      </w:r>
      <w:r w:rsidRPr="7A7183F8" w:rsidR="416522D0">
        <w:rPr>
          <w:rFonts w:ascii="Arial Nova" w:hAnsi="Arial Nova" w:eastAsia="Arial Nova" w:cs="Arial Nova"/>
          <w:noProof w:val="0"/>
          <w:sz w:val="22"/>
          <w:szCs w:val="22"/>
          <w:lang w:val="en-GB"/>
        </w:rPr>
        <w:t>remains</w:t>
      </w:r>
      <w:r w:rsidRPr="7A7183F8" w:rsidR="416522D0">
        <w:rPr>
          <w:rFonts w:ascii="Arial Nova" w:hAnsi="Arial Nova" w:eastAsia="Arial Nova" w:cs="Arial Nova"/>
          <w:noProof w:val="0"/>
          <w:sz w:val="22"/>
          <w:szCs w:val="22"/>
          <w:lang w:val="en-GB"/>
        </w:rPr>
        <w:t xml:space="preserve"> both clinically effective and economically </w:t>
      </w:r>
      <w:r w:rsidRPr="7A7183F8" w:rsidR="416522D0">
        <w:rPr>
          <w:rFonts w:ascii="Arial Nova" w:hAnsi="Arial Nova" w:eastAsia="Arial Nova" w:cs="Arial Nova"/>
          <w:noProof w:val="0"/>
          <w:sz w:val="22"/>
          <w:szCs w:val="22"/>
          <w:lang w:val="en-GB"/>
        </w:rPr>
        <w:t>viable</w:t>
      </w:r>
      <w:r w:rsidRPr="7A7183F8" w:rsidR="416522D0">
        <w:rPr>
          <w:rFonts w:ascii="Arial Nova" w:hAnsi="Arial Nova" w:eastAsia="Arial Nova" w:cs="Arial Nova"/>
          <w:noProof w:val="0"/>
          <w:sz w:val="22"/>
          <w:szCs w:val="22"/>
          <w:lang w:val="en-GB"/>
        </w:rPr>
        <w:t>.</w:t>
      </w:r>
      <w:r w:rsidRPr="7A7183F8" w:rsidR="6002CB89">
        <w:rPr>
          <w:rFonts w:ascii="Arial Nova" w:hAnsi="Arial Nova" w:eastAsia="Arial Nova" w:cs="Arial Nova"/>
          <w:noProof w:val="0"/>
          <w:sz w:val="22"/>
          <w:szCs w:val="22"/>
          <w:lang w:val="en-GB"/>
        </w:rPr>
        <w:t xml:space="preserve"> (NHS England, 2019; WHO, 2021).</w:t>
      </w:r>
    </w:p>
    <w:p xmlns:wp14="http://schemas.microsoft.com/office/word/2010/wordml" w:rsidP="7A7183F8" wp14:paraId="021B3AD0" wp14:textId="27FDEC71">
      <w:pPr>
        <w:pStyle w:val="Normal"/>
        <w:spacing w:line="360" w:lineRule="auto"/>
        <w:rPr>
          <w:rFonts w:ascii="Arial Nova" w:hAnsi="Arial Nova" w:eastAsia="Arial Nova" w:cs="Arial Nova"/>
          <w:noProof w:val="0"/>
          <w:sz w:val="22"/>
          <w:szCs w:val="22"/>
          <w:lang w:val="en-GB"/>
        </w:rPr>
      </w:pPr>
      <w:r w:rsidRPr="7A7183F8" w:rsidR="5F641F04">
        <w:rPr>
          <w:rFonts w:ascii="Arial Nova" w:hAnsi="Arial Nova" w:eastAsia="Arial Nova" w:cs="Arial Nova"/>
          <w:noProof w:val="0"/>
          <w:sz w:val="22"/>
          <w:szCs w:val="22"/>
          <w:lang w:val="en-GB"/>
        </w:rPr>
        <w:t>Howe</w:t>
      </w:r>
      <w:r w:rsidRPr="7A7183F8" w:rsidR="5F641F04">
        <w:rPr>
          <w:rFonts w:ascii="Arial Nova" w:hAnsi="Arial Nova" w:eastAsia="Arial Nova" w:cs="Arial Nova"/>
          <w:noProof w:val="0"/>
          <w:sz w:val="22"/>
          <w:szCs w:val="22"/>
          <w:lang w:val="en-GB"/>
        </w:rPr>
        <w:t>ver,</w:t>
      </w:r>
      <w:r w:rsidRPr="7A7183F8" w:rsidR="5F641F04">
        <w:rPr>
          <w:rFonts w:ascii="Arial Nova" w:hAnsi="Arial Nova" w:eastAsia="Arial Nova" w:cs="Arial Nova"/>
          <w:noProof w:val="0"/>
          <w:sz w:val="22"/>
          <w:szCs w:val="22"/>
          <w:lang w:val="en-GB"/>
        </w:rPr>
        <w:t xml:space="preserve"> it </w:t>
      </w:r>
      <w:r w:rsidRPr="7A7183F8" w:rsidR="5F641F04">
        <w:rPr>
          <w:rFonts w:ascii="Arial Nova" w:hAnsi="Arial Nova" w:eastAsia="Arial Nova" w:cs="Arial Nova"/>
          <w:noProof w:val="0"/>
          <w:sz w:val="22"/>
          <w:szCs w:val="22"/>
          <w:lang w:val="en-GB"/>
        </w:rPr>
        <w:t>can be proven that the long-term economic value of genomic medicine depends on careful implementation and evaluation frameworks (Burton et al., 2018)</w:t>
      </w:r>
    </w:p>
    <w:p xmlns:wp14="http://schemas.microsoft.com/office/word/2010/wordml" w:rsidP="7A7183F8" wp14:paraId="2AF19CDC" wp14:textId="3E1B0B4B">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17B9FFC3" wp14:textId="7F17517D">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1499CB3D" wp14:textId="05D8F291">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37A768F3" wp14:textId="2D6267B2">
      <w:pPr>
        <w:pStyle w:val="Normal"/>
        <w:spacing w:line="360" w:lineRule="auto"/>
        <w:rPr>
          <w:rFonts w:ascii="Arial Nova" w:hAnsi="Arial Nova" w:eastAsia="Arial Nova" w:cs="Arial Nova"/>
          <w:b w:val="1"/>
          <w:bCs w:val="1"/>
          <w:noProof w:val="0"/>
          <w:sz w:val="22"/>
          <w:szCs w:val="22"/>
          <w:u w:val="single"/>
          <w:lang w:val="en-GB"/>
        </w:rPr>
      </w:pPr>
      <w:r w:rsidRPr="7A7183F8" w:rsidR="60918AA6">
        <w:rPr>
          <w:rFonts w:ascii="Arial Nova" w:hAnsi="Arial Nova" w:eastAsia="Arial Nova" w:cs="Arial Nova"/>
          <w:b w:val="1"/>
          <w:bCs w:val="1"/>
          <w:noProof w:val="0"/>
          <w:sz w:val="22"/>
          <w:szCs w:val="22"/>
          <w:u w:val="single"/>
          <w:lang w:val="en-GB"/>
        </w:rPr>
        <w:t xml:space="preserve">Patient / Service User Impact </w:t>
      </w:r>
    </w:p>
    <w:p xmlns:wp14="http://schemas.microsoft.com/office/word/2010/wordml" w:rsidP="7A7183F8" wp14:paraId="78465653" wp14:textId="1548609F">
      <w:pPr>
        <w:pStyle w:val="Normal"/>
        <w:spacing w:line="360" w:lineRule="auto"/>
        <w:rPr>
          <w:rFonts w:ascii="Arial Nova" w:hAnsi="Arial Nova" w:eastAsia="Arial Nova" w:cs="Arial Nova"/>
          <w:noProof w:val="0"/>
          <w:sz w:val="22"/>
          <w:szCs w:val="22"/>
          <w:lang w:val="en-GB"/>
        </w:rPr>
      </w:pPr>
      <w:r w:rsidRPr="7A7183F8" w:rsidR="60918AA6">
        <w:rPr>
          <w:rFonts w:ascii="Arial Nova" w:hAnsi="Arial Nova" w:eastAsia="Arial Nova" w:cs="Arial Nova"/>
          <w:noProof w:val="0"/>
          <w:sz w:val="22"/>
          <w:szCs w:val="22"/>
          <w:lang w:val="en-GB"/>
        </w:rPr>
        <w:t xml:space="preserve">The NHS Genomic Medicine Service has significantly influenced patient experience by supporting earlier diagnosis, personalised treatment, and improved understanding of inherited conditions. By integrating genomic sequencing into routine healthcare pathways, patients with rare diseases and cancer are increasingly able to receive more </w:t>
      </w:r>
      <w:r w:rsidRPr="7A7183F8" w:rsidR="60918AA6">
        <w:rPr>
          <w:rFonts w:ascii="Arial Nova" w:hAnsi="Arial Nova" w:eastAsia="Arial Nova" w:cs="Arial Nova"/>
          <w:noProof w:val="0"/>
          <w:sz w:val="22"/>
          <w:szCs w:val="22"/>
          <w:lang w:val="en-GB"/>
        </w:rPr>
        <w:t>accurate</w:t>
      </w:r>
      <w:r w:rsidRPr="7A7183F8" w:rsidR="60918AA6">
        <w:rPr>
          <w:rFonts w:ascii="Arial Nova" w:hAnsi="Arial Nova" w:eastAsia="Arial Nova" w:cs="Arial Nova"/>
          <w:noProof w:val="0"/>
          <w:sz w:val="22"/>
          <w:szCs w:val="22"/>
          <w:lang w:val="en-GB"/>
        </w:rPr>
        <w:t xml:space="preserve"> diagnoses and targeted treatment options. This </w:t>
      </w:r>
      <w:r w:rsidRPr="7A7183F8" w:rsidR="60918AA6">
        <w:rPr>
          <w:rFonts w:ascii="Arial Nova" w:hAnsi="Arial Nova" w:eastAsia="Arial Nova" w:cs="Arial Nova"/>
          <w:noProof w:val="0"/>
          <w:sz w:val="22"/>
          <w:szCs w:val="22"/>
          <w:lang w:val="en-GB"/>
        </w:rPr>
        <w:t>represents</w:t>
      </w:r>
      <w:r w:rsidRPr="7A7183F8" w:rsidR="60918AA6">
        <w:rPr>
          <w:rFonts w:ascii="Arial Nova" w:hAnsi="Arial Nova" w:eastAsia="Arial Nova" w:cs="Arial Nova"/>
          <w:noProof w:val="0"/>
          <w:sz w:val="22"/>
          <w:szCs w:val="22"/>
          <w:lang w:val="en-GB"/>
        </w:rPr>
        <w:t xml:space="preserve"> a shift from traditional reactive healthcare models toward </w:t>
      </w:r>
      <w:r w:rsidRPr="7A7183F8" w:rsidR="60918AA6">
        <w:rPr>
          <w:rFonts w:ascii="Arial Nova" w:hAnsi="Arial Nova" w:eastAsia="Arial Nova" w:cs="Arial Nova"/>
          <w:noProof w:val="0"/>
          <w:sz w:val="22"/>
          <w:szCs w:val="22"/>
          <w:lang w:val="en-GB"/>
        </w:rPr>
        <w:t>predictive and personalised care</w:t>
      </w:r>
      <w:r w:rsidRPr="7A7183F8" w:rsidR="60918AA6">
        <w:rPr>
          <w:rFonts w:ascii="Arial Nova" w:hAnsi="Arial Nova" w:eastAsia="Arial Nova" w:cs="Arial Nova"/>
          <w:noProof w:val="0"/>
          <w:sz w:val="22"/>
          <w:szCs w:val="22"/>
          <w:lang w:val="en-GB"/>
        </w:rPr>
        <w:t>,</w:t>
      </w:r>
      <w:r w:rsidRPr="7A7183F8" w:rsidR="60918AA6">
        <w:rPr>
          <w:rFonts w:ascii="Arial Nova" w:hAnsi="Arial Nova" w:eastAsia="Arial Nova" w:cs="Arial Nova"/>
          <w:noProof w:val="0"/>
          <w:sz w:val="22"/>
          <w:szCs w:val="22"/>
          <w:lang w:val="en-GB"/>
        </w:rPr>
        <w:t xml:space="preserve"> which is a central </w:t>
      </w:r>
      <w:r w:rsidRPr="7A7183F8" w:rsidR="60918AA6">
        <w:rPr>
          <w:rFonts w:ascii="Arial Nova" w:hAnsi="Arial Nova" w:eastAsia="Arial Nova" w:cs="Arial Nova"/>
          <w:noProof w:val="0"/>
          <w:sz w:val="22"/>
          <w:szCs w:val="22"/>
          <w:lang w:val="en-GB"/>
        </w:rPr>
        <w:t>objective</w:t>
      </w:r>
      <w:r w:rsidRPr="7A7183F8" w:rsidR="60918AA6">
        <w:rPr>
          <w:rFonts w:ascii="Arial Nova" w:hAnsi="Arial Nova" w:eastAsia="Arial Nova" w:cs="Arial Nova"/>
          <w:noProof w:val="0"/>
          <w:sz w:val="22"/>
          <w:szCs w:val="22"/>
          <w:lang w:val="en-GB"/>
        </w:rPr>
        <w:t xml:space="preserve"> of UK digital health policy (Department of Health and Social Care, 2020).</w:t>
      </w:r>
    </w:p>
    <w:p xmlns:wp14="http://schemas.microsoft.com/office/word/2010/wordml" w:rsidP="7A7183F8" wp14:paraId="195D9544" wp14:textId="7E258CF9">
      <w:pPr>
        <w:pStyle w:val="Normal"/>
        <w:spacing w:line="360" w:lineRule="auto"/>
        <w:rPr>
          <w:rFonts w:ascii="Arial Nova" w:hAnsi="Arial Nova" w:eastAsia="Arial Nova" w:cs="Arial Nova"/>
          <w:noProof w:val="0"/>
          <w:sz w:val="22"/>
          <w:szCs w:val="22"/>
          <w:lang w:val="en-GB"/>
        </w:rPr>
      </w:pPr>
      <w:r w:rsidRPr="7A7183F8" w:rsidR="60918AA6">
        <w:rPr>
          <w:rFonts w:ascii="Arial Nova" w:hAnsi="Arial Nova" w:eastAsia="Arial Nova" w:cs="Arial Nova"/>
          <w:noProof w:val="0"/>
          <w:sz w:val="22"/>
          <w:szCs w:val="22"/>
          <w:lang w:val="en-GB"/>
        </w:rPr>
        <w:t xml:space="preserve">One important benefit for service users is the potential to reduce prolonged diagnostic uncertainty. Many individuals living with rare genetic conditions historically experienced years of repeated referrals and inconclusive testing. Genomic sequencing can shorten this process by </w:t>
      </w:r>
      <w:r w:rsidRPr="7A7183F8" w:rsidR="60918AA6">
        <w:rPr>
          <w:rFonts w:ascii="Arial Nova" w:hAnsi="Arial Nova" w:eastAsia="Arial Nova" w:cs="Arial Nova"/>
          <w:noProof w:val="0"/>
          <w:sz w:val="22"/>
          <w:szCs w:val="22"/>
          <w:lang w:val="en-GB"/>
        </w:rPr>
        <w:t>identifying</w:t>
      </w:r>
      <w:r w:rsidRPr="7A7183F8" w:rsidR="60918AA6">
        <w:rPr>
          <w:rFonts w:ascii="Arial Nova" w:hAnsi="Arial Nova" w:eastAsia="Arial Nova" w:cs="Arial Nova"/>
          <w:noProof w:val="0"/>
          <w:sz w:val="22"/>
          <w:szCs w:val="22"/>
          <w:lang w:val="en-GB"/>
        </w:rPr>
        <w:t xml:space="preserve"> the genetic basis of disease earlier in the care pathway, improving clinical decision-making and reducing unnecessary investigations. Earlier diagnosis can also improve coordination of care across health and social care services, particularly where long-term support needs are involved.</w:t>
      </w:r>
      <w:r w:rsidRPr="7A7183F8" w:rsidR="05644DFD">
        <w:rPr>
          <w:rFonts w:ascii="Arial Nova" w:hAnsi="Arial Nova" w:eastAsia="Arial Nova" w:cs="Arial Nova"/>
          <w:noProof w:val="0"/>
          <w:sz w:val="22"/>
          <w:szCs w:val="22"/>
          <w:lang w:val="en-GB"/>
        </w:rPr>
        <w:t xml:space="preserve"> (</w:t>
      </w:r>
      <w:r w:rsidRPr="7A7183F8" w:rsidR="05644DFD">
        <w:rPr>
          <w:rFonts w:ascii="Arial Nova" w:hAnsi="Arial Nova" w:eastAsia="Arial Nova" w:cs="Arial Nova"/>
          <w:noProof w:val="0"/>
          <w:sz w:val="22"/>
          <w:szCs w:val="22"/>
          <w:lang w:val="en-GB"/>
        </w:rPr>
        <w:t>Genomics England, 2021; NHS England, 2022).</w:t>
      </w:r>
    </w:p>
    <w:p xmlns:wp14="http://schemas.microsoft.com/office/word/2010/wordml" w:rsidP="7A7183F8" wp14:paraId="06C7C1F1" wp14:textId="0943BDE8">
      <w:pPr>
        <w:pStyle w:val="Normal"/>
        <w:spacing w:line="360" w:lineRule="auto"/>
        <w:rPr>
          <w:rFonts w:ascii="Arial Nova" w:hAnsi="Arial Nova" w:eastAsia="Arial Nova" w:cs="Arial Nova"/>
          <w:noProof w:val="0"/>
          <w:sz w:val="22"/>
          <w:szCs w:val="22"/>
          <w:lang w:val="en-GB"/>
        </w:rPr>
      </w:pPr>
      <w:r w:rsidRPr="7A7183F8" w:rsidR="14156EDD">
        <w:rPr>
          <w:rFonts w:ascii="Arial Nova" w:hAnsi="Arial Nova" w:eastAsia="Arial Nova" w:cs="Arial Nova"/>
          <w:noProof w:val="0"/>
          <w:sz w:val="22"/>
          <w:szCs w:val="22"/>
          <w:lang w:val="en-GB"/>
        </w:rPr>
        <w:t xml:space="preserve">Concerns </w:t>
      </w:r>
      <w:r w:rsidRPr="7A7183F8" w:rsidR="14156EDD">
        <w:rPr>
          <w:rFonts w:ascii="Arial Nova" w:hAnsi="Arial Nova" w:eastAsia="Arial Nova" w:cs="Arial Nova"/>
          <w:noProof w:val="0"/>
          <w:sz w:val="22"/>
          <w:szCs w:val="22"/>
          <w:lang w:val="en-GB"/>
        </w:rPr>
        <w:t>regarding</w:t>
      </w:r>
      <w:r w:rsidRPr="7A7183F8" w:rsidR="14156EDD">
        <w:rPr>
          <w:rFonts w:ascii="Arial Nova" w:hAnsi="Arial Nova" w:eastAsia="Arial Nova" w:cs="Arial Nova"/>
          <w:noProof w:val="0"/>
          <w:sz w:val="22"/>
          <w:szCs w:val="22"/>
          <w:lang w:val="en-GB"/>
        </w:rPr>
        <w:t xml:space="preserve"> the commercial use and secondary sharing of genomic data have also been widely </w:t>
      </w:r>
      <w:r w:rsidRPr="7A7183F8" w:rsidR="14156EDD">
        <w:rPr>
          <w:rFonts w:ascii="Arial Nova" w:hAnsi="Arial Nova" w:eastAsia="Arial Nova" w:cs="Arial Nova"/>
          <w:noProof w:val="0"/>
          <w:sz w:val="22"/>
          <w:szCs w:val="22"/>
          <w:lang w:val="en-GB"/>
        </w:rPr>
        <w:t>discussed,</w:t>
      </w:r>
      <w:r w:rsidRPr="7A7183F8" w:rsidR="14156EDD">
        <w:rPr>
          <w:rFonts w:ascii="Arial Nova" w:hAnsi="Arial Nova" w:eastAsia="Arial Nova" w:cs="Arial Nova"/>
          <w:noProof w:val="0"/>
          <w:sz w:val="22"/>
          <w:szCs w:val="22"/>
          <w:lang w:val="en-GB"/>
        </w:rPr>
        <w:t xml:space="preserve"> particularly in relation to public trust and governance transparency (Caulfield et al., 2019).</w:t>
      </w:r>
    </w:p>
    <w:p xmlns:wp14="http://schemas.microsoft.com/office/word/2010/wordml" w:rsidP="7A7183F8" wp14:paraId="1BBB7B8C" wp14:textId="127C6DC3">
      <w:pPr>
        <w:pStyle w:val="Normal"/>
        <w:spacing w:line="360" w:lineRule="auto"/>
        <w:rPr>
          <w:rFonts w:ascii="Arial Nova" w:hAnsi="Arial Nova" w:eastAsia="Arial Nova" w:cs="Arial Nova"/>
          <w:noProof w:val="0"/>
          <w:sz w:val="22"/>
          <w:szCs w:val="22"/>
          <w:lang w:val="en-GB"/>
        </w:rPr>
      </w:pPr>
      <w:r w:rsidRPr="7A7183F8" w:rsidR="60918AA6">
        <w:rPr>
          <w:rFonts w:ascii="Arial Nova" w:hAnsi="Arial Nova" w:eastAsia="Arial Nova" w:cs="Arial Nova"/>
          <w:noProof w:val="0"/>
          <w:sz w:val="22"/>
          <w:szCs w:val="22"/>
          <w:lang w:val="en-GB"/>
        </w:rPr>
        <w:t xml:space="preserve">However, the increasing </w:t>
      </w:r>
      <w:r w:rsidRPr="7A7183F8" w:rsidR="60918AA6">
        <w:rPr>
          <w:rFonts w:ascii="Arial Nova" w:hAnsi="Arial Nova" w:eastAsia="Arial Nova" w:cs="Arial Nova"/>
          <w:noProof w:val="0"/>
          <w:sz w:val="22"/>
          <w:szCs w:val="22"/>
          <w:lang w:val="en-GB"/>
        </w:rPr>
        <w:t>use of</w:t>
      </w:r>
      <w:r w:rsidRPr="7A7183F8" w:rsidR="60918AA6">
        <w:rPr>
          <w:rFonts w:ascii="Arial Nova" w:hAnsi="Arial Nova" w:eastAsia="Arial Nova" w:cs="Arial Nova"/>
          <w:noProof w:val="0"/>
          <w:sz w:val="22"/>
          <w:szCs w:val="22"/>
          <w:lang w:val="en-GB"/>
        </w:rPr>
        <w:t xml:space="preserve"> genomic data raises complex </w:t>
      </w:r>
      <w:r w:rsidRPr="7A7183F8" w:rsidR="60918AA6">
        <w:rPr>
          <w:rFonts w:ascii="Arial Nova" w:hAnsi="Arial Nova" w:eastAsia="Arial Nova" w:cs="Arial Nova"/>
          <w:noProof w:val="0"/>
          <w:sz w:val="22"/>
          <w:szCs w:val="22"/>
          <w:lang w:val="en-GB"/>
        </w:rPr>
        <w:t>ethical, social, and digital inclusion challenges</w:t>
      </w:r>
      <w:r w:rsidRPr="7A7183F8" w:rsidR="60918AA6">
        <w:rPr>
          <w:rFonts w:ascii="Arial Nova" w:hAnsi="Arial Nova" w:eastAsia="Arial Nova" w:cs="Arial Nova"/>
          <w:noProof w:val="0"/>
          <w:sz w:val="22"/>
          <w:szCs w:val="22"/>
          <w:lang w:val="en-GB"/>
        </w:rPr>
        <w:t xml:space="preserve">. Genomic information is </w:t>
      </w:r>
      <w:r w:rsidRPr="7A7183F8" w:rsidR="39811D71">
        <w:rPr>
          <w:rFonts w:ascii="Arial Nova" w:hAnsi="Arial Nova" w:eastAsia="Arial Nova" w:cs="Arial Nova"/>
          <w:noProof w:val="0"/>
          <w:sz w:val="22"/>
          <w:szCs w:val="22"/>
          <w:lang w:val="en-GB"/>
        </w:rPr>
        <w:t>extremely sensitive</w:t>
      </w:r>
      <w:r w:rsidRPr="7A7183F8" w:rsidR="60918AA6">
        <w:rPr>
          <w:rFonts w:ascii="Arial Nova" w:hAnsi="Arial Nova" w:eastAsia="Arial Nova" w:cs="Arial Nova"/>
          <w:noProof w:val="0"/>
          <w:sz w:val="22"/>
          <w:szCs w:val="22"/>
          <w:lang w:val="en-GB"/>
        </w:rPr>
        <w:t xml:space="preserve"> personal data, and concerns about privacy, consent, and long-term data storage remain significant. The use of genomic databases within healthcare systems must </w:t>
      </w:r>
      <w:r w:rsidRPr="7A7183F8" w:rsidR="60918AA6">
        <w:rPr>
          <w:rFonts w:ascii="Arial Nova" w:hAnsi="Arial Nova" w:eastAsia="Arial Nova" w:cs="Arial Nova"/>
          <w:noProof w:val="0"/>
          <w:sz w:val="22"/>
          <w:szCs w:val="22"/>
          <w:lang w:val="en-GB"/>
        </w:rPr>
        <w:t>comply with</w:t>
      </w:r>
      <w:r w:rsidRPr="7A7183F8" w:rsidR="60918AA6">
        <w:rPr>
          <w:rFonts w:ascii="Arial Nova" w:hAnsi="Arial Nova" w:eastAsia="Arial Nova" w:cs="Arial Nova"/>
          <w:noProof w:val="0"/>
          <w:sz w:val="22"/>
          <w:szCs w:val="22"/>
          <w:lang w:val="en-GB"/>
        </w:rPr>
        <w:t xml:space="preserve"> legal frameworks such as the </w:t>
      </w:r>
      <w:r w:rsidRPr="7A7183F8" w:rsidR="60918AA6">
        <w:rPr>
          <w:rFonts w:ascii="Arial Nova" w:hAnsi="Arial Nova" w:eastAsia="Arial Nova" w:cs="Arial Nova"/>
          <w:noProof w:val="0"/>
          <w:sz w:val="22"/>
          <w:szCs w:val="22"/>
          <w:lang w:val="en-GB"/>
        </w:rPr>
        <w:t>Data Protection Act 2018</w:t>
      </w:r>
      <w:r w:rsidRPr="7A7183F8" w:rsidR="60918AA6">
        <w:rPr>
          <w:rFonts w:ascii="Arial Nova" w:hAnsi="Arial Nova" w:eastAsia="Arial Nova" w:cs="Arial Nova"/>
          <w:noProof w:val="0"/>
          <w:sz w:val="22"/>
          <w:szCs w:val="22"/>
          <w:lang w:val="en-GB"/>
        </w:rPr>
        <w:t xml:space="preserve"> and </w:t>
      </w:r>
      <w:r w:rsidRPr="7A7183F8" w:rsidR="60918AA6">
        <w:rPr>
          <w:rFonts w:ascii="Arial Nova" w:hAnsi="Arial Nova" w:eastAsia="Arial Nova" w:cs="Arial Nova"/>
          <w:noProof w:val="0"/>
          <w:sz w:val="22"/>
          <w:szCs w:val="22"/>
          <w:lang w:val="en-GB"/>
        </w:rPr>
        <w:t>UK GDPR</w:t>
      </w:r>
      <w:r w:rsidRPr="7A7183F8" w:rsidR="60918AA6">
        <w:rPr>
          <w:rFonts w:ascii="Arial Nova" w:hAnsi="Arial Nova" w:eastAsia="Arial Nova" w:cs="Arial Nova"/>
          <w:noProof w:val="0"/>
          <w:sz w:val="22"/>
          <w:szCs w:val="22"/>
          <w:lang w:val="en-GB"/>
        </w:rPr>
        <w:t>, which emphasise confidentiality, transparency, and patient control over personal infor</w:t>
      </w:r>
      <w:r w:rsidRPr="7A7183F8" w:rsidR="60918AA6">
        <w:rPr>
          <w:rFonts w:ascii="Arial Nova" w:hAnsi="Arial Nova" w:eastAsia="Arial Nova" w:cs="Arial Nova"/>
          <w:noProof w:val="0"/>
          <w:sz w:val="22"/>
          <w:szCs w:val="22"/>
          <w:lang w:val="en-GB"/>
        </w:rPr>
        <w:t>mation. Despite these safeguards, public concern about how genetic data may be used in research or shared across organisations can affect trust in genomic services.</w:t>
      </w:r>
    </w:p>
    <w:p xmlns:wp14="http://schemas.microsoft.com/office/word/2010/wordml" w:rsidP="7A7183F8" wp14:paraId="40C90E7E" wp14:textId="606B0A2F">
      <w:pPr>
        <w:pStyle w:val="Normal"/>
        <w:spacing w:line="360" w:lineRule="auto"/>
        <w:rPr>
          <w:rFonts w:ascii="Arial Nova" w:hAnsi="Arial Nova" w:eastAsia="Arial Nova" w:cs="Arial Nova"/>
          <w:b w:val="0"/>
          <w:bCs w:val="0"/>
          <w:noProof w:val="0"/>
          <w:sz w:val="22"/>
          <w:szCs w:val="22"/>
          <w:lang w:val="en-GB"/>
        </w:rPr>
      </w:pPr>
      <w:r w:rsidRPr="7A7183F8" w:rsidR="60918AA6">
        <w:rPr>
          <w:rFonts w:ascii="Arial Nova" w:hAnsi="Arial Nova" w:eastAsia="Arial Nova" w:cs="Arial Nova"/>
          <w:noProof w:val="0"/>
          <w:sz w:val="22"/>
          <w:szCs w:val="22"/>
          <w:lang w:val="en-GB"/>
        </w:rPr>
        <w:t>Informed consent presents another challenge. Genomic testing can reveal incidental findings, including information about future health risks or inherited conditions affecting family members. Patients may find it difficult to fully understand these implications, particularly where genomic literacy is limited. This raises questions about how effectively healthcare professionals can communicate complex genetic information and support shared decision-making.</w:t>
      </w:r>
      <w:r w:rsidRPr="7A7183F8" w:rsidR="6A308C13">
        <w:rPr>
          <w:rFonts w:ascii="Arial Nova" w:hAnsi="Arial Nova" w:eastAsia="Arial Nova" w:cs="Arial Nova"/>
          <w:noProof w:val="0"/>
          <w:sz w:val="22"/>
          <w:szCs w:val="22"/>
          <w:lang w:val="en-GB"/>
        </w:rPr>
        <w:t xml:space="preserve"> </w:t>
      </w:r>
      <w:r w:rsidRPr="7A7183F8" w:rsidR="6A308C13">
        <w:rPr>
          <w:rFonts w:ascii="Arial Nova" w:hAnsi="Arial Nova" w:eastAsia="Arial Nova" w:cs="Arial Nova"/>
          <w:noProof w:val="0"/>
          <w:sz w:val="22"/>
          <w:szCs w:val="22"/>
          <w:lang w:val="en-GB"/>
        </w:rPr>
        <w:t>(</w:t>
      </w:r>
      <w:r w:rsidRPr="7A7183F8" w:rsidR="6A308C13">
        <w:rPr>
          <w:rFonts w:ascii="Arial Nova" w:hAnsi="Arial Nova" w:eastAsia="Arial Nova" w:cs="Arial Nova"/>
          <w:noProof w:val="0"/>
          <w:sz w:val="22"/>
          <w:szCs w:val="22"/>
          <w:lang w:val="en-GB"/>
        </w:rPr>
        <w:t>Lucassen &amp; Montgomery, 2017; Clarke et al., 2019</w:t>
      </w:r>
      <w:r w:rsidRPr="7A7183F8" w:rsidR="6A308C13">
        <w:rPr>
          <w:rFonts w:ascii="Arial Nova" w:hAnsi="Arial Nova" w:eastAsia="Arial Nova" w:cs="Arial Nova"/>
          <w:noProof w:val="0"/>
          <w:sz w:val="22"/>
          <w:szCs w:val="22"/>
          <w:lang w:val="en-GB"/>
        </w:rPr>
        <w:t>).</w:t>
      </w:r>
    </w:p>
    <w:p xmlns:wp14="http://schemas.microsoft.com/office/word/2010/wordml" w:rsidP="7A7183F8" wp14:paraId="08CB5D66" wp14:textId="7C300E86">
      <w:pPr>
        <w:pStyle w:val="Normal"/>
        <w:spacing w:line="360" w:lineRule="auto"/>
        <w:rPr>
          <w:rFonts w:ascii="Arial Nova" w:hAnsi="Arial Nova" w:eastAsia="Arial Nova" w:cs="Arial Nova"/>
          <w:noProof w:val="0"/>
          <w:sz w:val="22"/>
          <w:szCs w:val="22"/>
          <w:lang w:val="en-GB"/>
        </w:rPr>
      </w:pPr>
      <w:r w:rsidRPr="7A7183F8" w:rsidR="60918AA6">
        <w:rPr>
          <w:rFonts w:ascii="Arial Nova" w:hAnsi="Arial Nova" w:eastAsia="Arial Nova" w:cs="Arial Nova"/>
          <w:noProof w:val="0"/>
          <w:sz w:val="22"/>
          <w:szCs w:val="22"/>
          <w:lang w:val="en-GB"/>
        </w:rPr>
        <w:t xml:space="preserve">The psychological impact of genomic information must also be considered. While some patients experience reassurance from receiving a diagnosis, others may experience anxiety related to genetic risk information. This </w:t>
      </w:r>
      <w:r w:rsidRPr="7A7183F8" w:rsidR="60918AA6">
        <w:rPr>
          <w:rFonts w:ascii="Arial Nova" w:hAnsi="Arial Nova" w:eastAsia="Arial Nova" w:cs="Arial Nova"/>
          <w:noProof w:val="0"/>
          <w:sz w:val="22"/>
          <w:szCs w:val="22"/>
          <w:lang w:val="en-GB"/>
        </w:rPr>
        <w:t>demonstrates</w:t>
      </w:r>
      <w:r w:rsidRPr="7A7183F8" w:rsidR="60918AA6">
        <w:rPr>
          <w:rFonts w:ascii="Arial Nova" w:hAnsi="Arial Nova" w:eastAsia="Arial Nova" w:cs="Arial Nova"/>
          <w:noProof w:val="0"/>
          <w:sz w:val="22"/>
          <w:szCs w:val="22"/>
          <w:lang w:val="en-GB"/>
        </w:rPr>
        <w:t xml:space="preserve"> that digital innovation in hea</w:t>
      </w:r>
      <w:r w:rsidRPr="7A7183F8" w:rsidR="60918AA6">
        <w:rPr>
          <w:rFonts w:ascii="Arial Nova" w:hAnsi="Arial Nova" w:eastAsia="Arial Nova" w:cs="Arial Nova"/>
          <w:noProof w:val="0"/>
          <w:sz w:val="22"/>
          <w:szCs w:val="22"/>
          <w:lang w:val="en-GB"/>
        </w:rPr>
        <w:t>lthcare c</w:t>
      </w:r>
      <w:r w:rsidRPr="7A7183F8" w:rsidR="60918AA6">
        <w:rPr>
          <w:rFonts w:ascii="Arial Nova" w:hAnsi="Arial Nova" w:eastAsia="Arial Nova" w:cs="Arial Nova"/>
          <w:noProof w:val="0"/>
          <w:sz w:val="22"/>
          <w:szCs w:val="22"/>
          <w:lang w:val="en-GB"/>
        </w:rPr>
        <w:t>an have unintended emotional and social consequences that extend beyond clinical outcomes.</w:t>
      </w:r>
      <w:r w:rsidRPr="7A7183F8" w:rsidR="2F1E2031">
        <w:rPr>
          <w:rFonts w:ascii="Arial Nova" w:hAnsi="Arial Nova" w:eastAsia="Arial Nova" w:cs="Arial Nova"/>
          <w:noProof w:val="0"/>
          <w:sz w:val="22"/>
          <w:szCs w:val="22"/>
          <w:lang w:val="en-GB"/>
        </w:rPr>
        <w:t xml:space="preserve"> (Green et al., 2019; WHO, 2021).</w:t>
      </w:r>
    </w:p>
    <w:p xmlns:wp14="http://schemas.microsoft.com/office/word/2010/wordml" w:rsidP="7A7183F8" wp14:paraId="430AA26C" wp14:textId="67A214F0">
      <w:pPr>
        <w:pStyle w:val="Normal"/>
        <w:spacing w:line="360" w:lineRule="auto"/>
        <w:rPr>
          <w:rFonts w:ascii="Arial Nova" w:hAnsi="Arial Nova" w:eastAsia="Arial Nova" w:cs="Arial Nova"/>
          <w:noProof w:val="0"/>
          <w:sz w:val="22"/>
          <w:szCs w:val="22"/>
          <w:lang w:val="en-GB"/>
        </w:rPr>
      </w:pPr>
      <w:r w:rsidRPr="7A7183F8" w:rsidR="60918AA6">
        <w:rPr>
          <w:rFonts w:ascii="Arial Nova" w:hAnsi="Arial Nova" w:eastAsia="Arial Nova" w:cs="Arial Nova"/>
          <w:noProof w:val="0"/>
          <w:sz w:val="22"/>
          <w:szCs w:val="22"/>
          <w:lang w:val="en-GB"/>
        </w:rPr>
        <w:t>Digital inequality is another important consideration. Although genomic medicine is delivered through healthcare services rather than personal devices, understanding genomic information often requires access to digital resources, educational materials, and specialist support. Individuals with lower health literacy or limited access to digital information may find it more difficult to engage with genomic services, potentially reinforcing existing health inequalities.</w:t>
      </w:r>
      <w:r w:rsidRPr="7A7183F8" w:rsidR="7C0E2ADE">
        <w:rPr>
          <w:rFonts w:ascii="Arial Nova" w:hAnsi="Arial Nova" w:eastAsia="Arial Nova" w:cs="Arial Nova"/>
          <w:noProof w:val="0"/>
          <w:sz w:val="22"/>
          <w:szCs w:val="22"/>
          <w:lang w:val="en-GB"/>
        </w:rPr>
        <w:t xml:space="preserve"> (NHS England, 2022; WHO, 2021).</w:t>
      </w:r>
    </w:p>
    <w:p w:rsidR="7A7183F8" w:rsidP="7A7183F8" w:rsidRDefault="7A7183F8" w14:paraId="41FCD110" w14:textId="24DAF420">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7447B16A" wp14:textId="3B1BBF97">
      <w:pPr>
        <w:pStyle w:val="Normal"/>
        <w:spacing w:line="360" w:lineRule="auto"/>
        <w:rPr>
          <w:rFonts w:ascii="Arial Nova" w:hAnsi="Arial Nova" w:eastAsia="Arial Nova" w:cs="Arial Nova"/>
          <w:noProof w:val="0"/>
          <w:sz w:val="22"/>
          <w:szCs w:val="22"/>
          <w:lang w:val="en-GB"/>
        </w:rPr>
      </w:pPr>
      <w:r w:rsidRPr="7A7183F8" w:rsidR="60918AA6">
        <w:rPr>
          <w:rFonts w:ascii="Arial Nova" w:hAnsi="Arial Nova" w:eastAsia="Arial Nova" w:cs="Arial Nova"/>
          <w:noProof w:val="0"/>
          <w:sz w:val="22"/>
          <w:szCs w:val="22"/>
          <w:lang w:val="en-GB"/>
        </w:rPr>
        <w:t>Overall, the NHS Genomic Medicine Service has the potential to significantly improve patient outcomes through earlier diagnosis and personalised treatment.</w:t>
      </w:r>
      <w:r w:rsidRPr="7A7183F8" w:rsidR="45C16B51">
        <w:rPr>
          <w:rFonts w:ascii="Arial Nova" w:hAnsi="Arial Nova" w:eastAsia="Arial Nova" w:cs="Arial Nova"/>
          <w:noProof w:val="0"/>
          <w:sz w:val="22"/>
          <w:szCs w:val="22"/>
          <w:lang w:val="en-GB"/>
        </w:rPr>
        <w:t xml:space="preserve"> (NHS England, 2022; Genomics England, 2021).</w:t>
      </w:r>
      <w:r w:rsidRPr="7A7183F8" w:rsidR="60918AA6">
        <w:rPr>
          <w:rFonts w:ascii="Arial Nova" w:hAnsi="Arial Nova" w:eastAsia="Arial Nova" w:cs="Arial Nova"/>
          <w:noProof w:val="0"/>
          <w:sz w:val="22"/>
          <w:szCs w:val="22"/>
          <w:lang w:val="en-GB"/>
        </w:rPr>
        <w:t xml:space="preserve"> However, the benefits for service users depend on effective communication, robust data governance, and </w:t>
      </w:r>
      <w:r w:rsidRPr="7A7183F8" w:rsidR="60918AA6">
        <w:rPr>
          <w:rFonts w:ascii="Arial Nova" w:hAnsi="Arial Nova" w:eastAsia="Arial Nova" w:cs="Arial Nova"/>
          <w:noProof w:val="0"/>
          <w:sz w:val="22"/>
          <w:szCs w:val="22"/>
          <w:lang w:val="en-GB"/>
        </w:rPr>
        <w:t>equitable</w:t>
      </w:r>
      <w:r w:rsidRPr="7A7183F8" w:rsidR="60918AA6">
        <w:rPr>
          <w:rFonts w:ascii="Arial Nova" w:hAnsi="Arial Nova" w:eastAsia="Arial Nova" w:cs="Arial Nova"/>
          <w:noProof w:val="0"/>
          <w:sz w:val="22"/>
          <w:szCs w:val="22"/>
          <w:lang w:val="en-GB"/>
        </w:rPr>
        <w:t xml:space="preserve"> access to genomic services. These factors highlight the importance of balancing technological advancement with ethical, social, and patient-centred considerations i</w:t>
      </w:r>
      <w:r w:rsidRPr="7A7183F8" w:rsidR="60918AA6">
        <w:rPr>
          <w:rFonts w:ascii="Arial Nova" w:hAnsi="Arial Nova" w:eastAsia="Arial Nova" w:cs="Arial Nova"/>
          <w:noProof w:val="0"/>
          <w:sz w:val="22"/>
          <w:szCs w:val="22"/>
          <w:lang w:val="en-GB"/>
        </w:rPr>
        <w:t>n digital</w:t>
      </w:r>
      <w:r w:rsidRPr="7A7183F8" w:rsidR="60918AA6">
        <w:rPr>
          <w:rFonts w:ascii="Arial Nova" w:hAnsi="Arial Nova" w:eastAsia="Arial Nova" w:cs="Arial Nova"/>
          <w:noProof w:val="0"/>
          <w:sz w:val="22"/>
          <w:szCs w:val="22"/>
          <w:lang w:val="en-GB"/>
        </w:rPr>
        <w:t xml:space="preserve"> health innovation.</w:t>
      </w:r>
      <w:r w:rsidRPr="7A7183F8" w:rsidR="5B87E46D">
        <w:rPr>
          <w:rFonts w:ascii="Arial Nova" w:hAnsi="Arial Nova" w:eastAsia="Arial Nova" w:cs="Arial Nova"/>
          <w:noProof w:val="0"/>
          <w:sz w:val="22"/>
          <w:szCs w:val="22"/>
          <w:lang w:val="en-GB"/>
        </w:rPr>
        <w:t xml:space="preserve"> (WHO, 2021; NHS England, 2022).</w:t>
      </w:r>
    </w:p>
    <w:p w:rsidR="7A7183F8" w:rsidP="7A7183F8" w:rsidRDefault="7A7183F8" w14:paraId="3B941884" w14:textId="6E58BDC1">
      <w:pPr>
        <w:pStyle w:val="Normal"/>
        <w:spacing w:line="360" w:lineRule="auto"/>
        <w:rPr>
          <w:rFonts w:ascii="Arial Nova" w:hAnsi="Arial Nova" w:eastAsia="Arial Nova" w:cs="Arial Nova"/>
          <w:noProof w:val="0"/>
          <w:sz w:val="22"/>
          <w:szCs w:val="22"/>
          <w:lang w:val="en-GB"/>
        </w:rPr>
      </w:pPr>
    </w:p>
    <w:p w:rsidR="7A7183F8" w:rsidP="7A7183F8" w:rsidRDefault="7A7183F8" w14:paraId="0A7D0C3D" w14:textId="53769F38">
      <w:pPr>
        <w:pStyle w:val="Normal"/>
        <w:spacing w:line="360" w:lineRule="auto"/>
        <w:rPr>
          <w:rFonts w:ascii="Arial Nova" w:hAnsi="Arial Nova" w:eastAsia="Arial Nova" w:cs="Arial Nova"/>
          <w:noProof w:val="0"/>
          <w:sz w:val="22"/>
          <w:szCs w:val="22"/>
          <w:lang w:val="en-GB"/>
        </w:rPr>
      </w:pPr>
    </w:p>
    <w:p w:rsidR="7A7183F8" w:rsidP="7A7183F8" w:rsidRDefault="7A7183F8" w14:paraId="4CE89243" w14:textId="65507944">
      <w:pPr>
        <w:pStyle w:val="Normal"/>
        <w:spacing w:line="360" w:lineRule="auto"/>
        <w:rPr>
          <w:rFonts w:ascii="Arial Nova" w:hAnsi="Arial Nova" w:eastAsia="Arial Nova" w:cs="Arial Nova"/>
          <w:noProof w:val="0"/>
          <w:sz w:val="22"/>
          <w:szCs w:val="22"/>
          <w:lang w:val="en-GB"/>
        </w:rPr>
      </w:pPr>
    </w:p>
    <w:p w:rsidR="7A7183F8" w:rsidP="7A7183F8" w:rsidRDefault="7A7183F8" w14:paraId="6C5233F0" w14:textId="0BC84D3C">
      <w:pPr>
        <w:pStyle w:val="Normal"/>
        <w:spacing w:line="360" w:lineRule="auto"/>
        <w:rPr>
          <w:rFonts w:ascii="Arial Nova" w:hAnsi="Arial Nova" w:eastAsia="Arial Nova" w:cs="Arial Nova"/>
          <w:b w:val="1"/>
          <w:bCs w:val="1"/>
          <w:noProof w:val="0"/>
          <w:sz w:val="22"/>
          <w:szCs w:val="22"/>
          <w:u w:val="single"/>
          <w:lang w:val="en-GB"/>
        </w:rPr>
      </w:pPr>
    </w:p>
    <w:p xmlns:wp14="http://schemas.microsoft.com/office/word/2010/wordml" w:rsidP="7A7183F8" wp14:paraId="3A082E81" wp14:textId="63074AAD">
      <w:pPr>
        <w:pStyle w:val="Normal"/>
        <w:spacing w:line="360" w:lineRule="auto"/>
        <w:rPr>
          <w:rFonts w:ascii="Arial Nova" w:hAnsi="Arial Nova" w:eastAsia="Arial Nova" w:cs="Arial Nova"/>
          <w:b w:val="1"/>
          <w:bCs w:val="1"/>
          <w:noProof w:val="0"/>
          <w:sz w:val="22"/>
          <w:szCs w:val="22"/>
          <w:u w:val="single"/>
          <w:lang w:val="en-GB"/>
        </w:rPr>
      </w:pPr>
      <w:r w:rsidRPr="7A7183F8" w:rsidR="7D1EF7C9">
        <w:rPr>
          <w:rFonts w:ascii="Arial Nova" w:hAnsi="Arial Nova" w:eastAsia="Arial Nova" w:cs="Arial Nova"/>
          <w:b w:val="1"/>
          <w:bCs w:val="1"/>
          <w:noProof w:val="0"/>
          <w:sz w:val="22"/>
          <w:szCs w:val="22"/>
          <w:u w:val="single"/>
          <w:lang w:val="en-GB"/>
        </w:rPr>
        <w:t>Impact on Service Delivery</w:t>
      </w:r>
    </w:p>
    <w:p w:rsidR="7A7183F8" w:rsidP="7A7183F8" w:rsidRDefault="7A7183F8" w14:paraId="6FB8F14D" w14:textId="529576B7">
      <w:pPr>
        <w:pStyle w:val="Normal"/>
        <w:spacing w:line="360" w:lineRule="auto"/>
        <w:rPr>
          <w:rFonts w:ascii="Arial Nova" w:hAnsi="Arial Nova" w:eastAsia="Arial Nova" w:cs="Arial Nova"/>
          <w:b w:val="1"/>
          <w:bCs w:val="1"/>
          <w:noProof w:val="0"/>
          <w:sz w:val="22"/>
          <w:szCs w:val="22"/>
          <w:u w:val="single"/>
          <w:lang w:val="en-GB"/>
        </w:rPr>
      </w:pPr>
    </w:p>
    <w:p xmlns:wp14="http://schemas.microsoft.com/office/word/2010/wordml" w:rsidP="7A7183F8" wp14:paraId="39779064" wp14:textId="20A391C6">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2097DD7B" wp14:textId="69107871">
      <w:pPr>
        <w:pStyle w:val="Normal"/>
        <w:spacing w:line="360" w:lineRule="auto"/>
        <w:rPr>
          <w:rFonts w:ascii="Arial Nova" w:hAnsi="Arial Nova" w:eastAsia="Arial Nova" w:cs="Arial Nova"/>
          <w:b w:val="0"/>
          <w:bCs w:val="0"/>
          <w:noProof w:val="0"/>
          <w:sz w:val="22"/>
          <w:szCs w:val="22"/>
          <w:lang w:val="en-GB"/>
        </w:rPr>
      </w:pPr>
      <w:r w:rsidRPr="7A7183F8" w:rsidR="7D1EF7C9">
        <w:rPr>
          <w:rFonts w:ascii="Arial Nova" w:hAnsi="Arial Nova" w:eastAsia="Arial Nova" w:cs="Arial Nova"/>
          <w:noProof w:val="0"/>
          <w:sz w:val="22"/>
          <w:szCs w:val="22"/>
          <w:lang w:val="en-GB"/>
        </w:rPr>
        <w:t xml:space="preserve">Despite the advantages mentioned, the implementation of genomic medicine has also created challenges for service delivery. </w:t>
      </w:r>
      <w:r w:rsidRPr="7A7183F8" w:rsidR="7D1EF7C9">
        <w:rPr>
          <w:rFonts w:ascii="Arial Nova" w:hAnsi="Arial Nova" w:eastAsia="Arial Nova" w:cs="Arial Nova"/>
          <w:noProof w:val="0"/>
          <w:sz w:val="22"/>
          <w:szCs w:val="22"/>
          <w:lang w:val="en-GB"/>
        </w:rPr>
        <w:t xml:space="preserve">One key issue is the </w:t>
      </w:r>
      <w:r w:rsidRPr="7A7183F8" w:rsidR="7D1EF7C9">
        <w:rPr>
          <w:rFonts w:ascii="Arial Nova" w:hAnsi="Arial Nova" w:eastAsia="Arial Nova" w:cs="Arial Nova"/>
          <w:noProof w:val="0"/>
          <w:sz w:val="22"/>
          <w:szCs w:val="22"/>
          <w:lang w:val="en-GB"/>
        </w:rPr>
        <w:t xml:space="preserve">cost and complexity of digital infrastructure </w:t>
      </w:r>
      <w:r w:rsidRPr="7A7183F8" w:rsidR="7D1EF7C9">
        <w:rPr>
          <w:rFonts w:ascii="Arial Nova" w:hAnsi="Arial Nova" w:eastAsia="Arial Nova" w:cs="Arial Nova"/>
          <w:noProof w:val="0"/>
          <w:sz w:val="22"/>
          <w:szCs w:val="22"/>
          <w:lang w:val="en-GB"/>
        </w:rPr>
        <w:t>required</w:t>
      </w:r>
      <w:r w:rsidRPr="7A7183F8" w:rsidR="7D1EF7C9">
        <w:rPr>
          <w:rFonts w:ascii="Arial Nova" w:hAnsi="Arial Nova" w:eastAsia="Arial Nova" w:cs="Arial Nova"/>
          <w:noProof w:val="0"/>
          <w:sz w:val="22"/>
          <w:szCs w:val="22"/>
          <w:lang w:val="en-GB"/>
        </w:rPr>
        <w:t xml:space="preserve"> to store, analyse, and manage genomic data</w:t>
      </w:r>
      <w:r w:rsidRPr="7A7183F8" w:rsidR="7D1EF7C9">
        <w:rPr>
          <w:rFonts w:ascii="Arial Nova" w:hAnsi="Arial Nova" w:eastAsia="Arial Nova" w:cs="Arial Nova"/>
          <w:noProof w:val="0"/>
          <w:sz w:val="22"/>
          <w:szCs w:val="22"/>
          <w:lang w:val="en-GB"/>
        </w:rPr>
        <w:t>. Genomic datasets are large and require advanced digital systems, which can place pressure on NHS resources. Initial implementation of genomic services required significant investment in sequencing technology, laboratory capacity, and data management systems.</w:t>
      </w:r>
      <w:r w:rsidRPr="7A7183F8" w:rsidR="0EB0EDD9">
        <w:rPr>
          <w:rFonts w:ascii="Arial Nova" w:hAnsi="Arial Nova" w:eastAsia="Arial Nova" w:cs="Arial Nova"/>
          <w:noProof w:val="0"/>
          <w:sz w:val="22"/>
          <w:szCs w:val="22"/>
          <w:lang w:val="en-GB"/>
        </w:rPr>
        <w:t xml:space="preserve"> (NHS England, 2023; Genomics England, 2022; Department of Health and Social Care, 2021).</w:t>
      </w:r>
    </w:p>
    <w:p xmlns:wp14="http://schemas.microsoft.com/office/word/2010/wordml" w:rsidP="7A7183F8" wp14:paraId="6BE7104F" wp14:textId="090F029C">
      <w:pPr>
        <w:pStyle w:val="Normal"/>
        <w:spacing w:line="360" w:lineRule="auto"/>
        <w:rPr>
          <w:rFonts w:ascii="Arial Nova" w:hAnsi="Arial Nova" w:eastAsia="Arial Nova" w:cs="Arial Nova"/>
          <w:b w:val="0"/>
          <w:bCs w:val="0"/>
          <w:noProof w:val="0"/>
          <w:sz w:val="22"/>
          <w:szCs w:val="22"/>
          <w:lang w:val="en-GB"/>
        </w:rPr>
      </w:pPr>
      <w:r w:rsidRPr="7A7183F8" w:rsidR="7D1EF7C9">
        <w:rPr>
          <w:rFonts w:ascii="Arial Nova" w:hAnsi="Arial Nova" w:eastAsia="Arial Nova" w:cs="Arial Nova"/>
          <w:noProof w:val="0"/>
          <w:sz w:val="22"/>
          <w:szCs w:val="22"/>
          <w:lang w:val="en-GB"/>
        </w:rPr>
        <w:t xml:space="preserve">Another challenge involves </w:t>
      </w:r>
      <w:r w:rsidRPr="7A7183F8" w:rsidR="7D1EF7C9">
        <w:rPr>
          <w:rFonts w:ascii="Arial Nova" w:hAnsi="Arial Nova" w:eastAsia="Arial Nova" w:cs="Arial Nova"/>
          <w:noProof w:val="0"/>
          <w:sz w:val="22"/>
          <w:szCs w:val="22"/>
          <w:lang w:val="en-GB"/>
        </w:rPr>
        <w:t>integration with existing NHS IT systems</w:t>
      </w:r>
      <w:r w:rsidRPr="7A7183F8" w:rsidR="7D1EF7C9">
        <w:rPr>
          <w:rFonts w:ascii="Arial Nova" w:hAnsi="Arial Nova" w:eastAsia="Arial Nova" w:cs="Arial Nova"/>
          <w:noProof w:val="0"/>
          <w:sz w:val="22"/>
          <w:szCs w:val="22"/>
          <w:lang w:val="en-GB"/>
        </w:rPr>
        <w:t>. Many healthcare systems were not originally designed to manage genomic info</w:t>
      </w:r>
      <w:r w:rsidRPr="7A7183F8" w:rsidR="7D1EF7C9">
        <w:rPr>
          <w:rFonts w:ascii="Arial Nova" w:hAnsi="Arial Nova" w:eastAsia="Arial Nova" w:cs="Arial Nova"/>
          <w:noProof w:val="0"/>
          <w:sz w:val="22"/>
          <w:szCs w:val="22"/>
          <w:lang w:val="en-GB"/>
        </w:rPr>
        <w:t>rmation, creating interoperability issues between laboratory systems, electronic health records, and clinical decision-making tools. This can slow implementation and reduce efficiency gains in the short term.</w:t>
      </w:r>
      <w:r w:rsidRPr="7A7183F8" w:rsidR="206538C8">
        <w:rPr>
          <w:rFonts w:ascii="Arial Nova" w:hAnsi="Arial Nova" w:eastAsia="Arial Nova" w:cs="Arial Nova"/>
          <w:noProof w:val="0"/>
          <w:sz w:val="22"/>
          <w:szCs w:val="22"/>
          <w:lang w:val="en-GB"/>
        </w:rPr>
        <w:t xml:space="preserve"> (</w:t>
      </w:r>
      <w:r w:rsidRPr="7A7183F8" w:rsidR="206538C8">
        <w:rPr>
          <w:rFonts w:ascii="Arial Nova" w:hAnsi="Arial Nova" w:eastAsia="Arial Nova" w:cs="Arial Nova"/>
          <w:noProof w:val="0"/>
          <w:sz w:val="22"/>
          <w:szCs w:val="22"/>
          <w:lang w:val="en-GB"/>
        </w:rPr>
        <w:t>Shaw et al., 2019; Topol, 2019</w:t>
      </w:r>
      <w:r w:rsidRPr="7A7183F8" w:rsidR="206538C8">
        <w:rPr>
          <w:rFonts w:ascii="Arial Nova" w:hAnsi="Arial Nova" w:eastAsia="Arial Nova" w:cs="Arial Nova"/>
          <w:noProof w:val="0"/>
          <w:sz w:val="22"/>
          <w:szCs w:val="22"/>
          <w:lang w:val="en-GB"/>
        </w:rPr>
        <w:t>).</w:t>
      </w:r>
    </w:p>
    <w:p xmlns:wp14="http://schemas.microsoft.com/office/word/2010/wordml" w:rsidP="7A7183F8" wp14:paraId="2A8CBAB3" wp14:textId="0DE456A0">
      <w:pPr>
        <w:pStyle w:val="Normal"/>
        <w:spacing w:line="360" w:lineRule="auto"/>
        <w:rPr>
          <w:rFonts w:ascii="Arial Nova" w:hAnsi="Arial Nova" w:eastAsia="Arial Nova" w:cs="Arial Nova"/>
          <w:b w:val="0"/>
          <w:bCs w:val="0"/>
          <w:noProof w:val="0"/>
          <w:sz w:val="22"/>
          <w:szCs w:val="22"/>
          <w:lang w:val="en-GB"/>
        </w:rPr>
      </w:pPr>
      <w:r w:rsidRPr="7A7183F8" w:rsidR="7D1EF7C9">
        <w:rPr>
          <w:rFonts w:ascii="Arial Nova" w:hAnsi="Arial Nova" w:eastAsia="Arial Nova" w:cs="Arial Nova"/>
          <w:noProof w:val="0"/>
          <w:sz w:val="22"/>
          <w:szCs w:val="22"/>
          <w:lang w:val="en-GB"/>
        </w:rPr>
        <w:t>Workforce</w:t>
      </w:r>
      <w:r w:rsidRPr="7A7183F8" w:rsidR="7D1EF7C9">
        <w:rPr>
          <w:rFonts w:ascii="Arial Nova" w:hAnsi="Arial Nova" w:eastAsia="Arial Nova" w:cs="Arial Nova"/>
          <w:noProof w:val="0"/>
          <w:sz w:val="22"/>
          <w:szCs w:val="22"/>
          <w:lang w:val="en-GB"/>
        </w:rPr>
        <w:t xml:space="preserve"> readines</w:t>
      </w:r>
      <w:r w:rsidRPr="7A7183F8" w:rsidR="7D1EF7C9">
        <w:rPr>
          <w:rFonts w:ascii="Arial Nova" w:hAnsi="Arial Nova" w:eastAsia="Arial Nova" w:cs="Arial Nova"/>
          <w:noProof w:val="0"/>
          <w:sz w:val="22"/>
          <w:szCs w:val="22"/>
          <w:lang w:val="en-GB"/>
        </w:rPr>
        <w:t xml:space="preserve">s also affects service delivery. </w:t>
      </w:r>
      <w:r w:rsidRPr="7A7183F8" w:rsidR="7D1EF7C9">
        <w:rPr>
          <w:rFonts w:ascii="Arial Nova" w:hAnsi="Arial Nova" w:eastAsia="Arial Nova" w:cs="Arial Nova"/>
          <w:noProof w:val="0"/>
          <w:sz w:val="22"/>
          <w:szCs w:val="22"/>
          <w:lang w:val="en-GB"/>
        </w:rPr>
        <w:t xml:space="preserve">The </w:t>
      </w:r>
      <w:r w:rsidRPr="7A7183F8" w:rsidR="7D1EF7C9">
        <w:rPr>
          <w:rFonts w:ascii="Arial Nova" w:hAnsi="Arial Nova" w:eastAsia="Arial Nova" w:cs="Arial Nova"/>
          <w:noProof w:val="0"/>
          <w:sz w:val="22"/>
          <w:szCs w:val="22"/>
          <w:lang w:val="en-GB"/>
        </w:rPr>
        <w:t>Topol Review (2019)</w:t>
      </w:r>
      <w:r w:rsidRPr="7A7183F8" w:rsidR="7D1EF7C9">
        <w:rPr>
          <w:rFonts w:ascii="Arial Nova" w:hAnsi="Arial Nova" w:eastAsia="Arial Nova" w:cs="Arial Nova"/>
          <w:noProof w:val="0"/>
          <w:sz w:val="22"/>
          <w:szCs w:val="22"/>
          <w:lang w:val="en-GB"/>
        </w:rPr>
        <w:t xml:space="preserve"> highlighted that many healthcare professionals require </w:t>
      </w:r>
      <w:r w:rsidRPr="7A7183F8" w:rsidR="7D1EF7C9">
        <w:rPr>
          <w:rFonts w:ascii="Arial Nova" w:hAnsi="Arial Nova" w:eastAsia="Arial Nova" w:cs="Arial Nova"/>
          <w:noProof w:val="0"/>
          <w:sz w:val="22"/>
          <w:szCs w:val="22"/>
          <w:lang w:val="en-GB"/>
        </w:rPr>
        <w:t>additional</w:t>
      </w:r>
      <w:r w:rsidRPr="7A7183F8" w:rsidR="7D1EF7C9">
        <w:rPr>
          <w:rFonts w:ascii="Arial Nova" w:hAnsi="Arial Nova" w:eastAsia="Arial Nova" w:cs="Arial Nova"/>
          <w:noProof w:val="0"/>
          <w:sz w:val="22"/>
          <w:szCs w:val="22"/>
          <w:lang w:val="en-GB"/>
        </w:rPr>
        <w:t xml:space="preserve"> training to understand genomic data and incorporate it into clinical practice. Without adequate training, the benefits of genomic medicine </w:t>
      </w:r>
      <w:r w:rsidRPr="7A7183F8" w:rsidR="7D1EF7C9">
        <w:rPr>
          <w:rFonts w:ascii="Arial Nova" w:hAnsi="Arial Nova" w:eastAsia="Arial Nova" w:cs="Arial Nova"/>
          <w:noProof w:val="0"/>
          <w:sz w:val="22"/>
          <w:szCs w:val="22"/>
          <w:lang w:val="en-GB"/>
        </w:rPr>
        <w:t xml:space="preserve">may not be </w:t>
      </w:r>
      <w:r w:rsidRPr="7A7183F8" w:rsidR="7D1EF7C9">
        <w:rPr>
          <w:rFonts w:ascii="Arial Nova" w:hAnsi="Arial Nova" w:eastAsia="Arial Nova" w:cs="Arial Nova"/>
          <w:noProof w:val="0"/>
          <w:sz w:val="22"/>
          <w:szCs w:val="22"/>
          <w:lang w:val="en-GB"/>
        </w:rPr>
        <w:t xml:space="preserve">fully realised. This </w:t>
      </w:r>
      <w:r w:rsidRPr="7A7183F8" w:rsidR="7D1EF7C9">
        <w:rPr>
          <w:rFonts w:ascii="Arial Nova" w:hAnsi="Arial Nova" w:eastAsia="Arial Nova" w:cs="Arial Nova"/>
          <w:noProof w:val="0"/>
          <w:sz w:val="22"/>
          <w:szCs w:val="22"/>
          <w:lang w:val="en-GB"/>
        </w:rPr>
        <w:t>demonstrates</w:t>
      </w:r>
      <w:r w:rsidRPr="7A7183F8" w:rsidR="7D1EF7C9">
        <w:rPr>
          <w:rFonts w:ascii="Arial Nova" w:hAnsi="Arial Nova" w:eastAsia="Arial Nova" w:cs="Arial Nova"/>
          <w:noProof w:val="0"/>
          <w:sz w:val="22"/>
          <w:szCs w:val="22"/>
          <w:lang w:val="en-GB"/>
        </w:rPr>
        <w:t xml:space="preserve"> that digital innovation in healthcare depends not only on technology but also on organisational readiness and workforce capability.</w:t>
      </w:r>
      <w:r w:rsidRPr="7A7183F8" w:rsidR="17BEFCCA">
        <w:rPr>
          <w:rFonts w:ascii="Arial Nova" w:hAnsi="Arial Nova" w:eastAsia="Arial Nova" w:cs="Arial Nova"/>
          <w:noProof w:val="0"/>
          <w:sz w:val="22"/>
          <w:szCs w:val="22"/>
          <w:lang w:val="en-GB"/>
        </w:rPr>
        <w:t xml:space="preserve"> (Topol, 2019; </w:t>
      </w:r>
      <w:r w:rsidRPr="7A7183F8" w:rsidR="17BEFCCA">
        <w:rPr>
          <w:rFonts w:ascii="Arial Nova" w:hAnsi="Arial Nova" w:eastAsia="Arial Nova" w:cs="Arial Nova"/>
          <w:noProof w:val="0"/>
          <w:sz w:val="22"/>
          <w:szCs w:val="22"/>
          <w:lang w:val="en-GB"/>
        </w:rPr>
        <w:t>Health Education England, 2020</w:t>
      </w:r>
      <w:r w:rsidRPr="7A7183F8" w:rsidR="17BEFCCA">
        <w:rPr>
          <w:rFonts w:ascii="Arial Nova" w:hAnsi="Arial Nova" w:eastAsia="Arial Nova" w:cs="Arial Nova"/>
          <w:noProof w:val="0"/>
          <w:sz w:val="22"/>
          <w:szCs w:val="22"/>
          <w:lang w:val="en-GB"/>
        </w:rPr>
        <w:t>).</w:t>
      </w:r>
    </w:p>
    <w:p xmlns:wp14="http://schemas.microsoft.com/office/word/2010/wordml" w:rsidP="7A7183F8" wp14:paraId="7A6C3202" wp14:textId="564640BA">
      <w:pPr>
        <w:pStyle w:val="Normal"/>
        <w:spacing w:line="360" w:lineRule="auto"/>
        <w:rPr>
          <w:rFonts w:ascii="Arial Nova" w:hAnsi="Arial Nova" w:eastAsia="Arial Nova" w:cs="Arial Nova"/>
          <w:b w:val="0"/>
          <w:bCs w:val="0"/>
          <w:noProof w:val="0"/>
          <w:sz w:val="22"/>
          <w:szCs w:val="22"/>
          <w:lang w:val="en-GB"/>
        </w:rPr>
      </w:pPr>
      <w:r w:rsidRPr="7A7183F8" w:rsidR="7D1EF7C9">
        <w:rPr>
          <w:rFonts w:ascii="Arial Nova" w:hAnsi="Arial Nova" w:eastAsia="Arial Nova" w:cs="Arial Nova"/>
          <w:noProof w:val="0"/>
          <w:sz w:val="22"/>
          <w:szCs w:val="22"/>
          <w:lang w:val="en-GB"/>
        </w:rPr>
        <w:t xml:space="preserve">There are also concerns </w:t>
      </w:r>
      <w:r w:rsidRPr="7A7183F8" w:rsidR="7D1EF7C9">
        <w:rPr>
          <w:rFonts w:ascii="Arial Nova" w:hAnsi="Arial Nova" w:eastAsia="Arial Nova" w:cs="Arial Nova"/>
          <w:noProof w:val="0"/>
          <w:sz w:val="22"/>
          <w:szCs w:val="22"/>
          <w:lang w:val="en-GB"/>
        </w:rPr>
        <w:t>regarding</w:t>
      </w:r>
      <w:r w:rsidRPr="7A7183F8" w:rsidR="7D1EF7C9">
        <w:rPr>
          <w:rFonts w:ascii="Arial Nova" w:hAnsi="Arial Nova" w:eastAsia="Arial Nova" w:cs="Arial Nova"/>
          <w:noProof w:val="0"/>
          <w:sz w:val="22"/>
          <w:szCs w:val="22"/>
          <w:lang w:val="en-GB"/>
        </w:rPr>
        <w:t xml:space="preserve"> </w:t>
      </w:r>
      <w:r w:rsidRPr="7A7183F8" w:rsidR="7D1EF7C9">
        <w:rPr>
          <w:rFonts w:ascii="Arial Nova" w:hAnsi="Arial Nova" w:eastAsia="Arial Nova" w:cs="Arial Nova"/>
          <w:noProof w:val="0"/>
          <w:sz w:val="22"/>
          <w:szCs w:val="22"/>
          <w:lang w:val="en-GB"/>
        </w:rPr>
        <w:t>equitable</w:t>
      </w:r>
      <w:r w:rsidRPr="7A7183F8" w:rsidR="7D1EF7C9">
        <w:rPr>
          <w:rFonts w:ascii="Arial Nova" w:hAnsi="Arial Nova" w:eastAsia="Arial Nova" w:cs="Arial Nova"/>
          <w:noProof w:val="0"/>
          <w:sz w:val="22"/>
          <w:szCs w:val="22"/>
          <w:lang w:val="en-GB"/>
        </w:rPr>
        <w:t xml:space="preserve"> access to genomic services across regions</w:t>
      </w:r>
      <w:r w:rsidRPr="7A7183F8" w:rsidR="7D1EF7C9">
        <w:rPr>
          <w:rFonts w:ascii="Arial Nova" w:hAnsi="Arial Nova" w:eastAsia="Arial Nova" w:cs="Arial Nova"/>
          <w:noProof w:val="0"/>
          <w:sz w:val="22"/>
          <w:szCs w:val="22"/>
          <w:lang w:val="en-GB"/>
        </w:rPr>
        <w:t xml:space="preserve">. While the Genomic Medicine Service aims to standardise testing nationally, access to specialist services and </w:t>
      </w:r>
      <w:r w:rsidRPr="7A7183F8" w:rsidR="7D1EF7C9">
        <w:rPr>
          <w:rFonts w:ascii="Arial Nova" w:hAnsi="Arial Nova" w:eastAsia="Arial Nova" w:cs="Arial Nova"/>
          <w:noProof w:val="0"/>
          <w:sz w:val="22"/>
          <w:szCs w:val="22"/>
          <w:lang w:val="en-GB"/>
        </w:rPr>
        <w:t>expertise</w:t>
      </w:r>
      <w:r w:rsidRPr="7A7183F8" w:rsidR="7D1EF7C9">
        <w:rPr>
          <w:rFonts w:ascii="Arial Nova" w:hAnsi="Arial Nova" w:eastAsia="Arial Nova" w:cs="Arial Nova"/>
          <w:noProof w:val="0"/>
          <w:sz w:val="22"/>
          <w:szCs w:val="22"/>
          <w:lang w:val="en-GB"/>
        </w:rPr>
        <w:t xml:space="preserve"> may vary g</w:t>
      </w:r>
      <w:r w:rsidRPr="7A7183F8" w:rsidR="7D1EF7C9">
        <w:rPr>
          <w:rFonts w:ascii="Arial Nova" w:hAnsi="Arial Nova" w:eastAsia="Arial Nova" w:cs="Arial Nova"/>
          <w:noProof w:val="0"/>
          <w:sz w:val="22"/>
          <w:szCs w:val="22"/>
          <w:lang w:val="en-GB"/>
        </w:rPr>
        <w:t>eographi</w:t>
      </w:r>
      <w:r w:rsidRPr="7A7183F8" w:rsidR="7D1EF7C9">
        <w:rPr>
          <w:rFonts w:ascii="Arial Nova" w:hAnsi="Arial Nova" w:eastAsia="Arial Nova" w:cs="Arial Nova"/>
          <w:noProof w:val="0"/>
          <w:sz w:val="22"/>
          <w:szCs w:val="22"/>
          <w:lang w:val="en-GB"/>
        </w:rPr>
        <w:t>call</w:t>
      </w:r>
      <w:r w:rsidRPr="7A7183F8" w:rsidR="7D1EF7C9">
        <w:rPr>
          <w:rFonts w:ascii="Arial Nova" w:hAnsi="Arial Nova" w:eastAsia="Arial Nova" w:cs="Arial Nova"/>
          <w:noProof w:val="0"/>
          <w:sz w:val="22"/>
          <w:szCs w:val="22"/>
          <w:lang w:val="en-GB"/>
        </w:rPr>
        <w:t>y, particularly in rural or underserved areas. This reflects a broader chall</w:t>
      </w:r>
      <w:r w:rsidRPr="7A7183F8" w:rsidR="7D1EF7C9">
        <w:rPr>
          <w:rFonts w:ascii="Arial Nova" w:hAnsi="Arial Nova" w:eastAsia="Arial Nova" w:cs="Arial Nova"/>
          <w:noProof w:val="0"/>
          <w:sz w:val="22"/>
          <w:szCs w:val="22"/>
          <w:lang w:val="en-GB"/>
        </w:rPr>
        <w:t xml:space="preserve">enge in </w:t>
      </w:r>
      <w:r w:rsidRPr="7A7183F8" w:rsidR="7D1EF7C9">
        <w:rPr>
          <w:rFonts w:ascii="Arial Nova" w:hAnsi="Arial Nova" w:eastAsia="Arial Nova" w:cs="Arial Nova"/>
          <w:noProof w:val="0"/>
          <w:sz w:val="22"/>
          <w:szCs w:val="22"/>
          <w:lang w:val="en-GB"/>
        </w:rPr>
        <w:t>d</w:t>
      </w:r>
      <w:r w:rsidRPr="7A7183F8" w:rsidR="7D1EF7C9">
        <w:rPr>
          <w:rFonts w:ascii="Arial Nova" w:hAnsi="Arial Nova" w:eastAsia="Arial Nova" w:cs="Arial Nova"/>
          <w:noProof w:val="0"/>
          <w:sz w:val="22"/>
          <w:szCs w:val="22"/>
          <w:lang w:val="en-GB"/>
        </w:rPr>
        <w:t>igital hea</w:t>
      </w:r>
      <w:r w:rsidRPr="7A7183F8" w:rsidR="7D1EF7C9">
        <w:rPr>
          <w:rFonts w:ascii="Arial Nova" w:hAnsi="Arial Nova" w:eastAsia="Arial Nova" w:cs="Arial Nova"/>
          <w:noProof w:val="0"/>
          <w:sz w:val="22"/>
          <w:szCs w:val="22"/>
          <w:lang w:val="en-GB"/>
        </w:rPr>
        <w:t>lth innovation, where improvements in efficiency may unintentionally widen inequalities if implementation is uneven.</w:t>
      </w:r>
      <w:r w:rsidRPr="7A7183F8" w:rsidR="11805769">
        <w:rPr>
          <w:rFonts w:ascii="Arial Nova" w:hAnsi="Arial Nova" w:eastAsia="Arial Nova" w:cs="Arial Nova"/>
          <w:noProof w:val="0"/>
          <w:sz w:val="22"/>
          <w:szCs w:val="22"/>
          <w:lang w:val="en-GB"/>
        </w:rPr>
        <w:t xml:space="preserve"> </w:t>
      </w:r>
      <w:r w:rsidRPr="7A7183F8" w:rsidR="11805769">
        <w:rPr>
          <w:rFonts w:ascii="Arial Nova" w:hAnsi="Arial Nova" w:eastAsia="Arial Nova" w:cs="Arial Nova"/>
          <w:noProof w:val="0"/>
          <w:sz w:val="22"/>
          <w:szCs w:val="22"/>
          <w:lang w:val="en-GB"/>
        </w:rPr>
        <w:t>(</w:t>
      </w:r>
      <w:r w:rsidRPr="7A7183F8" w:rsidR="11805769">
        <w:rPr>
          <w:rFonts w:ascii="Arial Nova" w:hAnsi="Arial Nova" w:eastAsia="Arial Nova" w:cs="Arial Nova"/>
          <w:noProof w:val="0"/>
          <w:sz w:val="22"/>
          <w:szCs w:val="22"/>
          <w:lang w:val="en-GB"/>
        </w:rPr>
        <w:t>Marmot et al., 2020; DHSC, 2022</w:t>
      </w:r>
      <w:r w:rsidRPr="7A7183F8" w:rsidR="11805769">
        <w:rPr>
          <w:rFonts w:ascii="Arial Nova" w:hAnsi="Arial Nova" w:eastAsia="Arial Nova" w:cs="Arial Nova"/>
          <w:noProof w:val="0"/>
          <w:sz w:val="22"/>
          <w:szCs w:val="22"/>
          <w:lang w:val="en-GB"/>
        </w:rPr>
        <w:t>).</w:t>
      </w:r>
    </w:p>
    <w:p xmlns:wp14="http://schemas.microsoft.com/office/word/2010/wordml" w:rsidP="7A7183F8" wp14:paraId="51DDFE04" wp14:textId="4A3B4CE0">
      <w:pPr>
        <w:pStyle w:val="Normal"/>
        <w:spacing w:line="360" w:lineRule="auto"/>
        <w:rPr>
          <w:rFonts w:ascii="Arial Nova" w:hAnsi="Arial Nova" w:eastAsia="Arial Nova" w:cs="Arial Nova"/>
          <w:noProof w:val="0"/>
          <w:sz w:val="22"/>
          <w:szCs w:val="22"/>
          <w:lang w:val="en-GB"/>
        </w:rPr>
      </w:pPr>
      <w:r w:rsidRPr="7A7183F8" w:rsidR="7D1EF7C9">
        <w:rPr>
          <w:rFonts w:ascii="Arial Nova" w:hAnsi="Arial Nova" w:eastAsia="Arial Nova" w:cs="Arial Nova"/>
          <w:noProof w:val="0"/>
          <w:sz w:val="22"/>
          <w:szCs w:val="22"/>
          <w:lang w:val="en-GB"/>
        </w:rPr>
        <w:t>Overall, the NHS Genomic Medicine Service has improved diagnostic capability and enabled more personalised treatment pathways, but these benefits must be balanced against financial, technical, and organisational challenges associated with implementing complex digital health technologies.</w:t>
      </w:r>
      <w:r w:rsidRPr="7A7183F8" w:rsidR="4C0BE51F">
        <w:rPr>
          <w:rFonts w:ascii="Arial Nova" w:hAnsi="Arial Nova" w:eastAsia="Arial Nova" w:cs="Arial Nova"/>
          <w:noProof w:val="0"/>
          <w:sz w:val="22"/>
          <w:szCs w:val="22"/>
          <w:lang w:val="en-GB"/>
        </w:rPr>
        <w:t xml:space="preserve"> (NHS England, 2023; Department of Health and Social Care, 2022). (NHS England, 2023; Department of Health and Social Care, 2022).</w:t>
      </w:r>
    </w:p>
    <w:p xmlns:wp14="http://schemas.microsoft.com/office/word/2010/wordml" w:rsidP="7A7183F8" wp14:paraId="35070F38" wp14:textId="3CC8C417">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123F290B" wp14:textId="29964958">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3EEA7C8C" wp14:textId="400C0702">
      <w:pPr>
        <w:pStyle w:val="Normal"/>
        <w:spacing w:line="360" w:lineRule="auto"/>
        <w:rPr>
          <w:rFonts w:ascii="Arial Nova" w:hAnsi="Arial Nova" w:eastAsia="Arial Nova" w:cs="Arial Nova"/>
          <w:b w:val="1"/>
          <w:bCs w:val="1"/>
          <w:noProof w:val="0"/>
          <w:sz w:val="22"/>
          <w:szCs w:val="22"/>
          <w:u w:val="single"/>
          <w:lang w:val="en-GB"/>
        </w:rPr>
      </w:pPr>
      <w:r w:rsidRPr="7A7183F8" w:rsidR="483ABD5A">
        <w:rPr>
          <w:rFonts w:ascii="Arial Nova" w:hAnsi="Arial Nova" w:eastAsia="Arial Nova" w:cs="Arial Nova"/>
          <w:b w:val="1"/>
          <w:bCs w:val="1"/>
          <w:noProof w:val="0"/>
          <w:sz w:val="22"/>
          <w:szCs w:val="22"/>
          <w:u w:val="single"/>
          <w:lang w:val="en-GB"/>
        </w:rPr>
        <w:t>Health Literacy and Communication</w:t>
      </w:r>
    </w:p>
    <w:p xmlns:wp14="http://schemas.microsoft.com/office/word/2010/wordml" w:rsidP="7A7183F8" wp14:paraId="73DE8F71" wp14:textId="79EB35C4">
      <w:pPr>
        <w:pStyle w:val="Normal"/>
        <w:spacing w:line="360" w:lineRule="auto"/>
        <w:rPr>
          <w:rFonts w:ascii="Arial Nova" w:hAnsi="Arial Nova" w:eastAsia="Arial Nova" w:cs="Arial Nova"/>
          <w:noProof w:val="0"/>
          <w:sz w:val="22"/>
          <w:szCs w:val="22"/>
          <w:lang w:val="en-GB"/>
        </w:rPr>
      </w:pPr>
      <w:r w:rsidRPr="7A7183F8" w:rsidR="483ABD5A">
        <w:rPr>
          <w:rFonts w:ascii="Arial Nova" w:hAnsi="Arial Nova" w:eastAsia="Arial Nova" w:cs="Arial Nova"/>
          <w:noProof w:val="0"/>
          <w:sz w:val="22"/>
          <w:szCs w:val="22"/>
          <w:lang w:val="en-GB"/>
        </w:rPr>
        <w:t xml:space="preserve">Effective communication is essential for ensuring that patients can </w:t>
      </w:r>
      <w:r w:rsidRPr="7A7183F8" w:rsidR="483ABD5A">
        <w:rPr>
          <w:rFonts w:ascii="Arial Nova" w:hAnsi="Arial Nova" w:eastAsia="Arial Nova" w:cs="Arial Nova"/>
          <w:noProof w:val="0"/>
          <w:sz w:val="22"/>
          <w:szCs w:val="22"/>
          <w:lang w:val="en-GB"/>
        </w:rPr>
        <w:t>benefit</w:t>
      </w:r>
      <w:r w:rsidRPr="7A7183F8" w:rsidR="483ABD5A">
        <w:rPr>
          <w:rFonts w:ascii="Arial Nova" w:hAnsi="Arial Nova" w:eastAsia="Arial Nova" w:cs="Arial Nova"/>
          <w:noProof w:val="0"/>
          <w:sz w:val="22"/>
          <w:szCs w:val="22"/>
          <w:lang w:val="en-GB"/>
        </w:rPr>
        <w:t xml:space="preserve"> from genomic services. Genomic information is complex and may be difficult for service users to interpret without </w:t>
      </w:r>
      <w:r w:rsidRPr="7A7183F8" w:rsidR="483ABD5A">
        <w:rPr>
          <w:rFonts w:ascii="Arial Nova" w:hAnsi="Arial Nova" w:eastAsia="Arial Nova" w:cs="Arial Nova"/>
          <w:noProof w:val="0"/>
          <w:sz w:val="22"/>
          <w:szCs w:val="22"/>
          <w:lang w:val="en-GB"/>
        </w:rPr>
        <w:t>appropriate support</w:t>
      </w:r>
      <w:r w:rsidRPr="7A7183F8" w:rsidR="483ABD5A">
        <w:rPr>
          <w:rFonts w:ascii="Arial Nova" w:hAnsi="Arial Nova" w:eastAsia="Arial Nova" w:cs="Arial Nova"/>
          <w:noProof w:val="0"/>
          <w:sz w:val="22"/>
          <w:szCs w:val="22"/>
          <w:lang w:val="en-GB"/>
        </w:rPr>
        <w:t>. Healthcare professionals must therefore develop new communication skills to explain genetic risk, test results, and treatment implications in accessible ways.</w:t>
      </w:r>
      <w:r w:rsidRPr="7A7183F8" w:rsidR="0EC11D2D">
        <w:rPr>
          <w:rFonts w:ascii="Arial Nova" w:hAnsi="Arial Nova" w:eastAsia="Arial Nova" w:cs="Arial Nova"/>
          <w:noProof w:val="0"/>
          <w:sz w:val="22"/>
          <w:szCs w:val="22"/>
          <w:lang w:val="en-GB"/>
        </w:rPr>
        <w:t xml:space="preserve"> (World Health Organization, 2022; National Human Genome Research Institute, 2023).</w:t>
      </w:r>
    </w:p>
    <w:p xmlns:wp14="http://schemas.microsoft.com/office/word/2010/wordml" w:rsidP="7A7183F8" wp14:paraId="4AD9AAEF" wp14:textId="6E36D7E6">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080F54AD" wp14:textId="0C718F24">
      <w:pPr>
        <w:pStyle w:val="Normal"/>
        <w:spacing w:line="360" w:lineRule="auto"/>
        <w:rPr>
          <w:rFonts w:ascii="Arial Nova" w:hAnsi="Arial Nova" w:eastAsia="Arial Nova" w:cs="Arial Nova"/>
          <w:noProof w:val="0"/>
          <w:sz w:val="22"/>
          <w:szCs w:val="22"/>
          <w:lang w:val="en-GB"/>
        </w:rPr>
      </w:pPr>
      <w:r w:rsidRPr="7A7183F8" w:rsidR="483ABD5A">
        <w:rPr>
          <w:rFonts w:ascii="Arial Nova" w:hAnsi="Arial Nova" w:eastAsia="Arial Nova" w:cs="Arial Nova"/>
          <w:noProof w:val="0"/>
          <w:sz w:val="22"/>
          <w:szCs w:val="22"/>
          <w:lang w:val="en-GB"/>
        </w:rPr>
        <w:t>T</w:t>
      </w:r>
      <w:r w:rsidRPr="7A7183F8" w:rsidR="483ABD5A">
        <w:rPr>
          <w:rFonts w:ascii="Arial Nova" w:hAnsi="Arial Nova" w:eastAsia="Arial Nova" w:cs="Arial Nova"/>
          <w:noProof w:val="0"/>
          <w:sz w:val="22"/>
          <w:szCs w:val="22"/>
          <w:lang w:val="en-GB"/>
        </w:rPr>
        <w:t xml:space="preserve">he </w:t>
      </w:r>
      <w:r w:rsidRPr="7A7183F8" w:rsidR="483ABD5A">
        <w:rPr>
          <w:rFonts w:ascii="Arial Nova" w:hAnsi="Arial Nova" w:eastAsia="Arial Nova" w:cs="Arial Nova"/>
          <w:noProof w:val="0"/>
          <w:sz w:val="22"/>
          <w:szCs w:val="22"/>
          <w:lang w:val="en-GB"/>
        </w:rPr>
        <w:t>Topol Review (2019)</w:t>
      </w:r>
      <w:r w:rsidRPr="7A7183F8" w:rsidR="483ABD5A">
        <w:rPr>
          <w:rFonts w:ascii="Arial Nova" w:hAnsi="Arial Nova" w:eastAsia="Arial Nova" w:cs="Arial Nova"/>
          <w:noProof w:val="0"/>
          <w:sz w:val="22"/>
          <w:szCs w:val="22"/>
          <w:lang w:val="en-GB"/>
        </w:rPr>
        <w:t xml:space="preserve"> </w:t>
      </w:r>
      <w:r w:rsidRPr="7A7183F8" w:rsidR="483ABD5A">
        <w:rPr>
          <w:rFonts w:ascii="Arial Nova" w:hAnsi="Arial Nova" w:eastAsia="Arial Nova" w:cs="Arial Nova"/>
          <w:noProof w:val="0"/>
          <w:sz w:val="22"/>
          <w:szCs w:val="22"/>
          <w:lang w:val="en-GB"/>
        </w:rPr>
        <w:t>emphasises the importance of preparing the healthcare workforce to support patients in understanding digital and genomic health information. Without adequate communication strategies, the benefits of genomic medicine may not be equally experienced by all service users.</w:t>
      </w:r>
    </w:p>
    <w:p xmlns:wp14="http://schemas.microsoft.com/office/word/2010/wordml" w:rsidP="7A7183F8" wp14:paraId="63B378E5" wp14:textId="69C55BED">
      <w:pPr>
        <w:pStyle w:val="Normal"/>
        <w:spacing w:line="360" w:lineRule="auto"/>
        <w:rPr>
          <w:rFonts w:ascii="Arial Nova" w:hAnsi="Arial Nova" w:eastAsia="Arial Nova" w:cs="Arial Nova"/>
          <w:sz w:val="22"/>
          <w:szCs w:val="22"/>
        </w:rPr>
      </w:pPr>
    </w:p>
    <w:p xmlns:wp14="http://schemas.microsoft.com/office/word/2010/wordml" w:rsidP="7A7183F8" wp14:paraId="2BF3132D" wp14:textId="61EB40CF">
      <w:pPr>
        <w:pStyle w:val="Normal"/>
        <w:spacing w:line="360" w:lineRule="auto"/>
        <w:rPr>
          <w:rFonts w:ascii="Arial Nova" w:hAnsi="Arial Nova" w:eastAsia="Arial Nova" w:cs="Arial Nova"/>
          <w:b w:val="1"/>
          <w:bCs w:val="1"/>
          <w:noProof w:val="0"/>
          <w:sz w:val="22"/>
          <w:szCs w:val="22"/>
          <w:u w:val="single"/>
          <w:lang w:val="en-GB"/>
        </w:rPr>
      </w:pPr>
      <w:r w:rsidRPr="7A7183F8" w:rsidR="483ABD5A">
        <w:rPr>
          <w:rFonts w:ascii="Arial Nova" w:hAnsi="Arial Nova" w:eastAsia="Arial Nova" w:cs="Arial Nova"/>
          <w:b w:val="1"/>
          <w:bCs w:val="1"/>
          <w:noProof w:val="0"/>
          <w:sz w:val="22"/>
          <w:szCs w:val="22"/>
          <w:u w:val="single"/>
          <w:lang w:val="en-GB"/>
        </w:rPr>
        <w:t xml:space="preserve"> </w:t>
      </w:r>
      <w:r w:rsidRPr="7A7183F8" w:rsidR="483ABD5A">
        <w:rPr>
          <w:rFonts w:ascii="Arial Nova" w:hAnsi="Arial Nova" w:eastAsia="Arial Nova" w:cs="Arial Nova"/>
          <w:b w:val="1"/>
          <w:bCs w:val="1"/>
          <w:noProof w:val="0"/>
          <w:sz w:val="22"/>
          <w:szCs w:val="22"/>
          <w:u w:val="single"/>
          <w:lang w:val="en-GB"/>
        </w:rPr>
        <w:t>Trust in Digital Healthcare</w:t>
      </w:r>
    </w:p>
    <w:p w:rsidR="471F890A" w:rsidP="7A7183F8" w:rsidRDefault="471F890A" w14:paraId="4474C346" w14:textId="41AB1B9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7183F8" w:rsidR="471F890A">
        <w:rPr>
          <w:rFonts w:ascii="Arial Nova" w:hAnsi="Arial Nova" w:eastAsia="Arial Nova" w:cs="Arial Nova"/>
          <w:noProof w:val="0"/>
          <w:sz w:val="22"/>
          <w:szCs w:val="22"/>
          <w:lang w:val="en-GB"/>
        </w:rPr>
        <w:t xml:space="preserve">Trust </w:t>
      </w:r>
      <w:r w:rsidRPr="7A7183F8" w:rsidR="471F890A">
        <w:rPr>
          <w:rFonts w:ascii="Arial Nova" w:hAnsi="Arial Nova" w:eastAsia="Arial Nova" w:cs="Arial Nova"/>
          <w:noProof w:val="0"/>
          <w:sz w:val="22"/>
          <w:szCs w:val="22"/>
          <w:lang w:val="en-GB"/>
        </w:rPr>
        <w:t>remains</w:t>
      </w:r>
      <w:r w:rsidRPr="7A7183F8" w:rsidR="471F890A">
        <w:rPr>
          <w:rFonts w:ascii="Arial Nova" w:hAnsi="Arial Nova" w:eastAsia="Arial Nova" w:cs="Arial Nova"/>
          <w:noProof w:val="0"/>
          <w:sz w:val="22"/>
          <w:szCs w:val="22"/>
          <w:lang w:val="en-GB"/>
        </w:rPr>
        <w:t xml:space="preserve"> central to patient acceptance of genomic services. Public confidence depends on secure data systems, transparent governance, and clear communication </w:t>
      </w:r>
      <w:r w:rsidRPr="7A7183F8" w:rsidR="471F890A">
        <w:rPr>
          <w:rFonts w:ascii="Arial Nova" w:hAnsi="Arial Nova" w:eastAsia="Arial Nova" w:cs="Arial Nova"/>
          <w:noProof w:val="0"/>
          <w:sz w:val="22"/>
          <w:szCs w:val="22"/>
          <w:lang w:val="en-GB"/>
        </w:rPr>
        <w:t>regarding</w:t>
      </w:r>
      <w:r w:rsidRPr="7A7183F8" w:rsidR="471F890A">
        <w:rPr>
          <w:rFonts w:ascii="Arial Nova" w:hAnsi="Arial Nova" w:eastAsia="Arial Nova" w:cs="Arial Nova"/>
          <w:noProof w:val="0"/>
          <w:sz w:val="22"/>
          <w:szCs w:val="22"/>
          <w:lang w:val="en-GB"/>
        </w:rPr>
        <w:t xml:space="preserve"> data use (UK Government, 2018; Information Commissioner’s Office, 2021). Genomic data is classified as special category data under the Data Protection Act 2018, requiring </w:t>
      </w:r>
      <w:r w:rsidRPr="7A7183F8" w:rsidR="471F890A">
        <w:rPr>
          <w:rFonts w:ascii="Arial Nova" w:hAnsi="Arial Nova" w:eastAsia="Arial Nova" w:cs="Arial Nova"/>
          <w:noProof w:val="0"/>
          <w:sz w:val="22"/>
          <w:szCs w:val="22"/>
          <w:lang w:val="en-GB"/>
        </w:rPr>
        <w:t>high levels</w:t>
      </w:r>
      <w:r w:rsidRPr="7A7183F8" w:rsidR="471F890A">
        <w:rPr>
          <w:rFonts w:ascii="Arial Nova" w:hAnsi="Arial Nova" w:eastAsia="Arial Nova" w:cs="Arial Nova"/>
          <w:noProof w:val="0"/>
          <w:sz w:val="22"/>
          <w:szCs w:val="22"/>
          <w:lang w:val="en-GB"/>
        </w:rPr>
        <w:t xml:space="preserve"> of protection (UK Government, 2018). Any perceived misuse could undermine participation in genomic programmes.</w:t>
      </w:r>
    </w:p>
    <w:p w:rsidR="7A7183F8" w:rsidP="7A7183F8" w:rsidRDefault="7A7183F8" w14:paraId="0B5E91CC" w14:textId="3F640D00">
      <w:pPr>
        <w:pStyle w:val="Normal"/>
        <w:spacing w:line="360" w:lineRule="auto"/>
        <w:rPr>
          <w:rFonts w:ascii="Arial Nova" w:hAnsi="Arial Nova" w:eastAsia="Arial Nova" w:cs="Arial Nova"/>
          <w:noProof w:val="0"/>
          <w:sz w:val="22"/>
          <w:szCs w:val="22"/>
          <w:lang w:val="en-GB"/>
        </w:rPr>
      </w:pPr>
    </w:p>
    <w:p w:rsidR="681AC5E5" w:rsidP="7A7183F8" w:rsidRDefault="681AC5E5" w14:paraId="7E731C8C" w14:textId="4A2EACAD">
      <w:pPr>
        <w:pStyle w:val="Normal"/>
        <w:spacing w:line="360" w:lineRule="auto"/>
        <w:rPr>
          <w:rFonts w:ascii="Arial Nova" w:hAnsi="Arial Nova" w:eastAsia="Arial Nova" w:cs="Arial Nova"/>
          <w:b w:val="1"/>
          <w:bCs w:val="1"/>
          <w:noProof w:val="0"/>
          <w:sz w:val="22"/>
          <w:szCs w:val="22"/>
          <w:u w:val="single"/>
          <w:lang w:val="en-GB"/>
        </w:rPr>
      </w:pPr>
      <w:r w:rsidRPr="7A7183F8" w:rsidR="681AC5E5">
        <w:rPr>
          <w:rFonts w:ascii="Arial Nova" w:hAnsi="Arial Nova" w:eastAsia="Arial Nova" w:cs="Arial Nova"/>
          <w:b w:val="1"/>
          <w:bCs w:val="1"/>
          <w:noProof w:val="0"/>
          <w:sz w:val="22"/>
          <w:szCs w:val="22"/>
          <w:u w:val="single"/>
          <w:lang w:val="en-GB"/>
        </w:rPr>
        <w:t>Community</w:t>
      </w:r>
    </w:p>
    <w:p w:rsidR="505E2201" w:rsidP="7A7183F8" w:rsidRDefault="505E2201" w14:paraId="3EB5F3E1" w14:textId="55D0580B">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7183F8" w:rsidR="505E2201">
        <w:rPr>
          <w:rFonts w:ascii="Arial Nova" w:hAnsi="Arial Nova" w:eastAsia="Arial Nova" w:cs="Arial Nova"/>
          <w:noProof w:val="0"/>
          <w:sz w:val="22"/>
          <w:szCs w:val="22"/>
          <w:lang w:val="en-GB"/>
        </w:rPr>
        <w:t>Beyond service delivery and patient experience, genomic medicine has broader workforce and community implications. Healthcare professionals must develop new competencies in data interpretation and digital communication (Health Education England, 2019; Topol, 2019). At community level, genomic research supports understanding of inherited conditions and public health trends (Genomics England, 2022). However, unequal access to digital resources may widen disparities if not carefully addressed (NHS England, 2023; Department of Health and Social Care, 2022).</w:t>
      </w:r>
    </w:p>
    <w:p w:rsidR="7A7183F8" w:rsidP="7A7183F8" w:rsidRDefault="7A7183F8" w14:paraId="4089B65F" w14:textId="182B7C09">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5670A0DC" wp14:textId="45DD59D6">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3B798C45" wp14:textId="70AF060F">
      <w:pPr>
        <w:pStyle w:val="Normal"/>
        <w:spacing w:line="360" w:lineRule="auto"/>
        <w:rPr>
          <w:rFonts w:ascii="Arial Nova" w:hAnsi="Arial Nova" w:eastAsia="Arial Nova" w:cs="Arial Nova"/>
          <w:b w:val="1"/>
          <w:bCs w:val="1"/>
          <w:noProof w:val="0"/>
          <w:sz w:val="22"/>
          <w:szCs w:val="22"/>
          <w:u w:val="single"/>
          <w:lang w:val="en-GB"/>
        </w:rPr>
      </w:pPr>
      <w:r w:rsidRPr="7A7183F8" w:rsidR="483ABD5A">
        <w:rPr>
          <w:rFonts w:ascii="Arial Nova" w:hAnsi="Arial Nova" w:eastAsia="Arial Nova" w:cs="Arial Nova"/>
          <w:b w:val="1"/>
          <w:bCs w:val="1"/>
          <w:noProof w:val="0"/>
          <w:sz w:val="22"/>
          <w:szCs w:val="22"/>
          <w:u w:val="single"/>
          <w:lang w:val="en-GB"/>
        </w:rPr>
        <w:t xml:space="preserve">Conclusion and Recommendations </w:t>
      </w:r>
    </w:p>
    <w:p xmlns:wp14="http://schemas.microsoft.com/office/word/2010/wordml" w:rsidP="7A7183F8" wp14:paraId="3937BC3F" wp14:textId="2666EE1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7183F8" w:rsidR="3FAADC25">
        <w:rPr>
          <w:rFonts w:ascii="Arial Nova" w:hAnsi="Arial Nova" w:eastAsia="Arial Nova" w:cs="Arial Nova"/>
          <w:noProof w:val="0"/>
          <w:sz w:val="22"/>
          <w:szCs w:val="22"/>
          <w:lang w:val="en-GB"/>
        </w:rPr>
        <w:t xml:space="preserve">In conclusion, the NHS Genomic Medicine Service </w:t>
      </w:r>
      <w:r w:rsidRPr="7A7183F8" w:rsidR="3FAADC25">
        <w:rPr>
          <w:rFonts w:ascii="Arial Nova" w:hAnsi="Arial Nova" w:eastAsia="Arial Nova" w:cs="Arial Nova"/>
          <w:noProof w:val="0"/>
          <w:sz w:val="22"/>
          <w:szCs w:val="22"/>
          <w:lang w:val="en-GB"/>
        </w:rPr>
        <w:t>represents</w:t>
      </w:r>
      <w:r w:rsidRPr="7A7183F8" w:rsidR="3FAADC25">
        <w:rPr>
          <w:rFonts w:ascii="Arial Nova" w:hAnsi="Arial Nova" w:eastAsia="Arial Nova" w:cs="Arial Nova"/>
          <w:noProof w:val="0"/>
          <w:sz w:val="22"/>
          <w:szCs w:val="22"/>
          <w:lang w:val="en-GB"/>
        </w:rPr>
        <w:t xml:space="preserve"> a transformative development in UK healthcare. It has improved diagnostic accuracy, enabled personalised treatment, and supported preventative care strategies (Department of Health and Social Care, 2020; NHS England, 2023; Phillips et al., 2020). However, its success depends on addressing challenges related to infrastructure, workforce development, ethical governance, and </w:t>
      </w:r>
      <w:r w:rsidRPr="7A7183F8" w:rsidR="3FAADC25">
        <w:rPr>
          <w:rFonts w:ascii="Arial Nova" w:hAnsi="Arial Nova" w:eastAsia="Arial Nova" w:cs="Arial Nova"/>
          <w:noProof w:val="0"/>
          <w:sz w:val="22"/>
          <w:szCs w:val="22"/>
          <w:lang w:val="en-GB"/>
        </w:rPr>
        <w:t>equitable</w:t>
      </w:r>
      <w:r w:rsidRPr="7A7183F8" w:rsidR="3FAADC25">
        <w:rPr>
          <w:rFonts w:ascii="Arial Nova" w:hAnsi="Arial Nova" w:eastAsia="Arial Nova" w:cs="Arial Nova"/>
          <w:noProof w:val="0"/>
          <w:sz w:val="22"/>
          <w:szCs w:val="22"/>
          <w:lang w:val="en-GB"/>
        </w:rPr>
        <w:t xml:space="preserve"> access (Topol, 2019; Shaw et al., 2019).</w:t>
      </w:r>
    </w:p>
    <w:p xmlns:wp14="http://schemas.microsoft.com/office/word/2010/wordml" w:rsidP="7A7183F8" wp14:paraId="6BC75EDB" wp14:textId="1F137E1D">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7183F8" w:rsidR="3FAADC25">
        <w:rPr>
          <w:rFonts w:ascii="Arial Nova" w:hAnsi="Arial Nova" w:eastAsia="Arial Nova" w:cs="Arial Nova"/>
          <w:noProof w:val="0"/>
          <w:sz w:val="22"/>
          <w:szCs w:val="22"/>
          <w:lang w:val="en-GB"/>
        </w:rPr>
        <w:t xml:space="preserve">Several recommendations </w:t>
      </w:r>
      <w:r w:rsidRPr="7A7183F8" w:rsidR="3FAADC25">
        <w:rPr>
          <w:rFonts w:ascii="Arial Nova" w:hAnsi="Arial Nova" w:eastAsia="Arial Nova" w:cs="Arial Nova"/>
          <w:noProof w:val="0"/>
          <w:sz w:val="22"/>
          <w:szCs w:val="22"/>
          <w:lang w:val="en-GB"/>
        </w:rPr>
        <w:t>emerge</w:t>
      </w:r>
      <w:r w:rsidRPr="7A7183F8" w:rsidR="3FAADC25">
        <w:rPr>
          <w:rFonts w:ascii="Arial Nova" w:hAnsi="Arial Nova" w:eastAsia="Arial Nova" w:cs="Arial Nova"/>
          <w:noProof w:val="0"/>
          <w:sz w:val="22"/>
          <w:szCs w:val="22"/>
          <w:lang w:val="en-GB"/>
        </w:rPr>
        <w:t xml:space="preserve">. Continued investment in workforce education is essential to improve genomic literacy and ensure safe practice (Topol, 2019; NHS England, 2023). Strengthening patient communication strategies will support informed consent and trust (Department of Health and Social Care, 2020; Shaw et al., 2019). Robust data governance systems must remain a priority under the Data Protection Act 2018 (UK Government, 2018). Finally, policymakers must ensure </w:t>
      </w:r>
      <w:r w:rsidRPr="7A7183F8" w:rsidR="3FAADC25">
        <w:rPr>
          <w:rFonts w:ascii="Arial Nova" w:hAnsi="Arial Nova" w:eastAsia="Arial Nova" w:cs="Arial Nova"/>
          <w:noProof w:val="0"/>
          <w:sz w:val="22"/>
          <w:szCs w:val="22"/>
          <w:lang w:val="en-GB"/>
        </w:rPr>
        <w:t>equitable</w:t>
      </w:r>
      <w:r w:rsidRPr="7A7183F8" w:rsidR="3FAADC25">
        <w:rPr>
          <w:rFonts w:ascii="Arial Nova" w:hAnsi="Arial Nova" w:eastAsia="Arial Nova" w:cs="Arial Nova"/>
          <w:noProof w:val="0"/>
          <w:sz w:val="22"/>
          <w:szCs w:val="22"/>
          <w:lang w:val="en-GB"/>
        </w:rPr>
        <w:t xml:space="preserve"> regional access to genomic services to prevent widening health inequalities (Department of Health and Social Care, 2022).</w:t>
      </w:r>
    </w:p>
    <w:p xmlns:wp14="http://schemas.microsoft.com/office/word/2010/wordml" w:rsidP="7A7183F8" wp14:paraId="733BF56F" wp14:textId="6E651AB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A7183F8" w:rsidR="3FAADC25">
        <w:rPr>
          <w:rFonts w:ascii="Arial Nova" w:hAnsi="Arial Nova" w:eastAsia="Arial Nova" w:cs="Arial Nova"/>
          <w:noProof w:val="0"/>
          <w:sz w:val="22"/>
          <w:szCs w:val="22"/>
          <w:lang w:val="en-GB"/>
        </w:rPr>
        <w:t xml:space="preserve">The NHS Genomic Medicine Service </w:t>
      </w:r>
      <w:r w:rsidRPr="7A7183F8" w:rsidR="3FAADC25">
        <w:rPr>
          <w:rFonts w:ascii="Arial Nova" w:hAnsi="Arial Nova" w:eastAsia="Arial Nova" w:cs="Arial Nova"/>
          <w:noProof w:val="0"/>
          <w:sz w:val="22"/>
          <w:szCs w:val="22"/>
          <w:lang w:val="en-GB"/>
        </w:rPr>
        <w:t>demonstrates</w:t>
      </w:r>
      <w:r w:rsidRPr="7A7183F8" w:rsidR="3FAADC25">
        <w:rPr>
          <w:rFonts w:ascii="Arial Nova" w:hAnsi="Arial Nova" w:eastAsia="Arial Nova" w:cs="Arial Nova"/>
          <w:noProof w:val="0"/>
          <w:sz w:val="22"/>
          <w:szCs w:val="22"/>
          <w:lang w:val="en-GB"/>
        </w:rPr>
        <w:t xml:space="preserve"> the potential of digital innovation to reshape service delivery and patient experience. However, technological advancement must be balanced with ethical, organisational, and social considerations to ensure long-term sustainability and public trust (WHO, 2021; NHS England, 2022).</w:t>
      </w:r>
    </w:p>
    <w:p w:rsidR="7A7183F8" w:rsidP="7A7183F8" w:rsidRDefault="7A7183F8" w14:paraId="3054BE25" w14:textId="54F0B8F5">
      <w:pPr>
        <w:pStyle w:val="Normal"/>
        <w:spacing w:line="360" w:lineRule="auto"/>
        <w:rPr>
          <w:rFonts w:ascii="Arial Nova" w:hAnsi="Arial Nova" w:eastAsia="Arial Nova" w:cs="Arial Nova"/>
          <w:noProof w:val="0"/>
          <w:sz w:val="22"/>
          <w:szCs w:val="22"/>
          <w:lang w:val="en-GB"/>
        </w:rPr>
      </w:pPr>
    </w:p>
    <w:p xmlns:wp14="http://schemas.microsoft.com/office/word/2010/wordml" w:rsidP="7A7183F8" wp14:paraId="5E5787A5" wp14:textId="0B093EB9">
      <w:pPr>
        <w:pStyle w:val="Normal"/>
        <w:spacing w:line="360" w:lineRule="auto"/>
        <w:rPr>
          <w:rFonts w:ascii="Arial Nova" w:hAnsi="Arial Nova" w:eastAsia="Arial Nova" w:cs="Arial Nova"/>
          <w:sz w:val="22"/>
          <w:szCs w:val="22"/>
        </w:rPr>
      </w:pPr>
    </w:p>
    <w:p w:rsidR="679C71B9" w:rsidP="7A7183F8" w:rsidRDefault="679C71B9" w14:paraId="34DFEFA4" w14:textId="3364401F">
      <w:pPr>
        <w:pStyle w:val="Normal"/>
        <w:spacing w:line="360" w:lineRule="auto"/>
        <w:rPr>
          <w:rFonts w:ascii="Arial Nova" w:hAnsi="Arial Nova" w:eastAsia="Arial Nova" w:cs="Arial Nova"/>
          <w:sz w:val="22"/>
          <w:szCs w:val="22"/>
        </w:rPr>
      </w:pPr>
    </w:p>
    <w:p w:rsidR="679C71B9" w:rsidP="7A7183F8" w:rsidRDefault="679C71B9" w14:paraId="72271271" w14:textId="355D8C8E">
      <w:pPr>
        <w:pStyle w:val="Normal"/>
        <w:spacing w:line="360" w:lineRule="auto"/>
        <w:rPr>
          <w:rFonts w:ascii="Arial Nova" w:hAnsi="Arial Nova" w:eastAsia="Arial Nova" w:cs="Arial Nova"/>
          <w:sz w:val="22"/>
          <w:szCs w:val="22"/>
        </w:rPr>
      </w:pPr>
    </w:p>
    <w:p w:rsidR="679C71B9" w:rsidP="7A7183F8" w:rsidRDefault="679C71B9" w14:paraId="65367905" w14:textId="7B94FBF9">
      <w:pPr>
        <w:pStyle w:val="Normal"/>
        <w:spacing w:line="360" w:lineRule="auto"/>
        <w:rPr>
          <w:b w:val="1"/>
          <w:bCs w:val="1"/>
          <w:sz w:val="22"/>
          <w:szCs w:val="22"/>
          <w:u w:val="single"/>
        </w:rPr>
      </w:pPr>
    </w:p>
    <w:p w:rsidR="40B0829C" w:rsidP="7A7183F8" w:rsidRDefault="40B0829C" w14:paraId="4708F00B" w14:textId="5D06305B">
      <w:pPr>
        <w:pStyle w:val="Normal"/>
        <w:spacing w:line="360" w:lineRule="auto"/>
        <w:rPr>
          <w:rFonts w:ascii="Arial Nova" w:hAnsi="Arial Nova" w:eastAsia="Arial Nova" w:cs="Arial Nova"/>
          <w:b w:val="1"/>
          <w:bCs w:val="1"/>
          <w:noProof w:val="0"/>
          <w:sz w:val="40"/>
          <w:szCs w:val="40"/>
          <w:u w:val="single"/>
          <w:lang w:val="en-GB"/>
        </w:rPr>
      </w:pPr>
      <w:r w:rsidRPr="7A7183F8" w:rsidR="238E7582">
        <w:rPr>
          <w:b w:val="1"/>
          <w:bCs w:val="1"/>
          <w:noProof w:val="0"/>
          <w:sz w:val="40"/>
          <w:szCs w:val="40"/>
          <w:u w:val="single"/>
          <w:lang w:val="en-GB"/>
        </w:rPr>
        <w:t xml:space="preserve">Reference List </w:t>
      </w:r>
    </w:p>
    <w:p w:rsidR="5E840225" w:rsidP="7A7183F8" w:rsidRDefault="5E840225" w14:paraId="4742A6BA" w14:textId="62B98EF7">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Boycott, K.M. et al.</w:t>
      </w:r>
      <w:r w:rsidRPr="7A7183F8" w:rsidR="5E840225">
        <w:rPr>
          <w:noProof w:val="0"/>
          <w:lang w:val="en-GB"/>
        </w:rPr>
        <w:t xml:space="preserve"> (2019) </w:t>
      </w:r>
      <w:r w:rsidRPr="7A7183F8" w:rsidR="5E840225">
        <w:rPr>
          <w:noProof w:val="0"/>
          <w:lang w:val="en-GB"/>
        </w:rPr>
        <w:t>Rare disease diagnosis and diagnostic odyssey</w:t>
      </w:r>
      <w:r w:rsidRPr="7A7183F8" w:rsidR="5E840225">
        <w:rPr>
          <w:noProof w:val="0"/>
          <w:lang w:val="en-GB"/>
        </w:rPr>
        <w:t>.</w:t>
      </w:r>
    </w:p>
    <w:p w:rsidR="5E840225" w:rsidP="7A7183F8" w:rsidRDefault="5E840225" w14:paraId="199BE0F8" w14:textId="54974DB7">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 xml:space="preserve">Burton, H., Adams, </w:t>
      </w:r>
      <w:r w:rsidRPr="7A7183F8" w:rsidR="5E840225">
        <w:rPr>
          <w:noProof w:val="0"/>
          <w:lang w:val="en-GB"/>
        </w:rPr>
        <w:t>M.</w:t>
      </w:r>
      <w:r w:rsidRPr="7A7183F8" w:rsidR="5E840225">
        <w:rPr>
          <w:noProof w:val="0"/>
          <w:lang w:val="en-GB"/>
        </w:rPr>
        <w:t xml:space="preserve"> and Bunton, R.</w:t>
      </w:r>
      <w:r w:rsidRPr="7A7183F8" w:rsidR="5E840225">
        <w:rPr>
          <w:noProof w:val="0"/>
          <w:lang w:val="en-GB"/>
        </w:rPr>
        <w:t xml:space="preserve"> (2018) ‘Developing whole-genome sequencing for public health: policy and practice implications’, </w:t>
      </w:r>
      <w:r w:rsidRPr="7A7183F8" w:rsidR="5E840225">
        <w:rPr>
          <w:noProof w:val="0"/>
          <w:lang w:val="en-GB"/>
        </w:rPr>
        <w:t>Public Health Genomics</w:t>
      </w:r>
      <w:r w:rsidRPr="7A7183F8" w:rsidR="5E840225">
        <w:rPr>
          <w:noProof w:val="0"/>
          <w:lang w:val="en-GB"/>
        </w:rPr>
        <w:t>, 21(1–2), pp. 3–11.</w:t>
      </w:r>
    </w:p>
    <w:p w:rsidR="5E840225" w:rsidP="7A7183F8" w:rsidRDefault="5E840225" w14:paraId="5C5DEF96" w14:textId="60DD19D3">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Caulfield, T., Burningham, S., Joly, Y., et al.</w:t>
      </w:r>
      <w:r w:rsidRPr="7A7183F8" w:rsidR="5E840225">
        <w:rPr>
          <w:noProof w:val="0"/>
          <w:lang w:val="en-GB"/>
        </w:rPr>
        <w:t xml:space="preserve"> (2019) ‘A review of the key issues associated with the commercialization of genomic data’, </w:t>
      </w:r>
      <w:r w:rsidRPr="7A7183F8" w:rsidR="5E840225">
        <w:rPr>
          <w:noProof w:val="0"/>
          <w:lang w:val="en-GB"/>
        </w:rPr>
        <w:t>Genetics in Medicine</w:t>
      </w:r>
      <w:r w:rsidRPr="7A7183F8" w:rsidR="5E840225">
        <w:rPr>
          <w:noProof w:val="0"/>
          <w:lang w:val="en-GB"/>
        </w:rPr>
        <w:t>, 21(8), pp. 1705–1711.</w:t>
      </w:r>
    </w:p>
    <w:p w:rsidR="5E840225" w:rsidP="7A7183F8" w:rsidRDefault="5E840225" w14:paraId="29C62D84" w14:textId="3BE85A58">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Clarke, A.J. et al.</w:t>
      </w:r>
      <w:r w:rsidRPr="7A7183F8" w:rsidR="5E840225">
        <w:rPr>
          <w:noProof w:val="0"/>
          <w:lang w:val="en-GB"/>
        </w:rPr>
        <w:t xml:space="preserve"> (2019) </w:t>
      </w:r>
      <w:r w:rsidRPr="7A7183F8" w:rsidR="5E840225">
        <w:rPr>
          <w:noProof w:val="0"/>
          <w:lang w:val="en-GB"/>
        </w:rPr>
        <w:t>Managing incidental findings in genomic medicine</w:t>
      </w:r>
      <w:r w:rsidRPr="7A7183F8" w:rsidR="5E840225">
        <w:rPr>
          <w:noProof w:val="0"/>
          <w:lang w:val="en-GB"/>
        </w:rPr>
        <w:t>.</w:t>
      </w:r>
    </w:p>
    <w:p w:rsidR="5E840225" w:rsidP="7A7183F8" w:rsidRDefault="5E840225" w14:paraId="2F6E98BE" w14:textId="12BD2F80">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Department of Health and Social Care</w:t>
      </w:r>
      <w:r w:rsidRPr="7A7183F8" w:rsidR="5E840225">
        <w:rPr>
          <w:noProof w:val="0"/>
          <w:lang w:val="en-GB"/>
        </w:rPr>
        <w:t xml:space="preserve"> (2020) </w:t>
      </w:r>
      <w:r w:rsidRPr="7A7183F8" w:rsidR="5E840225">
        <w:rPr>
          <w:noProof w:val="0"/>
          <w:lang w:val="en-GB"/>
        </w:rPr>
        <w:t>Genome UK: The future of healthcare</w:t>
      </w:r>
      <w:r w:rsidRPr="7A7183F8" w:rsidR="5E840225">
        <w:rPr>
          <w:noProof w:val="0"/>
          <w:lang w:val="en-GB"/>
        </w:rPr>
        <w:t>. London: Department of Health and Social Care.</w:t>
      </w:r>
    </w:p>
    <w:p w:rsidR="5E840225" w:rsidP="7A7183F8" w:rsidRDefault="5E840225" w14:paraId="43123F4D" w14:textId="27A33AF4">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Department of Health and Social Care and NHS England</w:t>
      </w:r>
      <w:r w:rsidRPr="7A7183F8" w:rsidR="5E840225">
        <w:rPr>
          <w:noProof w:val="0"/>
          <w:lang w:val="en-GB"/>
        </w:rPr>
        <w:t xml:space="preserve"> (2022) </w:t>
      </w:r>
      <w:r w:rsidRPr="7A7183F8" w:rsidR="5E840225">
        <w:rPr>
          <w:noProof w:val="0"/>
          <w:lang w:val="en-GB"/>
        </w:rPr>
        <w:t>A plan for digital health and social care</w:t>
      </w:r>
      <w:r w:rsidRPr="7A7183F8" w:rsidR="5E840225">
        <w:rPr>
          <w:noProof w:val="0"/>
          <w:lang w:val="en-GB"/>
        </w:rPr>
        <w:t xml:space="preserve">. Policy paper. London: Department of Health and Social Care and NHS England. Available at: </w:t>
      </w:r>
      <w:hyperlink r:id="Rc244cef79c1e4b73">
        <w:r w:rsidRPr="7A7183F8" w:rsidR="5E840225">
          <w:rPr>
            <w:rStyle w:val="Hyperlink"/>
            <w:noProof w:val="0"/>
            <w:lang w:val="en-GB"/>
          </w:rPr>
          <w:t>https://www.gov.uk/government/publications/a-plan-for-digital-health-and-social-care</w:t>
        </w:r>
      </w:hyperlink>
      <w:r w:rsidRPr="7A7183F8" w:rsidR="5E840225">
        <w:rPr>
          <w:noProof w:val="0"/>
          <w:lang w:val="en-GB"/>
        </w:rPr>
        <w:t xml:space="preserve"> (Accessed: 16 February 2026).</w:t>
      </w:r>
    </w:p>
    <w:p w:rsidR="5E840225" w:rsidP="7A7183F8" w:rsidRDefault="5E840225" w14:paraId="7048CE73" w14:textId="70303814">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Drummond, M. et al.</w:t>
      </w:r>
      <w:r w:rsidRPr="7A7183F8" w:rsidR="5E840225">
        <w:rPr>
          <w:noProof w:val="0"/>
          <w:lang w:val="en-GB"/>
        </w:rPr>
        <w:t xml:space="preserve"> (2019) </w:t>
      </w:r>
      <w:r w:rsidRPr="7A7183F8" w:rsidR="5E840225">
        <w:rPr>
          <w:noProof w:val="0"/>
          <w:lang w:val="en-GB"/>
        </w:rPr>
        <w:t>Economic evaluation of genomic technologies</w:t>
      </w:r>
      <w:r w:rsidRPr="7A7183F8" w:rsidR="5E840225">
        <w:rPr>
          <w:noProof w:val="0"/>
          <w:lang w:val="en-GB"/>
        </w:rPr>
        <w:t>.</w:t>
      </w:r>
    </w:p>
    <w:p w:rsidR="5E840225" w:rsidP="7A7183F8" w:rsidRDefault="5E840225" w14:paraId="05742207" w14:textId="0BC7E4C4">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Genomics England</w:t>
      </w:r>
      <w:r w:rsidRPr="7A7183F8" w:rsidR="5E840225">
        <w:rPr>
          <w:noProof w:val="0"/>
          <w:lang w:val="en-GB"/>
        </w:rPr>
        <w:t xml:space="preserve"> (2021) </w:t>
      </w:r>
      <w:r w:rsidRPr="7A7183F8" w:rsidR="5E840225">
        <w:rPr>
          <w:noProof w:val="0"/>
          <w:lang w:val="en-GB"/>
        </w:rPr>
        <w:t>The impact of the 100,000 Genomes Project</w:t>
      </w:r>
      <w:r w:rsidRPr="7A7183F8" w:rsidR="5E840225">
        <w:rPr>
          <w:noProof w:val="0"/>
          <w:lang w:val="en-GB"/>
        </w:rPr>
        <w:t>. London: Genomics England.</w:t>
      </w:r>
    </w:p>
    <w:p w:rsidR="5E840225" w:rsidP="7A7183F8" w:rsidRDefault="5E840225" w14:paraId="047B85D9" w14:textId="799BBC8F">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Genomics England</w:t>
      </w:r>
      <w:r w:rsidRPr="7A7183F8" w:rsidR="5E840225">
        <w:rPr>
          <w:noProof w:val="0"/>
          <w:lang w:val="en-GB"/>
        </w:rPr>
        <w:t xml:space="preserve"> (2022) </w:t>
      </w:r>
      <w:r w:rsidRPr="7A7183F8" w:rsidR="5E840225">
        <w:rPr>
          <w:noProof w:val="0"/>
          <w:lang w:val="en-GB"/>
        </w:rPr>
        <w:t>Genomics in healthcare</w:t>
      </w:r>
      <w:r w:rsidRPr="7A7183F8" w:rsidR="5E840225">
        <w:rPr>
          <w:noProof w:val="0"/>
          <w:lang w:val="en-GB"/>
        </w:rPr>
        <w:t xml:space="preserve">. Available at: </w:t>
      </w:r>
      <w:hyperlink r:id="R2a98302b085742ed">
        <w:r w:rsidRPr="7A7183F8" w:rsidR="5E840225">
          <w:rPr>
            <w:rStyle w:val="Hyperlink"/>
            <w:noProof w:val="0"/>
            <w:lang w:val="en-GB"/>
          </w:rPr>
          <w:t>https://www.genomicsengland.co.uk</w:t>
        </w:r>
      </w:hyperlink>
      <w:r w:rsidRPr="7A7183F8" w:rsidR="5E840225">
        <w:rPr>
          <w:noProof w:val="0"/>
          <w:lang w:val="en-GB"/>
        </w:rPr>
        <w:t xml:space="preserve"> (Accessed: 16 February 2026).</w:t>
      </w:r>
    </w:p>
    <w:p w:rsidR="5E840225" w:rsidP="7A7183F8" w:rsidRDefault="5E840225" w14:paraId="54C61444" w14:textId="66525173">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Green, R.C</w:t>
      </w:r>
      <w:r w:rsidRPr="7A7183F8" w:rsidR="5E840225">
        <w:rPr>
          <w:noProof w:val="0"/>
          <w:lang w:val="en-GB"/>
        </w:rPr>
        <w:t>.,</w:t>
      </w:r>
      <w:r w:rsidRPr="7A7183F8" w:rsidR="5E840225">
        <w:rPr>
          <w:noProof w:val="0"/>
          <w:lang w:val="en-GB"/>
        </w:rPr>
        <w:t xml:space="preserve"> Lautenbach, </w:t>
      </w:r>
      <w:r w:rsidRPr="7A7183F8" w:rsidR="5E840225">
        <w:rPr>
          <w:noProof w:val="0"/>
          <w:lang w:val="en-GB"/>
        </w:rPr>
        <w:t>D.</w:t>
      </w:r>
      <w:r w:rsidRPr="7A7183F8" w:rsidR="5E840225">
        <w:rPr>
          <w:noProof w:val="0"/>
          <w:lang w:val="en-GB"/>
        </w:rPr>
        <w:t xml:space="preserve"> and McGuire, A.L.</w:t>
      </w:r>
      <w:r w:rsidRPr="7A7183F8" w:rsidR="5E840225">
        <w:rPr>
          <w:noProof w:val="0"/>
          <w:lang w:val="en-GB"/>
        </w:rPr>
        <w:t xml:space="preserve"> (2021) ‘Clinical genomics implementation’, </w:t>
      </w:r>
      <w:r w:rsidRPr="7A7183F8" w:rsidR="5E840225">
        <w:rPr>
          <w:noProof w:val="0"/>
          <w:lang w:val="en-GB"/>
        </w:rPr>
        <w:t>Nature Medicine</w:t>
      </w:r>
      <w:r w:rsidRPr="7A7183F8" w:rsidR="5E840225">
        <w:rPr>
          <w:noProof w:val="0"/>
          <w:lang w:val="en-GB"/>
        </w:rPr>
        <w:t>, 27(5), pp. 717–719.</w:t>
      </w:r>
    </w:p>
    <w:p w:rsidR="5E840225" w:rsidP="7A7183F8" w:rsidRDefault="5E840225" w14:paraId="3977A083" w14:textId="4B6F1F7D">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Health Education England</w:t>
      </w:r>
      <w:r w:rsidRPr="7A7183F8" w:rsidR="5E840225">
        <w:rPr>
          <w:noProof w:val="0"/>
          <w:lang w:val="en-GB"/>
        </w:rPr>
        <w:t xml:space="preserve"> (2020) </w:t>
      </w:r>
      <w:r w:rsidRPr="7A7183F8" w:rsidR="5E840225">
        <w:rPr>
          <w:noProof w:val="0"/>
          <w:lang w:val="en-GB"/>
        </w:rPr>
        <w:t>Genomics Education Programme Report</w:t>
      </w:r>
      <w:r w:rsidRPr="7A7183F8" w:rsidR="5E840225">
        <w:rPr>
          <w:noProof w:val="0"/>
          <w:lang w:val="en-GB"/>
        </w:rPr>
        <w:t>.</w:t>
      </w:r>
    </w:p>
    <w:p w:rsidR="5E840225" w:rsidP="7A7183F8" w:rsidRDefault="5E840225" w14:paraId="51DAF9D5" w14:textId="1CC917EC">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Information Commissioner’s Office</w:t>
      </w:r>
      <w:r w:rsidRPr="7A7183F8" w:rsidR="5E840225">
        <w:rPr>
          <w:noProof w:val="0"/>
          <w:lang w:val="en-GB"/>
        </w:rPr>
        <w:t xml:space="preserve"> (2021) </w:t>
      </w:r>
      <w:r w:rsidRPr="7A7183F8" w:rsidR="5E840225">
        <w:rPr>
          <w:noProof w:val="0"/>
          <w:lang w:val="en-GB"/>
        </w:rPr>
        <w:t>Guide to UK GDPR</w:t>
      </w:r>
      <w:r w:rsidRPr="7A7183F8" w:rsidR="5E840225">
        <w:rPr>
          <w:noProof w:val="0"/>
          <w:lang w:val="en-GB"/>
        </w:rPr>
        <w:t>.</w:t>
      </w:r>
    </w:p>
    <w:p w:rsidR="5E840225" w:rsidP="7A7183F8" w:rsidRDefault="5E840225" w14:paraId="21ECFD56" w14:textId="0857EC71">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 xml:space="preserve">Lucassen, </w:t>
      </w:r>
      <w:r w:rsidRPr="7A7183F8" w:rsidR="5E840225">
        <w:rPr>
          <w:noProof w:val="0"/>
          <w:lang w:val="en-GB"/>
        </w:rPr>
        <w:t>A.</w:t>
      </w:r>
      <w:r w:rsidRPr="7A7183F8" w:rsidR="5E840225">
        <w:rPr>
          <w:noProof w:val="0"/>
          <w:lang w:val="en-GB"/>
        </w:rPr>
        <w:t xml:space="preserve"> and Montgomery, J.</w:t>
      </w:r>
      <w:r w:rsidRPr="7A7183F8" w:rsidR="5E840225">
        <w:rPr>
          <w:noProof w:val="0"/>
          <w:lang w:val="en-GB"/>
        </w:rPr>
        <w:t xml:space="preserve"> (2017) </w:t>
      </w:r>
      <w:r w:rsidRPr="7A7183F8" w:rsidR="5E840225">
        <w:rPr>
          <w:noProof w:val="0"/>
          <w:lang w:val="en-GB"/>
        </w:rPr>
        <w:t>Ethical implications of</w:t>
      </w:r>
      <w:r w:rsidRPr="7A7183F8" w:rsidR="5E840225">
        <w:rPr>
          <w:noProof w:val="0"/>
          <w:lang w:val="en-GB"/>
        </w:rPr>
        <w:t xml:space="preserve"> genomic </w:t>
      </w:r>
      <w:r w:rsidRPr="7A7183F8" w:rsidR="5E840225">
        <w:rPr>
          <w:noProof w:val="0"/>
          <w:lang w:val="en-GB"/>
        </w:rPr>
        <w:t>testing</w:t>
      </w:r>
      <w:r w:rsidRPr="7A7183F8" w:rsidR="5E840225">
        <w:rPr>
          <w:noProof w:val="0"/>
          <w:lang w:val="en-GB"/>
        </w:rPr>
        <w:t>.</w:t>
      </w:r>
    </w:p>
    <w:p w:rsidR="5E840225" w:rsidP="7A7183F8" w:rsidRDefault="5E840225" w14:paraId="716F674C" w14:textId="4C2127E1">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Manolio, T.A., Abramowicz, M., Al-Mulla, F., et al.</w:t>
      </w:r>
      <w:r w:rsidRPr="7A7183F8" w:rsidR="5E840225">
        <w:rPr>
          <w:noProof w:val="0"/>
          <w:lang w:val="en-GB"/>
        </w:rPr>
        <w:t xml:space="preserve"> (2020) ‘Global implementation of genomic medicine: We are not alone’, </w:t>
      </w:r>
      <w:r w:rsidRPr="7A7183F8" w:rsidR="5E840225">
        <w:rPr>
          <w:noProof w:val="0"/>
          <w:lang w:val="en-GB"/>
        </w:rPr>
        <w:t>Science Translational Medicine</w:t>
      </w:r>
      <w:r w:rsidRPr="7A7183F8" w:rsidR="5E840225">
        <w:rPr>
          <w:noProof w:val="0"/>
          <w:lang w:val="en-GB"/>
        </w:rPr>
        <w:t>, 12(543).</w:t>
      </w:r>
    </w:p>
    <w:p w:rsidR="5E840225" w:rsidP="7A7183F8" w:rsidRDefault="5E840225" w14:paraId="6ABA6DA7" w14:textId="0C7B4345">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Marmot, M. et al.</w:t>
      </w:r>
      <w:r w:rsidRPr="7A7183F8" w:rsidR="5E840225">
        <w:rPr>
          <w:noProof w:val="0"/>
          <w:lang w:val="en-GB"/>
        </w:rPr>
        <w:t xml:space="preserve"> (2020) </w:t>
      </w:r>
      <w:r w:rsidRPr="7A7183F8" w:rsidR="5E840225">
        <w:rPr>
          <w:noProof w:val="0"/>
          <w:lang w:val="en-GB"/>
        </w:rPr>
        <w:t>Health Equity in England: The Marmot Review 10 Years On</w:t>
      </w:r>
      <w:r w:rsidRPr="7A7183F8" w:rsidR="5E840225">
        <w:rPr>
          <w:noProof w:val="0"/>
          <w:lang w:val="en-GB"/>
        </w:rPr>
        <w:t>.</w:t>
      </w:r>
    </w:p>
    <w:p w:rsidR="5E840225" w:rsidP="7A7183F8" w:rsidRDefault="5E840225" w14:paraId="5BA11F19" w14:textId="72BA9DA0">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Middleton, A. et al.</w:t>
      </w:r>
      <w:r w:rsidRPr="7A7183F8" w:rsidR="5E840225">
        <w:rPr>
          <w:noProof w:val="0"/>
          <w:lang w:val="en-GB"/>
        </w:rPr>
        <w:t xml:space="preserve"> (2020) </w:t>
      </w:r>
      <w:r w:rsidRPr="7A7183F8" w:rsidR="5E840225">
        <w:rPr>
          <w:noProof w:val="0"/>
          <w:lang w:val="en-GB"/>
        </w:rPr>
        <w:t>Public attitudes to genomic data sharing</w:t>
      </w:r>
      <w:r w:rsidRPr="7A7183F8" w:rsidR="5E840225">
        <w:rPr>
          <w:noProof w:val="0"/>
          <w:lang w:val="en-GB"/>
        </w:rPr>
        <w:t>.</w:t>
      </w:r>
    </w:p>
    <w:p w:rsidR="5E840225" w:rsidP="7A7183F8" w:rsidRDefault="5E840225" w14:paraId="0EFDE819" w14:textId="0FD3392E">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NHS England</w:t>
      </w:r>
      <w:r w:rsidRPr="7A7183F8" w:rsidR="5E840225">
        <w:rPr>
          <w:noProof w:val="0"/>
          <w:lang w:val="en-GB"/>
        </w:rPr>
        <w:t xml:space="preserve"> (2019) </w:t>
      </w:r>
      <w:r w:rsidRPr="7A7183F8" w:rsidR="5E840225">
        <w:rPr>
          <w:noProof w:val="0"/>
          <w:lang w:val="en-GB"/>
        </w:rPr>
        <w:t>The NHS Long Term Plan</w:t>
      </w:r>
      <w:r w:rsidRPr="7A7183F8" w:rsidR="5E840225">
        <w:rPr>
          <w:noProof w:val="0"/>
          <w:lang w:val="en-GB"/>
        </w:rPr>
        <w:t>. London: NHS England.</w:t>
      </w:r>
    </w:p>
    <w:p w:rsidR="5E840225" w:rsidP="7A7183F8" w:rsidRDefault="5E840225" w14:paraId="4E84BD74" w14:textId="5765EB43">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NHS England</w:t>
      </w:r>
      <w:r w:rsidRPr="7A7183F8" w:rsidR="5E840225">
        <w:rPr>
          <w:noProof w:val="0"/>
          <w:lang w:val="en-GB"/>
        </w:rPr>
        <w:t xml:space="preserve"> (2021) </w:t>
      </w:r>
      <w:r w:rsidRPr="7A7183F8" w:rsidR="5E840225">
        <w:rPr>
          <w:noProof w:val="0"/>
          <w:lang w:val="en-GB"/>
        </w:rPr>
        <w:t>What Good Looks Like: A framework for digital health and care</w:t>
      </w:r>
      <w:r w:rsidRPr="7A7183F8" w:rsidR="5E840225">
        <w:rPr>
          <w:noProof w:val="0"/>
          <w:lang w:val="en-GB"/>
        </w:rPr>
        <w:t>. London: NHS England.</w:t>
      </w:r>
    </w:p>
    <w:p w:rsidR="5E840225" w:rsidP="7A7183F8" w:rsidRDefault="5E840225" w14:paraId="5DA44E6D" w14:textId="2EA732CD">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NHS England</w:t>
      </w:r>
      <w:r w:rsidRPr="7A7183F8" w:rsidR="5E840225">
        <w:rPr>
          <w:noProof w:val="0"/>
          <w:lang w:val="en-GB"/>
        </w:rPr>
        <w:t xml:space="preserve"> (2023) </w:t>
      </w:r>
      <w:r w:rsidRPr="7A7183F8" w:rsidR="5E840225">
        <w:rPr>
          <w:noProof w:val="0"/>
          <w:lang w:val="en-GB"/>
        </w:rPr>
        <w:t>Genomic Medicine Service</w:t>
      </w:r>
      <w:r w:rsidRPr="7A7183F8" w:rsidR="5E840225">
        <w:rPr>
          <w:noProof w:val="0"/>
          <w:lang w:val="en-GB"/>
        </w:rPr>
        <w:t xml:space="preserve">. Available at: </w:t>
      </w:r>
      <w:hyperlink r:id="R03940f67620a4a49">
        <w:r w:rsidRPr="7A7183F8" w:rsidR="5E840225">
          <w:rPr>
            <w:rStyle w:val="Hyperlink"/>
            <w:noProof w:val="0"/>
            <w:lang w:val="en-GB"/>
          </w:rPr>
          <w:t>https://www.england.nhs.uk</w:t>
        </w:r>
      </w:hyperlink>
      <w:r w:rsidRPr="7A7183F8" w:rsidR="5E840225">
        <w:rPr>
          <w:noProof w:val="0"/>
          <w:lang w:val="en-GB"/>
        </w:rPr>
        <w:t xml:space="preserve"> (Accessed: 16 February 2026).</w:t>
      </w:r>
    </w:p>
    <w:p w:rsidR="5E840225" w:rsidP="7A7183F8" w:rsidRDefault="5E840225" w14:paraId="375513AE" w14:textId="2E86207D">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NICE</w:t>
      </w:r>
      <w:r w:rsidRPr="7A7183F8" w:rsidR="5E840225">
        <w:rPr>
          <w:noProof w:val="0"/>
          <w:lang w:val="en-GB"/>
        </w:rPr>
        <w:t xml:space="preserve"> (2023) </w:t>
      </w:r>
      <w:r w:rsidRPr="7A7183F8" w:rsidR="5E840225">
        <w:rPr>
          <w:noProof w:val="0"/>
          <w:lang w:val="en-GB"/>
        </w:rPr>
        <w:t>BRCA testing and targeted cancer therapy guidance</w:t>
      </w:r>
      <w:r w:rsidRPr="7A7183F8" w:rsidR="5E840225">
        <w:rPr>
          <w:noProof w:val="0"/>
          <w:lang w:val="en-GB"/>
        </w:rPr>
        <w:t>.</w:t>
      </w:r>
    </w:p>
    <w:p w:rsidR="5E840225" w:rsidP="7A7183F8" w:rsidRDefault="5E840225" w14:paraId="625D670A" w14:textId="518A4DB7">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 xml:space="preserve">O’Connor, S., Hanlon, P., O’Donnell, </w:t>
      </w:r>
      <w:r w:rsidRPr="7A7183F8" w:rsidR="5E840225">
        <w:rPr>
          <w:noProof w:val="0"/>
          <w:lang w:val="en-GB"/>
        </w:rPr>
        <w:t>C.A.</w:t>
      </w:r>
      <w:r w:rsidRPr="7A7183F8" w:rsidR="5E840225">
        <w:rPr>
          <w:noProof w:val="0"/>
          <w:lang w:val="en-GB"/>
        </w:rPr>
        <w:t xml:space="preserve"> and Garcia, S.</w:t>
      </w:r>
      <w:r w:rsidRPr="7A7183F8" w:rsidR="5E840225">
        <w:rPr>
          <w:noProof w:val="0"/>
          <w:lang w:val="en-GB"/>
        </w:rPr>
        <w:t xml:space="preserve"> (2022) ‘Understanding factors affecting p</w:t>
      </w:r>
      <w:r w:rsidRPr="7A7183F8" w:rsidR="5E840225">
        <w:rPr>
          <w:noProof w:val="0"/>
          <w:lang w:val="en-GB"/>
        </w:rPr>
        <w:t>atie</w:t>
      </w:r>
      <w:r w:rsidRPr="7A7183F8" w:rsidR="5E840225">
        <w:rPr>
          <w:noProof w:val="0"/>
          <w:lang w:val="en-GB"/>
        </w:rPr>
        <w:t xml:space="preserve">nt adoption of digital health technologies’, </w:t>
      </w:r>
      <w:r w:rsidRPr="7A7183F8" w:rsidR="5E840225">
        <w:rPr>
          <w:noProof w:val="0"/>
          <w:lang w:val="en-GB"/>
        </w:rPr>
        <w:t>Journal of Medical Internet Research</w:t>
      </w:r>
      <w:r w:rsidRPr="7A7183F8" w:rsidR="5E840225">
        <w:rPr>
          <w:noProof w:val="0"/>
          <w:lang w:val="en-GB"/>
        </w:rPr>
        <w:t>, 24(8).</w:t>
      </w:r>
    </w:p>
    <w:p w:rsidR="5E840225" w:rsidP="7A7183F8" w:rsidRDefault="5E840225" w14:paraId="4DC196D5" w14:textId="440F16DC">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Phillips, A.M.</w:t>
      </w:r>
      <w:r w:rsidRPr="7A7183F8" w:rsidR="5E840225">
        <w:rPr>
          <w:noProof w:val="0"/>
          <w:lang w:val="en-GB"/>
        </w:rPr>
        <w:t xml:space="preserve"> (2020) ‘Genomic data sharing and privacy’, </w:t>
      </w:r>
      <w:r w:rsidRPr="7A7183F8" w:rsidR="5E840225">
        <w:rPr>
          <w:noProof w:val="0"/>
          <w:lang w:val="en-GB"/>
        </w:rPr>
        <w:t>Human Genetics</w:t>
      </w:r>
      <w:r w:rsidRPr="7A7183F8" w:rsidR="5E840225">
        <w:rPr>
          <w:noProof w:val="0"/>
          <w:lang w:val="en-GB"/>
        </w:rPr>
        <w:t>, 139(6–7), pp. 789–800.</w:t>
      </w:r>
    </w:p>
    <w:p w:rsidR="5E840225" w:rsidP="7A7183F8" w:rsidRDefault="5E840225" w14:paraId="0CFF5A55" w14:textId="51D2928D">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Phillips, K.A., Douglas, M.P. and Marshall, D.A.</w:t>
      </w:r>
      <w:r w:rsidRPr="7A7183F8" w:rsidR="5E840225">
        <w:rPr>
          <w:noProof w:val="0"/>
          <w:lang w:val="en-GB"/>
        </w:rPr>
        <w:t xml:space="preserve"> (2020) ‘Expanding use of genomic testing in healthcare’, </w:t>
      </w:r>
      <w:r w:rsidRPr="7A7183F8" w:rsidR="5E840225">
        <w:rPr>
          <w:noProof w:val="0"/>
          <w:lang w:val="en-GB"/>
        </w:rPr>
        <w:t>Health Affairs</w:t>
      </w:r>
      <w:r w:rsidRPr="7A7183F8" w:rsidR="5E840225">
        <w:rPr>
          <w:noProof w:val="0"/>
          <w:lang w:val="en-GB"/>
        </w:rPr>
        <w:t>, 39(7), pp. 1074–1082.</w:t>
      </w:r>
    </w:p>
    <w:p w:rsidR="5E840225" w:rsidP="7A7183F8" w:rsidRDefault="5E840225" w14:paraId="41778F82" w14:textId="49E653B7">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 xml:space="preserve">Shaw, J., </w:t>
      </w:r>
      <w:r w:rsidRPr="7A7183F8" w:rsidR="5E840225">
        <w:rPr>
          <w:noProof w:val="0"/>
          <w:lang w:val="en-GB"/>
        </w:rPr>
        <w:t>Rudzicz</w:t>
      </w:r>
      <w:r w:rsidRPr="7A7183F8" w:rsidR="5E840225">
        <w:rPr>
          <w:noProof w:val="0"/>
          <w:lang w:val="en-GB"/>
        </w:rPr>
        <w:t xml:space="preserve">, F., Jamieson, </w:t>
      </w:r>
      <w:r w:rsidRPr="7A7183F8" w:rsidR="5E840225">
        <w:rPr>
          <w:noProof w:val="0"/>
          <w:lang w:val="en-GB"/>
        </w:rPr>
        <w:t>T.</w:t>
      </w:r>
      <w:r w:rsidRPr="7A7183F8" w:rsidR="5E840225">
        <w:rPr>
          <w:noProof w:val="0"/>
          <w:lang w:val="en-GB"/>
        </w:rPr>
        <w:t xml:space="preserve"> a</w:t>
      </w:r>
      <w:r w:rsidRPr="7A7183F8" w:rsidR="5E840225">
        <w:rPr>
          <w:noProof w:val="0"/>
          <w:lang w:val="en-GB"/>
        </w:rPr>
        <w:t>nd G</w:t>
      </w:r>
      <w:r w:rsidRPr="7A7183F8" w:rsidR="5E840225">
        <w:rPr>
          <w:noProof w:val="0"/>
          <w:lang w:val="en-GB"/>
        </w:rPr>
        <w:t>oldfarb, A.</w:t>
      </w:r>
      <w:r w:rsidRPr="7A7183F8" w:rsidR="5E840225">
        <w:rPr>
          <w:noProof w:val="0"/>
          <w:lang w:val="en-GB"/>
        </w:rPr>
        <w:t xml:space="preserve"> (2019) ‘Artificial intelligence and the implementation challenge in healthcare’, </w:t>
      </w:r>
      <w:r w:rsidRPr="7A7183F8" w:rsidR="5E840225">
        <w:rPr>
          <w:noProof w:val="0"/>
          <w:lang w:val="en-GB"/>
        </w:rPr>
        <w:t>NPJ Digital Medicine</w:t>
      </w:r>
      <w:r w:rsidRPr="7A7183F8" w:rsidR="5E840225">
        <w:rPr>
          <w:noProof w:val="0"/>
          <w:lang w:val="en-GB"/>
        </w:rPr>
        <w:t>, 2(1), pp. 1–6.</w:t>
      </w:r>
    </w:p>
    <w:p w:rsidR="5E840225" w:rsidP="7A7183F8" w:rsidRDefault="5E840225" w14:paraId="1A1284F8" w14:textId="5CAC2CE5">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Stark, Z., Dolman, L., Manolio, T.A., et al.</w:t>
      </w:r>
      <w:r w:rsidRPr="7A7183F8" w:rsidR="5E840225">
        <w:rPr>
          <w:noProof w:val="0"/>
          <w:lang w:val="en-GB"/>
        </w:rPr>
        <w:t xml:space="preserve"> (2019) ‘Integrating genomics into healthcare: a global responsibility’, </w:t>
      </w:r>
      <w:r w:rsidRPr="7A7183F8" w:rsidR="5E840225">
        <w:rPr>
          <w:noProof w:val="0"/>
          <w:lang w:val="en-GB"/>
        </w:rPr>
        <w:t>American Journal of Human Genetics</w:t>
      </w:r>
      <w:r w:rsidRPr="7A7183F8" w:rsidR="5E840225">
        <w:rPr>
          <w:noProof w:val="0"/>
          <w:lang w:val="en-GB"/>
        </w:rPr>
        <w:t>, 104(1), pp. 13–20.</w:t>
      </w:r>
    </w:p>
    <w:p w:rsidR="5E840225" w:rsidP="7A7183F8" w:rsidRDefault="5E840225" w14:paraId="68094167" w14:textId="6BDD8111">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Stark, Z. et al.</w:t>
      </w:r>
      <w:r w:rsidRPr="7A7183F8" w:rsidR="5E840225">
        <w:rPr>
          <w:noProof w:val="0"/>
          <w:lang w:val="en-GB"/>
        </w:rPr>
        <w:t xml:space="preserve"> (2019) ‘Impact o</w:t>
      </w:r>
      <w:r w:rsidRPr="7A7183F8" w:rsidR="5E840225">
        <w:rPr>
          <w:noProof w:val="0"/>
          <w:lang w:val="en-GB"/>
        </w:rPr>
        <w:t xml:space="preserve">f </w:t>
      </w:r>
      <w:r w:rsidRPr="7A7183F8" w:rsidR="5E840225">
        <w:rPr>
          <w:noProof w:val="0"/>
          <w:lang w:val="en-GB"/>
        </w:rPr>
        <w:t xml:space="preserve">genomic sequencing in rare </w:t>
      </w:r>
      <w:r w:rsidRPr="7A7183F8" w:rsidR="5E840225">
        <w:rPr>
          <w:noProof w:val="0"/>
          <w:lang w:val="en-GB"/>
        </w:rPr>
        <w:t>diseases’</w:t>
      </w:r>
      <w:r w:rsidRPr="7A7183F8" w:rsidR="5E840225">
        <w:rPr>
          <w:noProof w:val="0"/>
          <w:lang w:val="en-GB"/>
        </w:rPr>
        <w:t>.</w:t>
      </w:r>
    </w:p>
    <w:p w:rsidR="5E840225" w:rsidP="7A7183F8" w:rsidRDefault="5E840225" w14:paraId="229D818B" w14:textId="78B9DC75">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Sudlow, C. et al.</w:t>
      </w:r>
      <w:r w:rsidRPr="7A7183F8" w:rsidR="5E840225">
        <w:rPr>
          <w:noProof w:val="0"/>
          <w:lang w:val="en-GB"/>
        </w:rPr>
        <w:t xml:space="preserve"> (2019) ‘UK Biobank: an open access resource for identifying causes of disease’, </w:t>
      </w:r>
      <w:r w:rsidRPr="7A7183F8" w:rsidR="5E840225">
        <w:rPr>
          <w:noProof w:val="0"/>
          <w:lang w:val="en-GB"/>
        </w:rPr>
        <w:t>PLoS</w:t>
      </w:r>
      <w:r w:rsidRPr="7A7183F8" w:rsidR="5E840225">
        <w:rPr>
          <w:noProof w:val="0"/>
          <w:lang w:val="en-GB"/>
        </w:rPr>
        <w:t xml:space="preserve"> Medicine</w:t>
      </w:r>
      <w:r w:rsidRPr="7A7183F8" w:rsidR="5E840225">
        <w:rPr>
          <w:noProof w:val="0"/>
          <w:lang w:val="en-GB"/>
        </w:rPr>
        <w:t>, 12(3).</w:t>
      </w:r>
    </w:p>
    <w:p w:rsidR="5E840225" w:rsidP="7A7183F8" w:rsidRDefault="5E840225" w14:paraId="5E27BD7E" w14:textId="62AD4D6E">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Topol, E.</w:t>
      </w:r>
      <w:r w:rsidRPr="7A7183F8" w:rsidR="5E840225">
        <w:rPr>
          <w:noProof w:val="0"/>
          <w:lang w:val="en-GB"/>
        </w:rPr>
        <w:t xml:space="preserve"> (2019) </w:t>
      </w:r>
      <w:r w:rsidRPr="7A7183F8" w:rsidR="5E840225">
        <w:rPr>
          <w:noProof w:val="0"/>
          <w:lang w:val="en-GB"/>
        </w:rPr>
        <w:t>Preparing the healthcare workforce to deliver the digital future</w:t>
      </w:r>
      <w:r w:rsidRPr="7A7183F8" w:rsidR="5E840225">
        <w:rPr>
          <w:noProof w:val="0"/>
          <w:lang w:val="en-GB"/>
        </w:rPr>
        <w:t>. London: NHS England.</w:t>
      </w:r>
    </w:p>
    <w:p w:rsidR="5E840225" w:rsidP="7A7183F8" w:rsidRDefault="5E840225" w14:paraId="7063B6FF" w14:textId="59BDFA03">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Turnbull, C. et al.</w:t>
      </w:r>
      <w:r w:rsidRPr="7A7183F8" w:rsidR="5E840225">
        <w:rPr>
          <w:noProof w:val="0"/>
          <w:lang w:val="en-GB"/>
        </w:rPr>
        <w:t xml:space="preserve"> (2018) ‘The 100,000 Genomes Project’.</w:t>
      </w:r>
    </w:p>
    <w:p w:rsidR="5E840225" w:rsidP="7A7183F8" w:rsidRDefault="5E840225" w14:paraId="2235EED8" w14:textId="3EE45E84">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UK Government</w:t>
      </w:r>
      <w:r w:rsidRPr="7A7183F8" w:rsidR="5E840225">
        <w:rPr>
          <w:noProof w:val="0"/>
          <w:lang w:val="en-GB"/>
        </w:rPr>
        <w:t xml:space="preserve"> (2012) </w:t>
      </w:r>
      <w:r w:rsidRPr="7A7183F8" w:rsidR="5E840225">
        <w:rPr>
          <w:noProof w:val="0"/>
          <w:lang w:val="en-GB"/>
        </w:rPr>
        <w:t>Health and Social Care Act 2012</w:t>
      </w:r>
      <w:r w:rsidRPr="7A7183F8" w:rsidR="5E840225">
        <w:rPr>
          <w:noProof w:val="0"/>
          <w:lang w:val="en-GB"/>
        </w:rPr>
        <w:t>. London: The Stationery Office.</w:t>
      </w:r>
    </w:p>
    <w:p w:rsidR="5E840225" w:rsidP="7A7183F8" w:rsidRDefault="5E840225" w14:paraId="596ECF7D" w14:textId="59C82917">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UK Government</w:t>
      </w:r>
      <w:r w:rsidRPr="7A7183F8" w:rsidR="5E840225">
        <w:rPr>
          <w:noProof w:val="0"/>
          <w:lang w:val="en-GB"/>
        </w:rPr>
        <w:t xml:space="preserve"> (2018) </w:t>
      </w:r>
      <w:r w:rsidRPr="7A7183F8" w:rsidR="5E840225">
        <w:rPr>
          <w:noProof w:val="0"/>
          <w:lang w:val="en-GB"/>
        </w:rPr>
        <w:t>Data Protection Act 2018</w:t>
      </w:r>
      <w:r w:rsidRPr="7A7183F8" w:rsidR="5E840225">
        <w:rPr>
          <w:noProof w:val="0"/>
          <w:lang w:val="en-GB"/>
        </w:rPr>
        <w:t>. London: HMSO.</w:t>
      </w:r>
    </w:p>
    <w:p w:rsidR="5E840225" w:rsidP="7A7183F8" w:rsidRDefault="5E840225" w14:paraId="51A173D5" w14:textId="07EAC1FD">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Williams, M.S.</w:t>
      </w:r>
      <w:r w:rsidRPr="7A7183F8" w:rsidR="5E840225">
        <w:rPr>
          <w:noProof w:val="0"/>
          <w:lang w:val="en-GB"/>
        </w:rPr>
        <w:t xml:space="preserve"> (2019) ‘Early lessons from the implementation of genomic medicine programmes’, </w:t>
      </w:r>
      <w:r w:rsidRPr="7A7183F8" w:rsidR="5E840225">
        <w:rPr>
          <w:noProof w:val="0"/>
          <w:lang w:val="en-GB"/>
        </w:rPr>
        <w:t>Annual Review of Genomics and Human Genetics</w:t>
      </w:r>
      <w:r w:rsidRPr="7A7183F8" w:rsidR="5E840225">
        <w:rPr>
          <w:noProof w:val="0"/>
          <w:lang w:val="en-GB"/>
        </w:rPr>
        <w:t>, 20, pp. 389–411.</w:t>
      </w:r>
    </w:p>
    <w:p w:rsidR="5E840225" w:rsidP="7A7183F8" w:rsidRDefault="5E840225" w14:paraId="23AE4DCD" w14:textId="2A913C7C">
      <w:pPr>
        <w:pStyle w:val="Normal"/>
        <w:spacing w:line="360" w:lineRule="auto"/>
        <w:rPr>
          <w:rFonts w:ascii="Arial Nova" w:hAnsi="Arial Nova" w:eastAsia="Arial Nova" w:cs="Arial Nova"/>
          <w:b w:val="0"/>
          <w:bCs w:val="0"/>
          <w:noProof w:val="0"/>
          <w:sz w:val="22"/>
          <w:szCs w:val="22"/>
          <w:lang w:val="en-GB"/>
        </w:rPr>
      </w:pPr>
      <w:r w:rsidRPr="7A7183F8" w:rsidR="5E840225">
        <w:rPr>
          <w:noProof w:val="0"/>
          <w:lang w:val="en-GB"/>
        </w:rPr>
        <w:t>World Health Organization</w:t>
      </w:r>
      <w:r w:rsidRPr="7A7183F8" w:rsidR="5E840225">
        <w:rPr>
          <w:noProof w:val="0"/>
          <w:lang w:val="en-GB"/>
        </w:rPr>
        <w:t xml:space="preserve"> (2021) </w:t>
      </w:r>
      <w:r w:rsidRPr="7A7183F8" w:rsidR="5E840225">
        <w:rPr>
          <w:noProof w:val="0"/>
          <w:lang w:val="en-GB"/>
        </w:rPr>
        <w:t>Ethics and governance of artificial intelligence for health</w:t>
      </w:r>
      <w:r w:rsidRPr="7A7183F8" w:rsidR="5E840225">
        <w:rPr>
          <w:noProof w:val="0"/>
          <w:lang w:val="en-GB"/>
        </w:rPr>
        <w:t>. Geneva: World Health Organization.</w:t>
      </w:r>
    </w:p>
    <w:p w:rsidR="7A7183F8" w:rsidP="7A7183F8" w:rsidRDefault="7A7183F8" w14:paraId="6CA4BA6C" w14:textId="0DC24EE4">
      <w:pPr>
        <w:pStyle w:val="Normal"/>
        <w:spacing w:line="360" w:lineRule="auto"/>
        <w:rPr>
          <w:noProof w:val="0"/>
          <w:lang w:val="en-GB"/>
        </w:rPr>
      </w:pPr>
    </w:p>
    <w:p w:rsidR="679C71B9" w:rsidP="7A7183F8" w:rsidRDefault="679C71B9" w14:paraId="39CC6916" w14:textId="5DFE78DC">
      <w:pPr>
        <w:pStyle w:val="Normal"/>
        <w:spacing w:line="360" w:lineRule="auto"/>
        <w:rPr>
          <w:noProof w:val="0"/>
          <w:lang w:val="en-GB"/>
        </w:rPr>
      </w:pPr>
    </w:p>
    <w:p w:rsidR="679C71B9" w:rsidP="7A7183F8" w:rsidRDefault="679C71B9" w14:paraId="42784578" w14:textId="6BCEE955">
      <w:pPr>
        <w:rPr>
          <w:rFonts w:ascii="Arial Nova" w:hAnsi="Arial Nova" w:eastAsia="Arial Nova" w:cs="Arial Nova"/>
          <w:color w:val="auto"/>
        </w:rPr>
      </w:pPr>
    </w:p>
    <w:sectPr>
      <w:pgSz w:w="11906" w:h="16838" w:orient="portrait"/>
      <w:pgMar w:top="1440" w:right="1440" w:bottom="1440" w:left="1440" w:header="720" w:footer="720" w:gutter="0"/>
      <w:cols w:space="720"/>
      <w:docGrid w:linePitch="360"/>
      <w:pgBorders w:display="firstPage" w:offsetFrom="page">
        <w:top w:val="single" w:color="000000" w:sz="8" w:space="24"/>
        <w:left w:val="single" w:color="000000" w:sz="8" w:space="24"/>
        <w:bottom w:val="single" w:color="000000" w:sz="8" w:space="24"/>
        <w:right w:val="single" w:color="000000" w:sz="8" w:space="24"/>
      </w:pgBorders>
      <w:headerReference w:type="default" r:id="Rc39fe8ac31df4096"/>
      <w:footerReference w:type="default" r:id="R01428474ef9646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7183F8" w:rsidTr="7A7183F8" w14:paraId="02231FAC">
      <w:trPr>
        <w:trHeight w:val="300"/>
      </w:trPr>
      <w:tc>
        <w:tcPr>
          <w:tcW w:w="3005" w:type="dxa"/>
          <w:tcMar/>
        </w:tcPr>
        <w:p w:rsidR="7A7183F8" w:rsidP="7A7183F8" w:rsidRDefault="7A7183F8" w14:paraId="36087A30" w14:textId="1FF8F4D8">
          <w:pPr>
            <w:pStyle w:val="Header"/>
            <w:bidi w:val="0"/>
            <w:ind w:left="-115"/>
            <w:jc w:val="left"/>
          </w:pPr>
        </w:p>
      </w:tc>
      <w:tc>
        <w:tcPr>
          <w:tcW w:w="3005" w:type="dxa"/>
          <w:tcMar/>
        </w:tcPr>
        <w:p w:rsidR="7A7183F8" w:rsidP="7A7183F8" w:rsidRDefault="7A7183F8" w14:paraId="3FB28720" w14:textId="06C0EAD6">
          <w:pPr>
            <w:pStyle w:val="Header"/>
            <w:bidi w:val="0"/>
            <w:jc w:val="center"/>
          </w:pPr>
        </w:p>
      </w:tc>
      <w:tc>
        <w:tcPr>
          <w:tcW w:w="3005" w:type="dxa"/>
          <w:tcMar/>
        </w:tcPr>
        <w:p w:rsidR="7A7183F8" w:rsidP="7A7183F8" w:rsidRDefault="7A7183F8" w14:paraId="2266D128" w14:textId="6F6C4CE5">
          <w:pPr>
            <w:pStyle w:val="Header"/>
            <w:bidi w:val="0"/>
            <w:ind w:right="-115"/>
            <w:jc w:val="right"/>
          </w:pPr>
          <w:r>
            <w:fldChar w:fldCharType="begin"/>
          </w:r>
          <w:r>
            <w:instrText xml:space="preserve">PAGE</w:instrText>
          </w:r>
          <w:r>
            <w:fldChar w:fldCharType="separate"/>
          </w:r>
          <w:r>
            <w:fldChar w:fldCharType="end"/>
          </w:r>
        </w:p>
      </w:tc>
    </w:tr>
  </w:tbl>
  <w:p w:rsidR="7A7183F8" w:rsidP="7A7183F8" w:rsidRDefault="7A7183F8" w14:paraId="25348D2E" w14:textId="141269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7183F8" w:rsidTr="7A7183F8" w14:paraId="7D646E82">
      <w:trPr>
        <w:trHeight w:val="300"/>
      </w:trPr>
      <w:tc>
        <w:tcPr>
          <w:tcW w:w="3005" w:type="dxa"/>
          <w:tcMar/>
        </w:tcPr>
        <w:p w:rsidR="7A7183F8" w:rsidP="7A7183F8" w:rsidRDefault="7A7183F8" w14:paraId="1CBCB00E" w14:textId="01E0E9CC">
          <w:pPr>
            <w:pStyle w:val="Header"/>
            <w:bidi w:val="0"/>
            <w:ind w:left="-115"/>
            <w:jc w:val="left"/>
          </w:pPr>
        </w:p>
      </w:tc>
      <w:tc>
        <w:tcPr>
          <w:tcW w:w="3005" w:type="dxa"/>
          <w:tcMar/>
        </w:tcPr>
        <w:p w:rsidR="7A7183F8" w:rsidP="7A7183F8" w:rsidRDefault="7A7183F8" w14:paraId="0AB9EB51" w14:textId="3E56B5D1">
          <w:pPr>
            <w:pStyle w:val="Header"/>
            <w:bidi w:val="0"/>
            <w:jc w:val="center"/>
          </w:pPr>
        </w:p>
      </w:tc>
      <w:tc>
        <w:tcPr>
          <w:tcW w:w="3005" w:type="dxa"/>
          <w:tcMar/>
        </w:tcPr>
        <w:p w:rsidR="7A7183F8" w:rsidP="7A7183F8" w:rsidRDefault="7A7183F8" w14:paraId="594DB904" w14:textId="3EDB1303">
          <w:pPr>
            <w:pStyle w:val="Header"/>
            <w:bidi w:val="0"/>
            <w:ind w:right="-115"/>
            <w:jc w:val="right"/>
          </w:pPr>
        </w:p>
      </w:tc>
    </w:tr>
  </w:tbl>
  <w:p w:rsidR="7A7183F8" w:rsidP="7A7183F8" w:rsidRDefault="7A7183F8" w14:paraId="3799B17A" w14:textId="6CEDEBD6">
    <w:pPr>
      <w:pStyle w:val="Header"/>
      <w:bidi w:val="0"/>
    </w:pPr>
  </w:p>
</w:hdr>
</file>

<file path=word/intelligence2.xml><?xml version="1.0" encoding="utf-8"?>
<int2:intelligence xmlns:int2="http://schemas.microsoft.com/office/intelligence/2020/intelligence">
  <int2:observations>
    <int2:textHash int2:hashCode="TaUNCpEh0sOBot" int2:id="6NMcoJf6">
      <int2:state int2:type="spell" int2:value="Rejected"/>
    </int2:textHash>
    <int2:textHash int2:hashCode="91CjBozwsRh8Ln" int2:id="MMn7zz0q">
      <int2:state int2:type="spell" int2:value="Rejected"/>
    </int2:textHash>
    <int2:bookmark int2:bookmarkName="_Int_W9V89l3E" int2:invalidationBookmarkName="" int2:hashCode="UJu3AvVwq1ecK0" int2:id="PPIJMkPq">
      <int2:state int2:type="style" int2:value="Rejected"/>
    </int2:bookmark>
    <int2:bookmark int2:bookmarkName="_Int_57MJpav4" int2:invalidationBookmarkName="" int2:hashCode="il/tKyAlGJCVex" int2:id="HHDW1DEM">
      <int2:state int2:type="style" int2:value="Rejected"/>
    </int2:bookmark>
    <int2:bookmark int2:bookmarkName="_Int_R2sNgfDz" int2:invalidationBookmarkName="" int2:hashCode="Gn5p78tW/BExnC" int2:id="HFRapUyG">
      <int2:state int2:type="style" int2:value="Rejected"/>
    </int2:bookmark>
    <int2:bookmark int2:bookmarkName="_Int_kZbUOHNg" int2:invalidationBookmarkName="" int2:hashCode="jDsFknuZ95K6IA" int2:id="HaIoUl2y">
      <int2:state int2:type="style" int2:value="Rejected"/>
    </int2:bookmark>
    <int2:bookmark int2:bookmarkName="_Int_0AELIurD" int2:invalidationBookmarkName="" int2:hashCode="VB8otuiYUPt6mv" int2:id="HI3Fh2Q3">
      <int2:state int2:type="style" int2:value="Rejected"/>
    </int2:bookmark>
    <int2:bookmark int2:bookmarkName="_Int_3uS8rEqA" int2:invalidationBookmarkName="" int2:hashCode="tH82PitDDAZH8U" int2:id="G7utS4E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202c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42ce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CBFCA3"/>
    <w:rsid w:val="00266326"/>
    <w:rsid w:val="0027B030"/>
    <w:rsid w:val="0096BCF3"/>
    <w:rsid w:val="00A9DCAE"/>
    <w:rsid w:val="00FBD3C2"/>
    <w:rsid w:val="014D95B7"/>
    <w:rsid w:val="01528192"/>
    <w:rsid w:val="0164EEEF"/>
    <w:rsid w:val="018B5316"/>
    <w:rsid w:val="019ABBAB"/>
    <w:rsid w:val="02379EB5"/>
    <w:rsid w:val="02594D72"/>
    <w:rsid w:val="02C97992"/>
    <w:rsid w:val="0318E60E"/>
    <w:rsid w:val="03CD6140"/>
    <w:rsid w:val="0473FCED"/>
    <w:rsid w:val="0555E5FD"/>
    <w:rsid w:val="05644DFD"/>
    <w:rsid w:val="057676CF"/>
    <w:rsid w:val="06B8824A"/>
    <w:rsid w:val="06B88FC2"/>
    <w:rsid w:val="0728FC3C"/>
    <w:rsid w:val="07518E3D"/>
    <w:rsid w:val="076789F8"/>
    <w:rsid w:val="08892116"/>
    <w:rsid w:val="08BDBF08"/>
    <w:rsid w:val="09AE1850"/>
    <w:rsid w:val="0B33D321"/>
    <w:rsid w:val="0B94E6ED"/>
    <w:rsid w:val="0C0FAC22"/>
    <w:rsid w:val="0C1FBAEC"/>
    <w:rsid w:val="0EB0EDD9"/>
    <w:rsid w:val="0EC11D2D"/>
    <w:rsid w:val="0EFD95CB"/>
    <w:rsid w:val="0FAD6A0F"/>
    <w:rsid w:val="102A8F4A"/>
    <w:rsid w:val="10495353"/>
    <w:rsid w:val="1071EB9B"/>
    <w:rsid w:val="10F0F977"/>
    <w:rsid w:val="10FD5BB8"/>
    <w:rsid w:val="1126E31A"/>
    <w:rsid w:val="11805769"/>
    <w:rsid w:val="11918FCB"/>
    <w:rsid w:val="1191B839"/>
    <w:rsid w:val="119DBF51"/>
    <w:rsid w:val="11E1750F"/>
    <w:rsid w:val="12836A2A"/>
    <w:rsid w:val="128C5881"/>
    <w:rsid w:val="1318CA01"/>
    <w:rsid w:val="134432CD"/>
    <w:rsid w:val="140D4A6F"/>
    <w:rsid w:val="14156EDD"/>
    <w:rsid w:val="144F2AA2"/>
    <w:rsid w:val="145A56C3"/>
    <w:rsid w:val="1469E3F8"/>
    <w:rsid w:val="14863B59"/>
    <w:rsid w:val="14C0A0F1"/>
    <w:rsid w:val="15057E95"/>
    <w:rsid w:val="153A00BA"/>
    <w:rsid w:val="1558AF2B"/>
    <w:rsid w:val="15970C66"/>
    <w:rsid w:val="164C1C5C"/>
    <w:rsid w:val="16549B6E"/>
    <w:rsid w:val="169FC7A6"/>
    <w:rsid w:val="17BEFCCA"/>
    <w:rsid w:val="17E8F312"/>
    <w:rsid w:val="19DD2B3B"/>
    <w:rsid w:val="1A6EB8CA"/>
    <w:rsid w:val="1A79F7C0"/>
    <w:rsid w:val="1AA3CA39"/>
    <w:rsid w:val="1BD08953"/>
    <w:rsid w:val="1BED2049"/>
    <w:rsid w:val="1C324B71"/>
    <w:rsid w:val="1CFEE13C"/>
    <w:rsid w:val="1D3A0FAC"/>
    <w:rsid w:val="1D8227FA"/>
    <w:rsid w:val="1DA66B29"/>
    <w:rsid w:val="1DE8D8C6"/>
    <w:rsid w:val="1E408FC1"/>
    <w:rsid w:val="1E531B2B"/>
    <w:rsid w:val="1FABE6A6"/>
    <w:rsid w:val="20367665"/>
    <w:rsid w:val="206538C8"/>
    <w:rsid w:val="20976803"/>
    <w:rsid w:val="20DEF02F"/>
    <w:rsid w:val="21949D06"/>
    <w:rsid w:val="21EFC385"/>
    <w:rsid w:val="22A6FDD6"/>
    <w:rsid w:val="2312792A"/>
    <w:rsid w:val="2320C7AC"/>
    <w:rsid w:val="234F838C"/>
    <w:rsid w:val="238E7582"/>
    <w:rsid w:val="23FA69BC"/>
    <w:rsid w:val="2546AC0E"/>
    <w:rsid w:val="25826334"/>
    <w:rsid w:val="25973008"/>
    <w:rsid w:val="260826E5"/>
    <w:rsid w:val="26A439ED"/>
    <w:rsid w:val="26DD018B"/>
    <w:rsid w:val="28184FC7"/>
    <w:rsid w:val="282A1FC5"/>
    <w:rsid w:val="28A8150F"/>
    <w:rsid w:val="28A87345"/>
    <w:rsid w:val="28C6C1E0"/>
    <w:rsid w:val="2921C502"/>
    <w:rsid w:val="29804BF1"/>
    <w:rsid w:val="2A84CBEA"/>
    <w:rsid w:val="2B03C825"/>
    <w:rsid w:val="2BB9B0DA"/>
    <w:rsid w:val="2C02E053"/>
    <w:rsid w:val="2CBEAC4A"/>
    <w:rsid w:val="2D5FC135"/>
    <w:rsid w:val="2DB71445"/>
    <w:rsid w:val="2DFA5589"/>
    <w:rsid w:val="2EBA85EE"/>
    <w:rsid w:val="2EBF9908"/>
    <w:rsid w:val="2F1E2031"/>
    <w:rsid w:val="2F564355"/>
    <w:rsid w:val="2FF04F52"/>
    <w:rsid w:val="300F96EB"/>
    <w:rsid w:val="313DE745"/>
    <w:rsid w:val="32B58247"/>
    <w:rsid w:val="32F8F714"/>
    <w:rsid w:val="333B5649"/>
    <w:rsid w:val="33A9BBFE"/>
    <w:rsid w:val="35089A96"/>
    <w:rsid w:val="35D5AC80"/>
    <w:rsid w:val="35EC38A5"/>
    <w:rsid w:val="370208C9"/>
    <w:rsid w:val="37B5567D"/>
    <w:rsid w:val="38328973"/>
    <w:rsid w:val="39811D71"/>
    <w:rsid w:val="39EECF1D"/>
    <w:rsid w:val="3A474924"/>
    <w:rsid w:val="3AC6D66F"/>
    <w:rsid w:val="3BF1590A"/>
    <w:rsid w:val="3CC4E9D8"/>
    <w:rsid w:val="3D9A5957"/>
    <w:rsid w:val="3E5499FE"/>
    <w:rsid w:val="3E7C0063"/>
    <w:rsid w:val="3E96DC91"/>
    <w:rsid w:val="3FAADC25"/>
    <w:rsid w:val="4015B9A1"/>
    <w:rsid w:val="40B0829C"/>
    <w:rsid w:val="40B7CF73"/>
    <w:rsid w:val="4128E6AB"/>
    <w:rsid w:val="412BF427"/>
    <w:rsid w:val="416522D0"/>
    <w:rsid w:val="41AE414C"/>
    <w:rsid w:val="41F753AE"/>
    <w:rsid w:val="42C39400"/>
    <w:rsid w:val="44ABC570"/>
    <w:rsid w:val="458C0002"/>
    <w:rsid w:val="45C16B51"/>
    <w:rsid w:val="4678AF89"/>
    <w:rsid w:val="469CA746"/>
    <w:rsid w:val="471F890A"/>
    <w:rsid w:val="47CD6C56"/>
    <w:rsid w:val="483ABD5A"/>
    <w:rsid w:val="48ABCDC6"/>
    <w:rsid w:val="48F3C5AE"/>
    <w:rsid w:val="49D7B295"/>
    <w:rsid w:val="4A3D94D3"/>
    <w:rsid w:val="4A71653F"/>
    <w:rsid w:val="4A7CC3F9"/>
    <w:rsid w:val="4AC1881E"/>
    <w:rsid w:val="4AC806DE"/>
    <w:rsid w:val="4B146E1C"/>
    <w:rsid w:val="4C0BE51F"/>
    <w:rsid w:val="4CA765AF"/>
    <w:rsid w:val="4D0508FF"/>
    <w:rsid w:val="4D5D280E"/>
    <w:rsid w:val="4E481DA8"/>
    <w:rsid w:val="4FCBDEAF"/>
    <w:rsid w:val="505E2201"/>
    <w:rsid w:val="50A2F4C4"/>
    <w:rsid w:val="5183BB80"/>
    <w:rsid w:val="51E93B1B"/>
    <w:rsid w:val="52BF5821"/>
    <w:rsid w:val="52C52570"/>
    <w:rsid w:val="53384A23"/>
    <w:rsid w:val="53C924E6"/>
    <w:rsid w:val="5427B170"/>
    <w:rsid w:val="548F9838"/>
    <w:rsid w:val="54900356"/>
    <w:rsid w:val="557798FD"/>
    <w:rsid w:val="55CBFCA3"/>
    <w:rsid w:val="5606B8FA"/>
    <w:rsid w:val="56B679FE"/>
    <w:rsid w:val="5728896A"/>
    <w:rsid w:val="572BFA13"/>
    <w:rsid w:val="57AB8E84"/>
    <w:rsid w:val="58037014"/>
    <w:rsid w:val="581ECD9E"/>
    <w:rsid w:val="591F0B06"/>
    <w:rsid w:val="59314566"/>
    <w:rsid w:val="59DFB403"/>
    <w:rsid w:val="5B16938E"/>
    <w:rsid w:val="5B51C44C"/>
    <w:rsid w:val="5B5E33F6"/>
    <w:rsid w:val="5B7B1BBE"/>
    <w:rsid w:val="5B7D2633"/>
    <w:rsid w:val="5B838DED"/>
    <w:rsid w:val="5B87E46D"/>
    <w:rsid w:val="5D00E1B7"/>
    <w:rsid w:val="5D2FEEE5"/>
    <w:rsid w:val="5D4F3E9F"/>
    <w:rsid w:val="5D511C7E"/>
    <w:rsid w:val="5D682628"/>
    <w:rsid w:val="5E10624C"/>
    <w:rsid w:val="5E294E33"/>
    <w:rsid w:val="5E3BD29E"/>
    <w:rsid w:val="5E840225"/>
    <w:rsid w:val="5F641F04"/>
    <w:rsid w:val="5F81E087"/>
    <w:rsid w:val="5F8DC487"/>
    <w:rsid w:val="5FA496A6"/>
    <w:rsid w:val="5FC541FF"/>
    <w:rsid w:val="5FD76979"/>
    <w:rsid w:val="6002CB89"/>
    <w:rsid w:val="60918AA6"/>
    <w:rsid w:val="6132378D"/>
    <w:rsid w:val="617B57D6"/>
    <w:rsid w:val="6207213E"/>
    <w:rsid w:val="620C5B58"/>
    <w:rsid w:val="626A0C4A"/>
    <w:rsid w:val="6285ECA6"/>
    <w:rsid w:val="62AE16FA"/>
    <w:rsid w:val="63C396DA"/>
    <w:rsid w:val="64EAEE3C"/>
    <w:rsid w:val="654E25D2"/>
    <w:rsid w:val="65876F90"/>
    <w:rsid w:val="65EEB37D"/>
    <w:rsid w:val="66618BD4"/>
    <w:rsid w:val="667CD7F1"/>
    <w:rsid w:val="66FBB99A"/>
    <w:rsid w:val="678EEAC7"/>
    <w:rsid w:val="679C71B9"/>
    <w:rsid w:val="67CBA80A"/>
    <w:rsid w:val="681AC5E5"/>
    <w:rsid w:val="682F85C7"/>
    <w:rsid w:val="6905CE77"/>
    <w:rsid w:val="6A308C13"/>
    <w:rsid w:val="6D0C7395"/>
    <w:rsid w:val="6DD92C59"/>
    <w:rsid w:val="6DE34004"/>
    <w:rsid w:val="6E91F551"/>
    <w:rsid w:val="6E94E00A"/>
    <w:rsid w:val="6E9CB570"/>
    <w:rsid w:val="703EBF40"/>
    <w:rsid w:val="717FB71B"/>
    <w:rsid w:val="71AED1AA"/>
    <w:rsid w:val="735CEC89"/>
    <w:rsid w:val="738A5E65"/>
    <w:rsid w:val="759B5154"/>
    <w:rsid w:val="765D1E46"/>
    <w:rsid w:val="7781B8B3"/>
    <w:rsid w:val="77F9FE83"/>
    <w:rsid w:val="785B795C"/>
    <w:rsid w:val="7863E425"/>
    <w:rsid w:val="78F3F472"/>
    <w:rsid w:val="795D5B59"/>
    <w:rsid w:val="798BD6A0"/>
    <w:rsid w:val="79FB5120"/>
    <w:rsid w:val="7A42158E"/>
    <w:rsid w:val="7A7183F8"/>
    <w:rsid w:val="7A8A0E1C"/>
    <w:rsid w:val="7BA86E01"/>
    <w:rsid w:val="7C0E2ADE"/>
    <w:rsid w:val="7CD9B144"/>
    <w:rsid w:val="7CF35669"/>
    <w:rsid w:val="7D1EF7C9"/>
    <w:rsid w:val="7D46206F"/>
    <w:rsid w:val="7DC5CFA2"/>
    <w:rsid w:val="7E5ABE12"/>
    <w:rsid w:val="7FD45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94F5C"/>
  <w15:chartTrackingRefBased/>
  <w15:docId w15:val="{426C8FD4-4ED6-4C96-9947-CE543CA2A0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79C71B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79C71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79C71B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79C71B9"/>
    <w:rPr>
      <w:color w:val="467886"/>
      <w:u w:val="single"/>
    </w:rPr>
  </w:style>
  <w:style w:type="paragraph" w:styleId="ListParagraph">
    <w:uiPriority w:val="34"/>
    <w:name w:val="List Paragraph"/>
    <w:basedOn w:val="Normal"/>
    <w:qFormat/>
    <w:rsid w:val="7A7183F8"/>
    <w:pPr>
      <w:spacing/>
      <w:ind w:left="720"/>
      <w:contextualSpacing/>
    </w:pPr>
  </w:style>
  <w:style w:type="paragraph" w:styleId="Header">
    <w:uiPriority w:val="99"/>
    <w:name w:val="header"/>
    <w:basedOn w:val="Normal"/>
    <w:unhideWhenUsed/>
    <w:rsid w:val="7A7183F8"/>
    <w:pPr>
      <w:tabs>
        <w:tab w:val="center" w:leader="none" w:pos="4680"/>
        <w:tab w:val="right" w:leader="none" w:pos="9360"/>
      </w:tabs>
      <w:spacing w:after="0" w:line="240" w:lineRule="auto"/>
    </w:pPr>
  </w:style>
  <w:style w:type="paragraph" w:styleId="Footer">
    <w:uiPriority w:val="99"/>
    <w:name w:val="footer"/>
    <w:basedOn w:val="Normal"/>
    <w:unhideWhenUsed/>
    <w:rsid w:val="7A7183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9cafa00d5d647ee" /><Relationship Type="http://schemas.openxmlformats.org/officeDocument/2006/relationships/image" Target="/media/image.png" Id="rId634532754" /><Relationship Type="http://schemas.openxmlformats.org/officeDocument/2006/relationships/hyperlink" Target="https://www.gov.uk/government/publications/a-plan-for-digital-health-and-social-care?utm_source=chatgpt.com" TargetMode="External" Id="Rc244cef79c1e4b73" /><Relationship Type="http://schemas.openxmlformats.org/officeDocument/2006/relationships/hyperlink" Target="https://www.genomicsengland.co.uk/" TargetMode="External" Id="R2a98302b085742ed" /><Relationship Type="http://schemas.openxmlformats.org/officeDocument/2006/relationships/hyperlink" Target="https://www.england.nhs.uk/" TargetMode="External" Id="R03940f67620a4a49" /><Relationship Type="http://schemas.openxmlformats.org/officeDocument/2006/relationships/header" Target="/word/header.xml" Id="Rc39fe8ac31df4096" /><Relationship Type="http://schemas.openxmlformats.org/officeDocument/2006/relationships/footer" Target="/word/footer.xml" Id="R01428474ef9646e3" /><Relationship Type="http://schemas.microsoft.com/office/2020/10/relationships/intelligence" Target="/word/intelligence2.xml" Id="Rbd7b87bee56b4e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3</revision>
  <dcterms:created xsi:type="dcterms:W3CDTF">2026-02-19T01:29:39.7833254Z</dcterms:created>
  <dcterms:modified xsi:type="dcterms:W3CDTF">2026-02-25T12:50:56.7509676Z</dcterms:modified>
</coreProperties>
</file>