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sz w:val="2"/>
          <w:lang w:val="en-GB"/>
        </w:rPr>
        <w:id w:val="-2046815883"/>
        <w:docPartObj>
          <w:docPartGallery w:val="Cover Pages"/>
          <w:docPartUnique/>
        </w:docPartObj>
      </w:sdtPr>
      <w:sdtEndPr>
        <w:rPr>
          <w:color w:val="FFFFFF" w:themeColor="background1"/>
          <w:sz w:val="48"/>
          <w:szCs w:val="48"/>
        </w:rPr>
      </w:sdtEndPr>
      <w:sdtContent>
        <w:p w14:paraId="306299BD" w14:textId="58544FCC" w:rsidR="00F378D1" w:rsidRPr="001E38B9" w:rsidRDefault="00A15128">
          <w:pPr>
            <w:pStyle w:val="NoSpacing"/>
            <w:rPr>
              <w:rFonts w:ascii="Arial" w:hAnsi="Arial" w:cs="Arial"/>
              <w:sz w:val="2"/>
            </w:rPr>
          </w:pPr>
          <w:r w:rsidRPr="001E38B9">
            <w:rPr>
              <w:rFonts w:ascii="Arial" w:hAnsi="Arial" w:cs="Arial"/>
              <w:noProof/>
            </w:rPr>
            <mc:AlternateContent>
              <mc:Choice Requires="wps">
                <w:drawing>
                  <wp:anchor distT="0" distB="0" distL="114300" distR="114300" simplePos="0" relativeHeight="251658241" behindDoc="0" locked="0" layoutInCell="1" allowOverlap="1" wp14:anchorId="05667864" wp14:editId="72373BA8">
                    <wp:simplePos x="0" y="0"/>
                    <wp:positionH relativeFrom="page">
                      <wp:posOffset>886350</wp:posOffset>
                    </wp:positionH>
                    <wp:positionV relativeFrom="margin">
                      <wp:posOffset>0</wp:posOffset>
                    </wp:positionV>
                    <wp:extent cx="3393939"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3393939"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27E6864" w14:textId="4BF88382" w:rsidR="00F378D1" w:rsidRPr="005B7B64" w:rsidRDefault="005B7B64" w:rsidP="00A15128">
                                    <w:pPr>
                                      <w:pStyle w:val="NoSpacing"/>
                                      <w:rPr>
                                        <w:rFonts w:ascii="Arial" w:eastAsiaTheme="majorEastAsia" w:hAnsi="Arial" w:cs="Arial"/>
                                        <w:caps/>
                                        <w:color w:val="595959" w:themeColor="text1" w:themeTint="A6"/>
                                        <w:sz w:val="64"/>
                                        <w:szCs w:val="64"/>
                                      </w:rPr>
                                    </w:pPr>
                                    <w:r w:rsidRPr="005B7B64">
                                      <w:rPr>
                                        <w:rFonts w:ascii="Arial" w:hAnsi="Arial" w:cs="Arial"/>
                                        <w:color w:val="595959" w:themeColor="text1" w:themeTint="A6"/>
                                        <w:sz w:val="64"/>
                                        <w:szCs w:val="64"/>
                                      </w:rPr>
                                      <w:t>R</w:t>
                                    </w:r>
                                    <w:r>
                                      <w:rPr>
                                        <w:rFonts w:ascii="Arial" w:hAnsi="Arial" w:cs="Arial"/>
                                        <w:color w:val="595959" w:themeColor="text1" w:themeTint="A6"/>
                                        <w:sz w:val="64"/>
                                        <w:szCs w:val="64"/>
                                      </w:rPr>
                                      <w:t>ECRUITMENT</w:t>
                                    </w:r>
                                    <w:r w:rsidRPr="005B7B64">
                                      <w:rPr>
                                        <w:rFonts w:ascii="Arial" w:hAnsi="Arial" w:cs="Arial"/>
                                        <w:color w:val="595959" w:themeColor="text1" w:themeTint="A6"/>
                                        <w:sz w:val="64"/>
                                        <w:szCs w:val="64"/>
                                      </w:rPr>
                                      <w:t xml:space="preserve"> </w:t>
                                    </w:r>
                                    <w:r>
                                      <w:rPr>
                                        <w:rFonts w:ascii="Arial" w:hAnsi="Arial" w:cs="Arial"/>
                                        <w:color w:val="595959" w:themeColor="text1" w:themeTint="A6"/>
                                        <w:sz w:val="64"/>
                                        <w:szCs w:val="64"/>
                                      </w:rPr>
                                      <w:t xml:space="preserve">AND </w:t>
                                    </w:r>
                                    <w:r w:rsidRPr="005B7B64">
                                      <w:rPr>
                                        <w:rFonts w:ascii="Arial" w:hAnsi="Arial" w:cs="Arial"/>
                                        <w:color w:val="595959" w:themeColor="text1" w:themeTint="A6"/>
                                        <w:sz w:val="64"/>
                                        <w:szCs w:val="64"/>
                                      </w:rPr>
                                      <w:t>S</w:t>
                                    </w:r>
                                    <w:r>
                                      <w:rPr>
                                        <w:rFonts w:ascii="Arial" w:hAnsi="Arial" w:cs="Arial"/>
                                        <w:color w:val="595959" w:themeColor="text1" w:themeTint="A6"/>
                                        <w:sz w:val="64"/>
                                        <w:szCs w:val="64"/>
                                      </w:rPr>
                                      <w:t>ELECTION</w:t>
                                    </w:r>
                                    <w:r w:rsidRPr="005B7B64">
                                      <w:rPr>
                                        <w:rFonts w:ascii="Arial" w:hAnsi="Arial" w:cs="Arial"/>
                                        <w:color w:val="595959" w:themeColor="text1" w:themeTint="A6"/>
                                        <w:sz w:val="64"/>
                                        <w:szCs w:val="64"/>
                                      </w:rPr>
                                      <w:t xml:space="preserve">, </w:t>
                                    </w:r>
                                    <w:r>
                                      <w:rPr>
                                        <w:rFonts w:ascii="Arial" w:hAnsi="Arial" w:cs="Arial"/>
                                        <w:color w:val="595959" w:themeColor="text1" w:themeTint="A6"/>
                                        <w:sz w:val="64"/>
                                        <w:szCs w:val="64"/>
                                      </w:rPr>
                                      <w:t>PERFORMANCE MANAGEMENT AND EMPLOYEE ENGAGEMENT</w:t>
                                    </w:r>
                                  </w:p>
                                </w:sdtContent>
                              </w:sdt>
                              <w:p w14:paraId="1677879E" w14:textId="5A5D8636" w:rsidR="00F378D1" w:rsidRPr="001E38B9" w:rsidRDefault="001D4F6A" w:rsidP="00A15128">
                                <w:pPr>
                                  <w:pStyle w:val="NoSpacing"/>
                                  <w:spacing w:before="120"/>
                                  <w:rPr>
                                    <w:rFonts w:ascii="Arial" w:hAnsi="Arial" w:cs="Arial"/>
                                    <w:color w:val="4472C4" w:themeColor="accent1"/>
                                    <w:sz w:val="36"/>
                                    <w:szCs w:val="36"/>
                                  </w:rPr>
                                </w:pPr>
                                <w:sdt>
                                  <w:sdtPr>
                                    <w:rPr>
                                      <w:rFonts w:ascii="Arial" w:hAnsi="Arial" w:cs="Arial"/>
                                      <w:color w:val="2F5496" w:themeColor="accent1" w:themeShade="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378D1" w:rsidRPr="001E38B9">
                                      <w:rPr>
                                        <w:rFonts w:ascii="Arial" w:hAnsi="Arial" w:cs="Arial"/>
                                        <w:color w:val="2F5496" w:themeColor="accent1" w:themeShade="BF"/>
                                        <w:sz w:val="36"/>
                                        <w:szCs w:val="36"/>
                                      </w:rPr>
                                      <w:t>Issues, Challenges</w:t>
                                    </w:r>
                                    <w:r w:rsidR="001E38B9" w:rsidRPr="001E38B9">
                                      <w:rPr>
                                        <w:rFonts w:ascii="Arial" w:hAnsi="Arial" w:cs="Arial"/>
                                        <w:color w:val="2F5496" w:themeColor="accent1" w:themeShade="BF"/>
                                        <w:sz w:val="36"/>
                                        <w:szCs w:val="36"/>
                                      </w:rPr>
                                      <w:t xml:space="preserve">, </w:t>
                                    </w:r>
                                    <w:r w:rsidR="00F378D1" w:rsidRPr="001E38B9">
                                      <w:rPr>
                                        <w:rFonts w:ascii="Arial" w:hAnsi="Arial" w:cs="Arial"/>
                                        <w:color w:val="2F5496" w:themeColor="accent1" w:themeShade="BF"/>
                                        <w:sz w:val="36"/>
                                        <w:szCs w:val="36"/>
                                      </w:rPr>
                                      <w:t>Approaches and their Impact on Organizations</w:t>
                                    </w:r>
                                  </w:sdtContent>
                                </w:sdt>
                              </w:p>
                              <w:p w14:paraId="029A7039" w14:textId="77777777" w:rsidR="00F378D1" w:rsidRDefault="00F378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05667864" id="_x0000_t202" coordsize="21600,21600" o:spt="202" path="m,l,21600r21600,l21600,xe">
                    <v:stroke joinstyle="miter"/>
                    <v:path gradientshapeok="t" o:connecttype="rect"/>
                  </v:shapetype>
                  <v:shape id="Text Box 62" o:spid="_x0000_s1026" type="#_x0000_t202" style="position:absolute;margin-left:69.8pt;margin-top:0;width:267.25pt;height:1in;z-index:251658241;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" filled="f" stroked="f" strokeweight=".5pt">
                    <v:textbox style="mso-fit-shape-to-text:t">
                      <w:txbxContent>
                        <w:sdt>
                          <w:sdtPr>
                            <w:rPr>
                              <w:rFonts w:ascii="Arial" w:hAnsi="Arial" w:cs="Arial"/>
                              <w:color w:val="595959" w:themeColor="text1" w:themeTint="A6"/>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27E6864" w14:textId="4BF88382" w:rsidR="00F378D1" w:rsidRPr="005B7B64" w:rsidRDefault="005B7B64" w:rsidP="00A15128">
                              <w:pPr>
                                <w:pStyle w:val="NoSpacing"/>
                                <w:rPr>
                                  <w:rFonts w:ascii="Arial" w:eastAsiaTheme="majorEastAsia" w:hAnsi="Arial" w:cs="Arial"/>
                                  <w:caps/>
                                  <w:color w:val="595959" w:themeColor="text1" w:themeTint="A6"/>
                                  <w:sz w:val="64"/>
                                  <w:szCs w:val="64"/>
                                </w:rPr>
                              </w:pPr>
                              <w:r w:rsidRPr="005B7B64">
                                <w:rPr>
                                  <w:rFonts w:ascii="Arial" w:hAnsi="Arial" w:cs="Arial"/>
                                  <w:color w:val="595959" w:themeColor="text1" w:themeTint="A6"/>
                                  <w:sz w:val="64"/>
                                  <w:szCs w:val="64"/>
                                </w:rPr>
                                <w:t>R</w:t>
                              </w:r>
                              <w:r>
                                <w:rPr>
                                  <w:rFonts w:ascii="Arial" w:hAnsi="Arial" w:cs="Arial"/>
                                  <w:color w:val="595959" w:themeColor="text1" w:themeTint="A6"/>
                                  <w:sz w:val="64"/>
                                  <w:szCs w:val="64"/>
                                </w:rPr>
                                <w:t>ECRUITMENT</w:t>
                              </w:r>
                              <w:r w:rsidRPr="005B7B64">
                                <w:rPr>
                                  <w:rFonts w:ascii="Arial" w:hAnsi="Arial" w:cs="Arial"/>
                                  <w:color w:val="595959" w:themeColor="text1" w:themeTint="A6"/>
                                  <w:sz w:val="64"/>
                                  <w:szCs w:val="64"/>
                                </w:rPr>
                                <w:t xml:space="preserve"> </w:t>
                              </w:r>
                              <w:r>
                                <w:rPr>
                                  <w:rFonts w:ascii="Arial" w:hAnsi="Arial" w:cs="Arial"/>
                                  <w:color w:val="595959" w:themeColor="text1" w:themeTint="A6"/>
                                  <w:sz w:val="64"/>
                                  <w:szCs w:val="64"/>
                                </w:rPr>
                                <w:t xml:space="preserve">AND </w:t>
                              </w:r>
                              <w:r w:rsidRPr="005B7B64">
                                <w:rPr>
                                  <w:rFonts w:ascii="Arial" w:hAnsi="Arial" w:cs="Arial"/>
                                  <w:color w:val="595959" w:themeColor="text1" w:themeTint="A6"/>
                                  <w:sz w:val="64"/>
                                  <w:szCs w:val="64"/>
                                </w:rPr>
                                <w:t>S</w:t>
                              </w:r>
                              <w:r>
                                <w:rPr>
                                  <w:rFonts w:ascii="Arial" w:hAnsi="Arial" w:cs="Arial"/>
                                  <w:color w:val="595959" w:themeColor="text1" w:themeTint="A6"/>
                                  <w:sz w:val="64"/>
                                  <w:szCs w:val="64"/>
                                </w:rPr>
                                <w:t>ELECTION</w:t>
                              </w:r>
                              <w:r w:rsidRPr="005B7B64">
                                <w:rPr>
                                  <w:rFonts w:ascii="Arial" w:hAnsi="Arial" w:cs="Arial"/>
                                  <w:color w:val="595959" w:themeColor="text1" w:themeTint="A6"/>
                                  <w:sz w:val="64"/>
                                  <w:szCs w:val="64"/>
                                </w:rPr>
                                <w:t xml:space="preserve">, </w:t>
                              </w:r>
                              <w:r>
                                <w:rPr>
                                  <w:rFonts w:ascii="Arial" w:hAnsi="Arial" w:cs="Arial"/>
                                  <w:color w:val="595959" w:themeColor="text1" w:themeTint="A6"/>
                                  <w:sz w:val="64"/>
                                  <w:szCs w:val="64"/>
                                </w:rPr>
                                <w:t>PERFORMANCE MANAGEMENT AND EMPLOYEE ENGAGEMENT</w:t>
                              </w:r>
                            </w:p>
                          </w:sdtContent>
                        </w:sdt>
                        <w:p w14:paraId="1677879E" w14:textId="5A5D8636" w:rsidR="00F378D1" w:rsidRPr="001E38B9" w:rsidRDefault="001D4F6A" w:rsidP="00A15128">
                          <w:pPr>
                            <w:pStyle w:val="NoSpacing"/>
                            <w:spacing w:before="120"/>
                            <w:rPr>
                              <w:rFonts w:ascii="Arial" w:hAnsi="Arial" w:cs="Arial"/>
                              <w:color w:val="4472C4" w:themeColor="accent1"/>
                              <w:sz w:val="36"/>
                              <w:szCs w:val="36"/>
                            </w:rPr>
                          </w:pPr>
                          <w:sdt>
                            <w:sdtPr>
                              <w:rPr>
                                <w:rFonts w:ascii="Arial" w:hAnsi="Arial" w:cs="Arial"/>
                                <w:color w:val="2F5496" w:themeColor="accent1" w:themeShade="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378D1" w:rsidRPr="001E38B9">
                                <w:rPr>
                                  <w:rFonts w:ascii="Arial" w:hAnsi="Arial" w:cs="Arial"/>
                                  <w:color w:val="2F5496" w:themeColor="accent1" w:themeShade="BF"/>
                                  <w:sz w:val="36"/>
                                  <w:szCs w:val="36"/>
                                </w:rPr>
                                <w:t>Issues, Challenges</w:t>
                              </w:r>
                              <w:r w:rsidR="001E38B9" w:rsidRPr="001E38B9">
                                <w:rPr>
                                  <w:rFonts w:ascii="Arial" w:hAnsi="Arial" w:cs="Arial"/>
                                  <w:color w:val="2F5496" w:themeColor="accent1" w:themeShade="BF"/>
                                  <w:sz w:val="36"/>
                                  <w:szCs w:val="36"/>
                                </w:rPr>
                                <w:t xml:space="preserve">, </w:t>
                              </w:r>
                              <w:r w:rsidR="00F378D1" w:rsidRPr="001E38B9">
                                <w:rPr>
                                  <w:rFonts w:ascii="Arial" w:hAnsi="Arial" w:cs="Arial"/>
                                  <w:color w:val="2F5496" w:themeColor="accent1" w:themeShade="BF"/>
                                  <w:sz w:val="36"/>
                                  <w:szCs w:val="36"/>
                                </w:rPr>
                                <w:t>Approaches and their Impact on Organizations</w:t>
                              </w:r>
                            </w:sdtContent>
                          </w:sdt>
                        </w:p>
                        <w:p w14:paraId="029A7039" w14:textId="77777777" w:rsidR="00F378D1" w:rsidRDefault="00F378D1"/>
                      </w:txbxContent>
                    </v:textbox>
                    <w10:wrap anchorx="page" anchory="margin"/>
                  </v:shape>
                </w:pict>
              </mc:Fallback>
            </mc:AlternateContent>
          </w:r>
        </w:p>
        <w:p w14:paraId="51B0C445" w14:textId="3A97458F" w:rsidR="00F378D1" w:rsidRPr="001E38B9" w:rsidRDefault="00F378D1">
          <w:pPr>
            <w:rPr>
              <w:rFonts w:ascii="Arial" w:hAnsi="Arial" w:cs="Arial"/>
            </w:rPr>
          </w:pPr>
        </w:p>
        <w:p w14:paraId="1C18009F" w14:textId="490716B7" w:rsidR="002A545F" w:rsidRDefault="003D0B4F" w:rsidP="002A545F">
          <w:pPr>
            <w:rPr>
              <w:rFonts w:ascii="Arial" w:hAnsi="Arial" w:cs="Arial"/>
              <w:color w:val="FFFFFF" w:themeColor="background1"/>
              <w:sz w:val="48"/>
              <w:szCs w:val="48"/>
            </w:rPr>
          </w:pPr>
          <w:r w:rsidRPr="001E38B9">
            <w:rPr>
              <w:rFonts w:ascii="Arial" w:hAnsi="Arial" w:cs="Arial"/>
              <w:noProof/>
            </w:rPr>
            <w:drawing>
              <wp:anchor distT="0" distB="0" distL="114300" distR="114300" simplePos="0" relativeHeight="251658242" behindDoc="0" locked="0" layoutInCell="1" allowOverlap="1" wp14:anchorId="6655A9A5" wp14:editId="2FA82926">
                <wp:simplePos x="0" y="0"/>
                <wp:positionH relativeFrom="column">
                  <wp:posOffset>3707395</wp:posOffset>
                </wp:positionH>
                <wp:positionV relativeFrom="paragraph">
                  <wp:posOffset>6419460</wp:posOffset>
                </wp:positionV>
                <wp:extent cx="2259965" cy="450215"/>
                <wp:effectExtent l="0" t="0" r="6985" b="6985"/>
                <wp:wrapNone/>
                <wp:docPr id="2" name="Picture 2" descr="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21/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9965" cy="450215"/>
                        </a:xfrm>
                        <a:prstGeom prst="rect">
                          <a:avLst/>
                        </a:prstGeom>
                        <a:noFill/>
                        <a:ln>
                          <a:noFill/>
                        </a:ln>
                      </pic:spPr>
                    </pic:pic>
                  </a:graphicData>
                </a:graphic>
              </wp:anchor>
            </w:drawing>
          </w:r>
          <w:r w:rsidR="00A15128" w:rsidRPr="001E38B9">
            <w:rPr>
              <w:rFonts w:ascii="Arial" w:eastAsiaTheme="minorEastAsia" w:hAnsi="Arial" w:cs="Arial"/>
              <w:noProof/>
              <w:color w:val="FFFFFF" w:themeColor="background1"/>
              <w:sz w:val="48"/>
              <w:szCs w:val="48"/>
              <w:lang w:val="en-US"/>
            </w:rPr>
            <mc:AlternateContent>
              <mc:Choice Requires="wps">
                <w:drawing>
                  <wp:anchor distT="45720" distB="45720" distL="114300" distR="114300" simplePos="0" relativeHeight="251658243" behindDoc="0" locked="0" layoutInCell="1" allowOverlap="1" wp14:anchorId="3583EA97" wp14:editId="77F94E3A">
                    <wp:simplePos x="0" y="0"/>
                    <wp:positionH relativeFrom="column">
                      <wp:posOffset>2310765</wp:posOffset>
                    </wp:positionH>
                    <wp:positionV relativeFrom="paragraph">
                      <wp:posOffset>7030720</wp:posOffset>
                    </wp:positionV>
                    <wp:extent cx="3801745" cy="153289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1745" cy="1532890"/>
                            </a:xfrm>
                            <a:prstGeom prst="rect">
                              <a:avLst/>
                            </a:prstGeom>
                            <a:noFill/>
                            <a:ln w="9525">
                              <a:noFill/>
                              <a:miter lim="800000"/>
                              <a:headEnd/>
                              <a:tailEnd/>
                            </a:ln>
                          </wps:spPr>
                          <wps:txbx>
                            <w:txbxContent>
                              <w:p w14:paraId="01449E9D" w14:textId="1D8D66A0" w:rsidR="001E38B9" w:rsidRPr="001E38B9" w:rsidRDefault="001E38B9" w:rsidP="001E38B9">
                                <w:pPr>
                                  <w:spacing w:after="0"/>
                                  <w:rPr>
                                    <w:rFonts w:ascii="Arial" w:hAnsi="Arial" w:cs="Arial"/>
                                    <w:color w:val="2F5496" w:themeColor="accent1" w:themeShade="BF"/>
                                    <w:sz w:val="36"/>
                                    <w:szCs w:val="36"/>
                                  </w:rPr>
                                </w:pPr>
                                <w:r w:rsidRPr="001E38B9">
                                  <w:rPr>
                                    <w:rFonts w:ascii="Arial" w:hAnsi="Arial" w:cs="Arial"/>
                                    <w:color w:val="2F5496" w:themeColor="accent1" w:themeShade="BF"/>
                                    <w:sz w:val="36"/>
                                    <w:szCs w:val="36"/>
                                  </w:rPr>
                                  <w:t>By: Nikola Chakrakchiev (2029324)</w:t>
                                </w:r>
                              </w:p>
                              <w:p w14:paraId="4085A635" w14:textId="77777777" w:rsidR="001E38B9" w:rsidRPr="001E38B9" w:rsidRDefault="001E38B9" w:rsidP="001E38B9">
                                <w:pPr>
                                  <w:spacing w:after="0"/>
                                  <w:rPr>
                                    <w:rFonts w:ascii="Arial" w:hAnsi="Arial" w:cs="Arial"/>
                                    <w:color w:val="2F5496" w:themeColor="accent1" w:themeShade="BF"/>
                                    <w:sz w:val="36"/>
                                    <w:szCs w:val="36"/>
                                  </w:rPr>
                                </w:pPr>
                                <w:r w:rsidRPr="001E38B9">
                                  <w:rPr>
                                    <w:rFonts w:ascii="Arial" w:hAnsi="Arial" w:cs="Arial"/>
                                    <w:color w:val="2F5496" w:themeColor="accent1" w:themeShade="BF"/>
                                    <w:sz w:val="36"/>
                                    <w:szCs w:val="36"/>
                                  </w:rPr>
                                  <w:t>BA Business Management</w:t>
                                </w:r>
                              </w:p>
                              <w:p w14:paraId="6246096F" w14:textId="77777777" w:rsidR="001E38B9" w:rsidRPr="001E38B9" w:rsidRDefault="001E38B9" w:rsidP="001E38B9">
                                <w:pPr>
                                  <w:spacing w:after="0"/>
                                  <w:rPr>
                                    <w:rFonts w:ascii="Arial" w:hAnsi="Arial" w:cs="Arial"/>
                                    <w:color w:val="2F5496" w:themeColor="accent1" w:themeShade="BF"/>
                                    <w:sz w:val="36"/>
                                    <w:szCs w:val="36"/>
                                  </w:rPr>
                                </w:pPr>
                                <w:r w:rsidRPr="001E38B9">
                                  <w:rPr>
                                    <w:rFonts w:ascii="Arial" w:hAnsi="Arial" w:cs="Arial"/>
                                    <w:color w:val="2F5496" w:themeColor="accent1" w:themeShade="BF"/>
                                    <w:sz w:val="36"/>
                                    <w:szCs w:val="36"/>
                                  </w:rPr>
                                  <w:t>Managing People (LCBB5004)</w:t>
                                </w:r>
                              </w:p>
                              <w:p w14:paraId="33E4C5E3" w14:textId="77777777" w:rsidR="001E38B9" w:rsidRPr="001E38B9" w:rsidRDefault="001E38B9" w:rsidP="001E38B9">
                                <w:pPr>
                                  <w:spacing w:after="0"/>
                                  <w:rPr>
                                    <w:rFonts w:ascii="Arial" w:hAnsi="Arial" w:cs="Arial"/>
                                    <w:color w:val="2F5496" w:themeColor="accent1" w:themeShade="BF"/>
                                    <w:sz w:val="36"/>
                                    <w:szCs w:val="36"/>
                                  </w:rPr>
                                </w:pPr>
                                <w:r w:rsidRPr="001E38B9">
                                  <w:rPr>
                                    <w:rFonts w:ascii="Arial" w:hAnsi="Arial" w:cs="Arial"/>
                                    <w:color w:val="2F5496" w:themeColor="accent1" w:themeShade="BF"/>
                                    <w:sz w:val="36"/>
                                    <w:szCs w:val="36"/>
                                  </w:rPr>
                                  <w:t>Lecturer: Dr Uju Ugochukwu</w:t>
                                </w:r>
                              </w:p>
                              <w:p w14:paraId="659758E8" w14:textId="20A18D36" w:rsidR="001E38B9" w:rsidRPr="003D0B4F" w:rsidRDefault="001E38B9" w:rsidP="001E38B9">
                                <w:pPr>
                                  <w:spacing w:after="0"/>
                                  <w:rPr>
                                    <w:sz w:val="36"/>
                                    <w:szCs w:val="36"/>
                                  </w:rPr>
                                </w:pPr>
                                <w:r w:rsidRPr="003D0B4F">
                                  <w:rPr>
                                    <w:rFonts w:ascii="Arial" w:hAnsi="Arial" w:cs="Arial"/>
                                    <w:color w:val="2F5496" w:themeColor="accent1" w:themeShade="BF"/>
                                    <w:sz w:val="36"/>
                                    <w:szCs w:val="36"/>
                                  </w:rPr>
                                  <w:t>25/11/2022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83EA97" id="Text Box 2" o:spid="_x0000_s1027" type="#_x0000_t202" style="position:absolute;margin-left:181.95pt;margin-top:553.6pt;width:299.35pt;height:1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" filled="f" stroked="f">
                    <v:textbox>
                      <w:txbxContent>
                        <w:p w14:paraId="01449E9D" w14:textId="1D8D66A0" w:rsidR="001E38B9" w:rsidRPr="001E38B9" w:rsidRDefault="001E38B9" w:rsidP="001E38B9">
                          <w:pPr>
                            <w:spacing w:after="0"/>
                            <w:rPr>
                              <w:rFonts w:ascii="Arial" w:hAnsi="Arial" w:cs="Arial"/>
                              <w:color w:val="2F5496" w:themeColor="accent1" w:themeShade="BF"/>
                              <w:sz w:val="36"/>
                              <w:szCs w:val="36"/>
                            </w:rPr>
                          </w:pPr>
                          <w:r w:rsidRPr="001E38B9">
                            <w:rPr>
                              <w:rFonts w:ascii="Arial" w:hAnsi="Arial" w:cs="Arial"/>
                              <w:color w:val="2F5496" w:themeColor="accent1" w:themeShade="BF"/>
                              <w:sz w:val="36"/>
                              <w:szCs w:val="36"/>
                            </w:rPr>
                            <w:t>By: Nikola Chakrakchiev (2029324)</w:t>
                          </w:r>
                        </w:p>
                        <w:p w14:paraId="4085A635" w14:textId="77777777" w:rsidR="001E38B9" w:rsidRPr="001E38B9" w:rsidRDefault="001E38B9" w:rsidP="001E38B9">
                          <w:pPr>
                            <w:spacing w:after="0"/>
                            <w:rPr>
                              <w:rFonts w:ascii="Arial" w:hAnsi="Arial" w:cs="Arial"/>
                              <w:color w:val="2F5496" w:themeColor="accent1" w:themeShade="BF"/>
                              <w:sz w:val="36"/>
                              <w:szCs w:val="36"/>
                            </w:rPr>
                          </w:pPr>
                          <w:r w:rsidRPr="001E38B9">
                            <w:rPr>
                              <w:rFonts w:ascii="Arial" w:hAnsi="Arial" w:cs="Arial"/>
                              <w:color w:val="2F5496" w:themeColor="accent1" w:themeShade="BF"/>
                              <w:sz w:val="36"/>
                              <w:szCs w:val="36"/>
                            </w:rPr>
                            <w:t>BA Business Management</w:t>
                          </w:r>
                        </w:p>
                        <w:p w14:paraId="6246096F" w14:textId="77777777" w:rsidR="001E38B9" w:rsidRPr="001E38B9" w:rsidRDefault="001E38B9" w:rsidP="001E38B9">
                          <w:pPr>
                            <w:spacing w:after="0"/>
                            <w:rPr>
                              <w:rFonts w:ascii="Arial" w:hAnsi="Arial" w:cs="Arial"/>
                              <w:color w:val="2F5496" w:themeColor="accent1" w:themeShade="BF"/>
                              <w:sz w:val="36"/>
                              <w:szCs w:val="36"/>
                            </w:rPr>
                          </w:pPr>
                          <w:r w:rsidRPr="001E38B9">
                            <w:rPr>
                              <w:rFonts w:ascii="Arial" w:hAnsi="Arial" w:cs="Arial"/>
                              <w:color w:val="2F5496" w:themeColor="accent1" w:themeShade="BF"/>
                              <w:sz w:val="36"/>
                              <w:szCs w:val="36"/>
                            </w:rPr>
                            <w:t>Managing People (LCBB5004)</w:t>
                          </w:r>
                        </w:p>
                        <w:p w14:paraId="33E4C5E3" w14:textId="77777777" w:rsidR="001E38B9" w:rsidRPr="001E38B9" w:rsidRDefault="001E38B9" w:rsidP="001E38B9">
                          <w:pPr>
                            <w:spacing w:after="0"/>
                            <w:rPr>
                              <w:rFonts w:ascii="Arial" w:hAnsi="Arial" w:cs="Arial"/>
                              <w:color w:val="2F5496" w:themeColor="accent1" w:themeShade="BF"/>
                              <w:sz w:val="36"/>
                              <w:szCs w:val="36"/>
                            </w:rPr>
                          </w:pPr>
                          <w:r w:rsidRPr="001E38B9">
                            <w:rPr>
                              <w:rFonts w:ascii="Arial" w:hAnsi="Arial" w:cs="Arial"/>
                              <w:color w:val="2F5496" w:themeColor="accent1" w:themeShade="BF"/>
                              <w:sz w:val="36"/>
                              <w:szCs w:val="36"/>
                            </w:rPr>
                            <w:t>Lecturer: Dr Uju Ugochukwu</w:t>
                          </w:r>
                        </w:p>
                        <w:p w14:paraId="659758E8" w14:textId="20A18D36" w:rsidR="001E38B9" w:rsidRPr="003D0B4F" w:rsidRDefault="001E38B9" w:rsidP="001E38B9">
                          <w:pPr>
                            <w:spacing w:after="0"/>
                            <w:rPr>
                              <w:sz w:val="36"/>
                              <w:szCs w:val="36"/>
                            </w:rPr>
                          </w:pPr>
                          <w:r w:rsidRPr="003D0B4F">
                            <w:rPr>
                              <w:rFonts w:ascii="Arial" w:hAnsi="Arial" w:cs="Arial"/>
                              <w:color w:val="2F5496" w:themeColor="accent1" w:themeShade="BF"/>
                              <w:sz w:val="36"/>
                              <w:szCs w:val="36"/>
                            </w:rPr>
                            <w:t>25/11/2022</w:t>
                          </w:r>
                        </w:p>
                      </w:txbxContent>
                    </v:textbox>
                    <w10:wrap type="square"/>
                  </v:shape>
                </w:pict>
              </mc:Fallback>
            </mc:AlternateContent>
          </w:r>
          <w:r w:rsidR="001E38B9" w:rsidRPr="001E38B9">
            <w:rPr>
              <w:rFonts w:ascii="Arial" w:hAnsi="Arial" w:cs="Arial"/>
              <w:noProof/>
              <w:color w:val="4472C4" w:themeColor="accent1"/>
              <w:sz w:val="36"/>
              <w:szCs w:val="36"/>
            </w:rPr>
            <mc:AlternateContent>
              <mc:Choice Requires="wpg">
                <w:drawing>
                  <wp:anchor distT="0" distB="0" distL="114300" distR="114300" simplePos="0" relativeHeight="251658240" behindDoc="1" locked="0" layoutInCell="1" allowOverlap="1" wp14:anchorId="7C549A99" wp14:editId="46B2A9FF">
                    <wp:simplePos x="0" y="0"/>
                    <wp:positionH relativeFrom="page">
                      <wp:posOffset>1663065</wp:posOffset>
                    </wp:positionH>
                    <wp:positionV relativeFrom="page">
                      <wp:posOffset>2869035</wp:posOffset>
                    </wp:positionV>
                    <wp:extent cx="5494020" cy="5696585"/>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69658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w:pict>
                  <v:group w14:anchorId="29BFFE3C" id="Group 2" o:spid="_x0000_s1026" style="position:absolute;margin-left:130.95pt;margin-top:225.9pt;width:432.6pt;height:448.55pt;z-index:-25165619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F378D1" w:rsidRPr="001E38B9">
            <w:rPr>
              <w:rFonts w:ascii="Arial" w:eastAsiaTheme="minorEastAsia" w:hAnsi="Arial" w:cs="Arial"/>
              <w:color w:val="FFFFFF" w:themeColor="background1"/>
              <w:sz w:val="48"/>
              <w:szCs w:val="48"/>
              <w:lang w:val="en-US"/>
            </w:rPr>
            <w:br w:type="page"/>
          </w:r>
        </w:p>
      </w:sdtContent>
    </w:sdt>
    <w:sdt>
      <w:sdtPr>
        <w:rPr>
          <w:rFonts w:ascii="Arial" w:eastAsiaTheme="minorHAnsi" w:hAnsi="Arial" w:cs="Arial"/>
          <w:color w:val="595959" w:themeColor="text1" w:themeTint="A6"/>
          <w:sz w:val="22"/>
          <w:szCs w:val="22"/>
          <w:lang w:val="en-GB"/>
        </w:rPr>
        <w:id w:val="-454561721"/>
        <w:docPartObj>
          <w:docPartGallery w:val="Table of Contents"/>
          <w:docPartUnique/>
        </w:docPartObj>
      </w:sdtPr>
      <w:sdtEndPr>
        <w:rPr>
          <w:rFonts w:asciiTheme="minorHAnsi" w:hAnsiTheme="minorHAnsi" w:cstheme="minorBidi"/>
          <w:b/>
          <w:bCs/>
          <w:noProof/>
          <w:color w:val="auto"/>
        </w:rPr>
      </w:sdtEndPr>
      <w:sdtContent>
        <w:p w14:paraId="1CCE9609" w14:textId="7D0CE32F" w:rsidR="00AC6D0F" w:rsidRPr="00EA4699" w:rsidRDefault="00AC6D0F">
          <w:pPr>
            <w:pStyle w:val="TOCHeading"/>
            <w:rPr>
              <w:rFonts w:ascii="Arial" w:hAnsi="Arial" w:cs="Arial"/>
              <w:color w:val="595959" w:themeColor="text1" w:themeTint="A6"/>
            </w:rPr>
          </w:pPr>
          <w:r w:rsidRPr="00EA4699">
            <w:rPr>
              <w:rFonts w:ascii="Arial" w:hAnsi="Arial" w:cs="Arial"/>
              <w:color w:val="595959" w:themeColor="text1" w:themeTint="A6"/>
            </w:rPr>
            <w:t>Contents</w:t>
          </w:r>
        </w:p>
        <w:p w14:paraId="046B5A4A" w14:textId="040FF872" w:rsidR="004F77C0" w:rsidRDefault="00AC6D0F">
          <w:pPr>
            <w:pStyle w:val="TOC1"/>
            <w:tabs>
              <w:tab w:val="right" w:leader="dot" w:pos="9016"/>
            </w:tabs>
            <w:rPr>
              <w:rFonts w:eastAsiaTheme="minorEastAsia"/>
              <w:noProof/>
              <w:lang w:eastAsia="zh-CN"/>
            </w:rPr>
          </w:pPr>
          <w:r w:rsidRPr="00EA4699">
            <w:rPr>
              <w:rFonts w:ascii="Arial" w:hAnsi="Arial" w:cs="Arial"/>
              <w:color w:val="595959" w:themeColor="text1" w:themeTint="A6"/>
            </w:rPr>
            <w:fldChar w:fldCharType="begin"/>
          </w:r>
          <w:r w:rsidRPr="00EA4699">
            <w:rPr>
              <w:rFonts w:ascii="Arial" w:hAnsi="Arial" w:cs="Arial"/>
              <w:color w:val="595959" w:themeColor="text1" w:themeTint="A6"/>
            </w:rPr>
            <w:instrText xml:space="preserve"> TOC \o "1-3" \h \z \u </w:instrText>
          </w:r>
          <w:r w:rsidRPr="00EA4699">
            <w:rPr>
              <w:rFonts w:ascii="Arial" w:hAnsi="Arial" w:cs="Arial"/>
              <w:color w:val="595959" w:themeColor="text1" w:themeTint="A6"/>
            </w:rPr>
            <w:fldChar w:fldCharType="separate"/>
          </w:r>
          <w:hyperlink w:anchor="_Toc120881148" w:history="1">
            <w:r w:rsidR="004F77C0" w:rsidRPr="0097788D">
              <w:rPr>
                <w:rStyle w:val="Hyperlink"/>
                <w:rFonts w:ascii="Arial" w:hAnsi="Arial" w:cs="Arial"/>
                <w:b/>
                <w:bCs/>
                <w:noProof/>
              </w:rPr>
              <w:t>Introduction</w:t>
            </w:r>
            <w:r w:rsidR="004F77C0">
              <w:rPr>
                <w:noProof/>
                <w:webHidden/>
              </w:rPr>
              <w:tab/>
            </w:r>
            <w:r w:rsidR="004F77C0">
              <w:rPr>
                <w:noProof/>
                <w:webHidden/>
              </w:rPr>
              <w:fldChar w:fldCharType="begin"/>
            </w:r>
            <w:r w:rsidR="004F77C0">
              <w:rPr>
                <w:noProof/>
                <w:webHidden/>
              </w:rPr>
              <w:instrText xml:space="preserve"> PAGEREF _Toc120881148 \h </w:instrText>
            </w:r>
            <w:r w:rsidR="004F77C0">
              <w:rPr>
                <w:noProof/>
                <w:webHidden/>
              </w:rPr>
            </w:r>
            <w:r w:rsidR="004F77C0">
              <w:rPr>
                <w:noProof/>
                <w:webHidden/>
              </w:rPr>
              <w:fldChar w:fldCharType="separate"/>
            </w:r>
            <w:r w:rsidR="004F77C0">
              <w:rPr>
                <w:noProof/>
                <w:webHidden/>
              </w:rPr>
              <w:t>2</w:t>
            </w:r>
            <w:r w:rsidR="004F77C0">
              <w:rPr>
                <w:noProof/>
                <w:webHidden/>
              </w:rPr>
              <w:fldChar w:fldCharType="end"/>
            </w:r>
          </w:hyperlink>
        </w:p>
        <w:p w14:paraId="25737D69" w14:textId="4702C963" w:rsidR="004F77C0" w:rsidRDefault="004F77C0">
          <w:pPr>
            <w:pStyle w:val="TOC1"/>
            <w:tabs>
              <w:tab w:val="right" w:leader="dot" w:pos="9016"/>
            </w:tabs>
            <w:rPr>
              <w:rFonts w:eastAsiaTheme="minorEastAsia"/>
              <w:noProof/>
              <w:lang w:eastAsia="zh-CN"/>
            </w:rPr>
          </w:pPr>
          <w:hyperlink w:anchor="_Toc120881149" w:history="1">
            <w:r w:rsidRPr="0097788D">
              <w:rPr>
                <w:rStyle w:val="Hyperlink"/>
                <w:rFonts w:ascii="Arial" w:hAnsi="Arial" w:cs="Arial"/>
                <w:b/>
                <w:bCs/>
                <w:noProof/>
              </w:rPr>
              <w:t>Recruitment and Selection</w:t>
            </w:r>
            <w:r>
              <w:rPr>
                <w:noProof/>
                <w:webHidden/>
              </w:rPr>
              <w:tab/>
            </w:r>
            <w:r>
              <w:rPr>
                <w:noProof/>
                <w:webHidden/>
              </w:rPr>
              <w:fldChar w:fldCharType="begin"/>
            </w:r>
            <w:r>
              <w:rPr>
                <w:noProof/>
                <w:webHidden/>
              </w:rPr>
              <w:instrText xml:space="preserve"> PAGEREF _Toc120881149 \h </w:instrText>
            </w:r>
            <w:r>
              <w:rPr>
                <w:noProof/>
                <w:webHidden/>
              </w:rPr>
            </w:r>
            <w:r>
              <w:rPr>
                <w:noProof/>
                <w:webHidden/>
              </w:rPr>
              <w:fldChar w:fldCharType="separate"/>
            </w:r>
            <w:r>
              <w:rPr>
                <w:noProof/>
                <w:webHidden/>
              </w:rPr>
              <w:t>2</w:t>
            </w:r>
            <w:r>
              <w:rPr>
                <w:noProof/>
                <w:webHidden/>
              </w:rPr>
              <w:fldChar w:fldCharType="end"/>
            </w:r>
          </w:hyperlink>
        </w:p>
        <w:p w14:paraId="5A9EE548" w14:textId="6D8B7884" w:rsidR="004F77C0" w:rsidRDefault="004F77C0">
          <w:pPr>
            <w:pStyle w:val="TOC2"/>
            <w:tabs>
              <w:tab w:val="right" w:leader="dot" w:pos="9016"/>
            </w:tabs>
            <w:rPr>
              <w:rFonts w:eastAsiaTheme="minorEastAsia"/>
              <w:noProof/>
              <w:lang w:eastAsia="zh-CN"/>
            </w:rPr>
          </w:pPr>
          <w:hyperlink w:anchor="_Toc120881150" w:history="1">
            <w:r w:rsidRPr="0097788D">
              <w:rPr>
                <w:rStyle w:val="Hyperlink"/>
                <w:rFonts w:ascii="Arial" w:hAnsi="Arial" w:cs="Arial"/>
                <w:b/>
                <w:bCs/>
                <w:noProof/>
              </w:rPr>
              <w:t>Recruitment</w:t>
            </w:r>
            <w:r>
              <w:rPr>
                <w:noProof/>
                <w:webHidden/>
              </w:rPr>
              <w:tab/>
            </w:r>
            <w:r>
              <w:rPr>
                <w:noProof/>
                <w:webHidden/>
              </w:rPr>
              <w:fldChar w:fldCharType="begin"/>
            </w:r>
            <w:r>
              <w:rPr>
                <w:noProof/>
                <w:webHidden/>
              </w:rPr>
              <w:instrText xml:space="preserve"> PAGEREF _Toc120881150 \h </w:instrText>
            </w:r>
            <w:r>
              <w:rPr>
                <w:noProof/>
                <w:webHidden/>
              </w:rPr>
            </w:r>
            <w:r>
              <w:rPr>
                <w:noProof/>
                <w:webHidden/>
              </w:rPr>
              <w:fldChar w:fldCharType="separate"/>
            </w:r>
            <w:r>
              <w:rPr>
                <w:noProof/>
                <w:webHidden/>
              </w:rPr>
              <w:t>2</w:t>
            </w:r>
            <w:r>
              <w:rPr>
                <w:noProof/>
                <w:webHidden/>
              </w:rPr>
              <w:fldChar w:fldCharType="end"/>
            </w:r>
          </w:hyperlink>
        </w:p>
        <w:p w14:paraId="1CCEE794" w14:textId="4356568F" w:rsidR="004F77C0" w:rsidRDefault="004F77C0">
          <w:pPr>
            <w:pStyle w:val="TOC2"/>
            <w:tabs>
              <w:tab w:val="right" w:leader="dot" w:pos="9016"/>
            </w:tabs>
            <w:rPr>
              <w:rFonts w:eastAsiaTheme="minorEastAsia"/>
              <w:noProof/>
              <w:lang w:eastAsia="zh-CN"/>
            </w:rPr>
          </w:pPr>
          <w:hyperlink w:anchor="_Toc120881151" w:history="1">
            <w:r w:rsidRPr="0097788D">
              <w:rPr>
                <w:rStyle w:val="Hyperlink"/>
                <w:rFonts w:ascii="Arial" w:hAnsi="Arial" w:cs="Arial"/>
                <w:b/>
                <w:bCs/>
                <w:noProof/>
              </w:rPr>
              <w:t>Selection</w:t>
            </w:r>
            <w:r>
              <w:rPr>
                <w:noProof/>
                <w:webHidden/>
              </w:rPr>
              <w:tab/>
            </w:r>
            <w:r>
              <w:rPr>
                <w:noProof/>
                <w:webHidden/>
              </w:rPr>
              <w:fldChar w:fldCharType="begin"/>
            </w:r>
            <w:r>
              <w:rPr>
                <w:noProof/>
                <w:webHidden/>
              </w:rPr>
              <w:instrText xml:space="preserve"> PAGEREF _Toc120881151 \h </w:instrText>
            </w:r>
            <w:r>
              <w:rPr>
                <w:noProof/>
                <w:webHidden/>
              </w:rPr>
            </w:r>
            <w:r>
              <w:rPr>
                <w:noProof/>
                <w:webHidden/>
              </w:rPr>
              <w:fldChar w:fldCharType="separate"/>
            </w:r>
            <w:r>
              <w:rPr>
                <w:noProof/>
                <w:webHidden/>
              </w:rPr>
              <w:t>3</w:t>
            </w:r>
            <w:r>
              <w:rPr>
                <w:noProof/>
                <w:webHidden/>
              </w:rPr>
              <w:fldChar w:fldCharType="end"/>
            </w:r>
          </w:hyperlink>
        </w:p>
        <w:p w14:paraId="4896EC3C" w14:textId="5EB080D8" w:rsidR="004F77C0" w:rsidRDefault="004F77C0">
          <w:pPr>
            <w:pStyle w:val="TOC2"/>
            <w:tabs>
              <w:tab w:val="right" w:leader="dot" w:pos="9016"/>
            </w:tabs>
            <w:rPr>
              <w:rFonts w:eastAsiaTheme="minorEastAsia"/>
              <w:noProof/>
              <w:lang w:eastAsia="zh-CN"/>
            </w:rPr>
          </w:pPr>
          <w:hyperlink w:anchor="_Toc120881152" w:history="1">
            <w:r w:rsidRPr="0097788D">
              <w:rPr>
                <w:rStyle w:val="Hyperlink"/>
                <w:rFonts w:ascii="Arial" w:hAnsi="Arial" w:cs="Arial"/>
                <w:b/>
                <w:bCs/>
                <w:noProof/>
              </w:rPr>
              <w:t>Games</w:t>
            </w:r>
            <w:r>
              <w:rPr>
                <w:noProof/>
                <w:webHidden/>
              </w:rPr>
              <w:tab/>
            </w:r>
            <w:r>
              <w:rPr>
                <w:noProof/>
                <w:webHidden/>
              </w:rPr>
              <w:fldChar w:fldCharType="begin"/>
            </w:r>
            <w:r>
              <w:rPr>
                <w:noProof/>
                <w:webHidden/>
              </w:rPr>
              <w:instrText xml:space="preserve"> PAGEREF _Toc120881152 \h </w:instrText>
            </w:r>
            <w:r>
              <w:rPr>
                <w:noProof/>
                <w:webHidden/>
              </w:rPr>
            </w:r>
            <w:r>
              <w:rPr>
                <w:noProof/>
                <w:webHidden/>
              </w:rPr>
              <w:fldChar w:fldCharType="separate"/>
            </w:r>
            <w:r>
              <w:rPr>
                <w:noProof/>
                <w:webHidden/>
              </w:rPr>
              <w:t>5</w:t>
            </w:r>
            <w:r>
              <w:rPr>
                <w:noProof/>
                <w:webHidden/>
              </w:rPr>
              <w:fldChar w:fldCharType="end"/>
            </w:r>
          </w:hyperlink>
        </w:p>
        <w:p w14:paraId="60F1A0F9" w14:textId="400E17DB" w:rsidR="004F77C0" w:rsidRDefault="004F77C0">
          <w:pPr>
            <w:pStyle w:val="TOC1"/>
            <w:tabs>
              <w:tab w:val="right" w:leader="dot" w:pos="9016"/>
            </w:tabs>
            <w:rPr>
              <w:rFonts w:eastAsiaTheme="minorEastAsia"/>
              <w:noProof/>
              <w:lang w:eastAsia="zh-CN"/>
            </w:rPr>
          </w:pPr>
          <w:hyperlink w:anchor="_Toc120881153" w:history="1">
            <w:r w:rsidRPr="0097788D">
              <w:rPr>
                <w:rStyle w:val="Hyperlink"/>
                <w:rFonts w:ascii="Arial" w:hAnsi="Arial" w:cs="Arial"/>
                <w:b/>
                <w:bCs/>
                <w:noProof/>
              </w:rPr>
              <w:t>Performance management and Employee Engagement</w:t>
            </w:r>
            <w:r>
              <w:rPr>
                <w:noProof/>
                <w:webHidden/>
              </w:rPr>
              <w:tab/>
            </w:r>
            <w:r>
              <w:rPr>
                <w:noProof/>
                <w:webHidden/>
              </w:rPr>
              <w:fldChar w:fldCharType="begin"/>
            </w:r>
            <w:r>
              <w:rPr>
                <w:noProof/>
                <w:webHidden/>
              </w:rPr>
              <w:instrText xml:space="preserve"> PAGEREF _Toc120881153 \h </w:instrText>
            </w:r>
            <w:r>
              <w:rPr>
                <w:noProof/>
                <w:webHidden/>
              </w:rPr>
            </w:r>
            <w:r>
              <w:rPr>
                <w:noProof/>
                <w:webHidden/>
              </w:rPr>
              <w:fldChar w:fldCharType="separate"/>
            </w:r>
            <w:r>
              <w:rPr>
                <w:noProof/>
                <w:webHidden/>
              </w:rPr>
              <w:t>5</w:t>
            </w:r>
            <w:r>
              <w:rPr>
                <w:noProof/>
                <w:webHidden/>
              </w:rPr>
              <w:fldChar w:fldCharType="end"/>
            </w:r>
          </w:hyperlink>
        </w:p>
        <w:p w14:paraId="30B94EDE" w14:textId="7EF7392D" w:rsidR="004F77C0" w:rsidRDefault="004F77C0">
          <w:pPr>
            <w:pStyle w:val="TOC2"/>
            <w:tabs>
              <w:tab w:val="right" w:leader="dot" w:pos="9016"/>
            </w:tabs>
            <w:rPr>
              <w:rFonts w:eastAsiaTheme="minorEastAsia"/>
              <w:noProof/>
              <w:lang w:eastAsia="zh-CN"/>
            </w:rPr>
          </w:pPr>
          <w:hyperlink w:anchor="_Toc120881154" w:history="1">
            <w:r w:rsidRPr="0097788D">
              <w:rPr>
                <w:rStyle w:val="Hyperlink"/>
                <w:rFonts w:ascii="Arial" w:hAnsi="Arial" w:cs="Arial"/>
                <w:b/>
                <w:bCs/>
                <w:noProof/>
              </w:rPr>
              <w:t>Performance management</w:t>
            </w:r>
            <w:r>
              <w:rPr>
                <w:noProof/>
                <w:webHidden/>
              </w:rPr>
              <w:tab/>
            </w:r>
            <w:r>
              <w:rPr>
                <w:noProof/>
                <w:webHidden/>
              </w:rPr>
              <w:fldChar w:fldCharType="begin"/>
            </w:r>
            <w:r>
              <w:rPr>
                <w:noProof/>
                <w:webHidden/>
              </w:rPr>
              <w:instrText xml:space="preserve"> PAGEREF _Toc120881154 \h </w:instrText>
            </w:r>
            <w:r>
              <w:rPr>
                <w:noProof/>
                <w:webHidden/>
              </w:rPr>
            </w:r>
            <w:r>
              <w:rPr>
                <w:noProof/>
                <w:webHidden/>
              </w:rPr>
              <w:fldChar w:fldCharType="separate"/>
            </w:r>
            <w:r>
              <w:rPr>
                <w:noProof/>
                <w:webHidden/>
              </w:rPr>
              <w:t>5</w:t>
            </w:r>
            <w:r>
              <w:rPr>
                <w:noProof/>
                <w:webHidden/>
              </w:rPr>
              <w:fldChar w:fldCharType="end"/>
            </w:r>
          </w:hyperlink>
        </w:p>
        <w:p w14:paraId="50136F64" w14:textId="3EDD63A8" w:rsidR="004F77C0" w:rsidRDefault="004F77C0">
          <w:pPr>
            <w:pStyle w:val="TOC2"/>
            <w:tabs>
              <w:tab w:val="right" w:leader="dot" w:pos="9016"/>
            </w:tabs>
            <w:rPr>
              <w:rFonts w:eastAsiaTheme="minorEastAsia"/>
              <w:noProof/>
              <w:lang w:eastAsia="zh-CN"/>
            </w:rPr>
          </w:pPr>
          <w:hyperlink w:anchor="_Toc120881155" w:history="1">
            <w:r w:rsidRPr="0097788D">
              <w:rPr>
                <w:rStyle w:val="Hyperlink"/>
                <w:rFonts w:ascii="Arial" w:eastAsia="Times New Roman" w:hAnsi="Arial" w:cs="Arial"/>
                <w:b/>
                <w:bCs/>
                <w:noProof/>
                <w:lang w:eastAsia="en-GB"/>
              </w:rPr>
              <w:t>Practices</w:t>
            </w:r>
            <w:r>
              <w:rPr>
                <w:noProof/>
                <w:webHidden/>
              </w:rPr>
              <w:tab/>
            </w:r>
            <w:r>
              <w:rPr>
                <w:noProof/>
                <w:webHidden/>
              </w:rPr>
              <w:fldChar w:fldCharType="begin"/>
            </w:r>
            <w:r>
              <w:rPr>
                <w:noProof/>
                <w:webHidden/>
              </w:rPr>
              <w:instrText xml:space="preserve"> PAGEREF _Toc120881155 \h </w:instrText>
            </w:r>
            <w:r>
              <w:rPr>
                <w:noProof/>
                <w:webHidden/>
              </w:rPr>
            </w:r>
            <w:r>
              <w:rPr>
                <w:noProof/>
                <w:webHidden/>
              </w:rPr>
              <w:fldChar w:fldCharType="separate"/>
            </w:r>
            <w:r>
              <w:rPr>
                <w:noProof/>
                <w:webHidden/>
              </w:rPr>
              <w:t>6</w:t>
            </w:r>
            <w:r>
              <w:rPr>
                <w:noProof/>
                <w:webHidden/>
              </w:rPr>
              <w:fldChar w:fldCharType="end"/>
            </w:r>
          </w:hyperlink>
        </w:p>
        <w:p w14:paraId="14A539E1" w14:textId="5AFDDD92" w:rsidR="004F77C0" w:rsidRDefault="004F77C0">
          <w:pPr>
            <w:pStyle w:val="TOC2"/>
            <w:tabs>
              <w:tab w:val="right" w:leader="dot" w:pos="9016"/>
            </w:tabs>
            <w:rPr>
              <w:rFonts w:eastAsiaTheme="minorEastAsia"/>
              <w:noProof/>
              <w:lang w:eastAsia="zh-CN"/>
            </w:rPr>
          </w:pPr>
          <w:hyperlink w:anchor="_Toc120881156" w:history="1">
            <w:r w:rsidRPr="0097788D">
              <w:rPr>
                <w:rStyle w:val="Hyperlink"/>
                <w:rFonts w:ascii="Arial" w:hAnsi="Arial" w:cs="Arial"/>
                <w:b/>
                <w:bCs/>
                <w:noProof/>
              </w:rPr>
              <w:t>Employee engagement</w:t>
            </w:r>
            <w:r>
              <w:rPr>
                <w:noProof/>
                <w:webHidden/>
              </w:rPr>
              <w:tab/>
            </w:r>
            <w:r>
              <w:rPr>
                <w:noProof/>
                <w:webHidden/>
              </w:rPr>
              <w:fldChar w:fldCharType="begin"/>
            </w:r>
            <w:r>
              <w:rPr>
                <w:noProof/>
                <w:webHidden/>
              </w:rPr>
              <w:instrText xml:space="preserve"> PAGEREF _Toc120881156 \h </w:instrText>
            </w:r>
            <w:r>
              <w:rPr>
                <w:noProof/>
                <w:webHidden/>
              </w:rPr>
            </w:r>
            <w:r>
              <w:rPr>
                <w:noProof/>
                <w:webHidden/>
              </w:rPr>
              <w:fldChar w:fldCharType="separate"/>
            </w:r>
            <w:r>
              <w:rPr>
                <w:noProof/>
                <w:webHidden/>
              </w:rPr>
              <w:t>7</w:t>
            </w:r>
            <w:r>
              <w:rPr>
                <w:noProof/>
                <w:webHidden/>
              </w:rPr>
              <w:fldChar w:fldCharType="end"/>
            </w:r>
          </w:hyperlink>
        </w:p>
        <w:p w14:paraId="21AA2B75" w14:textId="3C4886BE" w:rsidR="004F77C0" w:rsidRDefault="004F77C0">
          <w:pPr>
            <w:pStyle w:val="TOC2"/>
            <w:tabs>
              <w:tab w:val="right" w:leader="dot" w:pos="9016"/>
            </w:tabs>
            <w:rPr>
              <w:rFonts w:eastAsiaTheme="minorEastAsia"/>
              <w:noProof/>
              <w:lang w:eastAsia="zh-CN"/>
            </w:rPr>
          </w:pPr>
          <w:hyperlink w:anchor="_Toc120881157" w:history="1">
            <w:r w:rsidRPr="0097788D">
              <w:rPr>
                <w:rStyle w:val="Hyperlink"/>
                <w:rFonts w:ascii="Arial" w:eastAsia="Times New Roman" w:hAnsi="Arial" w:cs="Arial"/>
                <w:b/>
                <w:bCs/>
                <w:noProof/>
                <w:lang w:eastAsia="en-GB"/>
              </w:rPr>
              <w:t>Motivating participation with compensation</w:t>
            </w:r>
            <w:r>
              <w:rPr>
                <w:noProof/>
                <w:webHidden/>
              </w:rPr>
              <w:tab/>
            </w:r>
            <w:r>
              <w:rPr>
                <w:noProof/>
                <w:webHidden/>
              </w:rPr>
              <w:fldChar w:fldCharType="begin"/>
            </w:r>
            <w:r>
              <w:rPr>
                <w:noProof/>
                <w:webHidden/>
              </w:rPr>
              <w:instrText xml:space="preserve"> PAGEREF _Toc120881157 \h </w:instrText>
            </w:r>
            <w:r>
              <w:rPr>
                <w:noProof/>
                <w:webHidden/>
              </w:rPr>
            </w:r>
            <w:r>
              <w:rPr>
                <w:noProof/>
                <w:webHidden/>
              </w:rPr>
              <w:fldChar w:fldCharType="separate"/>
            </w:r>
            <w:r>
              <w:rPr>
                <w:noProof/>
                <w:webHidden/>
              </w:rPr>
              <w:t>8</w:t>
            </w:r>
            <w:r>
              <w:rPr>
                <w:noProof/>
                <w:webHidden/>
              </w:rPr>
              <w:fldChar w:fldCharType="end"/>
            </w:r>
          </w:hyperlink>
        </w:p>
        <w:p w14:paraId="1851DC42" w14:textId="1EA94029" w:rsidR="004F77C0" w:rsidRDefault="004F77C0">
          <w:pPr>
            <w:pStyle w:val="TOC2"/>
            <w:tabs>
              <w:tab w:val="right" w:leader="dot" w:pos="9016"/>
            </w:tabs>
            <w:rPr>
              <w:rFonts w:eastAsiaTheme="minorEastAsia"/>
              <w:noProof/>
              <w:lang w:eastAsia="zh-CN"/>
            </w:rPr>
          </w:pPr>
          <w:hyperlink w:anchor="_Toc120881158" w:history="1">
            <w:r w:rsidRPr="0097788D">
              <w:rPr>
                <w:rStyle w:val="Hyperlink"/>
                <w:rFonts w:ascii="Arial" w:eastAsia="Times New Roman" w:hAnsi="Arial" w:cs="Arial"/>
                <w:b/>
                <w:bCs/>
                <w:noProof/>
                <w:lang w:eastAsia="en-GB"/>
              </w:rPr>
              <w:t>High-involvement management can create organisational engagement.</w:t>
            </w:r>
            <w:r>
              <w:rPr>
                <w:noProof/>
                <w:webHidden/>
              </w:rPr>
              <w:tab/>
            </w:r>
            <w:r>
              <w:rPr>
                <w:noProof/>
                <w:webHidden/>
              </w:rPr>
              <w:fldChar w:fldCharType="begin"/>
            </w:r>
            <w:r>
              <w:rPr>
                <w:noProof/>
                <w:webHidden/>
              </w:rPr>
              <w:instrText xml:space="preserve"> PAGEREF _Toc120881158 \h </w:instrText>
            </w:r>
            <w:r>
              <w:rPr>
                <w:noProof/>
                <w:webHidden/>
              </w:rPr>
            </w:r>
            <w:r>
              <w:rPr>
                <w:noProof/>
                <w:webHidden/>
              </w:rPr>
              <w:fldChar w:fldCharType="separate"/>
            </w:r>
            <w:r>
              <w:rPr>
                <w:noProof/>
                <w:webHidden/>
              </w:rPr>
              <w:t>8</w:t>
            </w:r>
            <w:r>
              <w:rPr>
                <w:noProof/>
                <w:webHidden/>
              </w:rPr>
              <w:fldChar w:fldCharType="end"/>
            </w:r>
          </w:hyperlink>
        </w:p>
        <w:p w14:paraId="177B7EA9" w14:textId="3AE7FF55" w:rsidR="004F77C0" w:rsidRDefault="004F77C0">
          <w:pPr>
            <w:pStyle w:val="TOC1"/>
            <w:tabs>
              <w:tab w:val="right" w:leader="dot" w:pos="9016"/>
            </w:tabs>
            <w:rPr>
              <w:rFonts w:eastAsiaTheme="minorEastAsia"/>
              <w:noProof/>
              <w:lang w:eastAsia="zh-CN"/>
            </w:rPr>
          </w:pPr>
          <w:hyperlink w:anchor="_Toc120881159" w:history="1">
            <w:r w:rsidRPr="0097788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_Toc120881159 \h </w:instrText>
            </w:r>
            <w:r>
              <w:rPr>
                <w:noProof/>
                <w:webHidden/>
              </w:rPr>
            </w:r>
            <w:r>
              <w:rPr>
                <w:noProof/>
                <w:webHidden/>
              </w:rPr>
              <w:fldChar w:fldCharType="separate"/>
            </w:r>
            <w:r>
              <w:rPr>
                <w:noProof/>
                <w:webHidden/>
              </w:rPr>
              <w:t>9</w:t>
            </w:r>
            <w:r>
              <w:rPr>
                <w:noProof/>
                <w:webHidden/>
              </w:rPr>
              <w:fldChar w:fldCharType="end"/>
            </w:r>
          </w:hyperlink>
        </w:p>
        <w:p w14:paraId="77B6D316" w14:textId="6A33EB47" w:rsidR="004F77C0" w:rsidRDefault="004F77C0">
          <w:pPr>
            <w:pStyle w:val="TOC1"/>
            <w:tabs>
              <w:tab w:val="right" w:leader="dot" w:pos="9016"/>
            </w:tabs>
            <w:rPr>
              <w:rFonts w:eastAsiaTheme="minorEastAsia"/>
              <w:noProof/>
              <w:lang w:eastAsia="zh-CN"/>
            </w:rPr>
          </w:pPr>
          <w:hyperlink w:anchor="_Toc120881160" w:history="1">
            <w:r w:rsidRPr="0097788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_Toc120881160 \h </w:instrText>
            </w:r>
            <w:r>
              <w:rPr>
                <w:noProof/>
                <w:webHidden/>
              </w:rPr>
            </w:r>
            <w:r>
              <w:rPr>
                <w:noProof/>
                <w:webHidden/>
              </w:rPr>
              <w:fldChar w:fldCharType="separate"/>
            </w:r>
            <w:r>
              <w:rPr>
                <w:noProof/>
                <w:webHidden/>
              </w:rPr>
              <w:t>9</w:t>
            </w:r>
            <w:r>
              <w:rPr>
                <w:noProof/>
                <w:webHidden/>
              </w:rPr>
              <w:fldChar w:fldCharType="end"/>
            </w:r>
          </w:hyperlink>
        </w:p>
        <w:p w14:paraId="3C5E971C" w14:textId="3BCCEDF3" w:rsidR="00AC6D0F" w:rsidRDefault="00AC6D0F">
          <w:r w:rsidRPr="00EA4699">
            <w:rPr>
              <w:rFonts w:ascii="Arial" w:hAnsi="Arial" w:cs="Arial"/>
              <w:b/>
              <w:bCs/>
              <w:noProof/>
              <w:color w:val="595959" w:themeColor="text1" w:themeTint="A6"/>
            </w:rPr>
            <w:fldChar w:fldCharType="end"/>
          </w:r>
        </w:p>
      </w:sdtContent>
    </w:sdt>
    <w:p w14:paraId="305FA73B" w14:textId="77777777" w:rsidR="00AC6D0F" w:rsidRPr="00AC6D0F" w:rsidRDefault="00AC6D0F" w:rsidP="00AC6D0F"/>
    <w:p w14:paraId="2F57910A" w14:textId="77777777" w:rsidR="00AC6D0F" w:rsidRDefault="00AC6D0F">
      <w:pPr>
        <w:rPr>
          <w:rFonts w:ascii="Arial" w:eastAsiaTheme="majorEastAsia" w:hAnsi="Arial" w:cs="Arial"/>
          <w:b/>
          <w:bCs/>
          <w:color w:val="595959" w:themeColor="text1" w:themeTint="A6"/>
          <w:sz w:val="32"/>
          <w:szCs w:val="32"/>
        </w:rPr>
      </w:pPr>
      <w:r>
        <w:rPr>
          <w:rFonts w:ascii="Arial" w:hAnsi="Arial" w:cs="Arial"/>
          <w:b/>
          <w:bCs/>
          <w:color w:val="595959" w:themeColor="text1" w:themeTint="A6"/>
        </w:rPr>
        <w:br w:type="page"/>
      </w:r>
    </w:p>
    <w:p w14:paraId="23C9DAFA" w14:textId="11CAE248" w:rsidR="003578DC" w:rsidRPr="00571B83" w:rsidRDefault="003578DC" w:rsidP="00571B83">
      <w:pPr>
        <w:pStyle w:val="Heading1"/>
        <w:spacing w:line="360" w:lineRule="auto"/>
        <w:rPr>
          <w:rFonts w:ascii="Arial" w:hAnsi="Arial" w:cs="Arial"/>
          <w:b/>
          <w:bCs/>
          <w:color w:val="595959" w:themeColor="text1" w:themeTint="A6"/>
        </w:rPr>
      </w:pPr>
      <w:bookmarkStart w:id="0" w:name="_Toc120881148"/>
      <w:r w:rsidRPr="00571B83">
        <w:rPr>
          <w:rFonts w:ascii="Arial" w:hAnsi="Arial" w:cs="Arial"/>
          <w:b/>
          <w:bCs/>
          <w:color w:val="595959" w:themeColor="text1" w:themeTint="A6"/>
        </w:rPr>
        <w:t>Introduction</w:t>
      </w:r>
      <w:bookmarkEnd w:id="0"/>
    </w:p>
    <w:p w14:paraId="7D09C936" w14:textId="16723EAB" w:rsidR="003578DC" w:rsidRPr="00571B83" w:rsidRDefault="003578DC" w:rsidP="00571B83">
      <w:pPr>
        <w:spacing w:line="360" w:lineRule="auto"/>
        <w:rPr>
          <w:rFonts w:ascii="Arial" w:hAnsi="Arial" w:cs="Arial"/>
        </w:rPr>
      </w:pPr>
      <w:r w:rsidRPr="00571B83">
        <w:rPr>
          <w:rFonts w:ascii="Arial" w:hAnsi="Arial" w:cs="Arial"/>
        </w:rPr>
        <w:t xml:space="preserve">Modern organisations face a constantly developing world in terms of technology, </w:t>
      </w:r>
      <w:r w:rsidR="00FA044B" w:rsidRPr="00571B83">
        <w:rPr>
          <w:rFonts w:ascii="Arial" w:hAnsi="Arial" w:cs="Arial"/>
        </w:rPr>
        <w:t xml:space="preserve">and </w:t>
      </w:r>
      <w:r w:rsidRPr="00571B83">
        <w:rPr>
          <w:rFonts w:ascii="Arial" w:hAnsi="Arial" w:cs="Arial"/>
        </w:rPr>
        <w:t>multiculturalism and the numerous developments and changes put businesses in the situation of constantly seeking solutions for emerging issues and challenges</w:t>
      </w:r>
      <w:r w:rsidR="00DF00A7">
        <w:rPr>
          <w:rFonts w:ascii="Arial" w:hAnsi="Arial" w:cs="Arial"/>
        </w:rPr>
        <w:t xml:space="preserve"> (</w:t>
      </w:r>
      <w:proofErr w:type="spellStart"/>
      <w:r w:rsidR="00DF00A7">
        <w:rPr>
          <w:rFonts w:ascii="Arial" w:hAnsi="Arial" w:cs="Arial"/>
        </w:rPr>
        <w:t>Rozario</w:t>
      </w:r>
      <w:proofErr w:type="spellEnd"/>
      <w:r w:rsidR="00DF00A7">
        <w:rPr>
          <w:rFonts w:ascii="Arial" w:hAnsi="Arial" w:cs="Arial"/>
        </w:rPr>
        <w:t xml:space="preserve">, </w:t>
      </w:r>
      <w:r w:rsidR="00DF00A7" w:rsidRPr="00DD65C0">
        <w:rPr>
          <w:rFonts w:ascii="Arial" w:hAnsi="Arial" w:cs="Arial"/>
          <w:lang w:eastAsia="en-GB"/>
        </w:rPr>
        <w:t>Venkatraman</w:t>
      </w:r>
      <w:r w:rsidR="00DF00A7">
        <w:rPr>
          <w:rFonts w:ascii="Arial" w:hAnsi="Arial" w:cs="Arial"/>
          <w:lang w:eastAsia="en-GB"/>
        </w:rPr>
        <w:t xml:space="preserve">, </w:t>
      </w:r>
      <w:r w:rsidR="00DF00A7" w:rsidRPr="00DD65C0">
        <w:rPr>
          <w:rFonts w:ascii="Arial" w:hAnsi="Arial" w:cs="Arial"/>
          <w:lang w:eastAsia="en-GB"/>
        </w:rPr>
        <w:t>and Abbas</w:t>
      </w:r>
      <w:r w:rsidR="00DF00A7">
        <w:rPr>
          <w:rFonts w:ascii="Arial" w:hAnsi="Arial" w:cs="Arial"/>
          <w:lang w:eastAsia="en-GB"/>
        </w:rPr>
        <w:t xml:space="preserve">, </w:t>
      </w:r>
      <w:r w:rsidR="00DF00A7" w:rsidRPr="00DD65C0">
        <w:rPr>
          <w:rFonts w:ascii="Arial" w:hAnsi="Arial" w:cs="Arial"/>
          <w:lang w:eastAsia="en-GB"/>
        </w:rPr>
        <w:t>2019</w:t>
      </w:r>
      <w:r w:rsidR="00DF00A7" w:rsidRPr="00571B83">
        <w:rPr>
          <w:rFonts w:ascii="Arial" w:hAnsi="Arial" w:cs="Arial"/>
          <w:lang w:eastAsia="en-GB"/>
        </w:rPr>
        <w:t>)</w:t>
      </w:r>
      <w:r w:rsidRPr="00571B83">
        <w:rPr>
          <w:rFonts w:ascii="Arial" w:hAnsi="Arial" w:cs="Arial"/>
        </w:rPr>
        <w:t xml:space="preserve">. This trend is also present in the recruitment and </w:t>
      </w:r>
      <w:r w:rsidR="00FA044B" w:rsidRPr="00571B83">
        <w:rPr>
          <w:rFonts w:ascii="Arial" w:hAnsi="Arial" w:cs="Arial"/>
        </w:rPr>
        <w:t>selection of new employees as well as in encouraging their engagement and keeping their performance</w:t>
      </w:r>
      <w:r w:rsidR="00DF00A7">
        <w:rPr>
          <w:rFonts w:ascii="Arial" w:hAnsi="Arial" w:cs="Arial"/>
        </w:rPr>
        <w:t>.</w:t>
      </w:r>
    </w:p>
    <w:p w14:paraId="4DE9841F" w14:textId="653B0208" w:rsidR="00F378D1" w:rsidRPr="00571B83" w:rsidRDefault="002A545F" w:rsidP="00571B83">
      <w:pPr>
        <w:pStyle w:val="Heading1"/>
        <w:spacing w:line="360" w:lineRule="auto"/>
        <w:rPr>
          <w:rFonts w:ascii="Arial" w:hAnsi="Arial" w:cs="Arial"/>
          <w:b/>
          <w:bCs/>
          <w:color w:val="595959" w:themeColor="text1" w:themeTint="A6"/>
        </w:rPr>
      </w:pPr>
      <w:bookmarkStart w:id="1" w:name="_Toc120881149"/>
      <w:r w:rsidRPr="00571B83">
        <w:rPr>
          <w:rFonts w:ascii="Arial" w:hAnsi="Arial" w:cs="Arial"/>
          <w:b/>
          <w:bCs/>
          <w:color w:val="595959" w:themeColor="text1" w:themeTint="A6"/>
        </w:rPr>
        <w:t>Recruitment and Selection</w:t>
      </w:r>
      <w:bookmarkEnd w:id="1"/>
    </w:p>
    <w:p w14:paraId="24C1F836" w14:textId="050511C0" w:rsidR="00643046" w:rsidRPr="00571B83" w:rsidRDefault="00643046" w:rsidP="00571B83">
      <w:pPr>
        <w:spacing w:line="360" w:lineRule="auto"/>
        <w:rPr>
          <w:rFonts w:ascii="Arial" w:hAnsi="Arial" w:cs="Arial"/>
        </w:rPr>
      </w:pPr>
      <w:r w:rsidRPr="00571B83">
        <w:rPr>
          <w:rFonts w:ascii="Arial" w:hAnsi="Arial" w:cs="Arial"/>
        </w:rPr>
        <w:t>Strategic challenges, cultural pressures, and technical advancements are accelerating the evolution of the R&amp;S field, which is undergoing significant change (</w:t>
      </w:r>
      <w:proofErr w:type="spellStart"/>
      <w:r w:rsidRPr="00571B83">
        <w:rPr>
          <w:rFonts w:ascii="Arial" w:hAnsi="Arial" w:cs="Arial"/>
        </w:rPr>
        <w:t>Derois</w:t>
      </w:r>
      <w:proofErr w:type="spellEnd"/>
      <w:r w:rsidRPr="00571B83">
        <w:rPr>
          <w:rFonts w:ascii="Arial" w:hAnsi="Arial" w:cs="Arial"/>
        </w:rPr>
        <w:t xml:space="preserve"> and De </w:t>
      </w:r>
      <w:proofErr w:type="spellStart"/>
      <w:r w:rsidRPr="00571B83">
        <w:rPr>
          <w:rFonts w:ascii="Arial" w:hAnsi="Arial" w:cs="Arial"/>
        </w:rPr>
        <w:t>Friut</w:t>
      </w:r>
      <w:proofErr w:type="spellEnd"/>
      <w:r w:rsidRPr="00571B83">
        <w:rPr>
          <w:rFonts w:ascii="Arial" w:hAnsi="Arial" w:cs="Arial"/>
        </w:rPr>
        <w:t>, 2016).</w:t>
      </w:r>
    </w:p>
    <w:p w14:paraId="10FFE210" w14:textId="77777777" w:rsidR="002A1786" w:rsidRPr="00571B83" w:rsidRDefault="002A1786" w:rsidP="00571B83">
      <w:pPr>
        <w:pStyle w:val="Heading2"/>
        <w:spacing w:line="360" w:lineRule="auto"/>
        <w:rPr>
          <w:rFonts w:ascii="Arial" w:hAnsi="Arial" w:cs="Arial"/>
          <w:b/>
          <w:bCs/>
          <w:color w:val="595959" w:themeColor="text1" w:themeTint="A6"/>
        </w:rPr>
      </w:pPr>
      <w:bookmarkStart w:id="2" w:name="_Toc120881150"/>
      <w:r w:rsidRPr="00571B83">
        <w:rPr>
          <w:rFonts w:ascii="Arial" w:hAnsi="Arial" w:cs="Arial"/>
          <w:b/>
          <w:bCs/>
          <w:color w:val="595959" w:themeColor="text1" w:themeTint="A6"/>
        </w:rPr>
        <w:t>Recruitment</w:t>
      </w:r>
      <w:bookmarkEnd w:id="2"/>
      <w:r w:rsidRPr="00571B83">
        <w:rPr>
          <w:rFonts w:ascii="Arial" w:hAnsi="Arial" w:cs="Arial"/>
          <w:b/>
          <w:bCs/>
          <w:color w:val="595959" w:themeColor="text1" w:themeTint="A6"/>
        </w:rPr>
        <w:t xml:space="preserve"> </w:t>
      </w:r>
    </w:p>
    <w:p w14:paraId="439045B9" w14:textId="67D2C1F1" w:rsidR="002A1786" w:rsidRPr="00571B83" w:rsidRDefault="002A1786" w:rsidP="00571B83">
      <w:pPr>
        <w:spacing w:line="360" w:lineRule="auto"/>
        <w:rPr>
          <w:rFonts w:ascii="Arial" w:hAnsi="Arial" w:cs="Arial"/>
        </w:rPr>
      </w:pPr>
      <w:r w:rsidRPr="00571B83">
        <w:rPr>
          <w:rFonts w:ascii="Arial" w:hAnsi="Arial" w:cs="Arial"/>
        </w:rPr>
        <w:t>Recruitment is the process of locating and engaging the necessary personnel for a company. Selection refers to the portion of the recruitment procedure associated with determining which applicants or candidates should be hired</w:t>
      </w:r>
      <w:r w:rsidR="001108EC" w:rsidRPr="00571B83">
        <w:rPr>
          <w:rFonts w:ascii="Arial" w:hAnsi="Arial" w:cs="Arial"/>
        </w:rPr>
        <w:t xml:space="preserve"> (Torrington et al, 2020)</w:t>
      </w:r>
      <w:r w:rsidRPr="00571B83">
        <w:rPr>
          <w:rFonts w:ascii="Arial" w:hAnsi="Arial" w:cs="Arial"/>
        </w:rPr>
        <w:t>.</w:t>
      </w:r>
    </w:p>
    <w:p w14:paraId="05CA3515" w14:textId="05B5A138" w:rsidR="002A1786" w:rsidRPr="00571B83" w:rsidRDefault="001108EC" w:rsidP="00571B83">
      <w:pPr>
        <w:spacing w:line="360" w:lineRule="auto"/>
        <w:rPr>
          <w:rFonts w:ascii="Arial" w:hAnsi="Arial" w:cs="Arial"/>
        </w:rPr>
      </w:pPr>
      <w:r w:rsidRPr="00571B83">
        <w:rPr>
          <w:rFonts w:ascii="Arial" w:hAnsi="Arial" w:cs="Arial"/>
        </w:rPr>
        <w:t>Researches indicate that</w:t>
      </w:r>
      <w:r w:rsidR="002A1786" w:rsidRPr="00571B83">
        <w:rPr>
          <w:rFonts w:ascii="Arial" w:hAnsi="Arial" w:cs="Arial"/>
        </w:rPr>
        <w:t xml:space="preserve"> around one-third of promising new workers leave within three years. And it may be expensive, particularly for senior employees</w:t>
      </w:r>
      <w:r w:rsidRPr="00571B83">
        <w:rPr>
          <w:rFonts w:ascii="Arial" w:hAnsi="Arial" w:cs="Arial"/>
        </w:rPr>
        <w:t xml:space="preserve"> (Torrington et al, 2020)</w:t>
      </w:r>
      <w:r w:rsidR="002A1786" w:rsidRPr="00571B83">
        <w:rPr>
          <w:rFonts w:ascii="Arial" w:hAnsi="Arial" w:cs="Arial"/>
        </w:rPr>
        <w:t>. The 2017 CIPD survey on resourcing and talent planning revealed that the average cost of recruitment to fill a vacancy for a director or senior management was £6,000, compared to £2,000 for other employees</w:t>
      </w:r>
      <w:r w:rsidRPr="00571B83">
        <w:rPr>
          <w:rFonts w:ascii="Arial" w:hAnsi="Arial" w:cs="Arial"/>
        </w:rPr>
        <w:t xml:space="preserve"> (Torrington et al, 2020)</w:t>
      </w:r>
      <w:r w:rsidR="002A1786" w:rsidRPr="00571B83">
        <w:rPr>
          <w:rFonts w:ascii="Arial" w:hAnsi="Arial" w:cs="Arial"/>
        </w:rPr>
        <w:t xml:space="preserve">. </w:t>
      </w:r>
      <w:r w:rsidRPr="00571B83">
        <w:rPr>
          <w:rFonts w:ascii="Arial" w:hAnsi="Arial" w:cs="Arial"/>
        </w:rPr>
        <w:t>According to Torrington et al. (2020) the effective recruitment process consists of the following three steps:</w:t>
      </w:r>
    </w:p>
    <w:p w14:paraId="39631DED" w14:textId="77E71829" w:rsidR="002A1786" w:rsidRPr="00571B83" w:rsidRDefault="002A1786" w:rsidP="00571B83">
      <w:pPr>
        <w:pStyle w:val="ListParagraph"/>
        <w:numPr>
          <w:ilvl w:val="0"/>
          <w:numId w:val="4"/>
        </w:numPr>
        <w:spacing w:line="360" w:lineRule="auto"/>
        <w:ind w:left="426"/>
        <w:rPr>
          <w:rFonts w:ascii="Arial" w:hAnsi="Arial" w:cs="Arial"/>
        </w:rPr>
      </w:pPr>
      <w:r w:rsidRPr="00571B83">
        <w:rPr>
          <w:rFonts w:ascii="Arial" w:hAnsi="Arial" w:cs="Arial"/>
        </w:rPr>
        <w:t>Specifying prerequisites- The requirements should be specified using role profiles, job descriptions, and person specifications</w:t>
      </w:r>
      <w:r w:rsidR="001108EC" w:rsidRPr="00571B83">
        <w:rPr>
          <w:rFonts w:ascii="Arial" w:hAnsi="Arial" w:cs="Arial"/>
        </w:rPr>
        <w:t xml:space="preserve"> (Torrington et al, 2020)</w:t>
      </w:r>
      <w:r w:rsidRPr="00571B83">
        <w:rPr>
          <w:rFonts w:ascii="Arial" w:hAnsi="Arial" w:cs="Arial"/>
        </w:rPr>
        <w:t>. These give the information necessary to post vacancies on the company's website, the internet, or a social networking site such as LinkedIn, to draught adverts, to brief agencies or recruitment consultants, and to evaluate candidates through interviews and selection exams</w:t>
      </w:r>
      <w:r w:rsidR="001108EC" w:rsidRPr="00571B83">
        <w:rPr>
          <w:rFonts w:ascii="Arial" w:hAnsi="Arial" w:cs="Arial"/>
        </w:rPr>
        <w:t xml:space="preserve"> (Torrington et al, 2020)</w:t>
      </w:r>
      <w:r w:rsidRPr="00571B83">
        <w:rPr>
          <w:rFonts w:ascii="Arial" w:hAnsi="Arial" w:cs="Arial"/>
        </w:rPr>
        <w:t>.</w:t>
      </w:r>
    </w:p>
    <w:p w14:paraId="2A7FE8E3" w14:textId="6F73B36F" w:rsidR="002A1786" w:rsidRPr="00571B83" w:rsidRDefault="002A1786" w:rsidP="00571B83">
      <w:pPr>
        <w:pStyle w:val="ListParagraph"/>
        <w:numPr>
          <w:ilvl w:val="0"/>
          <w:numId w:val="4"/>
        </w:numPr>
        <w:spacing w:line="360" w:lineRule="auto"/>
        <w:ind w:left="426"/>
        <w:rPr>
          <w:rFonts w:ascii="Arial" w:hAnsi="Arial" w:cs="Arial"/>
        </w:rPr>
      </w:pPr>
      <w:r w:rsidRPr="00571B83">
        <w:rPr>
          <w:rFonts w:ascii="Arial" w:hAnsi="Arial" w:cs="Arial"/>
        </w:rPr>
        <w:t>Using or developing the employer's brand to attract prospects. CERN, the largest particle physics laboratory in the world, has made substantial use of social media for recruitment reasons. All available positions are posted on LinkedIn, Facebook, and Twitter. These networks are utilised as communication tools to communicate with the target audience, candidates, and individuals who are not necessarily candidates but may know individuals who are. Each medium is utilised appropriately. For instance, Facebook is used to conduct a weekly question-and-answer session between one of CERN's recruiters and anyone who wishes to submit a question, while LinkedIn provides a venue for more specialised discussions</w:t>
      </w:r>
      <w:r w:rsidR="001108EC" w:rsidRPr="00571B83">
        <w:rPr>
          <w:rFonts w:ascii="Arial" w:hAnsi="Arial" w:cs="Arial"/>
        </w:rPr>
        <w:t xml:space="preserve"> (Torrington et al, 2020)</w:t>
      </w:r>
      <w:r w:rsidRPr="00571B83">
        <w:rPr>
          <w:rFonts w:ascii="Arial" w:hAnsi="Arial" w:cs="Arial"/>
        </w:rPr>
        <w:t>.</w:t>
      </w:r>
    </w:p>
    <w:p w14:paraId="14591BF8" w14:textId="1D79EA72" w:rsidR="002A1786" w:rsidRPr="00571B83" w:rsidRDefault="002A1786" w:rsidP="00571B83">
      <w:pPr>
        <w:pStyle w:val="ListParagraph"/>
        <w:numPr>
          <w:ilvl w:val="0"/>
          <w:numId w:val="4"/>
        </w:numPr>
        <w:spacing w:line="360" w:lineRule="auto"/>
        <w:ind w:left="426"/>
        <w:rPr>
          <w:rFonts w:ascii="Arial" w:hAnsi="Arial" w:cs="Arial"/>
        </w:rPr>
      </w:pPr>
      <w:r w:rsidRPr="00571B83">
        <w:rPr>
          <w:rFonts w:ascii="Arial" w:hAnsi="Arial" w:cs="Arial"/>
        </w:rPr>
        <w:t>Screening applications- Using AI. AI can transform the recruitment process, particularly in larger firms. When there are many applicants, a computerised applicant tracking system can be utilised. Machine learning (ML) algorithms can model recruiting patterns to discover the best candidates rapidly and efficiently. In the absence of such tools, the first step is to list the applications on a recruitment database with the applicant's name, the date the application was received, and the activities performed (reject, hold, interview, shortlist, offer). The subsequent stage is to evaluate submissions before creating a shortlist and scheduling interviews</w:t>
      </w:r>
      <w:r w:rsidR="001108EC" w:rsidRPr="00571B83">
        <w:rPr>
          <w:rFonts w:ascii="Arial" w:hAnsi="Arial" w:cs="Arial"/>
        </w:rPr>
        <w:t xml:space="preserve"> (Torrington et al, 2020)</w:t>
      </w:r>
      <w:r w:rsidRPr="00571B83">
        <w:rPr>
          <w:rFonts w:ascii="Arial" w:hAnsi="Arial" w:cs="Arial"/>
        </w:rPr>
        <w:t>.</w:t>
      </w:r>
    </w:p>
    <w:p w14:paraId="3992B137" w14:textId="77777777" w:rsidR="002A1786" w:rsidRPr="00AC6D0F" w:rsidRDefault="002A1786" w:rsidP="00AC6D0F">
      <w:pPr>
        <w:pStyle w:val="Heading2"/>
        <w:rPr>
          <w:rFonts w:ascii="Arial" w:hAnsi="Arial" w:cs="Arial"/>
          <w:b/>
          <w:bCs/>
          <w:color w:val="595959" w:themeColor="text1" w:themeTint="A6"/>
        </w:rPr>
      </w:pPr>
      <w:bookmarkStart w:id="3" w:name="_Toc120881151"/>
      <w:r w:rsidRPr="00AC6D0F">
        <w:rPr>
          <w:rFonts w:ascii="Arial" w:hAnsi="Arial" w:cs="Arial"/>
          <w:b/>
          <w:bCs/>
          <w:color w:val="595959" w:themeColor="text1" w:themeTint="A6"/>
        </w:rPr>
        <w:t>Selection</w:t>
      </w:r>
      <w:bookmarkEnd w:id="3"/>
    </w:p>
    <w:p w14:paraId="0BF3A0A2" w14:textId="6A71DAF5" w:rsidR="001108EC" w:rsidRPr="00571B83" w:rsidRDefault="001108EC" w:rsidP="00571B83">
      <w:pPr>
        <w:spacing w:line="360" w:lineRule="auto"/>
        <w:rPr>
          <w:rFonts w:ascii="Arial" w:hAnsi="Arial" w:cs="Arial"/>
        </w:rPr>
      </w:pPr>
      <w:r w:rsidRPr="00571B83">
        <w:rPr>
          <w:rFonts w:ascii="Arial" w:hAnsi="Arial" w:cs="Arial"/>
        </w:rPr>
        <w:t>Selection process follows recruitment and consists of the following steps: establishing and operating centres for interviews and assessments, testing, evaluating candidates, obtaining references, verifying applications, offering employment, and the last stage of the selection process is a continuous follow-up (Torrington et al, 2020) in order to make sure that the employee performs to the best of their potential.</w:t>
      </w:r>
    </w:p>
    <w:p w14:paraId="4AB618C5" w14:textId="613AC088" w:rsidR="002A1786" w:rsidRPr="00571B83" w:rsidRDefault="001108EC" w:rsidP="00571B83">
      <w:pPr>
        <w:spacing w:line="360" w:lineRule="auto"/>
        <w:rPr>
          <w:rFonts w:ascii="Arial" w:hAnsi="Arial" w:cs="Arial"/>
        </w:rPr>
      </w:pPr>
      <w:r w:rsidRPr="00571B83">
        <w:rPr>
          <w:rFonts w:ascii="Arial" w:hAnsi="Arial" w:cs="Arial"/>
        </w:rPr>
        <w:t>Scholars agree that b</w:t>
      </w:r>
      <w:r w:rsidR="002A1786" w:rsidRPr="00571B83">
        <w:rPr>
          <w:rFonts w:ascii="Arial" w:hAnsi="Arial" w:cs="Arial"/>
        </w:rPr>
        <w:t>ias in interviews</w:t>
      </w:r>
      <w:r w:rsidRPr="00571B83">
        <w:rPr>
          <w:rFonts w:ascii="Arial" w:hAnsi="Arial" w:cs="Arial"/>
        </w:rPr>
        <w:t xml:space="preserve"> is an issue in the selection process (Torrington et al, 2020). </w:t>
      </w:r>
      <w:r w:rsidR="002A1786" w:rsidRPr="00571B83">
        <w:rPr>
          <w:rFonts w:ascii="Arial" w:hAnsi="Arial" w:cs="Arial"/>
        </w:rPr>
        <w:t>Interviews can result in superficial conclusions as well as stereotyping, bias, and discrimination if they are conducted improperly, which is rather common</w:t>
      </w:r>
      <w:r w:rsidRPr="00571B83">
        <w:rPr>
          <w:rFonts w:ascii="Arial" w:hAnsi="Arial" w:cs="Arial"/>
        </w:rPr>
        <w:t xml:space="preserve"> (Torrington et al, 2020)</w:t>
      </w:r>
      <w:r w:rsidR="002A1786" w:rsidRPr="00571B83">
        <w:rPr>
          <w:rFonts w:ascii="Arial" w:hAnsi="Arial" w:cs="Arial"/>
        </w:rPr>
        <w:t>. People have a tendency to form snap judgments about candidates based on initial impressions</w:t>
      </w:r>
      <w:r w:rsidRPr="00571B83">
        <w:rPr>
          <w:rFonts w:ascii="Arial" w:hAnsi="Arial" w:cs="Arial"/>
        </w:rPr>
        <w:t xml:space="preserve"> (Torrington et al, 2020)</w:t>
      </w:r>
      <w:r w:rsidR="002A1786" w:rsidRPr="00571B83">
        <w:rPr>
          <w:rFonts w:ascii="Arial" w:hAnsi="Arial" w:cs="Arial"/>
        </w:rPr>
        <w:t>.</w:t>
      </w:r>
    </w:p>
    <w:p w14:paraId="154644CA" w14:textId="77777777" w:rsidR="00B16C1F" w:rsidRPr="00571B83" w:rsidRDefault="00B16C1F" w:rsidP="00571B83">
      <w:pPr>
        <w:spacing w:line="360" w:lineRule="auto"/>
        <w:rPr>
          <w:rFonts w:ascii="Arial" w:hAnsi="Arial" w:cs="Arial"/>
        </w:rPr>
      </w:pPr>
      <w:r w:rsidRPr="00571B83">
        <w:rPr>
          <w:rFonts w:ascii="Arial" w:hAnsi="Arial" w:cs="Arial"/>
        </w:rPr>
        <w:t xml:space="preserve">Torrington et al (2020) </w:t>
      </w:r>
      <w:r w:rsidR="002A1786" w:rsidRPr="00571B83">
        <w:rPr>
          <w:rFonts w:ascii="Arial" w:hAnsi="Arial" w:cs="Arial"/>
        </w:rPr>
        <w:t>identif</w:t>
      </w:r>
      <w:r w:rsidRPr="00571B83">
        <w:rPr>
          <w:rFonts w:ascii="Arial" w:hAnsi="Arial" w:cs="Arial"/>
        </w:rPr>
        <w:t>y</w:t>
      </w:r>
      <w:r w:rsidR="002A1786" w:rsidRPr="00571B83">
        <w:rPr>
          <w:rFonts w:ascii="Arial" w:hAnsi="Arial" w:cs="Arial"/>
        </w:rPr>
        <w:t xml:space="preserve"> the following five categories of bias:</w:t>
      </w:r>
    </w:p>
    <w:p w14:paraId="3BA27B87" w14:textId="77777777" w:rsidR="00B16C1F" w:rsidRPr="00571B83" w:rsidRDefault="002A1786" w:rsidP="00571B83">
      <w:pPr>
        <w:pStyle w:val="ListParagraph"/>
        <w:numPr>
          <w:ilvl w:val="0"/>
          <w:numId w:val="5"/>
        </w:numPr>
        <w:spacing w:line="360" w:lineRule="auto"/>
        <w:ind w:left="426"/>
        <w:rPr>
          <w:rFonts w:ascii="Arial" w:hAnsi="Arial" w:cs="Arial"/>
        </w:rPr>
      </w:pPr>
      <w:r w:rsidRPr="00571B83">
        <w:rPr>
          <w:rFonts w:ascii="Arial" w:hAnsi="Arial" w:cs="Arial"/>
        </w:rPr>
        <w:t xml:space="preserve">Halo effect - allowing a candidate's positive qualities, or at least our approval of them, to colour our impression of their </w:t>
      </w:r>
      <w:proofErr w:type="gramStart"/>
      <w:r w:rsidRPr="00571B83">
        <w:rPr>
          <w:rFonts w:ascii="Arial" w:hAnsi="Arial" w:cs="Arial"/>
        </w:rPr>
        <w:t>less</w:t>
      </w:r>
      <w:proofErr w:type="gramEnd"/>
      <w:r w:rsidRPr="00571B83">
        <w:rPr>
          <w:rFonts w:ascii="Arial" w:hAnsi="Arial" w:cs="Arial"/>
        </w:rPr>
        <w:t xml:space="preserve"> desirable characteristics</w:t>
      </w:r>
      <w:r w:rsidR="00B16C1F" w:rsidRPr="00571B83">
        <w:rPr>
          <w:rFonts w:ascii="Arial" w:hAnsi="Arial" w:cs="Arial"/>
        </w:rPr>
        <w:t xml:space="preserve"> (Torrington et al, 2020)</w:t>
      </w:r>
      <w:r w:rsidRPr="00571B83">
        <w:rPr>
          <w:rFonts w:ascii="Arial" w:hAnsi="Arial" w:cs="Arial"/>
        </w:rPr>
        <w:t>.</w:t>
      </w:r>
    </w:p>
    <w:p w14:paraId="45490C62" w14:textId="77777777" w:rsidR="00B16C1F" w:rsidRPr="00571B83" w:rsidRDefault="002A1786" w:rsidP="00571B83">
      <w:pPr>
        <w:pStyle w:val="ListParagraph"/>
        <w:numPr>
          <w:ilvl w:val="0"/>
          <w:numId w:val="5"/>
        </w:numPr>
        <w:spacing w:line="360" w:lineRule="auto"/>
        <w:ind w:left="426"/>
        <w:rPr>
          <w:rFonts w:ascii="Arial" w:hAnsi="Arial" w:cs="Arial"/>
        </w:rPr>
      </w:pPr>
      <w:r w:rsidRPr="00571B83">
        <w:rPr>
          <w:rFonts w:ascii="Arial" w:hAnsi="Arial" w:cs="Arial"/>
        </w:rPr>
        <w:t>Successive contrasting bias - when an exceptional prospect causes recruiters to evaluate subsequent candidates adversely</w:t>
      </w:r>
      <w:r w:rsidR="00B16C1F" w:rsidRPr="00571B83">
        <w:rPr>
          <w:rFonts w:ascii="Arial" w:hAnsi="Arial" w:cs="Arial"/>
        </w:rPr>
        <w:t xml:space="preserve"> (Torrington et al, 2020).</w:t>
      </w:r>
    </w:p>
    <w:p w14:paraId="78A520BE" w14:textId="77777777" w:rsidR="00B16C1F" w:rsidRPr="00571B83" w:rsidRDefault="002A1786" w:rsidP="00571B83">
      <w:pPr>
        <w:pStyle w:val="ListParagraph"/>
        <w:numPr>
          <w:ilvl w:val="0"/>
          <w:numId w:val="5"/>
        </w:numPr>
        <w:spacing w:line="360" w:lineRule="auto"/>
        <w:ind w:left="426"/>
        <w:rPr>
          <w:rFonts w:ascii="Arial" w:hAnsi="Arial" w:cs="Arial"/>
        </w:rPr>
      </w:pPr>
      <w:r w:rsidRPr="00571B83">
        <w:rPr>
          <w:rFonts w:ascii="Arial" w:hAnsi="Arial" w:cs="Arial"/>
        </w:rPr>
        <w:t>Confirmation bias is the practise of collecting and interpreting information from candidates that confirms already-held assumptions</w:t>
      </w:r>
      <w:r w:rsidR="00B16C1F" w:rsidRPr="00571B83">
        <w:rPr>
          <w:rFonts w:ascii="Arial" w:hAnsi="Arial" w:cs="Arial"/>
        </w:rPr>
        <w:t xml:space="preserve"> (Torrington et al, 2020)</w:t>
      </w:r>
      <w:r w:rsidRPr="00571B83">
        <w:rPr>
          <w:rFonts w:ascii="Arial" w:hAnsi="Arial" w:cs="Arial"/>
        </w:rPr>
        <w:t>.</w:t>
      </w:r>
    </w:p>
    <w:p w14:paraId="70D5A4CF" w14:textId="714ED743" w:rsidR="002A1786" w:rsidRPr="00571B83" w:rsidRDefault="002A1786" w:rsidP="00571B83">
      <w:pPr>
        <w:pStyle w:val="ListParagraph"/>
        <w:numPr>
          <w:ilvl w:val="0"/>
          <w:numId w:val="5"/>
        </w:numPr>
        <w:spacing w:line="360" w:lineRule="auto"/>
        <w:ind w:left="426"/>
        <w:rPr>
          <w:rFonts w:ascii="Arial" w:hAnsi="Arial" w:cs="Arial"/>
        </w:rPr>
      </w:pPr>
      <w:r w:rsidRPr="00571B83">
        <w:rPr>
          <w:rFonts w:ascii="Arial" w:hAnsi="Arial" w:cs="Arial"/>
        </w:rPr>
        <w:t>Groupthink - When multiple individuals are involved in a recruitment decision, the members may submit too quickly to a dominant personality who maintains that their favoured candidate is the best</w:t>
      </w:r>
      <w:r w:rsidR="00B16C1F" w:rsidRPr="00571B83">
        <w:rPr>
          <w:rFonts w:ascii="Arial" w:hAnsi="Arial" w:cs="Arial"/>
        </w:rPr>
        <w:t xml:space="preserve"> (Torrington et al, 2020)</w:t>
      </w:r>
      <w:r w:rsidRPr="00571B83">
        <w:rPr>
          <w:rFonts w:ascii="Arial" w:hAnsi="Arial" w:cs="Arial"/>
        </w:rPr>
        <w:t>.</w:t>
      </w:r>
    </w:p>
    <w:p w14:paraId="4F207A15" w14:textId="4781CC2D" w:rsidR="002A1786" w:rsidRPr="00571B83" w:rsidRDefault="002A1786" w:rsidP="00571B83">
      <w:pPr>
        <w:pStyle w:val="ListParagraph"/>
        <w:numPr>
          <w:ilvl w:val="0"/>
          <w:numId w:val="5"/>
        </w:numPr>
        <w:spacing w:line="360" w:lineRule="auto"/>
        <w:ind w:left="426"/>
        <w:rPr>
          <w:rFonts w:ascii="Arial" w:hAnsi="Arial" w:cs="Arial"/>
        </w:rPr>
      </w:pPr>
      <w:r w:rsidRPr="00571B83">
        <w:rPr>
          <w:rFonts w:ascii="Arial" w:hAnsi="Arial" w:cs="Arial"/>
        </w:rPr>
        <w:t>Anchoring bias - utilising an initial piece of information to impact later judgments in an unjustified manner (Torrington et al, 2020).</w:t>
      </w:r>
    </w:p>
    <w:p w14:paraId="639EDCE3" w14:textId="0ECB66D7" w:rsidR="00A02868" w:rsidRPr="00571B83" w:rsidRDefault="00B16C1F" w:rsidP="00571B83">
      <w:pPr>
        <w:spacing w:line="360" w:lineRule="auto"/>
        <w:rPr>
          <w:rFonts w:ascii="Arial" w:eastAsia="Times New Roman" w:hAnsi="Arial" w:cs="Arial"/>
          <w:sz w:val="24"/>
          <w:szCs w:val="24"/>
          <w:lang w:eastAsia="en-GB"/>
        </w:rPr>
      </w:pPr>
      <w:r w:rsidRPr="00571B83">
        <w:rPr>
          <w:rFonts w:ascii="Arial" w:hAnsi="Arial" w:cs="Arial"/>
        </w:rPr>
        <w:t xml:space="preserve">When asked, two hundred hiring professionals confirmed that 3:1 </w:t>
      </w:r>
      <w:proofErr w:type="gramStart"/>
      <w:r w:rsidRPr="00571B83">
        <w:rPr>
          <w:rFonts w:ascii="Arial" w:hAnsi="Arial" w:cs="Arial"/>
        </w:rPr>
        <w:t>managers</w:t>
      </w:r>
      <w:proofErr w:type="gramEnd"/>
      <w:r w:rsidRPr="00571B83">
        <w:rPr>
          <w:rFonts w:ascii="Arial" w:hAnsi="Arial" w:cs="Arial"/>
        </w:rPr>
        <w:t xml:space="preserve"> in the hiring business encourage and practice subjective hiring decisions, because they consider that this helps in obtaining more useful information from the interviewee and gives the opportunity to read between the lines in their answers during interviews (</w:t>
      </w:r>
      <w:proofErr w:type="spellStart"/>
      <w:r w:rsidR="00A02868" w:rsidRPr="00571B83">
        <w:rPr>
          <w:rFonts w:ascii="Arial" w:hAnsi="Arial" w:cs="Arial"/>
          <w:lang w:eastAsia="en-GB"/>
        </w:rPr>
        <w:t>Rozario</w:t>
      </w:r>
      <w:proofErr w:type="spellEnd"/>
      <w:r w:rsidR="00A02868" w:rsidRPr="00571B83">
        <w:rPr>
          <w:rFonts w:ascii="Arial" w:hAnsi="Arial" w:cs="Arial"/>
          <w:lang w:eastAsia="en-GB"/>
        </w:rPr>
        <w:t>, Venkatraman, and Abbas, 2019)</w:t>
      </w:r>
      <w:r w:rsidRPr="00571B83">
        <w:rPr>
          <w:rFonts w:ascii="Arial" w:hAnsi="Arial" w:cs="Arial"/>
          <w:lang w:eastAsia="en-GB"/>
        </w:rPr>
        <w:t>.</w:t>
      </w:r>
    </w:p>
    <w:p w14:paraId="6F910351" w14:textId="15E3DBE3" w:rsidR="002A1786" w:rsidRPr="00571B83" w:rsidRDefault="002A1786" w:rsidP="00571B83">
      <w:pPr>
        <w:spacing w:line="360" w:lineRule="auto"/>
        <w:rPr>
          <w:rFonts w:ascii="Arial" w:hAnsi="Arial" w:cs="Arial"/>
        </w:rPr>
      </w:pPr>
      <w:r w:rsidRPr="00571B83">
        <w:rPr>
          <w:rFonts w:ascii="Arial" w:hAnsi="Arial" w:cs="Arial"/>
        </w:rPr>
        <w:t xml:space="preserve">The use of AI algorithms to determine which candidates should be called for an interview may result in </w:t>
      </w:r>
      <w:proofErr w:type="spellStart"/>
      <w:r w:rsidRPr="00571B83">
        <w:rPr>
          <w:rFonts w:ascii="Arial" w:hAnsi="Arial" w:cs="Arial"/>
        </w:rPr>
        <w:t>biassed</w:t>
      </w:r>
      <w:proofErr w:type="spellEnd"/>
      <w:r w:rsidRPr="00571B83">
        <w:rPr>
          <w:rFonts w:ascii="Arial" w:hAnsi="Arial" w:cs="Arial"/>
        </w:rPr>
        <w:t xml:space="preserve"> conclusions due to the fact that the algorithm's development relies on the study of current data, which may contain bias</w:t>
      </w:r>
      <w:r w:rsidR="00B16C1F" w:rsidRPr="00571B83">
        <w:rPr>
          <w:rFonts w:ascii="Arial" w:hAnsi="Arial" w:cs="Arial"/>
        </w:rPr>
        <w:t xml:space="preserve"> (Torrington et al, 2020)</w:t>
      </w:r>
      <w:r w:rsidRPr="00571B83">
        <w:rPr>
          <w:rFonts w:ascii="Arial" w:hAnsi="Arial" w:cs="Arial"/>
        </w:rPr>
        <w:t>. Amazon was forced to abandon one of its first artificial intelligence recruitment platforms in 2018 after it was discovered that it favoured male candidates and penalised applications containing the word 'woman'</w:t>
      </w:r>
      <w:r w:rsidR="00B16C1F" w:rsidRPr="00571B83">
        <w:rPr>
          <w:rFonts w:ascii="Arial" w:hAnsi="Arial" w:cs="Arial"/>
        </w:rPr>
        <w:t xml:space="preserve"> (Torrington et al, 2020).</w:t>
      </w:r>
      <w:r w:rsidRPr="00571B83">
        <w:rPr>
          <w:rFonts w:ascii="Arial" w:hAnsi="Arial" w:cs="Arial"/>
        </w:rPr>
        <w:t xml:space="preserve"> This was due to the fact that the algorithms had derived success metrics from CVs that, in line with the technology industry, were from a majority-male pool (Torrington et al, 2020).</w:t>
      </w:r>
    </w:p>
    <w:p w14:paraId="10B6A4D4" w14:textId="73872A5C" w:rsidR="002A1786" w:rsidRPr="00571B83" w:rsidRDefault="002A1786" w:rsidP="00571B83">
      <w:pPr>
        <w:spacing w:line="360" w:lineRule="auto"/>
        <w:rPr>
          <w:rFonts w:ascii="Arial" w:hAnsi="Arial" w:cs="Arial"/>
        </w:rPr>
      </w:pPr>
      <w:r w:rsidRPr="00571B83">
        <w:rPr>
          <w:rFonts w:ascii="Arial" w:hAnsi="Arial" w:cs="Arial"/>
        </w:rPr>
        <w:t>Multiple interviewers will limit the possibility of bias. Another strategy to combat bias is to provide unconscious bias training to personnel selection managers</w:t>
      </w:r>
      <w:r w:rsidR="00B16C1F" w:rsidRPr="00571B83">
        <w:rPr>
          <w:rFonts w:ascii="Arial" w:hAnsi="Arial" w:cs="Arial"/>
        </w:rPr>
        <w:t xml:space="preserve"> (Torrington et al, 2020)</w:t>
      </w:r>
      <w:r w:rsidRPr="00571B83">
        <w:rPr>
          <w:rFonts w:ascii="Arial" w:hAnsi="Arial" w:cs="Arial"/>
        </w:rPr>
        <w:t>. Training will not eradicate bias, but it may help to reduce it</w:t>
      </w:r>
      <w:r w:rsidR="00B16C1F" w:rsidRPr="00571B83">
        <w:rPr>
          <w:rFonts w:ascii="Arial" w:hAnsi="Arial" w:cs="Arial"/>
        </w:rPr>
        <w:t xml:space="preserve"> (Torrington et al, 2020)</w:t>
      </w:r>
      <w:r w:rsidRPr="00571B83">
        <w:rPr>
          <w:rFonts w:ascii="Arial" w:hAnsi="Arial" w:cs="Arial"/>
        </w:rPr>
        <w:t>. Managers should be incentivized to use performance-based interviews that emphasise skills over personalities (Torrington et al, 2020).</w:t>
      </w:r>
    </w:p>
    <w:p w14:paraId="49DE15B5" w14:textId="40629AD6" w:rsidR="002A1786" w:rsidRPr="00571B83" w:rsidRDefault="002A1786" w:rsidP="00571B83">
      <w:pPr>
        <w:spacing w:line="360" w:lineRule="auto"/>
        <w:rPr>
          <w:rFonts w:ascii="Arial" w:hAnsi="Arial" w:cs="Arial"/>
        </w:rPr>
      </w:pPr>
      <w:r w:rsidRPr="00571B83">
        <w:rPr>
          <w:rFonts w:ascii="Arial" w:hAnsi="Arial" w:cs="Arial"/>
        </w:rPr>
        <w:t>The usage of blind CVs, which omit candidates' names, ages, and, in some cases, educational background information, is a method that is gaining popularity</w:t>
      </w:r>
      <w:r w:rsidR="00643046" w:rsidRPr="00571B83">
        <w:rPr>
          <w:rFonts w:ascii="Arial" w:hAnsi="Arial" w:cs="Arial"/>
        </w:rPr>
        <w:t xml:space="preserve"> (Torrington et al, 2020)</w:t>
      </w:r>
      <w:r w:rsidRPr="00571B83">
        <w:rPr>
          <w:rFonts w:ascii="Arial" w:hAnsi="Arial" w:cs="Arial"/>
        </w:rPr>
        <w:t>. A test conducted by the BBC in 2017 revealed that a job seeker with an English-sounding name was offered three times as many interviews as a candidate with a Muslim name. This demonstrates the need to conceal at least certain names</w:t>
      </w:r>
      <w:r w:rsidR="00643046" w:rsidRPr="00571B83">
        <w:rPr>
          <w:rFonts w:ascii="Arial" w:hAnsi="Arial" w:cs="Arial"/>
        </w:rPr>
        <w:t xml:space="preserve"> (Torrington et al, 2020)</w:t>
      </w:r>
      <w:r w:rsidRPr="00571B83">
        <w:rPr>
          <w:rFonts w:ascii="Arial" w:hAnsi="Arial" w:cs="Arial"/>
        </w:rPr>
        <w:t xml:space="preserve">. There are valid arguments for eliminating names, ages, and genders, but excluding educational information (university attendance, degree class) is more problematic. The objective may be to increase the social diversity by reducing prejudice against persons from backgrounds with a lower likelihood of gaining university </w:t>
      </w:r>
      <w:proofErr w:type="gramStart"/>
      <w:r w:rsidRPr="00571B83">
        <w:rPr>
          <w:rFonts w:ascii="Arial" w:hAnsi="Arial" w:cs="Arial"/>
        </w:rPr>
        <w:t>admission</w:t>
      </w:r>
      <w:r w:rsidR="00643046" w:rsidRPr="00571B83">
        <w:rPr>
          <w:rFonts w:ascii="Arial" w:hAnsi="Arial" w:cs="Arial"/>
        </w:rPr>
        <w:t>(</w:t>
      </w:r>
      <w:proofErr w:type="gramEnd"/>
      <w:r w:rsidR="00643046" w:rsidRPr="00571B83">
        <w:rPr>
          <w:rFonts w:ascii="Arial" w:hAnsi="Arial" w:cs="Arial"/>
        </w:rPr>
        <w:t>Torrington et al, 2020)</w:t>
      </w:r>
      <w:r w:rsidRPr="00571B83">
        <w:rPr>
          <w:rFonts w:ascii="Arial" w:hAnsi="Arial" w:cs="Arial"/>
        </w:rPr>
        <w:t>. And a degree is merely one indicator of competence. However, this disregards students from poor origins who have worked really hard to attend college. Additionally, it can be argued that the interview process is still subjective and that utilising blind CVs will merely mask the prejudice. Even if an applicant is able to pass the initial phase of a screening process and is offered an interview, this does not protect them from potential biases that may be present at the interview stage. While anonymity at the application stage can benefit candidates by eliminating discrimination, a recruitment process cannot be conducted without revealing a candidate's name (Torrington et al, 2020).</w:t>
      </w:r>
    </w:p>
    <w:p w14:paraId="67F39F89" w14:textId="404E68F5" w:rsidR="002A1786" w:rsidRPr="00571B83" w:rsidRDefault="00FB1B4C" w:rsidP="00571B83">
      <w:pPr>
        <w:spacing w:line="360" w:lineRule="auto"/>
        <w:rPr>
          <w:rFonts w:ascii="Arial" w:hAnsi="Arial" w:cs="Arial"/>
        </w:rPr>
      </w:pPr>
      <w:r w:rsidRPr="00571B83">
        <w:rPr>
          <w:rFonts w:ascii="Arial" w:hAnsi="Arial" w:cs="Arial"/>
        </w:rPr>
        <w:t>One of the challenges lying before the HR departments is to identify and pick the selection method that suits them most (</w:t>
      </w:r>
      <w:proofErr w:type="spellStart"/>
      <w:r w:rsidRPr="00571B83">
        <w:rPr>
          <w:rFonts w:ascii="Arial" w:hAnsi="Arial" w:cs="Arial"/>
          <w:lang w:eastAsia="en-GB"/>
        </w:rPr>
        <w:t>Potočnik</w:t>
      </w:r>
      <w:proofErr w:type="spellEnd"/>
      <w:r w:rsidRPr="00571B83">
        <w:rPr>
          <w:rFonts w:ascii="Arial" w:hAnsi="Arial" w:cs="Arial"/>
          <w:lang w:eastAsia="en-GB"/>
        </w:rPr>
        <w:t xml:space="preserve"> </w:t>
      </w:r>
      <w:r w:rsidRPr="00571B83">
        <w:rPr>
          <w:rFonts w:ascii="Arial" w:hAnsi="Arial" w:cs="Arial"/>
          <w:i/>
          <w:iCs/>
          <w:lang w:eastAsia="en-GB"/>
        </w:rPr>
        <w:t>et al.</w:t>
      </w:r>
      <w:r w:rsidRPr="00571B83">
        <w:rPr>
          <w:rFonts w:ascii="Arial" w:hAnsi="Arial" w:cs="Arial"/>
          <w:lang w:eastAsia="en-GB"/>
        </w:rPr>
        <w:t xml:space="preserve"> 2021).</w:t>
      </w:r>
    </w:p>
    <w:p w14:paraId="083C425C" w14:textId="2B004FCC" w:rsidR="002A1786" w:rsidRPr="00571B83" w:rsidRDefault="00643046" w:rsidP="00571B83">
      <w:pPr>
        <w:pStyle w:val="Heading2"/>
        <w:spacing w:line="360" w:lineRule="auto"/>
        <w:rPr>
          <w:rFonts w:ascii="Arial" w:hAnsi="Arial" w:cs="Arial"/>
          <w:b/>
          <w:bCs/>
          <w:color w:val="595959" w:themeColor="text1" w:themeTint="A6"/>
        </w:rPr>
      </w:pPr>
      <w:bookmarkStart w:id="4" w:name="_Toc120881152"/>
      <w:r w:rsidRPr="00571B83">
        <w:rPr>
          <w:rFonts w:ascii="Arial" w:hAnsi="Arial" w:cs="Arial"/>
          <w:b/>
          <w:bCs/>
          <w:color w:val="595959" w:themeColor="text1" w:themeTint="A6"/>
        </w:rPr>
        <w:t>Games</w:t>
      </w:r>
      <w:bookmarkEnd w:id="4"/>
    </w:p>
    <w:p w14:paraId="0ACA7301" w14:textId="11D3E842" w:rsidR="002A1786" w:rsidRPr="00571B83" w:rsidRDefault="00643046" w:rsidP="00571B83">
      <w:pPr>
        <w:spacing w:line="360" w:lineRule="auto"/>
        <w:rPr>
          <w:rFonts w:ascii="Arial" w:hAnsi="Arial" w:cs="Arial"/>
        </w:rPr>
      </w:pPr>
      <w:r w:rsidRPr="00571B83">
        <w:rPr>
          <w:rFonts w:ascii="Arial" w:hAnsi="Arial" w:cs="Arial"/>
        </w:rPr>
        <w:t>Games are</w:t>
      </w:r>
      <w:r w:rsidR="002A1786" w:rsidRPr="00571B83">
        <w:rPr>
          <w:rFonts w:ascii="Arial" w:hAnsi="Arial" w:cs="Arial"/>
        </w:rPr>
        <w:t xml:space="preserve"> new tools</w:t>
      </w:r>
      <w:r w:rsidRPr="00571B83">
        <w:rPr>
          <w:rFonts w:ascii="Arial" w:hAnsi="Arial" w:cs="Arial"/>
        </w:rPr>
        <w:t xml:space="preserve"> that</w:t>
      </w:r>
      <w:r w:rsidR="002A1786" w:rsidRPr="00571B83">
        <w:rPr>
          <w:rFonts w:ascii="Arial" w:hAnsi="Arial" w:cs="Arial"/>
        </w:rPr>
        <w:t xml:space="preserve"> boos</w:t>
      </w:r>
      <w:r w:rsidRPr="00571B83">
        <w:rPr>
          <w:rFonts w:ascii="Arial" w:hAnsi="Arial" w:cs="Arial"/>
        </w:rPr>
        <w:t xml:space="preserve">t </w:t>
      </w:r>
      <w:r w:rsidR="002A1786" w:rsidRPr="00571B83">
        <w:rPr>
          <w:rFonts w:ascii="Arial" w:hAnsi="Arial" w:cs="Arial"/>
        </w:rPr>
        <w:t>productivity by simultaneously recruiting and screening people early in the employment cycle, resulting in shortened hiring and socialisation cycles for both individuals and businesses</w:t>
      </w:r>
      <w:r w:rsidRPr="00571B83">
        <w:rPr>
          <w:rFonts w:ascii="Arial" w:hAnsi="Arial" w:cs="Arial"/>
        </w:rPr>
        <w:t xml:space="preserve"> (</w:t>
      </w:r>
      <w:proofErr w:type="spellStart"/>
      <w:r w:rsidRPr="00571B83">
        <w:rPr>
          <w:rFonts w:ascii="Arial" w:hAnsi="Arial" w:cs="Arial"/>
        </w:rPr>
        <w:t>Derois</w:t>
      </w:r>
      <w:proofErr w:type="spellEnd"/>
      <w:r w:rsidRPr="00571B83">
        <w:rPr>
          <w:rFonts w:ascii="Arial" w:hAnsi="Arial" w:cs="Arial"/>
        </w:rPr>
        <w:t xml:space="preserve"> and De </w:t>
      </w:r>
      <w:proofErr w:type="spellStart"/>
      <w:r w:rsidRPr="00571B83">
        <w:rPr>
          <w:rFonts w:ascii="Arial" w:hAnsi="Arial" w:cs="Arial"/>
        </w:rPr>
        <w:t>Fruyt</w:t>
      </w:r>
      <w:proofErr w:type="spellEnd"/>
      <w:r w:rsidRPr="00571B83">
        <w:rPr>
          <w:rFonts w:ascii="Arial" w:hAnsi="Arial" w:cs="Arial"/>
        </w:rPr>
        <w:t>, 2016)</w:t>
      </w:r>
      <w:r w:rsidR="002A1786" w:rsidRPr="00571B83">
        <w:rPr>
          <w:rFonts w:ascii="Arial" w:hAnsi="Arial" w:cs="Arial"/>
        </w:rPr>
        <w:t>. With addition, high-tech recruitment games have a marketing purpose, as they may brand the organization's image, aid in publication relations, and strategically place the organisation within the local job market (</w:t>
      </w:r>
      <w:proofErr w:type="spellStart"/>
      <w:r w:rsidR="002A1786" w:rsidRPr="00571B83">
        <w:rPr>
          <w:rFonts w:ascii="Arial" w:hAnsi="Arial" w:cs="Arial"/>
        </w:rPr>
        <w:t>Derois</w:t>
      </w:r>
      <w:proofErr w:type="spellEnd"/>
      <w:r w:rsidR="002A1786" w:rsidRPr="00571B83">
        <w:rPr>
          <w:rFonts w:ascii="Arial" w:hAnsi="Arial" w:cs="Arial"/>
        </w:rPr>
        <w:t xml:space="preserve"> and De </w:t>
      </w:r>
      <w:proofErr w:type="spellStart"/>
      <w:r w:rsidR="002A1786" w:rsidRPr="00571B83">
        <w:rPr>
          <w:rFonts w:ascii="Arial" w:hAnsi="Arial" w:cs="Arial"/>
        </w:rPr>
        <w:t>Fru</w:t>
      </w:r>
      <w:r w:rsidR="007B517C" w:rsidRPr="00571B83">
        <w:rPr>
          <w:rFonts w:ascii="Arial" w:hAnsi="Arial" w:cs="Arial"/>
        </w:rPr>
        <w:t>y</w:t>
      </w:r>
      <w:r w:rsidR="002A1786" w:rsidRPr="00571B83">
        <w:rPr>
          <w:rFonts w:ascii="Arial" w:hAnsi="Arial" w:cs="Arial"/>
        </w:rPr>
        <w:t>t</w:t>
      </w:r>
      <w:proofErr w:type="spellEnd"/>
      <w:r w:rsidR="002A1786" w:rsidRPr="00571B83">
        <w:rPr>
          <w:rFonts w:ascii="Arial" w:hAnsi="Arial" w:cs="Arial"/>
        </w:rPr>
        <w:t>, 2016).</w:t>
      </w:r>
    </w:p>
    <w:p w14:paraId="6D593348" w14:textId="77777777" w:rsidR="00722CC6" w:rsidRPr="00571B83" w:rsidRDefault="00722CC6" w:rsidP="00571B83">
      <w:pPr>
        <w:spacing w:line="360" w:lineRule="auto"/>
        <w:rPr>
          <w:rFonts w:ascii="Arial" w:hAnsi="Arial" w:cs="Arial"/>
        </w:rPr>
      </w:pPr>
    </w:p>
    <w:p w14:paraId="12113830" w14:textId="77777777" w:rsidR="00722CC6" w:rsidRPr="00571B83" w:rsidRDefault="00722CC6" w:rsidP="000B4E13">
      <w:pPr>
        <w:pStyle w:val="Heading1"/>
        <w:spacing w:after="240" w:line="360" w:lineRule="auto"/>
        <w:rPr>
          <w:rFonts w:ascii="Arial" w:hAnsi="Arial" w:cs="Arial"/>
          <w:b/>
          <w:bCs/>
          <w:color w:val="595959" w:themeColor="text1" w:themeTint="A6"/>
        </w:rPr>
      </w:pPr>
      <w:bookmarkStart w:id="5" w:name="_Toc120881153"/>
      <w:r w:rsidRPr="00571B83">
        <w:rPr>
          <w:rFonts w:ascii="Arial" w:hAnsi="Arial" w:cs="Arial"/>
          <w:b/>
          <w:bCs/>
          <w:color w:val="595959" w:themeColor="text1" w:themeTint="A6"/>
        </w:rPr>
        <w:t>Performance management and Employee Engagement</w:t>
      </w:r>
      <w:bookmarkEnd w:id="5"/>
    </w:p>
    <w:p w14:paraId="39A5339F" w14:textId="77777777" w:rsidR="00722CC6" w:rsidRPr="00722C18" w:rsidRDefault="00722CC6" w:rsidP="00571B83">
      <w:pPr>
        <w:pStyle w:val="Heading2"/>
        <w:spacing w:after="240"/>
        <w:rPr>
          <w:rFonts w:ascii="Arial" w:hAnsi="Arial" w:cs="Arial"/>
          <w:b/>
          <w:bCs/>
          <w:color w:val="595959" w:themeColor="text1" w:themeTint="A6"/>
        </w:rPr>
      </w:pPr>
      <w:bookmarkStart w:id="6" w:name="_Toc120881154"/>
      <w:r w:rsidRPr="00722C18">
        <w:rPr>
          <w:rFonts w:ascii="Arial" w:hAnsi="Arial" w:cs="Arial"/>
          <w:b/>
          <w:bCs/>
          <w:color w:val="595959" w:themeColor="text1" w:themeTint="A6"/>
        </w:rPr>
        <w:t>Performance management</w:t>
      </w:r>
      <w:bookmarkEnd w:id="6"/>
    </w:p>
    <w:p w14:paraId="11BA3EB8" w14:textId="77777777" w:rsidR="00722CC6" w:rsidRPr="00571B83" w:rsidRDefault="00722CC6" w:rsidP="00571B83">
      <w:pPr>
        <w:spacing w:after="0" w:line="360" w:lineRule="auto"/>
        <w:jc w:val="both"/>
        <w:rPr>
          <w:rFonts w:ascii="Arial" w:eastAsia="Times New Roman" w:hAnsi="Arial" w:cs="Arial"/>
          <w:lang w:eastAsia="en-GB"/>
        </w:rPr>
      </w:pPr>
      <w:r w:rsidRPr="00571B83">
        <w:rPr>
          <w:rFonts w:ascii="Arial" w:eastAsia="Times New Roman" w:hAnsi="Arial" w:cs="Arial"/>
          <w:color w:val="000000"/>
          <w:lang w:eastAsia="en-GB"/>
        </w:rPr>
        <w:t xml:space="preserve"> Performance management is a continual process of recognising, measuring, and developing the performance of individuals and teams, and aligning their performance with the strategic objectives of a company (</w:t>
      </w:r>
      <w:proofErr w:type="spellStart"/>
      <w:r w:rsidRPr="00571B83">
        <w:rPr>
          <w:rFonts w:ascii="Arial" w:eastAsia="Times New Roman" w:hAnsi="Arial" w:cs="Arial"/>
          <w:color w:val="000000"/>
          <w:lang w:eastAsia="en-GB"/>
        </w:rPr>
        <w:t>Aguinis</w:t>
      </w:r>
      <w:proofErr w:type="spellEnd"/>
      <w:r w:rsidRPr="00571B83">
        <w:rPr>
          <w:rFonts w:ascii="Arial" w:eastAsia="Times New Roman" w:hAnsi="Arial" w:cs="Arial"/>
          <w:color w:val="000000"/>
          <w:lang w:eastAsia="en-GB"/>
        </w:rPr>
        <w:t>, 2019).</w:t>
      </w:r>
    </w:p>
    <w:p w14:paraId="3104D829" w14:textId="77777777" w:rsidR="00722CC6" w:rsidRPr="00571B83" w:rsidRDefault="00722CC6" w:rsidP="00571B83">
      <w:pPr>
        <w:spacing w:after="0" w:line="360" w:lineRule="auto"/>
        <w:jc w:val="both"/>
        <w:rPr>
          <w:rFonts w:ascii="Arial" w:eastAsia="Times New Roman" w:hAnsi="Arial" w:cs="Arial"/>
          <w:color w:val="000000"/>
          <w:lang w:eastAsia="en-GB"/>
        </w:rPr>
      </w:pPr>
      <w:r w:rsidRPr="00571B83">
        <w:rPr>
          <w:rFonts w:ascii="Arial" w:eastAsia="Times New Roman" w:hAnsi="Arial" w:cs="Arial"/>
          <w:color w:val="000000"/>
          <w:lang w:eastAsia="en-GB"/>
        </w:rPr>
        <w:t>Overall, the objective of performance management is to contribute to the accomplishment of high performance by the organisation and its members. "High performance" refers to achieving and exceeding ambitious goals for productivity, quality, customer service, growth, profits, and shareholder value. Therefore, performance management is a crucial instrument for transforming people's potential and drive into a competitive advantage for the firm. (</w:t>
      </w:r>
      <w:proofErr w:type="spellStart"/>
      <w:r w:rsidRPr="00571B83">
        <w:rPr>
          <w:rFonts w:ascii="Arial" w:eastAsia="Times New Roman" w:hAnsi="Arial" w:cs="Arial"/>
          <w:color w:val="000000"/>
          <w:lang w:eastAsia="en-GB"/>
        </w:rPr>
        <w:t>Aguinis</w:t>
      </w:r>
      <w:proofErr w:type="spellEnd"/>
      <w:r w:rsidRPr="00571B83">
        <w:rPr>
          <w:rFonts w:ascii="Arial" w:eastAsia="Times New Roman" w:hAnsi="Arial" w:cs="Arial"/>
          <w:color w:val="000000"/>
          <w:lang w:eastAsia="en-GB"/>
        </w:rPr>
        <w:t>, 2019).</w:t>
      </w:r>
    </w:p>
    <w:p w14:paraId="21E56308" w14:textId="77777777" w:rsidR="00722CC6" w:rsidRPr="00571B83" w:rsidRDefault="00722CC6" w:rsidP="00571B83">
      <w:pPr>
        <w:spacing w:after="0" w:line="360" w:lineRule="auto"/>
        <w:jc w:val="both"/>
        <w:rPr>
          <w:rFonts w:ascii="Arial" w:eastAsia="Times New Roman" w:hAnsi="Arial" w:cs="Arial"/>
          <w:color w:val="000000"/>
          <w:lang w:eastAsia="en-GB"/>
        </w:rPr>
      </w:pPr>
      <w:r w:rsidRPr="00571B83">
        <w:rPr>
          <w:rFonts w:ascii="Arial" w:eastAsia="Times New Roman" w:hAnsi="Arial" w:cs="Arial"/>
          <w:color w:val="000000"/>
          <w:lang w:eastAsia="en-GB"/>
        </w:rPr>
        <w:t>The objective of performance management is to encourage productive discretionary behaviour. Purcell and his team at the Bath University School of Management characterised it as follows:</w:t>
      </w:r>
    </w:p>
    <w:p w14:paraId="7814DDFA" w14:textId="77777777" w:rsidR="00722CC6" w:rsidRPr="00571B83" w:rsidRDefault="00722CC6" w:rsidP="00571B83">
      <w:pPr>
        <w:spacing w:after="0" w:line="360" w:lineRule="auto"/>
        <w:ind w:firstLine="360"/>
        <w:jc w:val="both"/>
        <w:rPr>
          <w:rFonts w:ascii="Arial" w:eastAsia="Times New Roman" w:hAnsi="Arial" w:cs="Arial"/>
          <w:lang w:eastAsia="en-GB"/>
        </w:rPr>
      </w:pPr>
      <w:r w:rsidRPr="00571B83">
        <w:rPr>
          <w:rFonts w:ascii="Arial" w:eastAsia="Times New Roman" w:hAnsi="Arial" w:cs="Arial"/>
          <w:color w:val="000000"/>
          <w:lang w:eastAsia="en-GB"/>
        </w:rPr>
        <w:t>Discretionary behaviour refers to the decisions people make regarding how they conduct their work and the amount of effort, care, ingenuity, and productive behaviour they exhibit. It is the distinction between those who do a job and those who do an outstanding job (Armstrong &amp; Baron, 2005, p.8).</w:t>
      </w:r>
    </w:p>
    <w:p w14:paraId="5394C93D" w14:textId="77777777" w:rsidR="00722CC6" w:rsidRPr="00571B83" w:rsidRDefault="00722CC6" w:rsidP="00571B83">
      <w:pPr>
        <w:spacing w:after="0" w:line="360" w:lineRule="auto"/>
        <w:jc w:val="both"/>
        <w:rPr>
          <w:rFonts w:ascii="Arial" w:eastAsia="Times New Roman" w:hAnsi="Arial" w:cs="Arial"/>
          <w:color w:val="000000"/>
          <w:lang w:eastAsia="en-GB"/>
        </w:rPr>
      </w:pPr>
      <w:r w:rsidRPr="00571B83">
        <w:rPr>
          <w:rFonts w:ascii="Arial" w:eastAsia="Times New Roman" w:hAnsi="Arial" w:cs="Arial"/>
          <w:color w:val="000000"/>
          <w:lang w:eastAsia="en-GB"/>
        </w:rPr>
        <w:t>Performance management's ultimate objective is to achieve human capital advantage. People are currently acknowledged as the most essential source of competitive advantage.</w:t>
      </w:r>
    </w:p>
    <w:p w14:paraId="0DF90819" w14:textId="77777777" w:rsidR="00722CC6" w:rsidRPr="00571B83" w:rsidRDefault="00722CC6" w:rsidP="00571B83">
      <w:pPr>
        <w:spacing w:after="0" w:line="360" w:lineRule="auto"/>
        <w:jc w:val="both"/>
        <w:rPr>
          <w:rFonts w:ascii="Arial" w:eastAsia="Times New Roman" w:hAnsi="Arial" w:cs="Arial"/>
          <w:lang w:eastAsia="en-GB"/>
        </w:rPr>
      </w:pPr>
      <w:r w:rsidRPr="00571B83">
        <w:rPr>
          <w:rFonts w:ascii="Arial" w:eastAsia="Times New Roman" w:hAnsi="Arial" w:cs="Arial"/>
          <w:color w:val="000000"/>
          <w:lang w:eastAsia="en-GB"/>
        </w:rPr>
        <w:t>The majority of performance management is managing expectations. These are specified and agreed upon in the form of role profiles that outline what are essentially ongoing objectives in the form of requirements for each key area of the role (Armstrong &amp; Baron, 2005, p. 25).</w:t>
      </w:r>
    </w:p>
    <w:p w14:paraId="25B85FE1" w14:textId="77777777" w:rsidR="00722CC6" w:rsidRPr="00571B83" w:rsidRDefault="00722CC6" w:rsidP="00571B83">
      <w:pPr>
        <w:spacing w:after="0" w:line="360" w:lineRule="auto"/>
        <w:jc w:val="both"/>
        <w:rPr>
          <w:rFonts w:ascii="Arial" w:eastAsia="Times New Roman" w:hAnsi="Arial" w:cs="Arial"/>
          <w:color w:val="000000" w:themeColor="text1"/>
          <w:lang w:eastAsia="en-GB"/>
        </w:rPr>
      </w:pPr>
      <w:r w:rsidRPr="00571B83">
        <w:rPr>
          <w:rFonts w:ascii="Arial" w:eastAsia="Times New Roman" w:hAnsi="Arial" w:cs="Arial"/>
          <w:color w:val="000000" w:themeColor="text1"/>
          <w:lang w:eastAsia="en-GB"/>
        </w:rPr>
        <w:t>Line managers own and carry out performance management responsibilities. It is not a personnel strategy administered by the HR division (Armstrong &amp; Baron, 2005, p. 17).</w:t>
      </w:r>
    </w:p>
    <w:p w14:paraId="7FA79862" w14:textId="58B42B7E" w:rsidR="00722CC6" w:rsidRPr="00571B83" w:rsidRDefault="00722CC6" w:rsidP="00571B83">
      <w:pPr>
        <w:spacing w:line="360" w:lineRule="auto"/>
        <w:jc w:val="both"/>
        <w:rPr>
          <w:rFonts w:ascii="Arial" w:eastAsia="Times New Roman" w:hAnsi="Arial" w:cs="Arial"/>
          <w:lang w:eastAsia="en-GB"/>
        </w:rPr>
      </w:pPr>
      <w:r w:rsidRPr="00571B83">
        <w:rPr>
          <w:rFonts w:ascii="Arial" w:eastAsia="Times New Roman" w:hAnsi="Arial" w:cs="Arial"/>
          <w:color w:val="000000"/>
          <w:lang w:eastAsia="en-GB"/>
        </w:rPr>
        <w:t xml:space="preserve">Performance evaluations might be objective, subjective, or somewhere in the middle. Under subjective performance assessments, the particular weightings applied on the various performance dimensions are undisclosed to the </w:t>
      </w:r>
      <w:proofErr w:type="spellStart"/>
      <w:r w:rsidRPr="00571B83">
        <w:rPr>
          <w:rFonts w:ascii="Arial" w:eastAsia="Times New Roman" w:hAnsi="Arial" w:cs="Arial"/>
          <w:color w:val="000000"/>
          <w:lang w:eastAsia="en-GB"/>
        </w:rPr>
        <w:t>evaluee</w:t>
      </w:r>
      <w:proofErr w:type="spellEnd"/>
      <w:r w:rsidRPr="00571B83">
        <w:rPr>
          <w:rFonts w:ascii="Arial" w:eastAsia="Times New Roman" w:hAnsi="Arial" w:cs="Arial"/>
          <w:color w:val="000000"/>
          <w:lang w:eastAsia="en-GB"/>
        </w:rPr>
        <w:t xml:space="preserve"> and are subjectively established by the evaluator </w:t>
      </w:r>
      <w:r w:rsidRPr="00571B83">
        <w:rPr>
          <w:rFonts w:ascii="Arial" w:eastAsia="Times New Roman" w:hAnsi="Arial" w:cs="Arial"/>
          <w:color w:val="0F0975"/>
          <w:lang w:eastAsia="en-GB"/>
        </w:rPr>
        <w:t>(</w:t>
      </w:r>
      <w:r w:rsidRPr="00571B83">
        <w:rPr>
          <w:rFonts w:ascii="Arial" w:hAnsi="Arial" w:cs="Arial"/>
          <w:lang w:eastAsia="en-GB"/>
        </w:rPr>
        <w:t xml:space="preserve">Northcott &amp; </w:t>
      </w:r>
      <w:proofErr w:type="spellStart"/>
      <w:r w:rsidRPr="00571B83">
        <w:rPr>
          <w:rFonts w:ascii="Arial" w:hAnsi="Arial" w:cs="Arial"/>
          <w:lang w:eastAsia="en-GB"/>
        </w:rPr>
        <w:t>Taulapapa</w:t>
      </w:r>
      <w:proofErr w:type="spellEnd"/>
      <w:r w:rsidRPr="00571B83">
        <w:rPr>
          <w:rFonts w:ascii="Arial" w:hAnsi="Arial" w:cs="Arial"/>
          <w:lang w:eastAsia="en-GB"/>
        </w:rPr>
        <w:t>, 2012)</w:t>
      </w:r>
      <w:r w:rsidRPr="00571B83">
        <w:rPr>
          <w:rFonts w:ascii="Arial" w:eastAsia="Times New Roman" w:hAnsi="Arial" w:cs="Arial"/>
          <w:color w:val="000000"/>
          <w:lang w:eastAsia="en-GB"/>
        </w:rPr>
        <w:t xml:space="preserve">. However, the evaluator may make these weightings more obvious by highlighting the most significant characteristics. Subjective evaluations have the significant advantage of allowing assessors to account for observable shortcomings in performance measurement, but they also take a lot of expensive manager time and make it seem like there is bias </w:t>
      </w:r>
      <w:r w:rsidRPr="00571B83">
        <w:rPr>
          <w:rFonts w:ascii="Arial" w:eastAsia="Times New Roman" w:hAnsi="Arial" w:cs="Arial"/>
          <w:color w:val="0F0975"/>
          <w:lang w:eastAsia="en-GB"/>
        </w:rPr>
        <w:t>(</w:t>
      </w:r>
      <w:r w:rsidRPr="00571B83">
        <w:rPr>
          <w:rFonts w:ascii="Arial" w:hAnsi="Arial" w:cs="Arial"/>
          <w:lang w:eastAsia="en-GB"/>
        </w:rPr>
        <w:t xml:space="preserve">Northcott &amp; </w:t>
      </w:r>
      <w:proofErr w:type="spellStart"/>
      <w:r w:rsidRPr="00571B83">
        <w:rPr>
          <w:rFonts w:ascii="Arial" w:hAnsi="Arial" w:cs="Arial"/>
          <w:lang w:eastAsia="en-GB"/>
        </w:rPr>
        <w:t>Taulapapa</w:t>
      </w:r>
      <w:proofErr w:type="spellEnd"/>
      <w:r w:rsidRPr="00571B83">
        <w:rPr>
          <w:rFonts w:ascii="Arial" w:hAnsi="Arial" w:cs="Arial"/>
          <w:lang w:eastAsia="en-GB"/>
        </w:rPr>
        <w:t>, 2012)</w:t>
      </w:r>
      <w:r w:rsidRPr="00571B83">
        <w:rPr>
          <w:rFonts w:ascii="Arial" w:eastAsia="Times New Roman" w:hAnsi="Arial" w:cs="Arial"/>
          <w:color w:val="000000"/>
          <w:lang w:eastAsia="en-GB"/>
        </w:rPr>
        <w:t>. People have said that using subjective performance evaluations with the balanced scorecard leads to favouritism and makes it hard to know what the evaluation criteria are</w:t>
      </w:r>
      <w:r w:rsidRPr="00571B83">
        <w:rPr>
          <w:rFonts w:ascii="Arial" w:eastAsia="Times New Roman" w:hAnsi="Arial" w:cs="Arial"/>
          <w:color w:val="0F0975"/>
          <w:lang w:eastAsia="en-GB"/>
        </w:rPr>
        <w:t xml:space="preserve"> (</w:t>
      </w:r>
      <w:r w:rsidRPr="00571B83">
        <w:rPr>
          <w:rFonts w:ascii="Arial" w:hAnsi="Arial" w:cs="Arial"/>
          <w:lang w:eastAsia="en-GB"/>
        </w:rPr>
        <w:t xml:space="preserve">Northcott &amp; </w:t>
      </w:r>
      <w:proofErr w:type="spellStart"/>
      <w:r w:rsidRPr="00571B83">
        <w:rPr>
          <w:rFonts w:ascii="Arial" w:hAnsi="Arial" w:cs="Arial"/>
          <w:lang w:eastAsia="en-GB"/>
        </w:rPr>
        <w:t>Taulapapa</w:t>
      </w:r>
      <w:proofErr w:type="spellEnd"/>
      <w:r w:rsidRPr="00571B83">
        <w:rPr>
          <w:rFonts w:ascii="Arial" w:hAnsi="Arial" w:cs="Arial"/>
          <w:lang w:eastAsia="en-GB"/>
        </w:rPr>
        <w:t>, 2012).</w:t>
      </w:r>
    </w:p>
    <w:p w14:paraId="5B8DF6CA" w14:textId="4A997873" w:rsidR="00722CC6" w:rsidRPr="00D63534" w:rsidRDefault="00722CC6" w:rsidP="00D63534">
      <w:pPr>
        <w:pStyle w:val="Heading2"/>
        <w:rPr>
          <w:rFonts w:ascii="Arial" w:eastAsia="Times New Roman" w:hAnsi="Arial" w:cs="Arial"/>
          <w:b/>
          <w:bCs/>
          <w:color w:val="595959" w:themeColor="text1" w:themeTint="A6"/>
          <w:lang w:eastAsia="en-GB"/>
        </w:rPr>
      </w:pPr>
      <w:bookmarkStart w:id="7" w:name="_Toc120881155"/>
      <w:r w:rsidRPr="00D63534">
        <w:rPr>
          <w:rFonts w:ascii="Arial" w:eastAsia="Times New Roman" w:hAnsi="Arial" w:cs="Arial"/>
          <w:b/>
          <w:bCs/>
          <w:color w:val="595959" w:themeColor="text1" w:themeTint="A6"/>
          <w:lang w:eastAsia="en-GB"/>
        </w:rPr>
        <w:t>Practices</w:t>
      </w:r>
      <w:bookmarkEnd w:id="7"/>
    </w:p>
    <w:p w14:paraId="7CAEBA80" w14:textId="0E683E88" w:rsidR="00E91F65" w:rsidRPr="00571B83" w:rsidRDefault="00E91F65" w:rsidP="00571B83">
      <w:pPr>
        <w:spacing w:after="0" w:line="360" w:lineRule="auto"/>
        <w:jc w:val="both"/>
        <w:rPr>
          <w:rFonts w:ascii="Arial" w:eastAsia="Times New Roman" w:hAnsi="Arial" w:cs="Arial"/>
          <w:color w:val="000000"/>
          <w:lang w:eastAsia="en-GB"/>
        </w:rPr>
      </w:pPr>
      <w:r w:rsidRPr="00571B83">
        <w:rPr>
          <w:rFonts w:ascii="Arial" w:eastAsia="Times New Roman" w:hAnsi="Arial" w:cs="Arial"/>
          <w:color w:val="000000"/>
          <w:lang w:eastAsia="en-GB"/>
        </w:rPr>
        <w:t>Armstrong &amp; Baron (2005) give the following case study:</w:t>
      </w:r>
    </w:p>
    <w:p w14:paraId="704181B7" w14:textId="77777777" w:rsidR="00722CC6" w:rsidRPr="00571B83" w:rsidRDefault="00722CC6" w:rsidP="00571B83">
      <w:pPr>
        <w:spacing w:after="0" w:line="360" w:lineRule="auto"/>
        <w:jc w:val="both"/>
        <w:rPr>
          <w:rFonts w:ascii="Arial" w:eastAsia="Times New Roman" w:hAnsi="Arial" w:cs="Arial"/>
          <w:lang w:eastAsia="en-GB"/>
        </w:rPr>
      </w:pPr>
      <w:r w:rsidRPr="00571B83">
        <w:rPr>
          <w:rFonts w:ascii="Arial" w:eastAsia="Times New Roman" w:hAnsi="Arial" w:cs="Arial"/>
          <w:color w:val="000000"/>
          <w:lang w:eastAsia="en-GB"/>
        </w:rPr>
        <w:t>Royal Free Hampstead NHS Trust:</w:t>
      </w:r>
    </w:p>
    <w:p w14:paraId="1C1A3D9F" w14:textId="77777777" w:rsidR="00722CC6" w:rsidRPr="00571B83" w:rsidRDefault="00722CC6" w:rsidP="00571B83">
      <w:pPr>
        <w:spacing w:after="0" w:line="360" w:lineRule="auto"/>
        <w:jc w:val="both"/>
        <w:rPr>
          <w:rFonts w:ascii="Arial" w:eastAsia="Times New Roman" w:hAnsi="Arial" w:cs="Arial"/>
          <w:color w:val="000000"/>
          <w:lang w:eastAsia="en-GB"/>
        </w:rPr>
      </w:pPr>
      <w:r w:rsidRPr="00571B83">
        <w:rPr>
          <w:rFonts w:ascii="Arial" w:eastAsia="Times New Roman" w:hAnsi="Arial" w:cs="Arial"/>
          <w:color w:val="000000"/>
          <w:lang w:eastAsia="en-GB"/>
        </w:rPr>
        <w:t>The importance of offering patients the best services possible as well as the importance of training staff to have the skills they need to deliver the service both today and in the future were both cited by Nigel Turner, Director of Human Resources, as driving forces behind their performance management system.</w:t>
      </w:r>
    </w:p>
    <w:p w14:paraId="35BAC538" w14:textId="77777777" w:rsidR="00722CC6" w:rsidRPr="00571B83" w:rsidRDefault="00722CC6" w:rsidP="00571B83">
      <w:pPr>
        <w:spacing w:after="0" w:line="360" w:lineRule="auto"/>
        <w:jc w:val="both"/>
        <w:rPr>
          <w:rFonts w:ascii="Arial" w:eastAsia="Times New Roman" w:hAnsi="Arial" w:cs="Arial"/>
          <w:lang w:eastAsia="en-GB"/>
        </w:rPr>
      </w:pPr>
      <w:r w:rsidRPr="00571B83">
        <w:rPr>
          <w:rFonts w:ascii="Arial" w:eastAsia="Times New Roman" w:hAnsi="Arial" w:cs="Arial"/>
          <w:color w:val="000000"/>
          <w:lang w:eastAsia="en-GB"/>
        </w:rPr>
        <w:t>Scottish Parliament</w:t>
      </w:r>
    </w:p>
    <w:p w14:paraId="592CC19F" w14:textId="77777777" w:rsidR="00722CC6" w:rsidRPr="00571B83" w:rsidRDefault="00722CC6" w:rsidP="00571B83">
      <w:pPr>
        <w:spacing w:after="0" w:line="360" w:lineRule="auto"/>
        <w:jc w:val="both"/>
        <w:rPr>
          <w:rFonts w:ascii="Arial" w:eastAsia="Times New Roman" w:hAnsi="Arial" w:cs="Arial"/>
          <w:color w:val="000000" w:themeColor="text1"/>
          <w:lang w:eastAsia="en-GB"/>
        </w:rPr>
      </w:pPr>
      <w:r w:rsidRPr="00571B83">
        <w:rPr>
          <w:rFonts w:ascii="Arial" w:eastAsia="Times New Roman" w:hAnsi="Arial" w:cs="Arial"/>
          <w:color w:val="000000" w:themeColor="text1"/>
          <w:lang w:eastAsia="en-GB"/>
        </w:rPr>
        <w:t>At the Scottish Parliament, performance management is defined in the following terms:</w:t>
      </w:r>
    </w:p>
    <w:p w14:paraId="250CC728" w14:textId="77777777" w:rsidR="00722CC6" w:rsidRPr="00571B83" w:rsidRDefault="00722CC6" w:rsidP="00571B83">
      <w:pPr>
        <w:pStyle w:val="ListParagraph"/>
        <w:numPr>
          <w:ilvl w:val="0"/>
          <w:numId w:val="8"/>
        </w:numPr>
        <w:tabs>
          <w:tab w:val="left" w:pos="442"/>
        </w:tabs>
        <w:spacing w:after="0" w:line="360" w:lineRule="auto"/>
        <w:jc w:val="both"/>
        <w:rPr>
          <w:rFonts w:ascii="Arial" w:eastAsia="Times New Roman" w:hAnsi="Arial" w:cs="Arial"/>
          <w:lang w:eastAsia="en-GB"/>
        </w:rPr>
      </w:pPr>
      <w:r w:rsidRPr="00571B83">
        <w:rPr>
          <w:rFonts w:ascii="Arial" w:eastAsia="Times New Roman" w:hAnsi="Arial" w:cs="Arial"/>
          <w:color w:val="000000"/>
          <w:lang w:eastAsia="en-GB"/>
        </w:rPr>
        <w:t>Ensure that the employees' actions are directed by their values and relevant to the organization's goals.</w:t>
      </w:r>
    </w:p>
    <w:p w14:paraId="76410D90" w14:textId="77777777" w:rsidR="00722CC6" w:rsidRPr="00571B83" w:rsidRDefault="00722CC6" w:rsidP="00571B83">
      <w:pPr>
        <w:pStyle w:val="ListParagraph"/>
        <w:numPr>
          <w:ilvl w:val="0"/>
          <w:numId w:val="8"/>
        </w:numPr>
        <w:tabs>
          <w:tab w:val="left" w:pos="442"/>
        </w:tabs>
        <w:spacing w:after="0" w:line="360" w:lineRule="auto"/>
        <w:jc w:val="both"/>
        <w:rPr>
          <w:rFonts w:ascii="Arial" w:eastAsia="Times New Roman" w:hAnsi="Arial" w:cs="Arial"/>
          <w:color w:val="000000"/>
          <w:lang w:eastAsia="en-GB"/>
        </w:rPr>
      </w:pPr>
      <w:r w:rsidRPr="00571B83">
        <w:rPr>
          <w:rFonts w:ascii="Arial" w:eastAsia="Times New Roman" w:hAnsi="Arial" w:cs="Arial"/>
          <w:color w:val="000000"/>
          <w:lang w:eastAsia="en-GB"/>
        </w:rPr>
        <w:t>Ensure that everyone understands how to show the required abilities, knowledge, and behaviours.</w:t>
      </w:r>
    </w:p>
    <w:p w14:paraId="38B24AD1" w14:textId="77777777" w:rsidR="00722CC6" w:rsidRPr="00571B83" w:rsidRDefault="00722CC6" w:rsidP="00571B83">
      <w:pPr>
        <w:pStyle w:val="ListParagraph"/>
        <w:numPr>
          <w:ilvl w:val="0"/>
          <w:numId w:val="8"/>
        </w:numPr>
        <w:tabs>
          <w:tab w:val="left" w:pos="442"/>
        </w:tabs>
        <w:spacing w:after="0" w:line="360" w:lineRule="auto"/>
        <w:jc w:val="both"/>
        <w:rPr>
          <w:rFonts w:ascii="Arial" w:eastAsia="Times New Roman" w:hAnsi="Arial" w:cs="Arial"/>
          <w:color w:val="000000"/>
          <w:lang w:eastAsia="en-GB"/>
        </w:rPr>
      </w:pPr>
      <w:r w:rsidRPr="00571B83">
        <w:rPr>
          <w:rFonts w:ascii="Arial" w:eastAsia="Times New Roman" w:hAnsi="Arial" w:cs="Arial"/>
          <w:color w:val="000000"/>
          <w:lang w:eastAsia="en-GB"/>
        </w:rPr>
        <w:t>Ensure that the employee's role and how they intend to fulfil it are well-defined.</w:t>
      </w:r>
    </w:p>
    <w:p w14:paraId="2AED175B" w14:textId="77777777" w:rsidR="00722CC6" w:rsidRPr="00571B83" w:rsidRDefault="00722CC6" w:rsidP="00571B83">
      <w:pPr>
        <w:pStyle w:val="ListParagraph"/>
        <w:numPr>
          <w:ilvl w:val="0"/>
          <w:numId w:val="8"/>
        </w:numPr>
        <w:tabs>
          <w:tab w:val="left" w:pos="442"/>
        </w:tabs>
        <w:spacing w:after="0" w:line="360" w:lineRule="auto"/>
        <w:jc w:val="both"/>
        <w:rPr>
          <w:rFonts w:ascii="Arial" w:eastAsia="Times New Roman" w:hAnsi="Arial" w:cs="Arial"/>
          <w:color w:val="000000"/>
          <w:lang w:eastAsia="en-GB"/>
        </w:rPr>
      </w:pPr>
      <w:r w:rsidRPr="00571B83">
        <w:rPr>
          <w:rFonts w:ascii="Arial" w:eastAsia="Times New Roman" w:hAnsi="Arial" w:cs="Arial"/>
          <w:color w:val="000000"/>
          <w:lang w:eastAsia="en-GB"/>
        </w:rPr>
        <w:t>Connect the job responsibilities and individual goals to the Management Plan's organisational objectives and priorities.</w:t>
      </w:r>
    </w:p>
    <w:p w14:paraId="64A5D952" w14:textId="77777777" w:rsidR="00722CC6" w:rsidRPr="00571B83" w:rsidRDefault="00722CC6" w:rsidP="00571B83">
      <w:pPr>
        <w:pStyle w:val="ListParagraph"/>
        <w:numPr>
          <w:ilvl w:val="0"/>
          <w:numId w:val="8"/>
        </w:numPr>
        <w:tabs>
          <w:tab w:val="left" w:pos="442"/>
        </w:tabs>
        <w:spacing w:after="0" w:line="360" w:lineRule="auto"/>
        <w:jc w:val="both"/>
        <w:rPr>
          <w:rFonts w:ascii="Arial" w:eastAsia="Times New Roman" w:hAnsi="Arial" w:cs="Arial"/>
          <w:color w:val="000000"/>
          <w:lang w:eastAsia="en-GB"/>
        </w:rPr>
      </w:pPr>
      <w:r w:rsidRPr="00571B83">
        <w:rPr>
          <w:rFonts w:ascii="Arial" w:eastAsia="Times New Roman" w:hAnsi="Arial" w:cs="Arial"/>
          <w:color w:val="000000"/>
          <w:lang w:eastAsia="en-GB"/>
        </w:rPr>
        <w:t>Make sure that all supervisors concur and discuss team members' developmental needs as well as objectives and priorities.</w:t>
      </w:r>
    </w:p>
    <w:p w14:paraId="498F01C5" w14:textId="77777777" w:rsidR="00722CC6" w:rsidRPr="00571B83" w:rsidRDefault="00722CC6" w:rsidP="00571B83">
      <w:pPr>
        <w:pStyle w:val="ListParagraph"/>
        <w:numPr>
          <w:ilvl w:val="0"/>
          <w:numId w:val="8"/>
        </w:numPr>
        <w:tabs>
          <w:tab w:val="left" w:pos="442"/>
        </w:tabs>
        <w:spacing w:after="0" w:line="360" w:lineRule="auto"/>
        <w:jc w:val="both"/>
        <w:rPr>
          <w:rFonts w:ascii="Arial" w:eastAsia="Times New Roman" w:hAnsi="Arial" w:cs="Arial"/>
          <w:lang w:eastAsia="en-GB"/>
        </w:rPr>
      </w:pPr>
      <w:r w:rsidRPr="00571B83">
        <w:rPr>
          <w:rFonts w:ascii="Arial" w:eastAsia="Times New Roman" w:hAnsi="Arial" w:cs="Arial"/>
          <w:color w:val="000000"/>
          <w:lang w:eastAsia="en-GB"/>
        </w:rPr>
        <w:t>Review performance against objectives and areas of competence to ensure that personnel are contributing as effectively as feasible to the organization's ultimate objective.</w:t>
      </w:r>
    </w:p>
    <w:p w14:paraId="0E43BA63" w14:textId="77777777" w:rsidR="00722CC6" w:rsidRPr="00571B83" w:rsidRDefault="00722CC6" w:rsidP="00571B83">
      <w:pPr>
        <w:pStyle w:val="ListParagraph"/>
        <w:numPr>
          <w:ilvl w:val="0"/>
          <w:numId w:val="8"/>
        </w:numPr>
        <w:tabs>
          <w:tab w:val="left" w:pos="244"/>
        </w:tabs>
        <w:spacing w:after="0" w:line="360" w:lineRule="auto"/>
        <w:jc w:val="both"/>
        <w:rPr>
          <w:rFonts w:ascii="Arial" w:eastAsia="Times New Roman" w:hAnsi="Arial" w:cs="Arial"/>
          <w:color w:val="000000"/>
          <w:lang w:eastAsia="en-GB"/>
        </w:rPr>
      </w:pPr>
      <w:r w:rsidRPr="00571B83">
        <w:rPr>
          <w:rFonts w:ascii="Arial" w:eastAsia="Times New Roman" w:hAnsi="Arial" w:cs="Arial"/>
          <w:color w:val="000000"/>
          <w:lang w:eastAsia="en-GB"/>
        </w:rPr>
        <w:t>Make sure that everyone on the team receives constructive criticism in order to grow and perform better.</w:t>
      </w:r>
    </w:p>
    <w:p w14:paraId="575216F2" w14:textId="77777777" w:rsidR="00722CC6" w:rsidRPr="00571B83" w:rsidRDefault="00722CC6" w:rsidP="00571B83">
      <w:pPr>
        <w:pStyle w:val="ListParagraph"/>
        <w:numPr>
          <w:ilvl w:val="0"/>
          <w:numId w:val="8"/>
        </w:numPr>
        <w:tabs>
          <w:tab w:val="left" w:pos="244"/>
        </w:tabs>
        <w:spacing w:after="0" w:line="360" w:lineRule="auto"/>
        <w:jc w:val="both"/>
        <w:rPr>
          <w:rFonts w:ascii="Arial" w:eastAsia="Times New Roman" w:hAnsi="Arial" w:cs="Arial"/>
          <w:color w:val="000000"/>
          <w:lang w:eastAsia="en-GB"/>
        </w:rPr>
      </w:pPr>
      <w:r w:rsidRPr="00571B83">
        <w:rPr>
          <w:rFonts w:ascii="Arial" w:eastAsia="Times New Roman" w:hAnsi="Arial" w:cs="Arial"/>
          <w:color w:val="000000"/>
          <w:lang w:eastAsia="en-GB"/>
        </w:rPr>
        <w:t>To ensure that PDPs reflect both corporate and individual goals, make sure a complete assessment of training and development is conducted as a fundamental component of the system.</w:t>
      </w:r>
    </w:p>
    <w:p w14:paraId="0347177C" w14:textId="77777777" w:rsidR="00722CC6" w:rsidRPr="00571B83" w:rsidRDefault="00722CC6" w:rsidP="00571B83">
      <w:pPr>
        <w:pStyle w:val="ListParagraph"/>
        <w:numPr>
          <w:ilvl w:val="0"/>
          <w:numId w:val="8"/>
        </w:numPr>
        <w:tabs>
          <w:tab w:val="left" w:pos="244"/>
        </w:tabs>
        <w:spacing w:after="0" w:line="360" w:lineRule="auto"/>
        <w:rPr>
          <w:rFonts w:ascii="Arial" w:eastAsia="Times New Roman" w:hAnsi="Arial" w:cs="Arial"/>
          <w:lang w:eastAsia="en-GB"/>
        </w:rPr>
      </w:pPr>
      <w:r w:rsidRPr="00571B83">
        <w:rPr>
          <w:rFonts w:ascii="Arial" w:eastAsia="Times New Roman" w:hAnsi="Arial" w:cs="Arial"/>
          <w:color w:val="000000"/>
          <w:lang w:eastAsia="en-GB"/>
        </w:rPr>
        <w:t>Make sure to quickly identify poor performance and offer assistance to eradicate it (Armstrong &amp; Baron, 2005).</w:t>
      </w:r>
    </w:p>
    <w:p w14:paraId="595CB428" w14:textId="77777777" w:rsidR="00722CC6" w:rsidRPr="00571B83" w:rsidRDefault="00722CC6" w:rsidP="00571B83">
      <w:pPr>
        <w:spacing w:line="360" w:lineRule="auto"/>
        <w:rPr>
          <w:rFonts w:ascii="Arial" w:hAnsi="Arial" w:cs="Arial"/>
        </w:rPr>
      </w:pPr>
    </w:p>
    <w:p w14:paraId="547840A5" w14:textId="77777777" w:rsidR="00722CC6" w:rsidRPr="00722C18" w:rsidRDefault="00722CC6" w:rsidP="00D63534">
      <w:pPr>
        <w:pStyle w:val="Heading2"/>
        <w:spacing w:after="240"/>
        <w:rPr>
          <w:rFonts w:ascii="Arial" w:hAnsi="Arial" w:cs="Arial"/>
          <w:b/>
          <w:bCs/>
          <w:color w:val="595959" w:themeColor="text1" w:themeTint="A6"/>
        </w:rPr>
      </w:pPr>
      <w:bookmarkStart w:id="8" w:name="_Toc120881156"/>
      <w:r w:rsidRPr="00722C18">
        <w:rPr>
          <w:rFonts w:ascii="Arial" w:hAnsi="Arial" w:cs="Arial"/>
          <w:b/>
          <w:bCs/>
          <w:color w:val="595959" w:themeColor="text1" w:themeTint="A6"/>
        </w:rPr>
        <w:t>Employee engagement</w:t>
      </w:r>
      <w:bookmarkEnd w:id="8"/>
    </w:p>
    <w:p w14:paraId="63CF2287" w14:textId="1F3A1C26" w:rsidR="00722CC6" w:rsidRPr="00571B83" w:rsidRDefault="00E91F65" w:rsidP="00571B83">
      <w:pPr>
        <w:spacing w:after="0" w:line="360" w:lineRule="auto"/>
        <w:rPr>
          <w:rFonts w:ascii="Arial" w:eastAsia="Times New Roman" w:hAnsi="Arial" w:cs="Arial"/>
          <w:color w:val="000000"/>
          <w:lang w:eastAsia="en-GB"/>
        </w:rPr>
      </w:pPr>
      <w:r w:rsidRPr="00571B83">
        <w:rPr>
          <w:rFonts w:ascii="Arial" w:hAnsi="Arial" w:cs="Arial"/>
        </w:rPr>
        <w:t xml:space="preserve">Armstrong (2020, p. 435-436) claims that </w:t>
      </w:r>
      <w:r w:rsidR="00722CC6" w:rsidRPr="00571B83">
        <w:rPr>
          <w:rFonts w:ascii="Arial" w:eastAsia="Times New Roman" w:hAnsi="Arial" w:cs="Arial"/>
          <w:color w:val="000000"/>
          <w:lang w:eastAsia="en-GB"/>
        </w:rPr>
        <w:t>Macey et al. (2009, p. 7) came up with a more recent definition</w:t>
      </w:r>
      <w:r w:rsidRPr="00571B83">
        <w:rPr>
          <w:rFonts w:ascii="Arial" w:eastAsia="Times New Roman" w:hAnsi="Arial" w:cs="Arial"/>
          <w:color w:val="000000"/>
          <w:lang w:eastAsia="en-GB"/>
        </w:rPr>
        <w:t xml:space="preserve"> of employee engagement. They say that </w:t>
      </w:r>
      <w:r w:rsidR="00722CC6" w:rsidRPr="00571B83">
        <w:rPr>
          <w:rFonts w:ascii="Arial" w:eastAsia="Times New Roman" w:hAnsi="Arial" w:cs="Arial"/>
          <w:color w:val="000000"/>
          <w:lang w:eastAsia="en-GB"/>
        </w:rPr>
        <w:t>engagement is a person's purpose and focused energy, which others can see in their initiative, adaptability, effort, and persistence toward organisational goals.</w:t>
      </w:r>
    </w:p>
    <w:p w14:paraId="1C6C7973" w14:textId="78A5A63E" w:rsidR="00722CC6" w:rsidRPr="00571B83" w:rsidRDefault="00E91F65" w:rsidP="00571B83">
      <w:pPr>
        <w:tabs>
          <w:tab w:val="left" w:pos="391"/>
        </w:tabs>
        <w:spacing w:after="0" w:line="360" w:lineRule="auto"/>
        <w:ind w:firstLine="360"/>
        <w:jc w:val="both"/>
        <w:rPr>
          <w:rFonts w:ascii="Arial" w:eastAsia="Times New Roman" w:hAnsi="Arial" w:cs="Arial"/>
          <w:color w:val="000000"/>
          <w:lang w:eastAsia="en-GB"/>
        </w:rPr>
      </w:pPr>
      <w:r w:rsidRPr="00571B83">
        <w:rPr>
          <w:rFonts w:ascii="Arial" w:eastAsia="Times New Roman" w:hAnsi="Arial" w:cs="Arial"/>
          <w:color w:val="000000"/>
          <w:lang w:eastAsia="en-GB"/>
        </w:rPr>
        <w:t xml:space="preserve">According to </w:t>
      </w:r>
      <w:r w:rsidRPr="00571B83">
        <w:rPr>
          <w:rFonts w:ascii="Arial" w:hAnsi="Arial" w:cs="Arial"/>
        </w:rPr>
        <w:t xml:space="preserve">Armstrong (2020, p. 435-436), </w:t>
      </w:r>
      <w:proofErr w:type="spellStart"/>
      <w:r w:rsidR="00722CC6" w:rsidRPr="00571B83">
        <w:rPr>
          <w:rFonts w:ascii="Arial" w:eastAsia="Times New Roman" w:hAnsi="Arial" w:cs="Arial"/>
          <w:color w:val="000000"/>
          <w:lang w:eastAsia="en-GB"/>
        </w:rPr>
        <w:t>Alfes</w:t>
      </w:r>
      <w:proofErr w:type="spellEnd"/>
      <w:r w:rsidR="00722CC6" w:rsidRPr="00571B83">
        <w:rPr>
          <w:rFonts w:ascii="Arial" w:eastAsia="Times New Roman" w:hAnsi="Arial" w:cs="Arial"/>
          <w:color w:val="000000"/>
          <w:lang w:eastAsia="en-GB"/>
        </w:rPr>
        <w:t xml:space="preserve"> et al. (2010, p.5)</w:t>
      </w:r>
      <w:r w:rsidRPr="00571B83">
        <w:rPr>
          <w:rFonts w:ascii="Arial" w:eastAsia="Times New Roman" w:hAnsi="Arial" w:cs="Arial"/>
          <w:color w:val="000000"/>
          <w:lang w:eastAsia="en-GB"/>
        </w:rPr>
        <w:t xml:space="preserve"> were right by assigning to</w:t>
      </w:r>
      <w:r w:rsidR="00722CC6" w:rsidRPr="00571B83">
        <w:rPr>
          <w:rFonts w:ascii="Arial" w:eastAsia="Times New Roman" w:hAnsi="Arial" w:cs="Arial"/>
          <w:color w:val="000000"/>
          <w:lang w:eastAsia="en-GB"/>
        </w:rPr>
        <w:t xml:space="preserve"> engagement </w:t>
      </w:r>
      <w:r w:rsidRPr="00571B83">
        <w:rPr>
          <w:rFonts w:ascii="Arial" w:eastAsia="Times New Roman" w:hAnsi="Arial" w:cs="Arial"/>
          <w:color w:val="000000"/>
          <w:lang w:eastAsia="en-GB"/>
        </w:rPr>
        <w:t>the following</w:t>
      </w:r>
      <w:r w:rsidR="00722CC6" w:rsidRPr="00571B83">
        <w:rPr>
          <w:rFonts w:ascii="Arial" w:eastAsia="Times New Roman" w:hAnsi="Arial" w:cs="Arial"/>
          <w:color w:val="000000"/>
          <w:lang w:eastAsia="en-GB"/>
        </w:rPr>
        <w:t xml:space="preserve"> three main parts:</w:t>
      </w:r>
    </w:p>
    <w:p w14:paraId="087BF38B" w14:textId="2FF6A802" w:rsidR="00722CC6" w:rsidRPr="00571B83" w:rsidRDefault="00722CC6" w:rsidP="00571B83">
      <w:pPr>
        <w:pStyle w:val="ListParagraph"/>
        <w:numPr>
          <w:ilvl w:val="0"/>
          <w:numId w:val="7"/>
        </w:numPr>
        <w:tabs>
          <w:tab w:val="left" w:pos="391"/>
        </w:tabs>
        <w:spacing w:after="0" w:line="360" w:lineRule="auto"/>
        <w:jc w:val="both"/>
        <w:rPr>
          <w:rFonts w:ascii="Arial" w:eastAsia="Times New Roman" w:hAnsi="Arial" w:cs="Arial"/>
          <w:color w:val="000000"/>
          <w:lang w:eastAsia="en-GB"/>
        </w:rPr>
      </w:pPr>
      <w:r w:rsidRPr="00571B83">
        <w:rPr>
          <w:rFonts w:ascii="Arial" w:eastAsia="Times New Roman" w:hAnsi="Arial" w:cs="Arial"/>
          <w:color w:val="000000"/>
          <w:lang w:eastAsia="en-GB"/>
        </w:rPr>
        <w:t>Intellectual involvement - critically considering the task and how to perform it better</w:t>
      </w:r>
      <w:r w:rsidR="00E91F65" w:rsidRPr="00571B83">
        <w:rPr>
          <w:rFonts w:ascii="Arial" w:eastAsia="Times New Roman" w:hAnsi="Arial" w:cs="Arial"/>
          <w:color w:val="000000"/>
          <w:lang w:eastAsia="en-GB"/>
        </w:rPr>
        <w:t xml:space="preserve"> </w:t>
      </w:r>
      <w:r w:rsidR="00E91F65" w:rsidRPr="00571B83">
        <w:rPr>
          <w:rFonts w:ascii="Arial" w:hAnsi="Arial" w:cs="Arial"/>
        </w:rPr>
        <w:t>(Armstrong, 2020, pp. 435-436)</w:t>
      </w:r>
      <w:r w:rsidRPr="00571B83">
        <w:rPr>
          <w:rFonts w:ascii="Arial" w:eastAsia="Times New Roman" w:hAnsi="Arial" w:cs="Arial"/>
          <w:color w:val="000000"/>
          <w:lang w:eastAsia="en-GB"/>
        </w:rPr>
        <w:t>.</w:t>
      </w:r>
    </w:p>
    <w:p w14:paraId="163AC8E8" w14:textId="039638C3" w:rsidR="00722CC6" w:rsidRPr="00571B83" w:rsidRDefault="00722CC6" w:rsidP="00571B83">
      <w:pPr>
        <w:pStyle w:val="ListParagraph"/>
        <w:numPr>
          <w:ilvl w:val="0"/>
          <w:numId w:val="7"/>
        </w:numPr>
        <w:tabs>
          <w:tab w:val="left" w:pos="391"/>
        </w:tabs>
        <w:spacing w:after="0" w:line="360" w:lineRule="auto"/>
        <w:jc w:val="both"/>
        <w:rPr>
          <w:rFonts w:ascii="Arial" w:eastAsia="Times New Roman" w:hAnsi="Arial" w:cs="Arial"/>
          <w:lang w:eastAsia="en-GB"/>
        </w:rPr>
      </w:pPr>
      <w:r w:rsidRPr="00571B83">
        <w:rPr>
          <w:rFonts w:ascii="Arial" w:eastAsia="Times New Roman" w:hAnsi="Arial" w:cs="Arial"/>
          <w:color w:val="000000"/>
          <w:lang w:eastAsia="en-GB"/>
        </w:rPr>
        <w:t>Affective involvement is a favourable attitude toward doing a good job</w:t>
      </w:r>
      <w:r w:rsidR="00E91F65" w:rsidRPr="00571B83">
        <w:rPr>
          <w:rFonts w:ascii="Arial" w:eastAsia="Times New Roman" w:hAnsi="Arial" w:cs="Arial"/>
          <w:color w:val="000000"/>
          <w:lang w:eastAsia="en-GB"/>
        </w:rPr>
        <w:t xml:space="preserve"> </w:t>
      </w:r>
      <w:r w:rsidR="00E91F65" w:rsidRPr="00571B83">
        <w:rPr>
          <w:rFonts w:ascii="Arial" w:hAnsi="Arial" w:cs="Arial"/>
        </w:rPr>
        <w:t>(Armstrong, 2020, pp. 435-436)</w:t>
      </w:r>
      <w:r w:rsidRPr="00571B83">
        <w:rPr>
          <w:rFonts w:ascii="Arial" w:eastAsia="Times New Roman" w:hAnsi="Arial" w:cs="Arial"/>
          <w:color w:val="000000"/>
          <w:lang w:eastAsia="en-GB"/>
        </w:rPr>
        <w:t>.</w:t>
      </w:r>
    </w:p>
    <w:p w14:paraId="683A229A" w14:textId="77777777" w:rsidR="00722CC6" w:rsidRPr="00571B83" w:rsidRDefault="00722CC6" w:rsidP="00571B83">
      <w:pPr>
        <w:pStyle w:val="ListParagraph"/>
        <w:numPr>
          <w:ilvl w:val="0"/>
          <w:numId w:val="7"/>
        </w:numPr>
        <w:tabs>
          <w:tab w:val="left" w:pos="391"/>
        </w:tabs>
        <w:spacing w:after="0" w:line="360" w:lineRule="auto"/>
        <w:rPr>
          <w:rFonts w:ascii="Arial" w:eastAsia="Times New Roman" w:hAnsi="Arial" w:cs="Arial"/>
          <w:lang w:eastAsia="en-GB"/>
        </w:rPr>
      </w:pPr>
      <w:r w:rsidRPr="00571B83">
        <w:rPr>
          <w:rFonts w:ascii="Arial" w:eastAsia="Times New Roman" w:hAnsi="Arial" w:cs="Arial"/>
          <w:color w:val="000000"/>
          <w:lang w:eastAsia="en-GB"/>
        </w:rPr>
        <w:t xml:space="preserve">Social engagement is the practise of actively discussing work-related improvements with co-workers </w:t>
      </w:r>
      <w:r w:rsidRPr="00571B83">
        <w:rPr>
          <w:rFonts w:ascii="Arial" w:hAnsi="Arial" w:cs="Arial"/>
        </w:rPr>
        <w:t>(Armstrong, 2020, pp. 435-436).</w:t>
      </w:r>
    </w:p>
    <w:p w14:paraId="194E623D" w14:textId="10B7FA9C" w:rsidR="00722CC6" w:rsidRPr="00571B83" w:rsidRDefault="00E91F65" w:rsidP="00571B83">
      <w:pPr>
        <w:spacing w:after="0" w:line="360" w:lineRule="auto"/>
        <w:ind w:firstLine="360"/>
        <w:rPr>
          <w:rFonts w:ascii="Arial" w:hAnsi="Arial" w:cs="Arial"/>
        </w:rPr>
      </w:pPr>
      <w:r w:rsidRPr="00571B83">
        <w:rPr>
          <w:rFonts w:ascii="Arial" w:hAnsi="Arial" w:cs="Arial"/>
        </w:rPr>
        <w:t xml:space="preserve">Armstrong (2020, p. 437) agrees with </w:t>
      </w:r>
      <w:r w:rsidR="00722CC6" w:rsidRPr="00571B83">
        <w:rPr>
          <w:rFonts w:ascii="Arial" w:eastAsia="Times New Roman" w:hAnsi="Arial" w:cs="Arial"/>
          <w:color w:val="000000"/>
          <w:lang w:eastAsia="en-GB"/>
        </w:rPr>
        <w:t>Robinson et al. (2004) that while organisational engagement encompasses many of the qualities of commitment, it is not a perfect match, the notions of commitment and engagement are closely related. According to their argument, the term "commitment" fails to adequately capture two facets of engagement: its reciprocal character and the degree to which engaged workers are expected to have favourable attitudes toward their work</w:t>
      </w:r>
      <w:r w:rsidRPr="00571B83">
        <w:rPr>
          <w:rFonts w:ascii="Arial" w:eastAsia="Times New Roman" w:hAnsi="Arial" w:cs="Arial"/>
          <w:color w:val="000000"/>
          <w:lang w:eastAsia="en-GB"/>
        </w:rPr>
        <w:t xml:space="preserve"> (</w:t>
      </w:r>
      <w:r w:rsidRPr="00571B83">
        <w:rPr>
          <w:rFonts w:ascii="Arial" w:hAnsi="Arial" w:cs="Arial"/>
        </w:rPr>
        <w:t>Armstrong, 2020, p. 437)</w:t>
      </w:r>
      <w:r w:rsidR="00722CC6" w:rsidRPr="00571B83">
        <w:rPr>
          <w:rFonts w:ascii="Arial" w:eastAsia="Times New Roman" w:hAnsi="Arial" w:cs="Arial"/>
          <w:color w:val="000000"/>
          <w:lang w:eastAsia="en-GB"/>
        </w:rPr>
        <w:t xml:space="preserve">. </w:t>
      </w:r>
      <w:r w:rsidR="002B1E47" w:rsidRPr="00571B83">
        <w:rPr>
          <w:rFonts w:ascii="Arial" w:hAnsi="Arial" w:cs="Arial"/>
        </w:rPr>
        <w:t xml:space="preserve">Armstrong (2020, p. 437) adds that </w:t>
      </w:r>
      <w:r w:rsidR="002B1E47" w:rsidRPr="00571B83">
        <w:rPr>
          <w:rFonts w:ascii="Arial" w:eastAsia="Times New Roman" w:hAnsi="Arial" w:cs="Arial"/>
          <w:color w:val="000000"/>
          <w:lang w:eastAsia="en-GB"/>
        </w:rPr>
        <w:t>employee</w:t>
      </w:r>
      <w:r w:rsidR="00722CC6" w:rsidRPr="00571B83">
        <w:rPr>
          <w:rFonts w:ascii="Arial" w:eastAsia="Times New Roman" w:hAnsi="Arial" w:cs="Arial"/>
          <w:color w:val="000000"/>
          <w:lang w:eastAsia="en-GB"/>
        </w:rPr>
        <w:t xml:space="preserve"> engagement</w:t>
      </w:r>
      <w:r w:rsidR="002B1E47" w:rsidRPr="00571B83">
        <w:rPr>
          <w:rFonts w:ascii="Arial" w:eastAsia="Times New Roman" w:hAnsi="Arial" w:cs="Arial"/>
          <w:color w:val="000000"/>
          <w:lang w:eastAsia="en-GB"/>
        </w:rPr>
        <w:t xml:space="preserve"> </w:t>
      </w:r>
      <w:r w:rsidR="00722CC6" w:rsidRPr="00571B83">
        <w:rPr>
          <w:rFonts w:ascii="Arial" w:eastAsia="Times New Roman" w:hAnsi="Arial" w:cs="Arial"/>
          <w:color w:val="000000"/>
          <w:lang w:eastAsia="en-GB"/>
        </w:rPr>
        <w:t>is a word that broadly correlates with the notion of high dedication.</w:t>
      </w:r>
    </w:p>
    <w:p w14:paraId="6F1B6E09" w14:textId="621B619A" w:rsidR="00722CC6" w:rsidRPr="00571B83" w:rsidRDefault="002B1E47" w:rsidP="00571B83">
      <w:pPr>
        <w:spacing w:line="360" w:lineRule="auto"/>
        <w:rPr>
          <w:rFonts w:ascii="Arial" w:hAnsi="Arial" w:cs="Arial"/>
        </w:rPr>
      </w:pPr>
      <w:r w:rsidRPr="00571B83">
        <w:rPr>
          <w:rFonts w:ascii="Arial" w:hAnsi="Arial" w:cs="Arial"/>
        </w:rPr>
        <w:t>Armstrong (2020, p. 437) agrees with</w:t>
      </w:r>
      <w:r w:rsidR="00722CC6" w:rsidRPr="00571B83">
        <w:rPr>
          <w:rFonts w:ascii="Arial" w:eastAsia="Times New Roman" w:hAnsi="Arial" w:cs="Arial"/>
          <w:color w:val="000000"/>
          <w:lang w:eastAsia="en-GB"/>
        </w:rPr>
        <w:t xml:space="preserve"> </w:t>
      </w:r>
      <w:proofErr w:type="spellStart"/>
      <w:r w:rsidR="00722CC6" w:rsidRPr="00571B83">
        <w:rPr>
          <w:rFonts w:ascii="Arial" w:eastAsia="Times New Roman" w:hAnsi="Arial" w:cs="Arial"/>
          <w:color w:val="000000"/>
          <w:lang w:eastAsia="en-GB"/>
        </w:rPr>
        <w:t>Yalabik</w:t>
      </w:r>
      <w:proofErr w:type="spellEnd"/>
      <w:r w:rsidR="00722CC6" w:rsidRPr="00571B83">
        <w:rPr>
          <w:rFonts w:ascii="Arial" w:eastAsia="Times New Roman" w:hAnsi="Arial" w:cs="Arial"/>
          <w:color w:val="000000"/>
          <w:lang w:eastAsia="en-GB"/>
        </w:rPr>
        <w:t xml:space="preserve"> et al. (2013: 2803), "affective commitment"—i.e., an emotional bond with the organisation and a sense of identity and connection with it—is a prerequisite for work engagement</w:t>
      </w:r>
      <w:r w:rsidR="00722CC6" w:rsidRPr="00571B83">
        <w:rPr>
          <w:rFonts w:ascii="Arial" w:hAnsi="Arial" w:cs="Arial"/>
        </w:rPr>
        <w:t>.</w:t>
      </w:r>
    </w:p>
    <w:p w14:paraId="4F7C4B14" w14:textId="0419569B" w:rsidR="002B1E47" w:rsidRPr="00571B83" w:rsidRDefault="002B1E47" w:rsidP="00571B83">
      <w:pPr>
        <w:spacing w:line="360" w:lineRule="auto"/>
        <w:rPr>
          <w:rFonts w:ascii="Arial" w:hAnsi="Arial" w:cs="Arial"/>
        </w:rPr>
      </w:pPr>
      <w:r w:rsidRPr="00571B83">
        <w:rPr>
          <w:rFonts w:ascii="Arial" w:hAnsi="Arial" w:cs="Arial"/>
        </w:rPr>
        <w:t>To be able to take the correct actions in the right direction in respect of employee engagement, one has to be aware of the things that drive engagement (Armstrong, 2020, p. 439):</w:t>
      </w:r>
    </w:p>
    <w:p w14:paraId="1FAF4241" w14:textId="638C1264" w:rsidR="00722CC6" w:rsidRPr="00571B83" w:rsidRDefault="00722CC6" w:rsidP="00571B83">
      <w:pPr>
        <w:pStyle w:val="ListParagraph"/>
        <w:numPr>
          <w:ilvl w:val="0"/>
          <w:numId w:val="9"/>
        </w:numPr>
        <w:tabs>
          <w:tab w:val="left" w:pos="421"/>
        </w:tabs>
        <w:spacing w:after="0" w:line="360" w:lineRule="auto"/>
        <w:rPr>
          <w:rFonts w:ascii="Arial" w:eastAsia="Times New Roman" w:hAnsi="Arial" w:cs="Arial"/>
          <w:color w:val="000000"/>
          <w:lang w:eastAsia="en-GB"/>
        </w:rPr>
      </w:pPr>
      <w:r w:rsidRPr="00571B83">
        <w:rPr>
          <w:rFonts w:ascii="Arial" w:eastAsia="Times New Roman" w:hAnsi="Arial" w:cs="Arial"/>
          <w:color w:val="000000"/>
          <w:lang w:eastAsia="en-GB"/>
        </w:rPr>
        <w:t>Job difficulty - this occurs when the scope of jobs is vast, job responsibility is great, and the workload is heavy. It increases motivation since it gives opportunities for accomplishment and personal development</w:t>
      </w:r>
      <w:r w:rsidR="002B1E47" w:rsidRPr="00571B83">
        <w:rPr>
          <w:rFonts w:ascii="Arial" w:eastAsia="Times New Roman" w:hAnsi="Arial" w:cs="Arial"/>
          <w:color w:val="000000"/>
          <w:lang w:eastAsia="en-GB"/>
        </w:rPr>
        <w:t xml:space="preserve"> </w:t>
      </w:r>
      <w:r w:rsidR="002B1E47" w:rsidRPr="00571B83">
        <w:rPr>
          <w:rFonts w:ascii="Arial" w:hAnsi="Arial" w:cs="Arial"/>
        </w:rPr>
        <w:t>(Armstrong, 2020, p. 439)</w:t>
      </w:r>
      <w:r w:rsidRPr="00571B83">
        <w:rPr>
          <w:rFonts w:ascii="Arial" w:eastAsia="Times New Roman" w:hAnsi="Arial" w:cs="Arial"/>
          <w:color w:val="000000"/>
          <w:lang w:eastAsia="en-GB"/>
        </w:rPr>
        <w:t>.</w:t>
      </w:r>
    </w:p>
    <w:p w14:paraId="218D81CB" w14:textId="1B3469E0" w:rsidR="00722CC6" w:rsidRPr="00571B83" w:rsidRDefault="00722CC6" w:rsidP="00571B83">
      <w:pPr>
        <w:pStyle w:val="ListParagraph"/>
        <w:numPr>
          <w:ilvl w:val="0"/>
          <w:numId w:val="9"/>
        </w:numPr>
        <w:tabs>
          <w:tab w:val="left" w:pos="421"/>
        </w:tabs>
        <w:spacing w:after="0" w:line="360" w:lineRule="auto"/>
        <w:rPr>
          <w:rFonts w:ascii="Arial" w:eastAsia="Times New Roman" w:hAnsi="Arial" w:cs="Arial"/>
          <w:color w:val="000000"/>
          <w:lang w:eastAsia="en-GB"/>
        </w:rPr>
      </w:pPr>
      <w:r w:rsidRPr="00571B83">
        <w:rPr>
          <w:rFonts w:ascii="Arial" w:eastAsia="Times New Roman" w:hAnsi="Arial" w:cs="Arial"/>
          <w:color w:val="000000"/>
          <w:lang w:eastAsia="en-GB"/>
        </w:rPr>
        <w:t>Autonomy - the flexibility, independence, and discretion afforded to employees in scheduling their work and selecting the means by which it will be performed. It imparts a sense of control and ownership over work outcomes</w:t>
      </w:r>
      <w:r w:rsidR="002B1E47" w:rsidRPr="00571B83">
        <w:rPr>
          <w:rFonts w:ascii="Arial" w:eastAsia="Times New Roman" w:hAnsi="Arial" w:cs="Arial"/>
          <w:color w:val="000000"/>
          <w:lang w:eastAsia="en-GB"/>
        </w:rPr>
        <w:t xml:space="preserve"> </w:t>
      </w:r>
      <w:r w:rsidR="002B1E47" w:rsidRPr="00571B83">
        <w:rPr>
          <w:rFonts w:ascii="Arial" w:hAnsi="Arial" w:cs="Arial"/>
        </w:rPr>
        <w:t>(Armstrong, 2020, p. 439)</w:t>
      </w:r>
      <w:r w:rsidRPr="00571B83">
        <w:rPr>
          <w:rFonts w:ascii="Arial" w:eastAsia="Times New Roman" w:hAnsi="Arial" w:cs="Arial"/>
          <w:color w:val="000000"/>
          <w:lang w:eastAsia="en-GB"/>
        </w:rPr>
        <w:t>.</w:t>
      </w:r>
    </w:p>
    <w:p w14:paraId="4CB91BD7" w14:textId="3F6ECE78" w:rsidR="00722CC6" w:rsidRPr="00571B83" w:rsidRDefault="00722CC6" w:rsidP="00571B83">
      <w:pPr>
        <w:pStyle w:val="ListParagraph"/>
        <w:numPr>
          <w:ilvl w:val="0"/>
          <w:numId w:val="9"/>
        </w:numPr>
        <w:tabs>
          <w:tab w:val="left" w:pos="421"/>
        </w:tabs>
        <w:spacing w:after="0" w:line="360" w:lineRule="auto"/>
        <w:rPr>
          <w:rFonts w:ascii="Arial" w:eastAsia="Times New Roman" w:hAnsi="Arial" w:cs="Arial"/>
          <w:color w:val="000000"/>
          <w:lang w:eastAsia="en-GB"/>
        </w:rPr>
      </w:pPr>
      <w:r w:rsidRPr="00571B83">
        <w:rPr>
          <w:rFonts w:ascii="Arial" w:eastAsia="Times New Roman" w:hAnsi="Arial" w:cs="Arial"/>
          <w:color w:val="000000"/>
          <w:lang w:eastAsia="en-GB"/>
        </w:rPr>
        <w:t>Variety - occupations that allow persons to execute a wide range of activities or employ a wide range of abilities</w:t>
      </w:r>
      <w:r w:rsidR="002B1E47" w:rsidRPr="00571B83">
        <w:rPr>
          <w:rFonts w:ascii="Arial" w:eastAsia="Times New Roman" w:hAnsi="Arial" w:cs="Arial"/>
          <w:color w:val="000000"/>
          <w:lang w:eastAsia="en-GB"/>
        </w:rPr>
        <w:t xml:space="preserve"> </w:t>
      </w:r>
      <w:r w:rsidR="002B1E47" w:rsidRPr="00571B83">
        <w:rPr>
          <w:rFonts w:ascii="Arial" w:hAnsi="Arial" w:cs="Arial"/>
        </w:rPr>
        <w:t>(Armstrong, 2020, p. 439)</w:t>
      </w:r>
      <w:r w:rsidRPr="00571B83">
        <w:rPr>
          <w:rFonts w:ascii="Arial" w:eastAsia="Times New Roman" w:hAnsi="Arial" w:cs="Arial"/>
          <w:color w:val="000000"/>
          <w:lang w:eastAsia="en-GB"/>
        </w:rPr>
        <w:t>.</w:t>
      </w:r>
    </w:p>
    <w:p w14:paraId="746DF1CD" w14:textId="564C9B46" w:rsidR="00722CC6" w:rsidRPr="00571B83" w:rsidRDefault="00722CC6" w:rsidP="00571B83">
      <w:pPr>
        <w:pStyle w:val="ListParagraph"/>
        <w:numPr>
          <w:ilvl w:val="0"/>
          <w:numId w:val="9"/>
        </w:numPr>
        <w:tabs>
          <w:tab w:val="left" w:pos="421"/>
        </w:tabs>
        <w:spacing w:after="0" w:line="360" w:lineRule="auto"/>
        <w:rPr>
          <w:rFonts w:ascii="Arial" w:eastAsia="Times New Roman" w:hAnsi="Arial" w:cs="Arial"/>
          <w:lang w:eastAsia="en-GB"/>
        </w:rPr>
      </w:pPr>
      <w:r w:rsidRPr="00571B83">
        <w:rPr>
          <w:rFonts w:ascii="Arial" w:eastAsia="Times New Roman" w:hAnsi="Arial" w:cs="Arial"/>
          <w:color w:val="000000"/>
          <w:lang w:eastAsia="en-GB"/>
        </w:rPr>
        <w:t>Feedback entails providing employees with direct and precise information regarding their performance</w:t>
      </w:r>
      <w:r w:rsidR="002B1E47" w:rsidRPr="00571B83">
        <w:rPr>
          <w:rFonts w:ascii="Arial" w:eastAsia="Times New Roman" w:hAnsi="Arial" w:cs="Arial"/>
          <w:color w:val="000000"/>
          <w:lang w:eastAsia="en-GB"/>
        </w:rPr>
        <w:t xml:space="preserve"> </w:t>
      </w:r>
      <w:r w:rsidR="002B1E47" w:rsidRPr="00571B83">
        <w:rPr>
          <w:rFonts w:ascii="Arial" w:hAnsi="Arial" w:cs="Arial"/>
        </w:rPr>
        <w:t>(Armstrong, 2020, p. 439)</w:t>
      </w:r>
      <w:r w:rsidRPr="00571B83">
        <w:rPr>
          <w:rFonts w:ascii="Arial" w:eastAsia="Times New Roman" w:hAnsi="Arial" w:cs="Arial"/>
          <w:color w:val="000000"/>
          <w:lang w:eastAsia="en-GB"/>
        </w:rPr>
        <w:t>.</w:t>
      </w:r>
    </w:p>
    <w:p w14:paraId="38E2387D" w14:textId="5E473FCA" w:rsidR="00722CC6" w:rsidRPr="00571B83" w:rsidRDefault="00722CC6" w:rsidP="00571B83">
      <w:pPr>
        <w:pStyle w:val="ListParagraph"/>
        <w:numPr>
          <w:ilvl w:val="0"/>
          <w:numId w:val="9"/>
        </w:numPr>
        <w:tabs>
          <w:tab w:val="left" w:pos="421"/>
        </w:tabs>
        <w:spacing w:after="0" w:line="360" w:lineRule="auto"/>
        <w:rPr>
          <w:rFonts w:ascii="Arial" w:eastAsia="Times New Roman" w:hAnsi="Arial" w:cs="Arial"/>
          <w:color w:val="000000"/>
          <w:lang w:eastAsia="en-GB"/>
        </w:rPr>
      </w:pPr>
      <w:r w:rsidRPr="00571B83">
        <w:rPr>
          <w:rFonts w:ascii="Arial" w:eastAsia="Times New Roman" w:hAnsi="Arial" w:cs="Arial"/>
          <w:color w:val="000000"/>
          <w:lang w:eastAsia="en-GB"/>
        </w:rPr>
        <w:t>Fit is the state of being compatible with one's workplace (i.e., job, organisation, management, co-workers), which enables one to act in a way that is in line with how one views or wants to be perceived</w:t>
      </w:r>
      <w:r w:rsidR="002B1E47" w:rsidRPr="00571B83">
        <w:rPr>
          <w:rFonts w:ascii="Arial" w:eastAsia="Times New Roman" w:hAnsi="Arial" w:cs="Arial"/>
          <w:color w:val="000000"/>
          <w:lang w:eastAsia="en-GB"/>
        </w:rPr>
        <w:t xml:space="preserve"> </w:t>
      </w:r>
      <w:r w:rsidR="002B1E47" w:rsidRPr="00571B83">
        <w:rPr>
          <w:rFonts w:ascii="Arial" w:hAnsi="Arial" w:cs="Arial"/>
        </w:rPr>
        <w:t>(Armstrong, 2020, p. 439)</w:t>
      </w:r>
      <w:r w:rsidRPr="00571B83">
        <w:rPr>
          <w:rFonts w:ascii="Arial" w:eastAsia="Times New Roman" w:hAnsi="Arial" w:cs="Arial"/>
          <w:color w:val="000000"/>
          <w:lang w:eastAsia="en-GB"/>
        </w:rPr>
        <w:t>.</w:t>
      </w:r>
    </w:p>
    <w:p w14:paraId="599DE65B" w14:textId="03C60009" w:rsidR="00722CC6" w:rsidRPr="00571B83" w:rsidRDefault="00722CC6" w:rsidP="00571B83">
      <w:pPr>
        <w:pStyle w:val="ListParagraph"/>
        <w:numPr>
          <w:ilvl w:val="0"/>
          <w:numId w:val="9"/>
        </w:numPr>
        <w:tabs>
          <w:tab w:val="left" w:pos="421"/>
        </w:tabs>
        <w:spacing w:after="0" w:line="360" w:lineRule="auto"/>
        <w:rPr>
          <w:rFonts w:ascii="Arial" w:eastAsia="Times New Roman" w:hAnsi="Arial" w:cs="Arial"/>
          <w:lang w:eastAsia="en-GB"/>
        </w:rPr>
      </w:pPr>
      <w:r w:rsidRPr="00571B83">
        <w:rPr>
          <w:rFonts w:ascii="Arial" w:eastAsia="Times New Roman" w:hAnsi="Arial" w:cs="Arial"/>
          <w:color w:val="000000"/>
          <w:lang w:eastAsia="en-GB"/>
        </w:rPr>
        <w:t>Opportunities for growth - these make work meaningful by providing avenues for employee progress and satisfaction</w:t>
      </w:r>
      <w:r w:rsidR="00063549" w:rsidRPr="00571B83">
        <w:rPr>
          <w:rFonts w:ascii="Arial" w:eastAsia="Times New Roman" w:hAnsi="Arial" w:cs="Arial"/>
          <w:color w:val="000000"/>
          <w:lang w:eastAsia="en-GB"/>
        </w:rPr>
        <w:t xml:space="preserve"> </w:t>
      </w:r>
      <w:r w:rsidR="00063549" w:rsidRPr="00571B83">
        <w:rPr>
          <w:rFonts w:ascii="Arial" w:hAnsi="Arial" w:cs="Arial"/>
        </w:rPr>
        <w:t>(Armstrong, 2020, p. 439)</w:t>
      </w:r>
      <w:r w:rsidRPr="00571B83">
        <w:rPr>
          <w:rFonts w:ascii="Arial" w:eastAsia="Times New Roman" w:hAnsi="Arial" w:cs="Arial"/>
          <w:color w:val="000000"/>
          <w:lang w:eastAsia="en-GB"/>
        </w:rPr>
        <w:t>.</w:t>
      </w:r>
    </w:p>
    <w:p w14:paraId="199B0DD3" w14:textId="77777777" w:rsidR="00722CC6" w:rsidRPr="00571B83" w:rsidRDefault="00722CC6" w:rsidP="00571B83">
      <w:pPr>
        <w:pStyle w:val="ListParagraph"/>
        <w:numPr>
          <w:ilvl w:val="0"/>
          <w:numId w:val="9"/>
        </w:numPr>
        <w:tabs>
          <w:tab w:val="left" w:pos="421"/>
        </w:tabs>
        <w:spacing w:after="0" w:line="360" w:lineRule="auto"/>
        <w:rPr>
          <w:rFonts w:ascii="Arial" w:eastAsia="Times New Roman" w:hAnsi="Arial" w:cs="Arial"/>
          <w:lang w:eastAsia="en-GB"/>
        </w:rPr>
      </w:pPr>
      <w:r w:rsidRPr="00571B83">
        <w:rPr>
          <w:rFonts w:ascii="Arial" w:eastAsia="Times New Roman" w:hAnsi="Arial" w:cs="Arial"/>
          <w:color w:val="000000"/>
          <w:lang w:eastAsia="en-GB"/>
        </w:rPr>
        <w:t xml:space="preserve">Rewards and recognition are both direct and indirect returns on the time a person personally invests in performing a job function </w:t>
      </w:r>
      <w:r w:rsidRPr="00571B83">
        <w:rPr>
          <w:rFonts w:ascii="Arial" w:hAnsi="Arial" w:cs="Arial"/>
        </w:rPr>
        <w:t>(Armstrong, 2020, p. 439).</w:t>
      </w:r>
    </w:p>
    <w:p w14:paraId="33DBB130" w14:textId="3DA67B4C" w:rsidR="00722CC6" w:rsidRPr="00571B83" w:rsidRDefault="006D11EB" w:rsidP="00571B83">
      <w:pPr>
        <w:tabs>
          <w:tab w:val="left" w:pos="433"/>
        </w:tabs>
        <w:spacing w:after="0" w:line="360" w:lineRule="auto"/>
        <w:rPr>
          <w:rFonts w:ascii="Arial" w:hAnsi="Arial" w:cs="Arial"/>
        </w:rPr>
      </w:pPr>
      <w:r w:rsidRPr="00571B83">
        <w:rPr>
          <w:rFonts w:ascii="Arial" w:hAnsi="Arial" w:cs="Arial"/>
        </w:rPr>
        <w:t>Armstrong (2020, p. 441)</w:t>
      </w:r>
      <w:r w:rsidR="00571B83" w:rsidRPr="00571B83">
        <w:rPr>
          <w:rFonts w:ascii="Arial" w:hAnsi="Arial" w:cs="Arial"/>
        </w:rPr>
        <w:t xml:space="preserve"> </w:t>
      </w:r>
      <w:r w:rsidRPr="00571B83">
        <w:rPr>
          <w:rFonts w:ascii="Arial" w:hAnsi="Arial" w:cs="Arial"/>
        </w:rPr>
        <w:t xml:space="preserve">gives tribute to CIPD </w:t>
      </w:r>
      <w:r w:rsidR="00571B83" w:rsidRPr="00571B83">
        <w:rPr>
          <w:rFonts w:ascii="Arial" w:hAnsi="Arial" w:cs="Arial"/>
        </w:rPr>
        <w:t>and</w:t>
      </w:r>
      <w:r w:rsidRPr="00571B83">
        <w:rPr>
          <w:rFonts w:ascii="Arial" w:hAnsi="Arial" w:cs="Arial"/>
        </w:rPr>
        <w:t xml:space="preserve"> </w:t>
      </w:r>
      <w:r w:rsidR="00722CC6" w:rsidRPr="00571B83">
        <w:rPr>
          <w:rFonts w:ascii="Arial" w:eastAsia="Times New Roman" w:hAnsi="Arial" w:cs="Arial"/>
          <w:color w:val="000000"/>
          <w:lang w:eastAsia="en-GB"/>
        </w:rPr>
        <w:t>suggests that human resource initiatives should focus on:</w:t>
      </w:r>
      <w:r w:rsidRPr="00571B83">
        <w:rPr>
          <w:rFonts w:ascii="Arial" w:eastAsia="Times New Roman" w:hAnsi="Arial" w:cs="Arial"/>
          <w:color w:val="000000"/>
          <w:lang w:eastAsia="en-GB"/>
        </w:rPr>
        <w:t xml:space="preserve"> em</w:t>
      </w:r>
      <w:r w:rsidR="00722CC6" w:rsidRPr="00571B83">
        <w:rPr>
          <w:rFonts w:ascii="Arial" w:eastAsia="Times New Roman" w:hAnsi="Arial" w:cs="Arial"/>
          <w:color w:val="000000"/>
          <w:lang w:eastAsia="en-GB"/>
        </w:rPr>
        <w:t xml:space="preserve">ployee empowerment, </w:t>
      </w:r>
      <w:r w:rsidRPr="00571B83">
        <w:rPr>
          <w:rFonts w:ascii="Arial" w:eastAsia="Times New Roman" w:hAnsi="Arial" w:cs="Arial"/>
          <w:color w:val="000000"/>
          <w:lang w:eastAsia="en-GB"/>
        </w:rPr>
        <w:t>e</w:t>
      </w:r>
      <w:r w:rsidR="00722CC6" w:rsidRPr="00571B83">
        <w:rPr>
          <w:rFonts w:ascii="Arial" w:eastAsia="Times New Roman" w:hAnsi="Arial" w:cs="Arial"/>
          <w:color w:val="000000"/>
          <w:lang w:eastAsia="en-GB"/>
        </w:rPr>
        <w:t>ffective channels for employee voice,</w:t>
      </w:r>
      <w:r w:rsidRPr="00571B83">
        <w:rPr>
          <w:rFonts w:ascii="Arial" w:eastAsia="Times New Roman" w:hAnsi="Arial" w:cs="Arial"/>
          <w:color w:val="000000"/>
          <w:lang w:eastAsia="en-GB"/>
        </w:rPr>
        <w:t xml:space="preserve"> p</w:t>
      </w:r>
      <w:r w:rsidR="00722CC6" w:rsidRPr="00571B83">
        <w:rPr>
          <w:rFonts w:ascii="Arial" w:eastAsia="Times New Roman" w:hAnsi="Arial" w:cs="Arial"/>
          <w:color w:val="000000"/>
          <w:lang w:eastAsia="en-GB"/>
        </w:rPr>
        <w:t>eople management skills,</w:t>
      </w:r>
      <w:r w:rsidRPr="00571B83">
        <w:rPr>
          <w:rFonts w:ascii="Arial" w:eastAsia="Times New Roman" w:hAnsi="Arial" w:cs="Arial"/>
          <w:color w:val="000000"/>
          <w:lang w:eastAsia="en-GB"/>
        </w:rPr>
        <w:t xml:space="preserve"> p</w:t>
      </w:r>
      <w:r w:rsidR="00722CC6" w:rsidRPr="00571B83">
        <w:rPr>
          <w:rFonts w:ascii="Arial" w:eastAsia="Times New Roman" w:hAnsi="Arial" w:cs="Arial"/>
          <w:color w:val="000000"/>
          <w:lang w:eastAsia="en-GB"/>
        </w:rPr>
        <w:t>erformance management systems that inspire and offer chances for professional growth,</w:t>
      </w:r>
      <w:r w:rsidRPr="00571B83">
        <w:rPr>
          <w:rFonts w:ascii="Arial" w:eastAsia="Times New Roman" w:hAnsi="Arial" w:cs="Arial"/>
          <w:color w:val="000000"/>
          <w:lang w:eastAsia="en-GB"/>
        </w:rPr>
        <w:t xml:space="preserve"> c</w:t>
      </w:r>
      <w:r w:rsidR="00722CC6" w:rsidRPr="00571B83">
        <w:rPr>
          <w:rFonts w:ascii="Arial" w:eastAsia="Times New Roman" w:hAnsi="Arial" w:cs="Arial"/>
          <w:color w:val="000000"/>
          <w:lang w:eastAsia="en-GB"/>
        </w:rPr>
        <w:t>ommunications that support mission and vision and keep staff informed are all important factors</w:t>
      </w:r>
      <w:r w:rsidR="00722CC6" w:rsidRPr="00571B83">
        <w:rPr>
          <w:rFonts w:ascii="Arial" w:hAnsi="Arial" w:cs="Arial"/>
        </w:rPr>
        <w:t xml:space="preserve"> (Armstrong, 2020, p. 441).</w:t>
      </w:r>
    </w:p>
    <w:p w14:paraId="1EBC262E" w14:textId="77777777" w:rsidR="0012119C" w:rsidRPr="00571B83" w:rsidRDefault="0012119C" w:rsidP="00571B83">
      <w:pPr>
        <w:spacing w:after="0" w:line="360" w:lineRule="auto"/>
        <w:rPr>
          <w:rFonts w:ascii="Arial" w:eastAsia="Times New Roman" w:hAnsi="Arial" w:cs="Arial"/>
          <w:color w:val="000000"/>
          <w:lang w:eastAsia="en-GB"/>
        </w:rPr>
      </w:pPr>
    </w:p>
    <w:p w14:paraId="61B13BF7" w14:textId="0626EF6F" w:rsidR="00722CC6" w:rsidRPr="00722C18" w:rsidRDefault="00722CC6" w:rsidP="00571B83">
      <w:pPr>
        <w:pStyle w:val="Heading2"/>
        <w:spacing w:after="240" w:line="360" w:lineRule="auto"/>
        <w:rPr>
          <w:rFonts w:ascii="Arial" w:eastAsia="Times New Roman" w:hAnsi="Arial" w:cs="Arial"/>
          <w:b/>
          <w:bCs/>
          <w:color w:val="595959" w:themeColor="text1" w:themeTint="A6"/>
          <w:lang w:eastAsia="en-GB"/>
        </w:rPr>
      </w:pPr>
      <w:bookmarkStart w:id="9" w:name="_Toc120881157"/>
      <w:r w:rsidRPr="00722C18">
        <w:rPr>
          <w:rFonts w:ascii="Arial" w:eastAsia="Times New Roman" w:hAnsi="Arial" w:cs="Arial"/>
          <w:b/>
          <w:bCs/>
          <w:color w:val="595959" w:themeColor="text1" w:themeTint="A6"/>
          <w:lang w:eastAsia="en-GB"/>
        </w:rPr>
        <w:t>Motivating participation with compensation</w:t>
      </w:r>
      <w:bookmarkEnd w:id="9"/>
    </w:p>
    <w:p w14:paraId="67565B2E" w14:textId="5832C902" w:rsidR="00722CC6" w:rsidRPr="00571B83" w:rsidRDefault="0012119C" w:rsidP="00571B83">
      <w:pPr>
        <w:spacing w:after="0" w:line="360" w:lineRule="auto"/>
        <w:rPr>
          <w:rFonts w:ascii="Arial" w:eastAsia="Times New Roman" w:hAnsi="Arial" w:cs="Arial"/>
          <w:color w:val="000000"/>
          <w:lang w:eastAsia="en-GB"/>
        </w:rPr>
      </w:pPr>
      <w:r w:rsidRPr="00571B83">
        <w:rPr>
          <w:rFonts w:ascii="Arial" w:eastAsia="Times New Roman" w:hAnsi="Arial" w:cs="Arial"/>
          <w:color w:val="000000"/>
          <w:lang w:eastAsia="en-GB"/>
        </w:rPr>
        <w:t>R</w:t>
      </w:r>
      <w:r w:rsidR="00722CC6" w:rsidRPr="00571B83">
        <w:rPr>
          <w:rFonts w:ascii="Arial" w:eastAsia="Times New Roman" w:hAnsi="Arial" w:cs="Arial"/>
          <w:color w:val="000000"/>
          <w:lang w:eastAsia="en-GB"/>
        </w:rPr>
        <w:t>eward practises and processes, both financial and non-financial and handled in combination (i.e., a complete incentive approach), can help to establish and improve employee engagement, whereas poorly conceived or performed rewards can hamper it</w:t>
      </w:r>
      <w:r w:rsidRPr="00571B83">
        <w:rPr>
          <w:rFonts w:ascii="Arial" w:eastAsia="Times New Roman" w:hAnsi="Arial" w:cs="Arial"/>
          <w:color w:val="000000"/>
          <w:lang w:eastAsia="en-GB"/>
        </w:rPr>
        <w:t xml:space="preserve"> </w:t>
      </w:r>
      <w:r w:rsidR="00722CC6" w:rsidRPr="00571B83">
        <w:rPr>
          <w:rFonts w:ascii="Arial" w:eastAsia="Times New Roman" w:hAnsi="Arial" w:cs="Arial"/>
          <w:color w:val="000000"/>
          <w:lang w:eastAsia="en-GB"/>
        </w:rPr>
        <w:t>(Armstrong, 2020, p. 443).</w:t>
      </w:r>
    </w:p>
    <w:p w14:paraId="1B10E5FA" w14:textId="77777777" w:rsidR="0012119C" w:rsidRPr="00571B83" w:rsidRDefault="0012119C" w:rsidP="00571B83">
      <w:pPr>
        <w:spacing w:after="0" w:line="360" w:lineRule="auto"/>
        <w:rPr>
          <w:rFonts w:ascii="Arial" w:eastAsia="Times New Roman" w:hAnsi="Arial" w:cs="Arial"/>
          <w:color w:val="000000"/>
          <w:lang w:eastAsia="en-GB"/>
        </w:rPr>
      </w:pPr>
    </w:p>
    <w:p w14:paraId="76F4D57D" w14:textId="2F564139" w:rsidR="00722CC6" w:rsidRPr="00722C18" w:rsidRDefault="00722CC6" w:rsidP="00571B83">
      <w:pPr>
        <w:pStyle w:val="Heading2"/>
        <w:spacing w:after="240" w:line="360" w:lineRule="auto"/>
        <w:rPr>
          <w:rFonts w:ascii="Arial" w:eastAsia="Times New Roman" w:hAnsi="Arial" w:cs="Arial"/>
          <w:b/>
          <w:bCs/>
          <w:color w:val="595959" w:themeColor="text1" w:themeTint="A6"/>
          <w:lang w:eastAsia="en-GB"/>
        </w:rPr>
      </w:pPr>
      <w:bookmarkStart w:id="10" w:name="_Toc120881158"/>
      <w:r w:rsidRPr="00722C18">
        <w:rPr>
          <w:rFonts w:ascii="Arial" w:eastAsia="Times New Roman" w:hAnsi="Arial" w:cs="Arial"/>
          <w:b/>
          <w:bCs/>
          <w:color w:val="595959" w:themeColor="text1" w:themeTint="A6"/>
          <w:lang w:eastAsia="en-GB"/>
        </w:rPr>
        <w:t>High-involvement management can create organisational engagement.</w:t>
      </w:r>
      <w:bookmarkEnd w:id="10"/>
    </w:p>
    <w:p w14:paraId="29AF1E30" w14:textId="77777777" w:rsidR="00722CC6" w:rsidRPr="00571B83" w:rsidRDefault="00722CC6" w:rsidP="00571B83">
      <w:pPr>
        <w:spacing w:after="0" w:line="360" w:lineRule="auto"/>
        <w:rPr>
          <w:rFonts w:ascii="Arial" w:eastAsia="Times New Roman" w:hAnsi="Arial" w:cs="Arial"/>
          <w:color w:val="000000"/>
          <w:lang w:eastAsia="en-GB"/>
        </w:rPr>
      </w:pPr>
      <w:r w:rsidRPr="00571B83">
        <w:rPr>
          <w:rFonts w:ascii="Arial" w:eastAsia="Times New Roman" w:hAnsi="Arial" w:cs="Arial"/>
          <w:color w:val="000000"/>
          <w:lang w:eastAsia="en-GB"/>
        </w:rPr>
        <w:t>High-involvement management entails treating employees as success of a firm whose interests are taken into consideration. It also involves giving employees a voice, as explained below (Armstrong, 2020, p. 444).</w:t>
      </w:r>
    </w:p>
    <w:p w14:paraId="3E25E1FE" w14:textId="77777777" w:rsidR="00722CC6" w:rsidRPr="00571B83" w:rsidRDefault="00722CC6" w:rsidP="00571B83">
      <w:pPr>
        <w:spacing w:after="0" w:line="360" w:lineRule="auto"/>
        <w:rPr>
          <w:rFonts w:ascii="Arial" w:eastAsia="Times New Roman" w:hAnsi="Arial" w:cs="Arial"/>
          <w:color w:val="000000"/>
          <w:lang w:eastAsia="en-GB"/>
        </w:rPr>
      </w:pPr>
      <w:r w:rsidRPr="00571B83">
        <w:rPr>
          <w:rFonts w:ascii="Arial" w:eastAsia="Times New Roman" w:hAnsi="Arial" w:cs="Arial"/>
          <w:color w:val="000000"/>
          <w:lang w:eastAsia="en-GB"/>
        </w:rPr>
        <w:t>Employee voice rules allow workers to successfully convey their issues to management (Armstrong, 2020, p. 444).</w:t>
      </w:r>
    </w:p>
    <w:p w14:paraId="4E5B9CD9" w14:textId="36D4F4D7" w:rsidR="00722CC6" w:rsidRPr="00571B83" w:rsidRDefault="00301C1A" w:rsidP="00571B83">
      <w:pPr>
        <w:spacing w:after="0" w:line="360" w:lineRule="auto"/>
        <w:rPr>
          <w:rFonts w:ascii="Arial" w:eastAsia="Times New Roman" w:hAnsi="Arial" w:cs="Arial"/>
          <w:color w:val="000000"/>
          <w:lang w:eastAsia="en-GB"/>
        </w:rPr>
      </w:pPr>
      <w:r w:rsidRPr="00571B83">
        <w:rPr>
          <w:rFonts w:ascii="Arial" w:eastAsia="Times New Roman" w:hAnsi="Arial" w:cs="Arial"/>
          <w:color w:val="000000"/>
          <w:lang w:eastAsia="en-GB"/>
        </w:rPr>
        <w:t>E</w:t>
      </w:r>
      <w:r w:rsidR="00722CC6" w:rsidRPr="00571B83">
        <w:rPr>
          <w:rFonts w:ascii="Arial" w:eastAsia="Times New Roman" w:hAnsi="Arial" w:cs="Arial"/>
          <w:color w:val="000000"/>
          <w:lang w:eastAsia="en-GB"/>
        </w:rPr>
        <w:t xml:space="preserve">ngagement can be achieved through effective leadership of a strong, positive culture that ensures the implementation of organisational values; through strong management that supports employees' work and well-being; through careful design of systems and jobs to enable employees to contribute through full utilisation of their knowledge and skills; through effective employee voice; and through </w:t>
      </w:r>
      <w:r w:rsidRPr="00571B83">
        <w:rPr>
          <w:rFonts w:ascii="Arial" w:eastAsia="Times New Roman" w:hAnsi="Arial" w:cs="Arial"/>
          <w:color w:val="000000"/>
          <w:lang w:eastAsia="en-GB"/>
        </w:rPr>
        <w:t xml:space="preserve">the </w:t>
      </w:r>
      <w:r w:rsidR="00722CC6" w:rsidRPr="00571B83">
        <w:rPr>
          <w:rFonts w:ascii="Arial" w:eastAsia="Times New Roman" w:hAnsi="Arial" w:cs="Arial"/>
          <w:color w:val="000000"/>
          <w:lang w:eastAsia="en-GB"/>
        </w:rPr>
        <w:t>provision of appropriate resources, tools, and information</w:t>
      </w:r>
      <w:r w:rsidR="00571B83" w:rsidRPr="00571B83">
        <w:rPr>
          <w:rFonts w:ascii="Arial" w:eastAsia="Times New Roman" w:hAnsi="Arial" w:cs="Arial"/>
          <w:color w:val="000000"/>
          <w:lang w:eastAsia="en-GB"/>
        </w:rPr>
        <w:t xml:space="preserve"> </w:t>
      </w:r>
      <w:r w:rsidR="00722CC6" w:rsidRPr="00571B83">
        <w:rPr>
          <w:rFonts w:ascii="Arial" w:eastAsia="Times New Roman" w:hAnsi="Arial" w:cs="Arial"/>
          <w:color w:val="000000"/>
          <w:lang w:eastAsia="en-GB"/>
        </w:rPr>
        <w:t>(Armstrong, 2020, p. 445).</w:t>
      </w:r>
    </w:p>
    <w:p w14:paraId="1D0D5B5D" w14:textId="77777777" w:rsidR="00722CC6" w:rsidRPr="00571B83" w:rsidRDefault="00722CC6" w:rsidP="00571B83">
      <w:pPr>
        <w:pStyle w:val="Heading1"/>
        <w:spacing w:line="360" w:lineRule="auto"/>
        <w:rPr>
          <w:rFonts w:ascii="Arial" w:hAnsi="Arial" w:cs="Arial"/>
          <w:b/>
          <w:bCs/>
          <w:color w:val="595959" w:themeColor="text1" w:themeTint="A6"/>
        </w:rPr>
      </w:pPr>
      <w:bookmarkStart w:id="11" w:name="_Toc120881159"/>
      <w:r w:rsidRPr="00571B83">
        <w:rPr>
          <w:rFonts w:ascii="Arial" w:hAnsi="Arial" w:cs="Arial"/>
          <w:b/>
          <w:bCs/>
          <w:color w:val="595959" w:themeColor="text1" w:themeTint="A6"/>
        </w:rPr>
        <w:t>Conclusion</w:t>
      </w:r>
      <w:bookmarkEnd w:id="11"/>
    </w:p>
    <w:p w14:paraId="0BC2F788" w14:textId="6E76CE6D" w:rsidR="002A545F" w:rsidRPr="00571B83" w:rsidRDefault="005F7F98" w:rsidP="00571B83">
      <w:pPr>
        <w:spacing w:line="360" w:lineRule="auto"/>
        <w:rPr>
          <w:rFonts w:ascii="Arial" w:hAnsi="Arial" w:cs="Arial"/>
        </w:rPr>
      </w:pPr>
      <w:r w:rsidRPr="00571B83">
        <w:rPr>
          <w:rFonts w:ascii="Arial" w:hAnsi="Arial" w:cs="Arial"/>
        </w:rPr>
        <w:t xml:space="preserve">Visible from this work is that the modern organisations are facing a number of </w:t>
      </w:r>
      <w:r w:rsidR="00B0526C" w:rsidRPr="00571B83">
        <w:rPr>
          <w:rFonts w:ascii="Arial" w:hAnsi="Arial" w:cs="Arial"/>
        </w:rPr>
        <w:t xml:space="preserve">challenges in relation to recruitment and </w:t>
      </w:r>
      <w:r w:rsidR="00571B83" w:rsidRPr="00571B83">
        <w:rPr>
          <w:rFonts w:ascii="Arial" w:hAnsi="Arial" w:cs="Arial"/>
        </w:rPr>
        <w:t>selection. It is more often and wider spread to use AI that assumes the role of the recruiter, but still, there are fears that bias is not avoided even by using artificial intelligence. Organisations are also looking for even more efficient ways to increase employee performance and engagement and scholars are actively looking for solutions for that matter.</w:t>
      </w:r>
    </w:p>
    <w:p w14:paraId="71A4713A" w14:textId="6176DCD3" w:rsidR="00571B83" w:rsidRPr="00571B83" w:rsidRDefault="00571B83" w:rsidP="00571B83">
      <w:pPr>
        <w:spacing w:line="360" w:lineRule="auto"/>
        <w:rPr>
          <w:rFonts w:ascii="Arial" w:hAnsi="Arial" w:cs="Arial"/>
        </w:rPr>
      </w:pPr>
    </w:p>
    <w:p w14:paraId="28027487" w14:textId="1AFC7ED2" w:rsidR="00571B83" w:rsidRPr="00571B83" w:rsidRDefault="00571B83" w:rsidP="00571B83">
      <w:pPr>
        <w:pStyle w:val="Heading1"/>
        <w:spacing w:line="360" w:lineRule="auto"/>
        <w:rPr>
          <w:rFonts w:ascii="Arial" w:hAnsi="Arial" w:cs="Arial"/>
          <w:b/>
          <w:bCs/>
          <w:color w:val="595959" w:themeColor="text1" w:themeTint="A6"/>
        </w:rPr>
      </w:pPr>
      <w:bookmarkStart w:id="12" w:name="_Toc120881160"/>
      <w:r w:rsidRPr="00571B83">
        <w:rPr>
          <w:rFonts w:ascii="Arial" w:hAnsi="Arial" w:cs="Arial"/>
          <w:b/>
          <w:bCs/>
          <w:color w:val="595959" w:themeColor="text1" w:themeTint="A6"/>
        </w:rPr>
        <w:t>References</w:t>
      </w:r>
      <w:bookmarkEnd w:id="12"/>
    </w:p>
    <w:p w14:paraId="6728DA5C" w14:textId="77777777" w:rsidR="00571B83" w:rsidRPr="00E66F40" w:rsidRDefault="00571B83" w:rsidP="00571B83">
      <w:pPr>
        <w:spacing w:line="360" w:lineRule="auto"/>
        <w:rPr>
          <w:rFonts w:ascii="Arial" w:hAnsi="Arial" w:cs="Arial"/>
          <w:lang w:eastAsia="en-GB"/>
        </w:rPr>
      </w:pPr>
      <w:proofErr w:type="spellStart"/>
      <w:r w:rsidRPr="00E66F40">
        <w:rPr>
          <w:rFonts w:ascii="Arial" w:hAnsi="Arial" w:cs="Arial"/>
          <w:lang w:eastAsia="en-GB"/>
        </w:rPr>
        <w:t>Aguinis</w:t>
      </w:r>
      <w:proofErr w:type="spellEnd"/>
      <w:r w:rsidRPr="00E66F40">
        <w:rPr>
          <w:rFonts w:ascii="Arial" w:hAnsi="Arial" w:cs="Arial"/>
          <w:lang w:eastAsia="en-GB"/>
        </w:rPr>
        <w:t>, H.</w:t>
      </w:r>
      <w:r w:rsidRPr="00571B83">
        <w:rPr>
          <w:rFonts w:ascii="Arial" w:hAnsi="Arial" w:cs="Arial"/>
          <w:lang w:eastAsia="en-GB"/>
        </w:rPr>
        <w:t xml:space="preserve"> (</w:t>
      </w:r>
      <w:r w:rsidRPr="00E66F40">
        <w:rPr>
          <w:rFonts w:ascii="Arial" w:hAnsi="Arial" w:cs="Arial"/>
          <w:lang w:eastAsia="en-GB"/>
        </w:rPr>
        <w:t>2019</w:t>
      </w:r>
      <w:r w:rsidRPr="00571B83">
        <w:rPr>
          <w:rFonts w:ascii="Arial" w:hAnsi="Arial" w:cs="Arial"/>
          <w:lang w:eastAsia="en-GB"/>
        </w:rPr>
        <w:t>)</w:t>
      </w:r>
      <w:r w:rsidRPr="00E66F40">
        <w:rPr>
          <w:rFonts w:ascii="Arial" w:hAnsi="Arial" w:cs="Arial"/>
          <w:lang w:eastAsia="en-GB"/>
        </w:rPr>
        <w:t xml:space="preserve"> </w:t>
      </w:r>
      <w:r w:rsidRPr="00E66F40">
        <w:rPr>
          <w:rFonts w:ascii="Arial" w:hAnsi="Arial" w:cs="Arial"/>
          <w:i/>
          <w:iCs/>
          <w:lang w:eastAsia="en-GB"/>
        </w:rPr>
        <w:t>Performance management for dummies</w:t>
      </w:r>
      <w:r w:rsidRPr="00E66F40">
        <w:rPr>
          <w:rFonts w:ascii="Arial" w:hAnsi="Arial" w:cs="Arial"/>
          <w:lang w:eastAsia="en-GB"/>
        </w:rPr>
        <w:t>. John Wiley &amp; Sons.</w:t>
      </w:r>
    </w:p>
    <w:p w14:paraId="254DDFC1" w14:textId="77777777" w:rsidR="00571B83" w:rsidRPr="00571B83" w:rsidRDefault="00571B83" w:rsidP="00571B83">
      <w:pPr>
        <w:spacing w:line="360" w:lineRule="auto"/>
        <w:rPr>
          <w:rFonts w:ascii="Arial" w:hAnsi="Arial" w:cs="Arial"/>
        </w:rPr>
      </w:pPr>
      <w:r w:rsidRPr="00571B83">
        <w:rPr>
          <w:rFonts w:ascii="Arial" w:hAnsi="Arial" w:cs="Arial"/>
        </w:rPr>
        <w:t xml:space="preserve">Armstrong, M. (2020) Armstrong’s handbook of human resource management </w:t>
      </w:r>
      <w:proofErr w:type="gramStart"/>
      <w:r w:rsidRPr="00571B83">
        <w:rPr>
          <w:rFonts w:ascii="Arial" w:hAnsi="Arial" w:cs="Arial"/>
        </w:rPr>
        <w:t>practice .</w:t>
      </w:r>
      <w:proofErr w:type="gramEnd"/>
      <w:r w:rsidRPr="00571B83">
        <w:rPr>
          <w:rFonts w:ascii="Arial" w:hAnsi="Arial" w:cs="Arial"/>
        </w:rPr>
        <w:t xml:space="preserve"> 15th edition. London, United </w:t>
      </w:r>
      <w:proofErr w:type="gramStart"/>
      <w:r w:rsidRPr="00571B83">
        <w:rPr>
          <w:rFonts w:ascii="Arial" w:hAnsi="Arial" w:cs="Arial"/>
        </w:rPr>
        <w:t>Kingdom ;</w:t>
      </w:r>
      <w:proofErr w:type="gramEnd"/>
      <w:r w:rsidRPr="00571B83">
        <w:rPr>
          <w:rFonts w:ascii="Arial" w:hAnsi="Arial" w:cs="Arial"/>
        </w:rPr>
        <w:t xml:space="preserve"> New York, NY :; London, United Kingdom ; New York, NY :, </w:t>
      </w:r>
      <w:proofErr w:type="spellStart"/>
      <w:r w:rsidRPr="00571B83">
        <w:rPr>
          <w:rFonts w:ascii="Arial" w:hAnsi="Arial" w:cs="Arial"/>
        </w:rPr>
        <w:t>KoganPage</w:t>
      </w:r>
      <w:proofErr w:type="spellEnd"/>
      <w:r w:rsidRPr="00571B83">
        <w:rPr>
          <w:rFonts w:ascii="Arial" w:hAnsi="Arial" w:cs="Arial"/>
        </w:rPr>
        <w:t>.</w:t>
      </w:r>
    </w:p>
    <w:p w14:paraId="378DAAE8" w14:textId="77777777" w:rsidR="00571B83" w:rsidRPr="0092407D" w:rsidRDefault="00571B83" w:rsidP="00571B83">
      <w:pPr>
        <w:spacing w:line="360" w:lineRule="auto"/>
        <w:rPr>
          <w:rFonts w:ascii="Arial" w:hAnsi="Arial" w:cs="Arial"/>
          <w:lang w:eastAsia="en-GB"/>
        </w:rPr>
      </w:pPr>
      <w:r w:rsidRPr="0092407D">
        <w:rPr>
          <w:rFonts w:ascii="Arial" w:hAnsi="Arial" w:cs="Arial"/>
          <w:lang w:eastAsia="en-GB"/>
        </w:rPr>
        <w:t xml:space="preserve">Armstrong, M. and Baron, A. </w:t>
      </w:r>
      <w:r w:rsidRPr="00571B83">
        <w:rPr>
          <w:rFonts w:ascii="Arial" w:hAnsi="Arial" w:cs="Arial"/>
          <w:lang w:eastAsia="en-GB"/>
        </w:rPr>
        <w:t>(</w:t>
      </w:r>
      <w:r w:rsidRPr="0092407D">
        <w:rPr>
          <w:rFonts w:ascii="Arial" w:hAnsi="Arial" w:cs="Arial"/>
          <w:lang w:eastAsia="en-GB"/>
        </w:rPr>
        <w:t>2005</w:t>
      </w:r>
      <w:r w:rsidRPr="00571B83">
        <w:rPr>
          <w:rFonts w:ascii="Arial" w:hAnsi="Arial" w:cs="Arial"/>
          <w:lang w:eastAsia="en-GB"/>
        </w:rPr>
        <w:t>)</w:t>
      </w:r>
      <w:r w:rsidRPr="0092407D">
        <w:rPr>
          <w:rFonts w:ascii="Arial" w:hAnsi="Arial" w:cs="Arial"/>
          <w:lang w:eastAsia="en-GB"/>
        </w:rPr>
        <w:t xml:space="preserve">. </w:t>
      </w:r>
      <w:r w:rsidRPr="0092407D">
        <w:rPr>
          <w:rFonts w:ascii="Arial" w:hAnsi="Arial" w:cs="Arial"/>
          <w:i/>
          <w:iCs/>
          <w:lang w:eastAsia="en-GB"/>
        </w:rPr>
        <w:t>Managing performance: performance management in action</w:t>
      </w:r>
      <w:r w:rsidRPr="0092407D">
        <w:rPr>
          <w:rFonts w:ascii="Arial" w:hAnsi="Arial" w:cs="Arial"/>
          <w:lang w:eastAsia="en-GB"/>
        </w:rPr>
        <w:t>. CIPD publishing.</w:t>
      </w:r>
    </w:p>
    <w:p w14:paraId="50E25E2C" w14:textId="77777777" w:rsidR="00571B83" w:rsidRPr="00571B83" w:rsidRDefault="00571B83" w:rsidP="00571B83">
      <w:pPr>
        <w:spacing w:line="360" w:lineRule="auto"/>
        <w:rPr>
          <w:rFonts w:ascii="Arial" w:hAnsi="Arial" w:cs="Arial"/>
          <w:lang w:eastAsia="en-GB"/>
        </w:rPr>
      </w:pPr>
      <w:proofErr w:type="spellStart"/>
      <w:r w:rsidRPr="00571B83">
        <w:rPr>
          <w:rFonts w:ascii="Arial" w:hAnsi="Arial" w:cs="Arial"/>
          <w:lang w:eastAsia="en-GB"/>
        </w:rPr>
        <w:t>Derous</w:t>
      </w:r>
      <w:proofErr w:type="spellEnd"/>
      <w:r w:rsidRPr="00571B83">
        <w:rPr>
          <w:rFonts w:ascii="Arial" w:hAnsi="Arial" w:cs="Arial"/>
          <w:lang w:eastAsia="en-GB"/>
        </w:rPr>
        <w:t xml:space="preserve">, E. and De </w:t>
      </w:r>
      <w:proofErr w:type="spellStart"/>
      <w:r w:rsidRPr="00571B83">
        <w:rPr>
          <w:rFonts w:ascii="Arial" w:hAnsi="Arial" w:cs="Arial"/>
          <w:lang w:eastAsia="en-GB"/>
        </w:rPr>
        <w:t>Fruyt</w:t>
      </w:r>
      <w:proofErr w:type="spellEnd"/>
      <w:r w:rsidRPr="00571B83">
        <w:rPr>
          <w:rFonts w:ascii="Arial" w:hAnsi="Arial" w:cs="Arial"/>
          <w:lang w:eastAsia="en-GB"/>
        </w:rPr>
        <w:t xml:space="preserve">, F. </w:t>
      </w:r>
      <w:r w:rsidRPr="00571B83">
        <w:rPr>
          <w:rFonts w:ascii="Arial" w:hAnsi="Arial" w:cs="Arial"/>
        </w:rPr>
        <w:t>(</w:t>
      </w:r>
      <w:r w:rsidRPr="00571B83">
        <w:rPr>
          <w:rFonts w:ascii="Arial" w:hAnsi="Arial" w:cs="Arial"/>
          <w:lang w:eastAsia="en-GB"/>
        </w:rPr>
        <w:t>2016</w:t>
      </w:r>
      <w:r w:rsidRPr="00571B83">
        <w:rPr>
          <w:rFonts w:ascii="Arial" w:hAnsi="Arial" w:cs="Arial"/>
        </w:rPr>
        <w:t>)</w:t>
      </w:r>
      <w:r w:rsidRPr="00571B83">
        <w:rPr>
          <w:rFonts w:ascii="Arial" w:hAnsi="Arial" w:cs="Arial"/>
          <w:lang w:eastAsia="en-GB"/>
        </w:rPr>
        <w:t xml:space="preserve"> Developments in recruitment and selection research. </w:t>
      </w:r>
      <w:r w:rsidRPr="00571B83">
        <w:rPr>
          <w:rFonts w:ascii="Arial" w:hAnsi="Arial" w:cs="Arial"/>
          <w:i/>
          <w:iCs/>
          <w:lang w:eastAsia="en-GB"/>
        </w:rPr>
        <w:t>International Journal of Selection and Assessment</w:t>
      </w:r>
      <w:r w:rsidRPr="00571B83">
        <w:rPr>
          <w:rFonts w:ascii="Arial" w:hAnsi="Arial" w:cs="Arial"/>
          <w:lang w:eastAsia="en-GB"/>
        </w:rPr>
        <w:t>, 24(1), pp.1-3.</w:t>
      </w:r>
    </w:p>
    <w:p w14:paraId="17439A4D" w14:textId="77777777" w:rsidR="00571B83" w:rsidRPr="00571B83" w:rsidRDefault="00571B83" w:rsidP="00571B83">
      <w:pPr>
        <w:spacing w:line="360" w:lineRule="auto"/>
        <w:rPr>
          <w:rFonts w:ascii="Arial" w:hAnsi="Arial" w:cs="Arial"/>
          <w:i/>
          <w:iCs/>
          <w:lang w:eastAsia="en-GB"/>
        </w:rPr>
      </w:pPr>
      <w:r w:rsidRPr="00E66F40">
        <w:rPr>
          <w:rFonts w:ascii="Arial" w:hAnsi="Arial" w:cs="Arial"/>
          <w:lang w:eastAsia="en-GB"/>
        </w:rPr>
        <w:t xml:space="preserve">Northcott, D. and </w:t>
      </w:r>
      <w:proofErr w:type="spellStart"/>
      <w:r w:rsidRPr="00E66F40">
        <w:rPr>
          <w:rFonts w:ascii="Arial" w:hAnsi="Arial" w:cs="Arial"/>
          <w:lang w:eastAsia="en-GB"/>
        </w:rPr>
        <w:t>Taulapapa</w:t>
      </w:r>
      <w:proofErr w:type="spellEnd"/>
      <w:r w:rsidRPr="00E66F40">
        <w:rPr>
          <w:rFonts w:ascii="Arial" w:hAnsi="Arial" w:cs="Arial"/>
          <w:lang w:eastAsia="en-GB"/>
        </w:rPr>
        <w:t xml:space="preserve">, T. </w:t>
      </w:r>
      <w:r w:rsidRPr="00571B83">
        <w:rPr>
          <w:rFonts w:ascii="Arial" w:hAnsi="Arial" w:cs="Arial"/>
          <w:lang w:eastAsia="en-GB"/>
        </w:rPr>
        <w:t>(</w:t>
      </w:r>
      <w:r w:rsidRPr="00E66F40">
        <w:rPr>
          <w:rFonts w:ascii="Arial" w:hAnsi="Arial" w:cs="Arial"/>
          <w:lang w:eastAsia="en-GB"/>
        </w:rPr>
        <w:t>2012</w:t>
      </w:r>
      <w:r w:rsidRPr="00571B83">
        <w:rPr>
          <w:rFonts w:ascii="Arial" w:hAnsi="Arial" w:cs="Arial"/>
          <w:lang w:eastAsia="en-GB"/>
        </w:rPr>
        <w:t>)</w:t>
      </w:r>
      <w:r w:rsidRPr="00E66F40">
        <w:rPr>
          <w:rFonts w:ascii="Arial" w:hAnsi="Arial" w:cs="Arial"/>
          <w:lang w:eastAsia="en-GB"/>
        </w:rPr>
        <w:t xml:space="preserve"> Using the balanced scorecard to manage performance in public sector organizations: Issues and challenges. </w:t>
      </w:r>
      <w:r w:rsidRPr="00E66F40">
        <w:rPr>
          <w:rFonts w:ascii="Arial" w:hAnsi="Arial" w:cs="Arial"/>
          <w:i/>
          <w:iCs/>
          <w:lang w:eastAsia="en-GB"/>
        </w:rPr>
        <w:t>International Journal of Public Sector Management.</w:t>
      </w:r>
    </w:p>
    <w:p w14:paraId="1783270F" w14:textId="77777777" w:rsidR="00571B83" w:rsidRPr="001809AE" w:rsidRDefault="00571B83" w:rsidP="00571B83">
      <w:pPr>
        <w:spacing w:line="360" w:lineRule="auto"/>
        <w:rPr>
          <w:rFonts w:ascii="Arial" w:hAnsi="Arial" w:cs="Arial"/>
          <w:lang w:eastAsia="en-GB"/>
        </w:rPr>
      </w:pPr>
      <w:bookmarkStart w:id="13" w:name="_Hlk120792180"/>
      <w:proofErr w:type="spellStart"/>
      <w:r w:rsidRPr="001809AE">
        <w:rPr>
          <w:rFonts w:ascii="Arial" w:hAnsi="Arial" w:cs="Arial"/>
          <w:lang w:eastAsia="en-GB"/>
        </w:rPr>
        <w:t>Potočnik</w:t>
      </w:r>
      <w:proofErr w:type="spellEnd"/>
      <w:r w:rsidRPr="001809AE">
        <w:rPr>
          <w:rFonts w:ascii="Arial" w:hAnsi="Arial" w:cs="Arial"/>
          <w:lang w:eastAsia="en-GB"/>
        </w:rPr>
        <w:t>, K.</w:t>
      </w:r>
      <w:r w:rsidRPr="00571B83">
        <w:rPr>
          <w:rFonts w:ascii="Arial" w:hAnsi="Arial" w:cs="Arial"/>
          <w:lang w:eastAsia="en-GB"/>
        </w:rPr>
        <w:t xml:space="preserve"> </w:t>
      </w:r>
      <w:r w:rsidRPr="00571B83">
        <w:rPr>
          <w:rFonts w:ascii="Arial" w:hAnsi="Arial" w:cs="Arial"/>
          <w:i/>
          <w:iCs/>
          <w:lang w:eastAsia="en-GB"/>
        </w:rPr>
        <w:t>et al.</w:t>
      </w:r>
      <w:r w:rsidRPr="00571B83">
        <w:rPr>
          <w:rFonts w:ascii="Arial" w:hAnsi="Arial" w:cs="Arial"/>
          <w:lang w:eastAsia="en-GB"/>
        </w:rPr>
        <w:t xml:space="preserve"> (</w:t>
      </w:r>
      <w:r w:rsidRPr="001809AE">
        <w:rPr>
          <w:rFonts w:ascii="Arial" w:hAnsi="Arial" w:cs="Arial"/>
          <w:lang w:eastAsia="en-GB"/>
        </w:rPr>
        <w:t>2021</w:t>
      </w:r>
      <w:r w:rsidRPr="00571B83">
        <w:rPr>
          <w:rFonts w:ascii="Arial" w:hAnsi="Arial" w:cs="Arial"/>
          <w:lang w:eastAsia="en-GB"/>
        </w:rPr>
        <w:t>)</w:t>
      </w:r>
      <w:r w:rsidRPr="001809AE">
        <w:rPr>
          <w:rFonts w:ascii="Arial" w:hAnsi="Arial" w:cs="Arial"/>
          <w:lang w:eastAsia="en-GB"/>
        </w:rPr>
        <w:t xml:space="preserve"> </w:t>
      </w:r>
      <w:bookmarkEnd w:id="13"/>
      <w:r w:rsidRPr="001809AE">
        <w:rPr>
          <w:rFonts w:ascii="Arial" w:hAnsi="Arial" w:cs="Arial"/>
          <w:lang w:eastAsia="en-GB"/>
        </w:rPr>
        <w:t xml:space="preserve">Paving the way for research in recruitment and selection: recent developments, challenges and future opportunities. </w:t>
      </w:r>
      <w:r w:rsidRPr="001809AE">
        <w:rPr>
          <w:rFonts w:ascii="Arial" w:hAnsi="Arial" w:cs="Arial"/>
          <w:i/>
          <w:iCs/>
          <w:lang w:eastAsia="en-GB"/>
        </w:rPr>
        <w:t>European Journal of Work and Organizational Psychology</w:t>
      </w:r>
      <w:r w:rsidRPr="001809AE">
        <w:rPr>
          <w:rFonts w:ascii="Arial" w:hAnsi="Arial" w:cs="Arial"/>
          <w:lang w:eastAsia="en-GB"/>
        </w:rPr>
        <w:t>, 30(2), pp.159-174.</w:t>
      </w:r>
    </w:p>
    <w:p w14:paraId="1D7E2EF0" w14:textId="77777777" w:rsidR="00571B83" w:rsidRPr="00571B83" w:rsidRDefault="00571B83" w:rsidP="00571B83">
      <w:pPr>
        <w:spacing w:line="360" w:lineRule="auto"/>
        <w:rPr>
          <w:rFonts w:ascii="Arial" w:hAnsi="Arial" w:cs="Arial"/>
          <w:lang w:eastAsia="en-GB"/>
        </w:rPr>
      </w:pPr>
      <w:bookmarkStart w:id="14" w:name="_Hlk120768972"/>
      <w:proofErr w:type="spellStart"/>
      <w:r w:rsidRPr="00DD65C0">
        <w:rPr>
          <w:rFonts w:ascii="Arial" w:hAnsi="Arial" w:cs="Arial"/>
          <w:lang w:eastAsia="en-GB"/>
        </w:rPr>
        <w:t>Rozario</w:t>
      </w:r>
      <w:proofErr w:type="spellEnd"/>
      <w:r w:rsidRPr="00DD65C0">
        <w:rPr>
          <w:rFonts w:ascii="Arial" w:hAnsi="Arial" w:cs="Arial"/>
          <w:lang w:eastAsia="en-GB"/>
        </w:rPr>
        <w:t>, S., Venkatraman, S. and Abbas, A.</w:t>
      </w:r>
      <w:r w:rsidRPr="00571B83">
        <w:rPr>
          <w:rFonts w:ascii="Arial" w:hAnsi="Arial" w:cs="Arial"/>
          <w:lang w:eastAsia="en-GB"/>
        </w:rPr>
        <w:t xml:space="preserve"> (</w:t>
      </w:r>
      <w:r w:rsidRPr="00DD65C0">
        <w:rPr>
          <w:rFonts w:ascii="Arial" w:hAnsi="Arial" w:cs="Arial"/>
          <w:lang w:eastAsia="en-GB"/>
        </w:rPr>
        <w:t>2019</w:t>
      </w:r>
      <w:r w:rsidRPr="00571B83">
        <w:rPr>
          <w:rFonts w:ascii="Arial" w:hAnsi="Arial" w:cs="Arial"/>
          <w:lang w:eastAsia="en-GB"/>
        </w:rPr>
        <w:t>)</w:t>
      </w:r>
      <w:bookmarkEnd w:id="14"/>
      <w:r w:rsidRPr="00DD65C0">
        <w:rPr>
          <w:rFonts w:ascii="Arial" w:hAnsi="Arial" w:cs="Arial"/>
          <w:lang w:eastAsia="en-GB"/>
        </w:rPr>
        <w:t xml:space="preserve"> Challenges in recruitment and selection process: An empirical study. </w:t>
      </w:r>
      <w:r w:rsidRPr="00DD65C0">
        <w:rPr>
          <w:rFonts w:ascii="Arial" w:hAnsi="Arial" w:cs="Arial"/>
          <w:i/>
          <w:iCs/>
          <w:lang w:eastAsia="en-GB"/>
        </w:rPr>
        <w:t>Challenges</w:t>
      </w:r>
      <w:r w:rsidRPr="00DD65C0">
        <w:rPr>
          <w:rFonts w:ascii="Arial" w:hAnsi="Arial" w:cs="Arial"/>
          <w:lang w:eastAsia="en-GB"/>
        </w:rPr>
        <w:t>, 10(2), p.35.</w:t>
      </w:r>
    </w:p>
    <w:p w14:paraId="0CDB616A" w14:textId="77777777" w:rsidR="00571B83" w:rsidRPr="00571B83" w:rsidRDefault="00571B83" w:rsidP="00571B83">
      <w:pPr>
        <w:spacing w:line="360" w:lineRule="auto"/>
        <w:rPr>
          <w:rFonts w:ascii="Arial" w:hAnsi="Arial" w:cs="Arial"/>
        </w:rPr>
      </w:pPr>
      <w:r w:rsidRPr="00571B83">
        <w:rPr>
          <w:rFonts w:ascii="Arial" w:hAnsi="Arial" w:cs="Arial"/>
        </w:rPr>
        <w:t>Torrington, D</w:t>
      </w:r>
      <w:r w:rsidRPr="00571B83">
        <w:rPr>
          <w:rFonts w:ascii="Arial" w:hAnsi="Arial" w:cs="Arial"/>
          <w:i/>
          <w:iCs/>
        </w:rPr>
        <w:t>. et al</w:t>
      </w:r>
      <w:r w:rsidRPr="00571B83">
        <w:rPr>
          <w:rFonts w:ascii="Arial" w:hAnsi="Arial" w:cs="Arial"/>
        </w:rPr>
        <w:t xml:space="preserve">. (2020) Human Resource Management, Pearson Education, Limited, Harlow. Available from: ProQuest </w:t>
      </w:r>
      <w:proofErr w:type="spellStart"/>
      <w:r w:rsidRPr="00571B83">
        <w:rPr>
          <w:rFonts w:ascii="Arial" w:hAnsi="Arial" w:cs="Arial"/>
        </w:rPr>
        <w:t>Ebook</w:t>
      </w:r>
      <w:proofErr w:type="spellEnd"/>
      <w:r w:rsidRPr="00571B83">
        <w:rPr>
          <w:rFonts w:ascii="Arial" w:hAnsi="Arial" w:cs="Arial"/>
        </w:rPr>
        <w:t xml:space="preserve"> Central</w:t>
      </w:r>
    </w:p>
    <w:p w14:paraId="639A0685" w14:textId="77777777" w:rsidR="00571B83" w:rsidRPr="00571B83" w:rsidRDefault="00571B83" w:rsidP="00571B83"/>
    <w:sectPr w:rsidR="00571B83" w:rsidRPr="00571B83" w:rsidSect="00F378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C0BD6"/>
    <w:multiLevelType w:val="hybridMultilevel"/>
    <w:tmpl w:val="9378C7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222B1D"/>
    <w:multiLevelType w:val="hybridMultilevel"/>
    <w:tmpl w:val="B148A1D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1D1F51"/>
    <w:multiLevelType w:val="hybridMultilevel"/>
    <w:tmpl w:val="1FC8A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0824F5"/>
    <w:multiLevelType w:val="hybridMultilevel"/>
    <w:tmpl w:val="09D69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D45BA9"/>
    <w:multiLevelType w:val="hybridMultilevel"/>
    <w:tmpl w:val="5366F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701053"/>
    <w:multiLevelType w:val="hybridMultilevel"/>
    <w:tmpl w:val="DCCAAB02"/>
    <w:lvl w:ilvl="0" w:tplc="3D8810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1717D"/>
    <w:multiLevelType w:val="hybridMultilevel"/>
    <w:tmpl w:val="7DB02AD2"/>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3022B0D"/>
    <w:multiLevelType w:val="hybridMultilevel"/>
    <w:tmpl w:val="379A944E"/>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6F9067D"/>
    <w:multiLevelType w:val="hybridMultilevel"/>
    <w:tmpl w:val="C93C90EE"/>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BCA5A8C"/>
    <w:multiLevelType w:val="hybridMultilevel"/>
    <w:tmpl w:val="4566A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0794127">
    <w:abstractNumId w:val="2"/>
  </w:num>
  <w:num w:numId="2" w16cid:durableId="2006591898">
    <w:abstractNumId w:val="4"/>
  </w:num>
  <w:num w:numId="3" w16cid:durableId="1695036226">
    <w:abstractNumId w:val="9"/>
  </w:num>
  <w:num w:numId="4" w16cid:durableId="122308278">
    <w:abstractNumId w:val="3"/>
  </w:num>
  <w:num w:numId="5" w16cid:durableId="2031297798">
    <w:abstractNumId w:val="0"/>
  </w:num>
  <w:num w:numId="6" w16cid:durableId="330184147">
    <w:abstractNumId w:val="5"/>
  </w:num>
  <w:num w:numId="7" w16cid:durableId="664667270">
    <w:abstractNumId w:val="8"/>
  </w:num>
  <w:num w:numId="8" w16cid:durableId="1066336392">
    <w:abstractNumId w:val="7"/>
  </w:num>
  <w:num w:numId="9" w16cid:durableId="470484086">
    <w:abstractNumId w:val="1"/>
  </w:num>
  <w:num w:numId="10" w16cid:durableId="10621732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493"/>
    <w:rsid w:val="00063549"/>
    <w:rsid w:val="000B4E13"/>
    <w:rsid w:val="000D58FA"/>
    <w:rsid w:val="001108EC"/>
    <w:rsid w:val="0012119C"/>
    <w:rsid w:val="001348EC"/>
    <w:rsid w:val="00157493"/>
    <w:rsid w:val="00190088"/>
    <w:rsid w:val="001D4F6A"/>
    <w:rsid w:val="001E38B9"/>
    <w:rsid w:val="001E68CA"/>
    <w:rsid w:val="001F3228"/>
    <w:rsid w:val="002A1786"/>
    <w:rsid w:val="002A545F"/>
    <w:rsid w:val="002B1E47"/>
    <w:rsid w:val="00301C1A"/>
    <w:rsid w:val="00322956"/>
    <w:rsid w:val="003578DC"/>
    <w:rsid w:val="003720DE"/>
    <w:rsid w:val="003D0B4F"/>
    <w:rsid w:val="004F77C0"/>
    <w:rsid w:val="00501C1D"/>
    <w:rsid w:val="00571B83"/>
    <w:rsid w:val="005B2885"/>
    <w:rsid w:val="005B7B64"/>
    <w:rsid w:val="005D6460"/>
    <w:rsid w:val="005E3F9B"/>
    <w:rsid w:val="005F7F98"/>
    <w:rsid w:val="006166AC"/>
    <w:rsid w:val="00643046"/>
    <w:rsid w:val="006469CD"/>
    <w:rsid w:val="006B614F"/>
    <w:rsid w:val="006D11EB"/>
    <w:rsid w:val="00722C18"/>
    <w:rsid w:val="00722CC6"/>
    <w:rsid w:val="00742B7A"/>
    <w:rsid w:val="00751971"/>
    <w:rsid w:val="007B517C"/>
    <w:rsid w:val="00863625"/>
    <w:rsid w:val="00A02093"/>
    <w:rsid w:val="00A02868"/>
    <w:rsid w:val="00A15128"/>
    <w:rsid w:val="00A55384"/>
    <w:rsid w:val="00A90A83"/>
    <w:rsid w:val="00AC6D0F"/>
    <w:rsid w:val="00B0526C"/>
    <w:rsid w:val="00B16C1F"/>
    <w:rsid w:val="00B55F07"/>
    <w:rsid w:val="00B83614"/>
    <w:rsid w:val="00C80B00"/>
    <w:rsid w:val="00D043CC"/>
    <w:rsid w:val="00D63534"/>
    <w:rsid w:val="00DF00A7"/>
    <w:rsid w:val="00E02F3A"/>
    <w:rsid w:val="00E16C12"/>
    <w:rsid w:val="00E91F65"/>
    <w:rsid w:val="00EA4699"/>
    <w:rsid w:val="00F17609"/>
    <w:rsid w:val="00F378D1"/>
    <w:rsid w:val="00F67DBF"/>
    <w:rsid w:val="00FA044B"/>
    <w:rsid w:val="00FB1B4C"/>
    <w:rsid w:val="00FE4A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7AEF6"/>
  <w15:chartTrackingRefBased/>
  <w15:docId w15:val="{C90912BE-79CB-4C79-BC2C-C363DDC5A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8B9"/>
  </w:style>
  <w:style w:type="paragraph" w:styleId="Heading1">
    <w:name w:val="heading 1"/>
    <w:basedOn w:val="Normal"/>
    <w:next w:val="Normal"/>
    <w:link w:val="Heading1Char"/>
    <w:uiPriority w:val="9"/>
    <w:qFormat/>
    <w:rsid w:val="002A54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11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9CD"/>
    <w:pPr>
      <w:ind w:left="720"/>
      <w:contextualSpacing/>
    </w:pPr>
  </w:style>
  <w:style w:type="paragraph" w:styleId="NoSpacing">
    <w:name w:val="No Spacing"/>
    <w:link w:val="NoSpacingChar"/>
    <w:uiPriority w:val="1"/>
    <w:qFormat/>
    <w:rsid w:val="00F378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78D1"/>
    <w:rPr>
      <w:rFonts w:eastAsiaTheme="minorEastAsia"/>
      <w:lang w:val="en-US"/>
    </w:rPr>
  </w:style>
  <w:style w:type="character" w:customStyle="1" w:styleId="Heading1Char">
    <w:name w:val="Heading 1 Char"/>
    <w:basedOn w:val="DefaultParagraphFont"/>
    <w:link w:val="Heading1"/>
    <w:uiPriority w:val="9"/>
    <w:rsid w:val="002A545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119C"/>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571B8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B8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C6D0F"/>
    <w:pPr>
      <w:outlineLvl w:val="9"/>
    </w:pPr>
    <w:rPr>
      <w:lang w:val="en-US"/>
    </w:rPr>
  </w:style>
  <w:style w:type="paragraph" w:styleId="TOC1">
    <w:name w:val="toc 1"/>
    <w:basedOn w:val="Normal"/>
    <w:next w:val="Normal"/>
    <w:autoRedefine/>
    <w:uiPriority w:val="39"/>
    <w:unhideWhenUsed/>
    <w:rsid w:val="00AC6D0F"/>
    <w:pPr>
      <w:spacing w:after="100"/>
    </w:pPr>
  </w:style>
  <w:style w:type="paragraph" w:styleId="TOC2">
    <w:name w:val="toc 2"/>
    <w:basedOn w:val="Normal"/>
    <w:next w:val="Normal"/>
    <w:autoRedefine/>
    <w:uiPriority w:val="39"/>
    <w:unhideWhenUsed/>
    <w:rsid w:val="00AC6D0F"/>
    <w:pPr>
      <w:spacing w:after="100"/>
      <w:ind w:left="220"/>
    </w:pPr>
  </w:style>
  <w:style w:type="character" w:styleId="Hyperlink">
    <w:name w:val="Hyperlink"/>
    <w:basedOn w:val="DefaultParagraphFont"/>
    <w:uiPriority w:val="99"/>
    <w:unhideWhenUsed/>
    <w:rsid w:val="00AC6D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5" ma:contentTypeDescription="Create a new document." ma:contentTypeScope="" ma:versionID="5a53d276716cc40255be3a585bb6a0dc">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9a047d0a975a93e5e10d2ea6dabc77c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3B7A7E-AD97-47A5-AA76-D72237AB142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49CE539-E7F5-4025-8492-3BE8B498EDF3}">
  <ds:schemaRefs>
    <ds:schemaRef ds:uri="http://schemas.openxmlformats.org/officeDocument/2006/bibliography"/>
  </ds:schemaRefs>
</ds:datastoreItem>
</file>

<file path=customXml/itemProps3.xml><?xml version="1.0" encoding="utf-8"?>
<ds:datastoreItem xmlns:ds="http://schemas.openxmlformats.org/officeDocument/2006/customXml" ds:itemID="{1778648B-B325-42A2-A584-96C3605D4078}">
  <ds:schemaRefs>
    <ds:schemaRef ds:uri="http://schemas.microsoft.com/sharepoint/v3/contenttype/forms"/>
  </ds:schemaRefs>
</ds:datastoreItem>
</file>

<file path=customXml/itemProps4.xml><?xml version="1.0" encoding="utf-8"?>
<ds:datastoreItem xmlns:ds="http://schemas.openxmlformats.org/officeDocument/2006/customXml" ds:itemID="{4AFE49F1-81EA-471B-9BA1-4A15078ED1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9020</TotalTime>
  <Pages>1</Pages>
  <Words>3082</Words>
  <Characters>17570</Characters>
  <Application>Microsoft Office Word</Application>
  <DocSecurity>4</DocSecurity>
  <Lines>146</Lines>
  <Paragraphs>41</Paragraphs>
  <ScaleCrop>false</ScaleCrop>
  <HeadingPairs>
    <vt:vector size="2" baseType="variant">
      <vt:variant>
        <vt:lpstr>Title</vt:lpstr>
      </vt:variant>
      <vt:variant>
        <vt:i4>1</vt:i4>
      </vt:variant>
    </vt:vector>
  </HeadingPairs>
  <TitlesOfParts>
    <vt:vector size="1" baseType="lpstr">
      <vt:lpstr>RECRUITMENT AND SELECTION, PERFORMANCE MANAGEMENT AND EMPLOYEE ENGAGEMENT</vt:lpstr>
    </vt:vector>
  </TitlesOfParts>
  <Company/>
  <LinksUpToDate>false</LinksUpToDate>
  <CharactersWithSpaces>20611</CharactersWithSpaces>
  <SharedDoc>false</SharedDoc>
  <HLinks>
    <vt:vector size="78" baseType="variant">
      <vt:variant>
        <vt:i4>1703992</vt:i4>
      </vt:variant>
      <vt:variant>
        <vt:i4>74</vt:i4>
      </vt:variant>
      <vt:variant>
        <vt:i4>0</vt:i4>
      </vt:variant>
      <vt:variant>
        <vt:i4>5</vt:i4>
      </vt:variant>
      <vt:variant>
        <vt:lpwstr/>
      </vt:variant>
      <vt:variant>
        <vt:lpwstr>_Toc120881160</vt:lpwstr>
      </vt:variant>
      <vt:variant>
        <vt:i4>1638456</vt:i4>
      </vt:variant>
      <vt:variant>
        <vt:i4>68</vt:i4>
      </vt:variant>
      <vt:variant>
        <vt:i4>0</vt:i4>
      </vt:variant>
      <vt:variant>
        <vt:i4>5</vt:i4>
      </vt:variant>
      <vt:variant>
        <vt:lpwstr/>
      </vt:variant>
      <vt:variant>
        <vt:lpwstr>_Toc120881159</vt:lpwstr>
      </vt:variant>
      <vt:variant>
        <vt:i4>1638456</vt:i4>
      </vt:variant>
      <vt:variant>
        <vt:i4>62</vt:i4>
      </vt:variant>
      <vt:variant>
        <vt:i4>0</vt:i4>
      </vt:variant>
      <vt:variant>
        <vt:i4>5</vt:i4>
      </vt:variant>
      <vt:variant>
        <vt:lpwstr/>
      </vt:variant>
      <vt:variant>
        <vt:lpwstr>_Toc120881158</vt:lpwstr>
      </vt:variant>
      <vt:variant>
        <vt:i4>1638456</vt:i4>
      </vt:variant>
      <vt:variant>
        <vt:i4>56</vt:i4>
      </vt:variant>
      <vt:variant>
        <vt:i4>0</vt:i4>
      </vt:variant>
      <vt:variant>
        <vt:i4>5</vt:i4>
      </vt:variant>
      <vt:variant>
        <vt:lpwstr/>
      </vt:variant>
      <vt:variant>
        <vt:lpwstr>_Toc120881157</vt:lpwstr>
      </vt:variant>
      <vt:variant>
        <vt:i4>1638456</vt:i4>
      </vt:variant>
      <vt:variant>
        <vt:i4>50</vt:i4>
      </vt:variant>
      <vt:variant>
        <vt:i4>0</vt:i4>
      </vt:variant>
      <vt:variant>
        <vt:i4>5</vt:i4>
      </vt:variant>
      <vt:variant>
        <vt:lpwstr/>
      </vt:variant>
      <vt:variant>
        <vt:lpwstr>_Toc120881156</vt:lpwstr>
      </vt:variant>
      <vt:variant>
        <vt:i4>1638456</vt:i4>
      </vt:variant>
      <vt:variant>
        <vt:i4>44</vt:i4>
      </vt:variant>
      <vt:variant>
        <vt:i4>0</vt:i4>
      </vt:variant>
      <vt:variant>
        <vt:i4>5</vt:i4>
      </vt:variant>
      <vt:variant>
        <vt:lpwstr/>
      </vt:variant>
      <vt:variant>
        <vt:lpwstr>_Toc120881155</vt:lpwstr>
      </vt:variant>
      <vt:variant>
        <vt:i4>1638456</vt:i4>
      </vt:variant>
      <vt:variant>
        <vt:i4>38</vt:i4>
      </vt:variant>
      <vt:variant>
        <vt:i4>0</vt:i4>
      </vt:variant>
      <vt:variant>
        <vt:i4>5</vt:i4>
      </vt:variant>
      <vt:variant>
        <vt:lpwstr/>
      </vt:variant>
      <vt:variant>
        <vt:lpwstr>_Toc120881154</vt:lpwstr>
      </vt:variant>
      <vt:variant>
        <vt:i4>1638456</vt:i4>
      </vt:variant>
      <vt:variant>
        <vt:i4>32</vt:i4>
      </vt:variant>
      <vt:variant>
        <vt:i4>0</vt:i4>
      </vt:variant>
      <vt:variant>
        <vt:i4>5</vt:i4>
      </vt:variant>
      <vt:variant>
        <vt:lpwstr/>
      </vt:variant>
      <vt:variant>
        <vt:lpwstr>_Toc120881153</vt:lpwstr>
      </vt:variant>
      <vt:variant>
        <vt:i4>1638456</vt:i4>
      </vt:variant>
      <vt:variant>
        <vt:i4>26</vt:i4>
      </vt:variant>
      <vt:variant>
        <vt:i4>0</vt:i4>
      </vt:variant>
      <vt:variant>
        <vt:i4>5</vt:i4>
      </vt:variant>
      <vt:variant>
        <vt:lpwstr/>
      </vt:variant>
      <vt:variant>
        <vt:lpwstr>_Toc120881152</vt:lpwstr>
      </vt:variant>
      <vt:variant>
        <vt:i4>1638456</vt:i4>
      </vt:variant>
      <vt:variant>
        <vt:i4>20</vt:i4>
      </vt:variant>
      <vt:variant>
        <vt:i4>0</vt:i4>
      </vt:variant>
      <vt:variant>
        <vt:i4>5</vt:i4>
      </vt:variant>
      <vt:variant>
        <vt:lpwstr/>
      </vt:variant>
      <vt:variant>
        <vt:lpwstr>_Toc120881151</vt:lpwstr>
      </vt:variant>
      <vt:variant>
        <vt:i4>1638456</vt:i4>
      </vt:variant>
      <vt:variant>
        <vt:i4>14</vt:i4>
      </vt:variant>
      <vt:variant>
        <vt:i4>0</vt:i4>
      </vt:variant>
      <vt:variant>
        <vt:i4>5</vt:i4>
      </vt:variant>
      <vt:variant>
        <vt:lpwstr/>
      </vt:variant>
      <vt:variant>
        <vt:lpwstr>_Toc120881150</vt:lpwstr>
      </vt:variant>
      <vt:variant>
        <vt:i4>1572920</vt:i4>
      </vt:variant>
      <vt:variant>
        <vt:i4>8</vt:i4>
      </vt:variant>
      <vt:variant>
        <vt:i4>0</vt:i4>
      </vt:variant>
      <vt:variant>
        <vt:i4>5</vt:i4>
      </vt:variant>
      <vt:variant>
        <vt:lpwstr/>
      </vt:variant>
      <vt:variant>
        <vt:lpwstr>_Toc120881149</vt:lpwstr>
      </vt:variant>
      <vt:variant>
        <vt:i4>1572920</vt:i4>
      </vt:variant>
      <vt:variant>
        <vt:i4>2</vt:i4>
      </vt:variant>
      <vt:variant>
        <vt:i4>0</vt:i4>
      </vt:variant>
      <vt:variant>
        <vt:i4>5</vt:i4>
      </vt:variant>
      <vt:variant>
        <vt:lpwstr/>
      </vt:variant>
      <vt:variant>
        <vt:lpwstr>_Toc120881148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RECRUITMENT AND SELECTION, PERFORMANCE MANAGEMENT AND EMPLOYEE ENGAGEMENT</dc:title>
  <dc:subject>Issues, Challenges, Approaches and their Impact on Organizations</dc:subject>
  <dc:creator>Nikola Chakrakchiev</dc:creator>
  <cp:keywords/>
  <dc:description/>
  <cp:lastModifiedBy>Nikola Chakrakchiev</cp:lastModifiedBy>
  <cp:revision>33</cp:revision>
  <dcterms:created xsi:type="dcterms:W3CDTF">2022-11-22T21:33:00Z</dcterms:created>
  <dcterms:modified xsi:type="dcterms:W3CDTF">2022-12-02T21:45:00Z</dcterms:modified>
  <cp:category>By: Nikola Chakrakchiev (2029324)BA Business anagementManaging People (LCBB5004)Lecturer: Dr Uju Ugochukwu25/11/2022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595a706a-8b3c-43b4-93eb-f17919bcbcc1</vt:lpwstr>
  </property>
  <property fmtid="{D5CDD505-2E9C-101B-9397-08002B2CF9AE}" pid="3" name="ContentTypeId">
    <vt:lpwstr>0x0101008BB3A9A05067164AAED305EB266CE5FF</vt:lpwstr>
  </property>
</Properties>
</file>