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201701" w14:textId="77777777" w:rsidR="009E5FC7" w:rsidRPr="00507782" w:rsidRDefault="00A018C3" w:rsidP="00507782">
      <w:pPr>
        <w:widowControl w:val="0"/>
        <w:jc w:val="center"/>
        <w:rPr>
          <w:sz w:val="48"/>
          <w:szCs w:val="48"/>
        </w:rPr>
      </w:pPr>
      <w:r w:rsidRPr="00507782">
        <w:rPr>
          <w:sz w:val="48"/>
          <w:szCs w:val="48"/>
        </w:rPr>
        <w:t xml:space="preserve">Principles of </w:t>
      </w:r>
      <w:r w:rsidR="00114B7E" w:rsidRPr="00507782">
        <w:rPr>
          <w:sz w:val="48"/>
          <w:szCs w:val="48"/>
        </w:rPr>
        <w:t>Health and Social Care Practice</w:t>
      </w:r>
    </w:p>
    <w:p w14:paraId="29180DA5" w14:textId="77777777" w:rsidR="00507782" w:rsidRDefault="00507782" w:rsidP="00507782">
      <w:pPr>
        <w:widowControl w:val="0"/>
        <w:jc w:val="center"/>
        <w:rPr>
          <w:sz w:val="40"/>
        </w:rPr>
      </w:pPr>
    </w:p>
    <w:p w14:paraId="4315F23A" w14:textId="77777777" w:rsidR="00507782" w:rsidRDefault="00507782" w:rsidP="00507782">
      <w:pPr>
        <w:widowControl w:val="0"/>
        <w:jc w:val="center"/>
        <w:rPr>
          <w:sz w:val="40"/>
        </w:rPr>
      </w:pPr>
    </w:p>
    <w:p w14:paraId="666A9A5A" w14:textId="77777777" w:rsidR="00507782" w:rsidRDefault="00507782" w:rsidP="00507782">
      <w:pPr>
        <w:widowControl w:val="0"/>
        <w:jc w:val="center"/>
        <w:rPr>
          <w:sz w:val="40"/>
        </w:rPr>
      </w:pPr>
    </w:p>
    <w:p w14:paraId="6478EC49" w14:textId="77777777" w:rsidR="00507782" w:rsidRDefault="00507782" w:rsidP="00507782">
      <w:pPr>
        <w:widowControl w:val="0"/>
        <w:jc w:val="center"/>
        <w:rPr>
          <w:sz w:val="40"/>
        </w:rPr>
      </w:pPr>
    </w:p>
    <w:p w14:paraId="3CB9719D" w14:textId="77777777" w:rsidR="00507782" w:rsidRDefault="00507782" w:rsidP="00507782">
      <w:pPr>
        <w:widowControl w:val="0"/>
        <w:jc w:val="center"/>
        <w:rPr>
          <w:sz w:val="40"/>
        </w:rPr>
      </w:pPr>
    </w:p>
    <w:p w14:paraId="421F2262" w14:textId="77777777" w:rsidR="00507782" w:rsidRDefault="00507782" w:rsidP="00507782">
      <w:pPr>
        <w:widowControl w:val="0"/>
        <w:jc w:val="center"/>
        <w:rPr>
          <w:sz w:val="40"/>
        </w:rPr>
      </w:pPr>
    </w:p>
    <w:p w14:paraId="1BC5DEC5" w14:textId="423046D5" w:rsidR="00507782" w:rsidRPr="00507782" w:rsidRDefault="00507782" w:rsidP="00507782">
      <w:pPr>
        <w:widowControl w:val="0"/>
        <w:jc w:val="center"/>
        <w:rPr>
          <w:sz w:val="32"/>
          <w:szCs w:val="32"/>
        </w:rPr>
      </w:pPr>
      <w:r w:rsidRPr="00507782">
        <w:rPr>
          <w:sz w:val="32"/>
          <w:szCs w:val="32"/>
        </w:rPr>
        <w:t>Name: Halima Yasin</w:t>
      </w:r>
    </w:p>
    <w:p w14:paraId="637B95F2" w14:textId="14033245" w:rsidR="00507782" w:rsidRPr="00507782" w:rsidRDefault="00507782" w:rsidP="00507782">
      <w:pPr>
        <w:widowControl w:val="0"/>
        <w:jc w:val="center"/>
        <w:rPr>
          <w:sz w:val="32"/>
          <w:szCs w:val="32"/>
        </w:rPr>
      </w:pPr>
      <w:r w:rsidRPr="00507782">
        <w:rPr>
          <w:sz w:val="32"/>
          <w:szCs w:val="32"/>
        </w:rPr>
        <w:t>Student Number: 2422668</w:t>
      </w:r>
    </w:p>
    <w:p w14:paraId="416DC761" w14:textId="3AC72583" w:rsidR="00507782" w:rsidRPr="00507782" w:rsidRDefault="00507782" w:rsidP="00507782">
      <w:pPr>
        <w:widowControl w:val="0"/>
        <w:jc w:val="center"/>
        <w:rPr>
          <w:sz w:val="32"/>
          <w:szCs w:val="32"/>
        </w:rPr>
      </w:pPr>
      <w:r w:rsidRPr="00507782">
        <w:rPr>
          <w:sz w:val="32"/>
          <w:szCs w:val="32"/>
        </w:rPr>
        <w:t>Module: Principles of Health and Social Care</w:t>
      </w:r>
    </w:p>
    <w:p w14:paraId="0F4F0FD8" w14:textId="79D6EE1A" w:rsidR="00507782" w:rsidRPr="00A01178" w:rsidRDefault="00507782" w:rsidP="00507782">
      <w:pPr>
        <w:widowControl w:val="0"/>
        <w:jc w:val="center"/>
        <w:rPr>
          <w:sz w:val="40"/>
        </w:rPr>
      </w:pPr>
      <w:r w:rsidRPr="00507782">
        <w:rPr>
          <w:sz w:val="32"/>
          <w:szCs w:val="32"/>
        </w:rPr>
        <w:t>Date: 29</w:t>
      </w:r>
      <w:r w:rsidRPr="00507782">
        <w:rPr>
          <w:sz w:val="32"/>
          <w:szCs w:val="32"/>
          <w:vertAlign w:val="superscript"/>
        </w:rPr>
        <w:t>th</w:t>
      </w:r>
      <w:r w:rsidRPr="00507782">
        <w:rPr>
          <w:sz w:val="32"/>
          <w:szCs w:val="32"/>
        </w:rPr>
        <w:t xml:space="preserve"> March 2026</w:t>
      </w:r>
    </w:p>
    <w:p w14:paraId="26AE9B1B" w14:textId="4EDC5133" w:rsidR="00507782" w:rsidRPr="00A01178" w:rsidRDefault="005A6F50">
      <w:pPr>
        <w:spacing w:line="276" w:lineRule="auto"/>
        <w:jc w:val="left"/>
      </w:pPr>
      <w:r w:rsidRPr="00A01178">
        <w:br w:type="page"/>
      </w:r>
    </w:p>
    <w:sdt>
      <w:sdtPr>
        <w:rPr>
          <w:rFonts w:ascii="Times New Roman" w:eastAsiaTheme="minorHAnsi" w:hAnsi="Times New Roman" w:cstheme="minorBidi"/>
          <w:b w:val="0"/>
          <w:bCs w:val="0"/>
          <w:color w:val="auto"/>
          <w:sz w:val="24"/>
          <w:szCs w:val="22"/>
          <w:lang w:val="en-GB"/>
        </w:rPr>
        <w:id w:val="1558907408"/>
        <w:docPartObj>
          <w:docPartGallery w:val="Table of Contents"/>
          <w:docPartUnique/>
        </w:docPartObj>
      </w:sdtPr>
      <w:sdtContent>
        <w:p w14:paraId="43DCE7DF" w14:textId="77777777" w:rsidR="005A6F50" w:rsidRPr="00A01178" w:rsidRDefault="005A6F50" w:rsidP="005A6F50">
          <w:pPr>
            <w:pStyle w:val="TOCHeading"/>
            <w:jc w:val="center"/>
            <w:rPr>
              <w:color w:val="000000" w:themeColor="text1"/>
              <w:lang w:val="en-GB"/>
            </w:rPr>
          </w:pPr>
          <w:r w:rsidRPr="00A01178">
            <w:rPr>
              <w:color w:val="000000" w:themeColor="text1"/>
              <w:lang w:val="en-GB"/>
            </w:rPr>
            <w:t>Table of Contents</w:t>
          </w:r>
        </w:p>
        <w:p w14:paraId="0CB82B49" w14:textId="77777777" w:rsidR="006158BD" w:rsidRDefault="005A6F50">
          <w:pPr>
            <w:pStyle w:val="TOC1"/>
            <w:tabs>
              <w:tab w:val="right" w:leader="dot" w:pos="9017"/>
            </w:tabs>
            <w:rPr>
              <w:rFonts w:asciiTheme="minorHAnsi" w:eastAsiaTheme="minorEastAsia" w:hAnsiTheme="minorHAnsi"/>
              <w:noProof/>
              <w:sz w:val="22"/>
              <w:lang w:val="en-IN" w:eastAsia="en-IN"/>
            </w:rPr>
          </w:pPr>
          <w:r w:rsidRPr="00A01178">
            <w:rPr>
              <w:b/>
              <w:bCs/>
            </w:rPr>
            <w:fldChar w:fldCharType="begin"/>
          </w:r>
          <w:r w:rsidRPr="00A01178">
            <w:rPr>
              <w:b/>
              <w:bCs/>
            </w:rPr>
            <w:instrText xml:space="preserve"> TOC \o "1-3" \h \z \u </w:instrText>
          </w:r>
          <w:r w:rsidRPr="00A01178">
            <w:rPr>
              <w:b/>
              <w:bCs/>
            </w:rPr>
            <w:fldChar w:fldCharType="separate"/>
          </w:r>
          <w:hyperlink w:anchor="_Toc224315549" w:history="1">
            <w:r w:rsidR="006158BD" w:rsidRPr="00036E4A">
              <w:rPr>
                <w:rStyle w:val="Hyperlink"/>
                <w:noProof/>
              </w:rPr>
              <w:t>INTRODUCTION</w:t>
            </w:r>
            <w:r w:rsidR="006158BD">
              <w:rPr>
                <w:noProof/>
                <w:webHidden/>
              </w:rPr>
              <w:tab/>
            </w:r>
            <w:r w:rsidR="006158BD">
              <w:rPr>
                <w:noProof/>
                <w:webHidden/>
              </w:rPr>
              <w:fldChar w:fldCharType="begin"/>
            </w:r>
            <w:r w:rsidR="006158BD">
              <w:rPr>
                <w:noProof/>
                <w:webHidden/>
              </w:rPr>
              <w:instrText xml:space="preserve"> PAGEREF _Toc224315549 \h </w:instrText>
            </w:r>
            <w:r w:rsidR="006158BD">
              <w:rPr>
                <w:noProof/>
                <w:webHidden/>
              </w:rPr>
            </w:r>
            <w:r w:rsidR="006158BD">
              <w:rPr>
                <w:noProof/>
                <w:webHidden/>
              </w:rPr>
              <w:fldChar w:fldCharType="separate"/>
            </w:r>
            <w:r w:rsidR="006158BD">
              <w:rPr>
                <w:noProof/>
                <w:webHidden/>
              </w:rPr>
              <w:t>3</w:t>
            </w:r>
            <w:r w:rsidR="006158BD">
              <w:rPr>
                <w:noProof/>
                <w:webHidden/>
              </w:rPr>
              <w:fldChar w:fldCharType="end"/>
            </w:r>
          </w:hyperlink>
        </w:p>
        <w:p w14:paraId="106137C2" w14:textId="77777777" w:rsidR="006158BD" w:rsidRDefault="006158BD">
          <w:pPr>
            <w:pStyle w:val="TOC1"/>
            <w:tabs>
              <w:tab w:val="right" w:leader="dot" w:pos="9017"/>
            </w:tabs>
            <w:rPr>
              <w:rFonts w:asciiTheme="minorHAnsi" w:eastAsiaTheme="minorEastAsia" w:hAnsiTheme="minorHAnsi"/>
              <w:noProof/>
              <w:sz w:val="22"/>
              <w:lang w:val="en-IN" w:eastAsia="en-IN"/>
            </w:rPr>
          </w:pPr>
          <w:hyperlink w:anchor="_Toc224315550" w:history="1">
            <w:r w:rsidRPr="00036E4A">
              <w:rPr>
                <w:rStyle w:val="Hyperlink"/>
                <w:noProof/>
              </w:rPr>
              <w:t>MAIN BODY</w:t>
            </w:r>
            <w:r>
              <w:rPr>
                <w:noProof/>
                <w:webHidden/>
              </w:rPr>
              <w:tab/>
            </w:r>
            <w:r>
              <w:rPr>
                <w:noProof/>
                <w:webHidden/>
              </w:rPr>
              <w:fldChar w:fldCharType="begin"/>
            </w:r>
            <w:r>
              <w:rPr>
                <w:noProof/>
                <w:webHidden/>
              </w:rPr>
              <w:instrText xml:space="preserve"> PAGEREF _Toc224315550 \h </w:instrText>
            </w:r>
            <w:r>
              <w:rPr>
                <w:noProof/>
                <w:webHidden/>
              </w:rPr>
            </w:r>
            <w:r>
              <w:rPr>
                <w:noProof/>
                <w:webHidden/>
              </w:rPr>
              <w:fldChar w:fldCharType="separate"/>
            </w:r>
            <w:r>
              <w:rPr>
                <w:noProof/>
                <w:webHidden/>
              </w:rPr>
              <w:t>3</w:t>
            </w:r>
            <w:r>
              <w:rPr>
                <w:noProof/>
                <w:webHidden/>
              </w:rPr>
              <w:fldChar w:fldCharType="end"/>
            </w:r>
          </w:hyperlink>
        </w:p>
        <w:p w14:paraId="7CA4D5B4" w14:textId="77777777" w:rsidR="006158BD" w:rsidRDefault="006158BD" w:rsidP="00C6444C">
          <w:pPr>
            <w:pStyle w:val="TOC2"/>
            <w:tabs>
              <w:tab w:val="right" w:leader="dot" w:pos="9017"/>
            </w:tabs>
            <w:ind w:left="0"/>
            <w:rPr>
              <w:rFonts w:asciiTheme="minorHAnsi" w:eastAsiaTheme="minorEastAsia" w:hAnsiTheme="minorHAnsi"/>
              <w:noProof/>
              <w:sz w:val="22"/>
              <w:lang w:val="en-IN" w:eastAsia="en-IN"/>
            </w:rPr>
          </w:pPr>
          <w:hyperlink w:anchor="_Toc224315551" w:history="1">
            <w:r w:rsidRPr="00036E4A">
              <w:rPr>
                <w:rStyle w:val="Hyperlink"/>
                <w:noProof/>
              </w:rPr>
              <w:t>A-PCC and Its Benefits and Limitations</w:t>
            </w:r>
            <w:r>
              <w:rPr>
                <w:noProof/>
                <w:webHidden/>
              </w:rPr>
              <w:tab/>
            </w:r>
            <w:r>
              <w:rPr>
                <w:noProof/>
                <w:webHidden/>
              </w:rPr>
              <w:fldChar w:fldCharType="begin"/>
            </w:r>
            <w:r>
              <w:rPr>
                <w:noProof/>
                <w:webHidden/>
              </w:rPr>
              <w:instrText xml:space="preserve"> PAGEREF _Toc224315551 \h </w:instrText>
            </w:r>
            <w:r>
              <w:rPr>
                <w:noProof/>
                <w:webHidden/>
              </w:rPr>
            </w:r>
            <w:r>
              <w:rPr>
                <w:noProof/>
                <w:webHidden/>
              </w:rPr>
              <w:fldChar w:fldCharType="separate"/>
            </w:r>
            <w:r>
              <w:rPr>
                <w:noProof/>
                <w:webHidden/>
              </w:rPr>
              <w:t>3</w:t>
            </w:r>
            <w:r>
              <w:rPr>
                <w:noProof/>
                <w:webHidden/>
              </w:rPr>
              <w:fldChar w:fldCharType="end"/>
            </w:r>
          </w:hyperlink>
        </w:p>
        <w:p w14:paraId="5AA75E7D" w14:textId="77777777" w:rsidR="006158BD" w:rsidRDefault="006158BD" w:rsidP="00C6444C">
          <w:pPr>
            <w:pStyle w:val="TOC2"/>
            <w:tabs>
              <w:tab w:val="right" w:leader="dot" w:pos="9017"/>
            </w:tabs>
            <w:ind w:left="0"/>
            <w:rPr>
              <w:rFonts w:asciiTheme="minorHAnsi" w:eastAsiaTheme="minorEastAsia" w:hAnsiTheme="minorHAnsi"/>
              <w:noProof/>
              <w:sz w:val="22"/>
              <w:lang w:val="en-IN" w:eastAsia="en-IN"/>
            </w:rPr>
          </w:pPr>
          <w:hyperlink w:anchor="_Toc224315552" w:history="1">
            <w:r w:rsidRPr="00036E4A">
              <w:rPr>
                <w:rStyle w:val="Hyperlink"/>
                <w:noProof/>
              </w:rPr>
              <w:t>B-Examination of Theory underpinning PCC</w:t>
            </w:r>
            <w:r>
              <w:rPr>
                <w:noProof/>
                <w:webHidden/>
              </w:rPr>
              <w:tab/>
            </w:r>
            <w:r>
              <w:rPr>
                <w:noProof/>
                <w:webHidden/>
              </w:rPr>
              <w:fldChar w:fldCharType="begin"/>
            </w:r>
            <w:r>
              <w:rPr>
                <w:noProof/>
                <w:webHidden/>
              </w:rPr>
              <w:instrText xml:space="preserve"> PAGEREF _Toc224315552 \h </w:instrText>
            </w:r>
            <w:r>
              <w:rPr>
                <w:noProof/>
                <w:webHidden/>
              </w:rPr>
            </w:r>
            <w:r>
              <w:rPr>
                <w:noProof/>
                <w:webHidden/>
              </w:rPr>
              <w:fldChar w:fldCharType="separate"/>
            </w:r>
            <w:r>
              <w:rPr>
                <w:noProof/>
                <w:webHidden/>
              </w:rPr>
              <w:t>4</w:t>
            </w:r>
            <w:r>
              <w:rPr>
                <w:noProof/>
                <w:webHidden/>
              </w:rPr>
              <w:fldChar w:fldCharType="end"/>
            </w:r>
          </w:hyperlink>
        </w:p>
        <w:p w14:paraId="61E0C43D" w14:textId="77777777" w:rsidR="006158BD" w:rsidRDefault="006158BD" w:rsidP="00C6444C">
          <w:pPr>
            <w:pStyle w:val="TOC2"/>
            <w:tabs>
              <w:tab w:val="right" w:leader="dot" w:pos="9017"/>
            </w:tabs>
            <w:ind w:left="0"/>
            <w:rPr>
              <w:rFonts w:asciiTheme="minorHAnsi" w:eastAsiaTheme="minorEastAsia" w:hAnsiTheme="minorHAnsi"/>
              <w:noProof/>
              <w:sz w:val="22"/>
              <w:lang w:val="en-IN" w:eastAsia="en-IN"/>
            </w:rPr>
          </w:pPr>
          <w:hyperlink w:anchor="_Toc224315553" w:history="1">
            <w:r w:rsidRPr="00036E4A">
              <w:rPr>
                <w:rStyle w:val="Hyperlink"/>
                <w:noProof/>
              </w:rPr>
              <w:t>C-Analysis of Ethical Fundaments of Health and Social Care</w:t>
            </w:r>
            <w:r>
              <w:rPr>
                <w:noProof/>
                <w:webHidden/>
              </w:rPr>
              <w:tab/>
            </w:r>
            <w:r>
              <w:rPr>
                <w:noProof/>
                <w:webHidden/>
              </w:rPr>
              <w:fldChar w:fldCharType="begin"/>
            </w:r>
            <w:r>
              <w:rPr>
                <w:noProof/>
                <w:webHidden/>
              </w:rPr>
              <w:instrText xml:space="preserve"> PAGEREF _Toc224315553 \h </w:instrText>
            </w:r>
            <w:r>
              <w:rPr>
                <w:noProof/>
                <w:webHidden/>
              </w:rPr>
            </w:r>
            <w:r>
              <w:rPr>
                <w:noProof/>
                <w:webHidden/>
              </w:rPr>
              <w:fldChar w:fldCharType="separate"/>
            </w:r>
            <w:r>
              <w:rPr>
                <w:noProof/>
                <w:webHidden/>
              </w:rPr>
              <w:t>5</w:t>
            </w:r>
            <w:r>
              <w:rPr>
                <w:noProof/>
                <w:webHidden/>
              </w:rPr>
              <w:fldChar w:fldCharType="end"/>
            </w:r>
          </w:hyperlink>
        </w:p>
        <w:p w14:paraId="06D54868" w14:textId="77777777" w:rsidR="006158BD" w:rsidRDefault="006158BD" w:rsidP="00C6444C">
          <w:pPr>
            <w:pStyle w:val="TOC2"/>
            <w:tabs>
              <w:tab w:val="right" w:leader="dot" w:pos="9017"/>
            </w:tabs>
            <w:ind w:left="0"/>
            <w:rPr>
              <w:rFonts w:asciiTheme="minorHAnsi" w:eastAsiaTheme="minorEastAsia" w:hAnsiTheme="minorHAnsi"/>
              <w:noProof/>
              <w:sz w:val="22"/>
              <w:lang w:val="en-IN" w:eastAsia="en-IN"/>
            </w:rPr>
          </w:pPr>
          <w:hyperlink w:anchor="_Toc224315554" w:history="1">
            <w:r w:rsidRPr="00036E4A">
              <w:rPr>
                <w:rStyle w:val="Hyperlink"/>
                <w:noProof/>
              </w:rPr>
              <w:t>D-Evaluation of Partnership</w:t>
            </w:r>
            <w:r>
              <w:rPr>
                <w:noProof/>
                <w:webHidden/>
              </w:rPr>
              <w:tab/>
            </w:r>
            <w:r>
              <w:rPr>
                <w:noProof/>
                <w:webHidden/>
              </w:rPr>
              <w:fldChar w:fldCharType="begin"/>
            </w:r>
            <w:r>
              <w:rPr>
                <w:noProof/>
                <w:webHidden/>
              </w:rPr>
              <w:instrText xml:space="preserve"> PAGEREF _Toc224315554 \h </w:instrText>
            </w:r>
            <w:r>
              <w:rPr>
                <w:noProof/>
                <w:webHidden/>
              </w:rPr>
            </w:r>
            <w:r>
              <w:rPr>
                <w:noProof/>
                <w:webHidden/>
              </w:rPr>
              <w:fldChar w:fldCharType="separate"/>
            </w:r>
            <w:r>
              <w:rPr>
                <w:noProof/>
                <w:webHidden/>
              </w:rPr>
              <w:t>6</w:t>
            </w:r>
            <w:r>
              <w:rPr>
                <w:noProof/>
                <w:webHidden/>
              </w:rPr>
              <w:fldChar w:fldCharType="end"/>
            </w:r>
          </w:hyperlink>
        </w:p>
        <w:p w14:paraId="3F477501" w14:textId="77777777" w:rsidR="006158BD" w:rsidRDefault="006158BD" w:rsidP="00C6444C">
          <w:pPr>
            <w:pStyle w:val="TOC2"/>
            <w:tabs>
              <w:tab w:val="right" w:leader="dot" w:pos="9017"/>
            </w:tabs>
            <w:ind w:left="0"/>
            <w:rPr>
              <w:rFonts w:asciiTheme="minorHAnsi" w:eastAsiaTheme="minorEastAsia" w:hAnsiTheme="minorHAnsi"/>
              <w:noProof/>
              <w:sz w:val="22"/>
              <w:lang w:val="en-IN" w:eastAsia="en-IN"/>
            </w:rPr>
          </w:pPr>
          <w:hyperlink w:anchor="_Toc224315555" w:history="1">
            <w:r w:rsidRPr="00036E4A">
              <w:rPr>
                <w:rStyle w:val="Hyperlink"/>
                <w:noProof/>
              </w:rPr>
              <w:t>E-Exploring partnerships</w:t>
            </w:r>
            <w:r>
              <w:rPr>
                <w:noProof/>
                <w:webHidden/>
              </w:rPr>
              <w:tab/>
            </w:r>
            <w:r>
              <w:rPr>
                <w:noProof/>
                <w:webHidden/>
              </w:rPr>
              <w:fldChar w:fldCharType="begin"/>
            </w:r>
            <w:r>
              <w:rPr>
                <w:noProof/>
                <w:webHidden/>
              </w:rPr>
              <w:instrText xml:space="preserve"> PAGEREF _Toc224315555 \h </w:instrText>
            </w:r>
            <w:r>
              <w:rPr>
                <w:noProof/>
                <w:webHidden/>
              </w:rPr>
            </w:r>
            <w:r>
              <w:rPr>
                <w:noProof/>
                <w:webHidden/>
              </w:rPr>
              <w:fldChar w:fldCharType="separate"/>
            </w:r>
            <w:r>
              <w:rPr>
                <w:noProof/>
                <w:webHidden/>
              </w:rPr>
              <w:t>7</w:t>
            </w:r>
            <w:r>
              <w:rPr>
                <w:noProof/>
                <w:webHidden/>
              </w:rPr>
              <w:fldChar w:fldCharType="end"/>
            </w:r>
          </w:hyperlink>
        </w:p>
        <w:p w14:paraId="33607C2F" w14:textId="77777777" w:rsidR="006158BD" w:rsidRDefault="006158BD" w:rsidP="00C6444C">
          <w:pPr>
            <w:pStyle w:val="TOC2"/>
            <w:tabs>
              <w:tab w:val="right" w:leader="dot" w:pos="9017"/>
            </w:tabs>
            <w:ind w:left="0"/>
            <w:rPr>
              <w:rFonts w:asciiTheme="minorHAnsi" w:eastAsiaTheme="minorEastAsia" w:hAnsiTheme="minorHAnsi"/>
              <w:noProof/>
              <w:sz w:val="22"/>
              <w:lang w:val="en-IN" w:eastAsia="en-IN"/>
            </w:rPr>
          </w:pPr>
          <w:hyperlink w:anchor="_Toc224315556" w:history="1">
            <w:r w:rsidRPr="00036E4A">
              <w:rPr>
                <w:rStyle w:val="Hyperlink"/>
                <w:noProof/>
              </w:rPr>
              <w:t>F-Discussion of relevant Policies and Legislations</w:t>
            </w:r>
            <w:r>
              <w:rPr>
                <w:noProof/>
                <w:webHidden/>
              </w:rPr>
              <w:tab/>
            </w:r>
            <w:r>
              <w:rPr>
                <w:noProof/>
                <w:webHidden/>
              </w:rPr>
              <w:fldChar w:fldCharType="begin"/>
            </w:r>
            <w:r>
              <w:rPr>
                <w:noProof/>
                <w:webHidden/>
              </w:rPr>
              <w:instrText xml:space="preserve"> PAGEREF _Toc224315556 \h </w:instrText>
            </w:r>
            <w:r>
              <w:rPr>
                <w:noProof/>
                <w:webHidden/>
              </w:rPr>
            </w:r>
            <w:r>
              <w:rPr>
                <w:noProof/>
                <w:webHidden/>
              </w:rPr>
              <w:fldChar w:fldCharType="separate"/>
            </w:r>
            <w:r>
              <w:rPr>
                <w:noProof/>
                <w:webHidden/>
              </w:rPr>
              <w:t>8</w:t>
            </w:r>
            <w:r>
              <w:rPr>
                <w:noProof/>
                <w:webHidden/>
              </w:rPr>
              <w:fldChar w:fldCharType="end"/>
            </w:r>
          </w:hyperlink>
        </w:p>
        <w:p w14:paraId="1788E23B" w14:textId="77777777" w:rsidR="006158BD" w:rsidRDefault="006158BD" w:rsidP="00C6444C">
          <w:pPr>
            <w:pStyle w:val="TOC2"/>
            <w:tabs>
              <w:tab w:val="right" w:leader="dot" w:pos="9017"/>
            </w:tabs>
            <w:ind w:left="0"/>
            <w:rPr>
              <w:rFonts w:asciiTheme="minorHAnsi" w:eastAsiaTheme="minorEastAsia" w:hAnsiTheme="minorHAnsi"/>
              <w:noProof/>
              <w:sz w:val="22"/>
              <w:lang w:val="en-IN" w:eastAsia="en-IN"/>
            </w:rPr>
          </w:pPr>
          <w:hyperlink w:anchor="_Toc224315557" w:history="1">
            <w:r w:rsidRPr="00036E4A">
              <w:rPr>
                <w:rStyle w:val="Hyperlink"/>
                <w:noProof/>
              </w:rPr>
              <w:t>G-Recommendations</w:t>
            </w:r>
            <w:r>
              <w:rPr>
                <w:noProof/>
                <w:webHidden/>
              </w:rPr>
              <w:tab/>
            </w:r>
            <w:r>
              <w:rPr>
                <w:noProof/>
                <w:webHidden/>
              </w:rPr>
              <w:fldChar w:fldCharType="begin"/>
            </w:r>
            <w:r>
              <w:rPr>
                <w:noProof/>
                <w:webHidden/>
              </w:rPr>
              <w:instrText xml:space="preserve"> PAGEREF _Toc224315557 \h </w:instrText>
            </w:r>
            <w:r>
              <w:rPr>
                <w:noProof/>
                <w:webHidden/>
              </w:rPr>
            </w:r>
            <w:r>
              <w:rPr>
                <w:noProof/>
                <w:webHidden/>
              </w:rPr>
              <w:fldChar w:fldCharType="separate"/>
            </w:r>
            <w:r>
              <w:rPr>
                <w:noProof/>
                <w:webHidden/>
              </w:rPr>
              <w:t>8</w:t>
            </w:r>
            <w:r>
              <w:rPr>
                <w:noProof/>
                <w:webHidden/>
              </w:rPr>
              <w:fldChar w:fldCharType="end"/>
            </w:r>
          </w:hyperlink>
        </w:p>
        <w:p w14:paraId="795BAC06" w14:textId="77777777" w:rsidR="006158BD" w:rsidRDefault="006158BD">
          <w:pPr>
            <w:pStyle w:val="TOC1"/>
            <w:tabs>
              <w:tab w:val="right" w:leader="dot" w:pos="9017"/>
            </w:tabs>
            <w:rPr>
              <w:rFonts w:asciiTheme="minorHAnsi" w:eastAsiaTheme="minorEastAsia" w:hAnsiTheme="minorHAnsi"/>
              <w:noProof/>
              <w:sz w:val="22"/>
              <w:lang w:val="en-IN" w:eastAsia="en-IN"/>
            </w:rPr>
          </w:pPr>
          <w:hyperlink w:anchor="_Toc224315558" w:history="1">
            <w:r w:rsidRPr="00036E4A">
              <w:rPr>
                <w:rStyle w:val="Hyperlink"/>
                <w:noProof/>
              </w:rPr>
              <w:t>CONCLUSION</w:t>
            </w:r>
            <w:r>
              <w:rPr>
                <w:noProof/>
                <w:webHidden/>
              </w:rPr>
              <w:tab/>
            </w:r>
            <w:r>
              <w:rPr>
                <w:noProof/>
                <w:webHidden/>
              </w:rPr>
              <w:fldChar w:fldCharType="begin"/>
            </w:r>
            <w:r>
              <w:rPr>
                <w:noProof/>
                <w:webHidden/>
              </w:rPr>
              <w:instrText xml:space="preserve"> PAGEREF _Toc224315558 \h </w:instrText>
            </w:r>
            <w:r>
              <w:rPr>
                <w:noProof/>
                <w:webHidden/>
              </w:rPr>
            </w:r>
            <w:r>
              <w:rPr>
                <w:noProof/>
                <w:webHidden/>
              </w:rPr>
              <w:fldChar w:fldCharType="separate"/>
            </w:r>
            <w:r>
              <w:rPr>
                <w:noProof/>
                <w:webHidden/>
              </w:rPr>
              <w:t>9</w:t>
            </w:r>
            <w:r>
              <w:rPr>
                <w:noProof/>
                <w:webHidden/>
              </w:rPr>
              <w:fldChar w:fldCharType="end"/>
            </w:r>
          </w:hyperlink>
        </w:p>
        <w:p w14:paraId="4CE36408" w14:textId="77777777" w:rsidR="006158BD" w:rsidRDefault="006158BD">
          <w:pPr>
            <w:pStyle w:val="TOC1"/>
            <w:tabs>
              <w:tab w:val="right" w:leader="dot" w:pos="9017"/>
            </w:tabs>
            <w:rPr>
              <w:rFonts w:asciiTheme="minorHAnsi" w:eastAsiaTheme="minorEastAsia" w:hAnsiTheme="minorHAnsi"/>
              <w:noProof/>
              <w:sz w:val="22"/>
              <w:lang w:val="en-IN" w:eastAsia="en-IN"/>
            </w:rPr>
          </w:pPr>
          <w:hyperlink w:anchor="_Toc224315559" w:history="1">
            <w:r w:rsidRPr="00036E4A">
              <w:rPr>
                <w:rStyle w:val="Hyperlink"/>
                <w:noProof/>
              </w:rPr>
              <w:t>REFERENCES</w:t>
            </w:r>
            <w:r>
              <w:rPr>
                <w:noProof/>
                <w:webHidden/>
              </w:rPr>
              <w:tab/>
            </w:r>
            <w:r>
              <w:rPr>
                <w:noProof/>
                <w:webHidden/>
              </w:rPr>
              <w:fldChar w:fldCharType="begin"/>
            </w:r>
            <w:r>
              <w:rPr>
                <w:noProof/>
                <w:webHidden/>
              </w:rPr>
              <w:instrText xml:space="preserve"> PAGEREF _Toc224315559 \h </w:instrText>
            </w:r>
            <w:r>
              <w:rPr>
                <w:noProof/>
                <w:webHidden/>
              </w:rPr>
            </w:r>
            <w:r>
              <w:rPr>
                <w:noProof/>
                <w:webHidden/>
              </w:rPr>
              <w:fldChar w:fldCharType="separate"/>
            </w:r>
            <w:r>
              <w:rPr>
                <w:noProof/>
                <w:webHidden/>
              </w:rPr>
              <w:t>11</w:t>
            </w:r>
            <w:r>
              <w:rPr>
                <w:noProof/>
                <w:webHidden/>
              </w:rPr>
              <w:fldChar w:fldCharType="end"/>
            </w:r>
          </w:hyperlink>
        </w:p>
        <w:p w14:paraId="4A815881" w14:textId="77777777" w:rsidR="005A6F50" w:rsidRPr="00A01178" w:rsidRDefault="005A6F50">
          <w:r w:rsidRPr="00A01178">
            <w:rPr>
              <w:b/>
              <w:bCs/>
            </w:rPr>
            <w:fldChar w:fldCharType="end"/>
          </w:r>
        </w:p>
      </w:sdtContent>
    </w:sdt>
    <w:p w14:paraId="5F2D1F48" w14:textId="77777777" w:rsidR="005A6F50" w:rsidRPr="00A01178" w:rsidRDefault="005A6F50">
      <w:pPr>
        <w:spacing w:line="276" w:lineRule="auto"/>
        <w:jc w:val="left"/>
      </w:pPr>
      <w:r w:rsidRPr="00A01178">
        <w:br w:type="page"/>
      </w:r>
    </w:p>
    <w:p w14:paraId="611605DD" w14:textId="77777777" w:rsidR="008C012E" w:rsidRPr="00F701B2" w:rsidRDefault="005A6F50" w:rsidP="00B9202B">
      <w:pPr>
        <w:pStyle w:val="Heading1"/>
        <w:rPr>
          <w:rFonts w:ascii="Arial" w:hAnsi="Arial" w:cs="Arial"/>
          <w:sz w:val="22"/>
          <w:szCs w:val="22"/>
        </w:rPr>
      </w:pPr>
      <w:bookmarkStart w:id="0" w:name="_Toc224315549"/>
      <w:r w:rsidRPr="00F701B2">
        <w:rPr>
          <w:rFonts w:ascii="Arial" w:hAnsi="Arial" w:cs="Arial"/>
          <w:sz w:val="22"/>
          <w:szCs w:val="22"/>
        </w:rPr>
        <w:lastRenderedPageBreak/>
        <w:t>INTRODUCTION</w:t>
      </w:r>
      <w:bookmarkEnd w:id="0"/>
      <w:r w:rsidRPr="00F701B2">
        <w:rPr>
          <w:rFonts w:ascii="Arial" w:hAnsi="Arial" w:cs="Arial"/>
          <w:sz w:val="22"/>
          <w:szCs w:val="22"/>
        </w:rPr>
        <w:t xml:space="preserve"> </w:t>
      </w:r>
    </w:p>
    <w:p w14:paraId="24EBE107" w14:textId="53BBE832" w:rsidR="00702CFC" w:rsidRPr="00F701B2" w:rsidRDefault="006F1478" w:rsidP="00702CFC">
      <w:pPr>
        <w:rPr>
          <w:rFonts w:ascii="Arial" w:hAnsi="Arial" w:cs="Arial"/>
          <w:sz w:val="22"/>
        </w:rPr>
      </w:pPr>
      <w:r w:rsidRPr="00F701B2">
        <w:rPr>
          <w:rFonts w:ascii="Arial" w:hAnsi="Arial" w:cs="Arial"/>
          <w:sz w:val="22"/>
        </w:rPr>
        <w:t>Principles of Health and Social Care Practice focuses on essential values such a</w:t>
      </w:r>
      <w:r w:rsidR="00CA49C9" w:rsidRPr="00F701B2">
        <w:rPr>
          <w:rFonts w:ascii="Arial" w:hAnsi="Arial" w:cs="Arial"/>
          <w:sz w:val="22"/>
        </w:rPr>
        <w:t>s dignity, respect, person-cent</w:t>
      </w:r>
      <w:r w:rsidRPr="00F701B2">
        <w:rPr>
          <w:rFonts w:ascii="Arial" w:hAnsi="Arial" w:cs="Arial"/>
          <w:sz w:val="22"/>
        </w:rPr>
        <w:t>red care and confidentiality to ensure high-quality, safe and empathetic support. These core principles guide professionals in promoting independence, safeguarding individuals, and ensuring equality, w</w:t>
      </w:r>
      <w:r w:rsidR="00197EE8" w:rsidRPr="00F701B2">
        <w:rPr>
          <w:rFonts w:ascii="Arial" w:hAnsi="Arial" w:cs="Arial"/>
          <w:sz w:val="22"/>
        </w:rPr>
        <w:t>hile</w:t>
      </w:r>
      <w:r w:rsidRPr="00F701B2">
        <w:rPr>
          <w:rFonts w:ascii="Arial" w:hAnsi="Arial" w:cs="Arial"/>
          <w:sz w:val="22"/>
        </w:rPr>
        <w:t xml:space="preserve"> adhering to legal and ethical standards</w:t>
      </w:r>
      <w:r w:rsidR="00501A49" w:rsidRPr="00F701B2">
        <w:rPr>
          <w:rFonts w:ascii="Arial" w:hAnsi="Arial" w:cs="Arial"/>
          <w:sz w:val="22"/>
        </w:rPr>
        <w:t xml:space="preserve"> (Saranya, and Kathirvel, 2024)</w:t>
      </w:r>
      <w:r w:rsidRPr="00F701B2">
        <w:rPr>
          <w:rFonts w:ascii="Arial" w:hAnsi="Arial" w:cs="Arial"/>
          <w:sz w:val="22"/>
        </w:rPr>
        <w:t>.</w:t>
      </w:r>
    </w:p>
    <w:p w14:paraId="0824990C" w14:textId="20AF776A" w:rsidR="00B9202B" w:rsidRPr="00F701B2" w:rsidRDefault="00A70EDD" w:rsidP="00B9202B">
      <w:pPr>
        <w:rPr>
          <w:rFonts w:ascii="Arial" w:hAnsi="Arial" w:cs="Arial"/>
          <w:sz w:val="22"/>
        </w:rPr>
      </w:pPr>
      <w:r w:rsidRPr="00F701B2">
        <w:rPr>
          <w:rFonts w:ascii="Arial" w:hAnsi="Arial" w:cs="Arial"/>
          <w:sz w:val="22"/>
        </w:rPr>
        <w:t xml:space="preserve">The report will </w:t>
      </w:r>
      <w:r w:rsidR="00C6444C" w:rsidRPr="00F701B2">
        <w:rPr>
          <w:rFonts w:ascii="Arial" w:hAnsi="Arial" w:cs="Arial"/>
          <w:sz w:val="22"/>
        </w:rPr>
        <w:t>define person-centred care (PCC), examine its benefits and limitations, and explore the theory underpinning PCC. It will also analyse the ethical fundamentals of health and social care, evaluate partnership working, discuss relevant policies and legislation, and provide recommendations for future development of PCC and partnership working in the UK.</w:t>
      </w:r>
    </w:p>
    <w:p w14:paraId="7F100A1E" w14:textId="77777777" w:rsidR="00A70EDD" w:rsidRPr="00F701B2" w:rsidRDefault="00A10186" w:rsidP="007F100A">
      <w:pPr>
        <w:pStyle w:val="Heading1"/>
        <w:rPr>
          <w:rFonts w:ascii="Arial" w:hAnsi="Arial" w:cs="Arial"/>
          <w:sz w:val="22"/>
          <w:szCs w:val="22"/>
        </w:rPr>
      </w:pPr>
      <w:bookmarkStart w:id="1" w:name="_Toc224315550"/>
      <w:r w:rsidRPr="00F701B2">
        <w:rPr>
          <w:rFonts w:ascii="Arial" w:hAnsi="Arial" w:cs="Arial"/>
          <w:sz w:val="22"/>
          <w:szCs w:val="22"/>
        </w:rPr>
        <w:t>MAIN BODY</w:t>
      </w:r>
      <w:bookmarkEnd w:id="1"/>
      <w:r w:rsidRPr="00F701B2">
        <w:rPr>
          <w:rFonts w:ascii="Arial" w:hAnsi="Arial" w:cs="Arial"/>
          <w:sz w:val="22"/>
          <w:szCs w:val="22"/>
        </w:rPr>
        <w:t xml:space="preserve"> </w:t>
      </w:r>
    </w:p>
    <w:p w14:paraId="256119E9" w14:textId="77777777" w:rsidR="00A10186" w:rsidRPr="00F701B2" w:rsidRDefault="00B43D56" w:rsidP="00B43D56">
      <w:pPr>
        <w:pStyle w:val="Heading2"/>
        <w:rPr>
          <w:rFonts w:ascii="Arial" w:hAnsi="Arial" w:cs="Arial"/>
          <w:sz w:val="22"/>
          <w:szCs w:val="22"/>
        </w:rPr>
      </w:pPr>
      <w:bookmarkStart w:id="2" w:name="_Toc224315551"/>
      <w:r w:rsidRPr="00F701B2">
        <w:rPr>
          <w:rFonts w:ascii="Arial" w:hAnsi="Arial" w:cs="Arial"/>
          <w:sz w:val="22"/>
          <w:szCs w:val="22"/>
        </w:rPr>
        <w:t>A-PCC and Its Benefits and Limitations</w:t>
      </w:r>
      <w:bookmarkEnd w:id="2"/>
    </w:p>
    <w:p w14:paraId="192BC09C" w14:textId="77777777" w:rsidR="007F100A" w:rsidRPr="00F701B2" w:rsidRDefault="00A01178" w:rsidP="00B9202B">
      <w:pPr>
        <w:rPr>
          <w:rFonts w:ascii="Arial" w:hAnsi="Arial" w:cs="Arial"/>
          <w:sz w:val="22"/>
        </w:rPr>
      </w:pPr>
      <w:r w:rsidRPr="00F701B2">
        <w:rPr>
          <w:rFonts w:ascii="Arial" w:hAnsi="Arial" w:cs="Arial"/>
          <w:sz w:val="22"/>
        </w:rPr>
        <w:t>Person-cent</w:t>
      </w:r>
      <w:r w:rsidR="00E17F3C" w:rsidRPr="00F701B2">
        <w:rPr>
          <w:rFonts w:ascii="Arial" w:hAnsi="Arial" w:cs="Arial"/>
          <w:sz w:val="22"/>
        </w:rPr>
        <w:t>red care (PCC) is a holistic approach to healthcare which focuses on respecting an individual’s values, preferences and expressed needs, making them equal partners in their own care planning and decision making, instead of focusing majorly on a disease or symptoms, PCC centres on the person, their lifestyle, and their unique goals</w:t>
      </w:r>
      <w:r w:rsidR="004549FB" w:rsidRPr="00F701B2">
        <w:rPr>
          <w:rFonts w:ascii="Arial" w:hAnsi="Arial" w:cs="Arial"/>
          <w:sz w:val="22"/>
        </w:rPr>
        <w:t xml:space="preserve"> (Ahmed, van den </w:t>
      </w:r>
      <w:proofErr w:type="spellStart"/>
      <w:r w:rsidR="004549FB" w:rsidRPr="00F701B2">
        <w:rPr>
          <w:rFonts w:ascii="Arial" w:hAnsi="Arial" w:cs="Arial"/>
          <w:sz w:val="22"/>
        </w:rPr>
        <w:t>Muijsenbergh</w:t>
      </w:r>
      <w:proofErr w:type="spellEnd"/>
      <w:r w:rsidR="004549FB" w:rsidRPr="00F701B2">
        <w:rPr>
          <w:rFonts w:ascii="Arial" w:hAnsi="Arial" w:cs="Arial"/>
          <w:sz w:val="22"/>
        </w:rPr>
        <w:t xml:space="preserve">, and </w:t>
      </w:r>
      <w:proofErr w:type="spellStart"/>
      <w:r w:rsidR="004549FB" w:rsidRPr="00F701B2">
        <w:rPr>
          <w:rFonts w:ascii="Arial" w:hAnsi="Arial" w:cs="Arial"/>
          <w:sz w:val="22"/>
        </w:rPr>
        <w:t>Vrijhoef</w:t>
      </w:r>
      <w:proofErr w:type="spellEnd"/>
      <w:r w:rsidR="004549FB" w:rsidRPr="00F701B2">
        <w:rPr>
          <w:rFonts w:ascii="Arial" w:hAnsi="Arial" w:cs="Arial"/>
          <w:sz w:val="22"/>
        </w:rPr>
        <w:t>, 2022)</w:t>
      </w:r>
      <w:r w:rsidR="00E17F3C" w:rsidRPr="00F701B2">
        <w:rPr>
          <w:rFonts w:ascii="Arial" w:hAnsi="Arial" w:cs="Arial"/>
          <w:sz w:val="22"/>
        </w:rPr>
        <w:t>.</w:t>
      </w:r>
    </w:p>
    <w:p w14:paraId="3E88E6A8" w14:textId="77777777" w:rsidR="00141DD6" w:rsidRPr="00F701B2" w:rsidRDefault="00141DD6" w:rsidP="00B9202B">
      <w:pPr>
        <w:rPr>
          <w:rFonts w:ascii="Arial" w:hAnsi="Arial" w:cs="Arial"/>
          <w:b/>
          <w:sz w:val="22"/>
        </w:rPr>
      </w:pPr>
      <w:r w:rsidRPr="00F701B2">
        <w:rPr>
          <w:rFonts w:ascii="Arial" w:hAnsi="Arial" w:cs="Arial"/>
          <w:b/>
          <w:sz w:val="22"/>
        </w:rPr>
        <w:t>Benefits of Person-Centred Care</w:t>
      </w:r>
      <w:r w:rsidR="00F06696" w:rsidRPr="00F701B2">
        <w:rPr>
          <w:rFonts w:ascii="Arial" w:hAnsi="Arial" w:cs="Arial"/>
          <w:b/>
          <w:sz w:val="22"/>
        </w:rPr>
        <w:t xml:space="preserve"> (PCC)</w:t>
      </w:r>
    </w:p>
    <w:p w14:paraId="25058789" w14:textId="05740CCF" w:rsidR="00F06696" w:rsidRPr="00F701B2" w:rsidRDefault="00906443" w:rsidP="00B9202B">
      <w:pPr>
        <w:rPr>
          <w:rFonts w:ascii="Arial" w:hAnsi="Arial" w:cs="Arial"/>
          <w:sz w:val="22"/>
        </w:rPr>
      </w:pPr>
      <w:r w:rsidRPr="00F701B2">
        <w:rPr>
          <w:rFonts w:ascii="Arial" w:hAnsi="Arial" w:cs="Arial"/>
          <w:b/>
          <w:sz w:val="22"/>
        </w:rPr>
        <w:t xml:space="preserve">Improved Outcomes and Quality of Life: </w:t>
      </w:r>
      <w:r w:rsidR="00C54596" w:rsidRPr="00F701B2">
        <w:rPr>
          <w:rFonts w:ascii="Arial" w:hAnsi="Arial" w:cs="Arial"/>
          <w:sz w:val="22"/>
        </w:rPr>
        <w:t xml:space="preserve">These tailored care plans show </w:t>
      </w:r>
      <w:r w:rsidR="000857A6" w:rsidRPr="00F701B2">
        <w:rPr>
          <w:rFonts w:ascii="Arial" w:hAnsi="Arial" w:cs="Arial"/>
          <w:sz w:val="22"/>
        </w:rPr>
        <w:t>improved</w:t>
      </w:r>
      <w:r w:rsidR="00C54596" w:rsidRPr="00F701B2">
        <w:rPr>
          <w:rFonts w:ascii="Arial" w:hAnsi="Arial" w:cs="Arial"/>
          <w:sz w:val="22"/>
        </w:rPr>
        <w:t xml:space="preserve"> patient satisfaction, better functional performance, reduced anxiety problems and leads to</w:t>
      </w:r>
      <w:r w:rsidR="000857A6" w:rsidRPr="00F701B2">
        <w:rPr>
          <w:rFonts w:ascii="Arial" w:hAnsi="Arial" w:cs="Arial"/>
          <w:sz w:val="22"/>
        </w:rPr>
        <w:t xml:space="preserve"> </w:t>
      </w:r>
      <w:r w:rsidR="00C54596" w:rsidRPr="00F701B2">
        <w:rPr>
          <w:rFonts w:ascii="Arial" w:hAnsi="Arial" w:cs="Arial"/>
          <w:sz w:val="22"/>
        </w:rPr>
        <w:t>fewer hospital readmissions.</w:t>
      </w:r>
    </w:p>
    <w:p w14:paraId="602D57B4" w14:textId="322BF013" w:rsidR="009518DD" w:rsidRPr="00F701B2" w:rsidRDefault="00D4488E" w:rsidP="00B9202B">
      <w:pPr>
        <w:rPr>
          <w:rFonts w:ascii="Arial" w:hAnsi="Arial" w:cs="Arial"/>
          <w:sz w:val="22"/>
        </w:rPr>
      </w:pPr>
      <w:r w:rsidRPr="00F701B2">
        <w:rPr>
          <w:rFonts w:ascii="Arial" w:hAnsi="Arial" w:cs="Arial"/>
          <w:b/>
          <w:sz w:val="22"/>
        </w:rPr>
        <w:t>Enhance</w:t>
      </w:r>
      <w:r w:rsidR="000857A6" w:rsidRPr="00F701B2">
        <w:rPr>
          <w:rFonts w:ascii="Arial" w:hAnsi="Arial" w:cs="Arial"/>
          <w:b/>
          <w:sz w:val="22"/>
        </w:rPr>
        <w:t>d</w:t>
      </w:r>
      <w:r w:rsidRPr="00F701B2">
        <w:rPr>
          <w:rFonts w:ascii="Arial" w:hAnsi="Arial" w:cs="Arial"/>
          <w:b/>
          <w:sz w:val="22"/>
        </w:rPr>
        <w:t xml:space="preserve"> Empowerment &amp; Dignity: </w:t>
      </w:r>
      <w:r w:rsidR="00443ED9" w:rsidRPr="00F701B2">
        <w:rPr>
          <w:rFonts w:ascii="Arial" w:hAnsi="Arial" w:cs="Arial"/>
          <w:sz w:val="22"/>
        </w:rPr>
        <w:t>This practice treats individual patients with respect and dignity, encouraging autonomy and enabling them to serve an active role in managing their health on their own.</w:t>
      </w:r>
    </w:p>
    <w:p w14:paraId="468A726D" w14:textId="77777777" w:rsidR="00A77E1E" w:rsidRPr="00F701B2" w:rsidRDefault="00A77E1E" w:rsidP="00B9202B">
      <w:pPr>
        <w:rPr>
          <w:rFonts w:ascii="Arial" w:hAnsi="Arial" w:cs="Arial"/>
          <w:sz w:val="22"/>
        </w:rPr>
      </w:pPr>
      <w:r w:rsidRPr="00F701B2">
        <w:rPr>
          <w:rFonts w:ascii="Arial" w:hAnsi="Arial" w:cs="Arial"/>
          <w:b/>
          <w:sz w:val="22"/>
        </w:rPr>
        <w:t xml:space="preserve">Improved Staff Satisfaction: </w:t>
      </w:r>
      <w:r w:rsidR="00272E95" w:rsidRPr="00F701B2">
        <w:rPr>
          <w:rFonts w:ascii="Arial" w:hAnsi="Arial" w:cs="Arial"/>
          <w:sz w:val="22"/>
        </w:rPr>
        <w:t>By focusing on meaningful relationships instead of just tasks, the staff report higher job satisfaction, lowered stress and very low emotional exhaustion</w:t>
      </w:r>
      <w:r w:rsidR="003E783B" w:rsidRPr="00F701B2">
        <w:rPr>
          <w:rFonts w:ascii="Arial" w:hAnsi="Arial" w:cs="Arial"/>
          <w:sz w:val="22"/>
        </w:rPr>
        <w:t xml:space="preserve"> (Maslach, and Leiter, 2022)</w:t>
      </w:r>
      <w:r w:rsidR="00272E95" w:rsidRPr="00F701B2">
        <w:rPr>
          <w:rFonts w:ascii="Arial" w:hAnsi="Arial" w:cs="Arial"/>
          <w:sz w:val="22"/>
        </w:rPr>
        <w:t>.</w:t>
      </w:r>
    </w:p>
    <w:p w14:paraId="485497DD" w14:textId="77777777" w:rsidR="00EF1D90" w:rsidRPr="00F701B2" w:rsidRDefault="00DE4B4A" w:rsidP="00B9202B">
      <w:pPr>
        <w:rPr>
          <w:rFonts w:ascii="Arial" w:hAnsi="Arial" w:cs="Arial"/>
          <w:sz w:val="22"/>
        </w:rPr>
      </w:pPr>
      <w:r w:rsidRPr="00F701B2">
        <w:rPr>
          <w:rFonts w:ascii="Arial" w:hAnsi="Arial" w:cs="Arial"/>
          <w:b/>
          <w:sz w:val="22"/>
        </w:rPr>
        <w:t xml:space="preserve">Better Safety &amp; Coordination: </w:t>
      </w:r>
      <w:r w:rsidR="00CB1CD3" w:rsidRPr="00F701B2">
        <w:rPr>
          <w:rFonts w:ascii="Arial" w:hAnsi="Arial" w:cs="Arial"/>
          <w:sz w:val="22"/>
        </w:rPr>
        <w:t>The practice is well-coordinated across various providers, lowering errors, fragmented care and unnecessary hospitalisations.</w:t>
      </w:r>
    </w:p>
    <w:p w14:paraId="7052D213" w14:textId="77777777" w:rsidR="002D1C29" w:rsidRPr="00F701B2" w:rsidRDefault="002D1C29" w:rsidP="00B9202B">
      <w:pPr>
        <w:rPr>
          <w:rFonts w:ascii="Arial" w:hAnsi="Arial" w:cs="Arial"/>
          <w:b/>
          <w:sz w:val="22"/>
        </w:rPr>
      </w:pPr>
      <w:r w:rsidRPr="00F701B2">
        <w:rPr>
          <w:rFonts w:ascii="Arial" w:hAnsi="Arial" w:cs="Arial"/>
          <w:b/>
          <w:sz w:val="22"/>
        </w:rPr>
        <w:t>Limitation of Person-Centred Care (PCC)</w:t>
      </w:r>
    </w:p>
    <w:p w14:paraId="3452061C" w14:textId="2C0B1167" w:rsidR="002D1C29" w:rsidRPr="00F701B2" w:rsidRDefault="004544BF" w:rsidP="00B9202B">
      <w:pPr>
        <w:rPr>
          <w:rFonts w:ascii="Arial" w:hAnsi="Arial" w:cs="Arial"/>
          <w:sz w:val="22"/>
        </w:rPr>
      </w:pPr>
      <w:r w:rsidRPr="00F701B2">
        <w:rPr>
          <w:rFonts w:ascii="Arial" w:hAnsi="Arial" w:cs="Arial"/>
          <w:b/>
          <w:sz w:val="22"/>
        </w:rPr>
        <w:lastRenderedPageBreak/>
        <w:t xml:space="preserve">Operational Challenges: </w:t>
      </w:r>
      <w:r w:rsidR="00521788" w:rsidRPr="00F701B2">
        <w:rPr>
          <w:rFonts w:ascii="Arial" w:hAnsi="Arial" w:cs="Arial"/>
          <w:sz w:val="22"/>
        </w:rPr>
        <w:t>This practice can sometimes be complex to implement consistently</w:t>
      </w:r>
      <w:r w:rsidR="00186FFB" w:rsidRPr="00F701B2">
        <w:rPr>
          <w:rFonts w:ascii="Arial" w:hAnsi="Arial" w:cs="Arial"/>
          <w:sz w:val="22"/>
        </w:rPr>
        <w:t xml:space="preserve"> in practice</w:t>
      </w:r>
      <w:r w:rsidR="00521788" w:rsidRPr="00F701B2">
        <w:rPr>
          <w:rFonts w:ascii="Arial" w:hAnsi="Arial" w:cs="Arial"/>
          <w:sz w:val="22"/>
        </w:rPr>
        <w:t>, and some patients like those with advanced dementia or severe cognitive impairment might have complexity engaging in decision-making process.</w:t>
      </w:r>
    </w:p>
    <w:p w14:paraId="49C12687" w14:textId="77777777" w:rsidR="00F367A1" w:rsidRPr="00F701B2" w:rsidRDefault="007E7A50" w:rsidP="00B9202B">
      <w:pPr>
        <w:rPr>
          <w:rFonts w:ascii="Arial" w:hAnsi="Arial" w:cs="Arial"/>
          <w:sz w:val="22"/>
        </w:rPr>
      </w:pPr>
      <w:r w:rsidRPr="00F701B2">
        <w:rPr>
          <w:rFonts w:ascii="Arial" w:hAnsi="Arial" w:cs="Arial"/>
          <w:b/>
          <w:sz w:val="22"/>
        </w:rPr>
        <w:t xml:space="preserve">Risk of Compassion Fatigue: </w:t>
      </w:r>
      <w:r w:rsidR="00343442" w:rsidRPr="00F701B2">
        <w:rPr>
          <w:rFonts w:ascii="Arial" w:hAnsi="Arial" w:cs="Arial"/>
          <w:sz w:val="22"/>
        </w:rPr>
        <w:t>The emphasis of this practice on deep empathy and personal engagement can lead to emotional exhaustion of caretakers and “compassion fatigue” amongst them</w:t>
      </w:r>
      <w:r w:rsidR="004705E3" w:rsidRPr="00F701B2">
        <w:rPr>
          <w:rFonts w:ascii="Arial" w:hAnsi="Arial" w:cs="Arial"/>
          <w:sz w:val="22"/>
        </w:rPr>
        <w:t xml:space="preserve"> (Graves, Joyce, and Hegazi, 2022)</w:t>
      </w:r>
      <w:r w:rsidR="00343442" w:rsidRPr="00F701B2">
        <w:rPr>
          <w:rFonts w:ascii="Arial" w:hAnsi="Arial" w:cs="Arial"/>
          <w:sz w:val="22"/>
        </w:rPr>
        <w:t>.</w:t>
      </w:r>
    </w:p>
    <w:p w14:paraId="11EFF864" w14:textId="77777777" w:rsidR="00926686" w:rsidRPr="00F701B2" w:rsidRDefault="001656D8" w:rsidP="00B9202B">
      <w:pPr>
        <w:rPr>
          <w:rFonts w:ascii="Arial" w:hAnsi="Arial" w:cs="Arial"/>
          <w:sz w:val="22"/>
        </w:rPr>
      </w:pPr>
      <w:r w:rsidRPr="00F701B2">
        <w:rPr>
          <w:rFonts w:ascii="Arial" w:hAnsi="Arial" w:cs="Arial"/>
          <w:b/>
          <w:sz w:val="22"/>
        </w:rPr>
        <w:t xml:space="preserve">Resistance to Cultural Change: </w:t>
      </w:r>
      <w:r w:rsidR="00F902FA" w:rsidRPr="00F701B2">
        <w:rPr>
          <w:rFonts w:ascii="Arial" w:hAnsi="Arial" w:cs="Arial"/>
          <w:sz w:val="22"/>
        </w:rPr>
        <w:t xml:space="preserve">Moving from traditional “doctor knows best” (paternalistic) model to a </w:t>
      </w:r>
      <w:r w:rsidR="002B409F" w:rsidRPr="00F701B2">
        <w:rPr>
          <w:rFonts w:ascii="Arial" w:hAnsi="Arial" w:cs="Arial"/>
          <w:sz w:val="22"/>
        </w:rPr>
        <w:t>partnership model often needs overcoming deeply ingrained, task-focused mindsets.</w:t>
      </w:r>
    </w:p>
    <w:p w14:paraId="3E18C4A8" w14:textId="77777777" w:rsidR="008A3517" w:rsidRPr="00F701B2" w:rsidRDefault="008A3517" w:rsidP="00B9202B">
      <w:pPr>
        <w:rPr>
          <w:rFonts w:ascii="Arial" w:hAnsi="Arial" w:cs="Arial"/>
          <w:sz w:val="22"/>
        </w:rPr>
      </w:pPr>
      <w:r w:rsidRPr="00F701B2">
        <w:rPr>
          <w:rFonts w:ascii="Arial" w:hAnsi="Arial" w:cs="Arial"/>
          <w:b/>
          <w:sz w:val="22"/>
        </w:rPr>
        <w:t xml:space="preserve">High Time and Resource Demand: </w:t>
      </w:r>
      <w:r w:rsidR="00B74A77" w:rsidRPr="00F701B2">
        <w:rPr>
          <w:rFonts w:ascii="Arial" w:hAnsi="Arial" w:cs="Arial"/>
          <w:sz w:val="22"/>
        </w:rPr>
        <w:t>Implementing the PCC practice often needs more staff time for consultation and planning, which is highly challenges in understaffed or busy work environments.</w:t>
      </w:r>
    </w:p>
    <w:p w14:paraId="573D40F0" w14:textId="77777777" w:rsidR="00C468EE" w:rsidRPr="00F701B2" w:rsidRDefault="00EF7023" w:rsidP="00EF7023">
      <w:pPr>
        <w:pStyle w:val="Heading2"/>
        <w:rPr>
          <w:rFonts w:ascii="Arial" w:hAnsi="Arial" w:cs="Arial"/>
          <w:sz w:val="22"/>
          <w:szCs w:val="22"/>
        </w:rPr>
      </w:pPr>
      <w:bookmarkStart w:id="3" w:name="_Toc224315552"/>
      <w:r w:rsidRPr="00F701B2">
        <w:rPr>
          <w:rFonts w:ascii="Arial" w:hAnsi="Arial" w:cs="Arial"/>
          <w:sz w:val="22"/>
          <w:szCs w:val="22"/>
        </w:rPr>
        <w:t>B</w:t>
      </w:r>
      <w:r w:rsidR="007A3159" w:rsidRPr="00F701B2">
        <w:rPr>
          <w:rFonts w:ascii="Arial" w:hAnsi="Arial" w:cs="Arial"/>
          <w:sz w:val="22"/>
          <w:szCs w:val="22"/>
        </w:rPr>
        <w:t>-Examination of Theory</w:t>
      </w:r>
      <w:r w:rsidR="001F2F32" w:rsidRPr="00F701B2">
        <w:rPr>
          <w:rFonts w:ascii="Arial" w:hAnsi="Arial" w:cs="Arial"/>
          <w:sz w:val="22"/>
          <w:szCs w:val="22"/>
        </w:rPr>
        <w:t xml:space="preserve"> underpinning PCC</w:t>
      </w:r>
      <w:bookmarkEnd w:id="3"/>
    </w:p>
    <w:p w14:paraId="63F12435" w14:textId="77777777" w:rsidR="00E029AA" w:rsidRPr="00F701B2" w:rsidRDefault="00E029AA" w:rsidP="00E029AA">
      <w:pPr>
        <w:rPr>
          <w:rFonts w:ascii="Arial" w:hAnsi="Arial" w:cs="Arial"/>
          <w:sz w:val="22"/>
        </w:rPr>
      </w:pPr>
      <w:r w:rsidRPr="00F701B2">
        <w:rPr>
          <w:rFonts w:ascii="Arial" w:hAnsi="Arial" w:cs="Arial"/>
          <w:sz w:val="22"/>
        </w:rPr>
        <w:t xml:space="preserve">A critical theory which underpins </w:t>
      </w:r>
      <w:r w:rsidR="003D6638" w:rsidRPr="00F701B2">
        <w:rPr>
          <w:rFonts w:ascii="Arial" w:hAnsi="Arial" w:cs="Arial"/>
          <w:sz w:val="22"/>
        </w:rPr>
        <w:t>PCC</w:t>
      </w:r>
      <w:r w:rsidRPr="00F701B2">
        <w:rPr>
          <w:rFonts w:ascii="Arial" w:hAnsi="Arial" w:cs="Arial"/>
          <w:sz w:val="22"/>
        </w:rPr>
        <w:t>, is Person-Centred Nursing Framework (PCNF) developed by Brendan McCormack and Tanya McCance</w:t>
      </w:r>
      <w:r w:rsidR="00FA2148" w:rsidRPr="00F701B2">
        <w:rPr>
          <w:rFonts w:ascii="Arial" w:hAnsi="Arial" w:cs="Arial"/>
          <w:sz w:val="22"/>
        </w:rPr>
        <w:t xml:space="preserve"> (McCance, and McCormack, 2025)</w:t>
      </w:r>
      <w:r w:rsidRPr="00F701B2">
        <w:rPr>
          <w:rFonts w:ascii="Arial" w:hAnsi="Arial" w:cs="Arial"/>
          <w:sz w:val="22"/>
        </w:rPr>
        <w:t>.</w:t>
      </w:r>
    </w:p>
    <w:p w14:paraId="3506EA1C" w14:textId="77777777" w:rsidR="00EF7023" w:rsidRPr="00F701B2" w:rsidRDefault="002C401D" w:rsidP="00B9202B">
      <w:pPr>
        <w:rPr>
          <w:rFonts w:ascii="Arial" w:hAnsi="Arial" w:cs="Arial"/>
          <w:b/>
          <w:sz w:val="22"/>
        </w:rPr>
      </w:pPr>
      <w:r w:rsidRPr="00F701B2">
        <w:rPr>
          <w:rFonts w:ascii="Arial" w:hAnsi="Arial" w:cs="Arial"/>
          <w:b/>
          <w:sz w:val="22"/>
        </w:rPr>
        <w:t>Critical Examination of Person-Centred Nursing Framework (PCNF)</w:t>
      </w:r>
    </w:p>
    <w:p w14:paraId="654FFA61" w14:textId="54E5D882" w:rsidR="00E029AA" w:rsidRPr="00F701B2" w:rsidRDefault="00055E7B" w:rsidP="00B9202B">
      <w:pPr>
        <w:rPr>
          <w:rFonts w:ascii="Arial" w:hAnsi="Arial" w:cs="Arial"/>
          <w:sz w:val="22"/>
        </w:rPr>
      </w:pPr>
      <w:r w:rsidRPr="00F701B2">
        <w:rPr>
          <w:rFonts w:ascii="Arial" w:hAnsi="Arial" w:cs="Arial"/>
          <w:b/>
          <w:sz w:val="22"/>
        </w:rPr>
        <w:t xml:space="preserve">Prerequisites (Attributes for Nurse): </w:t>
      </w:r>
      <w:r w:rsidR="00F70CEB" w:rsidRPr="00F701B2">
        <w:rPr>
          <w:rFonts w:ascii="Arial" w:hAnsi="Arial" w:cs="Arial"/>
          <w:sz w:val="22"/>
        </w:rPr>
        <w:t xml:space="preserve">This focuses on the nurse’s competence, dedication, self-awareness </w:t>
      </w:r>
      <w:r w:rsidR="008331B7" w:rsidRPr="00F701B2">
        <w:rPr>
          <w:rFonts w:ascii="Arial" w:hAnsi="Arial" w:cs="Arial"/>
          <w:sz w:val="22"/>
        </w:rPr>
        <w:t>and empathy, the framework posi</w:t>
      </w:r>
      <w:r w:rsidR="00F70CEB" w:rsidRPr="00F701B2">
        <w:rPr>
          <w:rFonts w:ascii="Arial" w:hAnsi="Arial" w:cs="Arial"/>
          <w:sz w:val="22"/>
        </w:rPr>
        <w:t>ts that to</w:t>
      </w:r>
      <w:r w:rsidR="008331B7" w:rsidRPr="00F701B2">
        <w:rPr>
          <w:rFonts w:ascii="Arial" w:hAnsi="Arial" w:cs="Arial"/>
          <w:sz w:val="22"/>
        </w:rPr>
        <w:t xml:space="preserve"> practice PCC, the nurse must have a high level of interpersonal skill and professional competence. </w:t>
      </w:r>
      <w:r w:rsidR="000857A6" w:rsidRPr="00F701B2">
        <w:rPr>
          <w:rFonts w:ascii="Arial" w:hAnsi="Arial" w:cs="Arial"/>
          <w:sz w:val="22"/>
        </w:rPr>
        <w:t xml:space="preserve">A strength of identifying that PCC is not only simply a set of tasks but needs a specific “person-centred” practitioner. </w:t>
      </w:r>
      <w:r w:rsidR="00254394" w:rsidRPr="00F701B2">
        <w:rPr>
          <w:rFonts w:ascii="Arial" w:hAnsi="Arial" w:cs="Arial"/>
          <w:sz w:val="22"/>
        </w:rPr>
        <w:t>However,</w:t>
      </w:r>
      <w:r w:rsidR="000857A6" w:rsidRPr="00F701B2">
        <w:rPr>
          <w:rFonts w:ascii="Arial" w:hAnsi="Arial" w:cs="Arial"/>
          <w:sz w:val="22"/>
        </w:rPr>
        <w:t xml:space="preserve"> a limitation of this model is that it can place unreasonable pressure</w:t>
      </w:r>
      <w:r w:rsidR="008331B7" w:rsidRPr="00F701B2">
        <w:rPr>
          <w:rFonts w:ascii="Arial" w:hAnsi="Arial" w:cs="Arial"/>
          <w:sz w:val="22"/>
        </w:rPr>
        <w:t xml:space="preserve"> on individual staff members, </w:t>
      </w:r>
      <w:r w:rsidR="00D45064" w:rsidRPr="00F701B2">
        <w:rPr>
          <w:rFonts w:ascii="Arial" w:hAnsi="Arial" w:cs="Arial"/>
          <w:sz w:val="22"/>
        </w:rPr>
        <w:t>overlooking that such attributes are often cultivated by organisation’s culture and not by individual willpower.</w:t>
      </w:r>
    </w:p>
    <w:p w14:paraId="48453CA5" w14:textId="77777777" w:rsidR="00B62B15" w:rsidRPr="00F701B2" w:rsidRDefault="00B62B15" w:rsidP="00B9202B">
      <w:pPr>
        <w:rPr>
          <w:rFonts w:ascii="Arial" w:hAnsi="Arial" w:cs="Arial"/>
          <w:sz w:val="22"/>
        </w:rPr>
      </w:pPr>
      <w:r w:rsidRPr="00F701B2">
        <w:rPr>
          <w:rFonts w:ascii="Arial" w:hAnsi="Arial" w:cs="Arial"/>
          <w:b/>
          <w:sz w:val="22"/>
        </w:rPr>
        <w:t xml:space="preserve">Care Environment (Context of Care): </w:t>
      </w:r>
      <w:r w:rsidR="00F8304C" w:rsidRPr="00F701B2">
        <w:rPr>
          <w:rFonts w:ascii="Arial" w:hAnsi="Arial" w:cs="Arial"/>
          <w:sz w:val="22"/>
        </w:rPr>
        <w:t>This refers to the organisational context, which includes shared decision-making, appropriate skill mix, leadership and a “psychologically safe” atmosphere of the organisation</w:t>
      </w:r>
      <w:r w:rsidR="00347959" w:rsidRPr="00F701B2">
        <w:rPr>
          <w:rFonts w:ascii="Arial" w:hAnsi="Arial" w:cs="Arial"/>
          <w:sz w:val="22"/>
        </w:rPr>
        <w:t xml:space="preserve"> (Koutny, and </w:t>
      </w:r>
      <w:proofErr w:type="spellStart"/>
      <w:r w:rsidR="00347959" w:rsidRPr="00F701B2">
        <w:rPr>
          <w:rFonts w:ascii="Arial" w:hAnsi="Arial" w:cs="Arial"/>
          <w:sz w:val="22"/>
        </w:rPr>
        <w:t>Chatziadam</w:t>
      </w:r>
      <w:proofErr w:type="spellEnd"/>
      <w:r w:rsidR="00347959" w:rsidRPr="00F701B2">
        <w:rPr>
          <w:rFonts w:ascii="Arial" w:hAnsi="Arial" w:cs="Arial"/>
          <w:sz w:val="22"/>
        </w:rPr>
        <w:t>, 2023)</w:t>
      </w:r>
      <w:r w:rsidR="00F8304C" w:rsidRPr="00F701B2">
        <w:rPr>
          <w:rFonts w:ascii="Arial" w:hAnsi="Arial" w:cs="Arial"/>
          <w:sz w:val="22"/>
        </w:rPr>
        <w:t xml:space="preserve">. The framework acknowledges that a supportive, empowering environment of organisation is essential for sustaining PCC. The strength is that research show that “psychological safety” in which staff feels safe to challenges and learn directly </w:t>
      </w:r>
      <w:r w:rsidR="00FC7F57" w:rsidRPr="00F701B2">
        <w:rPr>
          <w:rFonts w:ascii="Arial" w:hAnsi="Arial" w:cs="Arial"/>
          <w:sz w:val="22"/>
        </w:rPr>
        <w:t>has impacts on ab</w:t>
      </w:r>
      <w:r w:rsidR="00C92C52" w:rsidRPr="00F701B2">
        <w:rPr>
          <w:rFonts w:ascii="Arial" w:hAnsi="Arial" w:cs="Arial"/>
          <w:sz w:val="22"/>
        </w:rPr>
        <w:t xml:space="preserve">ility of nurses to delivery PCC, the weakness is that in many healthcare organisations budget cuts and high workloads </w:t>
      </w:r>
      <w:r w:rsidR="0010327D" w:rsidRPr="00F701B2">
        <w:rPr>
          <w:rFonts w:ascii="Arial" w:hAnsi="Arial" w:cs="Arial"/>
          <w:sz w:val="22"/>
        </w:rPr>
        <w:t>make this “ideal” environment complex to achieve, which makes the model seem utopian instead of practical.</w:t>
      </w:r>
    </w:p>
    <w:p w14:paraId="233464E1" w14:textId="745F9415" w:rsidR="00416D44" w:rsidRPr="00F701B2" w:rsidRDefault="00416D44" w:rsidP="00B9202B">
      <w:pPr>
        <w:rPr>
          <w:rFonts w:ascii="Arial" w:hAnsi="Arial" w:cs="Arial"/>
          <w:sz w:val="22"/>
        </w:rPr>
      </w:pPr>
      <w:r w:rsidRPr="00F701B2">
        <w:rPr>
          <w:rFonts w:ascii="Arial" w:hAnsi="Arial" w:cs="Arial"/>
          <w:b/>
          <w:sz w:val="22"/>
        </w:rPr>
        <w:lastRenderedPageBreak/>
        <w:t>Person-Centred Processes (Delivering Care):</w:t>
      </w:r>
      <w:r w:rsidR="00CA70D1" w:rsidRPr="00F701B2">
        <w:rPr>
          <w:rFonts w:ascii="Arial" w:hAnsi="Arial" w:cs="Arial"/>
          <w:sz w:val="22"/>
        </w:rPr>
        <w:t xml:space="preserve"> </w:t>
      </w:r>
      <w:r w:rsidR="004E46A5" w:rsidRPr="00F701B2">
        <w:rPr>
          <w:rFonts w:ascii="Arial" w:hAnsi="Arial" w:cs="Arial"/>
          <w:sz w:val="22"/>
        </w:rPr>
        <w:t>These are the actions which engage with person’s story, their shared decision-making and individualised care plans.</w:t>
      </w:r>
      <w:r w:rsidR="00433A20" w:rsidRPr="00F701B2">
        <w:rPr>
          <w:rFonts w:ascii="Arial" w:hAnsi="Arial" w:cs="Arial"/>
          <w:sz w:val="22"/>
        </w:rPr>
        <w:t xml:space="preserve"> </w:t>
      </w:r>
      <w:r w:rsidR="00782588" w:rsidRPr="00F701B2">
        <w:rPr>
          <w:rFonts w:ascii="Arial" w:hAnsi="Arial" w:cs="Arial"/>
          <w:sz w:val="22"/>
        </w:rPr>
        <w:t>This has a strength in which the caretaker focuses on the patient’s narrative which ensures that care is based on “what matters to you” and not just “what is the matter”</w:t>
      </w:r>
      <w:r w:rsidR="008F222F" w:rsidRPr="00F701B2">
        <w:rPr>
          <w:rFonts w:ascii="Arial" w:hAnsi="Arial" w:cs="Arial"/>
          <w:sz w:val="22"/>
        </w:rPr>
        <w:t>. T</w:t>
      </w:r>
      <w:r w:rsidR="00782588" w:rsidRPr="00F701B2">
        <w:rPr>
          <w:rFonts w:ascii="Arial" w:hAnsi="Arial" w:cs="Arial"/>
          <w:sz w:val="22"/>
        </w:rPr>
        <w:t>his also has a weakness</w:t>
      </w:r>
      <w:r w:rsidR="008F222F" w:rsidRPr="00F701B2">
        <w:rPr>
          <w:rFonts w:ascii="Arial" w:hAnsi="Arial" w:cs="Arial"/>
          <w:sz w:val="22"/>
        </w:rPr>
        <w:t>, as although</w:t>
      </w:r>
      <w:r w:rsidR="00782588" w:rsidRPr="00F701B2">
        <w:rPr>
          <w:rFonts w:ascii="Arial" w:hAnsi="Arial" w:cs="Arial"/>
          <w:sz w:val="22"/>
        </w:rPr>
        <w:t xml:space="preserve"> th</w:t>
      </w:r>
      <w:r w:rsidR="008F222F" w:rsidRPr="00F701B2">
        <w:rPr>
          <w:rFonts w:ascii="Arial" w:hAnsi="Arial" w:cs="Arial"/>
          <w:sz w:val="22"/>
        </w:rPr>
        <w:t>e</w:t>
      </w:r>
      <w:r w:rsidR="00782588" w:rsidRPr="00F701B2">
        <w:rPr>
          <w:rFonts w:ascii="Arial" w:hAnsi="Arial" w:cs="Arial"/>
          <w:sz w:val="22"/>
        </w:rPr>
        <w:t xml:space="preserve"> philosophy</w:t>
      </w:r>
      <w:r w:rsidR="008F222F" w:rsidRPr="00F701B2">
        <w:rPr>
          <w:rFonts w:ascii="Arial" w:hAnsi="Arial" w:cs="Arial"/>
          <w:sz w:val="22"/>
        </w:rPr>
        <w:t xml:space="preserve"> is</w:t>
      </w:r>
      <w:r w:rsidR="00782588" w:rsidRPr="00F701B2">
        <w:rPr>
          <w:rFonts w:ascii="Arial" w:hAnsi="Arial" w:cs="Arial"/>
          <w:sz w:val="22"/>
        </w:rPr>
        <w:t xml:space="preserve"> sound, implementing truly tailored care for eac</w:t>
      </w:r>
      <w:r w:rsidR="00516028" w:rsidRPr="00F701B2">
        <w:rPr>
          <w:rFonts w:ascii="Arial" w:hAnsi="Arial" w:cs="Arial"/>
          <w:sz w:val="22"/>
        </w:rPr>
        <w:t>h patient can be time-consuming, which leads to task-oriented cultures</w:t>
      </w:r>
      <w:r w:rsidR="002A0156" w:rsidRPr="00F701B2">
        <w:rPr>
          <w:rFonts w:ascii="Arial" w:hAnsi="Arial" w:cs="Arial"/>
          <w:sz w:val="22"/>
        </w:rPr>
        <w:t xml:space="preserve"> (Shepherd, Gurney, and Patel, 2022)</w:t>
      </w:r>
      <w:r w:rsidR="00516028" w:rsidRPr="00F701B2">
        <w:rPr>
          <w:rFonts w:ascii="Arial" w:hAnsi="Arial" w:cs="Arial"/>
          <w:sz w:val="22"/>
        </w:rPr>
        <w:t xml:space="preserve">. </w:t>
      </w:r>
    </w:p>
    <w:p w14:paraId="2C0EC489" w14:textId="77777777" w:rsidR="003D6638" w:rsidRPr="00F701B2" w:rsidRDefault="00A36FA6" w:rsidP="00B9202B">
      <w:pPr>
        <w:rPr>
          <w:rFonts w:ascii="Arial" w:hAnsi="Arial" w:cs="Arial"/>
          <w:sz w:val="22"/>
        </w:rPr>
      </w:pPr>
      <w:r w:rsidRPr="00F701B2">
        <w:rPr>
          <w:rFonts w:ascii="Arial" w:hAnsi="Arial" w:cs="Arial"/>
          <w:b/>
          <w:sz w:val="22"/>
        </w:rPr>
        <w:t xml:space="preserve">Outcomes (The Result): </w:t>
      </w:r>
      <w:r w:rsidR="008B6536" w:rsidRPr="00F701B2">
        <w:rPr>
          <w:rFonts w:ascii="Arial" w:hAnsi="Arial" w:cs="Arial"/>
          <w:sz w:val="22"/>
        </w:rPr>
        <w:t>The result of the previous three constructs leads to satisfaction and a sense of well-being and a “good care experience” for both patients and staff. This framework’s strength is that it is highl</w:t>
      </w:r>
      <w:r w:rsidR="00CF23D3" w:rsidRPr="00F701B2">
        <w:rPr>
          <w:rFonts w:ascii="Arial" w:hAnsi="Arial" w:cs="Arial"/>
          <w:sz w:val="22"/>
        </w:rPr>
        <w:t>y aligned with quality indicators. This has a weakness that quantifying “human flourishing” is complex.</w:t>
      </w:r>
    </w:p>
    <w:p w14:paraId="4D968978" w14:textId="77777777" w:rsidR="00416D44" w:rsidRPr="00F701B2" w:rsidRDefault="00501B8E" w:rsidP="00501B8E">
      <w:pPr>
        <w:pStyle w:val="Heading2"/>
        <w:rPr>
          <w:rFonts w:ascii="Arial" w:hAnsi="Arial" w:cs="Arial"/>
          <w:sz w:val="22"/>
          <w:szCs w:val="22"/>
        </w:rPr>
      </w:pPr>
      <w:bookmarkStart w:id="4" w:name="_Toc224315553"/>
      <w:r w:rsidRPr="00F701B2">
        <w:rPr>
          <w:rFonts w:ascii="Arial" w:hAnsi="Arial" w:cs="Arial"/>
          <w:sz w:val="22"/>
          <w:szCs w:val="22"/>
        </w:rPr>
        <w:t>C</w:t>
      </w:r>
      <w:r w:rsidR="00202043" w:rsidRPr="00F701B2">
        <w:rPr>
          <w:rFonts w:ascii="Arial" w:hAnsi="Arial" w:cs="Arial"/>
          <w:sz w:val="22"/>
          <w:szCs w:val="22"/>
        </w:rPr>
        <w:t>-Analysis of Ethical Fundaments of Health and Social Care</w:t>
      </w:r>
      <w:bookmarkEnd w:id="4"/>
    </w:p>
    <w:p w14:paraId="395D1FFD" w14:textId="77777777" w:rsidR="000857A6" w:rsidRPr="00F701B2" w:rsidRDefault="00F84D2E" w:rsidP="00B9202B">
      <w:pPr>
        <w:rPr>
          <w:rFonts w:ascii="Arial" w:hAnsi="Arial" w:cs="Arial"/>
          <w:sz w:val="22"/>
        </w:rPr>
      </w:pPr>
      <w:r w:rsidRPr="00F701B2">
        <w:rPr>
          <w:rFonts w:ascii="Arial" w:hAnsi="Arial" w:cs="Arial"/>
          <w:sz w:val="22"/>
        </w:rPr>
        <w:t>The ethical fundamentals of health and social care are core principles which guide professionals to make morally sound decisions, ensure safety, dignity and fairness for patients</w:t>
      </w:r>
      <w:r w:rsidR="00782286" w:rsidRPr="00F701B2">
        <w:rPr>
          <w:rFonts w:ascii="Arial" w:hAnsi="Arial" w:cs="Arial"/>
          <w:sz w:val="22"/>
        </w:rPr>
        <w:t xml:space="preserve"> (Abbas, 2025)</w:t>
      </w:r>
      <w:r w:rsidRPr="00F701B2">
        <w:rPr>
          <w:rFonts w:ascii="Arial" w:hAnsi="Arial" w:cs="Arial"/>
          <w:sz w:val="22"/>
        </w:rPr>
        <w:t xml:space="preserve">. </w:t>
      </w:r>
    </w:p>
    <w:p w14:paraId="2324A84C" w14:textId="10481BBF" w:rsidR="00EA10E7" w:rsidRPr="00F701B2" w:rsidRDefault="00EA10E7" w:rsidP="00B9202B">
      <w:pPr>
        <w:rPr>
          <w:rFonts w:ascii="Arial" w:hAnsi="Arial" w:cs="Arial"/>
          <w:b/>
          <w:sz w:val="22"/>
        </w:rPr>
      </w:pPr>
      <w:r w:rsidRPr="00F701B2">
        <w:rPr>
          <w:rFonts w:ascii="Arial" w:hAnsi="Arial" w:cs="Arial"/>
          <w:b/>
          <w:sz w:val="22"/>
        </w:rPr>
        <w:t>Analysis of Core Ethical F</w:t>
      </w:r>
      <w:r w:rsidR="003F3C99" w:rsidRPr="00F701B2">
        <w:rPr>
          <w:rFonts w:ascii="Arial" w:hAnsi="Arial" w:cs="Arial"/>
          <w:b/>
          <w:sz w:val="22"/>
        </w:rPr>
        <w:t>u</w:t>
      </w:r>
      <w:r w:rsidRPr="00F701B2">
        <w:rPr>
          <w:rFonts w:ascii="Arial" w:hAnsi="Arial" w:cs="Arial"/>
          <w:b/>
          <w:sz w:val="22"/>
        </w:rPr>
        <w:t>nda</w:t>
      </w:r>
      <w:r w:rsidR="003F3C99" w:rsidRPr="00F701B2">
        <w:rPr>
          <w:rFonts w:ascii="Arial" w:hAnsi="Arial" w:cs="Arial"/>
          <w:b/>
          <w:sz w:val="22"/>
        </w:rPr>
        <w:t xml:space="preserve">mentals </w:t>
      </w:r>
    </w:p>
    <w:p w14:paraId="50592E12" w14:textId="77777777" w:rsidR="003F3C99" w:rsidRPr="00F701B2" w:rsidRDefault="003F3C99" w:rsidP="00B9202B">
      <w:pPr>
        <w:rPr>
          <w:rFonts w:ascii="Arial" w:hAnsi="Arial" w:cs="Arial"/>
          <w:sz w:val="22"/>
        </w:rPr>
      </w:pPr>
      <w:r w:rsidRPr="00F701B2">
        <w:rPr>
          <w:rFonts w:ascii="Arial" w:hAnsi="Arial" w:cs="Arial"/>
          <w:b/>
          <w:sz w:val="22"/>
        </w:rPr>
        <w:t xml:space="preserve">Autonomy: </w:t>
      </w:r>
      <w:r w:rsidR="00652183" w:rsidRPr="00F701B2">
        <w:rPr>
          <w:rFonts w:ascii="Arial" w:hAnsi="Arial" w:cs="Arial"/>
          <w:sz w:val="22"/>
        </w:rPr>
        <w:t>This fundamental recognises the right of individual patients to take their own decisions about their care, treatment and life, even if the practitioner disagrees. It needs informed consent in which patients are fully informed of the risks and benefits.</w:t>
      </w:r>
    </w:p>
    <w:p w14:paraId="084946CD" w14:textId="77777777" w:rsidR="000E42FD" w:rsidRPr="00F701B2" w:rsidRDefault="000E42FD" w:rsidP="00B9202B">
      <w:pPr>
        <w:rPr>
          <w:rFonts w:ascii="Arial" w:hAnsi="Arial" w:cs="Arial"/>
          <w:sz w:val="22"/>
        </w:rPr>
      </w:pPr>
      <w:r w:rsidRPr="00F701B2">
        <w:rPr>
          <w:rFonts w:ascii="Arial" w:hAnsi="Arial" w:cs="Arial"/>
          <w:b/>
          <w:sz w:val="22"/>
        </w:rPr>
        <w:t xml:space="preserve">Beneficence: </w:t>
      </w:r>
      <w:r w:rsidR="00F846F3" w:rsidRPr="00F701B2">
        <w:rPr>
          <w:rFonts w:ascii="Arial" w:hAnsi="Arial" w:cs="Arial"/>
          <w:sz w:val="22"/>
        </w:rPr>
        <w:t xml:space="preserve">The moral </w:t>
      </w:r>
      <w:r w:rsidR="004759E1" w:rsidRPr="00F701B2">
        <w:rPr>
          <w:rFonts w:ascii="Arial" w:hAnsi="Arial" w:cs="Arial"/>
          <w:sz w:val="22"/>
        </w:rPr>
        <w:t>obligation to act for the benefit of the patient, promoting their well-being, relieving pain and improving their health or quality of life. This involves positive action instead of just avoiding harm.</w:t>
      </w:r>
    </w:p>
    <w:p w14:paraId="7E2DED47" w14:textId="77777777" w:rsidR="0031761C" w:rsidRPr="00F701B2" w:rsidRDefault="0031761C" w:rsidP="00B9202B">
      <w:pPr>
        <w:rPr>
          <w:rFonts w:ascii="Arial" w:hAnsi="Arial" w:cs="Arial"/>
          <w:sz w:val="22"/>
        </w:rPr>
      </w:pPr>
      <w:r w:rsidRPr="00F701B2">
        <w:rPr>
          <w:rFonts w:ascii="Arial" w:hAnsi="Arial" w:cs="Arial"/>
          <w:b/>
          <w:sz w:val="22"/>
        </w:rPr>
        <w:t xml:space="preserve">Non-Maleficence: </w:t>
      </w:r>
      <w:r w:rsidR="00126F4B" w:rsidRPr="00F701B2">
        <w:rPr>
          <w:rFonts w:ascii="Arial" w:hAnsi="Arial" w:cs="Arial"/>
          <w:sz w:val="22"/>
        </w:rPr>
        <w:t>This is the duty of care provider to not cause any intentional harm to patient or the service user and lower risks, this involves avoiding neglect or actions which can cause pain or distress to service user.</w:t>
      </w:r>
    </w:p>
    <w:p w14:paraId="42F4AF95" w14:textId="77777777" w:rsidR="00216A81" w:rsidRPr="00F701B2" w:rsidRDefault="00216A81" w:rsidP="00B9202B">
      <w:pPr>
        <w:rPr>
          <w:rFonts w:ascii="Arial" w:hAnsi="Arial" w:cs="Arial"/>
          <w:sz w:val="22"/>
        </w:rPr>
      </w:pPr>
      <w:r w:rsidRPr="00F701B2">
        <w:rPr>
          <w:rFonts w:ascii="Arial" w:hAnsi="Arial" w:cs="Arial"/>
          <w:b/>
          <w:sz w:val="22"/>
        </w:rPr>
        <w:t xml:space="preserve">Justice: </w:t>
      </w:r>
      <w:r w:rsidR="00157893" w:rsidRPr="00F701B2">
        <w:rPr>
          <w:rFonts w:ascii="Arial" w:hAnsi="Arial" w:cs="Arial"/>
          <w:sz w:val="22"/>
        </w:rPr>
        <w:t>This involves obligation to treat all service users or patients fairly, equitably and without any discrimination of their background, socioeconomic status, or condition they are in</w:t>
      </w:r>
      <w:r w:rsidR="00F843D7" w:rsidRPr="00F701B2">
        <w:rPr>
          <w:rFonts w:ascii="Arial" w:hAnsi="Arial" w:cs="Arial"/>
          <w:sz w:val="22"/>
        </w:rPr>
        <w:t xml:space="preserve"> (Horton, 2025)</w:t>
      </w:r>
      <w:r w:rsidR="00157893" w:rsidRPr="00F701B2">
        <w:rPr>
          <w:rFonts w:ascii="Arial" w:hAnsi="Arial" w:cs="Arial"/>
          <w:sz w:val="22"/>
        </w:rPr>
        <w:t xml:space="preserve">. This relates to fair distribution of scarce resources. </w:t>
      </w:r>
    </w:p>
    <w:p w14:paraId="4000CB75" w14:textId="77777777" w:rsidR="00923C09" w:rsidRPr="00F701B2" w:rsidRDefault="00923C09" w:rsidP="00B9202B">
      <w:pPr>
        <w:rPr>
          <w:rFonts w:ascii="Arial" w:hAnsi="Arial" w:cs="Arial"/>
          <w:sz w:val="22"/>
        </w:rPr>
      </w:pPr>
      <w:r w:rsidRPr="00F701B2">
        <w:rPr>
          <w:rFonts w:ascii="Arial" w:hAnsi="Arial" w:cs="Arial"/>
          <w:b/>
          <w:sz w:val="22"/>
        </w:rPr>
        <w:t xml:space="preserve">Confidentiality and Privacy: </w:t>
      </w:r>
      <w:r w:rsidR="00C33932" w:rsidRPr="00F701B2">
        <w:rPr>
          <w:rFonts w:ascii="Arial" w:hAnsi="Arial" w:cs="Arial"/>
          <w:sz w:val="22"/>
        </w:rPr>
        <w:t>This means the obligation to keep a patient’s personal information and medical records secret, only sharing it with authorised persons. It is a fundamental to create trust, though exceptions exist to prevent serious harm.</w:t>
      </w:r>
    </w:p>
    <w:p w14:paraId="798A29A8" w14:textId="3C24F142" w:rsidR="00675E1D" w:rsidRPr="00F701B2" w:rsidRDefault="00EC4685" w:rsidP="00B9202B">
      <w:pPr>
        <w:rPr>
          <w:rFonts w:ascii="Arial" w:hAnsi="Arial" w:cs="Arial"/>
          <w:b/>
          <w:sz w:val="22"/>
        </w:rPr>
      </w:pPr>
      <w:r w:rsidRPr="00F701B2">
        <w:rPr>
          <w:rFonts w:ascii="Arial" w:hAnsi="Arial" w:cs="Arial"/>
          <w:b/>
          <w:sz w:val="22"/>
        </w:rPr>
        <w:t>Truthfulness:</w:t>
      </w:r>
      <w:r w:rsidR="004149B7" w:rsidRPr="00F701B2">
        <w:rPr>
          <w:rFonts w:ascii="Arial" w:hAnsi="Arial" w:cs="Arial"/>
          <w:sz w:val="22"/>
        </w:rPr>
        <w:t xml:space="preserve"> This is the duty of professions to be honest and truthful </w:t>
      </w:r>
      <w:r w:rsidR="00B424AE" w:rsidRPr="00F701B2">
        <w:rPr>
          <w:rFonts w:ascii="Arial" w:hAnsi="Arial" w:cs="Arial"/>
          <w:sz w:val="22"/>
        </w:rPr>
        <w:t>with</w:t>
      </w:r>
      <w:r w:rsidR="004149B7" w:rsidRPr="00F701B2">
        <w:rPr>
          <w:rFonts w:ascii="Arial" w:hAnsi="Arial" w:cs="Arial"/>
          <w:sz w:val="22"/>
        </w:rPr>
        <w:t xml:space="preserve"> patients, which is crucial for informed consent and maintaining trust</w:t>
      </w:r>
      <w:r w:rsidR="00A97F84" w:rsidRPr="00F701B2">
        <w:rPr>
          <w:rFonts w:ascii="Arial" w:hAnsi="Arial" w:cs="Arial"/>
          <w:sz w:val="22"/>
        </w:rPr>
        <w:t xml:space="preserve"> (</w:t>
      </w:r>
      <w:proofErr w:type="spellStart"/>
      <w:r w:rsidR="00A97F84" w:rsidRPr="00F701B2">
        <w:rPr>
          <w:rFonts w:ascii="Arial" w:hAnsi="Arial" w:cs="Arial"/>
          <w:sz w:val="22"/>
        </w:rPr>
        <w:t>Pallocci</w:t>
      </w:r>
      <w:proofErr w:type="spellEnd"/>
      <w:r w:rsidR="00A97F84" w:rsidRPr="00F701B2">
        <w:rPr>
          <w:rFonts w:ascii="Arial" w:hAnsi="Arial" w:cs="Arial"/>
          <w:sz w:val="22"/>
        </w:rPr>
        <w:t xml:space="preserve"> et</w:t>
      </w:r>
      <w:r w:rsidR="00B424AE" w:rsidRPr="00F701B2">
        <w:rPr>
          <w:rFonts w:ascii="Arial" w:hAnsi="Arial" w:cs="Arial"/>
          <w:sz w:val="22"/>
        </w:rPr>
        <w:t xml:space="preserve"> </w:t>
      </w:r>
      <w:r w:rsidR="00A97F84" w:rsidRPr="00F701B2">
        <w:rPr>
          <w:rFonts w:ascii="Arial" w:hAnsi="Arial" w:cs="Arial"/>
          <w:sz w:val="22"/>
        </w:rPr>
        <w:t>al</w:t>
      </w:r>
      <w:r w:rsidR="00B424AE" w:rsidRPr="00F701B2">
        <w:rPr>
          <w:rFonts w:ascii="Arial" w:hAnsi="Arial" w:cs="Arial"/>
          <w:sz w:val="22"/>
        </w:rPr>
        <w:t>.</w:t>
      </w:r>
      <w:r w:rsidR="00A97F84" w:rsidRPr="00F701B2">
        <w:rPr>
          <w:rFonts w:ascii="Arial" w:hAnsi="Arial" w:cs="Arial"/>
          <w:sz w:val="22"/>
        </w:rPr>
        <w:t>, 2023)</w:t>
      </w:r>
      <w:r w:rsidR="004149B7" w:rsidRPr="00F701B2">
        <w:rPr>
          <w:rFonts w:ascii="Arial" w:hAnsi="Arial" w:cs="Arial"/>
          <w:sz w:val="22"/>
        </w:rPr>
        <w:t>.</w:t>
      </w:r>
      <w:r w:rsidRPr="00F701B2">
        <w:rPr>
          <w:rFonts w:ascii="Arial" w:hAnsi="Arial" w:cs="Arial"/>
          <w:b/>
          <w:sz w:val="22"/>
        </w:rPr>
        <w:t xml:space="preserve"> </w:t>
      </w:r>
    </w:p>
    <w:p w14:paraId="446D1049" w14:textId="6E66E4CF" w:rsidR="00563BE0" w:rsidRPr="00F701B2" w:rsidRDefault="00EC4685" w:rsidP="00B9202B">
      <w:pPr>
        <w:rPr>
          <w:rFonts w:ascii="Arial" w:hAnsi="Arial" w:cs="Arial"/>
          <w:sz w:val="22"/>
        </w:rPr>
      </w:pPr>
      <w:r w:rsidRPr="00F701B2">
        <w:rPr>
          <w:rFonts w:ascii="Arial" w:hAnsi="Arial" w:cs="Arial"/>
          <w:b/>
          <w:sz w:val="22"/>
        </w:rPr>
        <w:lastRenderedPageBreak/>
        <w:t>Fidelity:</w:t>
      </w:r>
      <w:r w:rsidR="00241497" w:rsidRPr="00F701B2">
        <w:rPr>
          <w:rFonts w:ascii="Arial" w:hAnsi="Arial" w:cs="Arial"/>
          <w:sz w:val="22"/>
        </w:rPr>
        <w:t xml:space="preserve"> </w:t>
      </w:r>
      <w:r w:rsidR="007939DD" w:rsidRPr="00F701B2">
        <w:rPr>
          <w:rFonts w:ascii="Arial" w:hAnsi="Arial" w:cs="Arial"/>
          <w:sz w:val="22"/>
        </w:rPr>
        <w:t xml:space="preserve">This is the commitment to loyalty and faithfulness in the professional-patient relationship, promising to advocate for the patient and </w:t>
      </w:r>
      <w:r w:rsidR="00B424AE" w:rsidRPr="00F701B2">
        <w:rPr>
          <w:rFonts w:ascii="Arial" w:hAnsi="Arial" w:cs="Arial"/>
          <w:sz w:val="22"/>
        </w:rPr>
        <w:t>honour</w:t>
      </w:r>
      <w:r w:rsidR="007939DD" w:rsidRPr="00F701B2">
        <w:rPr>
          <w:rFonts w:ascii="Arial" w:hAnsi="Arial" w:cs="Arial"/>
          <w:sz w:val="22"/>
        </w:rPr>
        <w:t xml:space="preserve"> the agreements made.</w:t>
      </w:r>
    </w:p>
    <w:p w14:paraId="27169CE8" w14:textId="77777777" w:rsidR="00EC4685" w:rsidRPr="00F701B2" w:rsidRDefault="00EC4685" w:rsidP="00B9202B">
      <w:pPr>
        <w:rPr>
          <w:rFonts w:ascii="Arial" w:hAnsi="Arial" w:cs="Arial"/>
          <w:sz w:val="22"/>
        </w:rPr>
      </w:pPr>
      <w:r w:rsidRPr="00F701B2">
        <w:rPr>
          <w:rFonts w:ascii="Arial" w:hAnsi="Arial" w:cs="Arial"/>
          <w:b/>
          <w:sz w:val="22"/>
        </w:rPr>
        <w:t>Duty of Care:</w:t>
      </w:r>
      <w:r w:rsidR="00563BE0" w:rsidRPr="00F701B2">
        <w:rPr>
          <w:rFonts w:ascii="Arial" w:hAnsi="Arial" w:cs="Arial"/>
          <w:sz w:val="22"/>
        </w:rPr>
        <w:t xml:space="preserve"> This means a legal and ethical obligation to ensure safety and well-being of patients, especially the vulnerable, by protecting them from any form of abuse or negligent care.</w:t>
      </w:r>
    </w:p>
    <w:p w14:paraId="298E48B3" w14:textId="77777777" w:rsidR="00563BE0" w:rsidRPr="00F701B2" w:rsidRDefault="000441C3" w:rsidP="000441C3">
      <w:pPr>
        <w:pStyle w:val="Heading2"/>
        <w:rPr>
          <w:rFonts w:ascii="Arial" w:hAnsi="Arial" w:cs="Arial"/>
          <w:sz w:val="22"/>
          <w:szCs w:val="22"/>
        </w:rPr>
      </w:pPr>
      <w:bookmarkStart w:id="5" w:name="_Toc224315554"/>
      <w:r w:rsidRPr="00F701B2">
        <w:rPr>
          <w:rFonts w:ascii="Arial" w:hAnsi="Arial" w:cs="Arial"/>
          <w:sz w:val="22"/>
          <w:szCs w:val="22"/>
        </w:rPr>
        <w:t>D</w:t>
      </w:r>
      <w:r w:rsidR="00C4154F" w:rsidRPr="00F701B2">
        <w:rPr>
          <w:rFonts w:ascii="Arial" w:hAnsi="Arial" w:cs="Arial"/>
          <w:sz w:val="22"/>
          <w:szCs w:val="22"/>
        </w:rPr>
        <w:t>-</w:t>
      </w:r>
      <w:r w:rsidR="00D567B1" w:rsidRPr="00F701B2">
        <w:rPr>
          <w:rFonts w:ascii="Arial" w:hAnsi="Arial" w:cs="Arial"/>
          <w:sz w:val="22"/>
          <w:szCs w:val="22"/>
        </w:rPr>
        <w:t>Evaluation of Partnership</w:t>
      </w:r>
      <w:bookmarkEnd w:id="5"/>
    </w:p>
    <w:p w14:paraId="5287BB64" w14:textId="155EB61B" w:rsidR="000441C3" w:rsidRPr="00F701B2" w:rsidRDefault="000441C3" w:rsidP="000441C3">
      <w:pPr>
        <w:rPr>
          <w:rFonts w:ascii="Arial" w:hAnsi="Arial" w:cs="Arial"/>
          <w:sz w:val="22"/>
        </w:rPr>
      </w:pPr>
      <w:r w:rsidRPr="00F701B2">
        <w:rPr>
          <w:rFonts w:ascii="Arial" w:hAnsi="Arial" w:cs="Arial"/>
          <w:sz w:val="22"/>
        </w:rPr>
        <w:t xml:space="preserve">Partnership working in health and social care refers to the collaboration between different healthcare organisations like </w:t>
      </w:r>
      <w:r w:rsidR="001117A4" w:rsidRPr="00F701B2">
        <w:rPr>
          <w:rFonts w:ascii="Arial" w:hAnsi="Arial" w:cs="Arial"/>
          <w:sz w:val="22"/>
        </w:rPr>
        <w:t>NHS, local authorities, voluntary services and private providers, to plan and deliver seamless, person-centred care. This shifts away from isolated, siloed working to share information, resources and responsibility amongst the partnership to ensure that individual patients with complex needs receive joined-up support which bridges gaps and duplication. This approach is essential because no single organisation can meet all the physical, mental and social needs of an individual, particularly while managing hospital discharges or long-term care</w:t>
      </w:r>
      <w:r w:rsidR="001F2BAA" w:rsidRPr="00F701B2">
        <w:rPr>
          <w:rFonts w:ascii="Arial" w:hAnsi="Arial" w:cs="Arial"/>
          <w:sz w:val="22"/>
        </w:rPr>
        <w:t xml:space="preserve"> (Khatri et</w:t>
      </w:r>
      <w:r w:rsidR="005856CB" w:rsidRPr="00F701B2">
        <w:rPr>
          <w:rFonts w:ascii="Arial" w:hAnsi="Arial" w:cs="Arial"/>
          <w:sz w:val="22"/>
        </w:rPr>
        <w:t xml:space="preserve"> </w:t>
      </w:r>
      <w:r w:rsidR="001F2BAA" w:rsidRPr="00F701B2">
        <w:rPr>
          <w:rFonts w:ascii="Arial" w:hAnsi="Arial" w:cs="Arial"/>
          <w:sz w:val="22"/>
        </w:rPr>
        <w:t>al</w:t>
      </w:r>
      <w:r w:rsidR="005856CB" w:rsidRPr="00F701B2">
        <w:rPr>
          <w:rFonts w:ascii="Arial" w:hAnsi="Arial" w:cs="Arial"/>
          <w:sz w:val="22"/>
        </w:rPr>
        <w:t>.</w:t>
      </w:r>
      <w:r w:rsidR="001F2BAA" w:rsidRPr="00F701B2">
        <w:rPr>
          <w:rFonts w:ascii="Arial" w:hAnsi="Arial" w:cs="Arial"/>
          <w:sz w:val="22"/>
        </w:rPr>
        <w:t>, 2023)</w:t>
      </w:r>
      <w:r w:rsidR="001117A4" w:rsidRPr="00F701B2">
        <w:rPr>
          <w:rFonts w:ascii="Arial" w:hAnsi="Arial" w:cs="Arial"/>
          <w:sz w:val="22"/>
        </w:rPr>
        <w:t>.</w:t>
      </w:r>
    </w:p>
    <w:p w14:paraId="3C2CC64B" w14:textId="77777777" w:rsidR="00C84002" w:rsidRPr="00F701B2" w:rsidRDefault="00C84002" w:rsidP="000441C3">
      <w:pPr>
        <w:rPr>
          <w:rFonts w:ascii="Arial" w:hAnsi="Arial" w:cs="Arial"/>
          <w:b/>
          <w:sz w:val="22"/>
        </w:rPr>
      </w:pPr>
      <w:r w:rsidRPr="00F701B2">
        <w:rPr>
          <w:rFonts w:ascii="Arial" w:hAnsi="Arial" w:cs="Arial"/>
          <w:b/>
          <w:sz w:val="22"/>
        </w:rPr>
        <w:t xml:space="preserve">Positive and Negative Impacts </w:t>
      </w:r>
    </w:p>
    <w:p w14:paraId="1CBFF25B" w14:textId="77777777" w:rsidR="00C84002" w:rsidRPr="00F701B2" w:rsidRDefault="00C84002" w:rsidP="000441C3">
      <w:pPr>
        <w:rPr>
          <w:rFonts w:ascii="Arial" w:hAnsi="Arial" w:cs="Arial"/>
          <w:b/>
          <w:sz w:val="22"/>
        </w:rPr>
      </w:pPr>
      <w:r w:rsidRPr="00F701B2">
        <w:rPr>
          <w:rFonts w:ascii="Arial" w:hAnsi="Arial" w:cs="Arial"/>
          <w:b/>
          <w:sz w:val="22"/>
        </w:rPr>
        <w:t>Positive Impacts</w:t>
      </w:r>
    </w:p>
    <w:p w14:paraId="0AC14F00" w14:textId="77777777" w:rsidR="00C84002" w:rsidRPr="00F701B2" w:rsidRDefault="00C84002" w:rsidP="000441C3">
      <w:pPr>
        <w:rPr>
          <w:rFonts w:ascii="Arial" w:hAnsi="Arial" w:cs="Arial"/>
          <w:sz w:val="22"/>
        </w:rPr>
      </w:pPr>
      <w:r w:rsidRPr="00F701B2">
        <w:rPr>
          <w:rFonts w:ascii="Arial" w:hAnsi="Arial" w:cs="Arial"/>
          <w:b/>
          <w:sz w:val="22"/>
        </w:rPr>
        <w:t xml:space="preserve">Improved Outcomes and Person-centred Care: </w:t>
      </w:r>
      <w:r w:rsidR="00A216CD" w:rsidRPr="00F701B2">
        <w:rPr>
          <w:rFonts w:ascii="Arial" w:hAnsi="Arial" w:cs="Arial"/>
          <w:sz w:val="22"/>
        </w:rPr>
        <w:t>These joined-up services allow for a holistic approach, which ensures that physical and social needs are met together, which leads to quick responses to changing needs and improved continuity of care for the individual.</w:t>
      </w:r>
    </w:p>
    <w:p w14:paraId="3500607C" w14:textId="63281ED4" w:rsidR="00A47C74" w:rsidRPr="00F701B2" w:rsidRDefault="00A47C74" w:rsidP="000441C3">
      <w:pPr>
        <w:rPr>
          <w:rFonts w:ascii="Arial" w:hAnsi="Arial" w:cs="Arial"/>
          <w:sz w:val="22"/>
        </w:rPr>
      </w:pPr>
      <w:r w:rsidRPr="00F701B2">
        <w:rPr>
          <w:rFonts w:ascii="Arial" w:hAnsi="Arial" w:cs="Arial"/>
          <w:b/>
          <w:sz w:val="22"/>
        </w:rPr>
        <w:t xml:space="preserve">Reduced Duplication and Increased Efficiency: </w:t>
      </w:r>
      <w:r w:rsidR="0064387A" w:rsidRPr="00F701B2">
        <w:rPr>
          <w:rFonts w:ascii="Arial" w:hAnsi="Arial" w:cs="Arial"/>
          <w:sz w:val="22"/>
        </w:rPr>
        <w:t xml:space="preserve">By sharing information, assessments and resources, these partner organisations avoid overlapping services, which saves time, lowers repetitive assessments </w:t>
      </w:r>
      <w:r w:rsidR="00491B50" w:rsidRPr="00F701B2">
        <w:rPr>
          <w:rFonts w:ascii="Arial" w:hAnsi="Arial" w:cs="Arial"/>
          <w:sz w:val="22"/>
        </w:rPr>
        <w:t xml:space="preserve">for the individual </w:t>
      </w:r>
      <w:r w:rsidR="004B0561" w:rsidRPr="00F701B2">
        <w:rPr>
          <w:rFonts w:ascii="Arial" w:hAnsi="Arial" w:cs="Arial"/>
          <w:sz w:val="22"/>
        </w:rPr>
        <w:t>and</w:t>
      </w:r>
      <w:r w:rsidR="00491B50" w:rsidRPr="00F701B2">
        <w:rPr>
          <w:rFonts w:ascii="Arial" w:hAnsi="Arial" w:cs="Arial"/>
          <w:sz w:val="22"/>
        </w:rPr>
        <w:t xml:space="preserve"> ensures resources are used in effective way.</w:t>
      </w:r>
    </w:p>
    <w:p w14:paraId="6A823256" w14:textId="77777777" w:rsidR="00C62BF2" w:rsidRPr="00F701B2" w:rsidRDefault="00C62BF2" w:rsidP="000441C3">
      <w:pPr>
        <w:rPr>
          <w:rFonts w:ascii="Arial" w:hAnsi="Arial" w:cs="Arial"/>
          <w:b/>
          <w:sz w:val="22"/>
        </w:rPr>
      </w:pPr>
      <w:r w:rsidRPr="00F701B2">
        <w:rPr>
          <w:rFonts w:ascii="Arial" w:hAnsi="Arial" w:cs="Arial"/>
          <w:b/>
          <w:sz w:val="22"/>
        </w:rPr>
        <w:t>Negative Impacts</w:t>
      </w:r>
    </w:p>
    <w:p w14:paraId="1FD1FD6A" w14:textId="77777777" w:rsidR="00C62BF2" w:rsidRPr="00F701B2" w:rsidRDefault="00C62BF2" w:rsidP="000441C3">
      <w:pPr>
        <w:rPr>
          <w:rFonts w:ascii="Arial" w:hAnsi="Arial" w:cs="Arial"/>
          <w:sz w:val="22"/>
        </w:rPr>
      </w:pPr>
      <w:r w:rsidRPr="00F701B2">
        <w:rPr>
          <w:rFonts w:ascii="Arial" w:hAnsi="Arial" w:cs="Arial"/>
          <w:b/>
          <w:sz w:val="22"/>
        </w:rPr>
        <w:t xml:space="preserve">Communication Gaps and Conflicting Priorities: </w:t>
      </w:r>
      <w:r w:rsidR="00A719C7" w:rsidRPr="00F701B2">
        <w:rPr>
          <w:rFonts w:ascii="Arial" w:hAnsi="Arial" w:cs="Arial"/>
          <w:sz w:val="22"/>
        </w:rPr>
        <w:t>Sometimes these leads to misalignment of goals, differing organisational cultures, or poor communication channel which can cause confusion with partners often prioritising their own targets over shared objectives of partnership</w:t>
      </w:r>
      <w:r w:rsidR="005A4B29" w:rsidRPr="00F701B2">
        <w:rPr>
          <w:rFonts w:ascii="Arial" w:hAnsi="Arial" w:cs="Arial"/>
          <w:sz w:val="22"/>
        </w:rPr>
        <w:t xml:space="preserve"> (Jatobá, Franco, and Rodrigues, 2023)</w:t>
      </w:r>
      <w:r w:rsidR="00A719C7" w:rsidRPr="00F701B2">
        <w:rPr>
          <w:rFonts w:ascii="Arial" w:hAnsi="Arial" w:cs="Arial"/>
          <w:sz w:val="22"/>
        </w:rPr>
        <w:t>.</w:t>
      </w:r>
    </w:p>
    <w:p w14:paraId="55F37BC3" w14:textId="22FB0183" w:rsidR="00C62BF2" w:rsidRPr="00F701B2" w:rsidRDefault="00587AF2" w:rsidP="000441C3">
      <w:pPr>
        <w:rPr>
          <w:rFonts w:ascii="Arial" w:hAnsi="Arial" w:cs="Arial"/>
          <w:sz w:val="22"/>
        </w:rPr>
      </w:pPr>
      <w:r w:rsidRPr="00F701B2">
        <w:rPr>
          <w:rFonts w:ascii="Arial" w:hAnsi="Arial" w:cs="Arial"/>
          <w:b/>
          <w:sz w:val="22"/>
        </w:rPr>
        <w:t xml:space="preserve">Resource and Time Constraints: </w:t>
      </w:r>
      <w:r w:rsidR="00835908" w:rsidRPr="00F701B2">
        <w:rPr>
          <w:rFonts w:ascii="Arial" w:hAnsi="Arial" w:cs="Arial"/>
          <w:sz w:val="22"/>
        </w:rPr>
        <w:t xml:space="preserve">Developing partnerships </w:t>
      </w:r>
      <w:r w:rsidR="00834A01" w:rsidRPr="00F701B2">
        <w:rPr>
          <w:rFonts w:ascii="Arial" w:hAnsi="Arial" w:cs="Arial"/>
          <w:sz w:val="22"/>
        </w:rPr>
        <w:t xml:space="preserve">can be </w:t>
      </w:r>
      <w:r w:rsidR="00835908" w:rsidRPr="00F701B2">
        <w:rPr>
          <w:rFonts w:ascii="Arial" w:hAnsi="Arial" w:cs="Arial"/>
          <w:sz w:val="22"/>
        </w:rPr>
        <w:t>slow and resource-intensive, which needs high time commitment from staff for meetings and joint planning, which can conflict immediate, daily workload pressures.</w:t>
      </w:r>
    </w:p>
    <w:p w14:paraId="78DFC0C7" w14:textId="77777777" w:rsidR="001117A4" w:rsidRPr="00F701B2" w:rsidRDefault="00CE0FBD" w:rsidP="00CE0FBD">
      <w:pPr>
        <w:pStyle w:val="Heading2"/>
        <w:rPr>
          <w:rFonts w:ascii="Arial" w:hAnsi="Arial" w:cs="Arial"/>
          <w:sz w:val="22"/>
          <w:szCs w:val="22"/>
        </w:rPr>
      </w:pPr>
      <w:bookmarkStart w:id="6" w:name="_Toc224315555"/>
      <w:r w:rsidRPr="00F701B2">
        <w:rPr>
          <w:rFonts w:ascii="Arial" w:hAnsi="Arial" w:cs="Arial"/>
          <w:sz w:val="22"/>
          <w:szCs w:val="22"/>
        </w:rPr>
        <w:lastRenderedPageBreak/>
        <w:t>E</w:t>
      </w:r>
      <w:r w:rsidR="005770EC" w:rsidRPr="00F701B2">
        <w:rPr>
          <w:rFonts w:ascii="Arial" w:hAnsi="Arial" w:cs="Arial"/>
          <w:sz w:val="22"/>
          <w:szCs w:val="22"/>
        </w:rPr>
        <w:t>-Exploring partnerships</w:t>
      </w:r>
      <w:bookmarkEnd w:id="6"/>
      <w:r w:rsidR="005770EC" w:rsidRPr="00F701B2">
        <w:rPr>
          <w:rFonts w:ascii="Arial" w:hAnsi="Arial" w:cs="Arial"/>
          <w:sz w:val="22"/>
          <w:szCs w:val="22"/>
        </w:rPr>
        <w:t xml:space="preserve"> </w:t>
      </w:r>
    </w:p>
    <w:p w14:paraId="3AF3836F" w14:textId="77777777" w:rsidR="001117A4" w:rsidRPr="00F701B2" w:rsidRDefault="008600D3" w:rsidP="000441C3">
      <w:pPr>
        <w:rPr>
          <w:rFonts w:ascii="Arial" w:hAnsi="Arial" w:cs="Arial"/>
          <w:b/>
          <w:sz w:val="22"/>
        </w:rPr>
      </w:pPr>
      <w:r w:rsidRPr="00F701B2">
        <w:rPr>
          <w:rFonts w:ascii="Arial" w:hAnsi="Arial" w:cs="Arial"/>
          <w:b/>
          <w:sz w:val="22"/>
        </w:rPr>
        <w:t>Key Applications of Partnership Working in ICS</w:t>
      </w:r>
    </w:p>
    <w:p w14:paraId="2B061DF4" w14:textId="77777777" w:rsidR="008600D3" w:rsidRPr="00F701B2" w:rsidRDefault="008600D3" w:rsidP="000441C3">
      <w:pPr>
        <w:rPr>
          <w:rFonts w:ascii="Arial" w:hAnsi="Arial" w:cs="Arial"/>
          <w:sz w:val="22"/>
        </w:rPr>
      </w:pPr>
      <w:r w:rsidRPr="00F701B2">
        <w:rPr>
          <w:rFonts w:ascii="Arial" w:hAnsi="Arial" w:cs="Arial"/>
          <w:b/>
          <w:sz w:val="22"/>
        </w:rPr>
        <w:t xml:space="preserve">Integrated Discharge Team (IDT): </w:t>
      </w:r>
      <w:r w:rsidR="00663140" w:rsidRPr="00F701B2">
        <w:rPr>
          <w:rFonts w:ascii="Arial" w:hAnsi="Arial" w:cs="Arial"/>
          <w:sz w:val="22"/>
        </w:rPr>
        <w:t>A</w:t>
      </w:r>
      <w:r w:rsidR="009F2740" w:rsidRPr="00F701B2">
        <w:rPr>
          <w:rFonts w:ascii="Arial" w:hAnsi="Arial" w:cs="Arial"/>
          <w:sz w:val="22"/>
        </w:rPr>
        <w:t>n</w:t>
      </w:r>
      <w:r w:rsidR="00663140" w:rsidRPr="00F701B2">
        <w:rPr>
          <w:rFonts w:ascii="Arial" w:hAnsi="Arial" w:cs="Arial"/>
          <w:sz w:val="22"/>
        </w:rPr>
        <w:t xml:space="preserve"> essential practical application is </w:t>
      </w:r>
      <w:r w:rsidR="009F2740" w:rsidRPr="00F701B2">
        <w:rPr>
          <w:rFonts w:ascii="Arial" w:hAnsi="Arial" w:cs="Arial"/>
          <w:sz w:val="22"/>
        </w:rPr>
        <w:t xml:space="preserve">hospital discharge, in which NHS staff; local authority </w:t>
      </w:r>
      <w:r w:rsidR="00D84EC4" w:rsidRPr="00F701B2">
        <w:rPr>
          <w:rFonts w:ascii="Arial" w:hAnsi="Arial" w:cs="Arial"/>
          <w:sz w:val="22"/>
        </w:rPr>
        <w:t xml:space="preserve">social workers and voluntary services collaborate to transform patients home safely, </w:t>
      </w:r>
      <w:r w:rsidR="00C90F07" w:rsidRPr="00F701B2">
        <w:rPr>
          <w:rFonts w:ascii="Arial" w:hAnsi="Arial" w:cs="Arial"/>
          <w:sz w:val="22"/>
        </w:rPr>
        <w:t>often using a “home first” approach to lower delayed charges.</w:t>
      </w:r>
    </w:p>
    <w:p w14:paraId="24B7F14F" w14:textId="5E243B24" w:rsidR="002625BA" w:rsidRPr="00F701B2" w:rsidRDefault="002625BA" w:rsidP="000441C3">
      <w:pPr>
        <w:rPr>
          <w:rFonts w:ascii="Arial" w:hAnsi="Arial" w:cs="Arial"/>
          <w:sz w:val="22"/>
        </w:rPr>
      </w:pPr>
      <w:r w:rsidRPr="00F701B2">
        <w:rPr>
          <w:rFonts w:ascii="Arial" w:hAnsi="Arial" w:cs="Arial"/>
          <w:b/>
          <w:sz w:val="22"/>
        </w:rPr>
        <w:t xml:space="preserve">Multi-Agency Support Teams (MAST): </w:t>
      </w:r>
      <w:r w:rsidR="007E695C" w:rsidRPr="00F701B2">
        <w:rPr>
          <w:rFonts w:ascii="Arial" w:hAnsi="Arial" w:cs="Arial"/>
          <w:sz w:val="22"/>
        </w:rPr>
        <w:t>These teams provide holistic support in community settings, targeting frequent A&amp;E attenders to address underlying health, housing and social care requirements instead of only focusing on acute medical intervention</w:t>
      </w:r>
      <w:r w:rsidR="00254C50" w:rsidRPr="00F701B2">
        <w:rPr>
          <w:rFonts w:ascii="Arial" w:hAnsi="Arial" w:cs="Arial"/>
          <w:sz w:val="22"/>
        </w:rPr>
        <w:t xml:space="preserve"> (Withers et</w:t>
      </w:r>
      <w:r w:rsidR="004B0561" w:rsidRPr="00F701B2">
        <w:rPr>
          <w:rFonts w:ascii="Arial" w:hAnsi="Arial" w:cs="Arial"/>
          <w:sz w:val="22"/>
        </w:rPr>
        <w:t xml:space="preserve"> </w:t>
      </w:r>
      <w:r w:rsidR="00254C50" w:rsidRPr="00F701B2">
        <w:rPr>
          <w:rFonts w:ascii="Arial" w:hAnsi="Arial" w:cs="Arial"/>
          <w:sz w:val="22"/>
        </w:rPr>
        <w:t>al</w:t>
      </w:r>
      <w:r w:rsidR="004B0561" w:rsidRPr="00F701B2">
        <w:rPr>
          <w:rFonts w:ascii="Arial" w:hAnsi="Arial" w:cs="Arial"/>
          <w:sz w:val="22"/>
        </w:rPr>
        <w:t>.</w:t>
      </w:r>
      <w:r w:rsidR="00254C50" w:rsidRPr="00F701B2">
        <w:rPr>
          <w:rFonts w:ascii="Arial" w:hAnsi="Arial" w:cs="Arial"/>
          <w:sz w:val="22"/>
        </w:rPr>
        <w:t>, 2024)</w:t>
      </w:r>
      <w:r w:rsidR="007E695C" w:rsidRPr="00F701B2">
        <w:rPr>
          <w:rFonts w:ascii="Arial" w:hAnsi="Arial" w:cs="Arial"/>
          <w:sz w:val="22"/>
        </w:rPr>
        <w:t>.</w:t>
      </w:r>
    </w:p>
    <w:p w14:paraId="3FB12B1B" w14:textId="77777777" w:rsidR="00325B4C" w:rsidRPr="00F701B2" w:rsidRDefault="00325B4C" w:rsidP="000441C3">
      <w:pPr>
        <w:rPr>
          <w:rFonts w:ascii="Arial" w:hAnsi="Arial" w:cs="Arial"/>
          <w:sz w:val="22"/>
        </w:rPr>
      </w:pPr>
      <w:r w:rsidRPr="00F701B2">
        <w:rPr>
          <w:rFonts w:ascii="Arial" w:hAnsi="Arial" w:cs="Arial"/>
          <w:b/>
          <w:sz w:val="22"/>
        </w:rPr>
        <w:t xml:space="preserve">Place-Based Partnerships: </w:t>
      </w:r>
      <w:r w:rsidR="005C6A41" w:rsidRPr="00F701B2">
        <w:rPr>
          <w:rFonts w:ascii="Arial" w:hAnsi="Arial" w:cs="Arial"/>
          <w:sz w:val="22"/>
        </w:rPr>
        <w:t>In areas such as Coventry and Warwickshire, ICs devolve 80% of planning to local partnerships, allowing health commissioners, adult social care and community groups to tailor services t</w:t>
      </w:r>
      <w:r w:rsidR="009A1122" w:rsidRPr="00F701B2">
        <w:rPr>
          <w:rFonts w:ascii="Arial" w:hAnsi="Arial" w:cs="Arial"/>
          <w:sz w:val="22"/>
        </w:rPr>
        <w:t>o local population requirements.</w:t>
      </w:r>
    </w:p>
    <w:p w14:paraId="0ACF889F" w14:textId="77777777" w:rsidR="00585865" w:rsidRPr="00F701B2" w:rsidRDefault="006A7299" w:rsidP="000441C3">
      <w:pPr>
        <w:rPr>
          <w:rFonts w:ascii="Arial" w:hAnsi="Arial" w:cs="Arial"/>
          <w:sz w:val="22"/>
        </w:rPr>
      </w:pPr>
      <w:r w:rsidRPr="00F701B2">
        <w:rPr>
          <w:rFonts w:ascii="Arial" w:hAnsi="Arial" w:cs="Arial"/>
          <w:b/>
          <w:sz w:val="22"/>
        </w:rPr>
        <w:t xml:space="preserve">Practical Example: </w:t>
      </w:r>
      <w:r w:rsidR="004979E2" w:rsidRPr="00F701B2">
        <w:rPr>
          <w:rFonts w:ascii="Arial" w:hAnsi="Arial" w:cs="Arial"/>
          <w:b/>
          <w:sz w:val="22"/>
        </w:rPr>
        <w:t xml:space="preserve">Act as One (Brandford District and Craven): </w:t>
      </w:r>
      <w:r w:rsidR="00384F27" w:rsidRPr="00F701B2">
        <w:rPr>
          <w:rFonts w:ascii="Arial" w:hAnsi="Arial" w:cs="Arial"/>
          <w:sz w:val="22"/>
        </w:rPr>
        <w:t>A partnership agreement which brings together health and care providers to focus on “happy, health at home.” Example include PROACT teams (proactive care for vulnerable adults) and mental health support teams operating inside hospitals.</w:t>
      </w:r>
    </w:p>
    <w:p w14:paraId="56B8FF1F" w14:textId="77777777" w:rsidR="0092585F" w:rsidRPr="00F701B2" w:rsidRDefault="0092585F" w:rsidP="000441C3">
      <w:pPr>
        <w:rPr>
          <w:rFonts w:ascii="Arial" w:hAnsi="Arial" w:cs="Arial"/>
          <w:b/>
          <w:sz w:val="22"/>
        </w:rPr>
      </w:pPr>
      <w:r w:rsidRPr="00F701B2">
        <w:rPr>
          <w:rFonts w:ascii="Arial" w:hAnsi="Arial" w:cs="Arial"/>
          <w:b/>
          <w:sz w:val="22"/>
        </w:rPr>
        <w:t>Benef</w:t>
      </w:r>
      <w:r w:rsidR="00586C8F" w:rsidRPr="00F701B2">
        <w:rPr>
          <w:rFonts w:ascii="Arial" w:hAnsi="Arial" w:cs="Arial"/>
          <w:b/>
          <w:sz w:val="22"/>
        </w:rPr>
        <w:t>its of Integrated Partnerships</w:t>
      </w:r>
    </w:p>
    <w:p w14:paraId="12202D6B" w14:textId="77777777" w:rsidR="00586C8F" w:rsidRPr="00F701B2" w:rsidRDefault="00586C8F" w:rsidP="000441C3">
      <w:pPr>
        <w:rPr>
          <w:rFonts w:ascii="Arial" w:hAnsi="Arial" w:cs="Arial"/>
          <w:sz w:val="22"/>
        </w:rPr>
      </w:pPr>
      <w:r w:rsidRPr="00F701B2">
        <w:rPr>
          <w:rFonts w:ascii="Arial" w:hAnsi="Arial" w:cs="Arial"/>
          <w:b/>
          <w:sz w:val="22"/>
        </w:rPr>
        <w:t xml:space="preserve">Improved Outcomes for Individuals: </w:t>
      </w:r>
      <w:r w:rsidR="00F26318" w:rsidRPr="00F701B2">
        <w:rPr>
          <w:rFonts w:ascii="Arial" w:hAnsi="Arial" w:cs="Arial"/>
          <w:sz w:val="22"/>
        </w:rPr>
        <w:t>In partnerships care is centred on the individual patient instead of the organisation which leads to better support for physical and mental wellbeing.</w:t>
      </w:r>
    </w:p>
    <w:p w14:paraId="777B1D96" w14:textId="77777777" w:rsidR="00B6133E" w:rsidRPr="00F701B2" w:rsidRDefault="00B2100B" w:rsidP="000441C3">
      <w:pPr>
        <w:rPr>
          <w:rFonts w:ascii="Arial" w:hAnsi="Arial" w:cs="Arial"/>
          <w:sz w:val="22"/>
        </w:rPr>
      </w:pPr>
      <w:r w:rsidRPr="00F701B2">
        <w:rPr>
          <w:rFonts w:ascii="Arial" w:hAnsi="Arial" w:cs="Arial"/>
          <w:b/>
          <w:sz w:val="22"/>
        </w:rPr>
        <w:t xml:space="preserve">Tackling Health Inequalities: </w:t>
      </w:r>
      <w:r w:rsidR="00247C22" w:rsidRPr="00F701B2">
        <w:rPr>
          <w:rFonts w:ascii="Arial" w:hAnsi="Arial" w:cs="Arial"/>
          <w:sz w:val="22"/>
        </w:rPr>
        <w:t xml:space="preserve">Collaborative working allows for addressing wider social determinants of health like poverty, </w:t>
      </w:r>
      <w:r w:rsidR="00A10249" w:rsidRPr="00F701B2">
        <w:rPr>
          <w:rFonts w:ascii="Arial" w:hAnsi="Arial" w:cs="Arial"/>
          <w:sz w:val="22"/>
        </w:rPr>
        <w:t>housing and education.</w:t>
      </w:r>
    </w:p>
    <w:p w14:paraId="492AFAC7" w14:textId="7581749A" w:rsidR="00B2100B" w:rsidRPr="00F701B2" w:rsidRDefault="00B6133E" w:rsidP="00B6133E">
      <w:pPr>
        <w:spacing w:line="276" w:lineRule="auto"/>
        <w:jc w:val="left"/>
        <w:rPr>
          <w:rFonts w:ascii="Arial" w:hAnsi="Arial" w:cs="Arial"/>
          <w:sz w:val="22"/>
        </w:rPr>
      </w:pPr>
      <w:r w:rsidRPr="00F701B2">
        <w:rPr>
          <w:rFonts w:ascii="Arial" w:hAnsi="Arial" w:cs="Arial"/>
          <w:b/>
          <w:sz w:val="22"/>
        </w:rPr>
        <w:t xml:space="preserve">Improved Workforce Experience: </w:t>
      </w:r>
      <w:r w:rsidR="002704B1" w:rsidRPr="00F701B2">
        <w:rPr>
          <w:rFonts w:ascii="Arial" w:hAnsi="Arial" w:cs="Arial"/>
          <w:sz w:val="22"/>
        </w:rPr>
        <w:t>After partnerships staff report higher satisfaction due to less isolated working, better communication across diverse teams and lower administrative burden.</w:t>
      </w:r>
      <w:r w:rsidR="00067A02" w:rsidRPr="00F701B2">
        <w:rPr>
          <w:rFonts w:ascii="Arial" w:hAnsi="Arial" w:cs="Arial"/>
          <w:sz w:val="22"/>
        </w:rPr>
        <w:t xml:space="preserve"> This demonstrates how partnership working improves continuity of care and supports person-centred approaches in practice.</w:t>
      </w:r>
    </w:p>
    <w:p w14:paraId="10E384BB" w14:textId="77777777" w:rsidR="00392995" w:rsidRPr="00F701B2" w:rsidRDefault="0067501C" w:rsidP="00542C68">
      <w:pPr>
        <w:pStyle w:val="Heading2"/>
        <w:rPr>
          <w:rFonts w:ascii="Arial" w:hAnsi="Arial" w:cs="Arial"/>
          <w:sz w:val="22"/>
          <w:szCs w:val="22"/>
        </w:rPr>
      </w:pPr>
      <w:bookmarkStart w:id="7" w:name="_Toc224315556"/>
      <w:r w:rsidRPr="00F701B2">
        <w:rPr>
          <w:rFonts w:ascii="Arial" w:hAnsi="Arial" w:cs="Arial"/>
          <w:sz w:val="22"/>
          <w:szCs w:val="22"/>
        </w:rPr>
        <w:t>F</w:t>
      </w:r>
      <w:r w:rsidR="00C91EBB" w:rsidRPr="00F701B2">
        <w:rPr>
          <w:rFonts w:ascii="Arial" w:hAnsi="Arial" w:cs="Arial"/>
          <w:sz w:val="22"/>
          <w:szCs w:val="22"/>
        </w:rPr>
        <w:t>-Discussion of relevant Policies and Legislations</w:t>
      </w:r>
      <w:bookmarkEnd w:id="7"/>
    </w:p>
    <w:p w14:paraId="0367A4A6" w14:textId="77777777" w:rsidR="00542C68" w:rsidRPr="00F701B2" w:rsidRDefault="00542C68" w:rsidP="00542C68">
      <w:pPr>
        <w:rPr>
          <w:rFonts w:ascii="Arial" w:hAnsi="Arial" w:cs="Arial"/>
          <w:b/>
          <w:sz w:val="22"/>
        </w:rPr>
      </w:pPr>
      <w:r w:rsidRPr="00F701B2">
        <w:rPr>
          <w:rFonts w:ascii="Arial" w:hAnsi="Arial" w:cs="Arial"/>
          <w:b/>
          <w:sz w:val="22"/>
        </w:rPr>
        <w:t>Key Legislation and Policy Frameworks</w:t>
      </w:r>
    </w:p>
    <w:p w14:paraId="3A2415F3" w14:textId="77777777" w:rsidR="00542C68" w:rsidRPr="00F701B2" w:rsidRDefault="00542C68" w:rsidP="0067601A">
      <w:pPr>
        <w:rPr>
          <w:rFonts w:ascii="Arial" w:hAnsi="Arial" w:cs="Arial"/>
          <w:sz w:val="22"/>
        </w:rPr>
      </w:pPr>
      <w:r w:rsidRPr="00F701B2">
        <w:rPr>
          <w:rFonts w:ascii="Arial" w:hAnsi="Arial" w:cs="Arial"/>
          <w:b/>
          <w:sz w:val="22"/>
        </w:rPr>
        <w:t xml:space="preserve">Health and Social Care Act 2008 (Regulated Activities) Regulations 2014: </w:t>
      </w:r>
      <w:r w:rsidR="005A4FAF" w:rsidRPr="00F701B2">
        <w:rPr>
          <w:rFonts w:ascii="Arial" w:hAnsi="Arial" w:cs="Arial"/>
          <w:sz w:val="22"/>
        </w:rPr>
        <w:t xml:space="preserve">Specifically, Regulation 9 (Person-Centred Care) legally needs providers to carry out assessments </w:t>
      </w:r>
      <w:r w:rsidR="00E91462" w:rsidRPr="00F701B2">
        <w:rPr>
          <w:rFonts w:ascii="Arial" w:hAnsi="Arial" w:cs="Arial"/>
          <w:sz w:val="22"/>
        </w:rPr>
        <w:t>collaboratively, design care tailored to needs, preference</w:t>
      </w:r>
      <w:r w:rsidR="001778CF" w:rsidRPr="00F701B2">
        <w:rPr>
          <w:rFonts w:ascii="Arial" w:hAnsi="Arial" w:cs="Arial"/>
          <w:sz w:val="22"/>
        </w:rPr>
        <w:t>s and enable user participation ((Legislation.Gov.UK, 2026).</w:t>
      </w:r>
    </w:p>
    <w:p w14:paraId="156AD41C" w14:textId="5D552736" w:rsidR="0067601A" w:rsidRPr="00F701B2" w:rsidRDefault="0067601A" w:rsidP="0067601A">
      <w:pPr>
        <w:rPr>
          <w:rFonts w:ascii="Arial" w:hAnsi="Arial" w:cs="Arial"/>
          <w:sz w:val="22"/>
        </w:rPr>
      </w:pPr>
      <w:r w:rsidRPr="00F701B2">
        <w:rPr>
          <w:rFonts w:ascii="Arial" w:hAnsi="Arial" w:cs="Arial"/>
          <w:b/>
          <w:sz w:val="22"/>
        </w:rPr>
        <w:lastRenderedPageBreak/>
        <w:t>Mental Capac</w:t>
      </w:r>
      <w:r w:rsidR="008B5F2D" w:rsidRPr="00F701B2">
        <w:rPr>
          <w:rFonts w:ascii="Arial" w:hAnsi="Arial" w:cs="Arial"/>
          <w:b/>
          <w:sz w:val="22"/>
        </w:rPr>
        <w:t xml:space="preserve">ity Act 2005 &amp; Mental </w:t>
      </w:r>
      <w:r w:rsidR="004D6B87" w:rsidRPr="00F701B2">
        <w:rPr>
          <w:rFonts w:ascii="Arial" w:hAnsi="Arial" w:cs="Arial"/>
          <w:b/>
          <w:sz w:val="22"/>
        </w:rPr>
        <w:t xml:space="preserve">Health </w:t>
      </w:r>
      <w:r w:rsidR="008B5F2D" w:rsidRPr="00F701B2">
        <w:rPr>
          <w:rFonts w:ascii="Arial" w:hAnsi="Arial" w:cs="Arial"/>
          <w:b/>
          <w:sz w:val="22"/>
        </w:rPr>
        <w:t xml:space="preserve">Act 1983: </w:t>
      </w:r>
      <w:r w:rsidR="008B5F2D" w:rsidRPr="00F701B2">
        <w:rPr>
          <w:rFonts w:ascii="Arial" w:hAnsi="Arial" w:cs="Arial"/>
          <w:sz w:val="22"/>
        </w:rPr>
        <w:t>This provides legal frameworks ensuring that individuals or their representatives are involves in care planning, specifically regarding consent and “best interests” decisions</w:t>
      </w:r>
      <w:r w:rsidR="00D8018D" w:rsidRPr="00F701B2">
        <w:rPr>
          <w:rFonts w:ascii="Arial" w:hAnsi="Arial" w:cs="Arial"/>
          <w:sz w:val="22"/>
        </w:rPr>
        <w:t xml:space="preserve"> (Legislation.Gov.UK, 2026).</w:t>
      </w:r>
    </w:p>
    <w:p w14:paraId="3E57FEED" w14:textId="77777777" w:rsidR="00FB70A9" w:rsidRPr="00F701B2" w:rsidRDefault="00FB70A9" w:rsidP="0067601A">
      <w:pPr>
        <w:rPr>
          <w:rFonts w:ascii="Arial" w:hAnsi="Arial" w:cs="Arial"/>
          <w:sz w:val="22"/>
        </w:rPr>
      </w:pPr>
      <w:r w:rsidRPr="00F701B2">
        <w:rPr>
          <w:rFonts w:ascii="Arial" w:hAnsi="Arial" w:cs="Arial"/>
          <w:b/>
          <w:sz w:val="22"/>
        </w:rPr>
        <w:t xml:space="preserve">The NHS Long Term Plan &amp; “Working in Partnership with People and Communities” (NHS England): </w:t>
      </w:r>
      <w:r w:rsidR="00025857" w:rsidRPr="00F701B2">
        <w:rPr>
          <w:rFonts w:ascii="Arial" w:hAnsi="Arial" w:cs="Arial"/>
          <w:sz w:val="22"/>
        </w:rPr>
        <w:t xml:space="preserve">Policy initiatives driving the move to personalised care, focusing on “what matters to you” instead of “what is the matter with you.” </w:t>
      </w:r>
    </w:p>
    <w:p w14:paraId="50DBB23F" w14:textId="77777777" w:rsidR="00191AD9" w:rsidRPr="00F701B2" w:rsidRDefault="007962F6" w:rsidP="0067601A">
      <w:pPr>
        <w:rPr>
          <w:rFonts w:ascii="Arial" w:hAnsi="Arial" w:cs="Arial"/>
          <w:sz w:val="22"/>
        </w:rPr>
      </w:pPr>
      <w:r w:rsidRPr="00F701B2">
        <w:rPr>
          <w:rFonts w:ascii="Arial" w:hAnsi="Arial" w:cs="Arial"/>
          <w:b/>
          <w:sz w:val="22"/>
        </w:rPr>
        <w:t xml:space="preserve">Montgomery v Lanarkshire Health Board (2015): </w:t>
      </w:r>
      <w:r w:rsidR="00D17DFB" w:rsidRPr="00F701B2">
        <w:rPr>
          <w:rFonts w:ascii="Arial" w:hAnsi="Arial" w:cs="Arial"/>
          <w:sz w:val="22"/>
        </w:rPr>
        <w:t>A landmark ruling establishing that patients must be informed of the risks or benefits on their individual needs, making shared decision-making a legal standard.</w:t>
      </w:r>
    </w:p>
    <w:p w14:paraId="17520729" w14:textId="77777777" w:rsidR="005A4FAF" w:rsidRPr="00F701B2" w:rsidRDefault="00974AF0" w:rsidP="00974AF0">
      <w:pPr>
        <w:pStyle w:val="Heading2"/>
        <w:rPr>
          <w:rFonts w:ascii="Arial" w:hAnsi="Arial" w:cs="Arial"/>
          <w:sz w:val="22"/>
          <w:szCs w:val="22"/>
        </w:rPr>
      </w:pPr>
      <w:bookmarkStart w:id="8" w:name="_Toc224315557"/>
      <w:r w:rsidRPr="00F701B2">
        <w:rPr>
          <w:rFonts w:ascii="Arial" w:hAnsi="Arial" w:cs="Arial"/>
          <w:sz w:val="22"/>
          <w:szCs w:val="22"/>
        </w:rPr>
        <w:t>G-Recommendations</w:t>
      </w:r>
      <w:bookmarkEnd w:id="8"/>
      <w:r w:rsidRPr="00F701B2">
        <w:rPr>
          <w:rFonts w:ascii="Arial" w:hAnsi="Arial" w:cs="Arial"/>
          <w:sz w:val="22"/>
          <w:szCs w:val="22"/>
        </w:rPr>
        <w:t xml:space="preserve"> </w:t>
      </w:r>
    </w:p>
    <w:p w14:paraId="40E9756E" w14:textId="1EC7BAFA" w:rsidR="00974AF0" w:rsidRPr="00F701B2" w:rsidRDefault="00974AF0" w:rsidP="00974AF0">
      <w:pPr>
        <w:rPr>
          <w:rFonts w:ascii="Arial" w:hAnsi="Arial" w:cs="Arial"/>
          <w:sz w:val="22"/>
        </w:rPr>
      </w:pPr>
      <w:r w:rsidRPr="00F701B2">
        <w:rPr>
          <w:rFonts w:ascii="Arial" w:hAnsi="Arial" w:cs="Arial"/>
          <w:b/>
          <w:sz w:val="22"/>
        </w:rPr>
        <w:t xml:space="preserve">Establish a National PCC Competence Framework: </w:t>
      </w:r>
      <w:r w:rsidR="005D55CC" w:rsidRPr="00F701B2">
        <w:rPr>
          <w:rFonts w:ascii="Arial" w:hAnsi="Arial" w:cs="Arial"/>
          <w:sz w:val="22"/>
        </w:rPr>
        <w:t>Organisations in the UK can develop a cross-organisational, evidence-based competence framework which clearly defines the needed skills for PCC at all levels of trainings (undergraduate or postgraduate). This will ensure consistent quality assurance, facilities staff training and supports the integration of human values such as compassion and equity into practice</w:t>
      </w:r>
      <w:r w:rsidR="009C3C5C" w:rsidRPr="00F701B2">
        <w:rPr>
          <w:rFonts w:ascii="Arial" w:hAnsi="Arial" w:cs="Arial"/>
          <w:sz w:val="22"/>
        </w:rPr>
        <w:t xml:space="preserve"> (Hutchinson</w:t>
      </w:r>
      <w:r w:rsidR="001B6C87" w:rsidRPr="00F701B2">
        <w:rPr>
          <w:rFonts w:ascii="Arial" w:hAnsi="Arial" w:cs="Arial"/>
          <w:sz w:val="22"/>
        </w:rPr>
        <w:t xml:space="preserve"> </w:t>
      </w:r>
      <w:r w:rsidR="009C3C5C" w:rsidRPr="00F701B2">
        <w:rPr>
          <w:rFonts w:ascii="Arial" w:hAnsi="Arial" w:cs="Arial"/>
          <w:sz w:val="22"/>
        </w:rPr>
        <w:t>et</w:t>
      </w:r>
      <w:r w:rsidR="001B6C87" w:rsidRPr="00F701B2">
        <w:rPr>
          <w:rFonts w:ascii="Arial" w:hAnsi="Arial" w:cs="Arial"/>
          <w:sz w:val="22"/>
        </w:rPr>
        <w:t xml:space="preserve"> </w:t>
      </w:r>
      <w:r w:rsidR="009C3C5C" w:rsidRPr="00F701B2">
        <w:rPr>
          <w:rFonts w:ascii="Arial" w:hAnsi="Arial" w:cs="Arial"/>
          <w:sz w:val="22"/>
        </w:rPr>
        <w:t>al</w:t>
      </w:r>
      <w:r w:rsidR="001B6C87" w:rsidRPr="00F701B2">
        <w:rPr>
          <w:rFonts w:ascii="Arial" w:hAnsi="Arial" w:cs="Arial"/>
          <w:sz w:val="22"/>
        </w:rPr>
        <w:t>.</w:t>
      </w:r>
      <w:r w:rsidR="009C3C5C" w:rsidRPr="00F701B2">
        <w:rPr>
          <w:rFonts w:ascii="Arial" w:hAnsi="Arial" w:cs="Arial"/>
          <w:sz w:val="22"/>
        </w:rPr>
        <w:t>, 2023)</w:t>
      </w:r>
      <w:r w:rsidR="005D55CC" w:rsidRPr="00F701B2">
        <w:rPr>
          <w:rFonts w:ascii="Arial" w:hAnsi="Arial" w:cs="Arial"/>
          <w:sz w:val="22"/>
        </w:rPr>
        <w:t>.</w:t>
      </w:r>
    </w:p>
    <w:p w14:paraId="574AC604" w14:textId="77777777" w:rsidR="00391372" w:rsidRPr="00F701B2" w:rsidRDefault="0048262A" w:rsidP="00974AF0">
      <w:pPr>
        <w:rPr>
          <w:rFonts w:ascii="Arial" w:hAnsi="Arial" w:cs="Arial"/>
          <w:sz w:val="22"/>
        </w:rPr>
      </w:pPr>
      <w:r w:rsidRPr="00F701B2">
        <w:rPr>
          <w:rFonts w:ascii="Arial" w:hAnsi="Arial" w:cs="Arial"/>
          <w:b/>
          <w:sz w:val="22"/>
        </w:rPr>
        <w:t xml:space="preserve">Strengthen Collaborative Leadership &amp; Culture: </w:t>
      </w:r>
      <w:r w:rsidR="00752BCC" w:rsidRPr="00F701B2">
        <w:rPr>
          <w:rFonts w:ascii="Arial" w:hAnsi="Arial" w:cs="Arial"/>
          <w:sz w:val="22"/>
        </w:rPr>
        <w:t>Organisations within UK can promote a culture in which partnership is championed from the highest levels downward, which will focus on building capacity for staff to work across organisational boundaries. This involves regular monitoring of partnership quality and encouraging a supportive environment which prioritises patient-centred</w:t>
      </w:r>
      <w:r w:rsidR="00D351C5" w:rsidRPr="00F701B2">
        <w:rPr>
          <w:rFonts w:ascii="Arial" w:hAnsi="Arial" w:cs="Arial"/>
          <w:sz w:val="22"/>
        </w:rPr>
        <w:t>,</w:t>
      </w:r>
      <w:r w:rsidR="00752BCC" w:rsidRPr="00F701B2">
        <w:rPr>
          <w:rFonts w:ascii="Arial" w:hAnsi="Arial" w:cs="Arial"/>
          <w:sz w:val="22"/>
        </w:rPr>
        <w:t xml:space="preserve"> individualised care</w:t>
      </w:r>
      <w:r w:rsidR="00252AC8" w:rsidRPr="00F701B2">
        <w:rPr>
          <w:rFonts w:ascii="Arial" w:hAnsi="Arial" w:cs="Arial"/>
          <w:sz w:val="22"/>
        </w:rPr>
        <w:t xml:space="preserve"> (Tan, 2022)</w:t>
      </w:r>
      <w:r w:rsidR="00752BCC" w:rsidRPr="00F701B2">
        <w:rPr>
          <w:rFonts w:ascii="Arial" w:hAnsi="Arial" w:cs="Arial"/>
          <w:sz w:val="22"/>
        </w:rPr>
        <w:t>.</w:t>
      </w:r>
      <w:r w:rsidR="00252AC8" w:rsidRPr="00F701B2">
        <w:rPr>
          <w:rFonts w:ascii="Arial" w:hAnsi="Arial" w:cs="Arial"/>
          <w:sz w:val="22"/>
        </w:rPr>
        <w:t xml:space="preserve"> </w:t>
      </w:r>
    </w:p>
    <w:p w14:paraId="6A9B651C" w14:textId="77777777" w:rsidR="00D351C5" w:rsidRPr="00F701B2" w:rsidRDefault="00C4414B" w:rsidP="00974AF0">
      <w:pPr>
        <w:rPr>
          <w:rFonts w:ascii="Arial" w:hAnsi="Arial" w:cs="Arial"/>
          <w:sz w:val="22"/>
        </w:rPr>
      </w:pPr>
      <w:r w:rsidRPr="00F701B2">
        <w:rPr>
          <w:rFonts w:ascii="Arial" w:hAnsi="Arial" w:cs="Arial"/>
          <w:b/>
          <w:sz w:val="22"/>
        </w:rPr>
        <w:t xml:space="preserve">Enhance Community-Based Co-Production: </w:t>
      </w:r>
      <w:r w:rsidR="00CD0AB9" w:rsidRPr="00F701B2">
        <w:rPr>
          <w:rFonts w:ascii="Arial" w:hAnsi="Arial" w:cs="Arial"/>
          <w:sz w:val="22"/>
        </w:rPr>
        <w:t xml:space="preserve">In the UK, healthcare organisations </w:t>
      </w:r>
      <w:r w:rsidR="00F53929" w:rsidRPr="00F701B2">
        <w:rPr>
          <w:rFonts w:ascii="Arial" w:hAnsi="Arial" w:cs="Arial"/>
          <w:sz w:val="22"/>
        </w:rPr>
        <w:t xml:space="preserve">can shift beyond tokenistic involvement by enabling communities </w:t>
      </w:r>
      <w:r w:rsidR="00F44FFB" w:rsidRPr="00F701B2">
        <w:rPr>
          <w:rFonts w:ascii="Arial" w:hAnsi="Arial" w:cs="Arial"/>
          <w:sz w:val="22"/>
        </w:rPr>
        <w:t xml:space="preserve">to co-produce services and allowing users to control budgets. These partnerships can address social determinants of health and encourage genuine, transparent relationships, shifting focus to </w:t>
      </w:r>
      <w:r w:rsidR="007B36B9" w:rsidRPr="00F701B2">
        <w:rPr>
          <w:rFonts w:ascii="Arial" w:hAnsi="Arial" w:cs="Arial"/>
          <w:sz w:val="22"/>
        </w:rPr>
        <w:t xml:space="preserve">localised, community-based </w:t>
      </w:r>
      <w:r w:rsidR="00F27B63" w:rsidRPr="00F701B2">
        <w:rPr>
          <w:rFonts w:ascii="Arial" w:hAnsi="Arial" w:cs="Arial"/>
          <w:sz w:val="22"/>
        </w:rPr>
        <w:t>care which supports independence.</w:t>
      </w:r>
    </w:p>
    <w:p w14:paraId="6682E552" w14:textId="7B02C5BF" w:rsidR="00A7654A" w:rsidRPr="00F701B2" w:rsidRDefault="00A7654A" w:rsidP="00974AF0">
      <w:pPr>
        <w:rPr>
          <w:rFonts w:ascii="Arial" w:hAnsi="Arial" w:cs="Arial"/>
          <w:sz w:val="22"/>
        </w:rPr>
      </w:pPr>
      <w:r w:rsidRPr="00F701B2">
        <w:rPr>
          <w:rFonts w:ascii="Arial" w:hAnsi="Arial" w:cs="Arial"/>
          <w:b/>
          <w:sz w:val="22"/>
        </w:rPr>
        <w:t xml:space="preserve">Leverage Integrated Digital Systems: </w:t>
      </w:r>
      <w:r w:rsidR="001816B0" w:rsidRPr="00F701B2">
        <w:rPr>
          <w:rFonts w:ascii="Arial" w:hAnsi="Arial" w:cs="Arial"/>
          <w:sz w:val="22"/>
        </w:rPr>
        <w:t>Organisations can promote the use of shared, accessible technology to enable better communication between multidisciplinary teams, patients and the carers</w:t>
      </w:r>
      <w:r w:rsidR="00E16A62" w:rsidRPr="00F701B2">
        <w:rPr>
          <w:rFonts w:ascii="Arial" w:hAnsi="Arial" w:cs="Arial"/>
          <w:sz w:val="22"/>
        </w:rPr>
        <w:t xml:space="preserve"> (Spann</w:t>
      </w:r>
      <w:r w:rsidR="00D23407" w:rsidRPr="00F701B2">
        <w:rPr>
          <w:rFonts w:ascii="Arial" w:hAnsi="Arial" w:cs="Arial"/>
          <w:sz w:val="22"/>
        </w:rPr>
        <w:t xml:space="preserve"> </w:t>
      </w:r>
      <w:r w:rsidR="00E16A62" w:rsidRPr="00F701B2">
        <w:rPr>
          <w:rFonts w:ascii="Arial" w:hAnsi="Arial" w:cs="Arial"/>
          <w:sz w:val="22"/>
        </w:rPr>
        <w:t>et</w:t>
      </w:r>
      <w:r w:rsidR="00D23407" w:rsidRPr="00F701B2">
        <w:rPr>
          <w:rFonts w:ascii="Arial" w:hAnsi="Arial" w:cs="Arial"/>
          <w:sz w:val="22"/>
        </w:rPr>
        <w:t xml:space="preserve"> </w:t>
      </w:r>
      <w:r w:rsidR="00E16A62" w:rsidRPr="00F701B2">
        <w:rPr>
          <w:rFonts w:ascii="Arial" w:hAnsi="Arial" w:cs="Arial"/>
          <w:sz w:val="22"/>
        </w:rPr>
        <w:t>al</w:t>
      </w:r>
      <w:r w:rsidR="00D23407" w:rsidRPr="00F701B2">
        <w:rPr>
          <w:rFonts w:ascii="Arial" w:hAnsi="Arial" w:cs="Arial"/>
          <w:sz w:val="22"/>
        </w:rPr>
        <w:t>.</w:t>
      </w:r>
      <w:r w:rsidR="00E16A62" w:rsidRPr="00F701B2">
        <w:rPr>
          <w:rFonts w:ascii="Arial" w:hAnsi="Arial" w:cs="Arial"/>
          <w:sz w:val="22"/>
        </w:rPr>
        <w:t>, 2022)</w:t>
      </w:r>
      <w:r w:rsidR="001816B0" w:rsidRPr="00F701B2">
        <w:rPr>
          <w:rFonts w:ascii="Arial" w:hAnsi="Arial" w:cs="Arial"/>
          <w:sz w:val="22"/>
        </w:rPr>
        <w:t xml:space="preserve">. This will support the development of collaborative, agreed-upon care plans which are accessible to all, enhancing continuity and </w:t>
      </w:r>
      <w:r w:rsidR="00DF6284" w:rsidRPr="00F701B2">
        <w:rPr>
          <w:rFonts w:ascii="Arial" w:hAnsi="Arial" w:cs="Arial"/>
          <w:sz w:val="22"/>
        </w:rPr>
        <w:t>bridging</w:t>
      </w:r>
      <w:r w:rsidR="001816B0" w:rsidRPr="00F701B2">
        <w:rPr>
          <w:rFonts w:ascii="Arial" w:hAnsi="Arial" w:cs="Arial"/>
          <w:sz w:val="22"/>
        </w:rPr>
        <w:t xml:space="preserve"> gaps in care.</w:t>
      </w:r>
    </w:p>
    <w:p w14:paraId="46A4682F" w14:textId="25034909" w:rsidR="004E7B16" w:rsidRPr="00F701B2" w:rsidRDefault="000C6A49" w:rsidP="00974AF0">
      <w:pPr>
        <w:rPr>
          <w:rFonts w:ascii="Arial" w:hAnsi="Arial" w:cs="Arial"/>
          <w:sz w:val="22"/>
        </w:rPr>
      </w:pPr>
      <w:r w:rsidRPr="00F701B2">
        <w:rPr>
          <w:rFonts w:ascii="Arial" w:hAnsi="Arial" w:cs="Arial"/>
          <w:b/>
          <w:sz w:val="22"/>
        </w:rPr>
        <w:t xml:space="preserve">Foster </w:t>
      </w:r>
      <w:r w:rsidR="00074424" w:rsidRPr="00F701B2">
        <w:rPr>
          <w:rFonts w:ascii="Arial" w:hAnsi="Arial" w:cs="Arial"/>
          <w:b/>
          <w:sz w:val="22"/>
        </w:rPr>
        <w:t xml:space="preserve">Cross-Sector Partnerships (Housing/Health): </w:t>
      </w:r>
      <w:r w:rsidR="00D47A7B" w:rsidRPr="00F701B2">
        <w:rPr>
          <w:rFonts w:ascii="Arial" w:hAnsi="Arial" w:cs="Arial"/>
          <w:sz w:val="22"/>
        </w:rPr>
        <w:t xml:space="preserve">In UK, </w:t>
      </w:r>
      <w:r w:rsidR="00B67E82" w:rsidRPr="00F701B2">
        <w:rPr>
          <w:rFonts w:ascii="Arial" w:hAnsi="Arial" w:cs="Arial"/>
          <w:sz w:val="22"/>
        </w:rPr>
        <w:t xml:space="preserve">organisations can </w:t>
      </w:r>
      <w:r w:rsidR="000D709B" w:rsidRPr="00F701B2">
        <w:rPr>
          <w:rFonts w:ascii="Arial" w:hAnsi="Arial" w:cs="Arial"/>
          <w:sz w:val="22"/>
        </w:rPr>
        <w:t xml:space="preserve">foster partnerships </w:t>
      </w:r>
      <w:r w:rsidR="00FE5F53" w:rsidRPr="00F701B2">
        <w:rPr>
          <w:rFonts w:ascii="Arial" w:hAnsi="Arial" w:cs="Arial"/>
          <w:sz w:val="22"/>
        </w:rPr>
        <w:t xml:space="preserve">which will share risks and resources, partnerships such as between health </w:t>
      </w:r>
      <w:r w:rsidR="00FE5F53" w:rsidRPr="00F701B2">
        <w:rPr>
          <w:rFonts w:ascii="Arial" w:hAnsi="Arial" w:cs="Arial"/>
          <w:sz w:val="22"/>
        </w:rPr>
        <w:lastRenderedPageBreak/>
        <w:t>services and local housing companies, to enhance community-based support and health outcomes</w:t>
      </w:r>
      <w:r w:rsidR="00664072" w:rsidRPr="00F701B2">
        <w:rPr>
          <w:rFonts w:ascii="Arial" w:hAnsi="Arial" w:cs="Arial"/>
          <w:sz w:val="22"/>
        </w:rPr>
        <w:t xml:space="preserve"> (Sheppard</w:t>
      </w:r>
      <w:r w:rsidR="00D23407" w:rsidRPr="00F701B2">
        <w:rPr>
          <w:rFonts w:ascii="Arial" w:hAnsi="Arial" w:cs="Arial"/>
          <w:sz w:val="22"/>
        </w:rPr>
        <w:t xml:space="preserve"> </w:t>
      </w:r>
      <w:r w:rsidR="00664072" w:rsidRPr="00F701B2">
        <w:rPr>
          <w:rFonts w:ascii="Arial" w:hAnsi="Arial" w:cs="Arial"/>
          <w:sz w:val="22"/>
        </w:rPr>
        <w:t>et</w:t>
      </w:r>
      <w:r w:rsidR="00D23407" w:rsidRPr="00F701B2">
        <w:rPr>
          <w:rFonts w:ascii="Arial" w:hAnsi="Arial" w:cs="Arial"/>
          <w:sz w:val="22"/>
        </w:rPr>
        <w:t xml:space="preserve"> </w:t>
      </w:r>
      <w:r w:rsidR="00664072" w:rsidRPr="00F701B2">
        <w:rPr>
          <w:rFonts w:ascii="Arial" w:hAnsi="Arial" w:cs="Arial"/>
          <w:sz w:val="22"/>
        </w:rPr>
        <w:t>al</w:t>
      </w:r>
      <w:r w:rsidR="00D23407" w:rsidRPr="00F701B2">
        <w:rPr>
          <w:rFonts w:ascii="Arial" w:hAnsi="Arial" w:cs="Arial"/>
          <w:sz w:val="22"/>
        </w:rPr>
        <w:t>.</w:t>
      </w:r>
      <w:r w:rsidR="00664072" w:rsidRPr="00F701B2">
        <w:rPr>
          <w:rFonts w:ascii="Arial" w:hAnsi="Arial" w:cs="Arial"/>
          <w:sz w:val="22"/>
        </w:rPr>
        <w:t>, 2022)</w:t>
      </w:r>
      <w:r w:rsidR="00FE5F53" w:rsidRPr="00F701B2">
        <w:rPr>
          <w:rFonts w:ascii="Arial" w:hAnsi="Arial" w:cs="Arial"/>
          <w:sz w:val="22"/>
        </w:rPr>
        <w:t xml:space="preserve">. </w:t>
      </w:r>
    </w:p>
    <w:p w14:paraId="2C3DB468" w14:textId="77777777" w:rsidR="00311C32" w:rsidRPr="00F701B2" w:rsidRDefault="00EB1420" w:rsidP="00974AF0">
      <w:pPr>
        <w:rPr>
          <w:rFonts w:ascii="Arial" w:hAnsi="Arial" w:cs="Arial"/>
          <w:sz w:val="22"/>
        </w:rPr>
      </w:pPr>
      <w:r w:rsidRPr="00F701B2">
        <w:rPr>
          <w:rFonts w:ascii="Arial" w:hAnsi="Arial" w:cs="Arial"/>
          <w:b/>
          <w:sz w:val="22"/>
        </w:rPr>
        <w:t xml:space="preserve">Support Workforce Well-being and Training: </w:t>
      </w:r>
      <w:r w:rsidR="006C6B21" w:rsidRPr="00F701B2">
        <w:rPr>
          <w:rFonts w:ascii="Arial" w:hAnsi="Arial" w:cs="Arial"/>
          <w:sz w:val="22"/>
        </w:rPr>
        <w:t>Healthcare in UK can highly invest in mental and physical well-being of staff, as a supported workforce is highly essential for sustaining a genuinely person-centred approach within the workforce, for better treatment of individuals.</w:t>
      </w:r>
    </w:p>
    <w:p w14:paraId="563ED1BF" w14:textId="77777777" w:rsidR="00A54F7F" w:rsidRPr="00F701B2" w:rsidRDefault="00EF113F" w:rsidP="00D90A5C">
      <w:pPr>
        <w:pStyle w:val="Heading1"/>
        <w:rPr>
          <w:rFonts w:ascii="Arial" w:hAnsi="Arial" w:cs="Arial"/>
          <w:sz w:val="22"/>
          <w:szCs w:val="22"/>
        </w:rPr>
      </w:pPr>
      <w:bookmarkStart w:id="9" w:name="_Toc224315558"/>
      <w:r w:rsidRPr="00F701B2">
        <w:rPr>
          <w:rFonts w:ascii="Arial" w:hAnsi="Arial" w:cs="Arial"/>
          <w:sz w:val="22"/>
          <w:szCs w:val="22"/>
        </w:rPr>
        <w:t>CONCLUSION</w:t>
      </w:r>
      <w:bookmarkEnd w:id="9"/>
      <w:r w:rsidRPr="00F701B2">
        <w:rPr>
          <w:rFonts w:ascii="Arial" w:hAnsi="Arial" w:cs="Arial"/>
          <w:sz w:val="22"/>
          <w:szCs w:val="22"/>
        </w:rPr>
        <w:t xml:space="preserve"> </w:t>
      </w:r>
    </w:p>
    <w:p w14:paraId="43016FAB" w14:textId="31C91B5B" w:rsidR="00D57C5C" w:rsidRPr="00F701B2" w:rsidRDefault="00D90A5C" w:rsidP="00B415EF">
      <w:pPr>
        <w:rPr>
          <w:rFonts w:ascii="Arial" w:hAnsi="Arial" w:cs="Arial"/>
          <w:sz w:val="22"/>
        </w:rPr>
      </w:pPr>
      <w:r w:rsidRPr="00F701B2">
        <w:rPr>
          <w:rFonts w:ascii="Arial" w:hAnsi="Arial" w:cs="Arial"/>
          <w:sz w:val="22"/>
        </w:rPr>
        <w:t>Th</w:t>
      </w:r>
      <w:r w:rsidR="00322FFE" w:rsidRPr="00F701B2">
        <w:rPr>
          <w:rFonts w:ascii="Arial" w:hAnsi="Arial" w:cs="Arial"/>
          <w:sz w:val="22"/>
        </w:rPr>
        <w:t>is report explored person-centred care as a holistic approach that focuses on</w:t>
      </w:r>
      <w:r w:rsidR="00BE24CA" w:rsidRPr="00F701B2">
        <w:rPr>
          <w:rFonts w:ascii="Arial" w:hAnsi="Arial" w:cs="Arial"/>
          <w:sz w:val="22"/>
        </w:rPr>
        <w:t xml:space="preserve"> </w:t>
      </w:r>
      <w:r w:rsidR="00322FFE" w:rsidRPr="00F701B2">
        <w:rPr>
          <w:rFonts w:ascii="Arial" w:hAnsi="Arial" w:cs="Arial"/>
          <w:sz w:val="22"/>
        </w:rPr>
        <w:t>respecting individuals’ values, preferences and needs. it examined the Person-Centred Nursing Framework, ethical fundamentals, and partnership working within health and social care. The report also discussed relevant policies and legislation and provided recommendations for future development of person-centred care and partnership working in the UK.</w:t>
      </w:r>
    </w:p>
    <w:p w14:paraId="2925C073" w14:textId="77777777" w:rsidR="00D57C5C" w:rsidRDefault="00D57C5C">
      <w:pPr>
        <w:spacing w:line="276" w:lineRule="auto"/>
        <w:jc w:val="left"/>
      </w:pPr>
      <w:r>
        <w:br w:type="page"/>
      </w:r>
    </w:p>
    <w:p w14:paraId="44C7E8DB" w14:textId="443CE2D7" w:rsidR="00755FF2" w:rsidRPr="00755FF2" w:rsidRDefault="00D57C5C" w:rsidP="00755FF2">
      <w:pPr>
        <w:pStyle w:val="Heading1"/>
      </w:pPr>
      <w:bookmarkStart w:id="10" w:name="_Toc224315559"/>
      <w:r>
        <w:lastRenderedPageBreak/>
        <w:t>REFERENCES</w:t>
      </w:r>
      <w:bookmarkEnd w:id="10"/>
      <w:r>
        <w:t xml:space="preserve"> </w:t>
      </w:r>
    </w:p>
    <w:p w14:paraId="7C041A8A" w14:textId="77777777" w:rsidR="00B65C04" w:rsidRDefault="00B65C04" w:rsidP="00BE1B16">
      <w:r w:rsidRPr="00782286">
        <w:t xml:space="preserve">Abbas, S., </w:t>
      </w:r>
      <w:r>
        <w:t>(</w:t>
      </w:r>
      <w:r w:rsidRPr="00782286">
        <w:t>2025</w:t>
      </w:r>
      <w:r>
        <w:t>)</w:t>
      </w:r>
      <w:r w:rsidRPr="00782286">
        <w:t>. Fundamental Principles of Medical Ethics. In Medical Ethics: Soft Skills for Clinical Care Providers (pp. 37-62). Singapore: Springer Nature Singapore.</w:t>
      </w:r>
    </w:p>
    <w:p w14:paraId="447B1EE9" w14:textId="77777777" w:rsidR="00B65C04" w:rsidRDefault="00B65C04" w:rsidP="00BE1B16">
      <w:r w:rsidRPr="004549FB">
        <w:t xml:space="preserve">Ahmed, A., van den </w:t>
      </w:r>
      <w:proofErr w:type="spellStart"/>
      <w:r w:rsidRPr="004549FB">
        <w:t>Muijsenbergh</w:t>
      </w:r>
      <w:proofErr w:type="spellEnd"/>
      <w:r w:rsidRPr="004549FB">
        <w:t xml:space="preserve">, M.E. and Vrijhoef, H.J., </w:t>
      </w:r>
      <w:r>
        <w:t>(</w:t>
      </w:r>
      <w:r w:rsidRPr="004549FB">
        <w:t>2022</w:t>
      </w:r>
      <w:r>
        <w:t>)</w:t>
      </w:r>
      <w:r w:rsidRPr="004549FB">
        <w:t xml:space="preserve">. Person‐centred care in primary care: what works for whom, how and in what </w:t>
      </w:r>
      <w:proofErr w:type="gramStart"/>
      <w:r w:rsidRPr="004549FB">
        <w:t>circumstances?.</w:t>
      </w:r>
      <w:proofErr w:type="gramEnd"/>
      <w:r w:rsidRPr="004549FB">
        <w:t xml:space="preserve"> </w:t>
      </w:r>
      <w:r w:rsidRPr="00755FF2">
        <w:rPr>
          <w:i/>
          <w:iCs/>
        </w:rPr>
        <w:t>Health &amp; social care in the community</w:t>
      </w:r>
      <w:r w:rsidRPr="004549FB">
        <w:t xml:space="preserve">, 30(6), </w:t>
      </w:r>
      <w:proofErr w:type="gramStart"/>
      <w:r w:rsidRPr="004549FB">
        <w:t>pp.e</w:t>
      </w:r>
      <w:proofErr w:type="gramEnd"/>
      <w:r w:rsidRPr="004549FB">
        <w:t>3328-e3341.</w:t>
      </w:r>
    </w:p>
    <w:p w14:paraId="425DB75F" w14:textId="74A56526" w:rsidR="00B65C04" w:rsidRDefault="00B65C04" w:rsidP="00BE1B16">
      <w:r w:rsidRPr="004705E3">
        <w:t xml:space="preserve">Graves, J., Joyce, C. and Hegazi, I., </w:t>
      </w:r>
      <w:r>
        <w:t>(</w:t>
      </w:r>
      <w:r w:rsidRPr="004705E3">
        <w:t>2022</w:t>
      </w:r>
      <w:r>
        <w:t>)</w:t>
      </w:r>
      <w:r w:rsidRPr="004705E3">
        <w:t>. From empathy to compassion fatigue: A narrative review of implications in healthcare</w:t>
      </w:r>
      <w:r w:rsidR="00755FF2">
        <w:t>.</w:t>
      </w:r>
      <w:r w:rsidRPr="00755FF2">
        <w:rPr>
          <w:i/>
          <w:iCs/>
        </w:rPr>
        <w:t xml:space="preserve"> Empathy-Advanced Research and Applications.</w:t>
      </w:r>
    </w:p>
    <w:p w14:paraId="2050927A" w14:textId="77777777" w:rsidR="00B65C04" w:rsidRDefault="00B65C04" w:rsidP="00BE1B16">
      <w:r w:rsidRPr="00F843D7">
        <w:t xml:space="preserve">Horton, R., </w:t>
      </w:r>
      <w:r>
        <w:t>(</w:t>
      </w:r>
      <w:r w:rsidRPr="00F843D7">
        <w:t>2025</w:t>
      </w:r>
      <w:r>
        <w:t>)</w:t>
      </w:r>
      <w:r w:rsidRPr="00F843D7">
        <w:t xml:space="preserve">. Discrimination, equality and health care rationing. In Discrimination, Equality and Health Care Rationing. </w:t>
      </w:r>
      <w:r w:rsidRPr="00755FF2">
        <w:rPr>
          <w:i/>
          <w:iCs/>
        </w:rPr>
        <w:t>Bristol University Press</w:t>
      </w:r>
      <w:r w:rsidRPr="00F843D7">
        <w:t>.</w:t>
      </w:r>
    </w:p>
    <w:p w14:paraId="4E10196D" w14:textId="6C809E7F" w:rsidR="00B65C04" w:rsidRDefault="00B65C04" w:rsidP="00BE1B16">
      <w:r w:rsidRPr="00BE1B16">
        <w:t>Hutchinson, K.</w:t>
      </w:r>
      <w:r w:rsidR="008918B8">
        <w:t xml:space="preserve"> </w:t>
      </w:r>
      <w:r>
        <w:t>et</w:t>
      </w:r>
      <w:r w:rsidR="008918B8">
        <w:t xml:space="preserve"> </w:t>
      </w:r>
      <w:r>
        <w:t>al</w:t>
      </w:r>
      <w:r w:rsidR="008918B8">
        <w:t>.</w:t>
      </w:r>
      <w:r>
        <w:t xml:space="preserve"> (</w:t>
      </w:r>
      <w:r w:rsidRPr="00BE1B16">
        <w:t>2023</w:t>
      </w:r>
      <w:r>
        <w:t>)</w:t>
      </w:r>
      <w:r w:rsidRPr="00BE1B16">
        <w:t xml:space="preserve">. Determining the role and responsibilities of the community epilepsy nurse in the management of epilepsy. </w:t>
      </w:r>
      <w:r w:rsidRPr="00755FF2">
        <w:rPr>
          <w:i/>
          <w:iCs/>
        </w:rPr>
        <w:t>Journal of clinical nursing</w:t>
      </w:r>
      <w:r w:rsidRPr="00BE1B16">
        <w:t>, 32(13-14), pp.3730-3745.</w:t>
      </w:r>
    </w:p>
    <w:p w14:paraId="5AAC52E6" w14:textId="77777777" w:rsidR="00B65C04" w:rsidRDefault="00B65C04" w:rsidP="00BE1B16">
      <w:r w:rsidRPr="005A4B29">
        <w:t xml:space="preserve">Jatobá, M.N., Franco, M. and Rodrigues, M., </w:t>
      </w:r>
      <w:r>
        <w:t>(</w:t>
      </w:r>
      <w:r w:rsidRPr="005A4B29">
        <w:t>2023</w:t>
      </w:r>
      <w:r>
        <w:t>)</w:t>
      </w:r>
      <w:r w:rsidRPr="005A4B29">
        <w:t xml:space="preserve">. The role of communication between partners in the process of strategic alliances: a systematic literature review. </w:t>
      </w:r>
      <w:r w:rsidRPr="00755FF2">
        <w:rPr>
          <w:i/>
          <w:iCs/>
        </w:rPr>
        <w:t>Journal of Business &amp; Industrial Marketing</w:t>
      </w:r>
      <w:r w:rsidRPr="005A4B29">
        <w:t>, 38(7), pp.1511-1531.</w:t>
      </w:r>
    </w:p>
    <w:p w14:paraId="1FF51567" w14:textId="0FE13D5C" w:rsidR="00B65C04" w:rsidRDefault="00B65C04" w:rsidP="00BE1B16">
      <w:r w:rsidRPr="004D38AA">
        <w:t>Khatri, R.</w:t>
      </w:r>
      <w:r w:rsidR="008918B8">
        <w:t xml:space="preserve"> </w:t>
      </w:r>
      <w:r>
        <w:t>et</w:t>
      </w:r>
      <w:r w:rsidR="008918B8">
        <w:t xml:space="preserve"> </w:t>
      </w:r>
      <w:r>
        <w:t>al</w:t>
      </w:r>
      <w:r w:rsidR="008918B8">
        <w:t xml:space="preserve">. </w:t>
      </w:r>
      <w:r>
        <w:t>(</w:t>
      </w:r>
      <w:r w:rsidRPr="004D38AA">
        <w:t>2023</w:t>
      </w:r>
      <w:r>
        <w:t>)</w:t>
      </w:r>
      <w:r w:rsidRPr="004D38AA">
        <w:t xml:space="preserve">. Continuity and care coordination of primary health care: a scoping review. </w:t>
      </w:r>
      <w:r w:rsidRPr="00755FF2">
        <w:rPr>
          <w:i/>
          <w:iCs/>
        </w:rPr>
        <w:t>BMC Health Services Research</w:t>
      </w:r>
      <w:r w:rsidRPr="004D38AA">
        <w:t>, 23(1), p.750.</w:t>
      </w:r>
    </w:p>
    <w:p w14:paraId="1842CDB6" w14:textId="77777777" w:rsidR="00B65C04" w:rsidRDefault="00B65C04" w:rsidP="00BE1B16">
      <w:r w:rsidRPr="00347959">
        <w:t xml:space="preserve">Koutny, N. and </w:t>
      </w:r>
      <w:proofErr w:type="spellStart"/>
      <w:r w:rsidRPr="00347959">
        <w:t>Chatziadam</w:t>
      </w:r>
      <w:proofErr w:type="spellEnd"/>
      <w:r w:rsidRPr="00347959">
        <w:t xml:space="preserve">, P., </w:t>
      </w:r>
      <w:r>
        <w:t>(</w:t>
      </w:r>
      <w:r w:rsidRPr="00347959">
        <w:t>2023</w:t>
      </w:r>
      <w:r>
        <w:t>)</w:t>
      </w:r>
      <w:r w:rsidRPr="00347959">
        <w:t>. Creating a safe workplace: Leadership and Psychological Safety.</w:t>
      </w:r>
    </w:p>
    <w:p w14:paraId="55DA88EC" w14:textId="77777777" w:rsidR="00B65C04" w:rsidRDefault="00B65C04" w:rsidP="00BE1B16">
      <w:r w:rsidRPr="003E783B">
        <w:t xml:space="preserve">Maslach, C. and Leiter, M.P., </w:t>
      </w:r>
      <w:r>
        <w:t>(</w:t>
      </w:r>
      <w:r w:rsidRPr="003E783B">
        <w:t>2022</w:t>
      </w:r>
      <w:r>
        <w:t>)</w:t>
      </w:r>
      <w:r w:rsidRPr="003E783B">
        <w:t xml:space="preserve">. The burnout challenge: Managing people’s relationships with their jobs. </w:t>
      </w:r>
      <w:r w:rsidRPr="00755FF2">
        <w:rPr>
          <w:i/>
          <w:iCs/>
        </w:rPr>
        <w:t>Harvard University Press</w:t>
      </w:r>
      <w:r w:rsidRPr="003E783B">
        <w:t>.</w:t>
      </w:r>
    </w:p>
    <w:p w14:paraId="3BC39C5A" w14:textId="77777777" w:rsidR="00B65C04" w:rsidRDefault="00B65C04" w:rsidP="00BE1B16">
      <w:r w:rsidRPr="00FA2148">
        <w:t xml:space="preserve">McCance, T. and McCormack, B., </w:t>
      </w:r>
      <w:r>
        <w:t>(</w:t>
      </w:r>
      <w:r w:rsidRPr="00FA2148">
        <w:t>2025</w:t>
      </w:r>
      <w:r>
        <w:t>)</w:t>
      </w:r>
      <w:r w:rsidRPr="00FA2148">
        <w:t xml:space="preserve">. The Person-centred Nursing Framework: a mid-range theory for nursing practice. </w:t>
      </w:r>
      <w:r w:rsidRPr="00755FF2">
        <w:rPr>
          <w:i/>
          <w:iCs/>
        </w:rPr>
        <w:t>Journal of Research in Nursing</w:t>
      </w:r>
      <w:r w:rsidRPr="00FA2148">
        <w:t>, 30(1), pp.47-60.</w:t>
      </w:r>
    </w:p>
    <w:p w14:paraId="5A5201A2" w14:textId="0355FC61" w:rsidR="00B65C04" w:rsidRDefault="00B65C04" w:rsidP="00BE1B16">
      <w:r w:rsidRPr="0081157F">
        <w:t>Pallocci, M.</w:t>
      </w:r>
      <w:r w:rsidR="008918B8">
        <w:t xml:space="preserve"> </w:t>
      </w:r>
      <w:r>
        <w:t>et</w:t>
      </w:r>
      <w:r w:rsidR="008918B8">
        <w:t xml:space="preserve"> </w:t>
      </w:r>
      <w:r>
        <w:t>al</w:t>
      </w:r>
      <w:r w:rsidR="008918B8">
        <w:t>.</w:t>
      </w:r>
      <w:r w:rsidRPr="0081157F">
        <w:t xml:space="preserve"> </w:t>
      </w:r>
      <w:r>
        <w:t>(</w:t>
      </w:r>
      <w:r w:rsidRPr="0081157F">
        <w:t>2023</w:t>
      </w:r>
      <w:r>
        <w:t>)</w:t>
      </w:r>
      <w:r w:rsidRPr="0081157F">
        <w:t xml:space="preserve">. Informed consent: legal obligation or cornerstone of the care </w:t>
      </w:r>
      <w:proofErr w:type="gramStart"/>
      <w:r w:rsidRPr="0081157F">
        <w:t>relationship?.</w:t>
      </w:r>
      <w:proofErr w:type="gramEnd"/>
      <w:r w:rsidRPr="0081157F">
        <w:t xml:space="preserve"> </w:t>
      </w:r>
      <w:r w:rsidRPr="00755FF2">
        <w:rPr>
          <w:i/>
          <w:iCs/>
        </w:rPr>
        <w:t>International journal of environmental research and public health</w:t>
      </w:r>
      <w:r w:rsidRPr="0081157F">
        <w:t>, 20(3), p.2118.</w:t>
      </w:r>
    </w:p>
    <w:p w14:paraId="171594FF" w14:textId="77777777" w:rsidR="00B65C04" w:rsidRPr="007E488F" w:rsidRDefault="00B65C04" w:rsidP="00BE1B16">
      <w:r w:rsidRPr="00501A49">
        <w:lastRenderedPageBreak/>
        <w:t xml:space="preserve">Saranya, R. and Kathirvel, S., </w:t>
      </w:r>
      <w:r>
        <w:t>(</w:t>
      </w:r>
      <w:r w:rsidRPr="00501A49">
        <w:t>2024</w:t>
      </w:r>
      <w:r>
        <w:t>)</w:t>
      </w:r>
      <w:r w:rsidRPr="00501A49">
        <w:t>. Principles and approaches in public health practice. In Principles and application of evidence-based public health practice (pp. 3-21). Academic Press.</w:t>
      </w:r>
    </w:p>
    <w:p w14:paraId="3201B8C1" w14:textId="77777777" w:rsidR="00B65C04" w:rsidRDefault="00B65C04" w:rsidP="00BE1B16">
      <w:r w:rsidRPr="002A0156">
        <w:t xml:space="preserve">Shepherd, J., Gurney, S. and Patel, H.P., </w:t>
      </w:r>
      <w:r>
        <w:t>(</w:t>
      </w:r>
      <w:r w:rsidRPr="002A0156">
        <w:t>2022</w:t>
      </w:r>
      <w:r>
        <w:t>)</w:t>
      </w:r>
      <w:r w:rsidRPr="002A0156">
        <w:t xml:space="preserve">. </w:t>
      </w:r>
      <w:r w:rsidRPr="00755FF2">
        <w:rPr>
          <w:i/>
          <w:iCs/>
        </w:rPr>
        <w:t>Shared decision making and personalised care support planning: pillars of integrated care for older people</w:t>
      </w:r>
      <w:r w:rsidRPr="002A0156">
        <w:t xml:space="preserve">. </w:t>
      </w:r>
      <w:r w:rsidRPr="00755FF2">
        <w:rPr>
          <w:i/>
          <w:iCs/>
        </w:rPr>
        <w:t>Clinics in Integrated Care</w:t>
      </w:r>
      <w:r w:rsidRPr="002A0156">
        <w:t>, 12, p.100097.</w:t>
      </w:r>
    </w:p>
    <w:p w14:paraId="07198DD9" w14:textId="1F9997B1" w:rsidR="00B65C04" w:rsidRDefault="00B65C04" w:rsidP="005447C4">
      <w:r>
        <w:t>Sheppard, C.L. et</w:t>
      </w:r>
      <w:r w:rsidR="008918B8">
        <w:t xml:space="preserve"> </w:t>
      </w:r>
      <w:r>
        <w:t>al</w:t>
      </w:r>
      <w:r w:rsidR="008918B8">
        <w:t>.</w:t>
      </w:r>
      <w:r>
        <w:t xml:space="preserve"> (</w:t>
      </w:r>
      <w:r w:rsidRPr="005447C4">
        <w:t>2022</w:t>
      </w:r>
      <w:r>
        <w:t>)</w:t>
      </w:r>
      <w:r w:rsidRPr="005447C4">
        <w:t xml:space="preserve">. “We could be good partners if we work together”: the perspectives of health and social service providers on the barriers to forming collaborative partnerships with social housing providers for older adults. </w:t>
      </w:r>
      <w:r w:rsidRPr="00755FF2">
        <w:rPr>
          <w:i/>
          <w:iCs/>
        </w:rPr>
        <w:t>BMC Health Services Research</w:t>
      </w:r>
      <w:r w:rsidRPr="005447C4">
        <w:t>, 22(1), p.313.</w:t>
      </w:r>
    </w:p>
    <w:p w14:paraId="7A63671D" w14:textId="598F8CF5" w:rsidR="00B65C04" w:rsidRDefault="00B65C04" w:rsidP="00BE1B16">
      <w:r w:rsidRPr="00C81D46">
        <w:t>Spann, A.</w:t>
      </w:r>
      <w:r>
        <w:t xml:space="preserve"> et</w:t>
      </w:r>
      <w:r w:rsidR="008918B8">
        <w:t xml:space="preserve"> </w:t>
      </w:r>
      <w:r>
        <w:t>al</w:t>
      </w:r>
      <w:r w:rsidR="008918B8">
        <w:t>.</w:t>
      </w:r>
      <w:r w:rsidRPr="00C81D46">
        <w:t xml:space="preserve"> </w:t>
      </w:r>
      <w:r>
        <w:t>(</w:t>
      </w:r>
      <w:r w:rsidRPr="00C81D46">
        <w:t>2022</w:t>
      </w:r>
      <w:r>
        <w:t>)</w:t>
      </w:r>
      <w:r w:rsidRPr="00C81D46">
        <w:t xml:space="preserve">. Benefits and barriers of technologies supporting working carers—a scoping review. </w:t>
      </w:r>
      <w:r w:rsidRPr="00755FF2">
        <w:rPr>
          <w:i/>
          <w:iCs/>
        </w:rPr>
        <w:t>Health &amp; Social Care in the Community</w:t>
      </w:r>
      <w:r w:rsidRPr="00C81D46">
        <w:t xml:space="preserve">, 30(1), </w:t>
      </w:r>
      <w:proofErr w:type="gramStart"/>
      <w:r w:rsidRPr="00C81D46">
        <w:t>pp.e</w:t>
      </w:r>
      <w:proofErr w:type="gramEnd"/>
      <w:r w:rsidRPr="00C81D46">
        <w:t>1-e15.</w:t>
      </w:r>
    </w:p>
    <w:p w14:paraId="5277C6F5" w14:textId="77777777" w:rsidR="00B65C04" w:rsidRDefault="00B65C04" w:rsidP="00BE1B16">
      <w:r w:rsidRPr="00252AC8">
        <w:t xml:space="preserve">Tan, K.H., </w:t>
      </w:r>
      <w:r>
        <w:t>(</w:t>
      </w:r>
      <w:r w:rsidRPr="00252AC8">
        <w:t>2022</w:t>
      </w:r>
      <w:r>
        <w:t>)</w:t>
      </w:r>
      <w:r w:rsidRPr="00252AC8">
        <w:t xml:space="preserve">. Enhancing Patient Safety: From Paternalistic Care to Person-Centred Care and Patient-Partnered Care. </w:t>
      </w:r>
      <w:r w:rsidRPr="00755FF2">
        <w:rPr>
          <w:i/>
          <w:iCs/>
        </w:rPr>
        <w:t>Journal of Patient Safety and Healthcare Quality</w:t>
      </w:r>
      <w:r w:rsidRPr="00252AC8">
        <w:t>, 1(02).</w:t>
      </w:r>
    </w:p>
    <w:p w14:paraId="423C4E4F" w14:textId="7E8456C4" w:rsidR="00F05E09" w:rsidRPr="00755FF2" w:rsidRDefault="00B65C04" w:rsidP="005447C4">
      <w:r w:rsidRPr="00F96119">
        <w:t xml:space="preserve">Withers, K. </w:t>
      </w:r>
      <w:r>
        <w:t>et</w:t>
      </w:r>
      <w:r w:rsidR="008918B8">
        <w:t xml:space="preserve"> </w:t>
      </w:r>
      <w:r>
        <w:t>al</w:t>
      </w:r>
      <w:r w:rsidR="008918B8">
        <w:t>.</w:t>
      </w:r>
      <w:r w:rsidRPr="00F96119">
        <w:t xml:space="preserve"> </w:t>
      </w:r>
      <w:r>
        <w:t>(</w:t>
      </w:r>
      <w:r w:rsidRPr="00F96119">
        <w:t>2024</w:t>
      </w:r>
      <w:r>
        <w:t>)</w:t>
      </w:r>
      <w:r w:rsidRPr="00F96119">
        <w:t xml:space="preserve">. A long way from Frome: improving connections between patients, local services and communities to reduce emergency admissions. </w:t>
      </w:r>
      <w:r w:rsidRPr="00755FF2">
        <w:rPr>
          <w:i/>
          <w:iCs/>
        </w:rPr>
        <w:t>BMC Primary Care</w:t>
      </w:r>
      <w:r w:rsidRPr="00F96119">
        <w:t>, 25(1), p.307.</w:t>
      </w:r>
    </w:p>
    <w:p w14:paraId="1E9502CB" w14:textId="77777777" w:rsidR="00CE1BC4" w:rsidRDefault="00F05E09" w:rsidP="005447C4">
      <w:r>
        <w:t xml:space="preserve">Legislation.Gov.UK, (2026). </w:t>
      </w:r>
      <w:r w:rsidRPr="00F05E09">
        <w:t>Mental Capacity Act 2005</w:t>
      </w:r>
      <w:r>
        <w:t xml:space="preserve">. [online] accessed </w:t>
      </w:r>
      <w:r w:rsidR="00CE1BC4">
        <w:t xml:space="preserve">through: </w:t>
      </w:r>
      <w:r>
        <w:t xml:space="preserve"> </w:t>
      </w:r>
      <w:r w:rsidR="009962C4">
        <w:t>&lt;</w:t>
      </w:r>
      <w:hyperlink r:id="rId8" w:history="1">
        <w:r w:rsidR="009962C4" w:rsidRPr="00672599">
          <w:rPr>
            <w:rStyle w:val="Hyperlink"/>
          </w:rPr>
          <w:t>https://www.legislation.gov.uk/ukpga/2005/9/contents</w:t>
        </w:r>
      </w:hyperlink>
      <w:r w:rsidR="009962C4">
        <w:t>&gt; [accessed on 13</w:t>
      </w:r>
      <w:r w:rsidR="009962C4" w:rsidRPr="00F05E09">
        <w:rPr>
          <w:vertAlign w:val="superscript"/>
        </w:rPr>
        <w:t>th</w:t>
      </w:r>
      <w:r w:rsidR="009962C4">
        <w:t xml:space="preserve"> March 2026].</w:t>
      </w:r>
    </w:p>
    <w:p w14:paraId="5598F445" w14:textId="77777777" w:rsidR="00DD7963" w:rsidRDefault="00CE1BC4" w:rsidP="00DD7963">
      <w:r>
        <w:t xml:space="preserve">Legislation.Gov.UK, (2026). </w:t>
      </w:r>
      <w:r w:rsidRPr="00CE1BC4">
        <w:t>The Health and Social Care Act 2008 (Regulated Activities) Regulations 2014.</w:t>
      </w:r>
      <w:r>
        <w:t xml:space="preserve"> </w:t>
      </w:r>
      <w:r w:rsidR="00DD7963">
        <w:t>[online] accessed through:  &lt;</w:t>
      </w:r>
      <w:hyperlink r:id="rId9" w:history="1">
        <w:r w:rsidR="00DD7963" w:rsidRPr="00672599">
          <w:rPr>
            <w:rStyle w:val="Hyperlink"/>
          </w:rPr>
          <w:t>https://www.legislation.gov.uk/ukdsi/2014/9780111117613/contents</w:t>
        </w:r>
      </w:hyperlink>
      <w:r w:rsidR="00DD7963">
        <w:t>&gt; [accessed on 13</w:t>
      </w:r>
      <w:r w:rsidR="00DD7963" w:rsidRPr="00F05E09">
        <w:rPr>
          <w:vertAlign w:val="superscript"/>
        </w:rPr>
        <w:t>th</w:t>
      </w:r>
      <w:r w:rsidR="00DD7963">
        <w:t xml:space="preserve"> March 2026].</w:t>
      </w:r>
    </w:p>
    <w:p w14:paraId="67DFE2B1" w14:textId="77777777" w:rsidR="00CE1BC4" w:rsidRDefault="00CE1BC4" w:rsidP="005447C4"/>
    <w:p w14:paraId="13088229" w14:textId="77777777" w:rsidR="00DD7963" w:rsidRPr="00DD7963" w:rsidRDefault="00DD7963" w:rsidP="005447C4">
      <w:pPr>
        <w:rPr>
          <w:b/>
        </w:rPr>
      </w:pPr>
    </w:p>
    <w:sectPr w:rsidR="00DD7963" w:rsidRPr="00DD7963" w:rsidSect="00C72B67">
      <w:headerReference w:type="default" r:id="rId10"/>
      <w:pgSz w:w="11907" w:h="16839"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378798" w14:textId="77777777" w:rsidR="003A5749" w:rsidRDefault="003A5749" w:rsidP="007E5AB2">
      <w:pPr>
        <w:spacing w:after="0" w:line="240" w:lineRule="auto"/>
      </w:pPr>
      <w:r>
        <w:separator/>
      </w:r>
    </w:p>
  </w:endnote>
  <w:endnote w:type="continuationSeparator" w:id="0">
    <w:p w14:paraId="08AA6384" w14:textId="77777777" w:rsidR="003A5749" w:rsidRDefault="003A5749" w:rsidP="007E5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B8B7BD" w14:textId="77777777" w:rsidR="003A5749" w:rsidRDefault="003A5749" w:rsidP="007E5AB2">
      <w:pPr>
        <w:spacing w:after="0" w:line="240" w:lineRule="auto"/>
      </w:pPr>
      <w:r>
        <w:separator/>
      </w:r>
    </w:p>
  </w:footnote>
  <w:footnote w:type="continuationSeparator" w:id="0">
    <w:p w14:paraId="131BA709" w14:textId="77777777" w:rsidR="003A5749" w:rsidRDefault="003A5749" w:rsidP="007E5A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8836A" w14:textId="77777777" w:rsidR="00000000" w:rsidRDefault="00000000">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C7E1E"/>
    <w:multiLevelType w:val="multilevel"/>
    <w:tmpl w:val="121ADB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C84B7E"/>
    <w:multiLevelType w:val="multilevel"/>
    <w:tmpl w:val="B8EE21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714055"/>
    <w:multiLevelType w:val="multilevel"/>
    <w:tmpl w:val="7C6807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4F4E89"/>
    <w:multiLevelType w:val="multilevel"/>
    <w:tmpl w:val="24CC09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3921C1"/>
    <w:multiLevelType w:val="multilevel"/>
    <w:tmpl w:val="262E02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8C27D8"/>
    <w:multiLevelType w:val="hybridMultilevel"/>
    <w:tmpl w:val="A32C41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6325558"/>
    <w:multiLevelType w:val="hybridMultilevel"/>
    <w:tmpl w:val="10BC470C"/>
    <w:lvl w:ilvl="0" w:tplc="1EC4C326">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B56130B"/>
    <w:multiLevelType w:val="multilevel"/>
    <w:tmpl w:val="702CE3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71734E"/>
    <w:multiLevelType w:val="multilevel"/>
    <w:tmpl w:val="B25C05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65E4CCC"/>
    <w:multiLevelType w:val="hybridMultilevel"/>
    <w:tmpl w:val="C5F0000A"/>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8B04BDD"/>
    <w:multiLevelType w:val="multilevel"/>
    <w:tmpl w:val="38D6C6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3528914">
    <w:abstractNumId w:val="3"/>
  </w:num>
  <w:num w:numId="2" w16cid:durableId="1867256092">
    <w:abstractNumId w:val="10"/>
  </w:num>
  <w:num w:numId="3" w16cid:durableId="2105606153">
    <w:abstractNumId w:val="0"/>
  </w:num>
  <w:num w:numId="4" w16cid:durableId="399987869">
    <w:abstractNumId w:val="4"/>
  </w:num>
  <w:num w:numId="5" w16cid:durableId="10685712">
    <w:abstractNumId w:val="1"/>
  </w:num>
  <w:num w:numId="6" w16cid:durableId="994141288">
    <w:abstractNumId w:val="2"/>
  </w:num>
  <w:num w:numId="7" w16cid:durableId="1650285286">
    <w:abstractNumId w:val="7"/>
  </w:num>
  <w:num w:numId="8" w16cid:durableId="1361786913">
    <w:abstractNumId w:val="8"/>
  </w:num>
  <w:num w:numId="9" w16cid:durableId="1436973523">
    <w:abstractNumId w:val="6"/>
  </w:num>
  <w:num w:numId="10" w16cid:durableId="2109962946">
    <w:abstractNumId w:val="5"/>
  </w:num>
  <w:num w:numId="11" w16cid:durableId="853570129">
    <w:abstractNumId w:val="9"/>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EF9"/>
    <w:rsid w:val="00001380"/>
    <w:rsid w:val="00001548"/>
    <w:rsid w:val="00001A23"/>
    <w:rsid w:val="0000209D"/>
    <w:rsid w:val="000026CE"/>
    <w:rsid w:val="00003DCB"/>
    <w:rsid w:val="000049B0"/>
    <w:rsid w:val="00004CA6"/>
    <w:rsid w:val="000052B8"/>
    <w:rsid w:val="0000598A"/>
    <w:rsid w:val="0000637B"/>
    <w:rsid w:val="00006437"/>
    <w:rsid w:val="00006EFD"/>
    <w:rsid w:val="000078C5"/>
    <w:rsid w:val="00007E2A"/>
    <w:rsid w:val="000100DC"/>
    <w:rsid w:val="00010338"/>
    <w:rsid w:val="00010D0C"/>
    <w:rsid w:val="00010E19"/>
    <w:rsid w:val="00011D28"/>
    <w:rsid w:val="00011D61"/>
    <w:rsid w:val="0001281D"/>
    <w:rsid w:val="000128B4"/>
    <w:rsid w:val="000132AA"/>
    <w:rsid w:val="0001363E"/>
    <w:rsid w:val="0001408C"/>
    <w:rsid w:val="0001477D"/>
    <w:rsid w:val="000154C9"/>
    <w:rsid w:val="00015B88"/>
    <w:rsid w:val="00015EC4"/>
    <w:rsid w:val="000164B1"/>
    <w:rsid w:val="00016B2B"/>
    <w:rsid w:val="00017294"/>
    <w:rsid w:val="000173C4"/>
    <w:rsid w:val="00017755"/>
    <w:rsid w:val="0002061B"/>
    <w:rsid w:val="00020B02"/>
    <w:rsid w:val="0002197D"/>
    <w:rsid w:val="00021F5C"/>
    <w:rsid w:val="000221C0"/>
    <w:rsid w:val="0002239D"/>
    <w:rsid w:val="00023508"/>
    <w:rsid w:val="00023C4E"/>
    <w:rsid w:val="00023D48"/>
    <w:rsid w:val="0002464A"/>
    <w:rsid w:val="00025056"/>
    <w:rsid w:val="000255A9"/>
    <w:rsid w:val="000256BF"/>
    <w:rsid w:val="00025857"/>
    <w:rsid w:val="00025A55"/>
    <w:rsid w:val="00025E68"/>
    <w:rsid w:val="00026054"/>
    <w:rsid w:val="000266CB"/>
    <w:rsid w:val="00026861"/>
    <w:rsid w:val="0002719A"/>
    <w:rsid w:val="00027420"/>
    <w:rsid w:val="00030145"/>
    <w:rsid w:val="000301A9"/>
    <w:rsid w:val="00030BD1"/>
    <w:rsid w:val="00030C69"/>
    <w:rsid w:val="00030DE1"/>
    <w:rsid w:val="0003132F"/>
    <w:rsid w:val="00031784"/>
    <w:rsid w:val="00031F7D"/>
    <w:rsid w:val="000332A1"/>
    <w:rsid w:val="0003353B"/>
    <w:rsid w:val="00033CE6"/>
    <w:rsid w:val="00033D79"/>
    <w:rsid w:val="00033EF0"/>
    <w:rsid w:val="00034070"/>
    <w:rsid w:val="000340C5"/>
    <w:rsid w:val="0003442D"/>
    <w:rsid w:val="00035EF4"/>
    <w:rsid w:val="00037D03"/>
    <w:rsid w:val="00040227"/>
    <w:rsid w:val="00040531"/>
    <w:rsid w:val="00041B60"/>
    <w:rsid w:val="00042083"/>
    <w:rsid w:val="00042653"/>
    <w:rsid w:val="00042CC7"/>
    <w:rsid w:val="00042E64"/>
    <w:rsid w:val="0004337C"/>
    <w:rsid w:val="00043AB4"/>
    <w:rsid w:val="00043AE2"/>
    <w:rsid w:val="000441C3"/>
    <w:rsid w:val="000443F5"/>
    <w:rsid w:val="0004494D"/>
    <w:rsid w:val="00044A8A"/>
    <w:rsid w:val="0004503E"/>
    <w:rsid w:val="000450A6"/>
    <w:rsid w:val="000459AE"/>
    <w:rsid w:val="00046141"/>
    <w:rsid w:val="0004622E"/>
    <w:rsid w:val="000462F7"/>
    <w:rsid w:val="00046E01"/>
    <w:rsid w:val="00046EF7"/>
    <w:rsid w:val="000507C6"/>
    <w:rsid w:val="00050A77"/>
    <w:rsid w:val="000510CD"/>
    <w:rsid w:val="0005159C"/>
    <w:rsid w:val="00051632"/>
    <w:rsid w:val="000519E4"/>
    <w:rsid w:val="00051BFF"/>
    <w:rsid w:val="00051EDC"/>
    <w:rsid w:val="00051F10"/>
    <w:rsid w:val="000522CD"/>
    <w:rsid w:val="00052F77"/>
    <w:rsid w:val="000534A4"/>
    <w:rsid w:val="000537CF"/>
    <w:rsid w:val="00053E6F"/>
    <w:rsid w:val="0005412A"/>
    <w:rsid w:val="00054376"/>
    <w:rsid w:val="00054662"/>
    <w:rsid w:val="000550B7"/>
    <w:rsid w:val="00055E7B"/>
    <w:rsid w:val="0005618B"/>
    <w:rsid w:val="000571B5"/>
    <w:rsid w:val="0005729C"/>
    <w:rsid w:val="000572C0"/>
    <w:rsid w:val="000579BF"/>
    <w:rsid w:val="00057AB5"/>
    <w:rsid w:val="00057AFD"/>
    <w:rsid w:val="000601AA"/>
    <w:rsid w:val="00060469"/>
    <w:rsid w:val="00061CA4"/>
    <w:rsid w:val="00062D4E"/>
    <w:rsid w:val="0006310D"/>
    <w:rsid w:val="000637B0"/>
    <w:rsid w:val="0006416E"/>
    <w:rsid w:val="0006434E"/>
    <w:rsid w:val="00064F44"/>
    <w:rsid w:val="00065316"/>
    <w:rsid w:val="000661F2"/>
    <w:rsid w:val="00066284"/>
    <w:rsid w:val="000663EA"/>
    <w:rsid w:val="00066E7B"/>
    <w:rsid w:val="00067387"/>
    <w:rsid w:val="0006744A"/>
    <w:rsid w:val="0006748D"/>
    <w:rsid w:val="00067689"/>
    <w:rsid w:val="0006782B"/>
    <w:rsid w:val="00067A02"/>
    <w:rsid w:val="00067C9D"/>
    <w:rsid w:val="00070BC1"/>
    <w:rsid w:val="00071772"/>
    <w:rsid w:val="000717D0"/>
    <w:rsid w:val="00071E4E"/>
    <w:rsid w:val="00071F9B"/>
    <w:rsid w:val="000721E7"/>
    <w:rsid w:val="00072381"/>
    <w:rsid w:val="00072E15"/>
    <w:rsid w:val="00072FF9"/>
    <w:rsid w:val="00074424"/>
    <w:rsid w:val="000748DE"/>
    <w:rsid w:val="00075017"/>
    <w:rsid w:val="00075CF7"/>
    <w:rsid w:val="000761E9"/>
    <w:rsid w:val="000766C3"/>
    <w:rsid w:val="00076800"/>
    <w:rsid w:val="00076E92"/>
    <w:rsid w:val="000807D0"/>
    <w:rsid w:val="00080E2C"/>
    <w:rsid w:val="00081C26"/>
    <w:rsid w:val="000829AE"/>
    <w:rsid w:val="00084178"/>
    <w:rsid w:val="000844CF"/>
    <w:rsid w:val="00084CE8"/>
    <w:rsid w:val="00085581"/>
    <w:rsid w:val="0008575D"/>
    <w:rsid w:val="000857A6"/>
    <w:rsid w:val="00086ABC"/>
    <w:rsid w:val="00086B13"/>
    <w:rsid w:val="00086C76"/>
    <w:rsid w:val="00086E0E"/>
    <w:rsid w:val="00087AAC"/>
    <w:rsid w:val="00087D04"/>
    <w:rsid w:val="00087F30"/>
    <w:rsid w:val="00090AB3"/>
    <w:rsid w:val="00090F61"/>
    <w:rsid w:val="000913F5"/>
    <w:rsid w:val="000915D8"/>
    <w:rsid w:val="00091727"/>
    <w:rsid w:val="00091C8E"/>
    <w:rsid w:val="000920AE"/>
    <w:rsid w:val="00092CA5"/>
    <w:rsid w:val="00093374"/>
    <w:rsid w:val="00093DF3"/>
    <w:rsid w:val="0009411A"/>
    <w:rsid w:val="00094880"/>
    <w:rsid w:val="000951BC"/>
    <w:rsid w:val="000957E2"/>
    <w:rsid w:val="00095CFA"/>
    <w:rsid w:val="00095D8C"/>
    <w:rsid w:val="00095EFC"/>
    <w:rsid w:val="00096544"/>
    <w:rsid w:val="00096882"/>
    <w:rsid w:val="00096C52"/>
    <w:rsid w:val="000972AF"/>
    <w:rsid w:val="000976E1"/>
    <w:rsid w:val="0009781C"/>
    <w:rsid w:val="00097942"/>
    <w:rsid w:val="00097E0A"/>
    <w:rsid w:val="000A04C4"/>
    <w:rsid w:val="000A0A19"/>
    <w:rsid w:val="000A0FA4"/>
    <w:rsid w:val="000A207D"/>
    <w:rsid w:val="000A2580"/>
    <w:rsid w:val="000A2793"/>
    <w:rsid w:val="000A2A3B"/>
    <w:rsid w:val="000A2CD3"/>
    <w:rsid w:val="000A3266"/>
    <w:rsid w:val="000A3751"/>
    <w:rsid w:val="000A3B27"/>
    <w:rsid w:val="000A44E4"/>
    <w:rsid w:val="000A4516"/>
    <w:rsid w:val="000A5010"/>
    <w:rsid w:val="000A54FB"/>
    <w:rsid w:val="000A6446"/>
    <w:rsid w:val="000A7128"/>
    <w:rsid w:val="000B19DD"/>
    <w:rsid w:val="000B1C2A"/>
    <w:rsid w:val="000B20D8"/>
    <w:rsid w:val="000B24BD"/>
    <w:rsid w:val="000B254C"/>
    <w:rsid w:val="000B350B"/>
    <w:rsid w:val="000B35B6"/>
    <w:rsid w:val="000B436E"/>
    <w:rsid w:val="000B44E8"/>
    <w:rsid w:val="000B4598"/>
    <w:rsid w:val="000B4EA1"/>
    <w:rsid w:val="000B5254"/>
    <w:rsid w:val="000B5AC5"/>
    <w:rsid w:val="000B5F27"/>
    <w:rsid w:val="000B66B0"/>
    <w:rsid w:val="000B6FC8"/>
    <w:rsid w:val="000B7792"/>
    <w:rsid w:val="000C0022"/>
    <w:rsid w:val="000C090B"/>
    <w:rsid w:val="000C0AF9"/>
    <w:rsid w:val="000C11F0"/>
    <w:rsid w:val="000C12CB"/>
    <w:rsid w:val="000C1630"/>
    <w:rsid w:val="000C23E3"/>
    <w:rsid w:val="000C3121"/>
    <w:rsid w:val="000C36E9"/>
    <w:rsid w:val="000C3D3B"/>
    <w:rsid w:val="000C4159"/>
    <w:rsid w:val="000C5526"/>
    <w:rsid w:val="000C59E6"/>
    <w:rsid w:val="000C60FB"/>
    <w:rsid w:val="000C617C"/>
    <w:rsid w:val="000C632B"/>
    <w:rsid w:val="000C6413"/>
    <w:rsid w:val="000C6604"/>
    <w:rsid w:val="000C6A49"/>
    <w:rsid w:val="000C727B"/>
    <w:rsid w:val="000C7462"/>
    <w:rsid w:val="000C76ED"/>
    <w:rsid w:val="000C7930"/>
    <w:rsid w:val="000C7A3A"/>
    <w:rsid w:val="000D0143"/>
    <w:rsid w:val="000D025A"/>
    <w:rsid w:val="000D0EC6"/>
    <w:rsid w:val="000D1684"/>
    <w:rsid w:val="000D16D6"/>
    <w:rsid w:val="000D1B33"/>
    <w:rsid w:val="000D1EC7"/>
    <w:rsid w:val="000D250A"/>
    <w:rsid w:val="000D26F5"/>
    <w:rsid w:val="000D29B8"/>
    <w:rsid w:val="000D2C20"/>
    <w:rsid w:val="000D381A"/>
    <w:rsid w:val="000D394B"/>
    <w:rsid w:val="000D3A6A"/>
    <w:rsid w:val="000D3AA9"/>
    <w:rsid w:val="000D3F03"/>
    <w:rsid w:val="000D40DB"/>
    <w:rsid w:val="000D4437"/>
    <w:rsid w:val="000D44FF"/>
    <w:rsid w:val="000D4A2D"/>
    <w:rsid w:val="000D4DFB"/>
    <w:rsid w:val="000D5548"/>
    <w:rsid w:val="000D56CE"/>
    <w:rsid w:val="000D68D9"/>
    <w:rsid w:val="000D709B"/>
    <w:rsid w:val="000D7326"/>
    <w:rsid w:val="000D736E"/>
    <w:rsid w:val="000D78BB"/>
    <w:rsid w:val="000E0280"/>
    <w:rsid w:val="000E0ADE"/>
    <w:rsid w:val="000E1192"/>
    <w:rsid w:val="000E124C"/>
    <w:rsid w:val="000E1693"/>
    <w:rsid w:val="000E19F0"/>
    <w:rsid w:val="000E1D9A"/>
    <w:rsid w:val="000E1E68"/>
    <w:rsid w:val="000E201E"/>
    <w:rsid w:val="000E24B8"/>
    <w:rsid w:val="000E25DC"/>
    <w:rsid w:val="000E2EB0"/>
    <w:rsid w:val="000E30F5"/>
    <w:rsid w:val="000E34E2"/>
    <w:rsid w:val="000E3D65"/>
    <w:rsid w:val="000E42D4"/>
    <w:rsid w:val="000E42FD"/>
    <w:rsid w:val="000E4464"/>
    <w:rsid w:val="000E4A89"/>
    <w:rsid w:val="000E5063"/>
    <w:rsid w:val="000E57C5"/>
    <w:rsid w:val="000E57E9"/>
    <w:rsid w:val="000E57F4"/>
    <w:rsid w:val="000E6273"/>
    <w:rsid w:val="000E6511"/>
    <w:rsid w:val="000E7147"/>
    <w:rsid w:val="000E7625"/>
    <w:rsid w:val="000E7C0D"/>
    <w:rsid w:val="000F0459"/>
    <w:rsid w:val="000F04EC"/>
    <w:rsid w:val="000F0D41"/>
    <w:rsid w:val="000F15A0"/>
    <w:rsid w:val="000F1D13"/>
    <w:rsid w:val="000F2114"/>
    <w:rsid w:val="000F2C5A"/>
    <w:rsid w:val="000F2D66"/>
    <w:rsid w:val="000F2F9C"/>
    <w:rsid w:val="000F3073"/>
    <w:rsid w:val="000F32F2"/>
    <w:rsid w:val="000F3425"/>
    <w:rsid w:val="000F34E3"/>
    <w:rsid w:val="000F3AEB"/>
    <w:rsid w:val="000F3D2B"/>
    <w:rsid w:val="000F51C1"/>
    <w:rsid w:val="000F5353"/>
    <w:rsid w:val="000F552D"/>
    <w:rsid w:val="000F57F7"/>
    <w:rsid w:val="000F5DEC"/>
    <w:rsid w:val="000F61D6"/>
    <w:rsid w:val="000F6B4A"/>
    <w:rsid w:val="000F6C1F"/>
    <w:rsid w:val="000F6FCF"/>
    <w:rsid w:val="000F72E0"/>
    <w:rsid w:val="000F7B6E"/>
    <w:rsid w:val="00100069"/>
    <w:rsid w:val="00100321"/>
    <w:rsid w:val="00100E1A"/>
    <w:rsid w:val="001011E0"/>
    <w:rsid w:val="001012DA"/>
    <w:rsid w:val="0010134E"/>
    <w:rsid w:val="0010149C"/>
    <w:rsid w:val="001017AE"/>
    <w:rsid w:val="0010181E"/>
    <w:rsid w:val="001019AF"/>
    <w:rsid w:val="00102013"/>
    <w:rsid w:val="00102488"/>
    <w:rsid w:val="00102D87"/>
    <w:rsid w:val="0010318F"/>
    <w:rsid w:val="0010327D"/>
    <w:rsid w:val="001032A2"/>
    <w:rsid w:val="001033FB"/>
    <w:rsid w:val="00103A87"/>
    <w:rsid w:val="00103C38"/>
    <w:rsid w:val="00103F8F"/>
    <w:rsid w:val="001047A1"/>
    <w:rsid w:val="00105257"/>
    <w:rsid w:val="001053E4"/>
    <w:rsid w:val="001067EA"/>
    <w:rsid w:val="001068F2"/>
    <w:rsid w:val="00106D9E"/>
    <w:rsid w:val="00106FE5"/>
    <w:rsid w:val="00107BD7"/>
    <w:rsid w:val="00107E83"/>
    <w:rsid w:val="001100ED"/>
    <w:rsid w:val="0011166D"/>
    <w:rsid w:val="001117A4"/>
    <w:rsid w:val="00111BAB"/>
    <w:rsid w:val="00111FAA"/>
    <w:rsid w:val="00112C0D"/>
    <w:rsid w:val="00112E0C"/>
    <w:rsid w:val="0011325E"/>
    <w:rsid w:val="00113392"/>
    <w:rsid w:val="00113BBD"/>
    <w:rsid w:val="0011426A"/>
    <w:rsid w:val="00114B7E"/>
    <w:rsid w:val="00114DBF"/>
    <w:rsid w:val="001151F0"/>
    <w:rsid w:val="00115682"/>
    <w:rsid w:val="00115D0E"/>
    <w:rsid w:val="001162E1"/>
    <w:rsid w:val="00116A41"/>
    <w:rsid w:val="00116B14"/>
    <w:rsid w:val="00116CDE"/>
    <w:rsid w:val="00116F5C"/>
    <w:rsid w:val="0011773D"/>
    <w:rsid w:val="00117774"/>
    <w:rsid w:val="0012027E"/>
    <w:rsid w:val="0012165C"/>
    <w:rsid w:val="00122233"/>
    <w:rsid w:val="0012234C"/>
    <w:rsid w:val="00122F26"/>
    <w:rsid w:val="001239E8"/>
    <w:rsid w:val="00123BE3"/>
    <w:rsid w:val="00124515"/>
    <w:rsid w:val="00124A1A"/>
    <w:rsid w:val="00124D76"/>
    <w:rsid w:val="00125B44"/>
    <w:rsid w:val="0012639C"/>
    <w:rsid w:val="00126F4B"/>
    <w:rsid w:val="00126F83"/>
    <w:rsid w:val="00127054"/>
    <w:rsid w:val="00127A4A"/>
    <w:rsid w:val="00127E99"/>
    <w:rsid w:val="001305F2"/>
    <w:rsid w:val="00130877"/>
    <w:rsid w:val="00130AF9"/>
    <w:rsid w:val="00130DE8"/>
    <w:rsid w:val="001324EF"/>
    <w:rsid w:val="00132B0C"/>
    <w:rsid w:val="00132D4A"/>
    <w:rsid w:val="00133638"/>
    <w:rsid w:val="00133D15"/>
    <w:rsid w:val="0013440B"/>
    <w:rsid w:val="00134E1B"/>
    <w:rsid w:val="001357A9"/>
    <w:rsid w:val="001359DA"/>
    <w:rsid w:val="00136411"/>
    <w:rsid w:val="00140956"/>
    <w:rsid w:val="001413E9"/>
    <w:rsid w:val="001419D1"/>
    <w:rsid w:val="00141A8B"/>
    <w:rsid w:val="00141BB2"/>
    <w:rsid w:val="00141DD6"/>
    <w:rsid w:val="00142005"/>
    <w:rsid w:val="0014242B"/>
    <w:rsid w:val="00142A3D"/>
    <w:rsid w:val="00144337"/>
    <w:rsid w:val="00144A27"/>
    <w:rsid w:val="001451DB"/>
    <w:rsid w:val="00145C8E"/>
    <w:rsid w:val="001460D3"/>
    <w:rsid w:val="00146451"/>
    <w:rsid w:val="00146CCB"/>
    <w:rsid w:val="001470EA"/>
    <w:rsid w:val="00147120"/>
    <w:rsid w:val="00147C73"/>
    <w:rsid w:val="00147CB7"/>
    <w:rsid w:val="00152201"/>
    <w:rsid w:val="00152225"/>
    <w:rsid w:val="00152B0B"/>
    <w:rsid w:val="00153674"/>
    <w:rsid w:val="0015395A"/>
    <w:rsid w:val="001539DC"/>
    <w:rsid w:val="0015441B"/>
    <w:rsid w:val="001544C8"/>
    <w:rsid w:val="00154DC5"/>
    <w:rsid w:val="00154DD9"/>
    <w:rsid w:val="001552A7"/>
    <w:rsid w:val="00155364"/>
    <w:rsid w:val="00155397"/>
    <w:rsid w:val="001554A6"/>
    <w:rsid w:val="00155ADC"/>
    <w:rsid w:val="00155BB8"/>
    <w:rsid w:val="001563FA"/>
    <w:rsid w:val="00156F5D"/>
    <w:rsid w:val="001574CB"/>
    <w:rsid w:val="001574F2"/>
    <w:rsid w:val="00157893"/>
    <w:rsid w:val="00157D9D"/>
    <w:rsid w:val="00160D72"/>
    <w:rsid w:val="00160F34"/>
    <w:rsid w:val="0016136A"/>
    <w:rsid w:val="001614A5"/>
    <w:rsid w:val="00162609"/>
    <w:rsid w:val="00162716"/>
    <w:rsid w:val="001627A2"/>
    <w:rsid w:val="0016358B"/>
    <w:rsid w:val="00164406"/>
    <w:rsid w:val="00164421"/>
    <w:rsid w:val="00164480"/>
    <w:rsid w:val="00164A65"/>
    <w:rsid w:val="00164F7B"/>
    <w:rsid w:val="001653E3"/>
    <w:rsid w:val="0016544A"/>
    <w:rsid w:val="001654A3"/>
    <w:rsid w:val="001656D8"/>
    <w:rsid w:val="00165AA2"/>
    <w:rsid w:val="00165E46"/>
    <w:rsid w:val="0016648C"/>
    <w:rsid w:val="00166550"/>
    <w:rsid w:val="001669FC"/>
    <w:rsid w:val="00166C23"/>
    <w:rsid w:val="001676C9"/>
    <w:rsid w:val="001677FF"/>
    <w:rsid w:val="00167A8E"/>
    <w:rsid w:val="00167EA6"/>
    <w:rsid w:val="0017044F"/>
    <w:rsid w:val="001708DF"/>
    <w:rsid w:val="00171335"/>
    <w:rsid w:val="001715DC"/>
    <w:rsid w:val="00171C36"/>
    <w:rsid w:val="00171C96"/>
    <w:rsid w:val="0017314C"/>
    <w:rsid w:val="0017457A"/>
    <w:rsid w:val="00175281"/>
    <w:rsid w:val="001753F8"/>
    <w:rsid w:val="001760B0"/>
    <w:rsid w:val="001766E0"/>
    <w:rsid w:val="00176A6B"/>
    <w:rsid w:val="00177080"/>
    <w:rsid w:val="001778CF"/>
    <w:rsid w:val="00177A8B"/>
    <w:rsid w:val="001802EB"/>
    <w:rsid w:val="00180C7F"/>
    <w:rsid w:val="001816B0"/>
    <w:rsid w:val="00181800"/>
    <w:rsid w:val="00181822"/>
    <w:rsid w:val="001818DD"/>
    <w:rsid w:val="00181FD3"/>
    <w:rsid w:val="001822D8"/>
    <w:rsid w:val="001823F8"/>
    <w:rsid w:val="00182556"/>
    <w:rsid w:val="001829C8"/>
    <w:rsid w:val="00182A11"/>
    <w:rsid w:val="00182ABD"/>
    <w:rsid w:val="00182B05"/>
    <w:rsid w:val="0018302D"/>
    <w:rsid w:val="00183C5E"/>
    <w:rsid w:val="00183D6A"/>
    <w:rsid w:val="001842BA"/>
    <w:rsid w:val="0018460A"/>
    <w:rsid w:val="00184BD3"/>
    <w:rsid w:val="001859C0"/>
    <w:rsid w:val="00185BD3"/>
    <w:rsid w:val="00186412"/>
    <w:rsid w:val="00186973"/>
    <w:rsid w:val="00186C21"/>
    <w:rsid w:val="00186DEC"/>
    <w:rsid w:val="00186FFB"/>
    <w:rsid w:val="001871C9"/>
    <w:rsid w:val="0018764D"/>
    <w:rsid w:val="00187836"/>
    <w:rsid w:val="001905CD"/>
    <w:rsid w:val="00190F4A"/>
    <w:rsid w:val="00191AD9"/>
    <w:rsid w:val="00191BF8"/>
    <w:rsid w:val="00191C78"/>
    <w:rsid w:val="00192A87"/>
    <w:rsid w:val="00192C3A"/>
    <w:rsid w:val="0019305B"/>
    <w:rsid w:val="001934BB"/>
    <w:rsid w:val="001935DE"/>
    <w:rsid w:val="00193C68"/>
    <w:rsid w:val="00194690"/>
    <w:rsid w:val="0019490A"/>
    <w:rsid w:val="00194D2B"/>
    <w:rsid w:val="00194E4F"/>
    <w:rsid w:val="001950B0"/>
    <w:rsid w:val="00195385"/>
    <w:rsid w:val="001958E9"/>
    <w:rsid w:val="00196351"/>
    <w:rsid w:val="00196A21"/>
    <w:rsid w:val="00196CCB"/>
    <w:rsid w:val="00197893"/>
    <w:rsid w:val="00197EE8"/>
    <w:rsid w:val="001A007C"/>
    <w:rsid w:val="001A0B25"/>
    <w:rsid w:val="001A0B68"/>
    <w:rsid w:val="001A10AD"/>
    <w:rsid w:val="001A144E"/>
    <w:rsid w:val="001A1FF1"/>
    <w:rsid w:val="001A3549"/>
    <w:rsid w:val="001A3809"/>
    <w:rsid w:val="001A3E00"/>
    <w:rsid w:val="001A4233"/>
    <w:rsid w:val="001A478E"/>
    <w:rsid w:val="001A4CAB"/>
    <w:rsid w:val="001A52FB"/>
    <w:rsid w:val="001A58AB"/>
    <w:rsid w:val="001A5DEA"/>
    <w:rsid w:val="001A5F76"/>
    <w:rsid w:val="001A639F"/>
    <w:rsid w:val="001A650E"/>
    <w:rsid w:val="001A6639"/>
    <w:rsid w:val="001A6CD4"/>
    <w:rsid w:val="001A7220"/>
    <w:rsid w:val="001A72AB"/>
    <w:rsid w:val="001B1073"/>
    <w:rsid w:val="001B10B5"/>
    <w:rsid w:val="001B1125"/>
    <w:rsid w:val="001B1326"/>
    <w:rsid w:val="001B1335"/>
    <w:rsid w:val="001B1441"/>
    <w:rsid w:val="001B196E"/>
    <w:rsid w:val="001B21A8"/>
    <w:rsid w:val="001B3064"/>
    <w:rsid w:val="001B3278"/>
    <w:rsid w:val="001B40F3"/>
    <w:rsid w:val="001B428B"/>
    <w:rsid w:val="001B49F5"/>
    <w:rsid w:val="001B4D18"/>
    <w:rsid w:val="001B4F2D"/>
    <w:rsid w:val="001B4FA0"/>
    <w:rsid w:val="001B5195"/>
    <w:rsid w:val="001B5242"/>
    <w:rsid w:val="001B5388"/>
    <w:rsid w:val="001B5A71"/>
    <w:rsid w:val="001B5B97"/>
    <w:rsid w:val="001B5D83"/>
    <w:rsid w:val="001B5E99"/>
    <w:rsid w:val="001B6AB1"/>
    <w:rsid w:val="001B6BFC"/>
    <w:rsid w:val="001B6C87"/>
    <w:rsid w:val="001C0068"/>
    <w:rsid w:val="001C03CB"/>
    <w:rsid w:val="001C0E61"/>
    <w:rsid w:val="001C1853"/>
    <w:rsid w:val="001C18D9"/>
    <w:rsid w:val="001C194B"/>
    <w:rsid w:val="001C1CF8"/>
    <w:rsid w:val="001C2328"/>
    <w:rsid w:val="001C2498"/>
    <w:rsid w:val="001C272C"/>
    <w:rsid w:val="001C2AAE"/>
    <w:rsid w:val="001C2CB5"/>
    <w:rsid w:val="001C4551"/>
    <w:rsid w:val="001C4719"/>
    <w:rsid w:val="001C4B1D"/>
    <w:rsid w:val="001C4C2B"/>
    <w:rsid w:val="001C51EB"/>
    <w:rsid w:val="001C5EC1"/>
    <w:rsid w:val="001C6B06"/>
    <w:rsid w:val="001C73E3"/>
    <w:rsid w:val="001C7613"/>
    <w:rsid w:val="001C79AC"/>
    <w:rsid w:val="001C7C6A"/>
    <w:rsid w:val="001C7E8B"/>
    <w:rsid w:val="001D1621"/>
    <w:rsid w:val="001D19AC"/>
    <w:rsid w:val="001D1ACF"/>
    <w:rsid w:val="001D1BA0"/>
    <w:rsid w:val="001D1C14"/>
    <w:rsid w:val="001D25B4"/>
    <w:rsid w:val="001D2D98"/>
    <w:rsid w:val="001D2E84"/>
    <w:rsid w:val="001D312D"/>
    <w:rsid w:val="001D32E9"/>
    <w:rsid w:val="001D3833"/>
    <w:rsid w:val="001D5088"/>
    <w:rsid w:val="001D5334"/>
    <w:rsid w:val="001D56A2"/>
    <w:rsid w:val="001D5B39"/>
    <w:rsid w:val="001D5BEF"/>
    <w:rsid w:val="001D6110"/>
    <w:rsid w:val="001D633C"/>
    <w:rsid w:val="001D6775"/>
    <w:rsid w:val="001D6A25"/>
    <w:rsid w:val="001D6AF9"/>
    <w:rsid w:val="001D7397"/>
    <w:rsid w:val="001D76F9"/>
    <w:rsid w:val="001D7716"/>
    <w:rsid w:val="001D7DCD"/>
    <w:rsid w:val="001D7E1D"/>
    <w:rsid w:val="001D7EAD"/>
    <w:rsid w:val="001D7FFB"/>
    <w:rsid w:val="001E0A81"/>
    <w:rsid w:val="001E0DAC"/>
    <w:rsid w:val="001E192A"/>
    <w:rsid w:val="001E2490"/>
    <w:rsid w:val="001E31EA"/>
    <w:rsid w:val="001E44D5"/>
    <w:rsid w:val="001E5729"/>
    <w:rsid w:val="001E5A64"/>
    <w:rsid w:val="001E5E5A"/>
    <w:rsid w:val="001E6014"/>
    <w:rsid w:val="001E68AF"/>
    <w:rsid w:val="001E6D3F"/>
    <w:rsid w:val="001E7186"/>
    <w:rsid w:val="001E71A2"/>
    <w:rsid w:val="001E7D84"/>
    <w:rsid w:val="001F04D5"/>
    <w:rsid w:val="001F1194"/>
    <w:rsid w:val="001F1645"/>
    <w:rsid w:val="001F175D"/>
    <w:rsid w:val="001F1D57"/>
    <w:rsid w:val="001F1EE5"/>
    <w:rsid w:val="001F22B1"/>
    <w:rsid w:val="001F2413"/>
    <w:rsid w:val="001F24BC"/>
    <w:rsid w:val="001F254C"/>
    <w:rsid w:val="001F2707"/>
    <w:rsid w:val="001F2B6D"/>
    <w:rsid w:val="001F2BAA"/>
    <w:rsid w:val="001F2C0F"/>
    <w:rsid w:val="001F2E7D"/>
    <w:rsid w:val="001F2F32"/>
    <w:rsid w:val="001F330B"/>
    <w:rsid w:val="001F443B"/>
    <w:rsid w:val="001F60FB"/>
    <w:rsid w:val="001F6155"/>
    <w:rsid w:val="001F61C5"/>
    <w:rsid w:val="001F680E"/>
    <w:rsid w:val="001F697C"/>
    <w:rsid w:val="001F6A22"/>
    <w:rsid w:val="001F6C8E"/>
    <w:rsid w:val="001F7582"/>
    <w:rsid w:val="002000A8"/>
    <w:rsid w:val="002011A8"/>
    <w:rsid w:val="00201D0C"/>
    <w:rsid w:val="00202043"/>
    <w:rsid w:val="0020213B"/>
    <w:rsid w:val="0020283A"/>
    <w:rsid w:val="00202EF4"/>
    <w:rsid w:val="002036F6"/>
    <w:rsid w:val="00203800"/>
    <w:rsid w:val="00204413"/>
    <w:rsid w:val="002049C7"/>
    <w:rsid w:val="00204A88"/>
    <w:rsid w:val="00204B92"/>
    <w:rsid w:val="002057CB"/>
    <w:rsid w:val="00205DE5"/>
    <w:rsid w:val="0020619B"/>
    <w:rsid w:val="00206298"/>
    <w:rsid w:val="00206373"/>
    <w:rsid w:val="00206C56"/>
    <w:rsid w:val="002070BE"/>
    <w:rsid w:val="0020749D"/>
    <w:rsid w:val="002103D7"/>
    <w:rsid w:val="0021051D"/>
    <w:rsid w:val="0021068C"/>
    <w:rsid w:val="0021097B"/>
    <w:rsid w:val="0021140F"/>
    <w:rsid w:val="002116EC"/>
    <w:rsid w:val="0021214D"/>
    <w:rsid w:val="00212771"/>
    <w:rsid w:val="00213018"/>
    <w:rsid w:val="0021302C"/>
    <w:rsid w:val="00213103"/>
    <w:rsid w:val="002131E7"/>
    <w:rsid w:val="00213867"/>
    <w:rsid w:val="0021392C"/>
    <w:rsid w:val="002139B0"/>
    <w:rsid w:val="00214290"/>
    <w:rsid w:val="00215254"/>
    <w:rsid w:val="00215881"/>
    <w:rsid w:val="00215A93"/>
    <w:rsid w:val="00216A81"/>
    <w:rsid w:val="00216DAC"/>
    <w:rsid w:val="00217BFE"/>
    <w:rsid w:val="00217FA9"/>
    <w:rsid w:val="00220E41"/>
    <w:rsid w:val="0022111F"/>
    <w:rsid w:val="0022121C"/>
    <w:rsid w:val="0022182B"/>
    <w:rsid w:val="00221C60"/>
    <w:rsid w:val="00222FB9"/>
    <w:rsid w:val="00223082"/>
    <w:rsid w:val="0022313C"/>
    <w:rsid w:val="0022404E"/>
    <w:rsid w:val="002245B8"/>
    <w:rsid w:val="002245C1"/>
    <w:rsid w:val="002246E9"/>
    <w:rsid w:val="00224A89"/>
    <w:rsid w:val="00224D17"/>
    <w:rsid w:val="00225030"/>
    <w:rsid w:val="00225415"/>
    <w:rsid w:val="0022551C"/>
    <w:rsid w:val="00226174"/>
    <w:rsid w:val="002272B1"/>
    <w:rsid w:val="00227500"/>
    <w:rsid w:val="002275AD"/>
    <w:rsid w:val="00227A11"/>
    <w:rsid w:val="00227CD4"/>
    <w:rsid w:val="00227DD2"/>
    <w:rsid w:val="00227E61"/>
    <w:rsid w:val="00227EEC"/>
    <w:rsid w:val="00230031"/>
    <w:rsid w:val="0023061B"/>
    <w:rsid w:val="00230C4C"/>
    <w:rsid w:val="00231202"/>
    <w:rsid w:val="00231E36"/>
    <w:rsid w:val="0023224F"/>
    <w:rsid w:val="002328B5"/>
    <w:rsid w:val="00232DDF"/>
    <w:rsid w:val="0023300F"/>
    <w:rsid w:val="00233434"/>
    <w:rsid w:val="00233436"/>
    <w:rsid w:val="00233C47"/>
    <w:rsid w:val="00233EE0"/>
    <w:rsid w:val="00233F97"/>
    <w:rsid w:val="00234305"/>
    <w:rsid w:val="0023472B"/>
    <w:rsid w:val="00234845"/>
    <w:rsid w:val="00234BB0"/>
    <w:rsid w:val="00234C88"/>
    <w:rsid w:val="00234EAD"/>
    <w:rsid w:val="00235F1B"/>
    <w:rsid w:val="00235FF6"/>
    <w:rsid w:val="0023605F"/>
    <w:rsid w:val="00236241"/>
    <w:rsid w:val="00236BFC"/>
    <w:rsid w:val="0023726E"/>
    <w:rsid w:val="00237745"/>
    <w:rsid w:val="0023789B"/>
    <w:rsid w:val="0024007C"/>
    <w:rsid w:val="002402E7"/>
    <w:rsid w:val="00240D31"/>
    <w:rsid w:val="00241497"/>
    <w:rsid w:val="00241787"/>
    <w:rsid w:val="00241BB3"/>
    <w:rsid w:val="0024278E"/>
    <w:rsid w:val="0024338B"/>
    <w:rsid w:val="00243507"/>
    <w:rsid w:val="00243678"/>
    <w:rsid w:val="00243705"/>
    <w:rsid w:val="002439CB"/>
    <w:rsid w:val="00244930"/>
    <w:rsid w:val="00244AE1"/>
    <w:rsid w:val="0024503C"/>
    <w:rsid w:val="00245046"/>
    <w:rsid w:val="0024562E"/>
    <w:rsid w:val="00246159"/>
    <w:rsid w:val="00246165"/>
    <w:rsid w:val="00246171"/>
    <w:rsid w:val="00246FB9"/>
    <w:rsid w:val="00247109"/>
    <w:rsid w:val="00247179"/>
    <w:rsid w:val="00247AC8"/>
    <w:rsid w:val="00247C22"/>
    <w:rsid w:val="0025035F"/>
    <w:rsid w:val="002509C4"/>
    <w:rsid w:val="0025172B"/>
    <w:rsid w:val="00251AF9"/>
    <w:rsid w:val="00252000"/>
    <w:rsid w:val="002521C5"/>
    <w:rsid w:val="00252493"/>
    <w:rsid w:val="00252AC8"/>
    <w:rsid w:val="00253467"/>
    <w:rsid w:val="00253D1D"/>
    <w:rsid w:val="00254394"/>
    <w:rsid w:val="00254C50"/>
    <w:rsid w:val="00254FBE"/>
    <w:rsid w:val="002553DC"/>
    <w:rsid w:val="00255448"/>
    <w:rsid w:val="002554B5"/>
    <w:rsid w:val="002558D0"/>
    <w:rsid w:val="002558E6"/>
    <w:rsid w:val="00256713"/>
    <w:rsid w:val="00256C0D"/>
    <w:rsid w:val="00260B5C"/>
    <w:rsid w:val="002625BA"/>
    <w:rsid w:val="002626F9"/>
    <w:rsid w:val="002632D9"/>
    <w:rsid w:val="0026357B"/>
    <w:rsid w:val="00264318"/>
    <w:rsid w:val="002649BE"/>
    <w:rsid w:val="00264CC2"/>
    <w:rsid w:val="002654B3"/>
    <w:rsid w:val="0026552E"/>
    <w:rsid w:val="00266895"/>
    <w:rsid w:val="0026689E"/>
    <w:rsid w:val="00266B4C"/>
    <w:rsid w:val="00266E09"/>
    <w:rsid w:val="002675C6"/>
    <w:rsid w:val="00270231"/>
    <w:rsid w:val="00270427"/>
    <w:rsid w:val="002704B1"/>
    <w:rsid w:val="00270AFB"/>
    <w:rsid w:val="00271D50"/>
    <w:rsid w:val="002727D9"/>
    <w:rsid w:val="00272E95"/>
    <w:rsid w:val="00273900"/>
    <w:rsid w:val="00273A3C"/>
    <w:rsid w:val="00273B42"/>
    <w:rsid w:val="00273B65"/>
    <w:rsid w:val="00274016"/>
    <w:rsid w:val="002744AC"/>
    <w:rsid w:val="0027479D"/>
    <w:rsid w:val="00274B4B"/>
    <w:rsid w:val="0027549C"/>
    <w:rsid w:val="002761CE"/>
    <w:rsid w:val="00276325"/>
    <w:rsid w:val="002763C1"/>
    <w:rsid w:val="00276ED2"/>
    <w:rsid w:val="00277B50"/>
    <w:rsid w:val="00277D03"/>
    <w:rsid w:val="00280214"/>
    <w:rsid w:val="00280A52"/>
    <w:rsid w:val="00280C26"/>
    <w:rsid w:val="00281CE1"/>
    <w:rsid w:val="0028213D"/>
    <w:rsid w:val="00283018"/>
    <w:rsid w:val="002835B7"/>
    <w:rsid w:val="002843FC"/>
    <w:rsid w:val="002847D0"/>
    <w:rsid w:val="00284A9A"/>
    <w:rsid w:val="0028503C"/>
    <w:rsid w:val="00285368"/>
    <w:rsid w:val="00285B3B"/>
    <w:rsid w:val="00285C79"/>
    <w:rsid w:val="0028638A"/>
    <w:rsid w:val="00286AA4"/>
    <w:rsid w:val="00287054"/>
    <w:rsid w:val="002874DA"/>
    <w:rsid w:val="002878C3"/>
    <w:rsid w:val="00287A94"/>
    <w:rsid w:val="00287CB6"/>
    <w:rsid w:val="00287CCD"/>
    <w:rsid w:val="00290BDA"/>
    <w:rsid w:val="002913B4"/>
    <w:rsid w:val="0029191F"/>
    <w:rsid w:val="00291B0C"/>
    <w:rsid w:val="002923D4"/>
    <w:rsid w:val="00292E00"/>
    <w:rsid w:val="002930B1"/>
    <w:rsid w:val="00293460"/>
    <w:rsid w:val="00293596"/>
    <w:rsid w:val="00293632"/>
    <w:rsid w:val="00293B53"/>
    <w:rsid w:val="0029412A"/>
    <w:rsid w:val="00295151"/>
    <w:rsid w:val="0029550E"/>
    <w:rsid w:val="0029557C"/>
    <w:rsid w:val="00295B5C"/>
    <w:rsid w:val="00296226"/>
    <w:rsid w:val="00296532"/>
    <w:rsid w:val="0029674D"/>
    <w:rsid w:val="00296764"/>
    <w:rsid w:val="00297153"/>
    <w:rsid w:val="0029791B"/>
    <w:rsid w:val="002A0156"/>
    <w:rsid w:val="002A0A41"/>
    <w:rsid w:val="002A1852"/>
    <w:rsid w:val="002A234B"/>
    <w:rsid w:val="002A246F"/>
    <w:rsid w:val="002A2C4A"/>
    <w:rsid w:val="002A2E34"/>
    <w:rsid w:val="002A2E73"/>
    <w:rsid w:val="002A3283"/>
    <w:rsid w:val="002A3896"/>
    <w:rsid w:val="002A3CA4"/>
    <w:rsid w:val="002A426D"/>
    <w:rsid w:val="002A4626"/>
    <w:rsid w:val="002A472D"/>
    <w:rsid w:val="002A478A"/>
    <w:rsid w:val="002A4F51"/>
    <w:rsid w:val="002A5078"/>
    <w:rsid w:val="002A517B"/>
    <w:rsid w:val="002A5434"/>
    <w:rsid w:val="002A5703"/>
    <w:rsid w:val="002A5E24"/>
    <w:rsid w:val="002A6158"/>
    <w:rsid w:val="002A70C8"/>
    <w:rsid w:val="002A76B5"/>
    <w:rsid w:val="002A7E84"/>
    <w:rsid w:val="002A7F59"/>
    <w:rsid w:val="002B0014"/>
    <w:rsid w:val="002B0236"/>
    <w:rsid w:val="002B027A"/>
    <w:rsid w:val="002B0DD3"/>
    <w:rsid w:val="002B15B2"/>
    <w:rsid w:val="002B1A1C"/>
    <w:rsid w:val="002B1E00"/>
    <w:rsid w:val="002B1F2B"/>
    <w:rsid w:val="002B232A"/>
    <w:rsid w:val="002B24C6"/>
    <w:rsid w:val="002B373C"/>
    <w:rsid w:val="002B3B5E"/>
    <w:rsid w:val="002B4083"/>
    <w:rsid w:val="002B409F"/>
    <w:rsid w:val="002B40DC"/>
    <w:rsid w:val="002B478C"/>
    <w:rsid w:val="002B4DE2"/>
    <w:rsid w:val="002B5A28"/>
    <w:rsid w:val="002B5A55"/>
    <w:rsid w:val="002B60A7"/>
    <w:rsid w:val="002B674C"/>
    <w:rsid w:val="002B70BE"/>
    <w:rsid w:val="002C0683"/>
    <w:rsid w:val="002C0987"/>
    <w:rsid w:val="002C11AA"/>
    <w:rsid w:val="002C1FB4"/>
    <w:rsid w:val="002C208F"/>
    <w:rsid w:val="002C27D1"/>
    <w:rsid w:val="002C2C63"/>
    <w:rsid w:val="002C2E9D"/>
    <w:rsid w:val="002C2EB8"/>
    <w:rsid w:val="002C30ED"/>
    <w:rsid w:val="002C3273"/>
    <w:rsid w:val="002C3A73"/>
    <w:rsid w:val="002C3ACD"/>
    <w:rsid w:val="002C401D"/>
    <w:rsid w:val="002C46DD"/>
    <w:rsid w:val="002C46FD"/>
    <w:rsid w:val="002C501D"/>
    <w:rsid w:val="002C5191"/>
    <w:rsid w:val="002C54B2"/>
    <w:rsid w:val="002C5F17"/>
    <w:rsid w:val="002C6495"/>
    <w:rsid w:val="002C769D"/>
    <w:rsid w:val="002C78F8"/>
    <w:rsid w:val="002C7D41"/>
    <w:rsid w:val="002D01C6"/>
    <w:rsid w:val="002D069E"/>
    <w:rsid w:val="002D17DB"/>
    <w:rsid w:val="002D1A26"/>
    <w:rsid w:val="002D1B7B"/>
    <w:rsid w:val="002D1C29"/>
    <w:rsid w:val="002D30FA"/>
    <w:rsid w:val="002D34CA"/>
    <w:rsid w:val="002D3889"/>
    <w:rsid w:val="002D3F24"/>
    <w:rsid w:val="002D40DD"/>
    <w:rsid w:val="002D419F"/>
    <w:rsid w:val="002D4959"/>
    <w:rsid w:val="002D4D7A"/>
    <w:rsid w:val="002D555C"/>
    <w:rsid w:val="002D587E"/>
    <w:rsid w:val="002D5C67"/>
    <w:rsid w:val="002D6EF7"/>
    <w:rsid w:val="002D6FD5"/>
    <w:rsid w:val="002E0BEC"/>
    <w:rsid w:val="002E0D84"/>
    <w:rsid w:val="002E1723"/>
    <w:rsid w:val="002E1A55"/>
    <w:rsid w:val="002E2217"/>
    <w:rsid w:val="002E22C4"/>
    <w:rsid w:val="002E248F"/>
    <w:rsid w:val="002E2588"/>
    <w:rsid w:val="002E27A6"/>
    <w:rsid w:val="002E2D13"/>
    <w:rsid w:val="002E2EF5"/>
    <w:rsid w:val="002E2F85"/>
    <w:rsid w:val="002E3311"/>
    <w:rsid w:val="002E3B13"/>
    <w:rsid w:val="002E3CBE"/>
    <w:rsid w:val="002E3CFB"/>
    <w:rsid w:val="002E461E"/>
    <w:rsid w:val="002E4F82"/>
    <w:rsid w:val="002E5360"/>
    <w:rsid w:val="002E5ED7"/>
    <w:rsid w:val="002E62D4"/>
    <w:rsid w:val="002E6546"/>
    <w:rsid w:val="002E6C37"/>
    <w:rsid w:val="002E6C77"/>
    <w:rsid w:val="002E7472"/>
    <w:rsid w:val="002E7C28"/>
    <w:rsid w:val="002E7C71"/>
    <w:rsid w:val="002E7D96"/>
    <w:rsid w:val="002F01D8"/>
    <w:rsid w:val="002F03E3"/>
    <w:rsid w:val="002F11BC"/>
    <w:rsid w:val="002F1F53"/>
    <w:rsid w:val="002F26C4"/>
    <w:rsid w:val="002F2A83"/>
    <w:rsid w:val="002F2AA1"/>
    <w:rsid w:val="002F2E6C"/>
    <w:rsid w:val="002F34BA"/>
    <w:rsid w:val="002F351E"/>
    <w:rsid w:val="002F3CBB"/>
    <w:rsid w:val="002F3F10"/>
    <w:rsid w:val="002F3F65"/>
    <w:rsid w:val="002F4A33"/>
    <w:rsid w:val="002F4C18"/>
    <w:rsid w:val="002F524F"/>
    <w:rsid w:val="002F5403"/>
    <w:rsid w:val="002F54B0"/>
    <w:rsid w:val="002F5607"/>
    <w:rsid w:val="002F6362"/>
    <w:rsid w:val="002F66D5"/>
    <w:rsid w:val="002F671E"/>
    <w:rsid w:val="002F7138"/>
    <w:rsid w:val="003004CF"/>
    <w:rsid w:val="0030070C"/>
    <w:rsid w:val="00300CFC"/>
    <w:rsid w:val="00300EE0"/>
    <w:rsid w:val="00301365"/>
    <w:rsid w:val="00301760"/>
    <w:rsid w:val="00301913"/>
    <w:rsid w:val="003020D8"/>
    <w:rsid w:val="003021E8"/>
    <w:rsid w:val="003023A0"/>
    <w:rsid w:val="00302DC4"/>
    <w:rsid w:val="0030431C"/>
    <w:rsid w:val="00304BD6"/>
    <w:rsid w:val="00305867"/>
    <w:rsid w:val="0030635D"/>
    <w:rsid w:val="00306E95"/>
    <w:rsid w:val="00307C5E"/>
    <w:rsid w:val="00307F8C"/>
    <w:rsid w:val="0031002E"/>
    <w:rsid w:val="00310993"/>
    <w:rsid w:val="00310AA1"/>
    <w:rsid w:val="0031112E"/>
    <w:rsid w:val="003115EF"/>
    <w:rsid w:val="00311C32"/>
    <w:rsid w:val="00312378"/>
    <w:rsid w:val="003123BF"/>
    <w:rsid w:val="00312745"/>
    <w:rsid w:val="003128B6"/>
    <w:rsid w:val="00312E1B"/>
    <w:rsid w:val="00313D25"/>
    <w:rsid w:val="00313F57"/>
    <w:rsid w:val="003142C7"/>
    <w:rsid w:val="003142E3"/>
    <w:rsid w:val="00314485"/>
    <w:rsid w:val="003158A6"/>
    <w:rsid w:val="00316578"/>
    <w:rsid w:val="00316719"/>
    <w:rsid w:val="00316B7D"/>
    <w:rsid w:val="00316D5A"/>
    <w:rsid w:val="00316DB4"/>
    <w:rsid w:val="00316FDD"/>
    <w:rsid w:val="003175FB"/>
    <w:rsid w:val="0031761C"/>
    <w:rsid w:val="0031766A"/>
    <w:rsid w:val="00317F20"/>
    <w:rsid w:val="00320285"/>
    <w:rsid w:val="003202B4"/>
    <w:rsid w:val="003202E1"/>
    <w:rsid w:val="00320383"/>
    <w:rsid w:val="0032098D"/>
    <w:rsid w:val="00320C05"/>
    <w:rsid w:val="00320E6B"/>
    <w:rsid w:val="00320E7E"/>
    <w:rsid w:val="00321549"/>
    <w:rsid w:val="00321A3F"/>
    <w:rsid w:val="003225E0"/>
    <w:rsid w:val="003226B6"/>
    <w:rsid w:val="003226D9"/>
    <w:rsid w:val="003228F8"/>
    <w:rsid w:val="00322D3A"/>
    <w:rsid w:val="00322FFE"/>
    <w:rsid w:val="00323D59"/>
    <w:rsid w:val="0032416C"/>
    <w:rsid w:val="003249E2"/>
    <w:rsid w:val="00324D36"/>
    <w:rsid w:val="00325B4C"/>
    <w:rsid w:val="00325BEB"/>
    <w:rsid w:val="00326304"/>
    <w:rsid w:val="00326E73"/>
    <w:rsid w:val="00327769"/>
    <w:rsid w:val="00327987"/>
    <w:rsid w:val="00327DB0"/>
    <w:rsid w:val="00330AE3"/>
    <w:rsid w:val="00330BEA"/>
    <w:rsid w:val="00330D5C"/>
    <w:rsid w:val="00331F40"/>
    <w:rsid w:val="003320F2"/>
    <w:rsid w:val="00332467"/>
    <w:rsid w:val="00332732"/>
    <w:rsid w:val="00332C0E"/>
    <w:rsid w:val="00332D22"/>
    <w:rsid w:val="00333E6B"/>
    <w:rsid w:val="00334879"/>
    <w:rsid w:val="00334B1B"/>
    <w:rsid w:val="00334C07"/>
    <w:rsid w:val="003355DC"/>
    <w:rsid w:val="0033612A"/>
    <w:rsid w:val="00337592"/>
    <w:rsid w:val="003377C4"/>
    <w:rsid w:val="00337C0E"/>
    <w:rsid w:val="003402D1"/>
    <w:rsid w:val="00340DC3"/>
    <w:rsid w:val="00340F1B"/>
    <w:rsid w:val="003411A3"/>
    <w:rsid w:val="00342637"/>
    <w:rsid w:val="00342B3A"/>
    <w:rsid w:val="00342D7B"/>
    <w:rsid w:val="00343442"/>
    <w:rsid w:val="003438C5"/>
    <w:rsid w:val="0034420C"/>
    <w:rsid w:val="00344388"/>
    <w:rsid w:val="00344921"/>
    <w:rsid w:val="003453A8"/>
    <w:rsid w:val="003453F7"/>
    <w:rsid w:val="00345487"/>
    <w:rsid w:val="0034551F"/>
    <w:rsid w:val="00345E28"/>
    <w:rsid w:val="00346C22"/>
    <w:rsid w:val="00347959"/>
    <w:rsid w:val="00350113"/>
    <w:rsid w:val="0035030D"/>
    <w:rsid w:val="00350F1C"/>
    <w:rsid w:val="0035154C"/>
    <w:rsid w:val="00351784"/>
    <w:rsid w:val="00351832"/>
    <w:rsid w:val="0035232B"/>
    <w:rsid w:val="00352599"/>
    <w:rsid w:val="003526DA"/>
    <w:rsid w:val="003527A1"/>
    <w:rsid w:val="003536FB"/>
    <w:rsid w:val="0035373B"/>
    <w:rsid w:val="00353C1B"/>
    <w:rsid w:val="00353D4C"/>
    <w:rsid w:val="00353DED"/>
    <w:rsid w:val="003542FB"/>
    <w:rsid w:val="003548C9"/>
    <w:rsid w:val="00354BEA"/>
    <w:rsid w:val="00354E8C"/>
    <w:rsid w:val="003554E9"/>
    <w:rsid w:val="003555B5"/>
    <w:rsid w:val="00355810"/>
    <w:rsid w:val="00355893"/>
    <w:rsid w:val="00355A51"/>
    <w:rsid w:val="00355D10"/>
    <w:rsid w:val="003569CD"/>
    <w:rsid w:val="00356E52"/>
    <w:rsid w:val="00356EB8"/>
    <w:rsid w:val="0035728D"/>
    <w:rsid w:val="0035733E"/>
    <w:rsid w:val="003575BD"/>
    <w:rsid w:val="00357E2C"/>
    <w:rsid w:val="00360212"/>
    <w:rsid w:val="0036146B"/>
    <w:rsid w:val="00361BA9"/>
    <w:rsid w:val="00362008"/>
    <w:rsid w:val="00363995"/>
    <w:rsid w:val="0036467C"/>
    <w:rsid w:val="00364A34"/>
    <w:rsid w:val="00365243"/>
    <w:rsid w:val="0036587E"/>
    <w:rsid w:val="00365B8D"/>
    <w:rsid w:val="00366685"/>
    <w:rsid w:val="00366D36"/>
    <w:rsid w:val="00366E01"/>
    <w:rsid w:val="00367001"/>
    <w:rsid w:val="00367BC5"/>
    <w:rsid w:val="00367CB7"/>
    <w:rsid w:val="00367E89"/>
    <w:rsid w:val="0037013C"/>
    <w:rsid w:val="00370503"/>
    <w:rsid w:val="003713DD"/>
    <w:rsid w:val="003721FB"/>
    <w:rsid w:val="003724C3"/>
    <w:rsid w:val="00372929"/>
    <w:rsid w:val="00372A24"/>
    <w:rsid w:val="00373243"/>
    <w:rsid w:val="003732E4"/>
    <w:rsid w:val="0037344E"/>
    <w:rsid w:val="003734EC"/>
    <w:rsid w:val="00373DA4"/>
    <w:rsid w:val="00373E2A"/>
    <w:rsid w:val="00374568"/>
    <w:rsid w:val="003748CF"/>
    <w:rsid w:val="00374A3F"/>
    <w:rsid w:val="00374D3F"/>
    <w:rsid w:val="00375550"/>
    <w:rsid w:val="003755D3"/>
    <w:rsid w:val="003759D4"/>
    <w:rsid w:val="00375A3B"/>
    <w:rsid w:val="003763E7"/>
    <w:rsid w:val="00376758"/>
    <w:rsid w:val="00376C27"/>
    <w:rsid w:val="00376C91"/>
    <w:rsid w:val="0037756A"/>
    <w:rsid w:val="003803BC"/>
    <w:rsid w:val="00380953"/>
    <w:rsid w:val="00380EB2"/>
    <w:rsid w:val="0038119A"/>
    <w:rsid w:val="003811E4"/>
    <w:rsid w:val="00381288"/>
    <w:rsid w:val="003813DD"/>
    <w:rsid w:val="00381420"/>
    <w:rsid w:val="003824AB"/>
    <w:rsid w:val="00382569"/>
    <w:rsid w:val="00382669"/>
    <w:rsid w:val="003827F3"/>
    <w:rsid w:val="00382B6A"/>
    <w:rsid w:val="003839EC"/>
    <w:rsid w:val="00383D89"/>
    <w:rsid w:val="003843CE"/>
    <w:rsid w:val="00384698"/>
    <w:rsid w:val="003847F4"/>
    <w:rsid w:val="00384B72"/>
    <w:rsid w:val="00384F27"/>
    <w:rsid w:val="0038561C"/>
    <w:rsid w:val="003859F1"/>
    <w:rsid w:val="00385D09"/>
    <w:rsid w:val="0038614B"/>
    <w:rsid w:val="00386D1C"/>
    <w:rsid w:val="00386F8E"/>
    <w:rsid w:val="003877C6"/>
    <w:rsid w:val="00387E2E"/>
    <w:rsid w:val="00390551"/>
    <w:rsid w:val="0039116A"/>
    <w:rsid w:val="003911AB"/>
    <w:rsid w:val="00391212"/>
    <w:rsid w:val="00391372"/>
    <w:rsid w:val="003915E0"/>
    <w:rsid w:val="003916C9"/>
    <w:rsid w:val="00392236"/>
    <w:rsid w:val="003922D3"/>
    <w:rsid w:val="00392995"/>
    <w:rsid w:val="00392E3E"/>
    <w:rsid w:val="00392EB5"/>
    <w:rsid w:val="003931BB"/>
    <w:rsid w:val="00393E6A"/>
    <w:rsid w:val="00394170"/>
    <w:rsid w:val="0039432D"/>
    <w:rsid w:val="00394451"/>
    <w:rsid w:val="00394987"/>
    <w:rsid w:val="00395683"/>
    <w:rsid w:val="00395869"/>
    <w:rsid w:val="0039590A"/>
    <w:rsid w:val="00395B63"/>
    <w:rsid w:val="00396028"/>
    <w:rsid w:val="003964C3"/>
    <w:rsid w:val="00396C75"/>
    <w:rsid w:val="00397277"/>
    <w:rsid w:val="003979D9"/>
    <w:rsid w:val="00397C5A"/>
    <w:rsid w:val="003A10B1"/>
    <w:rsid w:val="003A1470"/>
    <w:rsid w:val="003A1B2E"/>
    <w:rsid w:val="003A1E34"/>
    <w:rsid w:val="003A201E"/>
    <w:rsid w:val="003A2222"/>
    <w:rsid w:val="003A225E"/>
    <w:rsid w:val="003A28BC"/>
    <w:rsid w:val="003A2BD7"/>
    <w:rsid w:val="003A3556"/>
    <w:rsid w:val="003A368B"/>
    <w:rsid w:val="003A3D24"/>
    <w:rsid w:val="003A4625"/>
    <w:rsid w:val="003A5281"/>
    <w:rsid w:val="003A553B"/>
    <w:rsid w:val="003A5749"/>
    <w:rsid w:val="003A5975"/>
    <w:rsid w:val="003A5A3A"/>
    <w:rsid w:val="003A5E10"/>
    <w:rsid w:val="003A5E25"/>
    <w:rsid w:val="003A6095"/>
    <w:rsid w:val="003A616B"/>
    <w:rsid w:val="003A6231"/>
    <w:rsid w:val="003A6872"/>
    <w:rsid w:val="003A6921"/>
    <w:rsid w:val="003A6D03"/>
    <w:rsid w:val="003A74B7"/>
    <w:rsid w:val="003A7BCA"/>
    <w:rsid w:val="003B0B0C"/>
    <w:rsid w:val="003B0DD0"/>
    <w:rsid w:val="003B23B9"/>
    <w:rsid w:val="003B24F5"/>
    <w:rsid w:val="003B3567"/>
    <w:rsid w:val="003B3DF3"/>
    <w:rsid w:val="003B4A36"/>
    <w:rsid w:val="003B4C23"/>
    <w:rsid w:val="003B522C"/>
    <w:rsid w:val="003B5551"/>
    <w:rsid w:val="003B563C"/>
    <w:rsid w:val="003B5CD2"/>
    <w:rsid w:val="003B60F5"/>
    <w:rsid w:val="003B6291"/>
    <w:rsid w:val="003B6898"/>
    <w:rsid w:val="003B7288"/>
    <w:rsid w:val="003C010F"/>
    <w:rsid w:val="003C06B5"/>
    <w:rsid w:val="003C0975"/>
    <w:rsid w:val="003C09EA"/>
    <w:rsid w:val="003C2011"/>
    <w:rsid w:val="003C2272"/>
    <w:rsid w:val="003C3183"/>
    <w:rsid w:val="003C37D5"/>
    <w:rsid w:val="003C3EA7"/>
    <w:rsid w:val="003C3FD5"/>
    <w:rsid w:val="003C4146"/>
    <w:rsid w:val="003C4167"/>
    <w:rsid w:val="003C4626"/>
    <w:rsid w:val="003C4709"/>
    <w:rsid w:val="003C4C63"/>
    <w:rsid w:val="003C506D"/>
    <w:rsid w:val="003C56CB"/>
    <w:rsid w:val="003C6825"/>
    <w:rsid w:val="003C6997"/>
    <w:rsid w:val="003C6C2B"/>
    <w:rsid w:val="003C74FE"/>
    <w:rsid w:val="003C765B"/>
    <w:rsid w:val="003C7EE9"/>
    <w:rsid w:val="003D0C01"/>
    <w:rsid w:val="003D0E7B"/>
    <w:rsid w:val="003D124D"/>
    <w:rsid w:val="003D18FC"/>
    <w:rsid w:val="003D1B02"/>
    <w:rsid w:val="003D27F2"/>
    <w:rsid w:val="003D2BCA"/>
    <w:rsid w:val="003D2F0F"/>
    <w:rsid w:val="003D3F89"/>
    <w:rsid w:val="003D5A88"/>
    <w:rsid w:val="003D5B98"/>
    <w:rsid w:val="003D65BE"/>
    <w:rsid w:val="003D6638"/>
    <w:rsid w:val="003D6904"/>
    <w:rsid w:val="003D6C9F"/>
    <w:rsid w:val="003D6DD2"/>
    <w:rsid w:val="003D6F3F"/>
    <w:rsid w:val="003D6F6C"/>
    <w:rsid w:val="003D7155"/>
    <w:rsid w:val="003D72D3"/>
    <w:rsid w:val="003D752D"/>
    <w:rsid w:val="003D7B9B"/>
    <w:rsid w:val="003D7E30"/>
    <w:rsid w:val="003E026B"/>
    <w:rsid w:val="003E02FA"/>
    <w:rsid w:val="003E042B"/>
    <w:rsid w:val="003E0C6B"/>
    <w:rsid w:val="003E0CAE"/>
    <w:rsid w:val="003E176D"/>
    <w:rsid w:val="003E21B8"/>
    <w:rsid w:val="003E2743"/>
    <w:rsid w:val="003E274E"/>
    <w:rsid w:val="003E342E"/>
    <w:rsid w:val="003E346D"/>
    <w:rsid w:val="003E41A6"/>
    <w:rsid w:val="003E4288"/>
    <w:rsid w:val="003E42ED"/>
    <w:rsid w:val="003E44B1"/>
    <w:rsid w:val="003E54C4"/>
    <w:rsid w:val="003E5896"/>
    <w:rsid w:val="003E624F"/>
    <w:rsid w:val="003E67BD"/>
    <w:rsid w:val="003E6BED"/>
    <w:rsid w:val="003E783B"/>
    <w:rsid w:val="003F0843"/>
    <w:rsid w:val="003F09E5"/>
    <w:rsid w:val="003F138B"/>
    <w:rsid w:val="003F19F6"/>
    <w:rsid w:val="003F1DB7"/>
    <w:rsid w:val="003F2239"/>
    <w:rsid w:val="003F275B"/>
    <w:rsid w:val="003F2FD5"/>
    <w:rsid w:val="003F302A"/>
    <w:rsid w:val="003F3239"/>
    <w:rsid w:val="003F3395"/>
    <w:rsid w:val="003F3B79"/>
    <w:rsid w:val="003F3C99"/>
    <w:rsid w:val="003F3D30"/>
    <w:rsid w:val="003F3F64"/>
    <w:rsid w:val="003F43C5"/>
    <w:rsid w:val="003F4ACA"/>
    <w:rsid w:val="003F5F76"/>
    <w:rsid w:val="003F60EB"/>
    <w:rsid w:val="003F6536"/>
    <w:rsid w:val="003F6575"/>
    <w:rsid w:val="00400214"/>
    <w:rsid w:val="00400324"/>
    <w:rsid w:val="0040061D"/>
    <w:rsid w:val="004006CD"/>
    <w:rsid w:val="0040160E"/>
    <w:rsid w:val="0040184A"/>
    <w:rsid w:val="0040187D"/>
    <w:rsid w:val="0040227B"/>
    <w:rsid w:val="004023D6"/>
    <w:rsid w:val="00402E72"/>
    <w:rsid w:val="00402F7A"/>
    <w:rsid w:val="0040357C"/>
    <w:rsid w:val="00403C4F"/>
    <w:rsid w:val="00403EC8"/>
    <w:rsid w:val="00404019"/>
    <w:rsid w:val="00404161"/>
    <w:rsid w:val="0040480F"/>
    <w:rsid w:val="00404F4C"/>
    <w:rsid w:val="0040586E"/>
    <w:rsid w:val="00405BCB"/>
    <w:rsid w:val="00405CE1"/>
    <w:rsid w:val="00405E13"/>
    <w:rsid w:val="0040660A"/>
    <w:rsid w:val="00406C54"/>
    <w:rsid w:val="00406CCC"/>
    <w:rsid w:val="00407168"/>
    <w:rsid w:val="004074B9"/>
    <w:rsid w:val="0040775C"/>
    <w:rsid w:val="004102A4"/>
    <w:rsid w:val="004103B0"/>
    <w:rsid w:val="004104E6"/>
    <w:rsid w:val="004106E2"/>
    <w:rsid w:val="00410BA9"/>
    <w:rsid w:val="004110D7"/>
    <w:rsid w:val="004111D8"/>
    <w:rsid w:val="004112E7"/>
    <w:rsid w:val="00411801"/>
    <w:rsid w:val="00412BBE"/>
    <w:rsid w:val="00412D21"/>
    <w:rsid w:val="00412EA7"/>
    <w:rsid w:val="004133EC"/>
    <w:rsid w:val="00413658"/>
    <w:rsid w:val="0041365B"/>
    <w:rsid w:val="00413734"/>
    <w:rsid w:val="00413B06"/>
    <w:rsid w:val="00414801"/>
    <w:rsid w:val="004149B7"/>
    <w:rsid w:val="00414B91"/>
    <w:rsid w:val="004166AF"/>
    <w:rsid w:val="00416802"/>
    <w:rsid w:val="004169C9"/>
    <w:rsid w:val="00416A7B"/>
    <w:rsid w:val="00416D44"/>
    <w:rsid w:val="00416E56"/>
    <w:rsid w:val="0041733C"/>
    <w:rsid w:val="004175FE"/>
    <w:rsid w:val="00417799"/>
    <w:rsid w:val="004205B7"/>
    <w:rsid w:val="00420664"/>
    <w:rsid w:val="004207CF"/>
    <w:rsid w:val="00420D37"/>
    <w:rsid w:val="00420FA6"/>
    <w:rsid w:val="004211AB"/>
    <w:rsid w:val="00421D3C"/>
    <w:rsid w:val="0042228B"/>
    <w:rsid w:val="00422F4A"/>
    <w:rsid w:val="00423EF2"/>
    <w:rsid w:val="00423F4D"/>
    <w:rsid w:val="004255CE"/>
    <w:rsid w:val="00425AC6"/>
    <w:rsid w:val="00425FAB"/>
    <w:rsid w:val="0042607C"/>
    <w:rsid w:val="00426273"/>
    <w:rsid w:val="00426437"/>
    <w:rsid w:val="00426828"/>
    <w:rsid w:val="004277EA"/>
    <w:rsid w:val="004278A7"/>
    <w:rsid w:val="004279D5"/>
    <w:rsid w:val="00431325"/>
    <w:rsid w:val="00431971"/>
    <w:rsid w:val="004322A6"/>
    <w:rsid w:val="004324EA"/>
    <w:rsid w:val="00432B44"/>
    <w:rsid w:val="00433128"/>
    <w:rsid w:val="00433A20"/>
    <w:rsid w:val="0043471B"/>
    <w:rsid w:val="0043515A"/>
    <w:rsid w:val="0043539A"/>
    <w:rsid w:val="004355D3"/>
    <w:rsid w:val="00436125"/>
    <w:rsid w:val="00436532"/>
    <w:rsid w:val="00436D02"/>
    <w:rsid w:val="00436DF7"/>
    <w:rsid w:val="00436ECE"/>
    <w:rsid w:val="004373E0"/>
    <w:rsid w:val="004376FA"/>
    <w:rsid w:val="00437727"/>
    <w:rsid w:val="00437A82"/>
    <w:rsid w:val="00437DB6"/>
    <w:rsid w:val="00437FCB"/>
    <w:rsid w:val="00440036"/>
    <w:rsid w:val="00440306"/>
    <w:rsid w:val="00440614"/>
    <w:rsid w:val="004407B5"/>
    <w:rsid w:val="00440CF6"/>
    <w:rsid w:val="00441AB3"/>
    <w:rsid w:val="0044210B"/>
    <w:rsid w:val="0044234A"/>
    <w:rsid w:val="0044243A"/>
    <w:rsid w:val="00442854"/>
    <w:rsid w:val="004431D0"/>
    <w:rsid w:val="0044323C"/>
    <w:rsid w:val="0044347A"/>
    <w:rsid w:val="00443866"/>
    <w:rsid w:val="004439DB"/>
    <w:rsid w:val="00443ED9"/>
    <w:rsid w:val="00443F4B"/>
    <w:rsid w:val="004440C0"/>
    <w:rsid w:val="004442C7"/>
    <w:rsid w:val="0044498C"/>
    <w:rsid w:val="004453E3"/>
    <w:rsid w:val="004456ED"/>
    <w:rsid w:val="00445B5F"/>
    <w:rsid w:val="00446A57"/>
    <w:rsid w:val="00447362"/>
    <w:rsid w:val="004473D6"/>
    <w:rsid w:val="004475D5"/>
    <w:rsid w:val="00447D31"/>
    <w:rsid w:val="00450348"/>
    <w:rsid w:val="0045078B"/>
    <w:rsid w:val="00450A1F"/>
    <w:rsid w:val="00450B29"/>
    <w:rsid w:val="00450BDC"/>
    <w:rsid w:val="00450DF1"/>
    <w:rsid w:val="0045117C"/>
    <w:rsid w:val="00451712"/>
    <w:rsid w:val="00451D3A"/>
    <w:rsid w:val="004529C1"/>
    <w:rsid w:val="00452E9D"/>
    <w:rsid w:val="0045312A"/>
    <w:rsid w:val="00453CA2"/>
    <w:rsid w:val="00453CB4"/>
    <w:rsid w:val="00453EBA"/>
    <w:rsid w:val="004544BF"/>
    <w:rsid w:val="004549FB"/>
    <w:rsid w:val="0045527B"/>
    <w:rsid w:val="004559D8"/>
    <w:rsid w:val="00455E62"/>
    <w:rsid w:val="004566DE"/>
    <w:rsid w:val="00456B01"/>
    <w:rsid w:val="00456DDA"/>
    <w:rsid w:val="00456E45"/>
    <w:rsid w:val="00457AD5"/>
    <w:rsid w:val="00457E25"/>
    <w:rsid w:val="004602EC"/>
    <w:rsid w:val="00460328"/>
    <w:rsid w:val="00460D92"/>
    <w:rsid w:val="00461006"/>
    <w:rsid w:val="0046169A"/>
    <w:rsid w:val="00462134"/>
    <w:rsid w:val="004621A7"/>
    <w:rsid w:val="004621C2"/>
    <w:rsid w:val="00462BB8"/>
    <w:rsid w:val="00463E1B"/>
    <w:rsid w:val="00463ED2"/>
    <w:rsid w:val="00463EEC"/>
    <w:rsid w:val="00463FAE"/>
    <w:rsid w:val="00464327"/>
    <w:rsid w:val="00464824"/>
    <w:rsid w:val="004652D9"/>
    <w:rsid w:val="00465801"/>
    <w:rsid w:val="004658FD"/>
    <w:rsid w:val="00466F31"/>
    <w:rsid w:val="00466F3A"/>
    <w:rsid w:val="00467397"/>
    <w:rsid w:val="0046789D"/>
    <w:rsid w:val="00467C52"/>
    <w:rsid w:val="004705E3"/>
    <w:rsid w:val="004708B9"/>
    <w:rsid w:val="00470B1A"/>
    <w:rsid w:val="00470BC0"/>
    <w:rsid w:val="00470CF7"/>
    <w:rsid w:val="0047222B"/>
    <w:rsid w:val="00473125"/>
    <w:rsid w:val="00473EE5"/>
    <w:rsid w:val="004742D4"/>
    <w:rsid w:val="004751A5"/>
    <w:rsid w:val="004755FE"/>
    <w:rsid w:val="004759E1"/>
    <w:rsid w:val="00475F16"/>
    <w:rsid w:val="004761D1"/>
    <w:rsid w:val="0047626F"/>
    <w:rsid w:val="00476A1B"/>
    <w:rsid w:val="0047713A"/>
    <w:rsid w:val="00477534"/>
    <w:rsid w:val="00477A5C"/>
    <w:rsid w:val="0048043F"/>
    <w:rsid w:val="00480ABB"/>
    <w:rsid w:val="00480D02"/>
    <w:rsid w:val="0048121C"/>
    <w:rsid w:val="00481650"/>
    <w:rsid w:val="00481EFA"/>
    <w:rsid w:val="0048262A"/>
    <w:rsid w:val="00482772"/>
    <w:rsid w:val="00482973"/>
    <w:rsid w:val="00483169"/>
    <w:rsid w:val="00483585"/>
    <w:rsid w:val="004835CB"/>
    <w:rsid w:val="00483D49"/>
    <w:rsid w:val="00483F46"/>
    <w:rsid w:val="00484293"/>
    <w:rsid w:val="004842BA"/>
    <w:rsid w:val="00484AE1"/>
    <w:rsid w:val="00484F00"/>
    <w:rsid w:val="00485DB4"/>
    <w:rsid w:val="004860EB"/>
    <w:rsid w:val="00486114"/>
    <w:rsid w:val="004863DF"/>
    <w:rsid w:val="004869E6"/>
    <w:rsid w:val="00487458"/>
    <w:rsid w:val="00487AF7"/>
    <w:rsid w:val="004908F1"/>
    <w:rsid w:val="004916B1"/>
    <w:rsid w:val="004917FF"/>
    <w:rsid w:val="00491B50"/>
    <w:rsid w:val="00491C84"/>
    <w:rsid w:val="00492A9A"/>
    <w:rsid w:val="00492D5E"/>
    <w:rsid w:val="004936C3"/>
    <w:rsid w:val="00493738"/>
    <w:rsid w:val="00493E44"/>
    <w:rsid w:val="00493EF1"/>
    <w:rsid w:val="00493FB0"/>
    <w:rsid w:val="0049416C"/>
    <w:rsid w:val="00494C4D"/>
    <w:rsid w:val="0049560B"/>
    <w:rsid w:val="00495BBA"/>
    <w:rsid w:val="00496DFF"/>
    <w:rsid w:val="00497101"/>
    <w:rsid w:val="0049735D"/>
    <w:rsid w:val="004979E2"/>
    <w:rsid w:val="004A01A5"/>
    <w:rsid w:val="004A271A"/>
    <w:rsid w:val="004A2B49"/>
    <w:rsid w:val="004A2E37"/>
    <w:rsid w:val="004A2E51"/>
    <w:rsid w:val="004A307E"/>
    <w:rsid w:val="004A38EE"/>
    <w:rsid w:val="004A3A6F"/>
    <w:rsid w:val="004A3C7B"/>
    <w:rsid w:val="004A4A9D"/>
    <w:rsid w:val="004A4FC9"/>
    <w:rsid w:val="004A5040"/>
    <w:rsid w:val="004A508A"/>
    <w:rsid w:val="004A508F"/>
    <w:rsid w:val="004A56E0"/>
    <w:rsid w:val="004A5D2A"/>
    <w:rsid w:val="004A62B0"/>
    <w:rsid w:val="004A6490"/>
    <w:rsid w:val="004A6DEA"/>
    <w:rsid w:val="004A756F"/>
    <w:rsid w:val="004A7B12"/>
    <w:rsid w:val="004B02A1"/>
    <w:rsid w:val="004B02B3"/>
    <w:rsid w:val="004B0561"/>
    <w:rsid w:val="004B07F9"/>
    <w:rsid w:val="004B095F"/>
    <w:rsid w:val="004B1379"/>
    <w:rsid w:val="004B1E60"/>
    <w:rsid w:val="004B2081"/>
    <w:rsid w:val="004B2206"/>
    <w:rsid w:val="004B2864"/>
    <w:rsid w:val="004B2C03"/>
    <w:rsid w:val="004B2DBC"/>
    <w:rsid w:val="004B3899"/>
    <w:rsid w:val="004B3D07"/>
    <w:rsid w:val="004B3D6B"/>
    <w:rsid w:val="004B4083"/>
    <w:rsid w:val="004B5017"/>
    <w:rsid w:val="004B61A8"/>
    <w:rsid w:val="004B6722"/>
    <w:rsid w:val="004B7090"/>
    <w:rsid w:val="004B75CA"/>
    <w:rsid w:val="004B77C7"/>
    <w:rsid w:val="004B7B49"/>
    <w:rsid w:val="004B7D8D"/>
    <w:rsid w:val="004B7E10"/>
    <w:rsid w:val="004C0C20"/>
    <w:rsid w:val="004C100B"/>
    <w:rsid w:val="004C1771"/>
    <w:rsid w:val="004C1D26"/>
    <w:rsid w:val="004C1D5B"/>
    <w:rsid w:val="004C24D2"/>
    <w:rsid w:val="004C2BEC"/>
    <w:rsid w:val="004C33CE"/>
    <w:rsid w:val="004C3866"/>
    <w:rsid w:val="004C41BB"/>
    <w:rsid w:val="004C50FC"/>
    <w:rsid w:val="004C511C"/>
    <w:rsid w:val="004C54E2"/>
    <w:rsid w:val="004C5854"/>
    <w:rsid w:val="004C5BB8"/>
    <w:rsid w:val="004C5ECE"/>
    <w:rsid w:val="004C6011"/>
    <w:rsid w:val="004C68D3"/>
    <w:rsid w:val="004C68F6"/>
    <w:rsid w:val="004C6C7B"/>
    <w:rsid w:val="004C736E"/>
    <w:rsid w:val="004C74D0"/>
    <w:rsid w:val="004D01A6"/>
    <w:rsid w:val="004D055A"/>
    <w:rsid w:val="004D06FC"/>
    <w:rsid w:val="004D0814"/>
    <w:rsid w:val="004D0AE1"/>
    <w:rsid w:val="004D0F31"/>
    <w:rsid w:val="004D1364"/>
    <w:rsid w:val="004D1486"/>
    <w:rsid w:val="004D14A2"/>
    <w:rsid w:val="004D224E"/>
    <w:rsid w:val="004D2F30"/>
    <w:rsid w:val="004D34E7"/>
    <w:rsid w:val="004D3846"/>
    <w:rsid w:val="004D38AA"/>
    <w:rsid w:val="004D39DE"/>
    <w:rsid w:val="004D3A15"/>
    <w:rsid w:val="004D3CD8"/>
    <w:rsid w:val="004D3D1D"/>
    <w:rsid w:val="004D4D98"/>
    <w:rsid w:val="004D5074"/>
    <w:rsid w:val="004D5F42"/>
    <w:rsid w:val="004D620C"/>
    <w:rsid w:val="004D6275"/>
    <w:rsid w:val="004D6497"/>
    <w:rsid w:val="004D65E6"/>
    <w:rsid w:val="004D6654"/>
    <w:rsid w:val="004D6A66"/>
    <w:rsid w:val="004D6B87"/>
    <w:rsid w:val="004D717B"/>
    <w:rsid w:val="004D78B4"/>
    <w:rsid w:val="004D7969"/>
    <w:rsid w:val="004D7D8B"/>
    <w:rsid w:val="004E06B4"/>
    <w:rsid w:val="004E072F"/>
    <w:rsid w:val="004E0ACC"/>
    <w:rsid w:val="004E0BDE"/>
    <w:rsid w:val="004E1277"/>
    <w:rsid w:val="004E1CE2"/>
    <w:rsid w:val="004E2A08"/>
    <w:rsid w:val="004E2A21"/>
    <w:rsid w:val="004E2FB6"/>
    <w:rsid w:val="004E2FB7"/>
    <w:rsid w:val="004E3613"/>
    <w:rsid w:val="004E3E79"/>
    <w:rsid w:val="004E450D"/>
    <w:rsid w:val="004E46A5"/>
    <w:rsid w:val="004E4AD6"/>
    <w:rsid w:val="004E5305"/>
    <w:rsid w:val="004E54C4"/>
    <w:rsid w:val="004E6329"/>
    <w:rsid w:val="004E6436"/>
    <w:rsid w:val="004E6977"/>
    <w:rsid w:val="004E69AB"/>
    <w:rsid w:val="004E6CFD"/>
    <w:rsid w:val="004E6D82"/>
    <w:rsid w:val="004E6E53"/>
    <w:rsid w:val="004E70B8"/>
    <w:rsid w:val="004E77F9"/>
    <w:rsid w:val="004E7B16"/>
    <w:rsid w:val="004F0146"/>
    <w:rsid w:val="004F065E"/>
    <w:rsid w:val="004F0841"/>
    <w:rsid w:val="004F0916"/>
    <w:rsid w:val="004F1338"/>
    <w:rsid w:val="004F176C"/>
    <w:rsid w:val="004F1C38"/>
    <w:rsid w:val="004F2068"/>
    <w:rsid w:val="004F2A1D"/>
    <w:rsid w:val="004F2D21"/>
    <w:rsid w:val="004F2EB1"/>
    <w:rsid w:val="004F32F9"/>
    <w:rsid w:val="004F33C1"/>
    <w:rsid w:val="004F3532"/>
    <w:rsid w:val="004F3740"/>
    <w:rsid w:val="004F45B0"/>
    <w:rsid w:val="004F5396"/>
    <w:rsid w:val="004F5B42"/>
    <w:rsid w:val="004F5DBD"/>
    <w:rsid w:val="004F66F9"/>
    <w:rsid w:val="004F6865"/>
    <w:rsid w:val="004F694F"/>
    <w:rsid w:val="004F6FF8"/>
    <w:rsid w:val="004F79E0"/>
    <w:rsid w:val="00500371"/>
    <w:rsid w:val="00500608"/>
    <w:rsid w:val="005006B5"/>
    <w:rsid w:val="0050095E"/>
    <w:rsid w:val="00500E29"/>
    <w:rsid w:val="00501A49"/>
    <w:rsid w:val="00501B8E"/>
    <w:rsid w:val="00501D6E"/>
    <w:rsid w:val="005021F5"/>
    <w:rsid w:val="00502419"/>
    <w:rsid w:val="00502472"/>
    <w:rsid w:val="005026A3"/>
    <w:rsid w:val="00502AA7"/>
    <w:rsid w:val="00504CA9"/>
    <w:rsid w:val="005050EE"/>
    <w:rsid w:val="00505506"/>
    <w:rsid w:val="00505D0C"/>
    <w:rsid w:val="005063E3"/>
    <w:rsid w:val="00506677"/>
    <w:rsid w:val="00506BF3"/>
    <w:rsid w:val="00506C0D"/>
    <w:rsid w:val="0050755F"/>
    <w:rsid w:val="00507766"/>
    <w:rsid w:val="00507782"/>
    <w:rsid w:val="00507BC5"/>
    <w:rsid w:val="005104DF"/>
    <w:rsid w:val="00510E02"/>
    <w:rsid w:val="0051200C"/>
    <w:rsid w:val="0051285D"/>
    <w:rsid w:val="00512A4A"/>
    <w:rsid w:val="00512A63"/>
    <w:rsid w:val="00513504"/>
    <w:rsid w:val="0051364B"/>
    <w:rsid w:val="00513B56"/>
    <w:rsid w:val="00513D2F"/>
    <w:rsid w:val="0051486C"/>
    <w:rsid w:val="00514C7E"/>
    <w:rsid w:val="00514D58"/>
    <w:rsid w:val="00515D67"/>
    <w:rsid w:val="00516028"/>
    <w:rsid w:val="005168A1"/>
    <w:rsid w:val="00517ACD"/>
    <w:rsid w:val="00517DBF"/>
    <w:rsid w:val="005204C2"/>
    <w:rsid w:val="005209B5"/>
    <w:rsid w:val="00520CE3"/>
    <w:rsid w:val="00520D3A"/>
    <w:rsid w:val="00520E7D"/>
    <w:rsid w:val="00521512"/>
    <w:rsid w:val="00521788"/>
    <w:rsid w:val="00522251"/>
    <w:rsid w:val="0052227D"/>
    <w:rsid w:val="0052369B"/>
    <w:rsid w:val="00523F2E"/>
    <w:rsid w:val="005242D1"/>
    <w:rsid w:val="005248D2"/>
    <w:rsid w:val="0052521D"/>
    <w:rsid w:val="0052597C"/>
    <w:rsid w:val="00525F44"/>
    <w:rsid w:val="0052634C"/>
    <w:rsid w:val="00527057"/>
    <w:rsid w:val="005270A2"/>
    <w:rsid w:val="0052733F"/>
    <w:rsid w:val="00527527"/>
    <w:rsid w:val="005279BD"/>
    <w:rsid w:val="0053066B"/>
    <w:rsid w:val="00530974"/>
    <w:rsid w:val="00530A8B"/>
    <w:rsid w:val="00530AEE"/>
    <w:rsid w:val="00530CDB"/>
    <w:rsid w:val="0053133A"/>
    <w:rsid w:val="005317B6"/>
    <w:rsid w:val="00532436"/>
    <w:rsid w:val="00532DBA"/>
    <w:rsid w:val="00533C89"/>
    <w:rsid w:val="00533D45"/>
    <w:rsid w:val="005341B8"/>
    <w:rsid w:val="0053497F"/>
    <w:rsid w:val="00535360"/>
    <w:rsid w:val="00535457"/>
    <w:rsid w:val="00535C6C"/>
    <w:rsid w:val="00536016"/>
    <w:rsid w:val="00537502"/>
    <w:rsid w:val="00537504"/>
    <w:rsid w:val="0053763C"/>
    <w:rsid w:val="0053763F"/>
    <w:rsid w:val="00537CB3"/>
    <w:rsid w:val="005402F2"/>
    <w:rsid w:val="00540994"/>
    <w:rsid w:val="00540CCE"/>
    <w:rsid w:val="00540FFF"/>
    <w:rsid w:val="005411DA"/>
    <w:rsid w:val="0054184F"/>
    <w:rsid w:val="005425CB"/>
    <w:rsid w:val="00542C68"/>
    <w:rsid w:val="00542D1E"/>
    <w:rsid w:val="00542ECF"/>
    <w:rsid w:val="00542F6A"/>
    <w:rsid w:val="0054342B"/>
    <w:rsid w:val="005437EC"/>
    <w:rsid w:val="0054381B"/>
    <w:rsid w:val="0054386A"/>
    <w:rsid w:val="005440DE"/>
    <w:rsid w:val="00544156"/>
    <w:rsid w:val="00544621"/>
    <w:rsid w:val="005447C4"/>
    <w:rsid w:val="00544D34"/>
    <w:rsid w:val="005455E0"/>
    <w:rsid w:val="005455EC"/>
    <w:rsid w:val="00546221"/>
    <w:rsid w:val="00546E20"/>
    <w:rsid w:val="0054712E"/>
    <w:rsid w:val="00547601"/>
    <w:rsid w:val="0054770A"/>
    <w:rsid w:val="005478C3"/>
    <w:rsid w:val="00550755"/>
    <w:rsid w:val="00550A52"/>
    <w:rsid w:val="005511DB"/>
    <w:rsid w:val="0055136A"/>
    <w:rsid w:val="00551777"/>
    <w:rsid w:val="0055338B"/>
    <w:rsid w:val="0055384D"/>
    <w:rsid w:val="00553977"/>
    <w:rsid w:val="00553E80"/>
    <w:rsid w:val="00553EBA"/>
    <w:rsid w:val="00553EE8"/>
    <w:rsid w:val="00553FBF"/>
    <w:rsid w:val="005542D0"/>
    <w:rsid w:val="00554EFF"/>
    <w:rsid w:val="00555000"/>
    <w:rsid w:val="0055558D"/>
    <w:rsid w:val="00555EE6"/>
    <w:rsid w:val="005560C3"/>
    <w:rsid w:val="00556659"/>
    <w:rsid w:val="00556BC3"/>
    <w:rsid w:val="00556FC4"/>
    <w:rsid w:val="00557755"/>
    <w:rsid w:val="00557BB9"/>
    <w:rsid w:val="00560112"/>
    <w:rsid w:val="0056033C"/>
    <w:rsid w:val="00560CC8"/>
    <w:rsid w:val="00560F03"/>
    <w:rsid w:val="005611A4"/>
    <w:rsid w:val="0056164D"/>
    <w:rsid w:val="00561937"/>
    <w:rsid w:val="00563A75"/>
    <w:rsid w:val="00563BE0"/>
    <w:rsid w:val="00564469"/>
    <w:rsid w:val="00564C85"/>
    <w:rsid w:val="005654D6"/>
    <w:rsid w:val="00565707"/>
    <w:rsid w:val="005659F1"/>
    <w:rsid w:val="00565CCB"/>
    <w:rsid w:val="00566354"/>
    <w:rsid w:val="00567FDF"/>
    <w:rsid w:val="005700D0"/>
    <w:rsid w:val="00570389"/>
    <w:rsid w:val="00570418"/>
    <w:rsid w:val="0057058A"/>
    <w:rsid w:val="0057105D"/>
    <w:rsid w:val="00571FBE"/>
    <w:rsid w:val="0057383C"/>
    <w:rsid w:val="00574887"/>
    <w:rsid w:val="00574BFC"/>
    <w:rsid w:val="00574D43"/>
    <w:rsid w:val="00576A1A"/>
    <w:rsid w:val="00576D75"/>
    <w:rsid w:val="00576F1D"/>
    <w:rsid w:val="005770EC"/>
    <w:rsid w:val="0057717B"/>
    <w:rsid w:val="005773AD"/>
    <w:rsid w:val="00577AAE"/>
    <w:rsid w:val="00577B82"/>
    <w:rsid w:val="0058031E"/>
    <w:rsid w:val="00580B84"/>
    <w:rsid w:val="005812F4"/>
    <w:rsid w:val="00581500"/>
    <w:rsid w:val="00581C12"/>
    <w:rsid w:val="005821B1"/>
    <w:rsid w:val="00583095"/>
    <w:rsid w:val="0058353E"/>
    <w:rsid w:val="00583755"/>
    <w:rsid w:val="00583C6A"/>
    <w:rsid w:val="00583EAE"/>
    <w:rsid w:val="00583F4B"/>
    <w:rsid w:val="005840DB"/>
    <w:rsid w:val="005845B1"/>
    <w:rsid w:val="005856CB"/>
    <w:rsid w:val="00585865"/>
    <w:rsid w:val="005858AB"/>
    <w:rsid w:val="00585941"/>
    <w:rsid w:val="00586159"/>
    <w:rsid w:val="0058677E"/>
    <w:rsid w:val="00586974"/>
    <w:rsid w:val="00586C8F"/>
    <w:rsid w:val="00587209"/>
    <w:rsid w:val="0058746D"/>
    <w:rsid w:val="005876AC"/>
    <w:rsid w:val="0058797C"/>
    <w:rsid w:val="00587AF2"/>
    <w:rsid w:val="00587CAC"/>
    <w:rsid w:val="00587D93"/>
    <w:rsid w:val="00587E66"/>
    <w:rsid w:val="00587FEE"/>
    <w:rsid w:val="005901DF"/>
    <w:rsid w:val="00590587"/>
    <w:rsid w:val="00590C7F"/>
    <w:rsid w:val="00590DFF"/>
    <w:rsid w:val="00590FB2"/>
    <w:rsid w:val="0059107E"/>
    <w:rsid w:val="00591182"/>
    <w:rsid w:val="005913C1"/>
    <w:rsid w:val="00591BB5"/>
    <w:rsid w:val="0059267F"/>
    <w:rsid w:val="00592A57"/>
    <w:rsid w:val="00592A64"/>
    <w:rsid w:val="00592CA1"/>
    <w:rsid w:val="0059321D"/>
    <w:rsid w:val="00593C68"/>
    <w:rsid w:val="00594408"/>
    <w:rsid w:val="00595217"/>
    <w:rsid w:val="005955EC"/>
    <w:rsid w:val="00595CFA"/>
    <w:rsid w:val="00595EF9"/>
    <w:rsid w:val="0059628B"/>
    <w:rsid w:val="005962AE"/>
    <w:rsid w:val="005964A8"/>
    <w:rsid w:val="0059659E"/>
    <w:rsid w:val="005965E3"/>
    <w:rsid w:val="00596CF2"/>
    <w:rsid w:val="005970E8"/>
    <w:rsid w:val="005973A1"/>
    <w:rsid w:val="005973C6"/>
    <w:rsid w:val="005973EC"/>
    <w:rsid w:val="00597E49"/>
    <w:rsid w:val="005A0148"/>
    <w:rsid w:val="005A0DC2"/>
    <w:rsid w:val="005A11E5"/>
    <w:rsid w:val="005A157C"/>
    <w:rsid w:val="005A1B89"/>
    <w:rsid w:val="005A1E23"/>
    <w:rsid w:val="005A2596"/>
    <w:rsid w:val="005A2FD3"/>
    <w:rsid w:val="005A30C7"/>
    <w:rsid w:val="005A315F"/>
    <w:rsid w:val="005A3581"/>
    <w:rsid w:val="005A3C1F"/>
    <w:rsid w:val="005A42DC"/>
    <w:rsid w:val="005A4B29"/>
    <w:rsid w:val="005A4FAF"/>
    <w:rsid w:val="005A6139"/>
    <w:rsid w:val="005A6AFA"/>
    <w:rsid w:val="005A6F50"/>
    <w:rsid w:val="005A71C1"/>
    <w:rsid w:val="005A77CD"/>
    <w:rsid w:val="005A79C7"/>
    <w:rsid w:val="005B0DC4"/>
    <w:rsid w:val="005B0F03"/>
    <w:rsid w:val="005B1317"/>
    <w:rsid w:val="005B170D"/>
    <w:rsid w:val="005B1C76"/>
    <w:rsid w:val="005B1E4C"/>
    <w:rsid w:val="005B1E67"/>
    <w:rsid w:val="005B24E4"/>
    <w:rsid w:val="005B3123"/>
    <w:rsid w:val="005B3BC5"/>
    <w:rsid w:val="005B3EFF"/>
    <w:rsid w:val="005B40E5"/>
    <w:rsid w:val="005B410B"/>
    <w:rsid w:val="005B4FF9"/>
    <w:rsid w:val="005B5F1E"/>
    <w:rsid w:val="005B6CB9"/>
    <w:rsid w:val="005B6D10"/>
    <w:rsid w:val="005B7A16"/>
    <w:rsid w:val="005B7A6E"/>
    <w:rsid w:val="005B7C96"/>
    <w:rsid w:val="005B7F87"/>
    <w:rsid w:val="005C0669"/>
    <w:rsid w:val="005C089B"/>
    <w:rsid w:val="005C0A05"/>
    <w:rsid w:val="005C0E4C"/>
    <w:rsid w:val="005C0F9C"/>
    <w:rsid w:val="005C0FCD"/>
    <w:rsid w:val="005C1159"/>
    <w:rsid w:val="005C2EB1"/>
    <w:rsid w:val="005C3ABD"/>
    <w:rsid w:val="005C3DC5"/>
    <w:rsid w:val="005C4439"/>
    <w:rsid w:val="005C4DC2"/>
    <w:rsid w:val="005C5081"/>
    <w:rsid w:val="005C5818"/>
    <w:rsid w:val="005C6839"/>
    <w:rsid w:val="005C6A41"/>
    <w:rsid w:val="005C765D"/>
    <w:rsid w:val="005C7989"/>
    <w:rsid w:val="005D019A"/>
    <w:rsid w:val="005D01F3"/>
    <w:rsid w:val="005D0682"/>
    <w:rsid w:val="005D0705"/>
    <w:rsid w:val="005D0E93"/>
    <w:rsid w:val="005D1018"/>
    <w:rsid w:val="005D1180"/>
    <w:rsid w:val="005D251C"/>
    <w:rsid w:val="005D2AB5"/>
    <w:rsid w:val="005D34C3"/>
    <w:rsid w:val="005D3508"/>
    <w:rsid w:val="005D39F8"/>
    <w:rsid w:val="005D3EB0"/>
    <w:rsid w:val="005D402A"/>
    <w:rsid w:val="005D49C3"/>
    <w:rsid w:val="005D49E2"/>
    <w:rsid w:val="005D53C5"/>
    <w:rsid w:val="005D55CC"/>
    <w:rsid w:val="005D5F40"/>
    <w:rsid w:val="005D613D"/>
    <w:rsid w:val="005D7A59"/>
    <w:rsid w:val="005E0348"/>
    <w:rsid w:val="005E0C6D"/>
    <w:rsid w:val="005E15EE"/>
    <w:rsid w:val="005E1607"/>
    <w:rsid w:val="005E1BB0"/>
    <w:rsid w:val="005E2A28"/>
    <w:rsid w:val="005E2AA6"/>
    <w:rsid w:val="005E3177"/>
    <w:rsid w:val="005E31E8"/>
    <w:rsid w:val="005E3694"/>
    <w:rsid w:val="005E3DDC"/>
    <w:rsid w:val="005E41E2"/>
    <w:rsid w:val="005E4296"/>
    <w:rsid w:val="005E5015"/>
    <w:rsid w:val="005E5371"/>
    <w:rsid w:val="005E537B"/>
    <w:rsid w:val="005E5998"/>
    <w:rsid w:val="005E690C"/>
    <w:rsid w:val="005E6F0B"/>
    <w:rsid w:val="005E7075"/>
    <w:rsid w:val="005E70BF"/>
    <w:rsid w:val="005E7523"/>
    <w:rsid w:val="005E756E"/>
    <w:rsid w:val="005E793A"/>
    <w:rsid w:val="005E7F61"/>
    <w:rsid w:val="005F0B03"/>
    <w:rsid w:val="005F1195"/>
    <w:rsid w:val="005F1740"/>
    <w:rsid w:val="005F1B1B"/>
    <w:rsid w:val="005F1C16"/>
    <w:rsid w:val="005F28E5"/>
    <w:rsid w:val="005F2A1F"/>
    <w:rsid w:val="005F2B15"/>
    <w:rsid w:val="005F2C5E"/>
    <w:rsid w:val="005F3765"/>
    <w:rsid w:val="005F4447"/>
    <w:rsid w:val="005F477F"/>
    <w:rsid w:val="005F4802"/>
    <w:rsid w:val="005F49D4"/>
    <w:rsid w:val="005F49ED"/>
    <w:rsid w:val="005F4B4A"/>
    <w:rsid w:val="005F4F99"/>
    <w:rsid w:val="005F57F1"/>
    <w:rsid w:val="005F58E1"/>
    <w:rsid w:val="005F6B83"/>
    <w:rsid w:val="005F6E79"/>
    <w:rsid w:val="005F7467"/>
    <w:rsid w:val="005F754D"/>
    <w:rsid w:val="005F7EE2"/>
    <w:rsid w:val="0060168A"/>
    <w:rsid w:val="0060176A"/>
    <w:rsid w:val="00601942"/>
    <w:rsid w:val="006021C0"/>
    <w:rsid w:val="006022F4"/>
    <w:rsid w:val="00602564"/>
    <w:rsid w:val="006036C9"/>
    <w:rsid w:val="00603A4C"/>
    <w:rsid w:val="00603BC0"/>
    <w:rsid w:val="00604935"/>
    <w:rsid w:val="00605659"/>
    <w:rsid w:val="0060587F"/>
    <w:rsid w:val="006058AA"/>
    <w:rsid w:val="00605926"/>
    <w:rsid w:val="00605AE1"/>
    <w:rsid w:val="00606B6D"/>
    <w:rsid w:val="00607101"/>
    <w:rsid w:val="0060722F"/>
    <w:rsid w:val="00607257"/>
    <w:rsid w:val="006072DB"/>
    <w:rsid w:val="006107B2"/>
    <w:rsid w:val="00610BA1"/>
    <w:rsid w:val="006117FF"/>
    <w:rsid w:val="006118E3"/>
    <w:rsid w:val="006118F3"/>
    <w:rsid w:val="0061197C"/>
    <w:rsid w:val="00611B66"/>
    <w:rsid w:val="00611B77"/>
    <w:rsid w:val="0061200F"/>
    <w:rsid w:val="006127E9"/>
    <w:rsid w:val="00612A63"/>
    <w:rsid w:val="00612E35"/>
    <w:rsid w:val="0061355E"/>
    <w:rsid w:val="00613EF4"/>
    <w:rsid w:val="00613F91"/>
    <w:rsid w:val="00614B3E"/>
    <w:rsid w:val="00615382"/>
    <w:rsid w:val="00615721"/>
    <w:rsid w:val="006158BD"/>
    <w:rsid w:val="00615AC7"/>
    <w:rsid w:val="00616049"/>
    <w:rsid w:val="00616DF4"/>
    <w:rsid w:val="00620629"/>
    <w:rsid w:val="00620965"/>
    <w:rsid w:val="00621380"/>
    <w:rsid w:val="0062182D"/>
    <w:rsid w:val="006224B2"/>
    <w:rsid w:val="00622F43"/>
    <w:rsid w:val="006233BE"/>
    <w:rsid w:val="006237D1"/>
    <w:rsid w:val="006238E3"/>
    <w:rsid w:val="00623B8E"/>
    <w:rsid w:val="00624FEB"/>
    <w:rsid w:val="0062501F"/>
    <w:rsid w:val="00625205"/>
    <w:rsid w:val="006254D4"/>
    <w:rsid w:val="0062557D"/>
    <w:rsid w:val="006269B8"/>
    <w:rsid w:val="00626D20"/>
    <w:rsid w:val="00627718"/>
    <w:rsid w:val="00627C88"/>
    <w:rsid w:val="0063024A"/>
    <w:rsid w:val="00630DAC"/>
    <w:rsid w:val="00631A57"/>
    <w:rsid w:val="00632111"/>
    <w:rsid w:val="0063218D"/>
    <w:rsid w:val="006323CA"/>
    <w:rsid w:val="00632C57"/>
    <w:rsid w:val="00633270"/>
    <w:rsid w:val="00633433"/>
    <w:rsid w:val="00633A5C"/>
    <w:rsid w:val="006344F9"/>
    <w:rsid w:val="006350CD"/>
    <w:rsid w:val="006351A4"/>
    <w:rsid w:val="0063572B"/>
    <w:rsid w:val="00636272"/>
    <w:rsid w:val="0063669B"/>
    <w:rsid w:val="006368C7"/>
    <w:rsid w:val="00636E40"/>
    <w:rsid w:val="00637140"/>
    <w:rsid w:val="006376DB"/>
    <w:rsid w:val="00637B0F"/>
    <w:rsid w:val="00637DAC"/>
    <w:rsid w:val="00640014"/>
    <w:rsid w:val="00640507"/>
    <w:rsid w:val="00640814"/>
    <w:rsid w:val="0064088A"/>
    <w:rsid w:val="00640EDA"/>
    <w:rsid w:val="0064130D"/>
    <w:rsid w:val="00641351"/>
    <w:rsid w:val="00641AA4"/>
    <w:rsid w:val="00641E16"/>
    <w:rsid w:val="00641E58"/>
    <w:rsid w:val="00642006"/>
    <w:rsid w:val="0064219B"/>
    <w:rsid w:val="006423B3"/>
    <w:rsid w:val="00642485"/>
    <w:rsid w:val="00642ADB"/>
    <w:rsid w:val="00642BFD"/>
    <w:rsid w:val="006432D9"/>
    <w:rsid w:val="00643456"/>
    <w:rsid w:val="0064387A"/>
    <w:rsid w:val="0064399D"/>
    <w:rsid w:val="00643DAC"/>
    <w:rsid w:val="00643E7D"/>
    <w:rsid w:val="00643FBE"/>
    <w:rsid w:val="006444AA"/>
    <w:rsid w:val="006447F5"/>
    <w:rsid w:val="00645B57"/>
    <w:rsid w:val="00645D5C"/>
    <w:rsid w:val="00645DB5"/>
    <w:rsid w:val="00646383"/>
    <w:rsid w:val="0064640B"/>
    <w:rsid w:val="00647215"/>
    <w:rsid w:val="0065009E"/>
    <w:rsid w:val="00650F27"/>
    <w:rsid w:val="0065142A"/>
    <w:rsid w:val="0065145D"/>
    <w:rsid w:val="006515B9"/>
    <w:rsid w:val="00651832"/>
    <w:rsid w:val="00651E81"/>
    <w:rsid w:val="00652183"/>
    <w:rsid w:val="00652C51"/>
    <w:rsid w:val="006533A7"/>
    <w:rsid w:val="006545E0"/>
    <w:rsid w:val="00654C63"/>
    <w:rsid w:val="00654D3D"/>
    <w:rsid w:val="00655DC5"/>
    <w:rsid w:val="00656895"/>
    <w:rsid w:val="006568B6"/>
    <w:rsid w:val="00656B87"/>
    <w:rsid w:val="00656ECB"/>
    <w:rsid w:val="0065748F"/>
    <w:rsid w:val="006576B3"/>
    <w:rsid w:val="00657D05"/>
    <w:rsid w:val="00657E56"/>
    <w:rsid w:val="00657EDA"/>
    <w:rsid w:val="00660860"/>
    <w:rsid w:val="00660A83"/>
    <w:rsid w:val="00660B0D"/>
    <w:rsid w:val="006612FC"/>
    <w:rsid w:val="00661373"/>
    <w:rsid w:val="00661486"/>
    <w:rsid w:val="00662258"/>
    <w:rsid w:val="0066243A"/>
    <w:rsid w:val="00662EDF"/>
    <w:rsid w:val="00662EE5"/>
    <w:rsid w:val="0066308A"/>
    <w:rsid w:val="00663140"/>
    <w:rsid w:val="00663384"/>
    <w:rsid w:val="00664072"/>
    <w:rsid w:val="00664F74"/>
    <w:rsid w:val="00665B50"/>
    <w:rsid w:val="00665E6F"/>
    <w:rsid w:val="00666320"/>
    <w:rsid w:val="00666526"/>
    <w:rsid w:val="006669C4"/>
    <w:rsid w:val="00666A4F"/>
    <w:rsid w:val="00666EF6"/>
    <w:rsid w:val="00667155"/>
    <w:rsid w:val="0066789F"/>
    <w:rsid w:val="0067007C"/>
    <w:rsid w:val="006702B7"/>
    <w:rsid w:val="00671F06"/>
    <w:rsid w:val="00672507"/>
    <w:rsid w:val="00673537"/>
    <w:rsid w:val="00673593"/>
    <w:rsid w:val="006735CF"/>
    <w:rsid w:val="00673A97"/>
    <w:rsid w:val="00674712"/>
    <w:rsid w:val="00674849"/>
    <w:rsid w:val="00674D3F"/>
    <w:rsid w:val="00674EC3"/>
    <w:rsid w:val="0067501C"/>
    <w:rsid w:val="0067535B"/>
    <w:rsid w:val="00675605"/>
    <w:rsid w:val="00675E1D"/>
    <w:rsid w:val="00675F19"/>
    <w:rsid w:val="0067601A"/>
    <w:rsid w:val="00676280"/>
    <w:rsid w:val="00676714"/>
    <w:rsid w:val="00677083"/>
    <w:rsid w:val="00677433"/>
    <w:rsid w:val="00677907"/>
    <w:rsid w:val="006807C9"/>
    <w:rsid w:val="0068169E"/>
    <w:rsid w:val="00681E06"/>
    <w:rsid w:val="00681E9C"/>
    <w:rsid w:val="0068328A"/>
    <w:rsid w:val="00683421"/>
    <w:rsid w:val="006835F9"/>
    <w:rsid w:val="0068368D"/>
    <w:rsid w:val="00683D77"/>
    <w:rsid w:val="00683E5F"/>
    <w:rsid w:val="0068487F"/>
    <w:rsid w:val="00684928"/>
    <w:rsid w:val="006852C7"/>
    <w:rsid w:val="00685AF3"/>
    <w:rsid w:val="00686302"/>
    <w:rsid w:val="0068673E"/>
    <w:rsid w:val="00686AB5"/>
    <w:rsid w:val="00686EDF"/>
    <w:rsid w:val="006872BF"/>
    <w:rsid w:val="006902C8"/>
    <w:rsid w:val="00690548"/>
    <w:rsid w:val="00690E1D"/>
    <w:rsid w:val="0069105E"/>
    <w:rsid w:val="006919C2"/>
    <w:rsid w:val="00691E22"/>
    <w:rsid w:val="006921FA"/>
    <w:rsid w:val="006925F1"/>
    <w:rsid w:val="00692917"/>
    <w:rsid w:val="00692DE0"/>
    <w:rsid w:val="006931F4"/>
    <w:rsid w:val="00693289"/>
    <w:rsid w:val="00693D0E"/>
    <w:rsid w:val="00693D2D"/>
    <w:rsid w:val="00693E7B"/>
    <w:rsid w:val="00693F01"/>
    <w:rsid w:val="006948A3"/>
    <w:rsid w:val="006948FA"/>
    <w:rsid w:val="00694EDF"/>
    <w:rsid w:val="00694FD4"/>
    <w:rsid w:val="006951CF"/>
    <w:rsid w:val="0069570E"/>
    <w:rsid w:val="00695720"/>
    <w:rsid w:val="006957B2"/>
    <w:rsid w:val="0069594F"/>
    <w:rsid w:val="006959FD"/>
    <w:rsid w:val="00695D03"/>
    <w:rsid w:val="006960F5"/>
    <w:rsid w:val="00696F43"/>
    <w:rsid w:val="00697408"/>
    <w:rsid w:val="00697A1D"/>
    <w:rsid w:val="00697CA3"/>
    <w:rsid w:val="006A07C2"/>
    <w:rsid w:val="006A09EC"/>
    <w:rsid w:val="006A16D9"/>
    <w:rsid w:val="006A170C"/>
    <w:rsid w:val="006A1CF4"/>
    <w:rsid w:val="006A3E8B"/>
    <w:rsid w:val="006A405A"/>
    <w:rsid w:val="006A4D49"/>
    <w:rsid w:val="006A51EB"/>
    <w:rsid w:val="006A5555"/>
    <w:rsid w:val="006A57F5"/>
    <w:rsid w:val="006A5F12"/>
    <w:rsid w:val="006A6701"/>
    <w:rsid w:val="006A6E89"/>
    <w:rsid w:val="006A7299"/>
    <w:rsid w:val="006A7378"/>
    <w:rsid w:val="006A7F61"/>
    <w:rsid w:val="006B0A99"/>
    <w:rsid w:val="006B0FA3"/>
    <w:rsid w:val="006B103B"/>
    <w:rsid w:val="006B1097"/>
    <w:rsid w:val="006B11F8"/>
    <w:rsid w:val="006B1F9E"/>
    <w:rsid w:val="006B26EB"/>
    <w:rsid w:val="006B287C"/>
    <w:rsid w:val="006B415A"/>
    <w:rsid w:val="006B5289"/>
    <w:rsid w:val="006B5379"/>
    <w:rsid w:val="006B54BB"/>
    <w:rsid w:val="006B5589"/>
    <w:rsid w:val="006B5858"/>
    <w:rsid w:val="006B5859"/>
    <w:rsid w:val="006B59ED"/>
    <w:rsid w:val="006B5AA1"/>
    <w:rsid w:val="006B7F92"/>
    <w:rsid w:val="006C0572"/>
    <w:rsid w:val="006C0B17"/>
    <w:rsid w:val="006C10C8"/>
    <w:rsid w:val="006C1B25"/>
    <w:rsid w:val="006C20F8"/>
    <w:rsid w:val="006C297D"/>
    <w:rsid w:val="006C2A33"/>
    <w:rsid w:val="006C3F1E"/>
    <w:rsid w:val="006C46AC"/>
    <w:rsid w:val="006C4817"/>
    <w:rsid w:val="006C48AC"/>
    <w:rsid w:val="006C4BBC"/>
    <w:rsid w:val="006C5AC2"/>
    <w:rsid w:val="006C5DBA"/>
    <w:rsid w:val="006C5E83"/>
    <w:rsid w:val="006C673C"/>
    <w:rsid w:val="006C6B21"/>
    <w:rsid w:val="006C79BD"/>
    <w:rsid w:val="006C7DF2"/>
    <w:rsid w:val="006D0E37"/>
    <w:rsid w:val="006D1D09"/>
    <w:rsid w:val="006D1D66"/>
    <w:rsid w:val="006D211A"/>
    <w:rsid w:val="006D21ED"/>
    <w:rsid w:val="006D25DE"/>
    <w:rsid w:val="006D2648"/>
    <w:rsid w:val="006D3D44"/>
    <w:rsid w:val="006D4517"/>
    <w:rsid w:val="006D4852"/>
    <w:rsid w:val="006D4DA3"/>
    <w:rsid w:val="006D4EFC"/>
    <w:rsid w:val="006D548D"/>
    <w:rsid w:val="006D55C3"/>
    <w:rsid w:val="006D59E4"/>
    <w:rsid w:val="006D660A"/>
    <w:rsid w:val="006D6A1C"/>
    <w:rsid w:val="006D6A73"/>
    <w:rsid w:val="006D7131"/>
    <w:rsid w:val="006D791F"/>
    <w:rsid w:val="006D7D55"/>
    <w:rsid w:val="006E0246"/>
    <w:rsid w:val="006E038B"/>
    <w:rsid w:val="006E03D1"/>
    <w:rsid w:val="006E1464"/>
    <w:rsid w:val="006E16CE"/>
    <w:rsid w:val="006E1F89"/>
    <w:rsid w:val="006E25FB"/>
    <w:rsid w:val="006E30CF"/>
    <w:rsid w:val="006E30D6"/>
    <w:rsid w:val="006E3455"/>
    <w:rsid w:val="006E3F64"/>
    <w:rsid w:val="006E3F6A"/>
    <w:rsid w:val="006E3F93"/>
    <w:rsid w:val="006E4422"/>
    <w:rsid w:val="006E48F4"/>
    <w:rsid w:val="006E4C98"/>
    <w:rsid w:val="006E4CFF"/>
    <w:rsid w:val="006E4D67"/>
    <w:rsid w:val="006E4F11"/>
    <w:rsid w:val="006E5077"/>
    <w:rsid w:val="006E54B2"/>
    <w:rsid w:val="006E564D"/>
    <w:rsid w:val="006E5C04"/>
    <w:rsid w:val="006E5DF7"/>
    <w:rsid w:val="006E5E5A"/>
    <w:rsid w:val="006E5FD9"/>
    <w:rsid w:val="006E63AB"/>
    <w:rsid w:val="006E63BC"/>
    <w:rsid w:val="006E671F"/>
    <w:rsid w:val="006E6A7C"/>
    <w:rsid w:val="006E7606"/>
    <w:rsid w:val="006E7C1B"/>
    <w:rsid w:val="006E7F01"/>
    <w:rsid w:val="006F057F"/>
    <w:rsid w:val="006F1111"/>
    <w:rsid w:val="006F1277"/>
    <w:rsid w:val="006F1450"/>
    <w:rsid w:val="006F1478"/>
    <w:rsid w:val="006F1798"/>
    <w:rsid w:val="006F183C"/>
    <w:rsid w:val="006F1CC0"/>
    <w:rsid w:val="006F1D76"/>
    <w:rsid w:val="006F21EE"/>
    <w:rsid w:val="006F2356"/>
    <w:rsid w:val="006F320A"/>
    <w:rsid w:val="006F36F5"/>
    <w:rsid w:val="006F3DAE"/>
    <w:rsid w:val="006F4287"/>
    <w:rsid w:val="006F432D"/>
    <w:rsid w:val="006F4EAF"/>
    <w:rsid w:val="006F5414"/>
    <w:rsid w:val="006F5501"/>
    <w:rsid w:val="006F57FB"/>
    <w:rsid w:val="006F5B9F"/>
    <w:rsid w:val="006F5D05"/>
    <w:rsid w:val="006F5D15"/>
    <w:rsid w:val="006F5ECD"/>
    <w:rsid w:val="006F6497"/>
    <w:rsid w:val="006F6552"/>
    <w:rsid w:val="006F7C8D"/>
    <w:rsid w:val="00700968"/>
    <w:rsid w:val="00700E7A"/>
    <w:rsid w:val="00702CFC"/>
    <w:rsid w:val="00703863"/>
    <w:rsid w:val="00703898"/>
    <w:rsid w:val="00703EFE"/>
    <w:rsid w:val="00703F86"/>
    <w:rsid w:val="007040A3"/>
    <w:rsid w:val="00704B9B"/>
    <w:rsid w:val="00704F02"/>
    <w:rsid w:val="00704F8B"/>
    <w:rsid w:val="007050C9"/>
    <w:rsid w:val="00705372"/>
    <w:rsid w:val="007053D4"/>
    <w:rsid w:val="007059FB"/>
    <w:rsid w:val="00705C3B"/>
    <w:rsid w:val="00706966"/>
    <w:rsid w:val="00706C5E"/>
    <w:rsid w:val="007071BB"/>
    <w:rsid w:val="00707370"/>
    <w:rsid w:val="00707842"/>
    <w:rsid w:val="00707A60"/>
    <w:rsid w:val="00707E3B"/>
    <w:rsid w:val="00707EA4"/>
    <w:rsid w:val="00710144"/>
    <w:rsid w:val="00710AAF"/>
    <w:rsid w:val="00711175"/>
    <w:rsid w:val="007114B8"/>
    <w:rsid w:val="00711A2A"/>
    <w:rsid w:val="00712D0E"/>
    <w:rsid w:val="00712D3C"/>
    <w:rsid w:val="00712F28"/>
    <w:rsid w:val="00712FC7"/>
    <w:rsid w:val="007131EE"/>
    <w:rsid w:val="00713635"/>
    <w:rsid w:val="007136A1"/>
    <w:rsid w:val="00713CFC"/>
    <w:rsid w:val="00713F95"/>
    <w:rsid w:val="00714252"/>
    <w:rsid w:val="00714AE2"/>
    <w:rsid w:val="00715550"/>
    <w:rsid w:val="007157DE"/>
    <w:rsid w:val="007158C2"/>
    <w:rsid w:val="00715C56"/>
    <w:rsid w:val="00715FEA"/>
    <w:rsid w:val="0071609E"/>
    <w:rsid w:val="00716684"/>
    <w:rsid w:val="00716F5D"/>
    <w:rsid w:val="00717A57"/>
    <w:rsid w:val="00717BD1"/>
    <w:rsid w:val="00720278"/>
    <w:rsid w:val="00720A4B"/>
    <w:rsid w:val="00720CF9"/>
    <w:rsid w:val="007218A8"/>
    <w:rsid w:val="00721938"/>
    <w:rsid w:val="007229D0"/>
    <w:rsid w:val="007237ED"/>
    <w:rsid w:val="00723B39"/>
    <w:rsid w:val="007244AC"/>
    <w:rsid w:val="00724B27"/>
    <w:rsid w:val="00724B75"/>
    <w:rsid w:val="00725497"/>
    <w:rsid w:val="00725801"/>
    <w:rsid w:val="00725EC6"/>
    <w:rsid w:val="0072622D"/>
    <w:rsid w:val="007264F0"/>
    <w:rsid w:val="00730002"/>
    <w:rsid w:val="007303AB"/>
    <w:rsid w:val="0073067F"/>
    <w:rsid w:val="00731591"/>
    <w:rsid w:val="00731EEE"/>
    <w:rsid w:val="0073248C"/>
    <w:rsid w:val="00732B38"/>
    <w:rsid w:val="00732DAF"/>
    <w:rsid w:val="00733486"/>
    <w:rsid w:val="007337C4"/>
    <w:rsid w:val="00733C38"/>
    <w:rsid w:val="00733D6B"/>
    <w:rsid w:val="00733E2A"/>
    <w:rsid w:val="00733E71"/>
    <w:rsid w:val="007341D0"/>
    <w:rsid w:val="00734A38"/>
    <w:rsid w:val="00735088"/>
    <w:rsid w:val="007357FF"/>
    <w:rsid w:val="0073583B"/>
    <w:rsid w:val="007359F2"/>
    <w:rsid w:val="00736A45"/>
    <w:rsid w:val="007372AF"/>
    <w:rsid w:val="00737831"/>
    <w:rsid w:val="00737E9A"/>
    <w:rsid w:val="00740193"/>
    <w:rsid w:val="007407DB"/>
    <w:rsid w:val="00740B02"/>
    <w:rsid w:val="00740F66"/>
    <w:rsid w:val="007411B5"/>
    <w:rsid w:val="007411F9"/>
    <w:rsid w:val="0074176F"/>
    <w:rsid w:val="00741C58"/>
    <w:rsid w:val="007433F6"/>
    <w:rsid w:val="007435F6"/>
    <w:rsid w:val="007436D7"/>
    <w:rsid w:val="007445D7"/>
    <w:rsid w:val="007449D9"/>
    <w:rsid w:val="00744ECC"/>
    <w:rsid w:val="00745C1E"/>
    <w:rsid w:val="00745E40"/>
    <w:rsid w:val="00745ECE"/>
    <w:rsid w:val="00747490"/>
    <w:rsid w:val="0074751F"/>
    <w:rsid w:val="00747D66"/>
    <w:rsid w:val="007507C7"/>
    <w:rsid w:val="00750DEA"/>
    <w:rsid w:val="007513C9"/>
    <w:rsid w:val="00752135"/>
    <w:rsid w:val="0075218B"/>
    <w:rsid w:val="007522C9"/>
    <w:rsid w:val="007527EA"/>
    <w:rsid w:val="00752BCC"/>
    <w:rsid w:val="00752E0D"/>
    <w:rsid w:val="007536DF"/>
    <w:rsid w:val="00753873"/>
    <w:rsid w:val="00753972"/>
    <w:rsid w:val="00753B94"/>
    <w:rsid w:val="00753BFE"/>
    <w:rsid w:val="00754785"/>
    <w:rsid w:val="00755216"/>
    <w:rsid w:val="00755618"/>
    <w:rsid w:val="00755A58"/>
    <w:rsid w:val="00755B4B"/>
    <w:rsid w:val="00755D13"/>
    <w:rsid w:val="00755D94"/>
    <w:rsid w:val="00755E18"/>
    <w:rsid w:val="00755F23"/>
    <w:rsid w:val="00755F61"/>
    <w:rsid w:val="00755FF2"/>
    <w:rsid w:val="007565C4"/>
    <w:rsid w:val="007568C1"/>
    <w:rsid w:val="00756A92"/>
    <w:rsid w:val="00756F2D"/>
    <w:rsid w:val="0075734E"/>
    <w:rsid w:val="00757503"/>
    <w:rsid w:val="00757873"/>
    <w:rsid w:val="00760393"/>
    <w:rsid w:val="0076047C"/>
    <w:rsid w:val="00761221"/>
    <w:rsid w:val="00761814"/>
    <w:rsid w:val="00761AE5"/>
    <w:rsid w:val="00761D57"/>
    <w:rsid w:val="00762A60"/>
    <w:rsid w:val="00762AE8"/>
    <w:rsid w:val="00762C6F"/>
    <w:rsid w:val="007630EB"/>
    <w:rsid w:val="0076475E"/>
    <w:rsid w:val="00764E68"/>
    <w:rsid w:val="00764FC6"/>
    <w:rsid w:val="00765508"/>
    <w:rsid w:val="007661E8"/>
    <w:rsid w:val="00766AB2"/>
    <w:rsid w:val="00766CB0"/>
    <w:rsid w:val="00766CC1"/>
    <w:rsid w:val="00766E35"/>
    <w:rsid w:val="00767314"/>
    <w:rsid w:val="00767C1E"/>
    <w:rsid w:val="00767E82"/>
    <w:rsid w:val="00770324"/>
    <w:rsid w:val="007710F0"/>
    <w:rsid w:val="0077239E"/>
    <w:rsid w:val="007724B6"/>
    <w:rsid w:val="0077288D"/>
    <w:rsid w:val="00772D85"/>
    <w:rsid w:val="00773382"/>
    <w:rsid w:val="007735E2"/>
    <w:rsid w:val="00773715"/>
    <w:rsid w:val="00773A25"/>
    <w:rsid w:val="00774391"/>
    <w:rsid w:val="00774671"/>
    <w:rsid w:val="00774722"/>
    <w:rsid w:val="00774E54"/>
    <w:rsid w:val="00775118"/>
    <w:rsid w:val="00775295"/>
    <w:rsid w:val="00775342"/>
    <w:rsid w:val="00775671"/>
    <w:rsid w:val="007762DB"/>
    <w:rsid w:val="0077662D"/>
    <w:rsid w:val="007767AC"/>
    <w:rsid w:val="00777A4B"/>
    <w:rsid w:val="00777BF4"/>
    <w:rsid w:val="00777DC1"/>
    <w:rsid w:val="007818FF"/>
    <w:rsid w:val="00781C71"/>
    <w:rsid w:val="00782211"/>
    <w:rsid w:val="00782286"/>
    <w:rsid w:val="00782428"/>
    <w:rsid w:val="00782588"/>
    <w:rsid w:val="00782930"/>
    <w:rsid w:val="00783CA7"/>
    <w:rsid w:val="00784754"/>
    <w:rsid w:val="007847B6"/>
    <w:rsid w:val="00784868"/>
    <w:rsid w:val="0078563E"/>
    <w:rsid w:val="007863A5"/>
    <w:rsid w:val="0078647A"/>
    <w:rsid w:val="00786A43"/>
    <w:rsid w:val="00786A5C"/>
    <w:rsid w:val="00786FD2"/>
    <w:rsid w:val="007870CA"/>
    <w:rsid w:val="00787595"/>
    <w:rsid w:val="00790E30"/>
    <w:rsid w:val="00791197"/>
    <w:rsid w:val="0079187B"/>
    <w:rsid w:val="00792181"/>
    <w:rsid w:val="0079230D"/>
    <w:rsid w:val="00792944"/>
    <w:rsid w:val="00792AF0"/>
    <w:rsid w:val="0079304A"/>
    <w:rsid w:val="007934E0"/>
    <w:rsid w:val="007939DD"/>
    <w:rsid w:val="00793A1D"/>
    <w:rsid w:val="00794F2B"/>
    <w:rsid w:val="007952E5"/>
    <w:rsid w:val="007962F6"/>
    <w:rsid w:val="00796733"/>
    <w:rsid w:val="00796A7A"/>
    <w:rsid w:val="007971ED"/>
    <w:rsid w:val="007979B3"/>
    <w:rsid w:val="00797EC9"/>
    <w:rsid w:val="007A07BF"/>
    <w:rsid w:val="007A252C"/>
    <w:rsid w:val="007A28CD"/>
    <w:rsid w:val="007A29B0"/>
    <w:rsid w:val="007A2F21"/>
    <w:rsid w:val="007A3159"/>
    <w:rsid w:val="007A3DBB"/>
    <w:rsid w:val="007A44AD"/>
    <w:rsid w:val="007A53DA"/>
    <w:rsid w:val="007A58E8"/>
    <w:rsid w:val="007A5AFA"/>
    <w:rsid w:val="007A5D78"/>
    <w:rsid w:val="007A5F7D"/>
    <w:rsid w:val="007A6899"/>
    <w:rsid w:val="007A6E01"/>
    <w:rsid w:val="007A76DF"/>
    <w:rsid w:val="007B00D5"/>
    <w:rsid w:val="007B1EF1"/>
    <w:rsid w:val="007B1F2A"/>
    <w:rsid w:val="007B23EC"/>
    <w:rsid w:val="007B3003"/>
    <w:rsid w:val="007B33CF"/>
    <w:rsid w:val="007B36B9"/>
    <w:rsid w:val="007B3C67"/>
    <w:rsid w:val="007B4265"/>
    <w:rsid w:val="007B4CE6"/>
    <w:rsid w:val="007B566D"/>
    <w:rsid w:val="007B5894"/>
    <w:rsid w:val="007B58BC"/>
    <w:rsid w:val="007B609D"/>
    <w:rsid w:val="007B6419"/>
    <w:rsid w:val="007B6C42"/>
    <w:rsid w:val="007B6D86"/>
    <w:rsid w:val="007B725A"/>
    <w:rsid w:val="007B7B99"/>
    <w:rsid w:val="007B7D77"/>
    <w:rsid w:val="007B7EA1"/>
    <w:rsid w:val="007C08BB"/>
    <w:rsid w:val="007C1025"/>
    <w:rsid w:val="007C112F"/>
    <w:rsid w:val="007C1AB6"/>
    <w:rsid w:val="007C204E"/>
    <w:rsid w:val="007C256F"/>
    <w:rsid w:val="007C2B11"/>
    <w:rsid w:val="007C33FA"/>
    <w:rsid w:val="007C383B"/>
    <w:rsid w:val="007C40D8"/>
    <w:rsid w:val="007C48E9"/>
    <w:rsid w:val="007C4938"/>
    <w:rsid w:val="007C4CFB"/>
    <w:rsid w:val="007C579B"/>
    <w:rsid w:val="007C59D9"/>
    <w:rsid w:val="007C5D09"/>
    <w:rsid w:val="007C5F3B"/>
    <w:rsid w:val="007C6E0B"/>
    <w:rsid w:val="007C7D6A"/>
    <w:rsid w:val="007D025F"/>
    <w:rsid w:val="007D107E"/>
    <w:rsid w:val="007D1658"/>
    <w:rsid w:val="007D1691"/>
    <w:rsid w:val="007D16CD"/>
    <w:rsid w:val="007D20E1"/>
    <w:rsid w:val="007D2344"/>
    <w:rsid w:val="007D2A46"/>
    <w:rsid w:val="007D467B"/>
    <w:rsid w:val="007D5245"/>
    <w:rsid w:val="007D52F3"/>
    <w:rsid w:val="007D563B"/>
    <w:rsid w:val="007D5657"/>
    <w:rsid w:val="007D574F"/>
    <w:rsid w:val="007D5DAA"/>
    <w:rsid w:val="007D6063"/>
    <w:rsid w:val="007D6271"/>
    <w:rsid w:val="007D6498"/>
    <w:rsid w:val="007D6C87"/>
    <w:rsid w:val="007D7909"/>
    <w:rsid w:val="007D7B71"/>
    <w:rsid w:val="007E0987"/>
    <w:rsid w:val="007E0FA7"/>
    <w:rsid w:val="007E159B"/>
    <w:rsid w:val="007E16AF"/>
    <w:rsid w:val="007E195C"/>
    <w:rsid w:val="007E2400"/>
    <w:rsid w:val="007E26DD"/>
    <w:rsid w:val="007E28E2"/>
    <w:rsid w:val="007E2F0D"/>
    <w:rsid w:val="007E30C0"/>
    <w:rsid w:val="007E392E"/>
    <w:rsid w:val="007E3AFA"/>
    <w:rsid w:val="007E3D27"/>
    <w:rsid w:val="007E3FD3"/>
    <w:rsid w:val="007E448C"/>
    <w:rsid w:val="007E488F"/>
    <w:rsid w:val="007E48E1"/>
    <w:rsid w:val="007E49C3"/>
    <w:rsid w:val="007E4E0E"/>
    <w:rsid w:val="007E52EA"/>
    <w:rsid w:val="007E54C8"/>
    <w:rsid w:val="007E56CE"/>
    <w:rsid w:val="007E578D"/>
    <w:rsid w:val="007E5A55"/>
    <w:rsid w:val="007E5AB2"/>
    <w:rsid w:val="007E6089"/>
    <w:rsid w:val="007E6959"/>
    <w:rsid w:val="007E695C"/>
    <w:rsid w:val="007E739C"/>
    <w:rsid w:val="007E7509"/>
    <w:rsid w:val="007E77C2"/>
    <w:rsid w:val="007E7A50"/>
    <w:rsid w:val="007F018E"/>
    <w:rsid w:val="007F0546"/>
    <w:rsid w:val="007F0686"/>
    <w:rsid w:val="007F0735"/>
    <w:rsid w:val="007F0899"/>
    <w:rsid w:val="007F0A79"/>
    <w:rsid w:val="007F0BFE"/>
    <w:rsid w:val="007F100A"/>
    <w:rsid w:val="007F1816"/>
    <w:rsid w:val="007F1D1B"/>
    <w:rsid w:val="007F2D74"/>
    <w:rsid w:val="007F2E67"/>
    <w:rsid w:val="007F317C"/>
    <w:rsid w:val="007F47F4"/>
    <w:rsid w:val="007F4980"/>
    <w:rsid w:val="007F5373"/>
    <w:rsid w:val="007F5584"/>
    <w:rsid w:val="007F5BDE"/>
    <w:rsid w:val="007F5D1D"/>
    <w:rsid w:val="007F6045"/>
    <w:rsid w:val="007F606E"/>
    <w:rsid w:val="007F6775"/>
    <w:rsid w:val="007F735D"/>
    <w:rsid w:val="007F763E"/>
    <w:rsid w:val="00801133"/>
    <w:rsid w:val="00801B0C"/>
    <w:rsid w:val="00801C03"/>
    <w:rsid w:val="00801F58"/>
    <w:rsid w:val="00802191"/>
    <w:rsid w:val="008024A9"/>
    <w:rsid w:val="00802992"/>
    <w:rsid w:val="00802FA8"/>
    <w:rsid w:val="00803B71"/>
    <w:rsid w:val="0080427C"/>
    <w:rsid w:val="008044C6"/>
    <w:rsid w:val="00804EE7"/>
    <w:rsid w:val="00805111"/>
    <w:rsid w:val="00805326"/>
    <w:rsid w:val="00805998"/>
    <w:rsid w:val="00805BF3"/>
    <w:rsid w:val="00806185"/>
    <w:rsid w:val="008062EE"/>
    <w:rsid w:val="00807B2F"/>
    <w:rsid w:val="00807C5B"/>
    <w:rsid w:val="008109B9"/>
    <w:rsid w:val="00810A29"/>
    <w:rsid w:val="0081157F"/>
    <w:rsid w:val="008119DF"/>
    <w:rsid w:val="00811AB6"/>
    <w:rsid w:val="00811EB9"/>
    <w:rsid w:val="008130C2"/>
    <w:rsid w:val="008135DD"/>
    <w:rsid w:val="00813EC7"/>
    <w:rsid w:val="0081416F"/>
    <w:rsid w:val="00814640"/>
    <w:rsid w:val="00814AFB"/>
    <w:rsid w:val="0081537E"/>
    <w:rsid w:val="00815623"/>
    <w:rsid w:val="00815915"/>
    <w:rsid w:val="00815A7C"/>
    <w:rsid w:val="00815D5A"/>
    <w:rsid w:val="00816133"/>
    <w:rsid w:val="00816168"/>
    <w:rsid w:val="008162EA"/>
    <w:rsid w:val="00816511"/>
    <w:rsid w:val="00817BD8"/>
    <w:rsid w:val="008203B8"/>
    <w:rsid w:val="008207E9"/>
    <w:rsid w:val="008210DC"/>
    <w:rsid w:val="00821221"/>
    <w:rsid w:val="00821AC8"/>
    <w:rsid w:val="00821D0E"/>
    <w:rsid w:val="0082200B"/>
    <w:rsid w:val="00822279"/>
    <w:rsid w:val="00822458"/>
    <w:rsid w:val="00823511"/>
    <w:rsid w:val="00823784"/>
    <w:rsid w:val="00823E16"/>
    <w:rsid w:val="00823F76"/>
    <w:rsid w:val="008248B7"/>
    <w:rsid w:val="0082523D"/>
    <w:rsid w:val="008259AA"/>
    <w:rsid w:val="00825CF4"/>
    <w:rsid w:val="00825EA9"/>
    <w:rsid w:val="00826110"/>
    <w:rsid w:val="00826FC7"/>
    <w:rsid w:val="008270DF"/>
    <w:rsid w:val="0082734B"/>
    <w:rsid w:val="0082792E"/>
    <w:rsid w:val="00827F17"/>
    <w:rsid w:val="00830A24"/>
    <w:rsid w:val="00831865"/>
    <w:rsid w:val="008324A6"/>
    <w:rsid w:val="008326C6"/>
    <w:rsid w:val="00832FC9"/>
    <w:rsid w:val="008331B7"/>
    <w:rsid w:val="00834A01"/>
    <w:rsid w:val="00834ECE"/>
    <w:rsid w:val="008358DB"/>
    <w:rsid w:val="00835908"/>
    <w:rsid w:val="00835AA9"/>
    <w:rsid w:val="00835CF7"/>
    <w:rsid w:val="008362FC"/>
    <w:rsid w:val="00836D1C"/>
    <w:rsid w:val="00836D59"/>
    <w:rsid w:val="00837033"/>
    <w:rsid w:val="00837657"/>
    <w:rsid w:val="00837A2F"/>
    <w:rsid w:val="00837CCC"/>
    <w:rsid w:val="00837EF8"/>
    <w:rsid w:val="00837F07"/>
    <w:rsid w:val="00837F5B"/>
    <w:rsid w:val="008406CB"/>
    <w:rsid w:val="00840A52"/>
    <w:rsid w:val="0084140B"/>
    <w:rsid w:val="00841892"/>
    <w:rsid w:val="00841E37"/>
    <w:rsid w:val="00842F37"/>
    <w:rsid w:val="00842FD5"/>
    <w:rsid w:val="008437C9"/>
    <w:rsid w:val="00844215"/>
    <w:rsid w:val="00844B68"/>
    <w:rsid w:val="00844E3B"/>
    <w:rsid w:val="00845750"/>
    <w:rsid w:val="00845EE0"/>
    <w:rsid w:val="00846036"/>
    <w:rsid w:val="0084620D"/>
    <w:rsid w:val="0084623A"/>
    <w:rsid w:val="008464D2"/>
    <w:rsid w:val="00846B22"/>
    <w:rsid w:val="00847926"/>
    <w:rsid w:val="008479DD"/>
    <w:rsid w:val="0085041E"/>
    <w:rsid w:val="00850570"/>
    <w:rsid w:val="00850FA7"/>
    <w:rsid w:val="00851A0B"/>
    <w:rsid w:val="00852E35"/>
    <w:rsid w:val="0085300A"/>
    <w:rsid w:val="00853230"/>
    <w:rsid w:val="008539BC"/>
    <w:rsid w:val="00853DD5"/>
    <w:rsid w:val="00854087"/>
    <w:rsid w:val="00854254"/>
    <w:rsid w:val="00854A42"/>
    <w:rsid w:val="00854C7E"/>
    <w:rsid w:val="008552E5"/>
    <w:rsid w:val="00855F6A"/>
    <w:rsid w:val="0085667E"/>
    <w:rsid w:val="008570E1"/>
    <w:rsid w:val="008600D3"/>
    <w:rsid w:val="0086088E"/>
    <w:rsid w:val="00860BE9"/>
    <w:rsid w:val="00860D39"/>
    <w:rsid w:val="00861029"/>
    <w:rsid w:val="008614A2"/>
    <w:rsid w:val="00861F63"/>
    <w:rsid w:val="00862573"/>
    <w:rsid w:val="008629BD"/>
    <w:rsid w:val="00863377"/>
    <w:rsid w:val="008638E7"/>
    <w:rsid w:val="008639AE"/>
    <w:rsid w:val="00863C23"/>
    <w:rsid w:val="00863DA6"/>
    <w:rsid w:val="00864DC0"/>
    <w:rsid w:val="00864EC4"/>
    <w:rsid w:val="008651F0"/>
    <w:rsid w:val="00865516"/>
    <w:rsid w:val="00866738"/>
    <w:rsid w:val="00866EF1"/>
    <w:rsid w:val="00867258"/>
    <w:rsid w:val="008679A3"/>
    <w:rsid w:val="00870531"/>
    <w:rsid w:val="00870C35"/>
    <w:rsid w:val="00870C78"/>
    <w:rsid w:val="00870D68"/>
    <w:rsid w:val="00872073"/>
    <w:rsid w:val="00872384"/>
    <w:rsid w:val="00873262"/>
    <w:rsid w:val="00873C3E"/>
    <w:rsid w:val="00874CB2"/>
    <w:rsid w:val="00874E1B"/>
    <w:rsid w:val="00876267"/>
    <w:rsid w:val="00876673"/>
    <w:rsid w:val="00876C56"/>
    <w:rsid w:val="0087751B"/>
    <w:rsid w:val="0087795F"/>
    <w:rsid w:val="00877E19"/>
    <w:rsid w:val="008802DC"/>
    <w:rsid w:val="0088054E"/>
    <w:rsid w:val="0088080D"/>
    <w:rsid w:val="0088112C"/>
    <w:rsid w:val="00881212"/>
    <w:rsid w:val="008825AC"/>
    <w:rsid w:val="00883EE6"/>
    <w:rsid w:val="0088404F"/>
    <w:rsid w:val="0088466D"/>
    <w:rsid w:val="00885240"/>
    <w:rsid w:val="00885307"/>
    <w:rsid w:val="00885A34"/>
    <w:rsid w:val="00885BA7"/>
    <w:rsid w:val="00885F84"/>
    <w:rsid w:val="00885FC4"/>
    <w:rsid w:val="008877F7"/>
    <w:rsid w:val="008900BE"/>
    <w:rsid w:val="00890729"/>
    <w:rsid w:val="00890B19"/>
    <w:rsid w:val="00891203"/>
    <w:rsid w:val="008912C7"/>
    <w:rsid w:val="0089154A"/>
    <w:rsid w:val="008916B8"/>
    <w:rsid w:val="008918B8"/>
    <w:rsid w:val="00891CFE"/>
    <w:rsid w:val="00891E5A"/>
    <w:rsid w:val="00892180"/>
    <w:rsid w:val="008921EF"/>
    <w:rsid w:val="0089225B"/>
    <w:rsid w:val="008927A8"/>
    <w:rsid w:val="00892887"/>
    <w:rsid w:val="00892F2B"/>
    <w:rsid w:val="00893A67"/>
    <w:rsid w:val="00894243"/>
    <w:rsid w:val="00894541"/>
    <w:rsid w:val="008947E4"/>
    <w:rsid w:val="0089516C"/>
    <w:rsid w:val="00895943"/>
    <w:rsid w:val="00895D81"/>
    <w:rsid w:val="00895E31"/>
    <w:rsid w:val="00896891"/>
    <w:rsid w:val="00896B1D"/>
    <w:rsid w:val="00896CE6"/>
    <w:rsid w:val="00896FBA"/>
    <w:rsid w:val="00896FF2"/>
    <w:rsid w:val="008972C8"/>
    <w:rsid w:val="00897A31"/>
    <w:rsid w:val="00897FAD"/>
    <w:rsid w:val="008A0461"/>
    <w:rsid w:val="008A076A"/>
    <w:rsid w:val="008A0A67"/>
    <w:rsid w:val="008A0E52"/>
    <w:rsid w:val="008A1018"/>
    <w:rsid w:val="008A1742"/>
    <w:rsid w:val="008A2054"/>
    <w:rsid w:val="008A2827"/>
    <w:rsid w:val="008A28C5"/>
    <w:rsid w:val="008A3135"/>
    <w:rsid w:val="008A3517"/>
    <w:rsid w:val="008A3660"/>
    <w:rsid w:val="008A366C"/>
    <w:rsid w:val="008A375C"/>
    <w:rsid w:val="008A3788"/>
    <w:rsid w:val="008A37E0"/>
    <w:rsid w:val="008A3AD5"/>
    <w:rsid w:val="008A3AD7"/>
    <w:rsid w:val="008A3DAE"/>
    <w:rsid w:val="008A454A"/>
    <w:rsid w:val="008A4B1C"/>
    <w:rsid w:val="008A66BB"/>
    <w:rsid w:val="008A6740"/>
    <w:rsid w:val="008A6A19"/>
    <w:rsid w:val="008A6CC2"/>
    <w:rsid w:val="008A746D"/>
    <w:rsid w:val="008A7631"/>
    <w:rsid w:val="008A7947"/>
    <w:rsid w:val="008B00D0"/>
    <w:rsid w:val="008B0865"/>
    <w:rsid w:val="008B1590"/>
    <w:rsid w:val="008B16E1"/>
    <w:rsid w:val="008B189F"/>
    <w:rsid w:val="008B2659"/>
    <w:rsid w:val="008B2894"/>
    <w:rsid w:val="008B2F4F"/>
    <w:rsid w:val="008B2FD4"/>
    <w:rsid w:val="008B3B6A"/>
    <w:rsid w:val="008B3D41"/>
    <w:rsid w:val="008B3E37"/>
    <w:rsid w:val="008B45DA"/>
    <w:rsid w:val="008B474B"/>
    <w:rsid w:val="008B4802"/>
    <w:rsid w:val="008B54E2"/>
    <w:rsid w:val="008B5D3F"/>
    <w:rsid w:val="008B5F2D"/>
    <w:rsid w:val="008B5FC4"/>
    <w:rsid w:val="008B608E"/>
    <w:rsid w:val="008B62A5"/>
    <w:rsid w:val="008B6536"/>
    <w:rsid w:val="008B69AA"/>
    <w:rsid w:val="008B6AE3"/>
    <w:rsid w:val="008B6B8D"/>
    <w:rsid w:val="008B74E5"/>
    <w:rsid w:val="008C012E"/>
    <w:rsid w:val="008C0297"/>
    <w:rsid w:val="008C0C1B"/>
    <w:rsid w:val="008C0CC5"/>
    <w:rsid w:val="008C0D88"/>
    <w:rsid w:val="008C12B2"/>
    <w:rsid w:val="008C1AC1"/>
    <w:rsid w:val="008C1DF4"/>
    <w:rsid w:val="008C2942"/>
    <w:rsid w:val="008C3103"/>
    <w:rsid w:val="008C3D91"/>
    <w:rsid w:val="008C4C06"/>
    <w:rsid w:val="008C523C"/>
    <w:rsid w:val="008C5A20"/>
    <w:rsid w:val="008C5D6C"/>
    <w:rsid w:val="008C69AA"/>
    <w:rsid w:val="008C6A16"/>
    <w:rsid w:val="008C6A3E"/>
    <w:rsid w:val="008C6A72"/>
    <w:rsid w:val="008C6EAA"/>
    <w:rsid w:val="008C7024"/>
    <w:rsid w:val="008C783D"/>
    <w:rsid w:val="008C7D4E"/>
    <w:rsid w:val="008D061C"/>
    <w:rsid w:val="008D0624"/>
    <w:rsid w:val="008D0B44"/>
    <w:rsid w:val="008D13EA"/>
    <w:rsid w:val="008D14C0"/>
    <w:rsid w:val="008D1C66"/>
    <w:rsid w:val="008D22B1"/>
    <w:rsid w:val="008D2471"/>
    <w:rsid w:val="008D24F6"/>
    <w:rsid w:val="008D2B5E"/>
    <w:rsid w:val="008D2EE7"/>
    <w:rsid w:val="008D33A6"/>
    <w:rsid w:val="008D4403"/>
    <w:rsid w:val="008D4565"/>
    <w:rsid w:val="008D45DA"/>
    <w:rsid w:val="008D473C"/>
    <w:rsid w:val="008D4E3B"/>
    <w:rsid w:val="008D4ECB"/>
    <w:rsid w:val="008D5067"/>
    <w:rsid w:val="008D5190"/>
    <w:rsid w:val="008D53A8"/>
    <w:rsid w:val="008D5A44"/>
    <w:rsid w:val="008D5BF2"/>
    <w:rsid w:val="008D5C06"/>
    <w:rsid w:val="008D5FCA"/>
    <w:rsid w:val="008D62B6"/>
    <w:rsid w:val="008D63F3"/>
    <w:rsid w:val="008D644C"/>
    <w:rsid w:val="008D69AE"/>
    <w:rsid w:val="008D6BEF"/>
    <w:rsid w:val="008D6C56"/>
    <w:rsid w:val="008D736A"/>
    <w:rsid w:val="008E0ACE"/>
    <w:rsid w:val="008E1B20"/>
    <w:rsid w:val="008E2062"/>
    <w:rsid w:val="008E22A1"/>
    <w:rsid w:val="008E2A51"/>
    <w:rsid w:val="008E30EF"/>
    <w:rsid w:val="008E3A07"/>
    <w:rsid w:val="008E40E8"/>
    <w:rsid w:val="008E4311"/>
    <w:rsid w:val="008E4A4C"/>
    <w:rsid w:val="008E4E1C"/>
    <w:rsid w:val="008E4E32"/>
    <w:rsid w:val="008E54EE"/>
    <w:rsid w:val="008E5BF8"/>
    <w:rsid w:val="008E6601"/>
    <w:rsid w:val="008E6C03"/>
    <w:rsid w:val="008E6C73"/>
    <w:rsid w:val="008E6F6C"/>
    <w:rsid w:val="008E7885"/>
    <w:rsid w:val="008E7FAC"/>
    <w:rsid w:val="008F038E"/>
    <w:rsid w:val="008F0B7B"/>
    <w:rsid w:val="008F11B5"/>
    <w:rsid w:val="008F13B0"/>
    <w:rsid w:val="008F14DB"/>
    <w:rsid w:val="008F14E8"/>
    <w:rsid w:val="008F17F7"/>
    <w:rsid w:val="008F1832"/>
    <w:rsid w:val="008F1A95"/>
    <w:rsid w:val="008F1B52"/>
    <w:rsid w:val="008F222F"/>
    <w:rsid w:val="008F2D6C"/>
    <w:rsid w:val="008F30BD"/>
    <w:rsid w:val="008F32D3"/>
    <w:rsid w:val="008F3A94"/>
    <w:rsid w:val="008F401A"/>
    <w:rsid w:val="008F41E2"/>
    <w:rsid w:val="008F44EB"/>
    <w:rsid w:val="008F597B"/>
    <w:rsid w:val="008F6604"/>
    <w:rsid w:val="008F69FA"/>
    <w:rsid w:val="008F6D93"/>
    <w:rsid w:val="008F6F4F"/>
    <w:rsid w:val="008F7A7C"/>
    <w:rsid w:val="00900066"/>
    <w:rsid w:val="0090016C"/>
    <w:rsid w:val="00900717"/>
    <w:rsid w:val="00900A66"/>
    <w:rsid w:val="00900F7C"/>
    <w:rsid w:val="00900F84"/>
    <w:rsid w:val="009013E3"/>
    <w:rsid w:val="00901481"/>
    <w:rsid w:val="009014A9"/>
    <w:rsid w:val="00901509"/>
    <w:rsid w:val="00901B36"/>
    <w:rsid w:val="00901C9A"/>
    <w:rsid w:val="00901F03"/>
    <w:rsid w:val="00902B29"/>
    <w:rsid w:val="009032F7"/>
    <w:rsid w:val="00903445"/>
    <w:rsid w:val="009039B5"/>
    <w:rsid w:val="00903C22"/>
    <w:rsid w:val="009054AA"/>
    <w:rsid w:val="00905945"/>
    <w:rsid w:val="00905B32"/>
    <w:rsid w:val="00905E84"/>
    <w:rsid w:val="00905F67"/>
    <w:rsid w:val="00906443"/>
    <w:rsid w:val="0090673F"/>
    <w:rsid w:val="00906927"/>
    <w:rsid w:val="009069EB"/>
    <w:rsid w:val="00907135"/>
    <w:rsid w:val="00907217"/>
    <w:rsid w:val="009073E3"/>
    <w:rsid w:val="00907B40"/>
    <w:rsid w:val="009101CF"/>
    <w:rsid w:val="00911A26"/>
    <w:rsid w:val="00911BCB"/>
    <w:rsid w:val="009125A4"/>
    <w:rsid w:val="009128AE"/>
    <w:rsid w:val="00913433"/>
    <w:rsid w:val="0091503B"/>
    <w:rsid w:val="009157A5"/>
    <w:rsid w:val="009158E7"/>
    <w:rsid w:val="00915C1E"/>
    <w:rsid w:val="00915D8C"/>
    <w:rsid w:val="009167A1"/>
    <w:rsid w:val="00916E56"/>
    <w:rsid w:val="00916F1B"/>
    <w:rsid w:val="00917B6E"/>
    <w:rsid w:val="00917C7D"/>
    <w:rsid w:val="00920151"/>
    <w:rsid w:val="009201F4"/>
    <w:rsid w:val="00920941"/>
    <w:rsid w:val="00920983"/>
    <w:rsid w:val="00920D01"/>
    <w:rsid w:val="009210BF"/>
    <w:rsid w:val="0092184A"/>
    <w:rsid w:val="00921CE6"/>
    <w:rsid w:val="00921E4F"/>
    <w:rsid w:val="00922125"/>
    <w:rsid w:val="00922603"/>
    <w:rsid w:val="00922CCD"/>
    <w:rsid w:val="009233F2"/>
    <w:rsid w:val="00923C09"/>
    <w:rsid w:val="009245E4"/>
    <w:rsid w:val="00924EA7"/>
    <w:rsid w:val="009250B4"/>
    <w:rsid w:val="0092583F"/>
    <w:rsid w:val="0092585F"/>
    <w:rsid w:val="00925BDF"/>
    <w:rsid w:val="00925D97"/>
    <w:rsid w:val="00925E5E"/>
    <w:rsid w:val="00925E65"/>
    <w:rsid w:val="00926040"/>
    <w:rsid w:val="00926141"/>
    <w:rsid w:val="00926686"/>
    <w:rsid w:val="00926AE1"/>
    <w:rsid w:val="00926C91"/>
    <w:rsid w:val="00927000"/>
    <w:rsid w:val="0092729C"/>
    <w:rsid w:val="00927C5E"/>
    <w:rsid w:val="00927D92"/>
    <w:rsid w:val="00930105"/>
    <w:rsid w:val="009311B1"/>
    <w:rsid w:val="009320E4"/>
    <w:rsid w:val="009329F2"/>
    <w:rsid w:val="00932AB1"/>
    <w:rsid w:val="00932B90"/>
    <w:rsid w:val="00933986"/>
    <w:rsid w:val="009345A9"/>
    <w:rsid w:val="009346B5"/>
    <w:rsid w:val="00935338"/>
    <w:rsid w:val="00936110"/>
    <w:rsid w:val="009374D9"/>
    <w:rsid w:val="00937725"/>
    <w:rsid w:val="00937B22"/>
    <w:rsid w:val="00940269"/>
    <w:rsid w:val="00940AD5"/>
    <w:rsid w:val="00940C2B"/>
    <w:rsid w:val="0094100D"/>
    <w:rsid w:val="00941633"/>
    <w:rsid w:val="0094254D"/>
    <w:rsid w:val="00942821"/>
    <w:rsid w:val="009429C2"/>
    <w:rsid w:val="00943CE9"/>
    <w:rsid w:val="00944330"/>
    <w:rsid w:val="00944499"/>
    <w:rsid w:val="0094449E"/>
    <w:rsid w:val="009444B7"/>
    <w:rsid w:val="00944B92"/>
    <w:rsid w:val="00945A5B"/>
    <w:rsid w:val="009466C4"/>
    <w:rsid w:val="00946E1C"/>
    <w:rsid w:val="00947037"/>
    <w:rsid w:val="00947A92"/>
    <w:rsid w:val="00947AD4"/>
    <w:rsid w:val="00950199"/>
    <w:rsid w:val="0095028F"/>
    <w:rsid w:val="00950701"/>
    <w:rsid w:val="009509F7"/>
    <w:rsid w:val="00950B24"/>
    <w:rsid w:val="0095107C"/>
    <w:rsid w:val="009511F2"/>
    <w:rsid w:val="00951848"/>
    <w:rsid w:val="009518DD"/>
    <w:rsid w:val="00951D12"/>
    <w:rsid w:val="0095212B"/>
    <w:rsid w:val="009533FF"/>
    <w:rsid w:val="0095384E"/>
    <w:rsid w:val="0095397B"/>
    <w:rsid w:val="0095439E"/>
    <w:rsid w:val="00955991"/>
    <w:rsid w:val="00955AF4"/>
    <w:rsid w:val="009562C4"/>
    <w:rsid w:val="009567F2"/>
    <w:rsid w:val="00956829"/>
    <w:rsid w:val="00956A05"/>
    <w:rsid w:val="00957480"/>
    <w:rsid w:val="00957516"/>
    <w:rsid w:val="00957F0B"/>
    <w:rsid w:val="00960332"/>
    <w:rsid w:val="009604F1"/>
    <w:rsid w:val="00960509"/>
    <w:rsid w:val="009622CB"/>
    <w:rsid w:val="009624FD"/>
    <w:rsid w:val="009627BE"/>
    <w:rsid w:val="00962C74"/>
    <w:rsid w:val="00963244"/>
    <w:rsid w:val="00963C9D"/>
    <w:rsid w:val="009649BD"/>
    <w:rsid w:val="00964B18"/>
    <w:rsid w:val="00965B0C"/>
    <w:rsid w:val="00966681"/>
    <w:rsid w:val="00966BAF"/>
    <w:rsid w:val="00966D76"/>
    <w:rsid w:val="0096725C"/>
    <w:rsid w:val="0096768A"/>
    <w:rsid w:val="009678FF"/>
    <w:rsid w:val="00967C19"/>
    <w:rsid w:val="00967DDD"/>
    <w:rsid w:val="00970903"/>
    <w:rsid w:val="00972137"/>
    <w:rsid w:val="009722FB"/>
    <w:rsid w:val="0097241A"/>
    <w:rsid w:val="00972E66"/>
    <w:rsid w:val="009730C9"/>
    <w:rsid w:val="00973219"/>
    <w:rsid w:val="0097366F"/>
    <w:rsid w:val="009738A2"/>
    <w:rsid w:val="00973A21"/>
    <w:rsid w:val="00973B27"/>
    <w:rsid w:val="00974483"/>
    <w:rsid w:val="00974612"/>
    <w:rsid w:val="00974AF0"/>
    <w:rsid w:val="0097514D"/>
    <w:rsid w:val="00975622"/>
    <w:rsid w:val="00975A63"/>
    <w:rsid w:val="00977452"/>
    <w:rsid w:val="009774C4"/>
    <w:rsid w:val="009778AA"/>
    <w:rsid w:val="009778D0"/>
    <w:rsid w:val="00977EF6"/>
    <w:rsid w:val="00980160"/>
    <w:rsid w:val="009802DB"/>
    <w:rsid w:val="00980EAF"/>
    <w:rsid w:val="009814D9"/>
    <w:rsid w:val="00981536"/>
    <w:rsid w:val="00981644"/>
    <w:rsid w:val="00981CB7"/>
    <w:rsid w:val="00981DA3"/>
    <w:rsid w:val="00981EDD"/>
    <w:rsid w:val="009820BF"/>
    <w:rsid w:val="009827BB"/>
    <w:rsid w:val="00984750"/>
    <w:rsid w:val="009848C5"/>
    <w:rsid w:val="00985606"/>
    <w:rsid w:val="00986033"/>
    <w:rsid w:val="0098632D"/>
    <w:rsid w:val="009865B1"/>
    <w:rsid w:val="00986B6D"/>
    <w:rsid w:val="00986EB3"/>
    <w:rsid w:val="009872C4"/>
    <w:rsid w:val="00987442"/>
    <w:rsid w:val="00987513"/>
    <w:rsid w:val="00987A85"/>
    <w:rsid w:val="009902C1"/>
    <w:rsid w:val="009911C5"/>
    <w:rsid w:val="00991370"/>
    <w:rsid w:val="00991395"/>
    <w:rsid w:val="0099153F"/>
    <w:rsid w:val="00991666"/>
    <w:rsid w:val="00991A81"/>
    <w:rsid w:val="00991E06"/>
    <w:rsid w:val="0099272E"/>
    <w:rsid w:val="00992ABE"/>
    <w:rsid w:val="009934B6"/>
    <w:rsid w:val="00993535"/>
    <w:rsid w:val="00993C2D"/>
    <w:rsid w:val="00993DC5"/>
    <w:rsid w:val="00994EBF"/>
    <w:rsid w:val="0099506E"/>
    <w:rsid w:val="009962C4"/>
    <w:rsid w:val="00996884"/>
    <w:rsid w:val="00996D94"/>
    <w:rsid w:val="00996E5F"/>
    <w:rsid w:val="009970D2"/>
    <w:rsid w:val="009973CC"/>
    <w:rsid w:val="009973F8"/>
    <w:rsid w:val="009974B3"/>
    <w:rsid w:val="0099760B"/>
    <w:rsid w:val="009A1122"/>
    <w:rsid w:val="009A16CE"/>
    <w:rsid w:val="009A188B"/>
    <w:rsid w:val="009A19AC"/>
    <w:rsid w:val="009A1A59"/>
    <w:rsid w:val="009A2587"/>
    <w:rsid w:val="009A34C7"/>
    <w:rsid w:val="009A387C"/>
    <w:rsid w:val="009A3A94"/>
    <w:rsid w:val="009A3C0F"/>
    <w:rsid w:val="009A3CBE"/>
    <w:rsid w:val="009A3D0C"/>
    <w:rsid w:val="009A4E50"/>
    <w:rsid w:val="009A6187"/>
    <w:rsid w:val="009A64D9"/>
    <w:rsid w:val="009A65C4"/>
    <w:rsid w:val="009A68FC"/>
    <w:rsid w:val="009A6C33"/>
    <w:rsid w:val="009A7042"/>
    <w:rsid w:val="009A73DE"/>
    <w:rsid w:val="009A7C4E"/>
    <w:rsid w:val="009A7E15"/>
    <w:rsid w:val="009B0237"/>
    <w:rsid w:val="009B02B9"/>
    <w:rsid w:val="009B02EE"/>
    <w:rsid w:val="009B0761"/>
    <w:rsid w:val="009B0A51"/>
    <w:rsid w:val="009B0D4A"/>
    <w:rsid w:val="009B23FD"/>
    <w:rsid w:val="009B2457"/>
    <w:rsid w:val="009B2830"/>
    <w:rsid w:val="009B3089"/>
    <w:rsid w:val="009B30CD"/>
    <w:rsid w:val="009B37E9"/>
    <w:rsid w:val="009B3F4E"/>
    <w:rsid w:val="009B478F"/>
    <w:rsid w:val="009B4CD1"/>
    <w:rsid w:val="009B565A"/>
    <w:rsid w:val="009B5915"/>
    <w:rsid w:val="009B5F34"/>
    <w:rsid w:val="009B6B65"/>
    <w:rsid w:val="009B70A3"/>
    <w:rsid w:val="009B72D4"/>
    <w:rsid w:val="009B7C24"/>
    <w:rsid w:val="009B7E0E"/>
    <w:rsid w:val="009C0506"/>
    <w:rsid w:val="009C0DBC"/>
    <w:rsid w:val="009C1409"/>
    <w:rsid w:val="009C1639"/>
    <w:rsid w:val="009C1A9F"/>
    <w:rsid w:val="009C20BD"/>
    <w:rsid w:val="009C20CB"/>
    <w:rsid w:val="009C230D"/>
    <w:rsid w:val="009C23A4"/>
    <w:rsid w:val="009C25B2"/>
    <w:rsid w:val="009C288A"/>
    <w:rsid w:val="009C2FF0"/>
    <w:rsid w:val="009C3C5C"/>
    <w:rsid w:val="009C42E0"/>
    <w:rsid w:val="009C473B"/>
    <w:rsid w:val="009C5406"/>
    <w:rsid w:val="009C5421"/>
    <w:rsid w:val="009C5C8B"/>
    <w:rsid w:val="009C5C9C"/>
    <w:rsid w:val="009C63F3"/>
    <w:rsid w:val="009C7F06"/>
    <w:rsid w:val="009D09FD"/>
    <w:rsid w:val="009D0B50"/>
    <w:rsid w:val="009D0F45"/>
    <w:rsid w:val="009D13FF"/>
    <w:rsid w:val="009D1B12"/>
    <w:rsid w:val="009D2256"/>
    <w:rsid w:val="009D2CF5"/>
    <w:rsid w:val="009D2D59"/>
    <w:rsid w:val="009D2F7E"/>
    <w:rsid w:val="009D3610"/>
    <w:rsid w:val="009D380E"/>
    <w:rsid w:val="009D39F2"/>
    <w:rsid w:val="009D3F81"/>
    <w:rsid w:val="009D4174"/>
    <w:rsid w:val="009D41C9"/>
    <w:rsid w:val="009D42DB"/>
    <w:rsid w:val="009D4317"/>
    <w:rsid w:val="009D4B05"/>
    <w:rsid w:val="009D4BEA"/>
    <w:rsid w:val="009D500D"/>
    <w:rsid w:val="009D5BC6"/>
    <w:rsid w:val="009D6005"/>
    <w:rsid w:val="009D603A"/>
    <w:rsid w:val="009D606B"/>
    <w:rsid w:val="009D619A"/>
    <w:rsid w:val="009D63D0"/>
    <w:rsid w:val="009D6D27"/>
    <w:rsid w:val="009D6D41"/>
    <w:rsid w:val="009D6D68"/>
    <w:rsid w:val="009D763C"/>
    <w:rsid w:val="009D7B3B"/>
    <w:rsid w:val="009D7DF6"/>
    <w:rsid w:val="009E04B3"/>
    <w:rsid w:val="009E08A2"/>
    <w:rsid w:val="009E09D5"/>
    <w:rsid w:val="009E0B99"/>
    <w:rsid w:val="009E0C76"/>
    <w:rsid w:val="009E0D51"/>
    <w:rsid w:val="009E182C"/>
    <w:rsid w:val="009E1B84"/>
    <w:rsid w:val="009E1E20"/>
    <w:rsid w:val="009E2833"/>
    <w:rsid w:val="009E2B63"/>
    <w:rsid w:val="009E2D45"/>
    <w:rsid w:val="009E3373"/>
    <w:rsid w:val="009E3461"/>
    <w:rsid w:val="009E38D0"/>
    <w:rsid w:val="009E3BDA"/>
    <w:rsid w:val="009E44CF"/>
    <w:rsid w:val="009E4B72"/>
    <w:rsid w:val="009E5FC7"/>
    <w:rsid w:val="009E63BC"/>
    <w:rsid w:val="009E6420"/>
    <w:rsid w:val="009E7444"/>
    <w:rsid w:val="009F0716"/>
    <w:rsid w:val="009F0BA5"/>
    <w:rsid w:val="009F0D55"/>
    <w:rsid w:val="009F17A3"/>
    <w:rsid w:val="009F2740"/>
    <w:rsid w:val="009F2FF8"/>
    <w:rsid w:val="009F32DB"/>
    <w:rsid w:val="009F3848"/>
    <w:rsid w:val="009F425D"/>
    <w:rsid w:val="009F4BB5"/>
    <w:rsid w:val="009F6A4E"/>
    <w:rsid w:val="009F6CF9"/>
    <w:rsid w:val="009F74A2"/>
    <w:rsid w:val="009F79E2"/>
    <w:rsid w:val="009F7A4E"/>
    <w:rsid w:val="009F7C50"/>
    <w:rsid w:val="009F7FFD"/>
    <w:rsid w:val="00A00C9B"/>
    <w:rsid w:val="00A01178"/>
    <w:rsid w:val="00A01595"/>
    <w:rsid w:val="00A0178B"/>
    <w:rsid w:val="00A01896"/>
    <w:rsid w:val="00A018C3"/>
    <w:rsid w:val="00A01A60"/>
    <w:rsid w:val="00A029F3"/>
    <w:rsid w:val="00A0323F"/>
    <w:rsid w:val="00A038EB"/>
    <w:rsid w:val="00A03CB0"/>
    <w:rsid w:val="00A041F7"/>
    <w:rsid w:val="00A051C8"/>
    <w:rsid w:val="00A0600F"/>
    <w:rsid w:val="00A064D8"/>
    <w:rsid w:val="00A06E9F"/>
    <w:rsid w:val="00A06EDD"/>
    <w:rsid w:val="00A10186"/>
    <w:rsid w:val="00A10249"/>
    <w:rsid w:val="00A10895"/>
    <w:rsid w:val="00A10C52"/>
    <w:rsid w:val="00A10DEC"/>
    <w:rsid w:val="00A12772"/>
    <w:rsid w:val="00A135FD"/>
    <w:rsid w:val="00A13DAF"/>
    <w:rsid w:val="00A13FB4"/>
    <w:rsid w:val="00A14F1F"/>
    <w:rsid w:val="00A15EFD"/>
    <w:rsid w:val="00A174C6"/>
    <w:rsid w:val="00A17C05"/>
    <w:rsid w:val="00A200F8"/>
    <w:rsid w:val="00A205F2"/>
    <w:rsid w:val="00A20957"/>
    <w:rsid w:val="00A212A2"/>
    <w:rsid w:val="00A21427"/>
    <w:rsid w:val="00A216CD"/>
    <w:rsid w:val="00A217F5"/>
    <w:rsid w:val="00A2216D"/>
    <w:rsid w:val="00A22208"/>
    <w:rsid w:val="00A223F0"/>
    <w:rsid w:val="00A228B8"/>
    <w:rsid w:val="00A228FB"/>
    <w:rsid w:val="00A23529"/>
    <w:rsid w:val="00A23F31"/>
    <w:rsid w:val="00A24104"/>
    <w:rsid w:val="00A25993"/>
    <w:rsid w:val="00A25CD4"/>
    <w:rsid w:val="00A26012"/>
    <w:rsid w:val="00A26135"/>
    <w:rsid w:val="00A27121"/>
    <w:rsid w:val="00A279B2"/>
    <w:rsid w:val="00A27A31"/>
    <w:rsid w:val="00A27E89"/>
    <w:rsid w:val="00A30133"/>
    <w:rsid w:val="00A308A0"/>
    <w:rsid w:val="00A30995"/>
    <w:rsid w:val="00A30C6C"/>
    <w:rsid w:val="00A312AC"/>
    <w:rsid w:val="00A31CF6"/>
    <w:rsid w:val="00A32186"/>
    <w:rsid w:val="00A32594"/>
    <w:rsid w:val="00A3302F"/>
    <w:rsid w:val="00A33064"/>
    <w:rsid w:val="00A334FD"/>
    <w:rsid w:val="00A33E5F"/>
    <w:rsid w:val="00A34138"/>
    <w:rsid w:val="00A3490D"/>
    <w:rsid w:val="00A34A50"/>
    <w:rsid w:val="00A352FA"/>
    <w:rsid w:val="00A3623A"/>
    <w:rsid w:val="00A367C6"/>
    <w:rsid w:val="00A36F31"/>
    <w:rsid w:val="00A36F7E"/>
    <w:rsid w:val="00A36FA6"/>
    <w:rsid w:val="00A37B40"/>
    <w:rsid w:val="00A41A82"/>
    <w:rsid w:val="00A4235C"/>
    <w:rsid w:val="00A42493"/>
    <w:rsid w:val="00A4287F"/>
    <w:rsid w:val="00A428C9"/>
    <w:rsid w:val="00A42C56"/>
    <w:rsid w:val="00A42D48"/>
    <w:rsid w:val="00A43300"/>
    <w:rsid w:val="00A435D8"/>
    <w:rsid w:val="00A4388C"/>
    <w:rsid w:val="00A44529"/>
    <w:rsid w:val="00A44777"/>
    <w:rsid w:val="00A45549"/>
    <w:rsid w:val="00A45636"/>
    <w:rsid w:val="00A45884"/>
    <w:rsid w:val="00A45904"/>
    <w:rsid w:val="00A45961"/>
    <w:rsid w:val="00A45ED3"/>
    <w:rsid w:val="00A46520"/>
    <w:rsid w:val="00A46DC6"/>
    <w:rsid w:val="00A478EE"/>
    <w:rsid w:val="00A479E3"/>
    <w:rsid w:val="00A47C74"/>
    <w:rsid w:val="00A47F1B"/>
    <w:rsid w:val="00A47F70"/>
    <w:rsid w:val="00A50021"/>
    <w:rsid w:val="00A5006C"/>
    <w:rsid w:val="00A50099"/>
    <w:rsid w:val="00A50467"/>
    <w:rsid w:val="00A50512"/>
    <w:rsid w:val="00A51D15"/>
    <w:rsid w:val="00A51F90"/>
    <w:rsid w:val="00A525E6"/>
    <w:rsid w:val="00A52F3E"/>
    <w:rsid w:val="00A5399E"/>
    <w:rsid w:val="00A53E33"/>
    <w:rsid w:val="00A53F24"/>
    <w:rsid w:val="00A541C3"/>
    <w:rsid w:val="00A5481F"/>
    <w:rsid w:val="00A54CFA"/>
    <w:rsid w:val="00A54F7F"/>
    <w:rsid w:val="00A55CC9"/>
    <w:rsid w:val="00A56063"/>
    <w:rsid w:val="00A565AF"/>
    <w:rsid w:val="00A566DC"/>
    <w:rsid w:val="00A56B8A"/>
    <w:rsid w:val="00A56BD8"/>
    <w:rsid w:val="00A56D99"/>
    <w:rsid w:val="00A576F3"/>
    <w:rsid w:val="00A579DE"/>
    <w:rsid w:val="00A60348"/>
    <w:rsid w:val="00A61577"/>
    <w:rsid w:val="00A61ABE"/>
    <w:rsid w:val="00A623FD"/>
    <w:rsid w:val="00A63985"/>
    <w:rsid w:val="00A64144"/>
    <w:rsid w:val="00A647A5"/>
    <w:rsid w:val="00A64C96"/>
    <w:rsid w:val="00A64F2A"/>
    <w:rsid w:val="00A65438"/>
    <w:rsid w:val="00A657F3"/>
    <w:rsid w:val="00A65E87"/>
    <w:rsid w:val="00A66319"/>
    <w:rsid w:val="00A663D4"/>
    <w:rsid w:val="00A66792"/>
    <w:rsid w:val="00A66861"/>
    <w:rsid w:val="00A670C6"/>
    <w:rsid w:val="00A67BE6"/>
    <w:rsid w:val="00A7026D"/>
    <w:rsid w:val="00A70548"/>
    <w:rsid w:val="00A70B9F"/>
    <w:rsid w:val="00A70E76"/>
    <w:rsid w:val="00A70EDD"/>
    <w:rsid w:val="00A7107C"/>
    <w:rsid w:val="00A7137E"/>
    <w:rsid w:val="00A719C7"/>
    <w:rsid w:val="00A71EB6"/>
    <w:rsid w:val="00A71F22"/>
    <w:rsid w:val="00A72344"/>
    <w:rsid w:val="00A72BE4"/>
    <w:rsid w:val="00A730F6"/>
    <w:rsid w:val="00A735D3"/>
    <w:rsid w:val="00A73AD6"/>
    <w:rsid w:val="00A73B74"/>
    <w:rsid w:val="00A74A04"/>
    <w:rsid w:val="00A74AA5"/>
    <w:rsid w:val="00A74CA2"/>
    <w:rsid w:val="00A75474"/>
    <w:rsid w:val="00A7596C"/>
    <w:rsid w:val="00A76242"/>
    <w:rsid w:val="00A7646D"/>
    <w:rsid w:val="00A7654A"/>
    <w:rsid w:val="00A765A7"/>
    <w:rsid w:val="00A76605"/>
    <w:rsid w:val="00A773FD"/>
    <w:rsid w:val="00A77D04"/>
    <w:rsid w:val="00A77E1E"/>
    <w:rsid w:val="00A81465"/>
    <w:rsid w:val="00A814D9"/>
    <w:rsid w:val="00A81A8E"/>
    <w:rsid w:val="00A81AAC"/>
    <w:rsid w:val="00A82B4C"/>
    <w:rsid w:val="00A8350F"/>
    <w:rsid w:val="00A83693"/>
    <w:rsid w:val="00A83B8A"/>
    <w:rsid w:val="00A83DB7"/>
    <w:rsid w:val="00A8410B"/>
    <w:rsid w:val="00A8450A"/>
    <w:rsid w:val="00A847D4"/>
    <w:rsid w:val="00A84B6B"/>
    <w:rsid w:val="00A84E2C"/>
    <w:rsid w:val="00A84E71"/>
    <w:rsid w:val="00A8590D"/>
    <w:rsid w:val="00A86512"/>
    <w:rsid w:val="00A86E40"/>
    <w:rsid w:val="00A8781D"/>
    <w:rsid w:val="00A87ACE"/>
    <w:rsid w:val="00A87DDC"/>
    <w:rsid w:val="00A87FDB"/>
    <w:rsid w:val="00A9007F"/>
    <w:rsid w:val="00A9014B"/>
    <w:rsid w:val="00A90B42"/>
    <w:rsid w:val="00A90B92"/>
    <w:rsid w:val="00A9128A"/>
    <w:rsid w:val="00A92088"/>
    <w:rsid w:val="00A925E0"/>
    <w:rsid w:val="00A92BAD"/>
    <w:rsid w:val="00A92FC3"/>
    <w:rsid w:val="00A92FE1"/>
    <w:rsid w:val="00A9303B"/>
    <w:rsid w:val="00A933A6"/>
    <w:rsid w:val="00A94050"/>
    <w:rsid w:val="00A94B2A"/>
    <w:rsid w:val="00A94C3C"/>
    <w:rsid w:val="00A95BD5"/>
    <w:rsid w:val="00A9677A"/>
    <w:rsid w:val="00A9729C"/>
    <w:rsid w:val="00A97834"/>
    <w:rsid w:val="00A97F84"/>
    <w:rsid w:val="00AA01EE"/>
    <w:rsid w:val="00AA076D"/>
    <w:rsid w:val="00AA15AC"/>
    <w:rsid w:val="00AA1ACB"/>
    <w:rsid w:val="00AA1B81"/>
    <w:rsid w:val="00AA1C12"/>
    <w:rsid w:val="00AA2139"/>
    <w:rsid w:val="00AA2F7C"/>
    <w:rsid w:val="00AA3563"/>
    <w:rsid w:val="00AA3B58"/>
    <w:rsid w:val="00AA501D"/>
    <w:rsid w:val="00AA54B5"/>
    <w:rsid w:val="00AA5E31"/>
    <w:rsid w:val="00AA5FAF"/>
    <w:rsid w:val="00AA6974"/>
    <w:rsid w:val="00AA6A53"/>
    <w:rsid w:val="00AA6F99"/>
    <w:rsid w:val="00AA7184"/>
    <w:rsid w:val="00AA72A8"/>
    <w:rsid w:val="00AA72D4"/>
    <w:rsid w:val="00AB02BF"/>
    <w:rsid w:val="00AB0452"/>
    <w:rsid w:val="00AB08B1"/>
    <w:rsid w:val="00AB091B"/>
    <w:rsid w:val="00AB0E56"/>
    <w:rsid w:val="00AB164F"/>
    <w:rsid w:val="00AB180F"/>
    <w:rsid w:val="00AB1A4E"/>
    <w:rsid w:val="00AB23F6"/>
    <w:rsid w:val="00AB3561"/>
    <w:rsid w:val="00AB35B5"/>
    <w:rsid w:val="00AB3BDF"/>
    <w:rsid w:val="00AB4009"/>
    <w:rsid w:val="00AB4071"/>
    <w:rsid w:val="00AB48B1"/>
    <w:rsid w:val="00AB4D03"/>
    <w:rsid w:val="00AB52B9"/>
    <w:rsid w:val="00AB544A"/>
    <w:rsid w:val="00AB5655"/>
    <w:rsid w:val="00AB5701"/>
    <w:rsid w:val="00AB60E3"/>
    <w:rsid w:val="00AB6148"/>
    <w:rsid w:val="00AB61FC"/>
    <w:rsid w:val="00AB75F5"/>
    <w:rsid w:val="00AB7862"/>
    <w:rsid w:val="00AC00FD"/>
    <w:rsid w:val="00AC0A0B"/>
    <w:rsid w:val="00AC22A8"/>
    <w:rsid w:val="00AC26B3"/>
    <w:rsid w:val="00AC3477"/>
    <w:rsid w:val="00AC35C8"/>
    <w:rsid w:val="00AC482B"/>
    <w:rsid w:val="00AC54C6"/>
    <w:rsid w:val="00AC57E2"/>
    <w:rsid w:val="00AC5C4C"/>
    <w:rsid w:val="00AC73E9"/>
    <w:rsid w:val="00AC785B"/>
    <w:rsid w:val="00AC7CEF"/>
    <w:rsid w:val="00AC7D48"/>
    <w:rsid w:val="00AD054D"/>
    <w:rsid w:val="00AD065E"/>
    <w:rsid w:val="00AD079C"/>
    <w:rsid w:val="00AD086A"/>
    <w:rsid w:val="00AD0E3A"/>
    <w:rsid w:val="00AD1060"/>
    <w:rsid w:val="00AD113C"/>
    <w:rsid w:val="00AD1DA3"/>
    <w:rsid w:val="00AD1EFB"/>
    <w:rsid w:val="00AD27F6"/>
    <w:rsid w:val="00AD2926"/>
    <w:rsid w:val="00AD2DA2"/>
    <w:rsid w:val="00AD3082"/>
    <w:rsid w:val="00AD316E"/>
    <w:rsid w:val="00AD3819"/>
    <w:rsid w:val="00AD3EAB"/>
    <w:rsid w:val="00AD4153"/>
    <w:rsid w:val="00AD479A"/>
    <w:rsid w:val="00AD4E3F"/>
    <w:rsid w:val="00AD508F"/>
    <w:rsid w:val="00AD59E7"/>
    <w:rsid w:val="00AD64AA"/>
    <w:rsid w:val="00AD64EF"/>
    <w:rsid w:val="00AD6B9C"/>
    <w:rsid w:val="00AD7B58"/>
    <w:rsid w:val="00AD7BF2"/>
    <w:rsid w:val="00AE0145"/>
    <w:rsid w:val="00AE09BC"/>
    <w:rsid w:val="00AE0BA7"/>
    <w:rsid w:val="00AE0EB1"/>
    <w:rsid w:val="00AE190D"/>
    <w:rsid w:val="00AE1A39"/>
    <w:rsid w:val="00AE2EFC"/>
    <w:rsid w:val="00AE3041"/>
    <w:rsid w:val="00AE32DD"/>
    <w:rsid w:val="00AE3454"/>
    <w:rsid w:val="00AE3692"/>
    <w:rsid w:val="00AE36F8"/>
    <w:rsid w:val="00AE3A13"/>
    <w:rsid w:val="00AE4977"/>
    <w:rsid w:val="00AE4E1A"/>
    <w:rsid w:val="00AE5345"/>
    <w:rsid w:val="00AE6A33"/>
    <w:rsid w:val="00AE6E4F"/>
    <w:rsid w:val="00AE70A6"/>
    <w:rsid w:val="00AE738E"/>
    <w:rsid w:val="00AE75F0"/>
    <w:rsid w:val="00AF147E"/>
    <w:rsid w:val="00AF1480"/>
    <w:rsid w:val="00AF1ED0"/>
    <w:rsid w:val="00AF21BF"/>
    <w:rsid w:val="00AF24DF"/>
    <w:rsid w:val="00AF2589"/>
    <w:rsid w:val="00AF2B6A"/>
    <w:rsid w:val="00AF2DC3"/>
    <w:rsid w:val="00AF42FD"/>
    <w:rsid w:val="00AF4A72"/>
    <w:rsid w:val="00AF5325"/>
    <w:rsid w:val="00AF572E"/>
    <w:rsid w:val="00AF6534"/>
    <w:rsid w:val="00AF6EF0"/>
    <w:rsid w:val="00AF6FE8"/>
    <w:rsid w:val="00AF7C59"/>
    <w:rsid w:val="00B0011D"/>
    <w:rsid w:val="00B00248"/>
    <w:rsid w:val="00B00626"/>
    <w:rsid w:val="00B019A7"/>
    <w:rsid w:val="00B01B4F"/>
    <w:rsid w:val="00B01C09"/>
    <w:rsid w:val="00B0414A"/>
    <w:rsid w:val="00B042D5"/>
    <w:rsid w:val="00B060C7"/>
    <w:rsid w:val="00B06AD0"/>
    <w:rsid w:val="00B06ECB"/>
    <w:rsid w:val="00B0708C"/>
    <w:rsid w:val="00B07944"/>
    <w:rsid w:val="00B07F55"/>
    <w:rsid w:val="00B1008F"/>
    <w:rsid w:val="00B10D7A"/>
    <w:rsid w:val="00B11D55"/>
    <w:rsid w:val="00B122BE"/>
    <w:rsid w:val="00B128EC"/>
    <w:rsid w:val="00B12D57"/>
    <w:rsid w:val="00B13B1A"/>
    <w:rsid w:val="00B13BFA"/>
    <w:rsid w:val="00B14591"/>
    <w:rsid w:val="00B145C6"/>
    <w:rsid w:val="00B14C52"/>
    <w:rsid w:val="00B14F51"/>
    <w:rsid w:val="00B15179"/>
    <w:rsid w:val="00B1560B"/>
    <w:rsid w:val="00B15943"/>
    <w:rsid w:val="00B1599D"/>
    <w:rsid w:val="00B163F2"/>
    <w:rsid w:val="00B164DD"/>
    <w:rsid w:val="00B166A6"/>
    <w:rsid w:val="00B16AE0"/>
    <w:rsid w:val="00B16E74"/>
    <w:rsid w:val="00B179FC"/>
    <w:rsid w:val="00B179FE"/>
    <w:rsid w:val="00B2014B"/>
    <w:rsid w:val="00B20392"/>
    <w:rsid w:val="00B203EB"/>
    <w:rsid w:val="00B2100B"/>
    <w:rsid w:val="00B21834"/>
    <w:rsid w:val="00B21D11"/>
    <w:rsid w:val="00B232BE"/>
    <w:rsid w:val="00B2350A"/>
    <w:rsid w:val="00B24BC6"/>
    <w:rsid w:val="00B254C1"/>
    <w:rsid w:val="00B25A7E"/>
    <w:rsid w:val="00B25BBC"/>
    <w:rsid w:val="00B25E77"/>
    <w:rsid w:val="00B25FCE"/>
    <w:rsid w:val="00B26844"/>
    <w:rsid w:val="00B272BB"/>
    <w:rsid w:val="00B279A1"/>
    <w:rsid w:val="00B30067"/>
    <w:rsid w:val="00B3043D"/>
    <w:rsid w:val="00B304EA"/>
    <w:rsid w:val="00B30551"/>
    <w:rsid w:val="00B309D8"/>
    <w:rsid w:val="00B30A9B"/>
    <w:rsid w:val="00B30CA3"/>
    <w:rsid w:val="00B31584"/>
    <w:rsid w:val="00B319CD"/>
    <w:rsid w:val="00B31A6D"/>
    <w:rsid w:val="00B32D3A"/>
    <w:rsid w:val="00B32DCF"/>
    <w:rsid w:val="00B330BA"/>
    <w:rsid w:val="00B330EE"/>
    <w:rsid w:val="00B33651"/>
    <w:rsid w:val="00B339A1"/>
    <w:rsid w:val="00B34EC4"/>
    <w:rsid w:val="00B35A3C"/>
    <w:rsid w:val="00B35B47"/>
    <w:rsid w:val="00B35D37"/>
    <w:rsid w:val="00B35F91"/>
    <w:rsid w:val="00B37095"/>
    <w:rsid w:val="00B37212"/>
    <w:rsid w:val="00B372B6"/>
    <w:rsid w:val="00B37F0B"/>
    <w:rsid w:val="00B41538"/>
    <w:rsid w:val="00B415EF"/>
    <w:rsid w:val="00B41912"/>
    <w:rsid w:val="00B41EC4"/>
    <w:rsid w:val="00B41F49"/>
    <w:rsid w:val="00B41F89"/>
    <w:rsid w:val="00B424AE"/>
    <w:rsid w:val="00B43096"/>
    <w:rsid w:val="00B43444"/>
    <w:rsid w:val="00B43829"/>
    <w:rsid w:val="00B43CDF"/>
    <w:rsid w:val="00B43D56"/>
    <w:rsid w:val="00B43E51"/>
    <w:rsid w:val="00B43F95"/>
    <w:rsid w:val="00B4472B"/>
    <w:rsid w:val="00B44A6D"/>
    <w:rsid w:val="00B45837"/>
    <w:rsid w:val="00B45853"/>
    <w:rsid w:val="00B45A78"/>
    <w:rsid w:val="00B469FE"/>
    <w:rsid w:val="00B46A91"/>
    <w:rsid w:val="00B46D5D"/>
    <w:rsid w:val="00B47410"/>
    <w:rsid w:val="00B4753D"/>
    <w:rsid w:val="00B4766E"/>
    <w:rsid w:val="00B50206"/>
    <w:rsid w:val="00B5088E"/>
    <w:rsid w:val="00B512AD"/>
    <w:rsid w:val="00B51692"/>
    <w:rsid w:val="00B5259B"/>
    <w:rsid w:val="00B525EA"/>
    <w:rsid w:val="00B528E5"/>
    <w:rsid w:val="00B52D1E"/>
    <w:rsid w:val="00B52E77"/>
    <w:rsid w:val="00B53B82"/>
    <w:rsid w:val="00B55103"/>
    <w:rsid w:val="00B554FA"/>
    <w:rsid w:val="00B55871"/>
    <w:rsid w:val="00B5599C"/>
    <w:rsid w:val="00B55E6E"/>
    <w:rsid w:val="00B56304"/>
    <w:rsid w:val="00B565DB"/>
    <w:rsid w:val="00B56B9A"/>
    <w:rsid w:val="00B57155"/>
    <w:rsid w:val="00B57183"/>
    <w:rsid w:val="00B5763A"/>
    <w:rsid w:val="00B611F6"/>
    <w:rsid w:val="00B6133E"/>
    <w:rsid w:val="00B61347"/>
    <w:rsid w:val="00B61597"/>
    <w:rsid w:val="00B619F1"/>
    <w:rsid w:val="00B6221B"/>
    <w:rsid w:val="00B624DD"/>
    <w:rsid w:val="00B62B15"/>
    <w:rsid w:val="00B63073"/>
    <w:rsid w:val="00B635F3"/>
    <w:rsid w:val="00B63A0B"/>
    <w:rsid w:val="00B63A35"/>
    <w:rsid w:val="00B63F44"/>
    <w:rsid w:val="00B649A4"/>
    <w:rsid w:val="00B65809"/>
    <w:rsid w:val="00B65B60"/>
    <w:rsid w:val="00B65C04"/>
    <w:rsid w:val="00B6617C"/>
    <w:rsid w:val="00B66393"/>
    <w:rsid w:val="00B66608"/>
    <w:rsid w:val="00B66690"/>
    <w:rsid w:val="00B66709"/>
    <w:rsid w:val="00B66D54"/>
    <w:rsid w:val="00B67A45"/>
    <w:rsid w:val="00B67D82"/>
    <w:rsid w:val="00B67E82"/>
    <w:rsid w:val="00B70222"/>
    <w:rsid w:val="00B70277"/>
    <w:rsid w:val="00B70E86"/>
    <w:rsid w:val="00B71624"/>
    <w:rsid w:val="00B71764"/>
    <w:rsid w:val="00B71990"/>
    <w:rsid w:val="00B72116"/>
    <w:rsid w:val="00B72247"/>
    <w:rsid w:val="00B72A06"/>
    <w:rsid w:val="00B73847"/>
    <w:rsid w:val="00B73956"/>
    <w:rsid w:val="00B74266"/>
    <w:rsid w:val="00B7443C"/>
    <w:rsid w:val="00B7449C"/>
    <w:rsid w:val="00B74A77"/>
    <w:rsid w:val="00B74AFF"/>
    <w:rsid w:val="00B74D4C"/>
    <w:rsid w:val="00B74EEB"/>
    <w:rsid w:val="00B74F34"/>
    <w:rsid w:val="00B751CF"/>
    <w:rsid w:val="00B75D97"/>
    <w:rsid w:val="00B766BA"/>
    <w:rsid w:val="00B7680B"/>
    <w:rsid w:val="00B76AFC"/>
    <w:rsid w:val="00B77133"/>
    <w:rsid w:val="00B773A6"/>
    <w:rsid w:val="00B775DC"/>
    <w:rsid w:val="00B80064"/>
    <w:rsid w:val="00B80112"/>
    <w:rsid w:val="00B806F8"/>
    <w:rsid w:val="00B80C60"/>
    <w:rsid w:val="00B80EF0"/>
    <w:rsid w:val="00B82987"/>
    <w:rsid w:val="00B82B97"/>
    <w:rsid w:val="00B82DC9"/>
    <w:rsid w:val="00B82F3C"/>
    <w:rsid w:val="00B83527"/>
    <w:rsid w:val="00B836DA"/>
    <w:rsid w:val="00B83D3B"/>
    <w:rsid w:val="00B84468"/>
    <w:rsid w:val="00B84A6A"/>
    <w:rsid w:val="00B84A7C"/>
    <w:rsid w:val="00B851E0"/>
    <w:rsid w:val="00B8581F"/>
    <w:rsid w:val="00B860B0"/>
    <w:rsid w:val="00B86E4E"/>
    <w:rsid w:val="00B86ECE"/>
    <w:rsid w:val="00B900D0"/>
    <w:rsid w:val="00B90476"/>
    <w:rsid w:val="00B911C3"/>
    <w:rsid w:val="00B91699"/>
    <w:rsid w:val="00B919A3"/>
    <w:rsid w:val="00B91AB6"/>
    <w:rsid w:val="00B9202B"/>
    <w:rsid w:val="00B92143"/>
    <w:rsid w:val="00B92EEB"/>
    <w:rsid w:val="00B93A45"/>
    <w:rsid w:val="00B93B1F"/>
    <w:rsid w:val="00B93FF0"/>
    <w:rsid w:val="00B94BF7"/>
    <w:rsid w:val="00B94E06"/>
    <w:rsid w:val="00B9511A"/>
    <w:rsid w:val="00B96263"/>
    <w:rsid w:val="00B96AD4"/>
    <w:rsid w:val="00B96DBF"/>
    <w:rsid w:val="00BA000A"/>
    <w:rsid w:val="00BA019B"/>
    <w:rsid w:val="00BA05E8"/>
    <w:rsid w:val="00BA10C2"/>
    <w:rsid w:val="00BA11E8"/>
    <w:rsid w:val="00BA12F5"/>
    <w:rsid w:val="00BA189F"/>
    <w:rsid w:val="00BA19EA"/>
    <w:rsid w:val="00BA1AE7"/>
    <w:rsid w:val="00BA1B3A"/>
    <w:rsid w:val="00BA2C6B"/>
    <w:rsid w:val="00BA3138"/>
    <w:rsid w:val="00BA335E"/>
    <w:rsid w:val="00BA356B"/>
    <w:rsid w:val="00BA3F13"/>
    <w:rsid w:val="00BA42D0"/>
    <w:rsid w:val="00BA5576"/>
    <w:rsid w:val="00BA6019"/>
    <w:rsid w:val="00BA63EE"/>
    <w:rsid w:val="00BA6BD5"/>
    <w:rsid w:val="00BA70D2"/>
    <w:rsid w:val="00BA71EB"/>
    <w:rsid w:val="00BA7697"/>
    <w:rsid w:val="00BA77F4"/>
    <w:rsid w:val="00BA78CE"/>
    <w:rsid w:val="00BA7DB7"/>
    <w:rsid w:val="00BA7E72"/>
    <w:rsid w:val="00BA7F6B"/>
    <w:rsid w:val="00BB014A"/>
    <w:rsid w:val="00BB0333"/>
    <w:rsid w:val="00BB0E61"/>
    <w:rsid w:val="00BB1D30"/>
    <w:rsid w:val="00BB1DB6"/>
    <w:rsid w:val="00BB1F92"/>
    <w:rsid w:val="00BB28A9"/>
    <w:rsid w:val="00BB32A0"/>
    <w:rsid w:val="00BB3ED5"/>
    <w:rsid w:val="00BB4214"/>
    <w:rsid w:val="00BB4511"/>
    <w:rsid w:val="00BB464C"/>
    <w:rsid w:val="00BB51CF"/>
    <w:rsid w:val="00BB5D75"/>
    <w:rsid w:val="00BB6655"/>
    <w:rsid w:val="00BB7506"/>
    <w:rsid w:val="00BC01F1"/>
    <w:rsid w:val="00BC0DB6"/>
    <w:rsid w:val="00BC178A"/>
    <w:rsid w:val="00BC1A10"/>
    <w:rsid w:val="00BC2AEB"/>
    <w:rsid w:val="00BC3176"/>
    <w:rsid w:val="00BC31BE"/>
    <w:rsid w:val="00BC3481"/>
    <w:rsid w:val="00BC4D29"/>
    <w:rsid w:val="00BC5A3A"/>
    <w:rsid w:val="00BC5B30"/>
    <w:rsid w:val="00BC5F60"/>
    <w:rsid w:val="00BC628F"/>
    <w:rsid w:val="00BD1C78"/>
    <w:rsid w:val="00BD2ADC"/>
    <w:rsid w:val="00BD2AE2"/>
    <w:rsid w:val="00BD2DC8"/>
    <w:rsid w:val="00BD3351"/>
    <w:rsid w:val="00BD355A"/>
    <w:rsid w:val="00BD3A7E"/>
    <w:rsid w:val="00BD3AB1"/>
    <w:rsid w:val="00BD3C53"/>
    <w:rsid w:val="00BD492E"/>
    <w:rsid w:val="00BD4A5A"/>
    <w:rsid w:val="00BD4AFC"/>
    <w:rsid w:val="00BD5180"/>
    <w:rsid w:val="00BD5B01"/>
    <w:rsid w:val="00BD5C1F"/>
    <w:rsid w:val="00BD5DBA"/>
    <w:rsid w:val="00BD655E"/>
    <w:rsid w:val="00BD67D5"/>
    <w:rsid w:val="00BD686B"/>
    <w:rsid w:val="00BD7383"/>
    <w:rsid w:val="00BD7E66"/>
    <w:rsid w:val="00BD7FB7"/>
    <w:rsid w:val="00BE0788"/>
    <w:rsid w:val="00BE095A"/>
    <w:rsid w:val="00BE0EAC"/>
    <w:rsid w:val="00BE0EC3"/>
    <w:rsid w:val="00BE1140"/>
    <w:rsid w:val="00BE14CA"/>
    <w:rsid w:val="00BE1B16"/>
    <w:rsid w:val="00BE2368"/>
    <w:rsid w:val="00BE24CA"/>
    <w:rsid w:val="00BE253B"/>
    <w:rsid w:val="00BE2660"/>
    <w:rsid w:val="00BE270D"/>
    <w:rsid w:val="00BE2DE2"/>
    <w:rsid w:val="00BE310D"/>
    <w:rsid w:val="00BE371A"/>
    <w:rsid w:val="00BE373E"/>
    <w:rsid w:val="00BE3DD5"/>
    <w:rsid w:val="00BE3F12"/>
    <w:rsid w:val="00BE406E"/>
    <w:rsid w:val="00BE53A0"/>
    <w:rsid w:val="00BE5548"/>
    <w:rsid w:val="00BE5F2D"/>
    <w:rsid w:val="00BE6E82"/>
    <w:rsid w:val="00BE6F60"/>
    <w:rsid w:val="00BE7015"/>
    <w:rsid w:val="00BE7F08"/>
    <w:rsid w:val="00BF084C"/>
    <w:rsid w:val="00BF0A4F"/>
    <w:rsid w:val="00BF0C51"/>
    <w:rsid w:val="00BF177E"/>
    <w:rsid w:val="00BF17BE"/>
    <w:rsid w:val="00BF1953"/>
    <w:rsid w:val="00BF1A85"/>
    <w:rsid w:val="00BF208E"/>
    <w:rsid w:val="00BF217E"/>
    <w:rsid w:val="00BF2AEF"/>
    <w:rsid w:val="00BF308C"/>
    <w:rsid w:val="00BF3129"/>
    <w:rsid w:val="00BF33D1"/>
    <w:rsid w:val="00BF3751"/>
    <w:rsid w:val="00BF4E65"/>
    <w:rsid w:val="00BF5491"/>
    <w:rsid w:val="00BF5C1D"/>
    <w:rsid w:val="00BF5C6B"/>
    <w:rsid w:val="00BF5E34"/>
    <w:rsid w:val="00BF690F"/>
    <w:rsid w:val="00BF7290"/>
    <w:rsid w:val="00BF7329"/>
    <w:rsid w:val="00BF7B12"/>
    <w:rsid w:val="00BF7D7E"/>
    <w:rsid w:val="00C00165"/>
    <w:rsid w:val="00C00362"/>
    <w:rsid w:val="00C007D3"/>
    <w:rsid w:val="00C009AE"/>
    <w:rsid w:val="00C00B19"/>
    <w:rsid w:val="00C01206"/>
    <w:rsid w:val="00C0168A"/>
    <w:rsid w:val="00C016FB"/>
    <w:rsid w:val="00C01A24"/>
    <w:rsid w:val="00C03169"/>
    <w:rsid w:val="00C036A9"/>
    <w:rsid w:val="00C03799"/>
    <w:rsid w:val="00C04260"/>
    <w:rsid w:val="00C042D8"/>
    <w:rsid w:val="00C04497"/>
    <w:rsid w:val="00C04AB7"/>
    <w:rsid w:val="00C04BED"/>
    <w:rsid w:val="00C05688"/>
    <w:rsid w:val="00C056CA"/>
    <w:rsid w:val="00C057F8"/>
    <w:rsid w:val="00C05CFA"/>
    <w:rsid w:val="00C05DD2"/>
    <w:rsid w:val="00C0606F"/>
    <w:rsid w:val="00C06686"/>
    <w:rsid w:val="00C066FC"/>
    <w:rsid w:val="00C07883"/>
    <w:rsid w:val="00C07A78"/>
    <w:rsid w:val="00C10079"/>
    <w:rsid w:val="00C1083B"/>
    <w:rsid w:val="00C108E4"/>
    <w:rsid w:val="00C10A88"/>
    <w:rsid w:val="00C11333"/>
    <w:rsid w:val="00C114DC"/>
    <w:rsid w:val="00C115A0"/>
    <w:rsid w:val="00C11ADA"/>
    <w:rsid w:val="00C12217"/>
    <w:rsid w:val="00C12B88"/>
    <w:rsid w:val="00C12E19"/>
    <w:rsid w:val="00C13000"/>
    <w:rsid w:val="00C131C4"/>
    <w:rsid w:val="00C14555"/>
    <w:rsid w:val="00C1479C"/>
    <w:rsid w:val="00C15224"/>
    <w:rsid w:val="00C1535A"/>
    <w:rsid w:val="00C1537B"/>
    <w:rsid w:val="00C15EBC"/>
    <w:rsid w:val="00C165BB"/>
    <w:rsid w:val="00C16775"/>
    <w:rsid w:val="00C167EE"/>
    <w:rsid w:val="00C1685A"/>
    <w:rsid w:val="00C17184"/>
    <w:rsid w:val="00C17C73"/>
    <w:rsid w:val="00C2056C"/>
    <w:rsid w:val="00C20C51"/>
    <w:rsid w:val="00C212A9"/>
    <w:rsid w:val="00C216D9"/>
    <w:rsid w:val="00C21CC7"/>
    <w:rsid w:val="00C2243D"/>
    <w:rsid w:val="00C22840"/>
    <w:rsid w:val="00C22C3C"/>
    <w:rsid w:val="00C22DF4"/>
    <w:rsid w:val="00C22E98"/>
    <w:rsid w:val="00C22FC7"/>
    <w:rsid w:val="00C231B3"/>
    <w:rsid w:val="00C23807"/>
    <w:rsid w:val="00C238F6"/>
    <w:rsid w:val="00C23D75"/>
    <w:rsid w:val="00C2409A"/>
    <w:rsid w:val="00C240DF"/>
    <w:rsid w:val="00C24A4E"/>
    <w:rsid w:val="00C24DE3"/>
    <w:rsid w:val="00C24E50"/>
    <w:rsid w:val="00C24E86"/>
    <w:rsid w:val="00C25554"/>
    <w:rsid w:val="00C2560C"/>
    <w:rsid w:val="00C25D89"/>
    <w:rsid w:val="00C26618"/>
    <w:rsid w:val="00C266AE"/>
    <w:rsid w:val="00C2688D"/>
    <w:rsid w:val="00C26B1F"/>
    <w:rsid w:val="00C27241"/>
    <w:rsid w:val="00C274C3"/>
    <w:rsid w:val="00C2758F"/>
    <w:rsid w:val="00C27EB2"/>
    <w:rsid w:val="00C303A0"/>
    <w:rsid w:val="00C30580"/>
    <w:rsid w:val="00C3099E"/>
    <w:rsid w:val="00C31666"/>
    <w:rsid w:val="00C316BB"/>
    <w:rsid w:val="00C31722"/>
    <w:rsid w:val="00C31C3C"/>
    <w:rsid w:val="00C31D8A"/>
    <w:rsid w:val="00C320B2"/>
    <w:rsid w:val="00C3245F"/>
    <w:rsid w:val="00C32702"/>
    <w:rsid w:val="00C328EE"/>
    <w:rsid w:val="00C3321C"/>
    <w:rsid w:val="00C33386"/>
    <w:rsid w:val="00C334A1"/>
    <w:rsid w:val="00C33932"/>
    <w:rsid w:val="00C34276"/>
    <w:rsid w:val="00C34374"/>
    <w:rsid w:val="00C343B8"/>
    <w:rsid w:val="00C346AC"/>
    <w:rsid w:val="00C34910"/>
    <w:rsid w:val="00C3497C"/>
    <w:rsid w:val="00C34A68"/>
    <w:rsid w:val="00C35000"/>
    <w:rsid w:val="00C3510C"/>
    <w:rsid w:val="00C35A80"/>
    <w:rsid w:val="00C35D5C"/>
    <w:rsid w:val="00C3638B"/>
    <w:rsid w:val="00C367D4"/>
    <w:rsid w:val="00C379E2"/>
    <w:rsid w:val="00C402DB"/>
    <w:rsid w:val="00C405FE"/>
    <w:rsid w:val="00C40662"/>
    <w:rsid w:val="00C4069D"/>
    <w:rsid w:val="00C40721"/>
    <w:rsid w:val="00C41223"/>
    <w:rsid w:val="00C4154F"/>
    <w:rsid w:val="00C41CCA"/>
    <w:rsid w:val="00C41E93"/>
    <w:rsid w:val="00C42263"/>
    <w:rsid w:val="00C42546"/>
    <w:rsid w:val="00C426D4"/>
    <w:rsid w:val="00C42B4D"/>
    <w:rsid w:val="00C433C0"/>
    <w:rsid w:val="00C435A4"/>
    <w:rsid w:val="00C43764"/>
    <w:rsid w:val="00C438C1"/>
    <w:rsid w:val="00C43F1C"/>
    <w:rsid w:val="00C4400D"/>
    <w:rsid w:val="00C4414B"/>
    <w:rsid w:val="00C44710"/>
    <w:rsid w:val="00C45466"/>
    <w:rsid w:val="00C458B5"/>
    <w:rsid w:val="00C45B5C"/>
    <w:rsid w:val="00C4641F"/>
    <w:rsid w:val="00C46719"/>
    <w:rsid w:val="00C468EE"/>
    <w:rsid w:val="00C46DA6"/>
    <w:rsid w:val="00C4733C"/>
    <w:rsid w:val="00C47BDE"/>
    <w:rsid w:val="00C5031C"/>
    <w:rsid w:val="00C50E90"/>
    <w:rsid w:val="00C51E6D"/>
    <w:rsid w:val="00C52902"/>
    <w:rsid w:val="00C52ED6"/>
    <w:rsid w:val="00C52FBB"/>
    <w:rsid w:val="00C5370F"/>
    <w:rsid w:val="00C53CB5"/>
    <w:rsid w:val="00C54596"/>
    <w:rsid w:val="00C5490B"/>
    <w:rsid w:val="00C555C6"/>
    <w:rsid w:val="00C55FFF"/>
    <w:rsid w:val="00C562B7"/>
    <w:rsid w:val="00C565BD"/>
    <w:rsid w:val="00C5675B"/>
    <w:rsid w:val="00C56B92"/>
    <w:rsid w:val="00C57052"/>
    <w:rsid w:val="00C571E3"/>
    <w:rsid w:val="00C5787B"/>
    <w:rsid w:val="00C578FC"/>
    <w:rsid w:val="00C57C29"/>
    <w:rsid w:val="00C57F0F"/>
    <w:rsid w:val="00C57F18"/>
    <w:rsid w:val="00C60076"/>
    <w:rsid w:val="00C617B1"/>
    <w:rsid w:val="00C61810"/>
    <w:rsid w:val="00C6195F"/>
    <w:rsid w:val="00C61A24"/>
    <w:rsid w:val="00C61ABD"/>
    <w:rsid w:val="00C6209F"/>
    <w:rsid w:val="00C62BF2"/>
    <w:rsid w:val="00C63487"/>
    <w:rsid w:val="00C63DF2"/>
    <w:rsid w:val="00C6444C"/>
    <w:rsid w:val="00C645D8"/>
    <w:rsid w:val="00C64D36"/>
    <w:rsid w:val="00C65267"/>
    <w:rsid w:val="00C6557B"/>
    <w:rsid w:val="00C6586C"/>
    <w:rsid w:val="00C65E76"/>
    <w:rsid w:val="00C66187"/>
    <w:rsid w:val="00C664B3"/>
    <w:rsid w:val="00C6667B"/>
    <w:rsid w:val="00C66943"/>
    <w:rsid w:val="00C66B32"/>
    <w:rsid w:val="00C66D64"/>
    <w:rsid w:val="00C6719D"/>
    <w:rsid w:val="00C67FE9"/>
    <w:rsid w:val="00C705A9"/>
    <w:rsid w:val="00C7074A"/>
    <w:rsid w:val="00C70868"/>
    <w:rsid w:val="00C70BE6"/>
    <w:rsid w:val="00C70F0C"/>
    <w:rsid w:val="00C70F50"/>
    <w:rsid w:val="00C72AF1"/>
    <w:rsid w:val="00C72EDE"/>
    <w:rsid w:val="00C7343E"/>
    <w:rsid w:val="00C74AC0"/>
    <w:rsid w:val="00C7652F"/>
    <w:rsid w:val="00C771E4"/>
    <w:rsid w:val="00C773E6"/>
    <w:rsid w:val="00C7775F"/>
    <w:rsid w:val="00C77810"/>
    <w:rsid w:val="00C77D14"/>
    <w:rsid w:val="00C77D35"/>
    <w:rsid w:val="00C8033B"/>
    <w:rsid w:val="00C80D75"/>
    <w:rsid w:val="00C8152D"/>
    <w:rsid w:val="00C81D46"/>
    <w:rsid w:val="00C81E08"/>
    <w:rsid w:val="00C820FE"/>
    <w:rsid w:val="00C8370F"/>
    <w:rsid w:val="00C837A3"/>
    <w:rsid w:val="00C83E41"/>
    <w:rsid w:val="00C84002"/>
    <w:rsid w:val="00C84C25"/>
    <w:rsid w:val="00C8551E"/>
    <w:rsid w:val="00C87213"/>
    <w:rsid w:val="00C87807"/>
    <w:rsid w:val="00C8799A"/>
    <w:rsid w:val="00C9003D"/>
    <w:rsid w:val="00C9020C"/>
    <w:rsid w:val="00C902A2"/>
    <w:rsid w:val="00C90718"/>
    <w:rsid w:val="00C90F07"/>
    <w:rsid w:val="00C91218"/>
    <w:rsid w:val="00C9121D"/>
    <w:rsid w:val="00C91224"/>
    <w:rsid w:val="00C9173F"/>
    <w:rsid w:val="00C91D83"/>
    <w:rsid w:val="00C91EBB"/>
    <w:rsid w:val="00C9210B"/>
    <w:rsid w:val="00C92183"/>
    <w:rsid w:val="00C9266E"/>
    <w:rsid w:val="00C92882"/>
    <w:rsid w:val="00C92C52"/>
    <w:rsid w:val="00C93037"/>
    <w:rsid w:val="00C93118"/>
    <w:rsid w:val="00C931F2"/>
    <w:rsid w:val="00C935B9"/>
    <w:rsid w:val="00C936E0"/>
    <w:rsid w:val="00C93E09"/>
    <w:rsid w:val="00C93EE1"/>
    <w:rsid w:val="00C94EAC"/>
    <w:rsid w:val="00C95047"/>
    <w:rsid w:val="00C951A6"/>
    <w:rsid w:val="00C95351"/>
    <w:rsid w:val="00C95390"/>
    <w:rsid w:val="00C95CE4"/>
    <w:rsid w:val="00C95D9D"/>
    <w:rsid w:val="00C95E2E"/>
    <w:rsid w:val="00C95E5B"/>
    <w:rsid w:val="00C96714"/>
    <w:rsid w:val="00C9780F"/>
    <w:rsid w:val="00C97891"/>
    <w:rsid w:val="00CA1B24"/>
    <w:rsid w:val="00CA1D57"/>
    <w:rsid w:val="00CA288E"/>
    <w:rsid w:val="00CA2E32"/>
    <w:rsid w:val="00CA33A3"/>
    <w:rsid w:val="00CA34B3"/>
    <w:rsid w:val="00CA3A64"/>
    <w:rsid w:val="00CA3F79"/>
    <w:rsid w:val="00CA49C9"/>
    <w:rsid w:val="00CA4BAA"/>
    <w:rsid w:val="00CA4BC6"/>
    <w:rsid w:val="00CA4D62"/>
    <w:rsid w:val="00CA4EE0"/>
    <w:rsid w:val="00CA5B1A"/>
    <w:rsid w:val="00CA5E4E"/>
    <w:rsid w:val="00CA5F9C"/>
    <w:rsid w:val="00CA671C"/>
    <w:rsid w:val="00CA6C0D"/>
    <w:rsid w:val="00CA7006"/>
    <w:rsid w:val="00CA70D1"/>
    <w:rsid w:val="00CA7108"/>
    <w:rsid w:val="00CA74DB"/>
    <w:rsid w:val="00CA766B"/>
    <w:rsid w:val="00CA77AD"/>
    <w:rsid w:val="00CA7B39"/>
    <w:rsid w:val="00CA7CF0"/>
    <w:rsid w:val="00CB0181"/>
    <w:rsid w:val="00CB0A67"/>
    <w:rsid w:val="00CB0DF0"/>
    <w:rsid w:val="00CB12FB"/>
    <w:rsid w:val="00CB164D"/>
    <w:rsid w:val="00CB16A4"/>
    <w:rsid w:val="00CB1BA6"/>
    <w:rsid w:val="00CB1CD3"/>
    <w:rsid w:val="00CB1D59"/>
    <w:rsid w:val="00CB2420"/>
    <w:rsid w:val="00CB24DF"/>
    <w:rsid w:val="00CB267D"/>
    <w:rsid w:val="00CB2695"/>
    <w:rsid w:val="00CB3B09"/>
    <w:rsid w:val="00CB3E5A"/>
    <w:rsid w:val="00CB3F90"/>
    <w:rsid w:val="00CB4C5D"/>
    <w:rsid w:val="00CB4E6C"/>
    <w:rsid w:val="00CB4F87"/>
    <w:rsid w:val="00CB5231"/>
    <w:rsid w:val="00CB559B"/>
    <w:rsid w:val="00CB5EC5"/>
    <w:rsid w:val="00CB6855"/>
    <w:rsid w:val="00CB6F9C"/>
    <w:rsid w:val="00CB7097"/>
    <w:rsid w:val="00CB7646"/>
    <w:rsid w:val="00CB7ADE"/>
    <w:rsid w:val="00CB7DE8"/>
    <w:rsid w:val="00CB7E58"/>
    <w:rsid w:val="00CC023F"/>
    <w:rsid w:val="00CC024D"/>
    <w:rsid w:val="00CC038B"/>
    <w:rsid w:val="00CC0D03"/>
    <w:rsid w:val="00CC16C0"/>
    <w:rsid w:val="00CC16DE"/>
    <w:rsid w:val="00CC1CCE"/>
    <w:rsid w:val="00CC22FF"/>
    <w:rsid w:val="00CC234A"/>
    <w:rsid w:val="00CC2673"/>
    <w:rsid w:val="00CC2899"/>
    <w:rsid w:val="00CC2B43"/>
    <w:rsid w:val="00CC2F81"/>
    <w:rsid w:val="00CC3182"/>
    <w:rsid w:val="00CC3CAA"/>
    <w:rsid w:val="00CC42D4"/>
    <w:rsid w:val="00CC4366"/>
    <w:rsid w:val="00CC455E"/>
    <w:rsid w:val="00CC60FA"/>
    <w:rsid w:val="00CC61E0"/>
    <w:rsid w:val="00CC6405"/>
    <w:rsid w:val="00CC7445"/>
    <w:rsid w:val="00CC751F"/>
    <w:rsid w:val="00CC763A"/>
    <w:rsid w:val="00CD0238"/>
    <w:rsid w:val="00CD08E3"/>
    <w:rsid w:val="00CD0AB9"/>
    <w:rsid w:val="00CD0E4D"/>
    <w:rsid w:val="00CD0E80"/>
    <w:rsid w:val="00CD1058"/>
    <w:rsid w:val="00CD20CF"/>
    <w:rsid w:val="00CD2D9F"/>
    <w:rsid w:val="00CD3AD9"/>
    <w:rsid w:val="00CD3E23"/>
    <w:rsid w:val="00CD3EB6"/>
    <w:rsid w:val="00CD4001"/>
    <w:rsid w:val="00CD5052"/>
    <w:rsid w:val="00CD51A8"/>
    <w:rsid w:val="00CD52BC"/>
    <w:rsid w:val="00CD5735"/>
    <w:rsid w:val="00CD5A70"/>
    <w:rsid w:val="00CD602B"/>
    <w:rsid w:val="00CD634F"/>
    <w:rsid w:val="00CD6970"/>
    <w:rsid w:val="00CD6A03"/>
    <w:rsid w:val="00CD6DDD"/>
    <w:rsid w:val="00CD76B0"/>
    <w:rsid w:val="00CD76B3"/>
    <w:rsid w:val="00CD7A87"/>
    <w:rsid w:val="00CE00B9"/>
    <w:rsid w:val="00CE0339"/>
    <w:rsid w:val="00CE0B44"/>
    <w:rsid w:val="00CE0CF5"/>
    <w:rsid w:val="00CE0FBD"/>
    <w:rsid w:val="00CE10A0"/>
    <w:rsid w:val="00CE1711"/>
    <w:rsid w:val="00CE1BC4"/>
    <w:rsid w:val="00CE1DFA"/>
    <w:rsid w:val="00CE215A"/>
    <w:rsid w:val="00CE2587"/>
    <w:rsid w:val="00CE2646"/>
    <w:rsid w:val="00CE2B9F"/>
    <w:rsid w:val="00CE2FDD"/>
    <w:rsid w:val="00CE3047"/>
    <w:rsid w:val="00CE390F"/>
    <w:rsid w:val="00CE3DE7"/>
    <w:rsid w:val="00CE4141"/>
    <w:rsid w:val="00CE4252"/>
    <w:rsid w:val="00CE46EF"/>
    <w:rsid w:val="00CE485C"/>
    <w:rsid w:val="00CE4E03"/>
    <w:rsid w:val="00CE5393"/>
    <w:rsid w:val="00CE5C6A"/>
    <w:rsid w:val="00CE6290"/>
    <w:rsid w:val="00CE6915"/>
    <w:rsid w:val="00CE6966"/>
    <w:rsid w:val="00CE76C4"/>
    <w:rsid w:val="00CE7B29"/>
    <w:rsid w:val="00CF0110"/>
    <w:rsid w:val="00CF047E"/>
    <w:rsid w:val="00CF05E0"/>
    <w:rsid w:val="00CF0CAF"/>
    <w:rsid w:val="00CF1E68"/>
    <w:rsid w:val="00CF1EA7"/>
    <w:rsid w:val="00CF23D3"/>
    <w:rsid w:val="00CF2429"/>
    <w:rsid w:val="00CF244E"/>
    <w:rsid w:val="00CF266C"/>
    <w:rsid w:val="00CF27AB"/>
    <w:rsid w:val="00CF29DC"/>
    <w:rsid w:val="00CF2D45"/>
    <w:rsid w:val="00CF3535"/>
    <w:rsid w:val="00CF368D"/>
    <w:rsid w:val="00CF39AD"/>
    <w:rsid w:val="00CF4337"/>
    <w:rsid w:val="00CF478E"/>
    <w:rsid w:val="00CF4B82"/>
    <w:rsid w:val="00CF559F"/>
    <w:rsid w:val="00CF5601"/>
    <w:rsid w:val="00CF5CF7"/>
    <w:rsid w:val="00CF62BF"/>
    <w:rsid w:val="00CF6694"/>
    <w:rsid w:val="00CF71F5"/>
    <w:rsid w:val="00CF7346"/>
    <w:rsid w:val="00CF7549"/>
    <w:rsid w:val="00CF756B"/>
    <w:rsid w:val="00CF76F2"/>
    <w:rsid w:val="00D001CE"/>
    <w:rsid w:val="00D007EF"/>
    <w:rsid w:val="00D00F39"/>
    <w:rsid w:val="00D01974"/>
    <w:rsid w:val="00D01B31"/>
    <w:rsid w:val="00D01DD1"/>
    <w:rsid w:val="00D02240"/>
    <w:rsid w:val="00D02431"/>
    <w:rsid w:val="00D028F8"/>
    <w:rsid w:val="00D029C3"/>
    <w:rsid w:val="00D02E74"/>
    <w:rsid w:val="00D02FC8"/>
    <w:rsid w:val="00D03143"/>
    <w:rsid w:val="00D03668"/>
    <w:rsid w:val="00D03754"/>
    <w:rsid w:val="00D03D5F"/>
    <w:rsid w:val="00D04033"/>
    <w:rsid w:val="00D0434A"/>
    <w:rsid w:val="00D044CD"/>
    <w:rsid w:val="00D0478C"/>
    <w:rsid w:val="00D04B8D"/>
    <w:rsid w:val="00D04EAB"/>
    <w:rsid w:val="00D0571D"/>
    <w:rsid w:val="00D05943"/>
    <w:rsid w:val="00D05A57"/>
    <w:rsid w:val="00D0612E"/>
    <w:rsid w:val="00D065D2"/>
    <w:rsid w:val="00D065DC"/>
    <w:rsid w:val="00D0670C"/>
    <w:rsid w:val="00D06B8C"/>
    <w:rsid w:val="00D070C2"/>
    <w:rsid w:val="00D072B0"/>
    <w:rsid w:val="00D078D5"/>
    <w:rsid w:val="00D07C4D"/>
    <w:rsid w:val="00D104E5"/>
    <w:rsid w:val="00D10835"/>
    <w:rsid w:val="00D109C8"/>
    <w:rsid w:val="00D10C24"/>
    <w:rsid w:val="00D1102E"/>
    <w:rsid w:val="00D1121C"/>
    <w:rsid w:val="00D121B6"/>
    <w:rsid w:val="00D121D5"/>
    <w:rsid w:val="00D12EE8"/>
    <w:rsid w:val="00D134A2"/>
    <w:rsid w:val="00D13538"/>
    <w:rsid w:val="00D13881"/>
    <w:rsid w:val="00D13E6C"/>
    <w:rsid w:val="00D13EB7"/>
    <w:rsid w:val="00D14832"/>
    <w:rsid w:val="00D15561"/>
    <w:rsid w:val="00D1612A"/>
    <w:rsid w:val="00D1654C"/>
    <w:rsid w:val="00D17948"/>
    <w:rsid w:val="00D17BA1"/>
    <w:rsid w:val="00D17DC1"/>
    <w:rsid w:val="00D17DFB"/>
    <w:rsid w:val="00D20900"/>
    <w:rsid w:val="00D20E65"/>
    <w:rsid w:val="00D20F48"/>
    <w:rsid w:val="00D20FAF"/>
    <w:rsid w:val="00D21317"/>
    <w:rsid w:val="00D217EF"/>
    <w:rsid w:val="00D22536"/>
    <w:rsid w:val="00D2279C"/>
    <w:rsid w:val="00D23407"/>
    <w:rsid w:val="00D242D4"/>
    <w:rsid w:val="00D24862"/>
    <w:rsid w:val="00D24D33"/>
    <w:rsid w:val="00D26729"/>
    <w:rsid w:val="00D268AB"/>
    <w:rsid w:val="00D27E38"/>
    <w:rsid w:val="00D3013C"/>
    <w:rsid w:val="00D3014E"/>
    <w:rsid w:val="00D307C5"/>
    <w:rsid w:val="00D309CA"/>
    <w:rsid w:val="00D31431"/>
    <w:rsid w:val="00D31A2E"/>
    <w:rsid w:val="00D31A9F"/>
    <w:rsid w:val="00D31CFD"/>
    <w:rsid w:val="00D32598"/>
    <w:rsid w:val="00D32B8B"/>
    <w:rsid w:val="00D33D74"/>
    <w:rsid w:val="00D340C8"/>
    <w:rsid w:val="00D341C3"/>
    <w:rsid w:val="00D343D6"/>
    <w:rsid w:val="00D34E1E"/>
    <w:rsid w:val="00D351C0"/>
    <w:rsid w:val="00D351C5"/>
    <w:rsid w:val="00D3520D"/>
    <w:rsid w:val="00D3550C"/>
    <w:rsid w:val="00D3567C"/>
    <w:rsid w:val="00D365D7"/>
    <w:rsid w:val="00D36C13"/>
    <w:rsid w:val="00D36DFB"/>
    <w:rsid w:val="00D36E75"/>
    <w:rsid w:val="00D3701A"/>
    <w:rsid w:val="00D375FB"/>
    <w:rsid w:val="00D379E7"/>
    <w:rsid w:val="00D408CC"/>
    <w:rsid w:val="00D40A79"/>
    <w:rsid w:val="00D41063"/>
    <w:rsid w:val="00D412DB"/>
    <w:rsid w:val="00D41DC1"/>
    <w:rsid w:val="00D420A8"/>
    <w:rsid w:val="00D42333"/>
    <w:rsid w:val="00D425CC"/>
    <w:rsid w:val="00D42A2B"/>
    <w:rsid w:val="00D4309F"/>
    <w:rsid w:val="00D4341D"/>
    <w:rsid w:val="00D437DF"/>
    <w:rsid w:val="00D43A04"/>
    <w:rsid w:val="00D4442B"/>
    <w:rsid w:val="00D4488E"/>
    <w:rsid w:val="00D44E04"/>
    <w:rsid w:val="00D45064"/>
    <w:rsid w:val="00D452C3"/>
    <w:rsid w:val="00D4573D"/>
    <w:rsid w:val="00D45F36"/>
    <w:rsid w:val="00D47856"/>
    <w:rsid w:val="00D47A7B"/>
    <w:rsid w:val="00D50036"/>
    <w:rsid w:val="00D501F4"/>
    <w:rsid w:val="00D50221"/>
    <w:rsid w:val="00D504F4"/>
    <w:rsid w:val="00D5077D"/>
    <w:rsid w:val="00D5139C"/>
    <w:rsid w:val="00D5163E"/>
    <w:rsid w:val="00D516A0"/>
    <w:rsid w:val="00D51C48"/>
    <w:rsid w:val="00D52366"/>
    <w:rsid w:val="00D5264D"/>
    <w:rsid w:val="00D5304A"/>
    <w:rsid w:val="00D53178"/>
    <w:rsid w:val="00D532F1"/>
    <w:rsid w:val="00D53414"/>
    <w:rsid w:val="00D53963"/>
    <w:rsid w:val="00D53B5E"/>
    <w:rsid w:val="00D542AF"/>
    <w:rsid w:val="00D55A2E"/>
    <w:rsid w:val="00D567B1"/>
    <w:rsid w:val="00D57B2F"/>
    <w:rsid w:val="00D57C2D"/>
    <w:rsid w:val="00D57C47"/>
    <w:rsid w:val="00D57C5C"/>
    <w:rsid w:val="00D60326"/>
    <w:rsid w:val="00D60E58"/>
    <w:rsid w:val="00D6127A"/>
    <w:rsid w:val="00D6166B"/>
    <w:rsid w:val="00D616A2"/>
    <w:rsid w:val="00D618D6"/>
    <w:rsid w:val="00D61B11"/>
    <w:rsid w:val="00D622FB"/>
    <w:rsid w:val="00D625C2"/>
    <w:rsid w:val="00D62C43"/>
    <w:rsid w:val="00D62C82"/>
    <w:rsid w:val="00D635AE"/>
    <w:rsid w:val="00D635D4"/>
    <w:rsid w:val="00D63714"/>
    <w:rsid w:val="00D63B4D"/>
    <w:rsid w:val="00D63CEC"/>
    <w:rsid w:val="00D63F92"/>
    <w:rsid w:val="00D652BE"/>
    <w:rsid w:val="00D6541F"/>
    <w:rsid w:val="00D65519"/>
    <w:rsid w:val="00D65626"/>
    <w:rsid w:val="00D6610B"/>
    <w:rsid w:val="00D668AE"/>
    <w:rsid w:val="00D66D76"/>
    <w:rsid w:val="00D671CD"/>
    <w:rsid w:val="00D671D7"/>
    <w:rsid w:val="00D678C7"/>
    <w:rsid w:val="00D70E5D"/>
    <w:rsid w:val="00D7121A"/>
    <w:rsid w:val="00D71462"/>
    <w:rsid w:val="00D719A9"/>
    <w:rsid w:val="00D72653"/>
    <w:rsid w:val="00D72DBB"/>
    <w:rsid w:val="00D72DD4"/>
    <w:rsid w:val="00D73281"/>
    <w:rsid w:val="00D732F8"/>
    <w:rsid w:val="00D733A2"/>
    <w:rsid w:val="00D733E7"/>
    <w:rsid w:val="00D73597"/>
    <w:rsid w:val="00D73815"/>
    <w:rsid w:val="00D73A9B"/>
    <w:rsid w:val="00D73FC6"/>
    <w:rsid w:val="00D74163"/>
    <w:rsid w:val="00D749F9"/>
    <w:rsid w:val="00D74F77"/>
    <w:rsid w:val="00D752FD"/>
    <w:rsid w:val="00D755C5"/>
    <w:rsid w:val="00D76649"/>
    <w:rsid w:val="00D7763F"/>
    <w:rsid w:val="00D778A7"/>
    <w:rsid w:val="00D8018D"/>
    <w:rsid w:val="00D80447"/>
    <w:rsid w:val="00D81090"/>
    <w:rsid w:val="00D81698"/>
    <w:rsid w:val="00D82D5B"/>
    <w:rsid w:val="00D83227"/>
    <w:rsid w:val="00D8382A"/>
    <w:rsid w:val="00D83F8F"/>
    <w:rsid w:val="00D8460C"/>
    <w:rsid w:val="00D84719"/>
    <w:rsid w:val="00D84C7A"/>
    <w:rsid w:val="00D84E47"/>
    <w:rsid w:val="00D84EC4"/>
    <w:rsid w:val="00D85146"/>
    <w:rsid w:val="00D851E4"/>
    <w:rsid w:val="00D8601D"/>
    <w:rsid w:val="00D86108"/>
    <w:rsid w:val="00D86DC8"/>
    <w:rsid w:val="00D87581"/>
    <w:rsid w:val="00D879CC"/>
    <w:rsid w:val="00D87A08"/>
    <w:rsid w:val="00D87DEE"/>
    <w:rsid w:val="00D87F3E"/>
    <w:rsid w:val="00D90764"/>
    <w:rsid w:val="00D90A5C"/>
    <w:rsid w:val="00D90C12"/>
    <w:rsid w:val="00D910B5"/>
    <w:rsid w:val="00D9128E"/>
    <w:rsid w:val="00D91B8D"/>
    <w:rsid w:val="00D925AD"/>
    <w:rsid w:val="00D9305C"/>
    <w:rsid w:val="00D93AA0"/>
    <w:rsid w:val="00D94436"/>
    <w:rsid w:val="00D94C9E"/>
    <w:rsid w:val="00D94F3C"/>
    <w:rsid w:val="00D95690"/>
    <w:rsid w:val="00D95B82"/>
    <w:rsid w:val="00D95EF9"/>
    <w:rsid w:val="00D96802"/>
    <w:rsid w:val="00D9705A"/>
    <w:rsid w:val="00D9718A"/>
    <w:rsid w:val="00D97383"/>
    <w:rsid w:val="00D97BD9"/>
    <w:rsid w:val="00D97D3D"/>
    <w:rsid w:val="00D97D4E"/>
    <w:rsid w:val="00DA09BF"/>
    <w:rsid w:val="00DA09D0"/>
    <w:rsid w:val="00DA1463"/>
    <w:rsid w:val="00DA1475"/>
    <w:rsid w:val="00DA2054"/>
    <w:rsid w:val="00DA2121"/>
    <w:rsid w:val="00DA31D6"/>
    <w:rsid w:val="00DA3385"/>
    <w:rsid w:val="00DA3956"/>
    <w:rsid w:val="00DA3C03"/>
    <w:rsid w:val="00DA3E30"/>
    <w:rsid w:val="00DA4352"/>
    <w:rsid w:val="00DA43A8"/>
    <w:rsid w:val="00DA4742"/>
    <w:rsid w:val="00DA4792"/>
    <w:rsid w:val="00DA4F4F"/>
    <w:rsid w:val="00DA52EC"/>
    <w:rsid w:val="00DA5A98"/>
    <w:rsid w:val="00DA5FC6"/>
    <w:rsid w:val="00DA62CB"/>
    <w:rsid w:val="00DA6341"/>
    <w:rsid w:val="00DA63A6"/>
    <w:rsid w:val="00DA6414"/>
    <w:rsid w:val="00DA65EC"/>
    <w:rsid w:val="00DA6604"/>
    <w:rsid w:val="00DA7666"/>
    <w:rsid w:val="00DA78C1"/>
    <w:rsid w:val="00DB01D0"/>
    <w:rsid w:val="00DB06FD"/>
    <w:rsid w:val="00DB0D4F"/>
    <w:rsid w:val="00DB0DE5"/>
    <w:rsid w:val="00DB149C"/>
    <w:rsid w:val="00DB302F"/>
    <w:rsid w:val="00DB3571"/>
    <w:rsid w:val="00DB4094"/>
    <w:rsid w:val="00DB4F99"/>
    <w:rsid w:val="00DB50D5"/>
    <w:rsid w:val="00DB50E0"/>
    <w:rsid w:val="00DB542F"/>
    <w:rsid w:val="00DB6362"/>
    <w:rsid w:val="00DB69B2"/>
    <w:rsid w:val="00DB6A18"/>
    <w:rsid w:val="00DB7056"/>
    <w:rsid w:val="00DB72CE"/>
    <w:rsid w:val="00DC003B"/>
    <w:rsid w:val="00DC0C89"/>
    <w:rsid w:val="00DC0F05"/>
    <w:rsid w:val="00DC111D"/>
    <w:rsid w:val="00DC14EB"/>
    <w:rsid w:val="00DC1C73"/>
    <w:rsid w:val="00DC2446"/>
    <w:rsid w:val="00DC28E4"/>
    <w:rsid w:val="00DC2C29"/>
    <w:rsid w:val="00DC319C"/>
    <w:rsid w:val="00DC33BE"/>
    <w:rsid w:val="00DC3BD0"/>
    <w:rsid w:val="00DC3D38"/>
    <w:rsid w:val="00DC40FC"/>
    <w:rsid w:val="00DC429D"/>
    <w:rsid w:val="00DC515B"/>
    <w:rsid w:val="00DC5926"/>
    <w:rsid w:val="00DC5C78"/>
    <w:rsid w:val="00DC6F52"/>
    <w:rsid w:val="00DC789E"/>
    <w:rsid w:val="00DC7A8B"/>
    <w:rsid w:val="00DC7F0C"/>
    <w:rsid w:val="00DC7F98"/>
    <w:rsid w:val="00DD08BC"/>
    <w:rsid w:val="00DD145B"/>
    <w:rsid w:val="00DD1B91"/>
    <w:rsid w:val="00DD21B2"/>
    <w:rsid w:val="00DD27CB"/>
    <w:rsid w:val="00DD2B2F"/>
    <w:rsid w:val="00DD2BF3"/>
    <w:rsid w:val="00DD2F59"/>
    <w:rsid w:val="00DD3294"/>
    <w:rsid w:val="00DD3502"/>
    <w:rsid w:val="00DD39AC"/>
    <w:rsid w:val="00DD39C5"/>
    <w:rsid w:val="00DD3D51"/>
    <w:rsid w:val="00DD3F8C"/>
    <w:rsid w:val="00DD4627"/>
    <w:rsid w:val="00DD518B"/>
    <w:rsid w:val="00DD5FB1"/>
    <w:rsid w:val="00DD5FD7"/>
    <w:rsid w:val="00DD5FE4"/>
    <w:rsid w:val="00DD6113"/>
    <w:rsid w:val="00DD6292"/>
    <w:rsid w:val="00DD633F"/>
    <w:rsid w:val="00DD6588"/>
    <w:rsid w:val="00DD68C7"/>
    <w:rsid w:val="00DD74E7"/>
    <w:rsid w:val="00DD758A"/>
    <w:rsid w:val="00DD7963"/>
    <w:rsid w:val="00DD7EAE"/>
    <w:rsid w:val="00DE04AE"/>
    <w:rsid w:val="00DE0B47"/>
    <w:rsid w:val="00DE10D0"/>
    <w:rsid w:val="00DE1B85"/>
    <w:rsid w:val="00DE1C95"/>
    <w:rsid w:val="00DE31C1"/>
    <w:rsid w:val="00DE32FD"/>
    <w:rsid w:val="00DE3918"/>
    <w:rsid w:val="00DE3B1A"/>
    <w:rsid w:val="00DE3BA4"/>
    <w:rsid w:val="00DE3BDD"/>
    <w:rsid w:val="00DE4606"/>
    <w:rsid w:val="00DE4B4A"/>
    <w:rsid w:val="00DE4BF3"/>
    <w:rsid w:val="00DE4FEF"/>
    <w:rsid w:val="00DE5009"/>
    <w:rsid w:val="00DE59D9"/>
    <w:rsid w:val="00DE5B2A"/>
    <w:rsid w:val="00DE5FDB"/>
    <w:rsid w:val="00DE6B93"/>
    <w:rsid w:val="00DE7159"/>
    <w:rsid w:val="00DF0011"/>
    <w:rsid w:val="00DF005C"/>
    <w:rsid w:val="00DF025E"/>
    <w:rsid w:val="00DF0540"/>
    <w:rsid w:val="00DF0DDE"/>
    <w:rsid w:val="00DF111D"/>
    <w:rsid w:val="00DF13BF"/>
    <w:rsid w:val="00DF14BF"/>
    <w:rsid w:val="00DF151E"/>
    <w:rsid w:val="00DF21D6"/>
    <w:rsid w:val="00DF2797"/>
    <w:rsid w:val="00DF3178"/>
    <w:rsid w:val="00DF3D9F"/>
    <w:rsid w:val="00DF4087"/>
    <w:rsid w:val="00DF484B"/>
    <w:rsid w:val="00DF4EEB"/>
    <w:rsid w:val="00DF50DF"/>
    <w:rsid w:val="00DF54AA"/>
    <w:rsid w:val="00DF5D9C"/>
    <w:rsid w:val="00DF5FC4"/>
    <w:rsid w:val="00DF6284"/>
    <w:rsid w:val="00DF6D1E"/>
    <w:rsid w:val="00DF6DB6"/>
    <w:rsid w:val="00DF76FE"/>
    <w:rsid w:val="00DF7704"/>
    <w:rsid w:val="00DF7C51"/>
    <w:rsid w:val="00DF7E8B"/>
    <w:rsid w:val="00E000E8"/>
    <w:rsid w:val="00E001EC"/>
    <w:rsid w:val="00E00653"/>
    <w:rsid w:val="00E00E47"/>
    <w:rsid w:val="00E0154B"/>
    <w:rsid w:val="00E018D9"/>
    <w:rsid w:val="00E029AA"/>
    <w:rsid w:val="00E03305"/>
    <w:rsid w:val="00E03342"/>
    <w:rsid w:val="00E03508"/>
    <w:rsid w:val="00E037B0"/>
    <w:rsid w:val="00E0395B"/>
    <w:rsid w:val="00E039FC"/>
    <w:rsid w:val="00E03A09"/>
    <w:rsid w:val="00E04965"/>
    <w:rsid w:val="00E052B3"/>
    <w:rsid w:val="00E05867"/>
    <w:rsid w:val="00E05B57"/>
    <w:rsid w:val="00E05C31"/>
    <w:rsid w:val="00E06203"/>
    <w:rsid w:val="00E06AED"/>
    <w:rsid w:val="00E076C7"/>
    <w:rsid w:val="00E0775B"/>
    <w:rsid w:val="00E07B2E"/>
    <w:rsid w:val="00E106C9"/>
    <w:rsid w:val="00E116C2"/>
    <w:rsid w:val="00E11979"/>
    <w:rsid w:val="00E126EA"/>
    <w:rsid w:val="00E12941"/>
    <w:rsid w:val="00E12E99"/>
    <w:rsid w:val="00E12F6A"/>
    <w:rsid w:val="00E132F7"/>
    <w:rsid w:val="00E13C54"/>
    <w:rsid w:val="00E13EFA"/>
    <w:rsid w:val="00E13F19"/>
    <w:rsid w:val="00E145E4"/>
    <w:rsid w:val="00E14860"/>
    <w:rsid w:val="00E159DD"/>
    <w:rsid w:val="00E16960"/>
    <w:rsid w:val="00E16A62"/>
    <w:rsid w:val="00E16F2B"/>
    <w:rsid w:val="00E17EFF"/>
    <w:rsid w:val="00E17F3C"/>
    <w:rsid w:val="00E20840"/>
    <w:rsid w:val="00E2124B"/>
    <w:rsid w:val="00E227ED"/>
    <w:rsid w:val="00E23479"/>
    <w:rsid w:val="00E24AA0"/>
    <w:rsid w:val="00E25238"/>
    <w:rsid w:val="00E268CB"/>
    <w:rsid w:val="00E26DCA"/>
    <w:rsid w:val="00E2703E"/>
    <w:rsid w:val="00E273F6"/>
    <w:rsid w:val="00E27554"/>
    <w:rsid w:val="00E27699"/>
    <w:rsid w:val="00E27A8E"/>
    <w:rsid w:val="00E27B83"/>
    <w:rsid w:val="00E27F9B"/>
    <w:rsid w:val="00E302C7"/>
    <w:rsid w:val="00E3055B"/>
    <w:rsid w:val="00E3099E"/>
    <w:rsid w:val="00E30D3A"/>
    <w:rsid w:val="00E30EDB"/>
    <w:rsid w:val="00E311A4"/>
    <w:rsid w:val="00E31A3A"/>
    <w:rsid w:val="00E31BFE"/>
    <w:rsid w:val="00E31E07"/>
    <w:rsid w:val="00E32FE4"/>
    <w:rsid w:val="00E3360E"/>
    <w:rsid w:val="00E33836"/>
    <w:rsid w:val="00E33AE4"/>
    <w:rsid w:val="00E34387"/>
    <w:rsid w:val="00E34546"/>
    <w:rsid w:val="00E347FB"/>
    <w:rsid w:val="00E34EA0"/>
    <w:rsid w:val="00E359D4"/>
    <w:rsid w:val="00E35E1D"/>
    <w:rsid w:val="00E35FDB"/>
    <w:rsid w:val="00E3674A"/>
    <w:rsid w:val="00E36C99"/>
    <w:rsid w:val="00E37150"/>
    <w:rsid w:val="00E37B15"/>
    <w:rsid w:val="00E4007C"/>
    <w:rsid w:val="00E4014D"/>
    <w:rsid w:val="00E40544"/>
    <w:rsid w:val="00E416C7"/>
    <w:rsid w:val="00E41EB5"/>
    <w:rsid w:val="00E41EDB"/>
    <w:rsid w:val="00E42A16"/>
    <w:rsid w:val="00E42DBB"/>
    <w:rsid w:val="00E42E32"/>
    <w:rsid w:val="00E42EE7"/>
    <w:rsid w:val="00E437D1"/>
    <w:rsid w:val="00E443D6"/>
    <w:rsid w:val="00E4505D"/>
    <w:rsid w:val="00E452EB"/>
    <w:rsid w:val="00E45472"/>
    <w:rsid w:val="00E45525"/>
    <w:rsid w:val="00E45948"/>
    <w:rsid w:val="00E45C29"/>
    <w:rsid w:val="00E46C90"/>
    <w:rsid w:val="00E47B2C"/>
    <w:rsid w:val="00E5009E"/>
    <w:rsid w:val="00E50415"/>
    <w:rsid w:val="00E505F3"/>
    <w:rsid w:val="00E50C26"/>
    <w:rsid w:val="00E50E11"/>
    <w:rsid w:val="00E5108D"/>
    <w:rsid w:val="00E514F6"/>
    <w:rsid w:val="00E51791"/>
    <w:rsid w:val="00E52572"/>
    <w:rsid w:val="00E5259A"/>
    <w:rsid w:val="00E52983"/>
    <w:rsid w:val="00E52D6A"/>
    <w:rsid w:val="00E538DC"/>
    <w:rsid w:val="00E53BFF"/>
    <w:rsid w:val="00E545D9"/>
    <w:rsid w:val="00E54BFB"/>
    <w:rsid w:val="00E55A5D"/>
    <w:rsid w:val="00E55BEB"/>
    <w:rsid w:val="00E5646F"/>
    <w:rsid w:val="00E56A3E"/>
    <w:rsid w:val="00E5700F"/>
    <w:rsid w:val="00E575AA"/>
    <w:rsid w:val="00E579D4"/>
    <w:rsid w:val="00E57F38"/>
    <w:rsid w:val="00E60044"/>
    <w:rsid w:val="00E608E3"/>
    <w:rsid w:val="00E60B7D"/>
    <w:rsid w:val="00E61590"/>
    <w:rsid w:val="00E61F58"/>
    <w:rsid w:val="00E62131"/>
    <w:rsid w:val="00E627DA"/>
    <w:rsid w:val="00E62C6C"/>
    <w:rsid w:val="00E62F13"/>
    <w:rsid w:val="00E635FB"/>
    <w:rsid w:val="00E64176"/>
    <w:rsid w:val="00E64658"/>
    <w:rsid w:val="00E64F54"/>
    <w:rsid w:val="00E6514A"/>
    <w:rsid w:val="00E657B8"/>
    <w:rsid w:val="00E659EA"/>
    <w:rsid w:val="00E65C4C"/>
    <w:rsid w:val="00E66729"/>
    <w:rsid w:val="00E66896"/>
    <w:rsid w:val="00E67C5E"/>
    <w:rsid w:val="00E67DD5"/>
    <w:rsid w:val="00E70044"/>
    <w:rsid w:val="00E70D8A"/>
    <w:rsid w:val="00E70F59"/>
    <w:rsid w:val="00E713C1"/>
    <w:rsid w:val="00E72106"/>
    <w:rsid w:val="00E729EC"/>
    <w:rsid w:val="00E72D90"/>
    <w:rsid w:val="00E73183"/>
    <w:rsid w:val="00E73F45"/>
    <w:rsid w:val="00E73F6E"/>
    <w:rsid w:val="00E74BCA"/>
    <w:rsid w:val="00E74C89"/>
    <w:rsid w:val="00E76A45"/>
    <w:rsid w:val="00E7757F"/>
    <w:rsid w:val="00E77A0D"/>
    <w:rsid w:val="00E77C32"/>
    <w:rsid w:val="00E77D15"/>
    <w:rsid w:val="00E801CF"/>
    <w:rsid w:val="00E803CA"/>
    <w:rsid w:val="00E80D5F"/>
    <w:rsid w:val="00E80DEE"/>
    <w:rsid w:val="00E8115A"/>
    <w:rsid w:val="00E83007"/>
    <w:rsid w:val="00E838B4"/>
    <w:rsid w:val="00E838BB"/>
    <w:rsid w:val="00E83EE5"/>
    <w:rsid w:val="00E842A2"/>
    <w:rsid w:val="00E844A1"/>
    <w:rsid w:val="00E84C9E"/>
    <w:rsid w:val="00E851A0"/>
    <w:rsid w:val="00E8641D"/>
    <w:rsid w:val="00E86628"/>
    <w:rsid w:val="00E86942"/>
    <w:rsid w:val="00E86F4B"/>
    <w:rsid w:val="00E87BDF"/>
    <w:rsid w:val="00E9020D"/>
    <w:rsid w:val="00E90C1C"/>
    <w:rsid w:val="00E90E11"/>
    <w:rsid w:val="00E91462"/>
    <w:rsid w:val="00E9223A"/>
    <w:rsid w:val="00E92586"/>
    <w:rsid w:val="00E929FA"/>
    <w:rsid w:val="00E92AF2"/>
    <w:rsid w:val="00E92C2B"/>
    <w:rsid w:val="00E94194"/>
    <w:rsid w:val="00E941BC"/>
    <w:rsid w:val="00E9563C"/>
    <w:rsid w:val="00E9581E"/>
    <w:rsid w:val="00E960A5"/>
    <w:rsid w:val="00E965AB"/>
    <w:rsid w:val="00E966F8"/>
    <w:rsid w:val="00E96895"/>
    <w:rsid w:val="00E972E4"/>
    <w:rsid w:val="00E97464"/>
    <w:rsid w:val="00E974CF"/>
    <w:rsid w:val="00E97A0F"/>
    <w:rsid w:val="00E97AA6"/>
    <w:rsid w:val="00E97F13"/>
    <w:rsid w:val="00EA008A"/>
    <w:rsid w:val="00EA0823"/>
    <w:rsid w:val="00EA0825"/>
    <w:rsid w:val="00EA0E00"/>
    <w:rsid w:val="00EA10E7"/>
    <w:rsid w:val="00EA1443"/>
    <w:rsid w:val="00EA1920"/>
    <w:rsid w:val="00EA19B4"/>
    <w:rsid w:val="00EA2A0E"/>
    <w:rsid w:val="00EA2C05"/>
    <w:rsid w:val="00EA308F"/>
    <w:rsid w:val="00EA3D3D"/>
    <w:rsid w:val="00EA4919"/>
    <w:rsid w:val="00EA499E"/>
    <w:rsid w:val="00EA5082"/>
    <w:rsid w:val="00EA5A7B"/>
    <w:rsid w:val="00EA5BB4"/>
    <w:rsid w:val="00EA5D0D"/>
    <w:rsid w:val="00EA6367"/>
    <w:rsid w:val="00EA660B"/>
    <w:rsid w:val="00EA6614"/>
    <w:rsid w:val="00EA7928"/>
    <w:rsid w:val="00EA7FF0"/>
    <w:rsid w:val="00EB065B"/>
    <w:rsid w:val="00EB0C12"/>
    <w:rsid w:val="00EB0CED"/>
    <w:rsid w:val="00EB0E1F"/>
    <w:rsid w:val="00EB0E87"/>
    <w:rsid w:val="00EB1420"/>
    <w:rsid w:val="00EB1679"/>
    <w:rsid w:val="00EB2658"/>
    <w:rsid w:val="00EB42AD"/>
    <w:rsid w:val="00EB4A82"/>
    <w:rsid w:val="00EB4C82"/>
    <w:rsid w:val="00EB4DA8"/>
    <w:rsid w:val="00EB4EE2"/>
    <w:rsid w:val="00EB5CCA"/>
    <w:rsid w:val="00EB6131"/>
    <w:rsid w:val="00EB66CC"/>
    <w:rsid w:val="00EB675B"/>
    <w:rsid w:val="00EB67E1"/>
    <w:rsid w:val="00EB691E"/>
    <w:rsid w:val="00EB6AA7"/>
    <w:rsid w:val="00EB705F"/>
    <w:rsid w:val="00EB77B3"/>
    <w:rsid w:val="00EB7FE5"/>
    <w:rsid w:val="00EC015A"/>
    <w:rsid w:val="00EC087B"/>
    <w:rsid w:val="00EC09D0"/>
    <w:rsid w:val="00EC0DB5"/>
    <w:rsid w:val="00EC10D4"/>
    <w:rsid w:val="00EC12A9"/>
    <w:rsid w:val="00EC1312"/>
    <w:rsid w:val="00EC19A8"/>
    <w:rsid w:val="00EC304B"/>
    <w:rsid w:val="00EC37D8"/>
    <w:rsid w:val="00EC3B31"/>
    <w:rsid w:val="00EC3C8C"/>
    <w:rsid w:val="00EC3EB2"/>
    <w:rsid w:val="00EC3F14"/>
    <w:rsid w:val="00EC3FD6"/>
    <w:rsid w:val="00EC4654"/>
    <w:rsid w:val="00EC4685"/>
    <w:rsid w:val="00EC48A2"/>
    <w:rsid w:val="00EC4A2A"/>
    <w:rsid w:val="00EC50F3"/>
    <w:rsid w:val="00EC5FCC"/>
    <w:rsid w:val="00EC6604"/>
    <w:rsid w:val="00EC6695"/>
    <w:rsid w:val="00EC6B88"/>
    <w:rsid w:val="00EC6C2D"/>
    <w:rsid w:val="00EC734D"/>
    <w:rsid w:val="00EC79A6"/>
    <w:rsid w:val="00EC7B7C"/>
    <w:rsid w:val="00ED005C"/>
    <w:rsid w:val="00ED0C03"/>
    <w:rsid w:val="00ED0E17"/>
    <w:rsid w:val="00ED10D2"/>
    <w:rsid w:val="00ED14A9"/>
    <w:rsid w:val="00ED1702"/>
    <w:rsid w:val="00ED1826"/>
    <w:rsid w:val="00ED1856"/>
    <w:rsid w:val="00ED23BE"/>
    <w:rsid w:val="00ED35CF"/>
    <w:rsid w:val="00ED36E7"/>
    <w:rsid w:val="00ED3F17"/>
    <w:rsid w:val="00ED3F48"/>
    <w:rsid w:val="00ED44A0"/>
    <w:rsid w:val="00ED4A21"/>
    <w:rsid w:val="00ED4C69"/>
    <w:rsid w:val="00ED5101"/>
    <w:rsid w:val="00ED5D88"/>
    <w:rsid w:val="00ED627B"/>
    <w:rsid w:val="00ED6521"/>
    <w:rsid w:val="00ED65CD"/>
    <w:rsid w:val="00ED68BE"/>
    <w:rsid w:val="00ED68F1"/>
    <w:rsid w:val="00ED6AE7"/>
    <w:rsid w:val="00ED6FDF"/>
    <w:rsid w:val="00ED70AF"/>
    <w:rsid w:val="00ED73F3"/>
    <w:rsid w:val="00ED7CE5"/>
    <w:rsid w:val="00EE164E"/>
    <w:rsid w:val="00EE19E0"/>
    <w:rsid w:val="00EE1CCE"/>
    <w:rsid w:val="00EE2136"/>
    <w:rsid w:val="00EE2FE6"/>
    <w:rsid w:val="00EE30B4"/>
    <w:rsid w:val="00EE38BB"/>
    <w:rsid w:val="00EE39F3"/>
    <w:rsid w:val="00EE4191"/>
    <w:rsid w:val="00EE4E18"/>
    <w:rsid w:val="00EE525E"/>
    <w:rsid w:val="00EE641A"/>
    <w:rsid w:val="00EE6542"/>
    <w:rsid w:val="00EE6733"/>
    <w:rsid w:val="00EE6864"/>
    <w:rsid w:val="00EE78E9"/>
    <w:rsid w:val="00EE7FC9"/>
    <w:rsid w:val="00EF0310"/>
    <w:rsid w:val="00EF0B40"/>
    <w:rsid w:val="00EF0CCB"/>
    <w:rsid w:val="00EF0F61"/>
    <w:rsid w:val="00EF113F"/>
    <w:rsid w:val="00EF1596"/>
    <w:rsid w:val="00EF1D90"/>
    <w:rsid w:val="00EF219F"/>
    <w:rsid w:val="00EF39E2"/>
    <w:rsid w:val="00EF3C5E"/>
    <w:rsid w:val="00EF3CA8"/>
    <w:rsid w:val="00EF419C"/>
    <w:rsid w:val="00EF4B94"/>
    <w:rsid w:val="00EF4E0F"/>
    <w:rsid w:val="00EF5156"/>
    <w:rsid w:val="00EF5C49"/>
    <w:rsid w:val="00EF6669"/>
    <w:rsid w:val="00EF6AAC"/>
    <w:rsid w:val="00EF7008"/>
    <w:rsid w:val="00EF7023"/>
    <w:rsid w:val="00EF7038"/>
    <w:rsid w:val="00EF743C"/>
    <w:rsid w:val="00EF790D"/>
    <w:rsid w:val="00EF7A10"/>
    <w:rsid w:val="00F00A14"/>
    <w:rsid w:val="00F00EA0"/>
    <w:rsid w:val="00F00F26"/>
    <w:rsid w:val="00F01311"/>
    <w:rsid w:val="00F015A5"/>
    <w:rsid w:val="00F018A9"/>
    <w:rsid w:val="00F01DF3"/>
    <w:rsid w:val="00F0247C"/>
    <w:rsid w:val="00F024E9"/>
    <w:rsid w:val="00F025C7"/>
    <w:rsid w:val="00F02B7B"/>
    <w:rsid w:val="00F02D5D"/>
    <w:rsid w:val="00F044E5"/>
    <w:rsid w:val="00F04643"/>
    <w:rsid w:val="00F05034"/>
    <w:rsid w:val="00F0523A"/>
    <w:rsid w:val="00F05AD1"/>
    <w:rsid w:val="00F05C2E"/>
    <w:rsid w:val="00F05E09"/>
    <w:rsid w:val="00F05E57"/>
    <w:rsid w:val="00F05F5B"/>
    <w:rsid w:val="00F06032"/>
    <w:rsid w:val="00F064D5"/>
    <w:rsid w:val="00F06696"/>
    <w:rsid w:val="00F0729A"/>
    <w:rsid w:val="00F07541"/>
    <w:rsid w:val="00F076F2"/>
    <w:rsid w:val="00F0771E"/>
    <w:rsid w:val="00F07A34"/>
    <w:rsid w:val="00F07DF3"/>
    <w:rsid w:val="00F10225"/>
    <w:rsid w:val="00F1085C"/>
    <w:rsid w:val="00F11297"/>
    <w:rsid w:val="00F11CAE"/>
    <w:rsid w:val="00F124BB"/>
    <w:rsid w:val="00F12783"/>
    <w:rsid w:val="00F13048"/>
    <w:rsid w:val="00F13670"/>
    <w:rsid w:val="00F142C4"/>
    <w:rsid w:val="00F14A5A"/>
    <w:rsid w:val="00F14B8D"/>
    <w:rsid w:val="00F14BE5"/>
    <w:rsid w:val="00F1587F"/>
    <w:rsid w:val="00F15D26"/>
    <w:rsid w:val="00F160AB"/>
    <w:rsid w:val="00F16479"/>
    <w:rsid w:val="00F16982"/>
    <w:rsid w:val="00F1746C"/>
    <w:rsid w:val="00F17540"/>
    <w:rsid w:val="00F17BA5"/>
    <w:rsid w:val="00F17FA1"/>
    <w:rsid w:val="00F21A3A"/>
    <w:rsid w:val="00F21AB3"/>
    <w:rsid w:val="00F21B08"/>
    <w:rsid w:val="00F21D2A"/>
    <w:rsid w:val="00F21E3D"/>
    <w:rsid w:val="00F21FA5"/>
    <w:rsid w:val="00F225DF"/>
    <w:rsid w:val="00F227BF"/>
    <w:rsid w:val="00F229AB"/>
    <w:rsid w:val="00F22BEF"/>
    <w:rsid w:val="00F244C8"/>
    <w:rsid w:val="00F252EB"/>
    <w:rsid w:val="00F256C1"/>
    <w:rsid w:val="00F25ADF"/>
    <w:rsid w:val="00F26318"/>
    <w:rsid w:val="00F26A89"/>
    <w:rsid w:val="00F273D6"/>
    <w:rsid w:val="00F27B63"/>
    <w:rsid w:val="00F27FC8"/>
    <w:rsid w:val="00F30229"/>
    <w:rsid w:val="00F304E5"/>
    <w:rsid w:val="00F30C4E"/>
    <w:rsid w:val="00F3156F"/>
    <w:rsid w:val="00F32665"/>
    <w:rsid w:val="00F32F58"/>
    <w:rsid w:val="00F3354B"/>
    <w:rsid w:val="00F337D9"/>
    <w:rsid w:val="00F33BAB"/>
    <w:rsid w:val="00F34D1F"/>
    <w:rsid w:val="00F353F7"/>
    <w:rsid w:val="00F35C0D"/>
    <w:rsid w:val="00F35FC0"/>
    <w:rsid w:val="00F367A1"/>
    <w:rsid w:val="00F36C39"/>
    <w:rsid w:val="00F36FA7"/>
    <w:rsid w:val="00F3768D"/>
    <w:rsid w:val="00F402A7"/>
    <w:rsid w:val="00F40806"/>
    <w:rsid w:val="00F40B9A"/>
    <w:rsid w:val="00F417A4"/>
    <w:rsid w:val="00F41836"/>
    <w:rsid w:val="00F41D18"/>
    <w:rsid w:val="00F4293E"/>
    <w:rsid w:val="00F42B4C"/>
    <w:rsid w:val="00F42E3A"/>
    <w:rsid w:val="00F43758"/>
    <w:rsid w:val="00F43E08"/>
    <w:rsid w:val="00F445B8"/>
    <w:rsid w:val="00F44A1B"/>
    <w:rsid w:val="00F44FFB"/>
    <w:rsid w:val="00F4537B"/>
    <w:rsid w:val="00F455CF"/>
    <w:rsid w:val="00F4602F"/>
    <w:rsid w:val="00F46434"/>
    <w:rsid w:val="00F46464"/>
    <w:rsid w:val="00F4694E"/>
    <w:rsid w:val="00F46B54"/>
    <w:rsid w:val="00F46F09"/>
    <w:rsid w:val="00F47F33"/>
    <w:rsid w:val="00F5041E"/>
    <w:rsid w:val="00F509C9"/>
    <w:rsid w:val="00F50BF0"/>
    <w:rsid w:val="00F50F8E"/>
    <w:rsid w:val="00F510B9"/>
    <w:rsid w:val="00F5187D"/>
    <w:rsid w:val="00F5232F"/>
    <w:rsid w:val="00F53652"/>
    <w:rsid w:val="00F53929"/>
    <w:rsid w:val="00F53F2F"/>
    <w:rsid w:val="00F5418A"/>
    <w:rsid w:val="00F5475A"/>
    <w:rsid w:val="00F54E21"/>
    <w:rsid w:val="00F54F20"/>
    <w:rsid w:val="00F55012"/>
    <w:rsid w:val="00F5541D"/>
    <w:rsid w:val="00F55D92"/>
    <w:rsid w:val="00F564CD"/>
    <w:rsid w:val="00F5654F"/>
    <w:rsid w:val="00F56781"/>
    <w:rsid w:val="00F567C7"/>
    <w:rsid w:val="00F567FC"/>
    <w:rsid w:val="00F56E25"/>
    <w:rsid w:val="00F56F90"/>
    <w:rsid w:val="00F57410"/>
    <w:rsid w:val="00F577FD"/>
    <w:rsid w:val="00F5790D"/>
    <w:rsid w:val="00F57A79"/>
    <w:rsid w:val="00F57D4C"/>
    <w:rsid w:val="00F6043E"/>
    <w:rsid w:val="00F60664"/>
    <w:rsid w:val="00F60727"/>
    <w:rsid w:val="00F60DA9"/>
    <w:rsid w:val="00F60DC4"/>
    <w:rsid w:val="00F615C0"/>
    <w:rsid w:val="00F6178D"/>
    <w:rsid w:val="00F61E9A"/>
    <w:rsid w:val="00F62231"/>
    <w:rsid w:val="00F62D7D"/>
    <w:rsid w:val="00F630AA"/>
    <w:rsid w:val="00F6324D"/>
    <w:rsid w:val="00F6350B"/>
    <w:rsid w:val="00F63CCB"/>
    <w:rsid w:val="00F63FC3"/>
    <w:rsid w:val="00F641B9"/>
    <w:rsid w:val="00F6543A"/>
    <w:rsid w:val="00F65492"/>
    <w:rsid w:val="00F66141"/>
    <w:rsid w:val="00F666B9"/>
    <w:rsid w:val="00F701B2"/>
    <w:rsid w:val="00F70AE7"/>
    <w:rsid w:val="00F70CEB"/>
    <w:rsid w:val="00F71850"/>
    <w:rsid w:val="00F7277F"/>
    <w:rsid w:val="00F72CD5"/>
    <w:rsid w:val="00F7343D"/>
    <w:rsid w:val="00F73EED"/>
    <w:rsid w:val="00F741DE"/>
    <w:rsid w:val="00F74610"/>
    <w:rsid w:val="00F74703"/>
    <w:rsid w:val="00F74832"/>
    <w:rsid w:val="00F7491B"/>
    <w:rsid w:val="00F74CF5"/>
    <w:rsid w:val="00F7542D"/>
    <w:rsid w:val="00F7557F"/>
    <w:rsid w:val="00F75CA6"/>
    <w:rsid w:val="00F75D69"/>
    <w:rsid w:val="00F76600"/>
    <w:rsid w:val="00F76DAB"/>
    <w:rsid w:val="00F76F83"/>
    <w:rsid w:val="00F77462"/>
    <w:rsid w:val="00F77658"/>
    <w:rsid w:val="00F7772D"/>
    <w:rsid w:val="00F779BD"/>
    <w:rsid w:val="00F779D9"/>
    <w:rsid w:val="00F77A13"/>
    <w:rsid w:val="00F77C51"/>
    <w:rsid w:val="00F77C77"/>
    <w:rsid w:val="00F77D21"/>
    <w:rsid w:val="00F77E31"/>
    <w:rsid w:val="00F81025"/>
    <w:rsid w:val="00F82B77"/>
    <w:rsid w:val="00F8304C"/>
    <w:rsid w:val="00F83073"/>
    <w:rsid w:val="00F83635"/>
    <w:rsid w:val="00F8367C"/>
    <w:rsid w:val="00F837D3"/>
    <w:rsid w:val="00F83C52"/>
    <w:rsid w:val="00F83F11"/>
    <w:rsid w:val="00F843D7"/>
    <w:rsid w:val="00F846F3"/>
    <w:rsid w:val="00F84D2E"/>
    <w:rsid w:val="00F84ECC"/>
    <w:rsid w:val="00F854E0"/>
    <w:rsid w:val="00F855A2"/>
    <w:rsid w:val="00F870CF"/>
    <w:rsid w:val="00F8784F"/>
    <w:rsid w:val="00F902FA"/>
    <w:rsid w:val="00F90691"/>
    <w:rsid w:val="00F90846"/>
    <w:rsid w:val="00F9097B"/>
    <w:rsid w:val="00F90B7D"/>
    <w:rsid w:val="00F90FA7"/>
    <w:rsid w:val="00F9158A"/>
    <w:rsid w:val="00F91795"/>
    <w:rsid w:val="00F91BF5"/>
    <w:rsid w:val="00F91C4E"/>
    <w:rsid w:val="00F91E3E"/>
    <w:rsid w:val="00F92073"/>
    <w:rsid w:val="00F921AE"/>
    <w:rsid w:val="00F9256A"/>
    <w:rsid w:val="00F92B44"/>
    <w:rsid w:val="00F93266"/>
    <w:rsid w:val="00F9330A"/>
    <w:rsid w:val="00F93886"/>
    <w:rsid w:val="00F93BC8"/>
    <w:rsid w:val="00F93C6F"/>
    <w:rsid w:val="00F941DC"/>
    <w:rsid w:val="00F944D0"/>
    <w:rsid w:val="00F94E6A"/>
    <w:rsid w:val="00F95170"/>
    <w:rsid w:val="00F953BA"/>
    <w:rsid w:val="00F95FDD"/>
    <w:rsid w:val="00F96119"/>
    <w:rsid w:val="00F966B6"/>
    <w:rsid w:val="00F968CE"/>
    <w:rsid w:val="00F9733F"/>
    <w:rsid w:val="00F97952"/>
    <w:rsid w:val="00F97DFC"/>
    <w:rsid w:val="00F97EB7"/>
    <w:rsid w:val="00FA014B"/>
    <w:rsid w:val="00FA06FF"/>
    <w:rsid w:val="00FA0748"/>
    <w:rsid w:val="00FA08DE"/>
    <w:rsid w:val="00FA0A6A"/>
    <w:rsid w:val="00FA0D27"/>
    <w:rsid w:val="00FA1384"/>
    <w:rsid w:val="00FA159F"/>
    <w:rsid w:val="00FA161E"/>
    <w:rsid w:val="00FA1693"/>
    <w:rsid w:val="00FA2148"/>
    <w:rsid w:val="00FA2162"/>
    <w:rsid w:val="00FA2F8C"/>
    <w:rsid w:val="00FA348C"/>
    <w:rsid w:val="00FA3C12"/>
    <w:rsid w:val="00FA42BC"/>
    <w:rsid w:val="00FA4981"/>
    <w:rsid w:val="00FA4B79"/>
    <w:rsid w:val="00FA52A2"/>
    <w:rsid w:val="00FA5DB2"/>
    <w:rsid w:val="00FA5FD7"/>
    <w:rsid w:val="00FA695E"/>
    <w:rsid w:val="00FA7B59"/>
    <w:rsid w:val="00FB06ED"/>
    <w:rsid w:val="00FB0DCD"/>
    <w:rsid w:val="00FB1047"/>
    <w:rsid w:val="00FB2080"/>
    <w:rsid w:val="00FB218F"/>
    <w:rsid w:val="00FB22E1"/>
    <w:rsid w:val="00FB2323"/>
    <w:rsid w:val="00FB3387"/>
    <w:rsid w:val="00FB3551"/>
    <w:rsid w:val="00FB3D8E"/>
    <w:rsid w:val="00FB3FD9"/>
    <w:rsid w:val="00FB40C2"/>
    <w:rsid w:val="00FB4AC1"/>
    <w:rsid w:val="00FB4D81"/>
    <w:rsid w:val="00FB5AB9"/>
    <w:rsid w:val="00FB65FD"/>
    <w:rsid w:val="00FB6DF9"/>
    <w:rsid w:val="00FB70A9"/>
    <w:rsid w:val="00FB7DD9"/>
    <w:rsid w:val="00FC0568"/>
    <w:rsid w:val="00FC06A8"/>
    <w:rsid w:val="00FC0742"/>
    <w:rsid w:val="00FC09B8"/>
    <w:rsid w:val="00FC18B1"/>
    <w:rsid w:val="00FC1EB2"/>
    <w:rsid w:val="00FC20E2"/>
    <w:rsid w:val="00FC2B84"/>
    <w:rsid w:val="00FC2D08"/>
    <w:rsid w:val="00FC352D"/>
    <w:rsid w:val="00FC4623"/>
    <w:rsid w:val="00FC49A1"/>
    <w:rsid w:val="00FC4A2E"/>
    <w:rsid w:val="00FC5168"/>
    <w:rsid w:val="00FC524B"/>
    <w:rsid w:val="00FC5433"/>
    <w:rsid w:val="00FC544E"/>
    <w:rsid w:val="00FC5631"/>
    <w:rsid w:val="00FC5723"/>
    <w:rsid w:val="00FC574A"/>
    <w:rsid w:val="00FC58BD"/>
    <w:rsid w:val="00FC5CD8"/>
    <w:rsid w:val="00FC5D56"/>
    <w:rsid w:val="00FC63D7"/>
    <w:rsid w:val="00FC6480"/>
    <w:rsid w:val="00FC6C07"/>
    <w:rsid w:val="00FC6D08"/>
    <w:rsid w:val="00FC7864"/>
    <w:rsid w:val="00FC7A98"/>
    <w:rsid w:val="00FC7F52"/>
    <w:rsid w:val="00FC7F57"/>
    <w:rsid w:val="00FD056C"/>
    <w:rsid w:val="00FD0656"/>
    <w:rsid w:val="00FD15E0"/>
    <w:rsid w:val="00FD17A5"/>
    <w:rsid w:val="00FD1C3D"/>
    <w:rsid w:val="00FD1E21"/>
    <w:rsid w:val="00FD1EC5"/>
    <w:rsid w:val="00FD1FBE"/>
    <w:rsid w:val="00FD2349"/>
    <w:rsid w:val="00FD2D5C"/>
    <w:rsid w:val="00FD30EC"/>
    <w:rsid w:val="00FD3232"/>
    <w:rsid w:val="00FD3761"/>
    <w:rsid w:val="00FD49CA"/>
    <w:rsid w:val="00FD4F98"/>
    <w:rsid w:val="00FD4FD9"/>
    <w:rsid w:val="00FD52E9"/>
    <w:rsid w:val="00FD5522"/>
    <w:rsid w:val="00FD5D95"/>
    <w:rsid w:val="00FD69CB"/>
    <w:rsid w:val="00FD6A80"/>
    <w:rsid w:val="00FD7002"/>
    <w:rsid w:val="00FD7DBF"/>
    <w:rsid w:val="00FE0113"/>
    <w:rsid w:val="00FE1166"/>
    <w:rsid w:val="00FE1A6E"/>
    <w:rsid w:val="00FE2139"/>
    <w:rsid w:val="00FE2407"/>
    <w:rsid w:val="00FE24F9"/>
    <w:rsid w:val="00FE32EF"/>
    <w:rsid w:val="00FE356C"/>
    <w:rsid w:val="00FE37A2"/>
    <w:rsid w:val="00FE3B70"/>
    <w:rsid w:val="00FE3F1F"/>
    <w:rsid w:val="00FE401B"/>
    <w:rsid w:val="00FE4420"/>
    <w:rsid w:val="00FE456B"/>
    <w:rsid w:val="00FE4845"/>
    <w:rsid w:val="00FE5BA5"/>
    <w:rsid w:val="00FE5D64"/>
    <w:rsid w:val="00FE5E41"/>
    <w:rsid w:val="00FE5F53"/>
    <w:rsid w:val="00FE6435"/>
    <w:rsid w:val="00FE6C2B"/>
    <w:rsid w:val="00FE6F1E"/>
    <w:rsid w:val="00FF0806"/>
    <w:rsid w:val="00FF0DC5"/>
    <w:rsid w:val="00FF126E"/>
    <w:rsid w:val="00FF1BE7"/>
    <w:rsid w:val="00FF2245"/>
    <w:rsid w:val="00FF276F"/>
    <w:rsid w:val="00FF29A7"/>
    <w:rsid w:val="00FF2EAF"/>
    <w:rsid w:val="00FF31B1"/>
    <w:rsid w:val="00FF3A79"/>
    <w:rsid w:val="00FF4701"/>
    <w:rsid w:val="00FF4716"/>
    <w:rsid w:val="00FF4D7E"/>
    <w:rsid w:val="00FF523F"/>
    <w:rsid w:val="00FF55AD"/>
    <w:rsid w:val="00FF5D3F"/>
    <w:rsid w:val="00FF6102"/>
    <w:rsid w:val="00FF64EC"/>
    <w:rsid w:val="00FF651D"/>
    <w:rsid w:val="00FF676E"/>
    <w:rsid w:val="00FF6A16"/>
    <w:rsid w:val="00FF758C"/>
    <w:rsid w:val="00FF79C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52C95"/>
  <w15:docId w15:val="{FB050DCE-CEFC-40B6-AB1D-525B76AC3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683E5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4D1486"/>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6">
    <w:name w:val="heading 6"/>
    <w:basedOn w:val="Normal"/>
    <w:next w:val="Normal"/>
    <w:link w:val="Heading6Char"/>
    <w:uiPriority w:val="9"/>
    <w:unhideWhenUsed/>
    <w:qFormat/>
    <w:rsid w:val="0042607C"/>
    <w:pPr>
      <w:keepNext/>
      <w:spacing w:after="0" w:line="240" w:lineRule="auto"/>
      <w:outlineLvl w:val="5"/>
    </w:pPr>
    <w:rPr>
      <w:rFonts w:ascii="Calibri" w:eastAsia="Calibri" w:hAnsi="Calibri" w:cs="Calibri"/>
      <w:b/>
      <w:sz w:val="22"/>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character" w:customStyle="1" w:styleId="Heading6Char">
    <w:name w:val="Heading 6 Char"/>
    <w:basedOn w:val="DefaultParagraphFont"/>
    <w:link w:val="Heading6"/>
    <w:uiPriority w:val="9"/>
    <w:rsid w:val="0042607C"/>
    <w:rPr>
      <w:rFonts w:ascii="Calibri" w:eastAsia="Calibri" w:hAnsi="Calibri" w:cs="Calibri"/>
      <w:b/>
      <w:lang w:eastAsia="en-GB"/>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qFormat/>
    <w:rsid w:val="002B4083"/>
    <w:pPr>
      <w:ind w:left="720"/>
      <w:contextualSpacing/>
    </w:pPr>
  </w:style>
  <w:style w:type="table" w:styleId="TableGrid">
    <w:name w:val="Table Grid"/>
    <w:basedOn w:val="TableNormal"/>
    <w:uiPriority w:val="39"/>
    <w:qFormat/>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E2EB0"/>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nhideWhenUsed/>
    <w:rsid w:val="007E5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AB2"/>
    <w:rPr>
      <w:rFonts w:ascii="Times New Roman" w:hAnsi="Times New Roman"/>
      <w:sz w:val="24"/>
      <w:lang w:val="en-GB"/>
    </w:rPr>
  </w:style>
  <w:style w:type="paragraph" w:styleId="Footer">
    <w:name w:val="footer"/>
    <w:basedOn w:val="Normal"/>
    <w:link w:val="FooterChar"/>
    <w:uiPriority w:val="99"/>
    <w:unhideWhenUsed/>
    <w:rsid w:val="007E5A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AB2"/>
    <w:rPr>
      <w:rFonts w:ascii="Times New Roman" w:hAnsi="Times New Roman"/>
      <w:sz w:val="24"/>
      <w:lang w:val="en-GB"/>
    </w:rPr>
  </w:style>
  <w:style w:type="paragraph" w:styleId="BodyText">
    <w:name w:val="Body Text"/>
    <w:basedOn w:val="Normal"/>
    <w:link w:val="BodyTextChar"/>
    <w:uiPriority w:val="99"/>
    <w:rsid w:val="0042607C"/>
    <w:pPr>
      <w:widowControl w:val="0"/>
      <w:spacing w:after="0" w:line="240" w:lineRule="auto"/>
    </w:pPr>
    <w:rPr>
      <w:rFonts w:ascii="Calibri Light" w:eastAsia="Times New Roman" w:hAnsi="Calibri Light" w:cs="Times New Roman"/>
      <w:color w:val="FF0000"/>
      <w:lang w:eastAsia="en-GB"/>
    </w:rPr>
  </w:style>
  <w:style w:type="character" w:customStyle="1" w:styleId="BodyTextChar">
    <w:name w:val="Body Text Char"/>
    <w:basedOn w:val="DefaultParagraphFont"/>
    <w:link w:val="BodyText"/>
    <w:uiPriority w:val="99"/>
    <w:rsid w:val="0042607C"/>
    <w:rPr>
      <w:rFonts w:ascii="Calibri Light" w:eastAsia="Times New Roman" w:hAnsi="Calibri Light" w:cs="Times New Roman"/>
      <w:color w:val="FF0000"/>
      <w:sz w:val="24"/>
      <w:lang w:val="en-GB" w:eastAsia="en-GB"/>
    </w:rPr>
  </w:style>
  <w:style w:type="paragraph" w:styleId="PlainText">
    <w:name w:val="Plain Text"/>
    <w:basedOn w:val="Normal"/>
    <w:link w:val="PlainTextChar"/>
    <w:rsid w:val="0042607C"/>
    <w:pPr>
      <w:spacing w:after="0" w:line="240" w:lineRule="auto"/>
      <w:jc w:val="left"/>
    </w:pPr>
    <w:rPr>
      <w:rFonts w:ascii="Courier New" w:eastAsia="Times New Roman" w:hAnsi="Courier New" w:cs="Times New Roman"/>
      <w:sz w:val="20"/>
      <w:szCs w:val="20"/>
      <w:lang w:eastAsia="en-GB"/>
    </w:rPr>
  </w:style>
  <w:style w:type="character" w:customStyle="1" w:styleId="PlainTextChar">
    <w:name w:val="Plain Text Char"/>
    <w:basedOn w:val="DefaultParagraphFont"/>
    <w:link w:val="PlainText"/>
    <w:rsid w:val="0042607C"/>
    <w:rPr>
      <w:rFonts w:ascii="Courier New" w:eastAsia="Times New Roman" w:hAnsi="Courier New" w:cs="Times New Roman"/>
      <w:sz w:val="20"/>
      <w:szCs w:val="20"/>
      <w:lang w:val="en-GB" w:eastAsia="en-GB"/>
    </w:rPr>
  </w:style>
  <w:style w:type="character" w:customStyle="1" w:styleId="z-TopofFormChar">
    <w:name w:val="z-Top of Form Char"/>
    <w:basedOn w:val="DefaultParagraphFont"/>
    <w:link w:val="z-TopofForm"/>
    <w:uiPriority w:val="99"/>
    <w:semiHidden/>
    <w:rsid w:val="0042607C"/>
    <w:rPr>
      <w:rFonts w:ascii="Arial" w:eastAsia="Calibri" w:hAnsi="Arial" w:cs="Arial"/>
      <w:vanish/>
      <w:sz w:val="16"/>
      <w:szCs w:val="16"/>
      <w:lang w:eastAsia="en-GB"/>
    </w:rPr>
  </w:style>
  <w:style w:type="paragraph" w:styleId="z-TopofForm">
    <w:name w:val="HTML Top of Form"/>
    <w:basedOn w:val="Normal"/>
    <w:next w:val="Normal"/>
    <w:link w:val="z-TopofFormChar"/>
    <w:hidden/>
    <w:uiPriority w:val="99"/>
    <w:semiHidden/>
    <w:unhideWhenUsed/>
    <w:rsid w:val="0042607C"/>
    <w:pPr>
      <w:pBdr>
        <w:bottom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z-BottomofFormChar">
    <w:name w:val="z-Bottom of Form Char"/>
    <w:basedOn w:val="DefaultParagraphFont"/>
    <w:link w:val="z-BottomofForm"/>
    <w:uiPriority w:val="99"/>
    <w:semiHidden/>
    <w:rsid w:val="0042607C"/>
    <w:rPr>
      <w:rFonts w:ascii="Arial" w:eastAsia="Calibri"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42607C"/>
    <w:pPr>
      <w:pBdr>
        <w:top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InternetLink">
    <w:name w:val="Internet Link"/>
    <w:basedOn w:val="DefaultParagraphFont"/>
    <w:uiPriority w:val="99"/>
    <w:unhideWhenUsed/>
    <w:rsid w:val="0042607C"/>
    <w:rPr>
      <w:color w:val="0000FF" w:themeColor="hyperlink"/>
      <w:u w:val="single"/>
    </w:rPr>
  </w:style>
  <w:style w:type="paragraph" w:customStyle="1" w:styleId="Normal1">
    <w:name w:val="Normal1"/>
    <w:rsid w:val="00B63073"/>
    <w:pPr>
      <w:spacing w:after="0" w:line="360" w:lineRule="auto"/>
      <w:jc w:val="both"/>
    </w:pPr>
    <w:rPr>
      <w:rFonts w:ascii="Times New Roman" w:eastAsia="Times New Roman" w:hAnsi="Times New Roman" w:cs="Times New Roman"/>
      <w:sz w:val="24"/>
      <w:szCs w:val="24"/>
    </w:rPr>
  </w:style>
  <w:style w:type="paragraph" w:customStyle="1" w:styleId="TableParagraph">
    <w:name w:val="Table Paragraph"/>
    <w:basedOn w:val="Normal"/>
    <w:uiPriority w:val="1"/>
    <w:qFormat/>
    <w:rsid w:val="00973219"/>
    <w:pPr>
      <w:widowControl w:val="0"/>
      <w:autoSpaceDE w:val="0"/>
      <w:autoSpaceDN w:val="0"/>
      <w:spacing w:after="0" w:line="255" w:lineRule="exact"/>
      <w:ind w:left="110"/>
      <w:jc w:val="left"/>
    </w:pPr>
    <w:rPr>
      <w:rFonts w:ascii="Arial MT" w:eastAsia="Arial MT" w:hAnsi="Arial MT" w:cs="Arial MT"/>
      <w:sz w:val="22"/>
      <w:lang w:val="en-US"/>
    </w:rPr>
  </w:style>
  <w:style w:type="paragraph" w:styleId="NoSpacing">
    <w:name w:val="No Spacing"/>
    <w:uiPriority w:val="1"/>
    <w:qFormat/>
    <w:rsid w:val="003B0B0C"/>
    <w:pPr>
      <w:spacing w:after="0" w:line="240" w:lineRule="auto"/>
      <w:jc w:val="both"/>
    </w:pPr>
    <w:rPr>
      <w:rFonts w:ascii="Times New Roman" w:hAnsi="Times New Roman"/>
      <w:sz w:val="24"/>
      <w:lang w:val="en-GB"/>
    </w:rPr>
  </w:style>
  <w:style w:type="character" w:customStyle="1" w:styleId="Heading3Char">
    <w:name w:val="Heading 3 Char"/>
    <w:basedOn w:val="DefaultParagraphFont"/>
    <w:link w:val="Heading3"/>
    <w:uiPriority w:val="9"/>
    <w:semiHidden/>
    <w:rsid w:val="00683E5F"/>
    <w:rPr>
      <w:rFonts w:asciiTheme="majorHAnsi" w:eastAsiaTheme="majorEastAsia" w:hAnsiTheme="majorHAnsi" w:cstheme="majorBidi"/>
      <w:b/>
      <w:bCs/>
      <w:color w:val="4F81BD" w:themeColor="accent1"/>
      <w:sz w:val="24"/>
      <w:lang w:val="en-GB"/>
    </w:rPr>
  </w:style>
  <w:style w:type="character" w:styleId="Strong">
    <w:name w:val="Strong"/>
    <w:basedOn w:val="DefaultParagraphFont"/>
    <w:uiPriority w:val="22"/>
    <w:qFormat/>
    <w:rsid w:val="00683E5F"/>
    <w:rPr>
      <w:b/>
      <w:bCs/>
    </w:rPr>
  </w:style>
  <w:style w:type="character" w:customStyle="1" w:styleId="normaltextrun">
    <w:name w:val="normaltextrun"/>
    <w:basedOn w:val="DefaultParagraphFont"/>
    <w:rsid w:val="00B37F0B"/>
  </w:style>
  <w:style w:type="character" w:customStyle="1" w:styleId="Heading4Char">
    <w:name w:val="Heading 4 Char"/>
    <w:basedOn w:val="DefaultParagraphFont"/>
    <w:link w:val="Heading4"/>
    <w:uiPriority w:val="9"/>
    <w:semiHidden/>
    <w:rsid w:val="004D1486"/>
    <w:rPr>
      <w:rFonts w:asciiTheme="majorHAnsi" w:eastAsiaTheme="majorEastAsia" w:hAnsiTheme="majorHAnsi" w:cstheme="majorBidi"/>
      <w:b/>
      <w:bCs/>
      <w:i/>
      <w:iCs/>
      <w:color w:val="4F81BD" w:themeColor="accent1"/>
      <w:sz w:val="24"/>
      <w:lang w:val="en-GB"/>
    </w:rPr>
  </w:style>
  <w:style w:type="character" w:customStyle="1" w:styleId="mjx-char">
    <w:name w:val="mjx-char"/>
    <w:basedOn w:val="DefaultParagraphFont"/>
    <w:rsid w:val="00B84A6A"/>
  </w:style>
  <w:style w:type="character" w:customStyle="1" w:styleId="mjxassistivemathml">
    <w:name w:val="mjx_assistive_mathml"/>
    <w:basedOn w:val="DefaultParagraphFont"/>
    <w:rsid w:val="00B84A6A"/>
  </w:style>
  <w:style w:type="paragraph" w:styleId="Title">
    <w:name w:val="Title"/>
    <w:basedOn w:val="Normal"/>
    <w:next w:val="Normal"/>
    <w:link w:val="TitleChar"/>
    <w:uiPriority w:val="10"/>
    <w:qFormat/>
    <w:rsid w:val="00C50E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0E90"/>
    <w:rPr>
      <w:rFonts w:asciiTheme="majorHAnsi" w:eastAsiaTheme="majorEastAsia" w:hAnsiTheme="majorHAnsi" w:cstheme="majorBidi"/>
      <w:spacing w:val="-10"/>
      <w:kern w:val="28"/>
      <w:sz w:val="56"/>
      <w:szCs w:val="56"/>
      <w:lang w:val="en-GB"/>
    </w:rPr>
  </w:style>
  <w:style w:type="character" w:customStyle="1" w:styleId="vkekvd">
    <w:name w:val="vkekvd"/>
    <w:basedOn w:val="DefaultParagraphFont"/>
    <w:rsid w:val="00CD634F"/>
  </w:style>
  <w:style w:type="character" w:customStyle="1" w:styleId="fui-buttonicon">
    <w:name w:val="fui-button__icon"/>
    <w:basedOn w:val="DefaultParagraphFont"/>
    <w:rsid w:val="006E63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157157">
      <w:bodyDiv w:val="1"/>
      <w:marLeft w:val="0"/>
      <w:marRight w:val="0"/>
      <w:marTop w:val="0"/>
      <w:marBottom w:val="0"/>
      <w:divBdr>
        <w:top w:val="none" w:sz="0" w:space="0" w:color="auto"/>
        <w:left w:val="none" w:sz="0" w:space="0" w:color="auto"/>
        <w:bottom w:val="none" w:sz="0" w:space="0" w:color="auto"/>
        <w:right w:val="none" w:sz="0" w:space="0" w:color="auto"/>
      </w:divBdr>
    </w:div>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103422324">
      <w:bodyDiv w:val="1"/>
      <w:marLeft w:val="0"/>
      <w:marRight w:val="0"/>
      <w:marTop w:val="0"/>
      <w:marBottom w:val="0"/>
      <w:divBdr>
        <w:top w:val="none" w:sz="0" w:space="0" w:color="auto"/>
        <w:left w:val="none" w:sz="0" w:space="0" w:color="auto"/>
        <w:bottom w:val="none" w:sz="0" w:space="0" w:color="auto"/>
        <w:right w:val="none" w:sz="0" w:space="0" w:color="auto"/>
      </w:divBdr>
    </w:div>
    <w:div w:id="147213107">
      <w:bodyDiv w:val="1"/>
      <w:marLeft w:val="0"/>
      <w:marRight w:val="0"/>
      <w:marTop w:val="0"/>
      <w:marBottom w:val="0"/>
      <w:divBdr>
        <w:top w:val="none" w:sz="0" w:space="0" w:color="auto"/>
        <w:left w:val="none" w:sz="0" w:space="0" w:color="auto"/>
        <w:bottom w:val="none" w:sz="0" w:space="0" w:color="auto"/>
        <w:right w:val="none" w:sz="0" w:space="0" w:color="auto"/>
      </w:divBdr>
    </w:div>
    <w:div w:id="172645035">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55091008">
      <w:bodyDiv w:val="1"/>
      <w:marLeft w:val="0"/>
      <w:marRight w:val="0"/>
      <w:marTop w:val="0"/>
      <w:marBottom w:val="0"/>
      <w:divBdr>
        <w:top w:val="none" w:sz="0" w:space="0" w:color="auto"/>
        <w:left w:val="none" w:sz="0" w:space="0" w:color="auto"/>
        <w:bottom w:val="none" w:sz="0" w:space="0" w:color="auto"/>
        <w:right w:val="none" w:sz="0" w:space="0" w:color="auto"/>
      </w:divBdr>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586042480">
          <w:marLeft w:val="360"/>
          <w:marRight w:val="0"/>
          <w:marTop w:val="0"/>
          <w:marBottom w:val="0"/>
          <w:divBdr>
            <w:top w:val="none" w:sz="0" w:space="0" w:color="auto"/>
            <w:left w:val="none" w:sz="0" w:space="0" w:color="auto"/>
            <w:bottom w:val="none" w:sz="0" w:space="0" w:color="auto"/>
            <w:right w:val="none" w:sz="0" w:space="0" w:color="auto"/>
          </w:divBdr>
        </w:div>
      </w:divsChild>
    </w:div>
    <w:div w:id="283079720">
      <w:bodyDiv w:val="1"/>
      <w:marLeft w:val="0"/>
      <w:marRight w:val="0"/>
      <w:marTop w:val="0"/>
      <w:marBottom w:val="0"/>
      <w:divBdr>
        <w:top w:val="none" w:sz="0" w:space="0" w:color="auto"/>
        <w:left w:val="none" w:sz="0" w:space="0" w:color="auto"/>
        <w:bottom w:val="none" w:sz="0" w:space="0" w:color="auto"/>
        <w:right w:val="none" w:sz="0" w:space="0" w:color="auto"/>
      </w:divBdr>
      <w:divsChild>
        <w:div w:id="1252743475">
          <w:marLeft w:val="0"/>
          <w:marRight w:val="0"/>
          <w:marTop w:val="0"/>
          <w:marBottom w:val="0"/>
          <w:divBdr>
            <w:top w:val="none" w:sz="0" w:space="0" w:color="auto"/>
            <w:left w:val="none" w:sz="0" w:space="0" w:color="auto"/>
            <w:bottom w:val="none" w:sz="0" w:space="0" w:color="auto"/>
            <w:right w:val="none" w:sz="0" w:space="0" w:color="auto"/>
          </w:divBdr>
        </w:div>
      </w:divsChild>
    </w:div>
    <w:div w:id="325209959">
      <w:bodyDiv w:val="1"/>
      <w:marLeft w:val="0"/>
      <w:marRight w:val="0"/>
      <w:marTop w:val="0"/>
      <w:marBottom w:val="0"/>
      <w:divBdr>
        <w:top w:val="none" w:sz="0" w:space="0" w:color="auto"/>
        <w:left w:val="none" w:sz="0" w:space="0" w:color="auto"/>
        <w:bottom w:val="none" w:sz="0" w:space="0" w:color="auto"/>
        <w:right w:val="none" w:sz="0" w:space="0" w:color="auto"/>
      </w:divBdr>
    </w:div>
    <w:div w:id="379284094">
      <w:bodyDiv w:val="1"/>
      <w:marLeft w:val="0"/>
      <w:marRight w:val="0"/>
      <w:marTop w:val="0"/>
      <w:marBottom w:val="0"/>
      <w:divBdr>
        <w:top w:val="none" w:sz="0" w:space="0" w:color="auto"/>
        <w:left w:val="none" w:sz="0" w:space="0" w:color="auto"/>
        <w:bottom w:val="none" w:sz="0" w:space="0" w:color="auto"/>
        <w:right w:val="none" w:sz="0" w:space="0" w:color="auto"/>
      </w:divBdr>
    </w:div>
    <w:div w:id="389350572">
      <w:bodyDiv w:val="1"/>
      <w:marLeft w:val="0"/>
      <w:marRight w:val="0"/>
      <w:marTop w:val="0"/>
      <w:marBottom w:val="0"/>
      <w:divBdr>
        <w:top w:val="none" w:sz="0" w:space="0" w:color="auto"/>
        <w:left w:val="none" w:sz="0" w:space="0" w:color="auto"/>
        <w:bottom w:val="none" w:sz="0" w:space="0" w:color="auto"/>
        <w:right w:val="none" w:sz="0" w:space="0" w:color="auto"/>
      </w:divBdr>
    </w:div>
    <w:div w:id="437986571">
      <w:bodyDiv w:val="1"/>
      <w:marLeft w:val="0"/>
      <w:marRight w:val="0"/>
      <w:marTop w:val="0"/>
      <w:marBottom w:val="0"/>
      <w:divBdr>
        <w:top w:val="none" w:sz="0" w:space="0" w:color="auto"/>
        <w:left w:val="none" w:sz="0" w:space="0" w:color="auto"/>
        <w:bottom w:val="none" w:sz="0" w:space="0" w:color="auto"/>
        <w:right w:val="none" w:sz="0" w:space="0" w:color="auto"/>
      </w:divBdr>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513615471">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63373102">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629634031">
      <w:bodyDiv w:val="1"/>
      <w:marLeft w:val="0"/>
      <w:marRight w:val="0"/>
      <w:marTop w:val="0"/>
      <w:marBottom w:val="0"/>
      <w:divBdr>
        <w:top w:val="none" w:sz="0" w:space="0" w:color="auto"/>
        <w:left w:val="none" w:sz="0" w:space="0" w:color="auto"/>
        <w:bottom w:val="none" w:sz="0" w:space="0" w:color="auto"/>
        <w:right w:val="none" w:sz="0" w:space="0" w:color="auto"/>
      </w:divBdr>
    </w:div>
    <w:div w:id="656690292">
      <w:bodyDiv w:val="1"/>
      <w:marLeft w:val="0"/>
      <w:marRight w:val="0"/>
      <w:marTop w:val="0"/>
      <w:marBottom w:val="0"/>
      <w:divBdr>
        <w:top w:val="none" w:sz="0" w:space="0" w:color="auto"/>
        <w:left w:val="none" w:sz="0" w:space="0" w:color="auto"/>
        <w:bottom w:val="none" w:sz="0" w:space="0" w:color="auto"/>
        <w:right w:val="none" w:sz="0" w:space="0" w:color="auto"/>
      </w:divBdr>
    </w:div>
    <w:div w:id="681470035">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844594845">
      <w:bodyDiv w:val="1"/>
      <w:marLeft w:val="0"/>
      <w:marRight w:val="0"/>
      <w:marTop w:val="0"/>
      <w:marBottom w:val="0"/>
      <w:divBdr>
        <w:top w:val="none" w:sz="0" w:space="0" w:color="auto"/>
        <w:left w:val="none" w:sz="0" w:space="0" w:color="auto"/>
        <w:bottom w:val="none" w:sz="0" w:space="0" w:color="auto"/>
        <w:right w:val="none" w:sz="0" w:space="0" w:color="auto"/>
      </w:divBdr>
      <w:divsChild>
        <w:div w:id="816186962">
          <w:marLeft w:val="360"/>
          <w:marRight w:val="0"/>
          <w:marTop w:val="200"/>
          <w:marBottom w:val="0"/>
          <w:divBdr>
            <w:top w:val="none" w:sz="0" w:space="0" w:color="auto"/>
            <w:left w:val="none" w:sz="0" w:space="0" w:color="auto"/>
            <w:bottom w:val="none" w:sz="0" w:space="0" w:color="auto"/>
            <w:right w:val="none" w:sz="0" w:space="0" w:color="auto"/>
          </w:divBdr>
        </w:div>
        <w:div w:id="2138059876">
          <w:marLeft w:val="360"/>
          <w:marRight w:val="0"/>
          <w:marTop w:val="200"/>
          <w:marBottom w:val="0"/>
          <w:divBdr>
            <w:top w:val="none" w:sz="0" w:space="0" w:color="auto"/>
            <w:left w:val="none" w:sz="0" w:space="0" w:color="auto"/>
            <w:bottom w:val="none" w:sz="0" w:space="0" w:color="auto"/>
            <w:right w:val="none" w:sz="0" w:space="0" w:color="auto"/>
          </w:divBdr>
        </w:div>
        <w:div w:id="1717729606">
          <w:marLeft w:val="360"/>
          <w:marRight w:val="0"/>
          <w:marTop w:val="200"/>
          <w:marBottom w:val="0"/>
          <w:divBdr>
            <w:top w:val="none" w:sz="0" w:space="0" w:color="auto"/>
            <w:left w:val="none" w:sz="0" w:space="0" w:color="auto"/>
            <w:bottom w:val="none" w:sz="0" w:space="0" w:color="auto"/>
            <w:right w:val="none" w:sz="0" w:space="0" w:color="auto"/>
          </w:divBdr>
        </w:div>
        <w:div w:id="786042238">
          <w:marLeft w:val="360"/>
          <w:marRight w:val="0"/>
          <w:marTop w:val="200"/>
          <w:marBottom w:val="0"/>
          <w:divBdr>
            <w:top w:val="none" w:sz="0" w:space="0" w:color="auto"/>
            <w:left w:val="none" w:sz="0" w:space="0" w:color="auto"/>
            <w:bottom w:val="none" w:sz="0" w:space="0" w:color="auto"/>
            <w:right w:val="none" w:sz="0" w:space="0" w:color="auto"/>
          </w:divBdr>
        </w:div>
      </w:divsChild>
    </w:div>
    <w:div w:id="872382411">
      <w:bodyDiv w:val="1"/>
      <w:marLeft w:val="0"/>
      <w:marRight w:val="0"/>
      <w:marTop w:val="0"/>
      <w:marBottom w:val="0"/>
      <w:divBdr>
        <w:top w:val="none" w:sz="0" w:space="0" w:color="auto"/>
        <w:left w:val="none" w:sz="0" w:space="0" w:color="auto"/>
        <w:bottom w:val="none" w:sz="0" w:space="0" w:color="auto"/>
        <w:right w:val="none" w:sz="0" w:space="0" w:color="auto"/>
      </w:divBdr>
    </w:div>
    <w:div w:id="879516268">
      <w:bodyDiv w:val="1"/>
      <w:marLeft w:val="0"/>
      <w:marRight w:val="0"/>
      <w:marTop w:val="0"/>
      <w:marBottom w:val="0"/>
      <w:divBdr>
        <w:top w:val="none" w:sz="0" w:space="0" w:color="auto"/>
        <w:left w:val="none" w:sz="0" w:space="0" w:color="auto"/>
        <w:bottom w:val="none" w:sz="0" w:space="0" w:color="auto"/>
        <w:right w:val="none" w:sz="0" w:space="0" w:color="auto"/>
      </w:divBdr>
    </w:div>
    <w:div w:id="1003506737">
      <w:bodyDiv w:val="1"/>
      <w:marLeft w:val="0"/>
      <w:marRight w:val="0"/>
      <w:marTop w:val="0"/>
      <w:marBottom w:val="0"/>
      <w:divBdr>
        <w:top w:val="none" w:sz="0" w:space="0" w:color="auto"/>
        <w:left w:val="none" w:sz="0" w:space="0" w:color="auto"/>
        <w:bottom w:val="none" w:sz="0" w:space="0" w:color="auto"/>
        <w:right w:val="none" w:sz="0" w:space="0" w:color="auto"/>
      </w:divBdr>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248921242">
      <w:bodyDiv w:val="1"/>
      <w:marLeft w:val="0"/>
      <w:marRight w:val="0"/>
      <w:marTop w:val="0"/>
      <w:marBottom w:val="0"/>
      <w:divBdr>
        <w:top w:val="none" w:sz="0" w:space="0" w:color="auto"/>
        <w:left w:val="none" w:sz="0" w:space="0" w:color="auto"/>
        <w:bottom w:val="none" w:sz="0" w:space="0" w:color="auto"/>
        <w:right w:val="none" w:sz="0" w:space="0" w:color="auto"/>
      </w:divBdr>
    </w:div>
    <w:div w:id="1283422214">
      <w:bodyDiv w:val="1"/>
      <w:marLeft w:val="0"/>
      <w:marRight w:val="0"/>
      <w:marTop w:val="0"/>
      <w:marBottom w:val="0"/>
      <w:divBdr>
        <w:top w:val="none" w:sz="0" w:space="0" w:color="auto"/>
        <w:left w:val="none" w:sz="0" w:space="0" w:color="auto"/>
        <w:bottom w:val="none" w:sz="0" w:space="0" w:color="auto"/>
        <w:right w:val="none" w:sz="0" w:space="0" w:color="auto"/>
      </w:divBdr>
    </w:div>
    <w:div w:id="1344432814">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1668241782">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651451207">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sChild>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71049650">
      <w:bodyDiv w:val="1"/>
      <w:marLeft w:val="0"/>
      <w:marRight w:val="0"/>
      <w:marTop w:val="0"/>
      <w:marBottom w:val="0"/>
      <w:divBdr>
        <w:top w:val="none" w:sz="0" w:space="0" w:color="auto"/>
        <w:left w:val="none" w:sz="0" w:space="0" w:color="auto"/>
        <w:bottom w:val="none" w:sz="0" w:space="0" w:color="auto"/>
        <w:right w:val="none" w:sz="0" w:space="0" w:color="auto"/>
      </w:divBdr>
    </w:div>
    <w:div w:id="1503279374">
      <w:bodyDiv w:val="1"/>
      <w:marLeft w:val="0"/>
      <w:marRight w:val="0"/>
      <w:marTop w:val="0"/>
      <w:marBottom w:val="0"/>
      <w:divBdr>
        <w:top w:val="none" w:sz="0" w:space="0" w:color="auto"/>
        <w:left w:val="none" w:sz="0" w:space="0" w:color="auto"/>
        <w:bottom w:val="none" w:sz="0" w:space="0" w:color="auto"/>
        <w:right w:val="none" w:sz="0" w:space="0" w:color="auto"/>
      </w:divBdr>
      <w:divsChild>
        <w:div w:id="21713475">
          <w:marLeft w:val="0"/>
          <w:marRight w:val="0"/>
          <w:marTop w:val="0"/>
          <w:marBottom w:val="0"/>
          <w:divBdr>
            <w:top w:val="none" w:sz="0" w:space="0" w:color="auto"/>
            <w:left w:val="none" w:sz="0" w:space="0" w:color="auto"/>
            <w:bottom w:val="none" w:sz="0" w:space="0" w:color="auto"/>
            <w:right w:val="none" w:sz="0" w:space="0" w:color="auto"/>
          </w:divBdr>
        </w:div>
        <w:div w:id="1872723731">
          <w:marLeft w:val="0"/>
          <w:marRight w:val="0"/>
          <w:marTop w:val="0"/>
          <w:marBottom w:val="200"/>
          <w:divBdr>
            <w:top w:val="none" w:sz="0" w:space="0" w:color="auto"/>
            <w:left w:val="none" w:sz="0" w:space="0" w:color="auto"/>
            <w:bottom w:val="none" w:sz="0" w:space="0" w:color="auto"/>
            <w:right w:val="none" w:sz="0" w:space="0" w:color="auto"/>
          </w:divBdr>
        </w:div>
        <w:div w:id="991716741">
          <w:marLeft w:val="0"/>
          <w:marRight w:val="0"/>
          <w:marTop w:val="0"/>
          <w:marBottom w:val="200"/>
          <w:divBdr>
            <w:top w:val="none" w:sz="0" w:space="0" w:color="auto"/>
            <w:left w:val="none" w:sz="0" w:space="0" w:color="auto"/>
            <w:bottom w:val="none" w:sz="0" w:space="0" w:color="auto"/>
            <w:right w:val="none" w:sz="0" w:space="0" w:color="auto"/>
          </w:divBdr>
        </w:div>
        <w:div w:id="942226920">
          <w:marLeft w:val="0"/>
          <w:marRight w:val="0"/>
          <w:marTop w:val="0"/>
          <w:marBottom w:val="200"/>
          <w:divBdr>
            <w:top w:val="none" w:sz="0" w:space="0" w:color="auto"/>
            <w:left w:val="none" w:sz="0" w:space="0" w:color="auto"/>
            <w:bottom w:val="none" w:sz="0" w:space="0" w:color="auto"/>
            <w:right w:val="none" w:sz="0" w:space="0" w:color="auto"/>
          </w:divBdr>
        </w:div>
        <w:div w:id="279647578">
          <w:marLeft w:val="0"/>
          <w:marRight w:val="0"/>
          <w:marTop w:val="0"/>
          <w:marBottom w:val="200"/>
          <w:divBdr>
            <w:top w:val="none" w:sz="0" w:space="0" w:color="auto"/>
            <w:left w:val="none" w:sz="0" w:space="0" w:color="auto"/>
            <w:bottom w:val="none" w:sz="0" w:space="0" w:color="auto"/>
            <w:right w:val="none" w:sz="0" w:space="0" w:color="auto"/>
          </w:divBdr>
        </w:div>
        <w:div w:id="794911006">
          <w:marLeft w:val="0"/>
          <w:marRight w:val="0"/>
          <w:marTop w:val="0"/>
          <w:marBottom w:val="200"/>
          <w:divBdr>
            <w:top w:val="none" w:sz="0" w:space="0" w:color="auto"/>
            <w:left w:val="none" w:sz="0" w:space="0" w:color="auto"/>
            <w:bottom w:val="none" w:sz="0" w:space="0" w:color="auto"/>
            <w:right w:val="none" w:sz="0" w:space="0" w:color="auto"/>
          </w:divBdr>
        </w:div>
        <w:div w:id="1647121899">
          <w:marLeft w:val="0"/>
          <w:marRight w:val="0"/>
          <w:marTop w:val="0"/>
          <w:marBottom w:val="200"/>
          <w:divBdr>
            <w:top w:val="none" w:sz="0" w:space="0" w:color="auto"/>
            <w:left w:val="none" w:sz="0" w:space="0" w:color="auto"/>
            <w:bottom w:val="none" w:sz="0" w:space="0" w:color="auto"/>
            <w:right w:val="none" w:sz="0" w:space="0" w:color="auto"/>
          </w:divBdr>
        </w:div>
        <w:div w:id="1887644391">
          <w:marLeft w:val="0"/>
          <w:marRight w:val="0"/>
          <w:marTop w:val="0"/>
          <w:marBottom w:val="200"/>
          <w:divBdr>
            <w:top w:val="none" w:sz="0" w:space="0" w:color="auto"/>
            <w:left w:val="none" w:sz="0" w:space="0" w:color="auto"/>
            <w:bottom w:val="none" w:sz="0" w:space="0" w:color="auto"/>
            <w:right w:val="none" w:sz="0" w:space="0" w:color="auto"/>
          </w:divBdr>
        </w:div>
        <w:div w:id="1936326794">
          <w:marLeft w:val="0"/>
          <w:marRight w:val="0"/>
          <w:marTop w:val="0"/>
          <w:marBottom w:val="200"/>
          <w:divBdr>
            <w:top w:val="none" w:sz="0" w:space="0" w:color="auto"/>
            <w:left w:val="none" w:sz="0" w:space="0" w:color="auto"/>
            <w:bottom w:val="none" w:sz="0" w:space="0" w:color="auto"/>
            <w:right w:val="none" w:sz="0" w:space="0" w:color="auto"/>
          </w:divBdr>
        </w:div>
        <w:div w:id="1059979438">
          <w:marLeft w:val="0"/>
          <w:marRight w:val="0"/>
          <w:marTop w:val="0"/>
          <w:marBottom w:val="200"/>
          <w:divBdr>
            <w:top w:val="none" w:sz="0" w:space="0" w:color="auto"/>
            <w:left w:val="none" w:sz="0" w:space="0" w:color="auto"/>
            <w:bottom w:val="none" w:sz="0" w:space="0" w:color="auto"/>
            <w:right w:val="none" w:sz="0" w:space="0" w:color="auto"/>
          </w:divBdr>
        </w:div>
        <w:div w:id="158860169">
          <w:marLeft w:val="0"/>
          <w:marRight w:val="0"/>
          <w:marTop w:val="0"/>
          <w:marBottom w:val="200"/>
          <w:divBdr>
            <w:top w:val="none" w:sz="0" w:space="0" w:color="auto"/>
            <w:left w:val="none" w:sz="0" w:space="0" w:color="auto"/>
            <w:bottom w:val="none" w:sz="0" w:space="0" w:color="auto"/>
            <w:right w:val="none" w:sz="0" w:space="0" w:color="auto"/>
          </w:divBdr>
        </w:div>
        <w:div w:id="386416719">
          <w:marLeft w:val="0"/>
          <w:marRight w:val="0"/>
          <w:marTop w:val="0"/>
          <w:marBottom w:val="200"/>
          <w:divBdr>
            <w:top w:val="none" w:sz="0" w:space="0" w:color="auto"/>
            <w:left w:val="none" w:sz="0" w:space="0" w:color="auto"/>
            <w:bottom w:val="none" w:sz="0" w:space="0" w:color="auto"/>
            <w:right w:val="none" w:sz="0" w:space="0" w:color="auto"/>
          </w:divBdr>
        </w:div>
        <w:div w:id="1133252214">
          <w:marLeft w:val="0"/>
          <w:marRight w:val="0"/>
          <w:marTop w:val="0"/>
          <w:marBottom w:val="200"/>
          <w:divBdr>
            <w:top w:val="none" w:sz="0" w:space="0" w:color="auto"/>
            <w:left w:val="none" w:sz="0" w:space="0" w:color="auto"/>
            <w:bottom w:val="none" w:sz="0" w:space="0" w:color="auto"/>
            <w:right w:val="none" w:sz="0" w:space="0" w:color="auto"/>
          </w:divBdr>
        </w:div>
        <w:div w:id="1548758374">
          <w:marLeft w:val="0"/>
          <w:marRight w:val="0"/>
          <w:marTop w:val="0"/>
          <w:marBottom w:val="200"/>
          <w:divBdr>
            <w:top w:val="none" w:sz="0" w:space="0" w:color="auto"/>
            <w:left w:val="none" w:sz="0" w:space="0" w:color="auto"/>
            <w:bottom w:val="none" w:sz="0" w:space="0" w:color="auto"/>
            <w:right w:val="none" w:sz="0" w:space="0" w:color="auto"/>
          </w:divBdr>
        </w:div>
        <w:div w:id="928074466">
          <w:marLeft w:val="0"/>
          <w:marRight w:val="0"/>
          <w:marTop w:val="0"/>
          <w:marBottom w:val="200"/>
          <w:divBdr>
            <w:top w:val="none" w:sz="0" w:space="0" w:color="auto"/>
            <w:left w:val="none" w:sz="0" w:space="0" w:color="auto"/>
            <w:bottom w:val="none" w:sz="0" w:space="0" w:color="auto"/>
            <w:right w:val="none" w:sz="0" w:space="0" w:color="auto"/>
          </w:divBdr>
        </w:div>
        <w:div w:id="1854102562">
          <w:marLeft w:val="0"/>
          <w:marRight w:val="0"/>
          <w:marTop w:val="0"/>
          <w:marBottom w:val="200"/>
          <w:divBdr>
            <w:top w:val="none" w:sz="0" w:space="0" w:color="auto"/>
            <w:left w:val="none" w:sz="0" w:space="0" w:color="auto"/>
            <w:bottom w:val="none" w:sz="0" w:space="0" w:color="auto"/>
            <w:right w:val="none" w:sz="0" w:space="0" w:color="auto"/>
          </w:divBdr>
        </w:div>
        <w:div w:id="664091319">
          <w:marLeft w:val="0"/>
          <w:marRight w:val="0"/>
          <w:marTop w:val="0"/>
          <w:marBottom w:val="200"/>
          <w:divBdr>
            <w:top w:val="none" w:sz="0" w:space="0" w:color="auto"/>
            <w:left w:val="none" w:sz="0" w:space="0" w:color="auto"/>
            <w:bottom w:val="none" w:sz="0" w:space="0" w:color="auto"/>
            <w:right w:val="none" w:sz="0" w:space="0" w:color="auto"/>
          </w:divBdr>
        </w:div>
        <w:div w:id="373579676">
          <w:marLeft w:val="0"/>
          <w:marRight w:val="0"/>
          <w:marTop w:val="0"/>
          <w:marBottom w:val="200"/>
          <w:divBdr>
            <w:top w:val="none" w:sz="0" w:space="0" w:color="auto"/>
            <w:left w:val="none" w:sz="0" w:space="0" w:color="auto"/>
            <w:bottom w:val="none" w:sz="0" w:space="0" w:color="auto"/>
            <w:right w:val="none" w:sz="0" w:space="0" w:color="auto"/>
          </w:divBdr>
        </w:div>
        <w:div w:id="179125586">
          <w:marLeft w:val="0"/>
          <w:marRight w:val="0"/>
          <w:marTop w:val="0"/>
          <w:marBottom w:val="200"/>
          <w:divBdr>
            <w:top w:val="none" w:sz="0" w:space="0" w:color="auto"/>
            <w:left w:val="none" w:sz="0" w:space="0" w:color="auto"/>
            <w:bottom w:val="none" w:sz="0" w:space="0" w:color="auto"/>
            <w:right w:val="none" w:sz="0" w:space="0" w:color="auto"/>
          </w:divBdr>
        </w:div>
      </w:divsChild>
    </w:div>
    <w:div w:id="1516994333">
      <w:bodyDiv w:val="1"/>
      <w:marLeft w:val="0"/>
      <w:marRight w:val="0"/>
      <w:marTop w:val="0"/>
      <w:marBottom w:val="0"/>
      <w:divBdr>
        <w:top w:val="none" w:sz="0" w:space="0" w:color="auto"/>
        <w:left w:val="none" w:sz="0" w:space="0" w:color="auto"/>
        <w:bottom w:val="none" w:sz="0" w:space="0" w:color="auto"/>
        <w:right w:val="none" w:sz="0" w:space="0" w:color="auto"/>
      </w:divBdr>
      <w:divsChild>
        <w:div w:id="1569733111">
          <w:marLeft w:val="0"/>
          <w:marRight w:val="0"/>
          <w:marTop w:val="0"/>
          <w:marBottom w:val="382"/>
          <w:divBdr>
            <w:top w:val="none" w:sz="0" w:space="0" w:color="auto"/>
            <w:left w:val="none" w:sz="0" w:space="0" w:color="auto"/>
            <w:bottom w:val="none" w:sz="0" w:space="0" w:color="auto"/>
            <w:right w:val="none" w:sz="0" w:space="0" w:color="auto"/>
          </w:divBdr>
        </w:div>
      </w:divsChild>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43519680">
      <w:bodyDiv w:val="1"/>
      <w:marLeft w:val="0"/>
      <w:marRight w:val="0"/>
      <w:marTop w:val="0"/>
      <w:marBottom w:val="0"/>
      <w:divBdr>
        <w:top w:val="none" w:sz="0" w:space="0" w:color="auto"/>
        <w:left w:val="none" w:sz="0" w:space="0" w:color="auto"/>
        <w:bottom w:val="none" w:sz="0" w:space="0" w:color="auto"/>
        <w:right w:val="none" w:sz="0" w:space="0" w:color="auto"/>
      </w:divBdr>
    </w:div>
    <w:div w:id="1581793684">
      <w:bodyDiv w:val="1"/>
      <w:marLeft w:val="0"/>
      <w:marRight w:val="0"/>
      <w:marTop w:val="0"/>
      <w:marBottom w:val="0"/>
      <w:divBdr>
        <w:top w:val="none" w:sz="0" w:space="0" w:color="auto"/>
        <w:left w:val="none" w:sz="0" w:space="0" w:color="auto"/>
        <w:bottom w:val="none" w:sz="0" w:space="0" w:color="auto"/>
        <w:right w:val="none" w:sz="0" w:space="0" w:color="auto"/>
      </w:divBdr>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6398779">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05847530">
      <w:bodyDiv w:val="1"/>
      <w:marLeft w:val="0"/>
      <w:marRight w:val="0"/>
      <w:marTop w:val="0"/>
      <w:marBottom w:val="0"/>
      <w:divBdr>
        <w:top w:val="none" w:sz="0" w:space="0" w:color="auto"/>
        <w:left w:val="none" w:sz="0" w:space="0" w:color="auto"/>
        <w:bottom w:val="none" w:sz="0" w:space="0" w:color="auto"/>
        <w:right w:val="none" w:sz="0" w:space="0" w:color="auto"/>
      </w:divBdr>
    </w:div>
    <w:div w:id="1611862065">
      <w:bodyDiv w:val="1"/>
      <w:marLeft w:val="0"/>
      <w:marRight w:val="0"/>
      <w:marTop w:val="0"/>
      <w:marBottom w:val="0"/>
      <w:divBdr>
        <w:top w:val="none" w:sz="0" w:space="0" w:color="auto"/>
        <w:left w:val="none" w:sz="0" w:space="0" w:color="auto"/>
        <w:bottom w:val="none" w:sz="0" w:space="0" w:color="auto"/>
        <w:right w:val="none" w:sz="0" w:space="0" w:color="auto"/>
      </w:divBdr>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720203545">
      <w:bodyDiv w:val="1"/>
      <w:marLeft w:val="0"/>
      <w:marRight w:val="0"/>
      <w:marTop w:val="0"/>
      <w:marBottom w:val="0"/>
      <w:divBdr>
        <w:top w:val="none" w:sz="0" w:space="0" w:color="auto"/>
        <w:left w:val="none" w:sz="0" w:space="0" w:color="auto"/>
        <w:bottom w:val="none" w:sz="0" w:space="0" w:color="auto"/>
        <w:right w:val="none" w:sz="0" w:space="0" w:color="auto"/>
      </w:divBdr>
    </w:div>
    <w:div w:id="1735006570">
      <w:bodyDiv w:val="1"/>
      <w:marLeft w:val="0"/>
      <w:marRight w:val="0"/>
      <w:marTop w:val="0"/>
      <w:marBottom w:val="0"/>
      <w:divBdr>
        <w:top w:val="none" w:sz="0" w:space="0" w:color="auto"/>
        <w:left w:val="none" w:sz="0" w:space="0" w:color="auto"/>
        <w:bottom w:val="none" w:sz="0" w:space="0" w:color="auto"/>
        <w:right w:val="none" w:sz="0" w:space="0" w:color="auto"/>
      </w:divBdr>
    </w:div>
    <w:div w:id="1740714359">
      <w:bodyDiv w:val="1"/>
      <w:marLeft w:val="0"/>
      <w:marRight w:val="0"/>
      <w:marTop w:val="0"/>
      <w:marBottom w:val="0"/>
      <w:divBdr>
        <w:top w:val="none" w:sz="0" w:space="0" w:color="auto"/>
        <w:left w:val="none" w:sz="0" w:space="0" w:color="auto"/>
        <w:bottom w:val="none" w:sz="0" w:space="0" w:color="auto"/>
        <w:right w:val="none" w:sz="0" w:space="0" w:color="auto"/>
      </w:divBdr>
    </w:div>
    <w:div w:id="1879277213">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78218517">
      <w:bodyDiv w:val="1"/>
      <w:marLeft w:val="0"/>
      <w:marRight w:val="0"/>
      <w:marTop w:val="0"/>
      <w:marBottom w:val="0"/>
      <w:divBdr>
        <w:top w:val="none" w:sz="0" w:space="0" w:color="auto"/>
        <w:left w:val="none" w:sz="0" w:space="0" w:color="auto"/>
        <w:bottom w:val="none" w:sz="0" w:space="0" w:color="auto"/>
        <w:right w:val="none" w:sz="0" w:space="0" w:color="auto"/>
      </w:divBdr>
    </w:div>
    <w:div w:id="2066297042">
      <w:bodyDiv w:val="1"/>
      <w:marLeft w:val="0"/>
      <w:marRight w:val="0"/>
      <w:marTop w:val="0"/>
      <w:marBottom w:val="0"/>
      <w:divBdr>
        <w:top w:val="none" w:sz="0" w:space="0" w:color="auto"/>
        <w:left w:val="none" w:sz="0" w:space="0" w:color="auto"/>
        <w:bottom w:val="none" w:sz="0" w:space="0" w:color="auto"/>
        <w:right w:val="none" w:sz="0" w:space="0" w:color="auto"/>
      </w:divBdr>
      <w:divsChild>
        <w:div w:id="1261791412">
          <w:marLeft w:val="0"/>
          <w:marRight w:val="0"/>
          <w:marTop w:val="0"/>
          <w:marBottom w:val="0"/>
          <w:divBdr>
            <w:top w:val="none" w:sz="0" w:space="0" w:color="auto"/>
            <w:left w:val="none" w:sz="0" w:space="0" w:color="auto"/>
            <w:bottom w:val="none" w:sz="0" w:space="0" w:color="auto"/>
            <w:right w:val="none" w:sz="0" w:space="0" w:color="auto"/>
          </w:divBdr>
          <w:divsChild>
            <w:div w:id="332538300">
              <w:marLeft w:val="0"/>
              <w:marRight w:val="0"/>
              <w:marTop w:val="0"/>
              <w:marBottom w:val="0"/>
              <w:divBdr>
                <w:top w:val="none" w:sz="0" w:space="0" w:color="auto"/>
                <w:left w:val="none" w:sz="0" w:space="0" w:color="auto"/>
                <w:bottom w:val="none" w:sz="0" w:space="0" w:color="auto"/>
                <w:right w:val="none" w:sz="0" w:space="0" w:color="auto"/>
              </w:divBdr>
              <w:divsChild>
                <w:div w:id="2032796976">
                  <w:marLeft w:val="0"/>
                  <w:marRight w:val="0"/>
                  <w:marTop w:val="0"/>
                  <w:marBottom w:val="0"/>
                  <w:divBdr>
                    <w:top w:val="none" w:sz="0" w:space="0" w:color="auto"/>
                    <w:left w:val="none" w:sz="0" w:space="0" w:color="auto"/>
                    <w:bottom w:val="none" w:sz="0" w:space="0" w:color="auto"/>
                    <w:right w:val="none" w:sz="0" w:space="0" w:color="auto"/>
                  </w:divBdr>
                  <w:divsChild>
                    <w:div w:id="1767310493">
                      <w:marLeft w:val="0"/>
                      <w:marRight w:val="0"/>
                      <w:marTop w:val="0"/>
                      <w:marBottom w:val="0"/>
                      <w:divBdr>
                        <w:top w:val="none" w:sz="0" w:space="0" w:color="auto"/>
                        <w:left w:val="none" w:sz="0" w:space="0" w:color="auto"/>
                        <w:bottom w:val="none" w:sz="0" w:space="0" w:color="auto"/>
                        <w:right w:val="none" w:sz="0" w:space="0" w:color="auto"/>
                      </w:divBdr>
                      <w:divsChild>
                        <w:div w:id="1179854610">
                          <w:marLeft w:val="0"/>
                          <w:marRight w:val="0"/>
                          <w:marTop w:val="0"/>
                          <w:marBottom w:val="0"/>
                          <w:divBdr>
                            <w:top w:val="none" w:sz="0" w:space="0" w:color="auto"/>
                            <w:left w:val="none" w:sz="0" w:space="0" w:color="auto"/>
                            <w:bottom w:val="none" w:sz="0" w:space="0" w:color="auto"/>
                            <w:right w:val="none" w:sz="0" w:space="0" w:color="auto"/>
                          </w:divBdr>
                          <w:divsChild>
                            <w:div w:id="136652217">
                              <w:marLeft w:val="0"/>
                              <w:marRight w:val="0"/>
                              <w:marTop w:val="0"/>
                              <w:marBottom w:val="0"/>
                              <w:divBdr>
                                <w:top w:val="none" w:sz="0" w:space="0" w:color="auto"/>
                                <w:left w:val="none" w:sz="0" w:space="0" w:color="auto"/>
                                <w:bottom w:val="none" w:sz="0" w:space="0" w:color="auto"/>
                                <w:right w:val="none" w:sz="0" w:space="0" w:color="auto"/>
                              </w:divBdr>
                              <w:divsChild>
                                <w:div w:id="1051155309">
                                  <w:marLeft w:val="0"/>
                                  <w:marRight w:val="0"/>
                                  <w:marTop w:val="0"/>
                                  <w:marBottom w:val="0"/>
                                  <w:divBdr>
                                    <w:top w:val="none" w:sz="0" w:space="0" w:color="auto"/>
                                    <w:left w:val="none" w:sz="0" w:space="0" w:color="auto"/>
                                    <w:bottom w:val="none" w:sz="0" w:space="0" w:color="auto"/>
                                    <w:right w:val="none" w:sz="0" w:space="0" w:color="auto"/>
                                  </w:divBdr>
                                  <w:divsChild>
                                    <w:div w:id="945163156">
                                      <w:marLeft w:val="0"/>
                                      <w:marRight w:val="0"/>
                                      <w:marTop w:val="0"/>
                                      <w:marBottom w:val="0"/>
                                      <w:divBdr>
                                        <w:top w:val="none" w:sz="0" w:space="0" w:color="auto"/>
                                        <w:left w:val="none" w:sz="0" w:space="0" w:color="auto"/>
                                        <w:bottom w:val="none" w:sz="0" w:space="0" w:color="auto"/>
                                        <w:right w:val="none" w:sz="0" w:space="0" w:color="auto"/>
                                      </w:divBdr>
                                      <w:divsChild>
                                        <w:div w:id="2014262948">
                                          <w:marLeft w:val="0"/>
                                          <w:marRight w:val="0"/>
                                          <w:marTop w:val="0"/>
                                          <w:marBottom w:val="0"/>
                                          <w:divBdr>
                                            <w:top w:val="none" w:sz="0" w:space="0" w:color="auto"/>
                                            <w:left w:val="none" w:sz="0" w:space="0" w:color="auto"/>
                                            <w:bottom w:val="none" w:sz="0" w:space="0" w:color="auto"/>
                                            <w:right w:val="none" w:sz="0" w:space="0" w:color="auto"/>
                                          </w:divBdr>
                                          <w:divsChild>
                                            <w:div w:id="1388453012">
                                              <w:marLeft w:val="0"/>
                                              <w:marRight w:val="0"/>
                                              <w:marTop w:val="0"/>
                                              <w:marBottom w:val="0"/>
                                              <w:divBdr>
                                                <w:top w:val="none" w:sz="0" w:space="0" w:color="auto"/>
                                                <w:left w:val="none" w:sz="0" w:space="0" w:color="auto"/>
                                                <w:bottom w:val="none" w:sz="0" w:space="0" w:color="auto"/>
                                                <w:right w:val="none" w:sz="0" w:space="0" w:color="auto"/>
                                              </w:divBdr>
                                              <w:divsChild>
                                                <w:div w:id="209802198">
                                                  <w:marLeft w:val="0"/>
                                                  <w:marRight w:val="0"/>
                                                  <w:marTop w:val="0"/>
                                                  <w:marBottom w:val="0"/>
                                                  <w:divBdr>
                                                    <w:top w:val="none" w:sz="0" w:space="0" w:color="auto"/>
                                                    <w:left w:val="none" w:sz="0" w:space="0" w:color="auto"/>
                                                    <w:bottom w:val="none" w:sz="0" w:space="0" w:color="auto"/>
                                                    <w:right w:val="none" w:sz="0" w:space="0" w:color="auto"/>
                                                  </w:divBdr>
                                                  <w:divsChild>
                                                    <w:div w:id="1609505400">
                                                      <w:marLeft w:val="0"/>
                                                      <w:marRight w:val="0"/>
                                                      <w:marTop w:val="0"/>
                                                      <w:marBottom w:val="0"/>
                                                      <w:divBdr>
                                                        <w:top w:val="none" w:sz="0" w:space="0" w:color="auto"/>
                                                        <w:left w:val="none" w:sz="0" w:space="0" w:color="auto"/>
                                                        <w:bottom w:val="none" w:sz="0" w:space="0" w:color="auto"/>
                                                        <w:right w:val="none" w:sz="0" w:space="0" w:color="auto"/>
                                                      </w:divBdr>
                                                      <w:divsChild>
                                                        <w:div w:id="889848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1926978">
          <w:marLeft w:val="0"/>
          <w:marRight w:val="0"/>
          <w:marTop w:val="0"/>
          <w:marBottom w:val="0"/>
          <w:divBdr>
            <w:top w:val="none" w:sz="0" w:space="0" w:color="auto"/>
            <w:left w:val="none" w:sz="0" w:space="0" w:color="auto"/>
            <w:bottom w:val="none" w:sz="0" w:space="0" w:color="auto"/>
            <w:right w:val="none" w:sz="0" w:space="0" w:color="auto"/>
          </w:divBdr>
          <w:divsChild>
            <w:div w:id="2135440438">
              <w:marLeft w:val="0"/>
              <w:marRight w:val="0"/>
              <w:marTop w:val="0"/>
              <w:marBottom w:val="0"/>
              <w:divBdr>
                <w:top w:val="none" w:sz="0" w:space="0" w:color="auto"/>
                <w:left w:val="none" w:sz="0" w:space="0" w:color="auto"/>
                <w:bottom w:val="none" w:sz="0" w:space="0" w:color="auto"/>
                <w:right w:val="none" w:sz="0" w:space="0" w:color="auto"/>
              </w:divBdr>
              <w:divsChild>
                <w:div w:id="1119178220">
                  <w:marLeft w:val="0"/>
                  <w:marRight w:val="0"/>
                  <w:marTop w:val="0"/>
                  <w:marBottom w:val="0"/>
                  <w:divBdr>
                    <w:top w:val="none" w:sz="0" w:space="0" w:color="auto"/>
                    <w:left w:val="none" w:sz="0" w:space="0" w:color="auto"/>
                    <w:bottom w:val="none" w:sz="0" w:space="0" w:color="auto"/>
                    <w:right w:val="none" w:sz="0" w:space="0" w:color="auto"/>
                  </w:divBdr>
                  <w:divsChild>
                    <w:div w:id="2026469363">
                      <w:marLeft w:val="0"/>
                      <w:marRight w:val="0"/>
                      <w:marTop w:val="0"/>
                      <w:marBottom w:val="0"/>
                      <w:divBdr>
                        <w:top w:val="none" w:sz="0" w:space="0" w:color="auto"/>
                        <w:left w:val="none" w:sz="0" w:space="0" w:color="auto"/>
                        <w:bottom w:val="none" w:sz="0" w:space="0" w:color="auto"/>
                        <w:right w:val="none" w:sz="0" w:space="0" w:color="auto"/>
                      </w:divBdr>
                      <w:divsChild>
                        <w:div w:id="1393768445">
                          <w:marLeft w:val="0"/>
                          <w:marRight w:val="0"/>
                          <w:marTop w:val="0"/>
                          <w:marBottom w:val="0"/>
                          <w:divBdr>
                            <w:top w:val="none" w:sz="0" w:space="0" w:color="auto"/>
                            <w:left w:val="none" w:sz="0" w:space="0" w:color="auto"/>
                            <w:bottom w:val="none" w:sz="0" w:space="0" w:color="auto"/>
                            <w:right w:val="none" w:sz="0" w:space="0" w:color="auto"/>
                          </w:divBdr>
                          <w:divsChild>
                            <w:div w:id="405030455">
                              <w:marLeft w:val="0"/>
                              <w:marRight w:val="0"/>
                              <w:marTop w:val="0"/>
                              <w:marBottom w:val="0"/>
                              <w:divBdr>
                                <w:top w:val="none" w:sz="0" w:space="0" w:color="auto"/>
                                <w:left w:val="none" w:sz="0" w:space="0" w:color="auto"/>
                                <w:bottom w:val="none" w:sz="0" w:space="0" w:color="auto"/>
                                <w:right w:val="none" w:sz="0" w:space="0" w:color="auto"/>
                              </w:divBdr>
                              <w:divsChild>
                                <w:div w:id="940841372">
                                  <w:marLeft w:val="0"/>
                                  <w:marRight w:val="0"/>
                                  <w:marTop w:val="0"/>
                                  <w:marBottom w:val="0"/>
                                  <w:divBdr>
                                    <w:top w:val="none" w:sz="0" w:space="0" w:color="auto"/>
                                    <w:left w:val="none" w:sz="0" w:space="0" w:color="auto"/>
                                    <w:bottom w:val="none" w:sz="0" w:space="0" w:color="auto"/>
                                    <w:right w:val="none" w:sz="0" w:space="0" w:color="auto"/>
                                  </w:divBdr>
                                  <w:divsChild>
                                    <w:div w:id="1192113911">
                                      <w:marLeft w:val="0"/>
                                      <w:marRight w:val="0"/>
                                      <w:marTop w:val="0"/>
                                      <w:marBottom w:val="0"/>
                                      <w:divBdr>
                                        <w:top w:val="none" w:sz="0" w:space="0" w:color="auto"/>
                                        <w:left w:val="none" w:sz="0" w:space="0" w:color="auto"/>
                                        <w:bottom w:val="none" w:sz="0" w:space="0" w:color="auto"/>
                                        <w:right w:val="none" w:sz="0" w:space="0" w:color="auto"/>
                                      </w:divBdr>
                                      <w:divsChild>
                                        <w:div w:id="1996449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09615745">
      <w:bodyDiv w:val="1"/>
      <w:marLeft w:val="0"/>
      <w:marRight w:val="0"/>
      <w:marTop w:val="0"/>
      <w:marBottom w:val="0"/>
      <w:divBdr>
        <w:top w:val="none" w:sz="0" w:space="0" w:color="auto"/>
        <w:left w:val="none" w:sz="0" w:space="0" w:color="auto"/>
        <w:bottom w:val="none" w:sz="0" w:space="0" w:color="auto"/>
        <w:right w:val="none" w:sz="0" w:space="0" w:color="auto"/>
      </w:divBdr>
      <w:divsChild>
        <w:div w:id="57099255">
          <w:marLeft w:val="0"/>
          <w:marRight w:val="120"/>
          <w:marTop w:val="0"/>
          <w:marBottom w:val="0"/>
          <w:divBdr>
            <w:top w:val="none" w:sz="0" w:space="0" w:color="auto"/>
            <w:left w:val="none" w:sz="0" w:space="0" w:color="auto"/>
            <w:bottom w:val="none" w:sz="0" w:space="0" w:color="auto"/>
            <w:right w:val="none" w:sz="0" w:space="0" w:color="auto"/>
          </w:divBdr>
        </w:div>
        <w:div w:id="1966541294">
          <w:marLeft w:val="0"/>
          <w:marRight w:val="120"/>
          <w:marTop w:val="0"/>
          <w:marBottom w:val="0"/>
          <w:divBdr>
            <w:top w:val="none" w:sz="0" w:space="0" w:color="auto"/>
            <w:left w:val="none" w:sz="0" w:space="0" w:color="auto"/>
            <w:bottom w:val="none" w:sz="0" w:space="0" w:color="auto"/>
            <w:right w:val="none" w:sz="0" w:space="0" w:color="auto"/>
          </w:divBdr>
        </w:div>
        <w:div w:id="818352">
          <w:marLeft w:val="0"/>
          <w:marRight w:val="120"/>
          <w:marTop w:val="0"/>
          <w:marBottom w:val="0"/>
          <w:divBdr>
            <w:top w:val="none" w:sz="0" w:space="0" w:color="auto"/>
            <w:left w:val="none" w:sz="0" w:space="0" w:color="auto"/>
            <w:bottom w:val="none" w:sz="0" w:space="0" w:color="auto"/>
            <w:right w:val="none" w:sz="0" w:space="0" w:color="auto"/>
          </w:divBdr>
        </w:div>
        <w:div w:id="179635713">
          <w:marLeft w:val="0"/>
          <w:marRight w:val="0"/>
          <w:marTop w:val="0"/>
          <w:marBottom w:val="0"/>
          <w:divBdr>
            <w:top w:val="none" w:sz="0" w:space="0" w:color="auto"/>
            <w:left w:val="none" w:sz="0" w:space="0" w:color="auto"/>
            <w:bottom w:val="none" w:sz="0" w:space="0" w:color="auto"/>
            <w:right w:val="none" w:sz="0" w:space="0" w:color="auto"/>
          </w:divBdr>
        </w:div>
        <w:div w:id="1814641828">
          <w:marLeft w:val="0"/>
          <w:marRight w:val="0"/>
          <w:marTop w:val="0"/>
          <w:marBottom w:val="0"/>
          <w:divBdr>
            <w:top w:val="none" w:sz="0" w:space="0" w:color="auto"/>
            <w:left w:val="none" w:sz="0" w:space="0" w:color="auto"/>
            <w:bottom w:val="none" w:sz="0" w:space="0" w:color="auto"/>
            <w:right w:val="none" w:sz="0" w:space="0" w:color="auto"/>
          </w:divBdr>
        </w:div>
      </w:divsChild>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5/9/conten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legislation.gov.uk/ukdsi/2014/9780111117613/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FA6377-A886-4C91-BBA9-49C10D381E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1029</TotalTime>
  <Pages>11</Pages>
  <Words>2936</Words>
  <Characters>16738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Halima Yasin (2422668)</cp:lastModifiedBy>
  <cp:revision>23</cp:revision>
  <dcterms:created xsi:type="dcterms:W3CDTF">2026-03-26T00:27:00Z</dcterms:created>
  <dcterms:modified xsi:type="dcterms:W3CDTF">2026-03-26T17:26:00Z</dcterms:modified>
</cp:coreProperties>
</file>