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EFFD" w14:textId="77777777" w:rsidR="00F80CE4" w:rsidRDefault="00F80CE4">
      <w:pPr>
        <w:spacing w:line="360" w:lineRule="auto"/>
        <w:jc w:val="right"/>
        <w:rPr>
          <w:rFonts w:eastAsia="Times New Roman"/>
          <w:b/>
          <w:bCs/>
        </w:rPr>
      </w:pPr>
    </w:p>
    <w:p w14:paraId="600CB744" w14:textId="77777777" w:rsidR="00F80CE4" w:rsidRDefault="00F80CE4">
      <w:pPr>
        <w:spacing w:line="360" w:lineRule="auto"/>
        <w:jc w:val="both"/>
        <w:rPr>
          <w:rFonts w:eastAsia="Times New Roman"/>
          <w:b/>
          <w:bCs/>
        </w:rPr>
      </w:pPr>
    </w:p>
    <w:p w14:paraId="62DF9D4B" w14:textId="77777777" w:rsidR="00F80CE4" w:rsidRDefault="00EF6305">
      <w:pPr>
        <w:ind w:left="3481"/>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IN" w:eastAsia="en-IN" w:bidi="hi-IN"/>
        </w:rPr>
        <w:drawing>
          <wp:inline distT="0" distB="0" distL="0" distR="0" wp14:anchorId="41382A8C" wp14:editId="22C51461">
            <wp:extent cx="1397000" cy="478155"/>
            <wp:effectExtent l="0" t="0" r="0" b="4445"/>
            <wp:docPr id="5" name="image1.jpg"/>
            <wp:cNvGraphicFramePr/>
            <a:graphic xmlns:a="http://schemas.openxmlformats.org/drawingml/2006/main">
              <a:graphicData uri="http://schemas.openxmlformats.org/drawingml/2006/picture">
                <pic:pic xmlns:pic="http://schemas.openxmlformats.org/drawingml/2006/picture">
                  <pic:nvPicPr>
                    <pic:cNvPr id="5" name="image1.jpg"/>
                    <pic:cNvPicPr preferRelativeResize="0"/>
                  </pic:nvPicPr>
                  <pic:blipFill>
                    <a:blip r:embed="rId7"/>
                    <a:srcRect/>
                    <a:stretch>
                      <a:fillRect/>
                    </a:stretch>
                  </pic:blipFill>
                  <pic:spPr>
                    <a:xfrm>
                      <a:off x="0" y="0"/>
                      <a:ext cx="1397603" cy="478631"/>
                    </a:xfrm>
                    <a:prstGeom prst="rect">
                      <a:avLst/>
                    </a:prstGeom>
                  </pic:spPr>
                </pic:pic>
              </a:graphicData>
            </a:graphic>
          </wp:inline>
        </w:drawing>
      </w:r>
    </w:p>
    <w:p w14:paraId="37A22E2C" w14:textId="77777777" w:rsidR="00F80CE4" w:rsidRDefault="00F80CE4">
      <w:pPr>
        <w:spacing w:before="126"/>
        <w:rPr>
          <w:rFonts w:ascii="Times New Roman" w:eastAsia="Times New Roman" w:hAnsi="Times New Roman" w:cs="Times New Roman"/>
          <w:color w:val="000000"/>
          <w:sz w:val="28"/>
          <w:szCs w:val="28"/>
        </w:rPr>
      </w:pPr>
    </w:p>
    <w:p w14:paraId="63D22559" w14:textId="77777777" w:rsidR="00F80CE4" w:rsidRPr="005938A7" w:rsidRDefault="00EF6305">
      <w:pPr>
        <w:spacing w:line="444" w:lineRule="auto"/>
        <w:ind w:left="226" w:right="309"/>
        <w:jc w:val="center"/>
        <w:rPr>
          <w:b/>
          <w:bCs/>
          <w:sz w:val="28"/>
          <w:szCs w:val="28"/>
          <w:lang w:val="en-IN"/>
        </w:rPr>
      </w:pPr>
      <w:r w:rsidRPr="005938A7">
        <w:rPr>
          <w:b/>
          <w:bCs/>
          <w:sz w:val="28"/>
          <w:szCs w:val="28"/>
          <w:lang w:val="en-IN"/>
        </w:rPr>
        <w:t>Programme: MSc Public Health and Social Care in Practice Module: Health Care System Organisation and Leadership Module code: LCHS7002</w:t>
      </w:r>
    </w:p>
    <w:p w14:paraId="465E0F79" w14:textId="77777777" w:rsidR="005938A7" w:rsidRDefault="00EF6305" w:rsidP="005938A7">
      <w:pPr>
        <w:spacing w:before="114"/>
        <w:ind w:left="254" w:right="309"/>
        <w:jc w:val="center"/>
        <w:rPr>
          <w:b/>
          <w:bCs/>
          <w:sz w:val="28"/>
          <w:szCs w:val="28"/>
          <w:lang w:val="en-IN"/>
        </w:rPr>
      </w:pPr>
      <w:r w:rsidRPr="005938A7">
        <w:rPr>
          <w:b/>
          <w:bCs/>
          <w:sz w:val="28"/>
          <w:szCs w:val="28"/>
          <w:lang w:val="en-IN"/>
        </w:rPr>
        <w:t xml:space="preserve">Chosen Case study: Case Study Number </w:t>
      </w:r>
      <w:r>
        <w:rPr>
          <w:b/>
          <w:bCs/>
          <w:sz w:val="28"/>
          <w:szCs w:val="28"/>
          <w:lang w:val="en-IN"/>
        </w:rPr>
        <w:t>3</w:t>
      </w:r>
      <w:r w:rsidR="005938A7">
        <w:rPr>
          <w:b/>
          <w:bCs/>
          <w:sz w:val="28"/>
          <w:szCs w:val="28"/>
          <w:lang w:val="en-IN"/>
        </w:rPr>
        <w:t xml:space="preserve"> </w:t>
      </w:r>
    </w:p>
    <w:p w14:paraId="0AD4B5F0" w14:textId="7B4CA4E0" w:rsidR="005938A7" w:rsidRDefault="005938A7" w:rsidP="005938A7">
      <w:pPr>
        <w:spacing w:before="114"/>
        <w:ind w:left="254" w:right="309"/>
        <w:jc w:val="center"/>
        <w:rPr>
          <w:b/>
          <w:bCs/>
          <w:sz w:val="28"/>
          <w:szCs w:val="28"/>
          <w:lang w:val="en-IN"/>
        </w:rPr>
      </w:pPr>
      <w:r>
        <w:rPr>
          <w:b/>
          <w:bCs/>
          <w:sz w:val="28"/>
          <w:szCs w:val="28"/>
          <w:lang w:val="en-IN"/>
        </w:rPr>
        <w:t>(Kota Medical College Hospital)</w:t>
      </w:r>
    </w:p>
    <w:p w14:paraId="7B95F226" w14:textId="77777777" w:rsidR="00F80CE4" w:rsidRDefault="00F80CE4">
      <w:pPr>
        <w:jc w:val="center"/>
        <w:rPr>
          <w:sz w:val="28"/>
          <w:szCs w:val="28"/>
          <w:lang w:val="en-IN"/>
        </w:rPr>
      </w:pPr>
    </w:p>
    <w:p w14:paraId="42778408" w14:textId="46A31611" w:rsidR="00F80CE4" w:rsidRDefault="00EF6305">
      <w:pPr>
        <w:jc w:val="center"/>
        <w:rPr>
          <w:sz w:val="28"/>
          <w:szCs w:val="28"/>
          <w:lang w:val="en-IN"/>
        </w:rPr>
      </w:pPr>
      <w:r w:rsidRPr="005938A7">
        <w:rPr>
          <w:b/>
          <w:bCs/>
          <w:sz w:val="28"/>
          <w:szCs w:val="28"/>
          <w:lang w:val="en-IN"/>
        </w:rPr>
        <w:t>Student Name</w:t>
      </w:r>
      <w:r>
        <w:rPr>
          <w:sz w:val="28"/>
          <w:szCs w:val="28"/>
          <w:lang w:val="en-IN"/>
        </w:rPr>
        <w:t>:</w:t>
      </w:r>
      <w:r w:rsidR="005938A7">
        <w:rPr>
          <w:sz w:val="28"/>
          <w:szCs w:val="28"/>
          <w:lang w:val="en-IN"/>
        </w:rPr>
        <w:t xml:space="preserve"> Norin </w:t>
      </w:r>
      <w:proofErr w:type="spellStart"/>
      <w:r w:rsidR="005938A7">
        <w:rPr>
          <w:sz w:val="28"/>
          <w:szCs w:val="28"/>
          <w:lang w:val="en-IN"/>
        </w:rPr>
        <w:t>Mohamadmunafkhan</w:t>
      </w:r>
      <w:proofErr w:type="spellEnd"/>
      <w:r w:rsidR="005938A7">
        <w:rPr>
          <w:sz w:val="28"/>
          <w:szCs w:val="28"/>
          <w:lang w:val="en-IN"/>
        </w:rPr>
        <w:t xml:space="preserve"> Qureshi</w:t>
      </w:r>
    </w:p>
    <w:p w14:paraId="7E10F3DB" w14:textId="072FF697" w:rsidR="00F80CE4" w:rsidRPr="005938A7" w:rsidRDefault="00EF6305">
      <w:pPr>
        <w:jc w:val="center"/>
        <w:rPr>
          <w:sz w:val="28"/>
          <w:szCs w:val="28"/>
          <w:lang w:val="en-IN"/>
        </w:rPr>
      </w:pPr>
      <w:r w:rsidRPr="005938A7">
        <w:rPr>
          <w:b/>
          <w:bCs/>
          <w:sz w:val="28"/>
          <w:szCs w:val="28"/>
          <w:lang w:val="en-IN"/>
        </w:rPr>
        <w:t>Student ID</w:t>
      </w:r>
      <w:r>
        <w:rPr>
          <w:sz w:val="28"/>
          <w:szCs w:val="28"/>
          <w:lang w:val="en-IN"/>
        </w:rPr>
        <w:t>:</w:t>
      </w:r>
      <w:r w:rsidR="005938A7">
        <w:rPr>
          <w:sz w:val="28"/>
          <w:szCs w:val="28"/>
          <w:lang w:val="en-IN"/>
        </w:rPr>
        <w:t xml:space="preserve"> 2528087</w:t>
      </w:r>
    </w:p>
    <w:p w14:paraId="6B68074D" w14:textId="77777777" w:rsidR="00F80CE4" w:rsidRDefault="00F80CE4">
      <w:pPr>
        <w:spacing w:before="114"/>
        <w:ind w:left="254" w:right="309"/>
        <w:jc w:val="center"/>
        <w:rPr>
          <w:b/>
          <w:bCs/>
          <w:sz w:val="28"/>
          <w:szCs w:val="28"/>
          <w:lang w:val="en-IN"/>
        </w:rPr>
      </w:pPr>
    </w:p>
    <w:p w14:paraId="10ED00CC" w14:textId="77777777" w:rsidR="00F80CE4" w:rsidRPr="005938A7" w:rsidRDefault="00F80CE4">
      <w:pPr>
        <w:spacing w:line="360" w:lineRule="auto"/>
        <w:jc w:val="both"/>
        <w:rPr>
          <w:rFonts w:eastAsia="Times New Roman"/>
          <w:b/>
          <w:bCs/>
          <w:lang w:val="en-IN"/>
        </w:rPr>
      </w:pPr>
    </w:p>
    <w:p w14:paraId="6F445445" w14:textId="77777777" w:rsidR="00F80CE4" w:rsidRPr="005938A7" w:rsidRDefault="00EF6305">
      <w:pPr>
        <w:spacing w:line="360" w:lineRule="auto"/>
        <w:jc w:val="both"/>
        <w:rPr>
          <w:rFonts w:eastAsia="Times New Roman"/>
          <w:b/>
          <w:bCs/>
          <w:lang w:val="en-IN"/>
        </w:rPr>
      </w:pPr>
      <w:r w:rsidRPr="005938A7">
        <w:rPr>
          <w:rFonts w:eastAsia="Times New Roman"/>
          <w:b/>
          <w:bCs/>
          <w:lang w:val="en-IN"/>
        </w:rPr>
        <w:br w:type="page"/>
      </w:r>
    </w:p>
    <w:sdt>
      <w:sdtPr>
        <w:rPr>
          <w:rFonts w:ascii="Arial" w:eastAsia="Arial" w:hAnsi="Arial" w:cs="Arial"/>
          <w:color w:val="auto"/>
          <w:sz w:val="24"/>
          <w:szCs w:val="24"/>
          <w:lang w:val="zh-CN"/>
        </w:rPr>
        <w:id w:val="-860741672"/>
        <w:docPartObj>
          <w:docPartGallery w:val="Table of Contents"/>
          <w:docPartUnique/>
        </w:docPartObj>
      </w:sdtPr>
      <w:sdtEndPr>
        <w:rPr>
          <w:b/>
          <w:bCs/>
        </w:rPr>
      </w:sdtEndPr>
      <w:sdtContent>
        <w:p w14:paraId="2B61C3D1" w14:textId="77777777" w:rsidR="00F80CE4" w:rsidRDefault="00EF6305">
          <w:pPr>
            <w:pStyle w:val="TOCHeading1"/>
            <w:spacing w:line="360" w:lineRule="auto"/>
            <w:jc w:val="center"/>
            <w:rPr>
              <w:rFonts w:ascii="Arial" w:hAnsi="Arial" w:cs="Arial"/>
              <w:b/>
              <w:color w:val="auto"/>
              <w:sz w:val="24"/>
              <w:szCs w:val="24"/>
            </w:rPr>
          </w:pPr>
          <w:r>
            <w:rPr>
              <w:rFonts w:ascii="Arial" w:hAnsi="Arial" w:cs="Arial"/>
              <w:b/>
              <w:color w:val="auto"/>
              <w:sz w:val="24"/>
              <w:szCs w:val="24"/>
            </w:rPr>
            <w:t>Table of Contents</w:t>
          </w:r>
        </w:p>
        <w:p w14:paraId="60A2005E" w14:textId="77777777" w:rsidR="00F80CE4" w:rsidRDefault="00EF6305">
          <w:pPr>
            <w:pStyle w:val="TOC1"/>
            <w:tabs>
              <w:tab w:val="right" w:leader="dot" w:pos="9016"/>
            </w:tabs>
            <w:spacing w:line="360" w:lineRule="auto"/>
            <w:rPr>
              <w:rFonts w:asciiTheme="minorHAnsi" w:eastAsiaTheme="minorEastAsia" w:hAnsiTheme="minorHAnsi" w:cs="Mangal"/>
              <w:sz w:val="24"/>
              <w:lang w:val="en-IN" w:eastAsia="en-IN" w:bidi="hi-IN"/>
            </w:rPr>
          </w:pPr>
          <w:r>
            <w:rPr>
              <w:sz w:val="24"/>
              <w:szCs w:val="24"/>
            </w:rPr>
            <w:fldChar w:fldCharType="begin"/>
          </w:r>
          <w:r>
            <w:rPr>
              <w:sz w:val="24"/>
              <w:szCs w:val="24"/>
            </w:rPr>
            <w:instrText xml:space="preserve"> TOC \o "1-3" \h \z \u </w:instrText>
          </w:r>
          <w:r>
            <w:rPr>
              <w:sz w:val="24"/>
              <w:szCs w:val="24"/>
            </w:rPr>
            <w:fldChar w:fldCharType="separate"/>
          </w:r>
          <w:hyperlink w:anchor="_Toc227490853" w:history="1">
            <w:r>
              <w:rPr>
                <w:rStyle w:val="Hyperlink"/>
                <w:sz w:val="24"/>
                <w:szCs w:val="24"/>
              </w:rPr>
              <w:t>1. Introduction</w:t>
            </w:r>
            <w:r>
              <w:rPr>
                <w:sz w:val="24"/>
                <w:szCs w:val="24"/>
              </w:rPr>
              <w:tab/>
            </w:r>
            <w:r>
              <w:rPr>
                <w:sz w:val="24"/>
                <w:szCs w:val="24"/>
              </w:rPr>
              <w:fldChar w:fldCharType="begin"/>
            </w:r>
            <w:r>
              <w:rPr>
                <w:sz w:val="24"/>
                <w:szCs w:val="24"/>
              </w:rPr>
              <w:instrText xml:space="preserve"> PAGEREF _Toc227490853 \h </w:instrText>
            </w:r>
            <w:r>
              <w:rPr>
                <w:sz w:val="24"/>
                <w:szCs w:val="24"/>
              </w:rPr>
            </w:r>
            <w:r>
              <w:rPr>
                <w:sz w:val="24"/>
                <w:szCs w:val="24"/>
              </w:rPr>
              <w:fldChar w:fldCharType="separate"/>
            </w:r>
            <w:r>
              <w:rPr>
                <w:sz w:val="24"/>
                <w:szCs w:val="24"/>
              </w:rPr>
              <w:t>3</w:t>
            </w:r>
            <w:r>
              <w:rPr>
                <w:sz w:val="24"/>
                <w:szCs w:val="24"/>
              </w:rPr>
              <w:fldChar w:fldCharType="end"/>
            </w:r>
          </w:hyperlink>
        </w:p>
        <w:p w14:paraId="41F4EF03" w14:textId="77777777" w:rsidR="00F80CE4" w:rsidRDefault="00EF6305">
          <w:pPr>
            <w:pStyle w:val="TOC1"/>
            <w:tabs>
              <w:tab w:val="right" w:leader="dot" w:pos="9016"/>
            </w:tabs>
            <w:spacing w:line="360" w:lineRule="auto"/>
            <w:rPr>
              <w:rFonts w:asciiTheme="minorHAnsi" w:eastAsiaTheme="minorEastAsia" w:hAnsiTheme="minorHAnsi" w:cs="Mangal"/>
              <w:sz w:val="24"/>
              <w:lang w:val="en-IN" w:eastAsia="en-IN" w:bidi="hi-IN"/>
            </w:rPr>
          </w:pPr>
          <w:hyperlink w:anchor="_Toc227490854" w:history="1">
            <w:r>
              <w:rPr>
                <w:rStyle w:val="Hyperlink"/>
                <w:sz w:val="24"/>
                <w:szCs w:val="24"/>
              </w:rPr>
              <w:t>2. Main body</w:t>
            </w:r>
            <w:r>
              <w:rPr>
                <w:sz w:val="24"/>
                <w:szCs w:val="24"/>
              </w:rPr>
              <w:tab/>
            </w:r>
            <w:r>
              <w:rPr>
                <w:sz w:val="24"/>
                <w:szCs w:val="24"/>
              </w:rPr>
              <w:fldChar w:fldCharType="begin"/>
            </w:r>
            <w:r>
              <w:rPr>
                <w:sz w:val="24"/>
                <w:szCs w:val="24"/>
              </w:rPr>
              <w:instrText xml:space="preserve"> PAGEREF _Toc227490854 \h </w:instrText>
            </w:r>
            <w:r>
              <w:rPr>
                <w:sz w:val="24"/>
                <w:szCs w:val="24"/>
              </w:rPr>
            </w:r>
            <w:r>
              <w:rPr>
                <w:sz w:val="24"/>
                <w:szCs w:val="24"/>
              </w:rPr>
              <w:fldChar w:fldCharType="separate"/>
            </w:r>
            <w:r>
              <w:rPr>
                <w:sz w:val="24"/>
                <w:szCs w:val="24"/>
              </w:rPr>
              <w:t>4</w:t>
            </w:r>
            <w:r>
              <w:rPr>
                <w:sz w:val="24"/>
                <w:szCs w:val="24"/>
              </w:rPr>
              <w:fldChar w:fldCharType="end"/>
            </w:r>
          </w:hyperlink>
        </w:p>
        <w:p w14:paraId="6C823043" w14:textId="77777777" w:rsidR="00F80CE4" w:rsidRDefault="00EF6305">
          <w:pPr>
            <w:pStyle w:val="TOC2"/>
            <w:tabs>
              <w:tab w:val="right" w:leader="dot" w:pos="9016"/>
            </w:tabs>
            <w:spacing w:line="360" w:lineRule="auto"/>
            <w:rPr>
              <w:rFonts w:asciiTheme="minorHAnsi" w:eastAsiaTheme="minorEastAsia" w:hAnsiTheme="minorHAnsi" w:cs="Mangal"/>
              <w:sz w:val="24"/>
              <w:lang w:val="en-IN" w:eastAsia="en-IN" w:bidi="hi-IN"/>
            </w:rPr>
          </w:pPr>
          <w:hyperlink w:anchor="_Toc227490855" w:history="1">
            <w:r>
              <w:rPr>
                <w:rStyle w:val="Hyperlink"/>
                <w:sz w:val="24"/>
                <w:szCs w:val="24"/>
              </w:rPr>
              <w:t>A. Identification of the key problems of the case study</w:t>
            </w:r>
            <w:r>
              <w:rPr>
                <w:sz w:val="24"/>
                <w:szCs w:val="24"/>
              </w:rPr>
              <w:tab/>
            </w:r>
            <w:r>
              <w:rPr>
                <w:sz w:val="24"/>
                <w:szCs w:val="24"/>
              </w:rPr>
              <w:fldChar w:fldCharType="begin"/>
            </w:r>
            <w:r>
              <w:rPr>
                <w:sz w:val="24"/>
                <w:szCs w:val="24"/>
              </w:rPr>
              <w:instrText xml:space="preserve"> PAGEREF _Toc227490855 \h </w:instrText>
            </w:r>
            <w:r>
              <w:rPr>
                <w:sz w:val="24"/>
                <w:szCs w:val="24"/>
              </w:rPr>
            </w:r>
            <w:r>
              <w:rPr>
                <w:sz w:val="24"/>
                <w:szCs w:val="24"/>
              </w:rPr>
              <w:fldChar w:fldCharType="separate"/>
            </w:r>
            <w:r>
              <w:rPr>
                <w:sz w:val="24"/>
                <w:szCs w:val="24"/>
              </w:rPr>
              <w:t>4</w:t>
            </w:r>
            <w:r>
              <w:rPr>
                <w:sz w:val="24"/>
                <w:szCs w:val="24"/>
              </w:rPr>
              <w:fldChar w:fldCharType="end"/>
            </w:r>
          </w:hyperlink>
        </w:p>
        <w:p w14:paraId="598262F0" w14:textId="77777777" w:rsidR="00F80CE4" w:rsidRDefault="00EF6305">
          <w:pPr>
            <w:pStyle w:val="TOC2"/>
            <w:tabs>
              <w:tab w:val="right" w:leader="dot" w:pos="9016"/>
            </w:tabs>
            <w:spacing w:line="360" w:lineRule="auto"/>
            <w:rPr>
              <w:rFonts w:asciiTheme="minorHAnsi" w:eastAsiaTheme="minorEastAsia" w:hAnsiTheme="minorHAnsi" w:cs="Mangal"/>
              <w:sz w:val="24"/>
              <w:lang w:val="en-IN" w:eastAsia="en-IN" w:bidi="hi-IN"/>
            </w:rPr>
          </w:pPr>
          <w:hyperlink w:anchor="_Toc227490856" w:history="1">
            <w:r>
              <w:rPr>
                <w:rStyle w:val="Hyperlink"/>
                <w:sz w:val="24"/>
                <w:szCs w:val="24"/>
              </w:rPr>
              <w:t>B. Centralisation or decentralisation within the case organisation</w:t>
            </w:r>
            <w:r>
              <w:rPr>
                <w:sz w:val="24"/>
                <w:szCs w:val="24"/>
              </w:rPr>
              <w:tab/>
            </w:r>
            <w:r>
              <w:rPr>
                <w:sz w:val="24"/>
                <w:szCs w:val="24"/>
              </w:rPr>
              <w:fldChar w:fldCharType="begin"/>
            </w:r>
            <w:r>
              <w:rPr>
                <w:sz w:val="24"/>
                <w:szCs w:val="24"/>
              </w:rPr>
              <w:instrText xml:space="preserve"> PAGEREF _Toc227490856 \h </w:instrText>
            </w:r>
            <w:r>
              <w:rPr>
                <w:sz w:val="24"/>
                <w:szCs w:val="24"/>
              </w:rPr>
            </w:r>
            <w:r>
              <w:rPr>
                <w:sz w:val="24"/>
                <w:szCs w:val="24"/>
              </w:rPr>
              <w:fldChar w:fldCharType="separate"/>
            </w:r>
            <w:r>
              <w:rPr>
                <w:sz w:val="24"/>
                <w:szCs w:val="24"/>
              </w:rPr>
              <w:t>8</w:t>
            </w:r>
            <w:r>
              <w:rPr>
                <w:sz w:val="24"/>
                <w:szCs w:val="24"/>
              </w:rPr>
              <w:fldChar w:fldCharType="end"/>
            </w:r>
          </w:hyperlink>
        </w:p>
        <w:p w14:paraId="7A1A80E7" w14:textId="77777777" w:rsidR="00F80CE4" w:rsidRDefault="00EF6305">
          <w:pPr>
            <w:pStyle w:val="TOC2"/>
            <w:tabs>
              <w:tab w:val="right" w:leader="dot" w:pos="9016"/>
            </w:tabs>
            <w:spacing w:line="360" w:lineRule="auto"/>
            <w:rPr>
              <w:rFonts w:asciiTheme="minorHAnsi" w:eastAsiaTheme="minorEastAsia" w:hAnsiTheme="minorHAnsi" w:cs="Mangal"/>
              <w:sz w:val="24"/>
              <w:lang w:val="en-IN" w:eastAsia="en-IN" w:bidi="hi-IN"/>
            </w:rPr>
          </w:pPr>
          <w:hyperlink w:anchor="_Toc227490857" w:history="1">
            <w:r>
              <w:rPr>
                <w:rStyle w:val="Hyperlink"/>
                <w:sz w:val="24"/>
                <w:szCs w:val="24"/>
              </w:rPr>
              <w:t>C. Leadership Theories and application to the case study</w:t>
            </w:r>
            <w:r>
              <w:rPr>
                <w:sz w:val="24"/>
                <w:szCs w:val="24"/>
              </w:rPr>
              <w:tab/>
            </w:r>
            <w:r>
              <w:rPr>
                <w:sz w:val="24"/>
                <w:szCs w:val="24"/>
              </w:rPr>
              <w:fldChar w:fldCharType="begin"/>
            </w:r>
            <w:r>
              <w:rPr>
                <w:sz w:val="24"/>
                <w:szCs w:val="24"/>
              </w:rPr>
              <w:instrText xml:space="preserve"> PAGEREF _Toc227490857 \h </w:instrText>
            </w:r>
            <w:r>
              <w:rPr>
                <w:sz w:val="24"/>
                <w:szCs w:val="24"/>
              </w:rPr>
            </w:r>
            <w:r>
              <w:rPr>
                <w:sz w:val="24"/>
                <w:szCs w:val="24"/>
              </w:rPr>
              <w:fldChar w:fldCharType="separate"/>
            </w:r>
            <w:r>
              <w:rPr>
                <w:sz w:val="24"/>
                <w:szCs w:val="24"/>
              </w:rPr>
              <w:t>11</w:t>
            </w:r>
            <w:r>
              <w:rPr>
                <w:sz w:val="24"/>
                <w:szCs w:val="24"/>
              </w:rPr>
              <w:fldChar w:fldCharType="end"/>
            </w:r>
          </w:hyperlink>
        </w:p>
        <w:p w14:paraId="65D01773" w14:textId="77777777" w:rsidR="00F80CE4" w:rsidRDefault="00EF6305">
          <w:pPr>
            <w:pStyle w:val="TOC2"/>
            <w:tabs>
              <w:tab w:val="right" w:leader="dot" w:pos="9016"/>
            </w:tabs>
            <w:spacing w:line="360" w:lineRule="auto"/>
            <w:rPr>
              <w:rFonts w:asciiTheme="minorHAnsi" w:eastAsiaTheme="minorEastAsia" w:hAnsiTheme="minorHAnsi" w:cs="Mangal"/>
              <w:sz w:val="24"/>
              <w:lang w:val="en-IN" w:eastAsia="en-IN" w:bidi="hi-IN"/>
            </w:rPr>
          </w:pPr>
          <w:hyperlink w:anchor="_Toc227490858" w:history="1">
            <w:r>
              <w:rPr>
                <w:rStyle w:val="Hyperlink"/>
                <w:sz w:val="24"/>
                <w:szCs w:val="24"/>
              </w:rPr>
              <w:t>D. Improvement, and lessons learned</w:t>
            </w:r>
            <w:r>
              <w:rPr>
                <w:sz w:val="24"/>
                <w:szCs w:val="24"/>
              </w:rPr>
              <w:tab/>
            </w:r>
            <w:r>
              <w:rPr>
                <w:sz w:val="24"/>
                <w:szCs w:val="24"/>
              </w:rPr>
              <w:fldChar w:fldCharType="begin"/>
            </w:r>
            <w:r>
              <w:rPr>
                <w:sz w:val="24"/>
                <w:szCs w:val="24"/>
              </w:rPr>
              <w:instrText xml:space="preserve"> PAGEREF _Toc227490858 \h </w:instrText>
            </w:r>
            <w:r>
              <w:rPr>
                <w:sz w:val="24"/>
                <w:szCs w:val="24"/>
              </w:rPr>
            </w:r>
            <w:r>
              <w:rPr>
                <w:sz w:val="24"/>
                <w:szCs w:val="24"/>
              </w:rPr>
              <w:fldChar w:fldCharType="separate"/>
            </w:r>
            <w:r>
              <w:rPr>
                <w:sz w:val="24"/>
                <w:szCs w:val="24"/>
              </w:rPr>
              <w:t>13</w:t>
            </w:r>
            <w:r>
              <w:rPr>
                <w:sz w:val="24"/>
                <w:szCs w:val="24"/>
              </w:rPr>
              <w:fldChar w:fldCharType="end"/>
            </w:r>
          </w:hyperlink>
        </w:p>
        <w:p w14:paraId="7B208897" w14:textId="77777777" w:rsidR="00F80CE4" w:rsidRDefault="00EF6305">
          <w:pPr>
            <w:pStyle w:val="TOC1"/>
            <w:tabs>
              <w:tab w:val="right" w:leader="dot" w:pos="9016"/>
            </w:tabs>
            <w:spacing w:line="360" w:lineRule="auto"/>
            <w:rPr>
              <w:rFonts w:asciiTheme="minorHAnsi" w:eastAsiaTheme="minorEastAsia" w:hAnsiTheme="minorHAnsi" w:cs="Mangal"/>
              <w:sz w:val="24"/>
              <w:lang w:val="en-IN" w:eastAsia="en-IN" w:bidi="hi-IN"/>
            </w:rPr>
          </w:pPr>
          <w:hyperlink w:anchor="_Toc227490859" w:history="1">
            <w:r>
              <w:rPr>
                <w:rStyle w:val="Hyperlink"/>
                <w:sz w:val="24"/>
                <w:szCs w:val="24"/>
              </w:rPr>
              <w:t>3. Recommendations</w:t>
            </w:r>
            <w:r>
              <w:rPr>
                <w:sz w:val="24"/>
                <w:szCs w:val="24"/>
              </w:rPr>
              <w:tab/>
            </w:r>
            <w:r>
              <w:rPr>
                <w:sz w:val="24"/>
                <w:szCs w:val="24"/>
              </w:rPr>
              <w:fldChar w:fldCharType="begin"/>
            </w:r>
            <w:r>
              <w:rPr>
                <w:sz w:val="24"/>
                <w:szCs w:val="24"/>
              </w:rPr>
              <w:instrText xml:space="preserve"> PAGEREF _Toc227490859 \h </w:instrText>
            </w:r>
            <w:r>
              <w:rPr>
                <w:sz w:val="24"/>
                <w:szCs w:val="24"/>
              </w:rPr>
            </w:r>
            <w:r>
              <w:rPr>
                <w:sz w:val="24"/>
                <w:szCs w:val="24"/>
              </w:rPr>
              <w:fldChar w:fldCharType="separate"/>
            </w:r>
            <w:r>
              <w:rPr>
                <w:sz w:val="24"/>
                <w:szCs w:val="24"/>
              </w:rPr>
              <w:t>15</w:t>
            </w:r>
            <w:r>
              <w:rPr>
                <w:sz w:val="24"/>
                <w:szCs w:val="24"/>
              </w:rPr>
              <w:fldChar w:fldCharType="end"/>
            </w:r>
          </w:hyperlink>
        </w:p>
        <w:p w14:paraId="2A2505B0" w14:textId="77777777" w:rsidR="00F80CE4" w:rsidRDefault="00EF6305">
          <w:pPr>
            <w:pStyle w:val="TOC1"/>
            <w:tabs>
              <w:tab w:val="right" w:leader="dot" w:pos="9016"/>
            </w:tabs>
            <w:spacing w:line="360" w:lineRule="auto"/>
            <w:rPr>
              <w:rFonts w:asciiTheme="minorHAnsi" w:eastAsiaTheme="minorEastAsia" w:hAnsiTheme="minorHAnsi" w:cs="Mangal"/>
              <w:sz w:val="24"/>
              <w:lang w:val="en-IN" w:eastAsia="en-IN" w:bidi="hi-IN"/>
            </w:rPr>
          </w:pPr>
          <w:hyperlink w:anchor="_Toc227490860" w:history="1">
            <w:r>
              <w:rPr>
                <w:rStyle w:val="Hyperlink"/>
                <w:sz w:val="24"/>
                <w:szCs w:val="24"/>
              </w:rPr>
              <w:t>4. Conclusion</w:t>
            </w:r>
            <w:r>
              <w:rPr>
                <w:sz w:val="24"/>
                <w:szCs w:val="24"/>
              </w:rPr>
              <w:tab/>
            </w:r>
            <w:r>
              <w:rPr>
                <w:sz w:val="24"/>
                <w:szCs w:val="24"/>
              </w:rPr>
              <w:fldChar w:fldCharType="begin"/>
            </w:r>
            <w:r>
              <w:rPr>
                <w:sz w:val="24"/>
                <w:szCs w:val="24"/>
              </w:rPr>
              <w:instrText xml:space="preserve"> PAGEREF _Toc227490860 \h </w:instrText>
            </w:r>
            <w:r>
              <w:rPr>
                <w:sz w:val="24"/>
                <w:szCs w:val="24"/>
              </w:rPr>
            </w:r>
            <w:r>
              <w:rPr>
                <w:sz w:val="24"/>
                <w:szCs w:val="24"/>
              </w:rPr>
              <w:fldChar w:fldCharType="separate"/>
            </w:r>
            <w:r>
              <w:rPr>
                <w:sz w:val="24"/>
                <w:szCs w:val="24"/>
              </w:rPr>
              <w:t>17</w:t>
            </w:r>
            <w:r>
              <w:rPr>
                <w:sz w:val="24"/>
                <w:szCs w:val="24"/>
              </w:rPr>
              <w:fldChar w:fldCharType="end"/>
            </w:r>
          </w:hyperlink>
        </w:p>
        <w:p w14:paraId="6957FC17" w14:textId="77777777" w:rsidR="00F80CE4" w:rsidRDefault="00EF6305">
          <w:pPr>
            <w:pStyle w:val="TOC1"/>
            <w:tabs>
              <w:tab w:val="right" w:leader="dot" w:pos="9016"/>
            </w:tabs>
            <w:spacing w:line="360" w:lineRule="auto"/>
            <w:rPr>
              <w:rFonts w:asciiTheme="minorHAnsi" w:eastAsiaTheme="minorEastAsia" w:hAnsiTheme="minorHAnsi" w:cs="Mangal"/>
              <w:sz w:val="24"/>
              <w:lang w:val="en-IN" w:eastAsia="en-IN" w:bidi="hi-IN"/>
            </w:rPr>
          </w:pPr>
          <w:hyperlink w:anchor="_Toc227490861" w:history="1">
            <w:r>
              <w:rPr>
                <w:rStyle w:val="Hyperlink"/>
                <w:sz w:val="24"/>
                <w:szCs w:val="24"/>
              </w:rPr>
              <w:t>References</w:t>
            </w:r>
            <w:r>
              <w:rPr>
                <w:sz w:val="24"/>
                <w:szCs w:val="24"/>
              </w:rPr>
              <w:tab/>
            </w:r>
            <w:r>
              <w:rPr>
                <w:sz w:val="24"/>
                <w:szCs w:val="24"/>
              </w:rPr>
              <w:fldChar w:fldCharType="begin"/>
            </w:r>
            <w:r>
              <w:rPr>
                <w:sz w:val="24"/>
                <w:szCs w:val="24"/>
              </w:rPr>
              <w:instrText xml:space="preserve"> PAGEREF _Toc227490861 \h </w:instrText>
            </w:r>
            <w:r>
              <w:rPr>
                <w:sz w:val="24"/>
                <w:szCs w:val="24"/>
              </w:rPr>
            </w:r>
            <w:r>
              <w:rPr>
                <w:sz w:val="24"/>
                <w:szCs w:val="24"/>
              </w:rPr>
              <w:fldChar w:fldCharType="separate"/>
            </w:r>
            <w:r>
              <w:rPr>
                <w:sz w:val="24"/>
                <w:szCs w:val="24"/>
              </w:rPr>
              <w:t>18</w:t>
            </w:r>
            <w:r>
              <w:rPr>
                <w:sz w:val="24"/>
                <w:szCs w:val="24"/>
              </w:rPr>
              <w:fldChar w:fldCharType="end"/>
            </w:r>
          </w:hyperlink>
        </w:p>
        <w:p w14:paraId="6F6EDF4F" w14:textId="77777777" w:rsidR="00F80CE4" w:rsidRDefault="00EF6305">
          <w:pPr>
            <w:spacing w:line="360" w:lineRule="auto"/>
            <w:jc w:val="both"/>
            <w:rPr>
              <w:sz w:val="24"/>
              <w:szCs w:val="24"/>
            </w:rPr>
          </w:pPr>
          <w:r>
            <w:rPr>
              <w:b/>
              <w:bCs/>
              <w:sz w:val="24"/>
              <w:szCs w:val="24"/>
            </w:rPr>
            <w:fldChar w:fldCharType="end"/>
          </w:r>
        </w:p>
      </w:sdtContent>
    </w:sdt>
    <w:p w14:paraId="0B79DB8E" w14:textId="77777777" w:rsidR="00F80CE4" w:rsidRDefault="00EF6305">
      <w:pPr>
        <w:spacing w:line="360" w:lineRule="auto"/>
        <w:jc w:val="both"/>
        <w:rPr>
          <w:rFonts w:eastAsia="Times New Roman"/>
          <w:b/>
          <w:bCs/>
        </w:rPr>
      </w:pPr>
      <w:r>
        <w:rPr>
          <w:rFonts w:eastAsia="Times New Roman"/>
          <w:b/>
          <w:bCs/>
        </w:rPr>
        <w:br w:type="page"/>
      </w:r>
    </w:p>
    <w:p w14:paraId="5CE881D1" w14:textId="77777777" w:rsidR="00F80CE4" w:rsidRPr="005938A7" w:rsidRDefault="00EF6305">
      <w:pPr>
        <w:pStyle w:val="Heading1"/>
        <w:rPr>
          <w:rFonts w:ascii="Arial" w:hAnsi="Arial"/>
          <w:sz w:val="22"/>
          <w:szCs w:val="22"/>
          <w:lang w:val="en-IN"/>
        </w:rPr>
      </w:pPr>
      <w:bookmarkStart w:id="0" w:name="_Toc227490853"/>
      <w:r w:rsidRPr="005938A7">
        <w:rPr>
          <w:rFonts w:ascii="Arial" w:hAnsi="Arial"/>
          <w:sz w:val="22"/>
          <w:szCs w:val="22"/>
          <w:lang w:val="en-IN"/>
        </w:rPr>
        <w:lastRenderedPageBreak/>
        <w:t>1. Introduction</w:t>
      </w:r>
      <w:bookmarkEnd w:id="0"/>
    </w:p>
    <w:p w14:paraId="5EC927B5" w14:textId="77777777" w:rsidR="00F80CE4" w:rsidRPr="005938A7" w:rsidRDefault="00EF6305">
      <w:pPr>
        <w:spacing w:line="360" w:lineRule="auto"/>
        <w:jc w:val="both"/>
        <w:rPr>
          <w:rFonts w:eastAsia="Times New Roman"/>
          <w:lang w:val="en-IN"/>
        </w:rPr>
      </w:pPr>
      <w:r>
        <w:rPr>
          <w:rFonts w:eastAsia="Times New Roman"/>
          <w:lang w:val="en-IN"/>
        </w:rPr>
        <w:t>T</w:t>
      </w:r>
      <w:r w:rsidRPr="005938A7">
        <w:rPr>
          <w:rFonts w:eastAsia="Times New Roman"/>
          <w:lang w:val="en-IN"/>
        </w:rPr>
        <w:t>here are several incidents that indicate a significant lack in the care delivery quality that potentially cause harm to patients, including their family members</w:t>
      </w:r>
      <w:r>
        <w:rPr>
          <w:rStyle w:val="CommentReference"/>
          <w:rFonts w:eastAsia="Times New Roman"/>
          <w:sz w:val="22"/>
          <w:szCs w:val="22"/>
          <w:lang w:val="en-IN"/>
        </w:rPr>
        <w:t xml:space="preserve"> (</w:t>
      </w:r>
      <w:r w:rsidRPr="005938A7">
        <w:rPr>
          <w:rFonts w:eastAsia="Times New Roman"/>
          <w:lang w:val="en-IN"/>
        </w:rPr>
        <w:t>South China Morning Post, 2025).</w:t>
      </w:r>
      <w:r>
        <w:rPr>
          <w:rFonts w:eastAsia="Times New Roman"/>
          <w:lang w:val="en-IN"/>
        </w:rPr>
        <w:t xml:space="preserve"> The case study of</w:t>
      </w:r>
      <w:r w:rsidRPr="005938A7">
        <w:rPr>
          <w:rFonts w:eastAsia="Times New Roman"/>
          <w:lang w:val="en-IN"/>
        </w:rPr>
        <w:t xml:space="preserve"> Kota Medical College Hospital (Rajasthan, India)</w:t>
      </w:r>
      <w:r>
        <w:rPr>
          <w:rFonts w:eastAsia="Times New Roman"/>
          <w:lang w:val="en-IN"/>
        </w:rPr>
        <w:t xml:space="preserve"> shows that an elderly man awaiting his son’s surgery was mistakenly taken to the operating theatre </w:t>
      </w:r>
      <w:r>
        <w:rPr>
          <w:rStyle w:val="CommentReference"/>
          <w:rFonts w:eastAsia="Times New Roman"/>
          <w:sz w:val="22"/>
          <w:szCs w:val="22"/>
          <w:lang w:val="en-IN"/>
        </w:rPr>
        <w:t>(</w:t>
      </w:r>
      <w:r w:rsidRPr="005938A7">
        <w:rPr>
          <w:rFonts w:eastAsia="Times New Roman"/>
          <w:lang w:val="en-IN"/>
        </w:rPr>
        <w:t>South China Morning Post, 2025)</w:t>
      </w:r>
      <w:r>
        <w:rPr>
          <w:rFonts w:eastAsia="Times New Roman"/>
          <w:lang w:val="en-IN"/>
        </w:rPr>
        <w:t xml:space="preserve">. </w:t>
      </w:r>
      <w:r w:rsidRPr="005938A7">
        <w:rPr>
          <w:rFonts w:eastAsia="Times New Roman"/>
          <w:lang w:val="en-IN"/>
        </w:rPr>
        <w:t xml:space="preserve">A report shows that around 1 in every 10 patients is harmed from the healthcare services in India. Also, around 3 million people die annually in India due to the unsafe care delivery (World Health Organisation, 2023). To recognise this healthcare related issue in India, a case study based on a misleading and unnecessary operation on the patient's father has been selected. The case demonstrates the misleading and weaker care services in the Kota Medical College hospital. The caregivers mistakenly took the patient's father to the operating theatre as he raised his hand while listening to the similar first name of a fistula patient. The case also shows that there was no proper verification done by the hospital before taking a patient into the operating theatre, which could lead to weaker service delivery in the long run. From the case study, it is identified that there is a lack of effective governance and leadership of the healthcare organisation. If the Kota Medical College Hospital </w:t>
      </w:r>
      <w:proofErr w:type="spellStart"/>
      <w:r w:rsidRPr="005938A7">
        <w:rPr>
          <w:rFonts w:eastAsia="Times New Roman"/>
          <w:lang w:val="en-IN"/>
        </w:rPr>
        <w:t>can not</w:t>
      </w:r>
      <w:proofErr w:type="spellEnd"/>
      <w:r w:rsidRPr="005938A7">
        <w:rPr>
          <w:rFonts w:eastAsia="Times New Roman"/>
          <w:lang w:val="en-IN"/>
        </w:rPr>
        <w:t xml:space="preserve"> fix this internal problem, it could hamper the safety of patients and their family members and hamper the reputation of the organisation</w:t>
      </w:r>
      <w:r>
        <w:rPr>
          <w:rFonts w:eastAsia="Times New Roman"/>
          <w:lang w:val="en-IN"/>
        </w:rPr>
        <w:t xml:space="preserve"> </w:t>
      </w:r>
      <w:r>
        <w:rPr>
          <w:rStyle w:val="CommentReference"/>
          <w:rFonts w:eastAsia="Times New Roman"/>
          <w:sz w:val="22"/>
          <w:szCs w:val="22"/>
          <w:lang w:val="en-IN"/>
        </w:rPr>
        <w:t>(</w:t>
      </w:r>
      <w:r w:rsidRPr="005938A7">
        <w:rPr>
          <w:rFonts w:eastAsia="Times New Roman"/>
          <w:lang w:val="en-IN"/>
        </w:rPr>
        <w:t xml:space="preserve">South China Morning Post, 2025).    </w:t>
      </w:r>
    </w:p>
    <w:p w14:paraId="66054376" w14:textId="77777777" w:rsidR="00F80CE4" w:rsidRPr="005938A7" w:rsidRDefault="00EF6305">
      <w:pPr>
        <w:spacing w:line="360" w:lineRule="auto"/>
        <w:jc w:val="both"/>
        <w:rPr>
          <w:rFonts w:eastAsia="Times New Roman"/>
          <w:lang w:val="en-IN"/>
        </w:rPr>
      </w:pPr>
      <w:r w:rsidRPr="005938A7">
        <w:rPr>
          <w:rFonts w:eastAsia="Times New Roman"/>
          <w:lang w:val="en-IN"/>
        </w:rPr>
        <w:t>Leadership is a capability of an individual that helps to influence a group of people to work effectively to achieve a common and shared goal (</w:t>
      </w:r>
      <w:proofErr w:type="spellStart"/>
      <w:r w:rsidRPr="005938A7">
        <w:rPr>
          <w:color w:val="222222"/>
          <w:highlight w:val="white"/>
          <w:lang w:val="en-IN"/>
        </w:rPr>
        <w:t>A</w:t>
      </w:r>
      <w:r>
        <w:rPr>
          <w:color w:val="222222"/>
          <w:highlight w:val="white"/>
          <w:lang w:val="en-IN"/>
        </w:rPr>
        <w:t>nanyi</w:t>
      </w:r>
      <w:proofErr w:type="spellEnd"/>
      <w:r>
        <w:rPr>
          <w:color w:val="222222"/>
          <w:highlight w:val="white"/>
          <w:lang w:val="en-IN"/>
        </w:rPr>
        <w:t xml:space="preserve"> a</w:t>
      </w:r>
      <w:r w:rsidRPr="005938A7">
        <w:rPr>
          <w:rFonts w:eastAsia="Times New Roman"/>
          <w:lang w:val="en-IN"/>
        </w:rPr>
        <w:t xml:space="preserve">nd </w:t>
      </w:r>
      <w:proofErr w:type="spellStart"/>
      <w:r w:rsidRPr="005938A7">
        <w:rPr>
          <w:rFonts w:eastAsia="Times New Roman"/>
          <w:lang w:val="en-IN"/>
        </w:rPr>
        <w:t>Ololube</w:t>
      </w:r>
      <w:proofErr w:type="spellEnd"/>
      <w:r w:rsidRPr="005938A7">
        <w:rPr>
          <w:rFonts w:eastAsia="Times New Roman"/>
          <w:lang w:val="en-IN"/>
        </w:rPr>
        <w:t>, 2023). Therefore, for any kind of misleading activities in the healthcare and other operations, the leadership styles have a significant impact as the leaders can share a clear vision with team members related to the best quality services. In the organisational context, centralisation means the decision-making power that is held by only the top management of the organisation. The centralisation of healthcare decision-making ensures a standardised care protocol that often improves service delivery in the healthcare setting. On the other hand, decentralisation means a systematic distribution of decision-making where every level has the right to make decisions (Bodó et al., 2021). In the healthcare setting, decentralised decision-making often ensures a personalised service delivery by recognising individuals' needs and preferences. Therefore, to improve the service delivery and to enhance the safety of patients and their family members, following decentralised decision-making is a better choice. Effective leadership is essential for healthcare organisations to manage their operations properly</w:t>
      </w:r>
      <w:r>
        <w:rPr>
          <w:rFonts w:eastAsia="Times New Roman"/>
          <w:lang w:val="en-IN"/>
        </w:rPr>
        <w:t xml:space="preserve"> </w:t>
      </w:r>
      <w:r w:rsidRPr="005938A7">
        <w:rPr>
          <w:rFonts w:eastAsia="Times New Roman"/>
          <w:lang w:val="en-IN"/>
        </w:rPr>
        <w:t>(</w:t>
      </w:r>
      <w:proofErr w:type="spellStart"/>
      <w:r w:rsidRPr="005938A7">
        <w:rPr>
          <w:color w:val="222222"/>
          <w:highlight w:val="white"/>
          <w:lang w:val="en-IN"/>
        </w:rPr>
        <w:t>A</w:t>
      </w:r>
      <w:r>
        <w:rPr>
          <w:color w:val="222222"/>
          <w:highlight w:val="white"/>
          <w:lang w:val="en-IN"/>
        </w:rPr>
        <w:t>nanyi</w:t>
      </w:r>
      <w:proofErr w:type="spellEnd"/>
      <w:r>
        <w:rPr>
          <w:color w:val="222222"/>
          <w:highlight w:val="white"/>
          <w:lang w:val="en-IN"/>
        </w:rPr>
        <w:t xml:space="preserve"> a</w:t>
      </w:r>
      <w:r w:rsidRPr="005938A7">
        <w:rPr>
          <w:rFonts w:eastAsia="Times New Roman"/>
          <w:lang w:val="en-IN"/>
        </w:rPr>
        <w:t xml:space="preserve">nd </w:t>
      </w:r>
      <w:proofErr w:type="spellStart"/>
      <w:r w:rsidRPr="005938A7">
        <w:rPr>
          <w:rFonts w:eastAsia="Times New Roman"/>
          <w:lang w:val="en-IN"/>
        </w:rPr>
        <w:t>Ololube</w:t>
      </w:r>
      <w:proofErr w:type="spellEnd"/>
      <w:r w:rsidRPr="005938A7">
        <w:rPr>
          <w:rFonts w:eastAsia="Times New Roman"/>
          <w:lang w:val="en-IN"/>
        </w:rPr>
        <w:t>, 2023). Transformational Leadership is a leadership style where leaders inspire and motivate employees to exceed expectations by creating a strong vision, encouraging innovation, and focusing on personal development</w:t>
      </w:r>
      <w:r>
        <w:rPr>
          <w:rFonts w:eastAsia="Times New Roman"/>
          <w:lang w:val="en-IN"/>
        </w:rPr>
        <w:t xml:space="preserve"> </w:t>
      </w:r>
      <w:r w:rsidRPr="005938A7">
        <w:rPr>
          <w:rFonts w:eastAsia="Times New Roman"/>
          <w:lang w:val="en-IN"/>
        </w:rPr>
        <w:t>(Tavares et al., 2025).</w:t>
      </w:r>
      <w:r>
        <w:rPr>
          <w:rFonts w:eastAsia="Times New Roman"/>
          <w:lang w:val="en-IN"/>
        </w:rPr>
        <w:t xml:space="preserve"> </w:t>
      </w:r>
      <w:r w:rsidRPr="005938A7">
        <w:rPr>
          <w:rFonts w:eastAsia="Times New Roman"/>
          <w:lang w:val="en-IN"/>
        </w:rPr>
        <w:t xml:space="preserve">According to transformational leadership theory, the leaders who follow the transformational leadership style mainly support </w:t>
      </w:r>
      <w:r w:rsidRPr="005938A7">
        <w:rPr>
          <w:rFonts w:eastAsia="Times New Roman"/>
          <w:lang w:val="en-IN"/>
        </w:rPr>
        <w:lastRenderedPageBreak/>
        <w:t>decentralised decision-making in the organisation as they allow employees from every level to make their own decisions, and it improves the decision-making quality (Tavares et al., 2025). The selection of an appropriate leadership style is also important for successful change in the organisation, including mitigating crises. Transformational leadership style improves the service quality of healthcare organisations by managing staff properly and motivating them for better operations. In addition, the Transactional Leadership Theory offers rewards or punishments to followers based on their performance, which helps to keep employees motivated (</w:t>
      </w:r>
      <w:proofErr w:type="spellStart"/>
      <w:r w:rsidRPr="005938A7">
        <w:rPr>
          <w:rFonts w:eastAsia="Times New Roman"/>
          <w:lang w:val="en-IN"/>
        </w:rPr>
        <w:t>Syaharudin</w:t>
      </w:r>
      <w:proofErr w:type="spellEnd"/>
      <w:r w:rsidRPr="005938A7">
        <w:rPr>
          <w:rFonts w:eastAsia="Times New Roman"/>
          <w:lang w:val="en-IN"/>
        </w:rPr>
        <w:t xml:space="preserve"> et al., 2022). In the healthcare context, the reward will improve the motivation of employees. Following these ways, transformational and transactional leaders could improve healthcare services. In the context of Kota Medical College Hospital, the organisation failed to follow these leadership theories, which caused this misleading service. Therefore, to improve the healthcare services, the selection of an appropriate leadership style is important</w:t>
      </w:r>
      <w:r>
        <w:rPr>
          <w:rFonts w:eastAsia="Times New Roman"/>
          <w:lang w:val="en-IN"/>
        </w:rPr>
        <w:t xml:space="preserve"> </w:t>
      </w:r>
      <w:r w:rsidRPr="005938A7">
        <w:rPr>
          <w:rFonts w:eastAsia="Times New Roman"/>
          <w:lang w:val="en-IN"/>
        </w:rPr>
        <w:t>(</w:t>
      </w:r>
      <w:proofErr w:type="spellStart"/>
      <w:r w:rsidRPr="005938A7">
        <w:rPr>
          <w:rFonts w:eastAsia="Times New Roman"/>
          <w:lang w:val="en-IN"/>
        </w:rPr>
        <w:t>Syaharudin</w:t>
      </w:r>
      <w:proofErr w:type="spellEnd"/>
      <w:r w:rsidRPr="005938A7">
        <w:rPr>
          <w:rFonts w:eastAsia="Times New Roman"/>
          <w:lang w:val="en-IN"/>
        </w:rPr>
        <w:t xml:space="preserve"> et al., 2022). </w:t>
      </w:r>
    </w:p>
    <w:p w14:paraId="72F9F79B"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This report is going to discuss the actual problem that is identified by the case study, including the centralisation and decentralisation activities identified in the case study. Also, the leadership theories and their application in the case study will be discussed, including the lessons learned and the areas of improvement. </w:t>
      </w:r>
      <w:proofErr w:type="gramStart"/>
      <w:r>
        <w:rPr>
          <w:rFonts w:eastAsia="Times New Roman"/>
          <w:lang w:val="en-IN"/>
        </w:rPr>
        <w:t>Finally</w:t>
      </w:r>
      <w:proofErr w:type="gramEnd"/>
      <w:r>
        <w:rPr>
          <w:rFonts w:eastAsia="Times New Roman"/>
          <w:lang w:val="en-IN"/>
        </w:rPr>
        <w:t xml:space="preserve"> this</w:t>
      </w:r>
      <w:r w:rsidRPr="005938A7">
        <w:rPr>
          <w:rFonts w:eastAsia="Times New Roman"/>
          <w:lang w:val="en-IN"/>
        </w:rPr>
        <w:t xml:space="preserve"> report consists of recommendations and a conclusion on the overall scenario.          </w:t>
      </w:r>
    </w:p>
    <w:p w14:paraId="7A9CEB2B" w14:textId="77777777" w:rsidR="00F80CE4" w:rsidRPr="005938A7" w:rsidRDefault="00EF6305">
      <w:pPr>
        <w:pStyle w:val="Heading1"/>
        <w:rPr>
          <w:rFonts w:ascii="Arial" w:hAnsi="Arial"/>
          <w:sz w:val="22"/>
          <w:szCs w:val="22"/>
          <w:lang w:val="en-IN"/>
        </w:rPr>
      </w:pPr>
      <w:bookmarkStart w:id="1" w:name="_Toc227490854"/>
      <w:r w:rsidRPr="005938A7">
        <w:rPr>
          <w:rFonts w:ascii="Arial" w:hAnsi="Arial"/>
          <w:sz w:val="22"/>
          <w:szCs w:val="22"/>
          <w:lang w:val="en-IN"/>
        </w:rPr>
        <w:t>2. Main body</w:t>
      </w:r>
      <w:bookmarkEnd w:id="1"/>
    </w:p>
    <w:p w14:paraId="70F6C62E" w14:textId="77777777" w:rsidR="00F80CE4" w:rsidRPr="005938A7" w:rsidRDefault="00EF6305">
      <w:pPr>
        <w:pStyle w:val="Heading2"/>
        <w:rPr>
          <w:rFonts w:ascii="Arial" w:hAnsi="Arial"/>
          <w:sz w:val="22"/>
          <w:szCs w:val="22"/>
          <w:lang w:val="en-IN"/>
        </w:rPr>
      </w:pPr>
      <w:bookmarkStart w:id="2" w:name="_Toc227490855"/>
      <w:r w:rsidRPr="005938A7">
        <w:rPr>
          <w:rFonts w:ascii="Arial" w:hAnsi="Arial"/>
          <w:sz w:val="22"/>
          <w:szCs w:val="22"/>
          <w:lang w:val="en-IN"/>
        </w:rPr>
        <w:t>A. Identification of the key problems of the case study</w:t>
      </w:r>
      <w:bookmarkEnd w:id="2"/>
    </w:p>
    <w:p w14:paraId="461DD2C3"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case study shows that Kota Medical College Hospital faced significant challenges due to poor quality of service delivery and poor management. As a result, it is found that the healthcare organisation mistakenly conducted a fistula operation of a father of a patient who was waiting for the completion of his son's operation outside the operation theatre (OT). The case shows that the caregivers announced the name of a fistula patient whose name was similar to that of the person who was waiting for his son outside the OT. Due to facial paralysis, the person raised his hand after listening to the same name announced by the hospital authority. After that, without any proper verification of the identity, the hospital authority took the person to the OT and performed anaesthesia for the operation (South China Morning Post, 2025). Therefore, this incident indicates that there are weaker management competencies and weaker internal communication in the hospital that significantly contribute to the healthcare operational issues in the global scenario.     </w:t>
      </w:r>
    </w:p>
    <w:p w14:paraId="012B6D0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Global and national information reveals the problem</w:t>
      </w:r>
      <w:r w:rsidRPr="005938A7">
        <w:rPr>
          <w:rFonts w:eastAsia="Times New Roman"/>
          <w:lang w:val="en-IN"/>
        </w:rPr>
        <w:t>:</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565"/>
        <w:gridCol w:w="3675"/>
        <w:gridCol w:w="3120"/>
      </w:tblGrid>
      <w:tr w:rsidR="00F80CE4" w14:paraId="6A79ED25" w14:textId="77777777">
        <w:tc>
          <w:tcPr>
            <w:tcW w:w="2565" w:type="dxa"/>
            <w:tcMar>
              <w:top w:w="100" w:type="dxa"/>
              <w:left w:w="100" w:type="dxa"/>
              <w:bottom w:w="100" w:type="dxa"/>
              <w:right w:w="100" w:type="dxa"/>
            </w:tcMar>
          </w:tcPr>
          <w:p w14:paraId="7A01F4B0" w14:textId="77777777" w:rsidR="00F80CE4" w:rsidRDefault="00EF6305">
            <w:pPr>
              <w:widowControl w:val="0"/>
              <w:spacing w:line="360" w:lineRule="auto"/>
              <w:jc w:val="both"/>
              <w:rPr>
                <w:rFonts w:eastAsia="Times New Roman"/>
                <w:b/>
                <w:bCs/>
              </w:rPr>
            </w:pPr>
            <w:r>
              <w:rPr>
                <w:rFonts w:eastAsia="Times New Roman"/>
                <w:b/>
                <w:bCs/>
              </w:rPr>
              <w:lastRenderedPageBreak/>
              <w:t>Source</w:t>
            </w:r>
          </w:p>
        </w:tc>
        <w:tc>
          <w:tcPr>
            <w:tcW w:w="3675" w:type="dxa"/>
            <w:tcMar>
              <w:top w:w="100" w:type="dxa"/>
              <w:left w:w="100" w:type="dxa"/>
              <w:bottom w:w="100" w:type="dxa"/>
              <w:right w:w="100" w:type="dxa"/>
            </w:tcMar>
          </w:tcPr>
          <w:p w14:paraId="3814F3A8" w14:textId="77777777" w:rsidR="00F80CE4" w:rsidRDefault="00EF6305">
            <w:pPr>
              <w:widowControl w:val="0"/>
              <w:spacing w:line="360" w:lineRule="auto"/>
              <w:jc w:val="both"/>
              <w:rPr>
                <w:rFonts w:eastAsia="Times New Roman"/>
                <w:b/>
                <w:bCs/>
              </w:rPr>
            </w:pPr>
            <w:r>
              <w:rPr>
                <w:rFonts w:eastAsia="Times New Roman"/>
                <w:b/>
                <w:bCs/>
              </w:rPr>
              <w:t xml:space="preserve">Statistics </w:t>
            </w:r>
          </w:p>
        </w:tc>
        <w:tc>
          <w:tcPr>
            <w:tcW w:w="3120" w:type="dxa"/>
            <w:tcMar>
              <w:top w:w="100" w:type="dxa"/>
              <w:left w:w="100" w:type="dxa"/>
              <w:bottom w:w="100" w:type="dxa"/>
              <w:right w:w="100" w:type="dxa"/>
            </w:tcMar>
          </w:tcPr>
          <w:p w14:paraId="16D452D2" w14:textId="77777777" w:rsidR="00F80CE4" w:rsidRDefault="00EF6305">
            <w:pPr>
              <w:widowControl w:val="0"/>
              <w:spacing w:line="360" w:lineRule="auto"/>
              <w:jc w:val="both"/>
              <w:rPr>
                <w:rFonts w:eastAsia="Times New Roman"/>
                <w:b/>
                <w:bCs/>
              </w:rPr>
            </w:pPr>
            <w:r>
              <w:rPr>
                <w:rFonts w:eastAsia="Times New Roman"/>
                <w:b/>
                <w:bCs/>
              </w:rPr>
              <w:t>Relevance</w:t>
            </w:r>
          </w:p>
        </w:tc>
      </w:tr>
      <w:tr w:rsidR="00F80CE4" w:rsidRPr="005938A7" w14:paraId="20071048" w14:textId="77777777">
        <w:tc>
          <w:tcPr>
            <w:tcW w:w="2565" w:type="dxa"/>
            <w:tcMar>
              <w:top w:w="100" w:type="dxa"/>
              <w:left w:w="100" w:type="dxa"/>
              <w:bottom w:w="100" w:type="dxa"/>
              <w:right w:w="100" w:type="dxa"/>
            </w:tcMar>
          </w:tcPr>
          <w:p w14:paraId="628BA0BF" w14:textId="77777777" w:rsidR="00F80CE4" w:rsidRDefault="00EF6305">
            <w:pPr>
              <w:spacing w:line="360" w:lineRule="auto"/>
              <w:jc w:val="both"/>
              <w:rPr>
                <w:rFonts w:eastAsia="Times New Roman"/>
              </w:rPr>
            </w:pPr>
            <w:r>
              <w:rPr>
                <w:rFonts w:eastAsia="Times New Roman"/>
              </w:rPr>
              <w:t>World Health Organisation (2023)</w:t>
            </w:r>
          </w:p>
        </w:tc>
        <w:tc>
          <w:tcPr>
            <w:tcW w:w="3675" w:type="dxa"/>
            <w:tcMar>
              <w:top w:w="100" w:type="dxa"/>
              <w:left w:w="100" w:type="dxa"/>
              <w:bottom w:w="100" w:type="dxa"/>
              <w:right w:w="100" w:type="dxa"/>
            </w:tcMar>
          </w:tcPr>
          <w:p w14:paraId="21A2A657"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 xml:space="preserve">4 in 100 people globally die due to the unsafe treatment. </w:t>
            </w:r>
          </w:p>
        </w:tc>
        <w:tc>
          <w:tcPr>
            <w:tcW w:w="3120" w:type="dxa"/>
            <w:tcMar>
              <w:top w:w="100" w:type="dxa"/>
              <w:left w:w="100" w:type="dxa"/>
              <w:bottom w:w="100" w:type="dxa"/>
              <w:right w:w="100" w:type="dxa"/>
            </w:tcMar>
          </w:tcPr>
          <w:p w14:paraId="77D4211B"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 xml:space="preserve">It demonstrates that the medical safety issues occur globally. </w:t>
            </w:r>
          </w:p>
        </w:tc>
      </w:tr>
      <w:tr w:rsidR="00F80CE4" w:rsidRPr="005938A7" w14:paraId="078479F2" w14:textId="77777777">
        <w:tc>
          <w:tcPr>
            <w:tcW w:w="2565" w:type="dxa"/>
            <w:tcMar>
              <w:top w:w="100" w:type="dxa"/>
              <w:left w:w="100" w:type="dxa"/>
              <w:bottom w:w="100" w:type="dxa"/>
              <w:right w:w="100" w:type="dxa"/>
            </w:tcMar>
          </w:tcPr>
          <w:p w14:paraId="4A085D37" w14:textId="77777777" w:rsidR="00F80CE4" w:rsidRDefault="00EF6305">
            <w:pPr>
              <w:spacing w:line="360" w:lineRule="auto"/>
              <w:jc w:val="both"/>
              <w:rPr>
                <w:rFonts w:eastAsia="Times New Roman"/>
              </w:rPr>
            </w:pPr>
            <w:r>
              <w:rPr>
                <w:rFonts w:eastAsia="Times New Roman"/>
              </w:rPr>
              <w:t xml:space="preserve">National Health Mission (2020) </w:t>
            </w:r>
          </w:p>
        </w:tc>
        <w:tc>
          <w:tcPr>
            <w:tcW w:w="3675" w:type="dxa"/>
            <w:tcMar>
              <w:top w:w="100" w:type="dxa"/>
              <w:left w:w="100" w:type="dxa"/>
              <w:bottom w:w="100" w:type="dxa"/>
              <w:right w:w="100" w:type="dxa"/>
            </w:tcMar>
          </w:tcPr>
          <w:p w14:paraId="3DECF6A0"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 xml:space="preserve">Around 5.2 million injuries occur in India due to medical errors. Also, 3 million deaths happen annually in India due to mistreatment.    </w:t>
            </w:r>
          </w:p>
        </w:tc>
        <w:tc>
          <w:tcPr>
            <w:tcW w:w="3120" w:type="dxa"/>
            <w:tcMar>
              <w:top w:w="100" w:type="dxa"/>
              <w:left w:w="100" w:type="dxa"/>
              <w:bottom w:w="100" w:type="dxa"/>
              <w:right w:w="100" w:type="dxa"/>
            </w:tcMar>
          </w:tcPr>
          <w:p w14:paraId="46BE2454"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It indicates that in India, there are also a large number of people who are suffering from mistreatment by healthcare professionals.</w:t>
            </w:r>
          </w:p>
        </w:tc>
      </w:tr>
      <w:tr w:rsidR="00F80CE4" w:rsidRPr="005938A7" w14:paraId="3C501816" w14:textId="77777777">
        <w:tc>
          <w:tcPr>
            <w:tcW w:w="2565" w:type="dxa"/>
            <w:tcMar>
              <w:top w:w="100" w:type="dxa"/>
              <w:left w:w="100" w:type="dxa"/>
              <w:bottom w:w="100" w:type="dxa"/>
              <w:right w:w="100" w:type="dxa"/>
            </w:tcMar>
          </w:tcPr>
          <w:p w14:paraId="0046DAB6" w14:textId="77777777" w:rsidR="00F80CE4" w:rsidRDefault="00EF6305">
            <w:pPr>
              <w:spacing w:line="360" w:lineRule="auto"/>
              <w:jc w:val="both"/>
              <w:rPr>
                <w:rFonts w:eastAsia="Times New Roman"/>
              </w:rPr>
            </w:pPr>
            <w:r>
              <w:rPr>
                <w:rFonts w:eastAsia="Times New Roman"/>
              </w:rPr>
              <w:t>Nathealth India (2024)</w:t>
            </w:r>
          </w:p>
        </w:tc>
        <w:tc>
          <w:tcPr>
            <w:tcW w:w="3675" w:type="dxa"/>
            <w:tcMar>
              <w:top w:w="100" w:type="dxa"/>
              <w:left w:w="100" w:type="dxa"/>
              <w:bottom w:w="100" w:type="dxa"/>
              <w:right w:w="100" w:type="dxa"/>
            </w:tcMar>
          </w:tcPr>
          <w:p w14:paraId="39412886"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 xml:space="preserve">Around 1,125 healthcare professionals in India participated in an assessment to explore patient safety challenges in India.  </w:t>
            </w:r>
          </w:p>
        </w:tc>
        <w:tc>
          <w:tcPr>
            <w:tcW w:w="3120" w:type="dxa"/>
            <w:tcMar>
              <w:top w:w="100" w:type="dxa"/>
              <w:left w:w="100" w:type="dxa"/>
              <w:bottom w:w="100" w:type="dxa"/>
              <w:right w:w="100" w:type="dxa"/>
            </w:tcMar>
          </w:tcPr>
          <w:p w14:paraId="13BC5D33" w14:textId="77777777" w:rsidR="00F80CE4" w:rsidRPr="005938A7" w:rsidRDefault="00EF6305">
            <w:pPr>
              <w:widowControl w:val="0"/>
              <w:spacing w:line="360" w:lineRule="auto"/>
              <w:jc w:val="both"/>
              <w:rPr>
                <w:rFonts w:eastAsia="Times New Roman"/>
                <w:lang w:val="en-IN"/>
              </w:rPr>
            </w:pPr>
            <w:r w:rsidRPr="005938A7">
              <w:rPr>
                <w:rFonts w:eastAsia="Times New Roman"/>
                <w:lang w:val="en-IN"/>
              </w:rPr>
              <w:t xml:space="preserve">It indicates that healthcare safety is a major concern in India. </w:t>
            </w:r>
          </w:p>
        </w:tc>
      </w:tr>
    </w:tbl>
    <w:p w14:paraId="67B8E46C" w14:textId="77777777" w:rsidR="00F80CE4" w:rsidRPr="005938A7" w:rsidRDefault="00EF6305">
      <w:pPr>
        <w:spacing w:line="360" w:lineRule="auto"/>
        <w:jc w:val="center"/>
        <w:rPr>
          <w:rFonts w:eastAsia="Times New Roman"/>
          <w:bCs/>
          <w:iCs/>
          <w:lang w:val="en-IN"/>
        </w:rPr>
      </w:pPr>
      <w:r w:rsidRPr="005938A7">
        <w:rPr>
          <w:rFonts w:eastAsia="Times New Roman"/>
          <w:lang w:val="en-IN"/>
        </w:rPr>
        <w:t>Table 1:</w:t>
      </w:r>
      <w:r w:rsidRPr="005938A7">
        <w:rPr>
          <w:rFonts w:eastAsia="Times New Roman"/>
          <w:bCs/>
          <w:iCs/>
          <w:lang w:val="en-IN"/>
        </w:rPr>
        <w:t xml:space="preserve"> Global and national information regarding the problem</w:t>
      </w:r>
    </w:p>
    <w:p w14:paraId="3B1FFAAC" w14:textId="77777777" w:rsidR="00F80CE4" w:rsidRPr="005938A7" w:rsidRDefault="00EF6305">
      <w:pPr>
        <w:spacing w:line="360" w:lineRule="auto"/>
        <w:jc w:val="center"/>
        <w:rPr>
          <w:rFonts w:eastAsia="Times New Roman"/>
          <w:bCs/>
          <w:iCs/>
          <w:lang w:val="en-IN"/>
        </w:rPr>
      </w:pPr>
      <w:r w:rsidRPr="005938A7">
        <w:rPr>
          <w:rFonts w:eastAsia="Times New Roman"/>
          <w:bCs/>
          <w:iCs/>
          <w:lang w:val="en-IN"/>
        </w:rPr>
        <w:t>(</w:t>
      </w:r>
      <w:proofErr w:type="spellStart"/>
      <w:proofErr w:type="gramStart"/>
      <w:r w:rsidRPr="005938A7">
        <w:rPr>
          <w:rFonts w:eastAsia="Times New Roman"/>
          <w:bCs/>
          <w:iCs/>
          <w:lang w:val="en-IN"/>
        </w:rPr>
        <w:t>Source:self</w:t>
      </w:r>
      <w:proofErr w:type="gramEnd"/>
      <w:r w:rsidRPr="005938A7">
        <w:rPr>
          <w:rFonts w:eastAsia="Times New Roman"/>
          <w:bCs/>
          <w:iCs/>
          <w:lang w:val="en-IN"/>
        </w:rPr>
        <w:t>-created</w:t>
      </w:r>
      <w:proofErr w:type="spellEnd"/>
      <w:r w:rsidRPr="005938A7">
        <w:rPr>
          <w:rFonts w:eastAsia="Times New Roman"/>
          <w:bCs/>
          <w:iCs/>
          <w:lang w:val="en-IN"/>
        </w:rPr>
        <w:t>)</w:t>
      </w:r>
    </w:p>
    <w:p w14:paraId="54E0607D" w14:textId="77777777" w:rsidR="00F80CE4" w:rsidRDefault="00EF6305">
      <w:pPr>
        <w:spacing w:line="360" w:lineRule="auto"/>
        <w:jc w:val="both"/>
        <w:rPr>
          <w:rFonts w:eastAsia="Times New Roman"/>
          <w:lang w:val="en-IN"/>
        </w:rPr>
      </w:pPr>
      <w:r w:rsidRPr="005938A7">
        <w:rPr>
          <w:rFonts w:eastAsia="Times New Roman"/>
          <w:lang w:val="en-IN"/>
        </w:rPr>
        <w:t>The above table shows that patient safety is a major global concern that is faced by a large number of patients globally and in India. A report shows that globally, around 4 in 100 people die due to unsafe and mistreatment by healthcare professionals (World Health Organisation, 2023). It indicates that the medical safety issues occur globally. Another report shows that around 5.2 million injuries occur in India due to medical errors. Also, 3 million deaths happen annually in India due to mistreatment (National Health Mission, 2020). It indicates that in India, there are also a large number of people who are suffering from mistreatment by healthcare professionals. In addition, it is found that around 1,125 healthcare professionals in India participated in an assessment to explore patient safety challenges in India (</w:t>
      </w:r>
      <w:proofErr w:type="spellStart"/>
      <w:r w:rsidRPr="005938A7">
        <w:rPr>
          <w:rFonts w:eastAsia="Times New Roman"/>
          <w:lang w:val="en-IN"/>
        </w:rPr>
        <w:t>Nathealth</w:t>
      </w:r>
      <w:proofErr w:type="spellEnd"/>
      <w:r w:rsidRPr="005938A7">
        <w:rPr>
          <w:rFonts w:eastAsia="Times New Roman"/>
          <w:lang w:val="en-IN"/>
        </w:rPr>
        <w:t xml:space="preserve"> India, 2024).  </w:t>
      </w:r>
      <w:r>
        <w:rPr>
          <w:rFonts w:eastAsia="Times New Roman"/>
          <w:lang w:val="en-IN"/>
        </w:rPr>
        <w:t xml:space="preserve">Figure 1 below portrays major healthcare inequality; India faces higher mortality and errors, indicating weaker systems and urgent need for leadership-driven healthcare transformation </w:t>
      </w:r>
      <w:r w:rsidRPr="005938A7">
        <w:rPr>
          <w:rFonts w:eastAsia="Times New Roman"/>
          <w:lang w:val="en-IN"/>
        </w:rPr>
        <w:t>(</w:t>
      </w:r>
      <w:proofErr w:type="spellStart"/>
      <w:r w:rsidRPr="005938A7">
        <w:rPr>
          <w:rFonts w:eastAsia="Times New Roman"/>
          <w:lang w:val="en-IN"/>
        </w:rPr>
        <w:t>Nathealth</w:t>
      </w:r>
      <w:proofErr w:type="spellEnd"/>
      <w:r w:rsidRPr="005938A7">
        <w:rPr>
          <w:rFonts w:eastAsia="Times New Roman"/>
          <w:lang w:val="en-IN"/>
        </w:rPr>
        <w:t xml:space="preserve"> India, 2024)</w:t>
      </w:r>
      <w:r>
        <w:rPr>
          <w:rFonts w:eastAsia="Times New Roman"/>
          <w:lang w:val="en-IN"/>
        </w:rPr>
        <w:t>. Moreover, figure 2, indicates rising healthcare burden globally and in India, highlighting increasing demand, system pressure, and necessity for long-term strategic leadership improvements (</w:t>
      </w:r>
      <w:r w:rsidRPr="005938A7">
        <w:rPr>
          <w:rFonts w:eastAsia="Times New Roman"/>
          <w:lang w:val="en-IN"/>
        </w:rPr>
        <w:t>National Health Mission, 2020)</w:t>
      </w:r>
      <w:r>
        <w:rPr>
          <w:rFonts w:eastAsia="Times New Roman"/>
          <w:lang w:val="en-IN"/>
        </w:rPr>
        <w:t>.</w:t>
      </w:r>
    </w:p>
    <w:p w14:paraId="3EE28A9B" w14:textId="77777777" w:rsidR="00F80CE4" w:rsidRDefault="00EF6305">
      <w:pPr>
        <w:spacing w:line="360" w:lineRule="auto"/>
        <w:jc w:val="center"/>
        <w:rPr>
          <w:rFonts w:eastAsia="Times New Roman"/>
        </w:rPr>
      </w:pPr>
      <w:r>
        <w:rPr>
          <w:rFonts w:eastAsia="Times New Roman"/>
          <w:noProof/>
          <w:lang w:val="en-IN" w:eastAsia="en-IN" w:bidi="hi-IN"/>
        </w:rPr>
        <w:lastRenderedPageBreak/>
        <w:drawing>
          <wp:inline distT="114300" distB="114300" distL="114300" distR="114300" wp14:anchorId="7DAB86B4" wp14:editId="385BB3CF">
            <wp:extent cx="3962400" cy="2376805"/>
            <wp:effectExtent l="19050" t="19050" r="19050" b="23495"/>
            <wp:docPr id="11" name="image6.png"/>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r:embed="rId8"/>
                    <a:stretch>
                      <a:fillRect/>
                    </a:stretch>
                  </pic:blipFill>
                  <pic:spPr>
                    <a:xfrm>
                      <a:off x="0" y="0"/>
                      <a:ext cx="3963112" cy="2377232"/>
                    </a:xfrm>
                    <a:prstGeom prst="rect">
                      <a:avLst/>
                    </a:prstGeom>
                    <a:ln w="12700">
                      <a:solidFill>
                        <a:schemeClr val="tx1"/>
                      </a:solidFill>
                    </a:ln>
                  </pic:spPr>
                </pic:pic>
              </a:graphicData>
            </a:graphic>
          </wp:inline>
        </w:drawing>
      </w:r>
    </w:p>
    <w:p w14:paraId="13EC2511" w14:textId="77777777" w:rsidR="00F80CE4" w:rsidRPr="005938A7" w:rsidRDefault="00EF6305">
      <w:pPr>
        <w:spacing w:line="360" w:lineRule="auto"/>
        <w:jc w:val="center"/>
        <w:rPr>
          <w:rFonts w:eastAsia="Times New Roman"/>
          <w:b/>
          <w:lang w:val="en-IN"/>
        </w:rPr>
      </w:pPr>
      <w:r w:rsidRPr="005938A7">
        <w:rPr>
          <w:rFonts w:eastAsia="Times New Roman"/>
          <w:b/>
          <w:lang w:val="en-IN"/>
        </w:rPr>
        <w:t>Figure 1: Benchmarking India’s patient safety indicators against key economies</w:t>
      </w:r>
    </w:p>
    <w:p w14:paraId="6556BEF6" w14:textId="77777777" w:rsidR="00F80CE4" w:rsidRDefault="00EF6305">
      <w:pPr>
        <w:spacing w:line="360" w:lineRule="auto"/>
        <w:jc w:val="center"/>
        <w:rPr>
          <w:rFonts w:eastAsia="Times New Roman"/>
        </w:rPr>
      </w:pPr>
      <w:r>
        <w:rPr>
          <w:rFonts w:eastAsia="Times New Roman"/>
        </w:rPr>
        <w:t>(Source: Nathealth India, 2024)</w:t>
      </w:r>
    </w:p>
    <w:p w14:paraId="4BE8CFA3" w14:textId="77777777" w:rsidR="00F80CE4" w:rsidRDefault="00EF6305">
      <w:pPr>
        <w:spacing w:line="360" w:lineRule="auto"/>
        <w:jc w:val="center"/>
        <w:rPr>
          <w:rFonts w:eastAsia="Times New Roman"/>
        </w:rPr>
      </w:pPr>
      <w:r>
        <w:rPr>
          <w:rFonts w:eastAsia="Times New Roman"/>
          <w:noProof/>
          <w:lang w:val="en-IN" w:eastAsia="en-IN" w:bidi="hi-IN"/>
        </w:rPr>
        <w:drawing>
          <wp:inline distT="114300" distB="114300" distL="114300" distR="114300" wp14:anchorId="310DCEF6" wp14:editId="79C98722">
            <wp:extent cx="4181475" cy="1980565"/>
            <wp:effectExtent l="19050" t="19050" r="28575" b="19685"/>
            <wp:docPr id="10" name="image3.png"/>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9"/>
                    <a:stretch>
                      <a:fillRect/>
                    </a:stretch>
                  </pic:blipFill>
                  <pic:spPr>
                    <a:xfrm>
                      <a:off x="0" y="0"/>
                      <a:ext cx="4182051" cy="1980838"/>
                    </a:xfrm>
                    <a:prstGeom prst="rect">
                      <a:avLst/>
                    </a:prstGeom>
                    <a:ln w="12700">
                      <a:solidFill>
                        <a:schemeClr val="tx1"/>
                      </a:solidFill>
                    </a:ln>
                  </pic:spPr>
                </pic:pic>
              </a:graphicData>
            </a:graphic>
          </wp:inline>
        </w:drawing>
      </w:r>
    </w:p>
    <w:p w14:paraId="3D728C1D" w14:textId="77777777" w:rsidR="00F80CE4" w:rsidRPr="005938A7" w:rsidRDefault="00EF6305">
      <w:pPr>
        <w:spacing w:line="360" w:lineRule="auto"/>
        <w:jc w:val="center"/>
        <w:rPr>
          <w:rFonts w:eastAsia="Times New Roman"/>
          <w:b/>
          <w:lang w:val="en-IN"/>
        </w:rPr>
      </w:pPr>
      <w:r w:rsidRPr="005938A7">
        <w:rPr>
          <w:rFonts w:eastAsia="Times New Roman"/>
          <w:b/>
          <w:lang w:val="en-IN"/>
        </w:rPr>
        <w:t>Figure 2: Global incidence and mortality trends from 1990 to 2017</w:t>
      </w:r>
    </w:p>
    <w:p w14:paraId="6E75FD96" w14:textId="77777777" w:rsidR="00F80CE4" w:rsidRPr="005938A7" w:rsidRDefault="00EF6305">
      <w:pPr>
        <w:spacing w:line="360" w:lineRule="auto"/>
        <w:jc w:val="center"/>
        <w:rPr>
          <w:rFonts w:eastAsia="Times New Roman"/>
          <w:lang w:val="en-IN"/>
        </w:rPr>
      </w:pPr>
      <w:r w:rsidRPr="005938A7">
        <w:rPr>
          <w:rFonts w:eastAsia="Times New Roman"/>
          <w:lang w:val="en-IN"/>
        </w:rPr>
        <w:t>(Source: National Health Mission, 2020)</w:t>
      </w:r>
    </w:p>
    <w:p w14:paraId="3F8E678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Systematic weakness of the Kota Medical College Hospital</w:t>
      </w:r>
    </w:p>
    <w:p w14:paraId="55260EE4"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case study shows that the company is failing to conduct a proper document verification before taking a patient into the operating theatre. It caused the misalignment of treatment in the Kota Medical College Hospital (South China Morning Post, 2025). This issue shows that there is weaker communication among different departments of the organisation. As supported by Goula et al. (2022), it can be said that weaker internal communication is one of the crucial factors that cause misleading and inappropriate service delivery by the company. There is a weaker integration of different departments of the Kota Medical College, which causes a lack of verification of the actual identity of patients. For this issue of the organisation, their leadership practices are also responsible, as there is a lack of proper collaboration among different departments. According to Petros </w:t>
      </w:r>
      <w:proofErr w:type="spellStart"/>
      <w:r w:rsidRPr="005938A7">
        <w:rPr>
          <w:rFonts w:eastAsia="Times New Roman"/>
          <w:lang w:val="en-IN"/>
        </w:rPr>
        <w:t>Ouzounakis</w:t>
      </w:r>
      <w:proofErr w:type="spellEnd"/>
      <w:r w:rsidRPr="005938A7">
        <w:rPr>
          <w:rFonts w:eastAsia="Times New Roman"/>
          <w:lang w:val="en-IN"/>
        </w:rPr>
        <w:t xml:space="preserve"> et al. (2025), the transformational leadership style is the best leadership approach for healthcare settings as it promotes proper collaboration and integration among the team. Therefore, for mitigating the issue of Kota Medical College Hospital, following the transformational leadership style could be the best for </w:t>
      </w:r>
      <w:r w:rsidRPr="005938A7">
        <w:rPr>
          <w:rFonts w:eastAsia="Times New Roman"/>
          <w:lang w:val="en-IN"/>
        </w:rPr>
        <w:lastRenderedPageBreak/>
        <w:t>the organisation. Following the transformational leadership theory, the leaders of the company can make a proper integration among the activities of different departments that will strengthen the verification process of the organisation</w:t>
      </w:r>
      <w:r>
        <w:rPr>
          <w:rFonts w:eastAsia="Times New Roman"/>
          <w:lang w:val="en-IN"/>
        </w:rPr>
        <w:t xml:space="preserve"> </w:t>
      </w:r>
      <w:r w:rsidRPr="005938A7">
        <w:rPr>
          <w:rFonts w:eastAsia="Times New Roman"/>
          <w:lang w:val="en-IN"/>
        </w:rPr>
        <w:t xml:space="preserve">(Tavares et al., 2025).                    </w:t>
      </w:r>
    </w:p>
    <w:p w14:paraId="301615CC"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The level of governance that influenced the challenges faced by the organisation</w:t>
      </w:r>
      <w:r w:rsidRPr="005938A7">
        <w:rPr>
          <w:rFonts w:eastAsia="Times New Roman"/>
          <w:lang w:val="en-IN"/>
        </w:rPr>
        <w:t xml:space="preserve">: </w:t>
      </w:r>
    </w:p>
    <w:p w14:paraId="5A4F0C33" w14:textId="77777777" w:rsidR="00F80CE4" w:rsidRPr="005938A7" w:rsidRDefault="00EF6305">
      <w:pPr>
        <w:spacing w:line="360" w:lineRule="auto"/>
        <w:jc w:val="both"/>
        <w:rPr>
          <w:rFonts w:eastAsia="Times New Roman"/>
          <w:lang w:val="en-IN"/>
        </w:rPr>
      </w:pPr>
      <w:r w:rsidRPr="005938A7">
        <w:rPr>
          <w:rFonts w:eastAsia="Times New Roman"/>
          <w:lang w:val="en-IN"/>
        </w:rPr>
        <w:t>The organisation is located in Kota, which is a popular city in Rajasthan, India. The weaker level of governance of the Kota could be one of the key reasons for the challenge that is faced by the organisation</w:t>
      </w:r>
      <w:r>
        <w:rPr>
          <w:rFonts w:eastAsia="Times New Roman"/>
          <w:lang w:val="en-IN"/>
        </w:rPr>
        <w:t xml:space="preserve"> </w:t>
      </w:r>
      <w:r>
        <w:rPr>
          <w:rStyle w:val="CommentReference"/>
          <w:rFonts w:eastAsia="Times New Roman"/>
          <w:sz w:val="22"/>
          <w:szCs w:val="22"/>
          <w:lang w:val="en-IN"/>
        </w:rPr>
        <w:t>(</w:t>
      </w:r>
      <w:r w:rsidRPr="005938A7">
        <w:rPr>
          <w:rFonts w:eastAsia="Times New Roman"/>
          <w:lang w:val="en-IN"/>
        </w:rPr>
        <w:t>South China Morning Post, 2025). The lower budget allocation could be one of the biggest reasons for having weaker infrastructure in the healthcare sector, which may cause the overlooking of the verification process of a patient's actual identity</w:t>
      </w:r>
      <w:r>
        <w:rPr>
          <w:rFonts w:eastAsia="Times New Roman"/>
          <w:lang w:val="en-IN"/>
        </w:rPr>
        <w:t xml:space="preserve"> (</w:t>
      </w:r>
      <w:r w:rsidRPr="005938A7">
        <w:rPr>
          <w:rFonts w:eastAsia="Times New Roman"/>
          <w:lang w:val="en-IN"/>
        </w:rPr>
        <w:t xml:space="preserve">Hanif and </w:t>
      </w:r>
      <w:proofErr w:type="spellStart"/>
      <w:r w:rsidRPr="005938A7">
        <w:rPr>
          <w:rFonts w:eastAsia="Times New Roman"/>
          <w:lang w:val="en-IN"/>
        </w:rPr>
        <w:t>Musvoto</w:t>
      </w:r>
      <w:proofErr w:type="spellEnd"/>
      <w:r>
        <w:rPr>
          <w:rFonts w:eastAsia="Times New Roman"/>
          <w:lang w:val="en-IN"/>
        </w:rPr>
        <w:t xml:space="preserve">, </w:t>
      </w:r>
      <w:r w:rsidRPr="005938A7">
        <w:rPr>
          <w:rFonts w:eastAsia="Times New Roman"/>
          <w:lang w:val="en-IN"/>
        </w:rPr>
        <w:t xml:space="preserve">2022). A report shows that in Kota, Rajasthan, there is a lower budget allocation by the state, which was the main reason for weaker infrastructure in Rajasthan's healthcare setting (Ahmad 2020). In support of that, Hanif and </w:t>
      </w:r>
      <w:proofErr w:type="spellStart"/>
      <w:r w:rsidRPr="005938A7">
        <w:rPr>
          <w:rFonts w:eastAsia="Times New Roman"/>
          <w:lang w:val="en-IN"/>
        </w:rPr>
        <w:t>Musvoto</w:t>
      </w:r>
      <w:proofErr w:type="spellEnd"/>
      <w:r w:rsidRPr="005938A7">
        <w:rPr>
          <w:rFonts w:eastAsia="Times New Roman"/>
          <w:lang w:val="en-IN"/>
        </w:rPr>
        <w:t xml:space="preserve"> (2022) stated that the lower budget allocation causes service deficiency in the healthcare services. Therefore, lower budget allocation is one of the local factors that caused weaker infrastructure-related challenges of Kota Medical College Hospital. Considering the local level governance, the company has a significant communication gap, which caused misleading service delivery.  </w:t>
      </w:r>
    </w:p>
    <w:p w14:paraId="2593D93F"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In the national context, the shortage of an efficient workforce could be one of the key reasons for which the challenges of Kota Medical College Hospital. As stated by Jeevitha (2025), even after an increase in the number of doctors by 50.9% in the last 10 years, there is still a 3.1% shortage of efficient healthcare staff in India. In support of that, </w:t>
      </w:r>
      <w:proofErr w:type="spellStart"/>
      <w:r w:rsidRPr="005938A7">
        <w:rPr>
          <w:rFonts w:eastAsia="Times New Roman"/>
          <w:lang w:val="en-IN"/>
        </w:rPr>
        <w:t>Asamani</w:t>
      </w:r>
      <w:proofErr w:type="spellEnd"/>
      <w:r w:rsidRPr="005938A7">
        <w:rPr>
          <w:rFonts w:eastAsia="Times New Roman"/>
          <w:lang w:val="en-IN"/>
        </w:rPr>
        <w:t xml:space="preserve"> et al. (2021) stated that a shortage in the workforce causes inefficiency in the healthcare services. Hence, the shortage of an efficient healthcare workforce in India could cause improper service delivery by Kota Medical College Hospital (KMCH).   </w:t>
      </w:r>
    </w:p>
    <w:p w14:paraId="3401FBC3" w14:textId="77777777" w:rsidR="00F80CE4" w:rsidRDefault="00EF6305">
      <w:pPr>
        <w:spacing w:line="360" w:lineRule="auto"/>
        <w:jc w:val="both"/>
        <w:rPr>
          <w:rFonts w:eastAsia="Times New Roman"/>
        </w:rPr>
      </w:pPr>
      <w:r>
        <w:rPr>
          <w:rFonts w:eastAsia="Times New Roman"/>
          <w:b/>
          <w:bCs/>
          <w:i/>
          <w:iCs/>
        </w:rPr>
        <w:t>Rich picture diagram of KMCH</w:t>
      </w:r>
    </w:p>
    <w:p w14:paraId="4B243251" w14:textId="77777777" w:rsidR="00F80CE4" w:rsidRDefault="00EF6305">
      <w:pPr>
        <w:spacing w:line="360" w:lineRule="auto"/>
        <w:jc w:val="center"/>
        <w:rPr>
          <w:rFonts w:eastAsia="Times New Roman"/>
        </w:rPr>
      </w:pPr>
      <w:r>
        <w:rPr>
          <w:rFonts w:eastAsia="Times New Roman"/>
          <w:noProof/>
          <w:lang w:val="en-IN" w:eastAsia="en-IN" w:bidi="hi-IN"/>
        </w:rPr>
        <w:lastRenderedPageBreak/>
        <w:drawing>
          <wp:inline distT="114300" distB="114300" distL="114300" distR="114300" wp14:anchorId="43522667" wp14:editId="41980B6B">
            <wp:extent cx="5629275" cy="3933825"/>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0"/>
                    <a:srcRect r="5288"/>
                    <a:stretch>
                      <a:fillRect/>
                    </a:stretch>
                  </pic:blipFill>
                  <pic:spPr>
                    <a:xfrm>
                      <a:off x="0" y="0"/>
                      <a:ext cx="5629275" cy="3933825"/>
                    </a:xfrm>
                    <a:prstGeom prst="rect">
                      <a:avLst/>
                    </a:prstGeom>
                  </pic:spPr>
                </pic:pic>
              </a:graphicData>
            </a:graphic>
          </wp:inline>
        </w:drawing>
      </w:r>
    </w:p>
    <w:p w14:paraId="46AB3C65" w14:textId="77777777" w:rsidR="00F80CE4" w:rsidRPr="005938A7" w:rsidRDefault="00EF6305">
      <w:pPr>
        <w:spacing w:line="360" w:lineRule="auto"/>
        <w:jc w:val="center"/>
        <w:rPr>
          <w:rFonts w:eastAsia="Times New Roman"/>
          <w:lang w:val="en-IN"/>
        </w:rPr>
      </w:pPr>
      <w:r w:rsidRPr="005938A7">
        <w:rPr>
          <w:rFonts w:eastAsia="Times New Roman"/>
          <w:lang w:val="en-IN"/>
        </w:rPr>
        <w:t>(Source: Self-created)</w:t>
      </w:r>
    </w:p>
    <w:p w14:paraId="3238C8E8"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Actors</w:t>
      </w:r>
      <w:r w:rsidRPr="005938A7">
        <w:rPr>
          <w:rFonts w:eastAsia="Times New Roman"/>
          <w:lang w:val="en-IN"/>
        </w:rPr>
        <w:t>: nurses, anaesthetists, surgeons, patients, ward staff, policy makers, hospital management.</w:t>
      </w:r>
    </w:p>
    <w:p w14:paraId="47803A6E"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Processes</w:t>
      </w:r>
      <w:r w:rsidRPr="005938A7">
        <w:rPr>
          <w:rFonts w:eastAsia="Times New Roman"/>
          <w:lang w:val="en-IN"/>
        </w:rPr>
        <w:t>: patient identity check, surgical operation, document verification, and missing control system.</w:t>
      </w:r>
    </w:p>
    <w:p w14:paraId="1D4E791C"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Feedback loops</w:t>
      </w:r>
      <w:r w:rsidRPr="005938A7">
        <w:rPr>
          <w:rFonts w:eastAsia="Times New Roman"/>
          <w:lang w:val="en-IN"/>
        </w:rPr>
        <w:t xml:space="preserve">: incident reporting, broken safety policy, policy improvement, and learning system. </w:t>
      </w:r>
    </w:p>
    <w:p w14:paraId="6688F745"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Emotions</w:t>
      </w:r>
      <w:r w:rsidRPr="005938A7">
        <w:rPr>
          <w:rFonts w:eastAsia="Times New Roman"/>
          <w:lang w:val="en-IN"/>
        </w:rPr>
        <w:t>: anxiety among staff, frustration, lack of confidence, confusion, and fear.</w:t>
      </w:r>
    </w:p>
    <w:p w14:paraId="2F82F293"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Structures</w:t>
      </w:r>
      <w:r w:rsidRPr="005938A7">
        <w:rPr>
          <w:rFonts w:eastAsia="Times New Roman"/>
          <w:lang w:val="en-IN"/>
        </w:rPr>
        <w:t xml:space="preserve">: Training system, IT system, hospital policies, weak governance, organisational hierarchy.  </w:t>
      </w:r>
    </w:p>
    <w:p w14:paraId="4DA0C971" w14:textId="77777777" w:rsidR="00F80CE4" w:rsidRPr="005938A7" w:rsidRDefault="00EF6305">
      <w:pPr>
        <w:pStyle w:val="Heading2"/>
        <w:rPr>
          <w:rFonts w:ascii="Arial" w:hAnsi="Arial"/>
          <w:sz w:val="22"/>
          <w:szCs w:val="22"/>
          <w:lang w:val="en-IN"/>
        </w:rPr>
      </w:pPr>
      <w:bookmarkStart w:id="3" w:name="_Toc227490856"/>
      <w:r w:rsidRPr="005938A7">
        <w:rPr>
          <w:rFonts w:ascii="Arial" w:hAnsi="Arial"/>
          <w:sz w:val="22"/>
          <w:szCs w:val="22"/>
          <w:lang w:val="en-IN"/>
        </w:rPr>
        <w:t>B. Centralisation or decentralisation within the case organisation</w:t>
      </w:r>
      <w:bookmarkEnd w:id="3"/>
      <w:r w:rsidRPr="005938A7">
        <w:rPr>
          <w:rFonts w:ascii="Arial" w:hAnsi="Arial"/>
          <w:sz w:val="22"/>
          <w:szCs w:val="22"/>
          <w:lang w:val="en-IN"/>
        </w:rPr>
        <w:t xml:space="preserve"> </w:t>
      </w:r>
    </w:p>
    <w:p w14:paraId="2C5CDE4D" w14:textId="77777777" w:rsidR="00F80CE4" w:rsidRPr="005938A7" w:rsidRDefault="00EF6305">
      <w:pPr>
        <w:spacing w:line="360" w:lineRule="auto"/>
        <w:jc w:val="both"/>
        <w:rPr>
          <w:rFonts w:eastAsia="Times New Roman"/>
          <w:lang w:val="en-IN"/>
        </w:rPr>
      </w:pPr>
      <w:r w:rsidRPr="005938A7">
        <w:rPr>
          <w:rFonts w:eastAsia="Times New Roman"/>
          <w:lang w:val="en-IN"/>
        </w:rPr>
        <w:t>The misleading conduct of operation to other people rather than the patient indicates the systematic failure of the patient identification process in Kota Medical College Hospital, Rajasthan</w:t>
      </w:r>
      <w:r>
        <w:rPr>
          <w:rFonts w:eastAsia="Times New Roman"/>
          <w:lang w:val="en-IN"/>
        </w:rPr>
        <w:t xml:space="preserve"> </w:t>
      </w:r>
      <w:r>
        <w:rPr>
          <w:rStyle w:val="CommentReference"/>
          <w:rFonts w:eastAsia="Times New Roman"/>
          <w:sz w:val="22"/>
          <w:szCs w:val="22"/>
          <w:lang w:val="en-IN"/>
        </w:rPr>
        <w:t>(</w:t>
      </w:r>
      <w:r w:rsidRPr="005938A7">
        <w:rPr>
          <w:rFonts w:eastAsia="Times New Roman"/>
          <w:lang w:val="en-IN"/>
        </w:rPr>
        <w:t>South China Morning Post, 2025). It also indicates the governance failure and communication gap in the internal process of the hospital</w:t>
      </w:r>
      <w:r>
        <w:rPr>
          <w:rFonts w:eastAsia="Times New Roman"/>
          <w:lang w:val="en-IN"/>
        </w:rPr>
        <w:t xml:space="preserve"> (</w:t>
      </w:r>
      <w:proofErr w:type="spellStart"/>
      <w:r w:rsidRPr="005938A7">
        <w:rPr>
          <w:rFonts w:eastAsia="Times New Roman"/>
          <w:lang w:val="en-IN"/>
        </w:rPr>
        <w:t>Asamani</w:t>
      </w:r>
      <w:proofErr w:type="spellEnd"/>
      <w:r w:rsidRPr="005938A7">
        <w:rPr>
          <w:rFonts w:eastAsia="Times New Roman"/>
          <w:lang w:val="en-IN"/>
        </w:rPr>
        <w:t xml:space="preserve"> et al.</w:t>
      </w:r>
      <w:r>
        <w:rPr>
          <w:rFonts w:eastAsia="Times New Roman"/>
          <w:lang w:val="en-IN"/>
        </w:rPr>
        <w:t xml:space="preserve">, </w:t>
      </w:r>
      <w:r w:rsidRPr="005938A7">
        <w:rPr>
          <w:rFonts w:eastAsia="Times New Roman"/>
          <w:lang w:val="en-IN"/>
        </w:rPr>
        <w:t>2021</w:t>
      </w:r>
      <w:r>
        <w:rPr>
          <w:rFonts w:eastAsia="Times New Roman"/>
          <w:lang w:val="en-IN"/>
        </w:rPr>
        <w:t>)</w:t>
      </w:r>
      <w:r w:rsidRPr="005938A7">
        <w:rPr>
          <w:rFonts w:eastAsia="Times New Roman"/>
          <w:lang w:val="en-IN"/>
        </w:rPr>
        <w:t xml:space="preserve">. This incident occurred when a person responded to a call for the name of a patient that was similar to his name and was taken by healthcare professionals for the anaesthesia without any verification of proper documents. Analysing this incident using organisational structure, the role of </w:t>
      </w:r>
      <w:r w:rsidRPr="005938A7">
        <w:rPr>
          <w:rFonts w:eastAsia="Times New Roman"/>
          <w:lang w:val="en-IN"/>
        </w:rPr>
        <w:lastRenderedPageBreak/>
        <w:t xml:space="preserve">centralised and decentralised organisational systems in shaping the decision-making, patient safety and accountability will be discussed in this section.                           </w:t>
      </w:r>
    </w:p>
    <w:p w14:paraId="01C8F92F"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Centralised system</w:t>
      </w:r>
    </w:p>
    <w:p w14:paraId="160C1EF3"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decision-making in the organisation is concentrated through a centralised structure where the top management makes decisions for the overall operations in the organisation. This decision by the higher authority is followed by the other departments in the centralised system. For example, the government medical colleges in India operate under the guidelines of centralised administrations where different decisions like budget allocation, staffing, and clinical governance are determined by the health department of the State (Rajasthan.GOV, 2026). In this context, being a government hospital, Kota Medical College Hospital (KMCH) follows the guidelines created by the health administration of Rajasthan.   </w:t>
      </w:r>
    </w:p>
    <w:p w14:paraId="6A0BFD76"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In the context of Kota Medical College Hospital, it can be said that the centralisation process of a government healthcare organisation must ensure implementation of a proper safety framework, including the identity verification of patients and surgical safety protocol before caregiving. These safety guidelines are derived from the national health and safety regulations of the World Health Organisation (WHO, 2007). The failure to follow the WHO's patient identity verification process by the KMCH indicates that the organisation has a significant hierarchy breakdown. In response to this failure, the hospital authority of KMCH constituted an investigation committee to identify the root cause of this kind of misleading services by the organisation (South China Morning Post, 2025).            </w:t>
      </w:r>
    </w:p>
    <w:p w14:paraId="690776A6"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Advantages and disadvantages of a centralised system in the case context</w:t>
      </w:r>
    </w:p>
    <w:p w14:paraId="5E5FB5E4"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As an advantage, the centralisation of the healthcare system can bring improvement in standardising the safety procedure of patients, and it ensures that patients properly follow the identity verification process and reporting requirements and build a structural discipline. The centralisation of the care delivery system also delivers uniform treatment to every patient across the institutions. It also enables multi-step verification of patients before the surgery. However, the context of KMCH indicates a departmental-level failure of the organisation, as they skipped a proper document check before the surgery. A centralised system also ensures a formal inquiry system. In the case of KMCH, the organisation established a committee for the verification, and it indicates that a centralised system allows a strong inquiry process against any operational failure. </w:t>
      </w:r>
    </w:p>
    <w:p w14:paraId="18D1C1C6"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In addition, the centralised system also weakens the responsiveness of employees in the middle and lower levels in case of any critical situation (Altamimi et al., 2023). As the centralised system ensures decision-making by higher authority, it reduces the autonomy of frontline staff. For the case of KMCH, the personnel of the operating theatre were highly dependent on a verbal call-out method for identifying the patient rather than proper verification. This was the major disadvantage that the organisation faced due to the centralised system.     </w:t>
      </w:r>
    </w:p>
    <w:p w14:paraId="42038985"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lastRenderedPageBreak/>
        <w:t>Decentralised system</w:t>
      </w:r>
    </w:p>
    <w:p w14:paraId="1CBF7CD3"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authority is distributed in the decentralised system by shifting the decision-making power from the central authority to multiple middle and lower-level departments (Bodó et al., 2021). In the case of any healthcare organisation, the basic-level clinical workflow is operated in a decentralised way. Therefore, in the context of KMCH, it can be said that the basic works, like identity verification of patients, are the main responsibility of ward-level staff and OT teams. Therefore, the OT staff of KMCH took autonomy by taking staff to the operating theatre without even verification from the higher-level supervisors. Although the decentralisation in the healthcare setting enhances the decision-making ability of the organisation, overlooking any serious factors in identity verifications could cause a significant threat if no proper structural work process is not applied earlier. Hence, except for the structural guidelines, alone the decentralisation in the healthcare process could raise patient safety concerns.            </w:t>
      </w:r>
    </w:p>
    <w:p w14:paraId="79246565"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Advantages and disadvantages of a decentralised system in the case context</w:t>
      </w:r>
    </w:p>
    <w:p w14:paraId="0452BD1F" w14:textId="77777777" w:rsidR="00F80CE4" w:rsidRPr="005938A7" w:rsidRDefault="00EF6305">
      <w:pPr>
        <w:spacing w:line="360" w:lineRule="auto"/>
        <w:jc w:val="both"/>
        <w:rPr>
          <w:rFonts w:eastAsia="Times New Roman"/>
          <w:lang w:val="en-IN"/>
        </w:rPr>
      </w:pPr>
      <w:r w:rsidRPr="005938A7">
        <w:rPr>
          <w:rFonts w:eastAsia="Times New Roman"/>
          <w:lang w:val="en-IN"/>
        </w:rPr>
        <w:t>As an advantage, the decentralisation of decision-making in healthcare services enhances the speed of service delivery (</w:t>
      </w:r>
      <w:proofErr w:type="spellStart"/>
      <w:r w:rsidRPr="005938A7">
        <w:rPr>
          <w:rFonts w:eastAsia="Times New Roman"/>
          <w:lang w:val="en-IN"/>
        </w:rPr>
        <w:t>Ohrling</w:t>
      </w:r>
      <w:proofErr w:type="spellEnd"/>
      <w:r w:rsidRPr="005938A7">
        <w:rPr>
          <w:rFonts w:eastAsia="Times New Roman"/>
          <w:lang w:val="en-IN"/>
        </w:rPr>
        <w:t xml:space="preserve"> et al., 2021). In the context of KMCH, the decentralisation ensured the faster movement of patients to the surgical pathway, and it ensured a high level of responsiveness in the emergency clinical needs of patients. For the highly busy government hospitals like KMCH, it is often important to follow the decentralised decision-making as it improves the operational workflow of the hospital and enables healthcare professionals in managing the demands of patients. These are the key advantages that could be obtained by the KMCH due to the decentralised decision-making system.     </w:t>
      </w:r>
    </w:p>
    <w:p w14:paraId="752DF140"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Apart from that, the decentralisation process without the proper guidelines could hamper patient safety in KMCH over the period. In the context of the case, it is found that the company faced a mistake in treatment delivery due to their overreliance on verbal response rather than a proper verification process. In addition, the decentralised communication in the organisation causes zero confirmation from the family members of patients and their family members before the surgery, which hampers accountability of their services. These are the key disadvantages faced by the KMCH for the decentralised decision-making process.     </w:t>
      </w:r>
    </w:p>
    <w:p w14:paraId="7E8D1DC8"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Critical analysis</w:t>
      </w:r>
    </w:p>
    <w:p w14:paraId="06BC737A" w14:textId="77777777" w:rsidR="00F80CE4" w:rsidRPr="005938A7" w:rsidRDefault="00EF6305">
      <w:pPr>
        <w:spacing w:line="360" w:lineRule="auto"/>
        <w:jc w:val="both"/>
        <w:rPr>
          <w:rFonts w:eastAsia="Times New Roman"/>
          <w:lang w:val="en-IN"/>
        </w:rPr>
      </w:pPr>
      <w:r w:rsidRPr="005938A7">
        <w:rPr>
          <w:rFonts w:eastAsia="Times New Roman"/>
          <w:lang w:val="en-IN"/>
        </w:rPr>
        <w:t>The operational failure of KMCH indicates how a centralised and decentralised decision-making system could influence the accountability and crisis prevention by the organisation. The healthcare system of India operates following the structural patient-safety guidance of the World Health Organisation (WHO). A report shows that the implementation of the WHO's checklist and guidance can reduce mortality by 30% and complications in surgery by 36% (</w:t>
      </w:r>
      <w:proofErr w:type="spellStart"/>
      <w:r w:rsidRPr="005938A7">
        <w:rPr>
          <w:rFonts w:eastAsia="Times New Roman"/>
          <w:lang w:val="en-IN"/>
        </w:rPr>
        <w:t>Fudickar</w:t>
      </w:r>
      <w:proofErr w:type="spellEnd"/>
      <w:r w:rsidRPr="005938A7">
        <w:rPr>
          <w:rFonts w:eastAsia="Times New Roman"/>
          <w:lang w:val="en-IN"/>
        </w:rPr>
        <w:t xml:space="preserve"> et al., 2012). Therefore, it indicates that the proper enforcement of policy could prevent the incident faced by KMCH. In addition, the decision-making in the operating theatre indicates a decentralised process of decision-making where staff depend on the verbal gesture </w:t>
      </w:r>
      <w:r w:rsidRPr="005938A7">
        <w:rPr>
          <w:rFonts w:eastAsia="Times New Roman"/>
          <w:lang w:val="en-IN"/>
        </w:rPr>
        <w:lastRenderedPageBreak/>
        <w:t xml:space="preserve">rather than proper verification of documents. Although this process of KMCH reduces the delay in service delivery, it still increases the risk of fault in treatment delivery. The lower healthcare staff ratio in India could also be the main reason for this kind of ineffective service delivery. A report shows that the doctor-to-population ratio of India is around 1:1500, whereas the WHO has set a benchmark of around 1:1000 for this ratio (Rajan, 2022). Therefore, this lower ratio in India causes a lack of accountability and reliability in healthcare services. </w:t>
      </w:r>
    </w:p>
    <w:p w14:paraId="06A6BF81" w14:textId="77777777" w:rsidR="00F80CE4" w:rsidRPr="005938A7" w:rsidRDefault="00EF6305">
      <w:pPr>
        <w:pStyle w:val="Heading2"/>
        <w:rPr>
          <w:rFonts w:ascii="Arial" w:hAnsi="Arial"/>
          <w:sz w:val="22"/>
          <w:szCs w:val="22"/>
          <w:lang w:val="en-IN"/>
        </w:rPr>
      </w:pPr>
      <w:bookmarkStart w:id="4" w:name="_Toc227490857"/>
      <w:r w:rsidRPr="005938A7">
        <w:rPr>
          <w:rFonts w:ascii="Arial" w:hAnsi="Arial"/>
          <w:sz w:val="22"/>
          <w:szCs w:val="22"/>
          <w:lang w:val="en-IN"/>
        </w:rPr>
        <w:t>C. Leadership Theories and application to the case study</w:t>
      </w:r>
      <w:bookmarkEnd w:id="4"/>
      <w:r w:rsidRPr="005938A7">
        <w:rPr>
          <w:rFonts w:ascii="Arial" w:hAnsi="Arial"/>
          <w:sz w:val="22"/>
          <w:szCs w:val="22"/>
          <w:lang w:val="en-IN"/>
        </w:rPr>
        <w:t xml:space="preserve"> </w:t>
      </w:r>
    </w:p>
    <w:p w14:paraId="460D6379"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Leadership has a crucial role in managing the healthcare operation properly by ensuring a high level of patient safety, organisational performance and staff engagement. The effective leadership style not only makes decisions for the healthcare setting, but also is responsible for maintaining a culture of safety in the healthcare organisations (Haskins and Roets, 2022). The surgery of a wrong patient-related incident denotes that there is a lack of leadership competencies in the KMCH, which caused the safety risks for the organisation. This section will critically discuss how the application of three leadership styles, including transformational, situational and emotional-intelligence based leadership, could shape safe treatment delivery to patients and could ensure high engagement among staff.     </w:t>
      </w:r>
    </w:p>
    <w:p w14:paraId="0AADE7DC"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Transformational leadership</w:t>
      </w:r>
    </w:p>
    <w:p w14:paraId="4CA4A0AA"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Transformational leadership builds a strong vision and keeps employees motivated in the healthcare setting. The leaders from this leadership style highly inspire followers and build a culture of safety and focus, shaping operations to achieve the long-term goal (Ali and </w:t>
      </w:r>
      <w:proofErr w:type="spellStart"/>
      <w:r w:rsidRPr="005938A7">
        <w:rPr>
          <w:rFonts w:eastAsia="Times New Roman"/>
          <w:lang w:val="en-IN"/>
        </w:rPr>
        <w:t>Nouban</w:t>
      </w:r>
      <w:proofErr w:type="spellEnd"/>
      <w:r w:rsidRPr="005938A7">
        <w:rPr>
          <w:rFonts w:eastAsia="Times New Roman"/>
          <w:lang w:val="en-IN"/>
        </w:rPr>
        <w:t xml:space="preserve">, 2024). In the context of Rajasthan's KMCH, there was a lack of transformational leadership approaches, and for that reason, there was no proactive culture of safety. Also, a vision-driven approach in the healthcare organisation prevents the misidentification of patients for surgery, as it hampers organisational reputation in the long run. The hospital primarily followed the hierarchical process, which was also enforced inconsistently. By integrating the transformational leadership style, the leaders of KMCH could implement proactive safety and a decent verification protocol to prevent any adverse incidents.  </w:t>
      </w:r>
    </w:p>
    <w:p w14:paraId="62B46702" w14:textId="77777777" w:rsidR="00F80CE4" w:rsidRPr="005938A7" w:rsidRDefault="00EF6305">
      <w:pPr>
        <w:spacing w:line="360" w:lineRule="auto"/>
        <w:jc w:val="both"/>
        <w:rPr>
          <w:rFonts w:eastAsia="Times New Roman"/>
          <w:lang w:val="en-IN"/>
        </w:rPr>
      </w:pPr>
      <w:r w:rsidRPr="005938A7">
        <w:rPr>
          <w:rFonts w:eastAsia="Times New Roman"/>
          <w:lang w:val="en-IN"/>
        </w:rPr>
        <w:t>A report shows that the employee morale in the organisation increases by 40% if the organisation follows a transformational leadership style (</w:t>
      </w:r>
      <w:proofErr w:type="spellStart"/>
      <w:r w:rsidRPr="005938A7">
        <w:rPr>
          <w:rFonts w:eastAsia="Times New Roman"/>
          <w:lang w:val="en-IN"/>
        </w:rPr>
        <w:t>Psicosmart</w:t>
      </w:r>
      <w:proofErr w:type="spellEnd"/>
      <w:r w:rsidRPr="005938A7">
        <w:rPr>
          <w:rFonts w:eastAsia="Times New Roman"/>
          <w:lang w:val="en-IN"/>
        </w:rPr>
        <w:t xml:space="preserve">, 2026). In support of this evidence, Gebre-Michael et al. (2021) stated that transformational leadership has a positive impact on the performance of employees. Therefore, by following the transformational leadership style, the KMCH can prevent any kind of misleading healthcare services and choosing this leadership is justified for this situation due to its high effectiveness. The case shows that the leadership style that is followed by KMCH is highly reactive and driven by the higher authority's command. The leadership approaches of the KMCH could be more </w:t>
      </w:r>
      <w:r w:rsidRPr="005938A7">
        <w:rPr>
          <w:rFonts w:eastAsia="Times New Roman"/>
          <w:lang w:val="en-IN"/>
        </w:rPr>
        <w:lastRenderedPageBreak/>
        <w:t xml:space="preserve">distributed across different levels, which will improve the effectiveness of the company's performance.       </w:t>
      </w:r>
    </w:p>
    <w:p w14:paraId="3DE09BFB"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Situational leadership</w:t>
      </w:r>
    </w:p>
    <w:p w14:paraId="6CCCC75E"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This leadership theory states that the effectiveness of leaders depends on the maturity of followers or team members, the urgency of situations and the complexity of the work (Hadiyanto et al., 2024). In the healthcare setting, this leadership style allows leaders to balance the autonomy and proper supervision for preventing any risks of the organisation. In the case of Rajasthan's KMCH, it is found that the leadership is highly static and it follows a standard command of the higher authority. It is also found that the operating staff and junior nurses overlooked the proactive guidance created by the higher authority, which caused the failure in maintaining fair and appropriate operations. The leaders of KMCH can follow the situational leadership practices that will improve the skills and confidence level of the team. The situational leadership also improves the operational efficiency and reduces errors in the treatment delivery. A report shows that situationally adaptive leadership is helpful to ensure 15 to 20% faster services in the healthcare setting (OECD, 2022). Therefore, for KMCH, situational leadership could be effective in developing the service quality. Whereas, in KMCH, Rajasthan, the non-adaptive approaches get the high priority, and for that reason, the organisation failed to deliver safe and fair operations.                </w:t>
      </w:r>
    </w:p>
    <w:p w14:paraId="07096387"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leaders of the KMCH followed a static leadership style and failed to leverage the strengths of the staff. It indicates that the flexibility of staff in decision-making is often important as it helps to improve the safety of treatment delivery. Additionally, the leaders of KMCH must be more distributed in making any decision, such as proper document verification to prevent misleading service delivery.    </w:t>
      </w:r>
    </w:p>
    <w:p w14:paraId="0E3BE79F"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Emotional Intelligence-based leadership</w:t>
      </w:r>
    </w:p>
    <w:p w14:paraId="2B316D5E"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Emotional Intelligence (EI) in leadership is a vital factor which enhances the self-awareness capability of leaders and improves their capability in building strong interpersonal relationships. The leaders with high emotional intelligence also ensure a safe environment in the workplace and encourage team members to communicate about the errors with each other, which enables a collaborative approach (Singh et al., 2024). In the case of Rajasthan's KMCH, it is found that there was a minimal EI in the leadership practices. The internal communication and engagement among employees </w:t>
      </w:r>
      <w:proofErr w:type="gramStart"/>
      <w:r w:rsidRPr="005938A7">
        <w:rPr>
          <w:rFonts w:eastAsia="Times New Roman"/>
          <w:lang w:val="en-IN"/>
        </w:rPr>
        <w:t>was</w:t>
      </w:r>
      <w:proofErr w:type="gramEnd"/>
      <w:r w:rsidRPr="005938A7">
        <w:rPr>
          <w:rFonts w:eastAsia="Times New Roman"/>
          <w:lang w:val="en-IN"/>
        </w:rPr>
        <w:t xml:space="preserve"> weaker in the organisation, and the employees were highly dependent on the higher authority's pattern about surgical decisions and identifying patients. Whereas, if leaders of the organisation follow EI, it could ensure openness and shared accountability of employees at different levels. It could strengthen concerns about verifying the identity of patients before the surgery. Therefore, the selection of emotional intelligence-based leadership is appropriate for the KMCH, Rajasthan, as it could reduce incidents like wrong-patient surgery. </w:t>
      </w:r>
    </w:p>
    <w:p w14:paraId="223D883E" w14:textId="77777777" w:rsidR="00F80CE4" w:rsidRPr="005938A7" w:rsidRDefault="00EF6305">
      <w:pPr>
        <w:spacing w:line="360" w:lineRule="auto"/>
        <w:jc w:val="both"/>
        <w:rPr>
          <w:rFonts w:eastAsia="Times New Roman"/>
          <w:lang w:val="en-IN"/>
        </w:rPr>
      </w:pPr>
      <w:r w:rsidRPr="005938A7">
        <w:rPr>
          <w:rFonts w:eastAsia="Times New Roman"/>
          <w:lang w:val="en-IN"/>
        </w:rPr>
        <w:lastRenderedPageBreak/>
        <w:t xml:space="preserve">Also, it is found that the high emotional intelligence in the leadership improves the satisfaction of staff and the safety of patients. A report shows that the high emotional intelligence among leaders enhances the job satisfaction of employees by 20% (Wagons Learning, 2025). Therefore, the leaders of KMCH could develop their operations by bringing strong emotional intelligence that could ensure a collaborative approach in the internal process. Whereas, the internal process of the KMCH is highly dependent on a rigid structure created by higher authority, which causes unsafe practices. Therefore, the leadership with high emotional intelligence could strengthen internal communication and psychological safety and prevent unsafe services.                </w:t>
      </w:r>
    </w:p>
    <w:p w14:paraId="2DA064E0" w14:textId="77777777" w:rsidR="00F80CE4" w:rsidRPr="005938A7" w:rsidRDefault="00EF6305">
      <w:pPr>
        <w:pStyle w:val="Heading2"/>
        <w:rPr>
          <w:rFonts w:ascii="Arial" w:hAnsi="Arial"/>
          <w:sz w:val="22"/>
          <w:szCs w:val="22"/>
          <w:lang w:val="en-IN"/>
        </w:rPr>
      </w:pPr>
      <w:bookmarkStart w:id="5" w:name="_Toc227490858"/>
      <w:r w:rsidRPr="005938A7">
        <w:rPr>
          <w:rFonts w:ascii="Arial" w:hAnsi="Arial"/>
          <w:sz w:val="22"/>
          <w:szCs w:val="22"/>
          <w:lang w:val="en-IN"/>
        </w:rPr>
        <w:t>D. Improvement, and lessons learned</w:t>
      </w:r>
      <w:bookmarkEnd w:id="5"/>
      <w:r w:rsidRPr="005938A7">
        <w:rPr>
          <w:rFonts w:ascii="Arial" w:hAnsi="Arial"/>
          <w:sz w:val="22"/>
          <w:szCs w:val="22"/>
          <w:lang w:val="en-IN"/>
        </w:rPr>
        <w:t xml:space="preserve">  </w:t>
      </w:r>
    </w:p>
    <w:p w14:paraId="7D4AC19C"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wrong-patient surgery incident in Rajasthan's Kota Medical College Hospital (KMCH) indicates the critical failure of the healthcare organisation throughout its operations. It indicates that the company has faced significant governance and leadership-related issues because this issue has not only occurred due to human error. Therefore, ineffective leadership, a weaker governance structure and a fragmented system are the main reasons for KMCH's failure in maintaining proper operations. This section consists of the discussion and critical evaluation of the three core problems faced by the company, and based on that, evidence-based improvement will be suggested for the company.   </w:t>
      </w:r>
    </w:p>
    <w:p w14:paraId="37F26E8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Problem 1</w:t>
      </w:r>
      <w:r w:rsidRPr="005938A7">
        <w:rPr>
          <w:rFonts w:eastAsia="Times New Roman"/>
          <w:lang w:val="en-IN"/>
        </w:rPr>
        <w:t>: Failure in patient identification and enforcing safety protocol.</w:t>
      </w:r>
    </w:p>
    <w:p w14:paraId="6A8686B5"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Problem</w:t>
      </w:r>
      <w:r w:rsidRPr="005938A7">
        <w:rPr>
          <w:rFonts w:eastAsia="Times New Roman"/>
          <w:lang w:val="en-IN"/>
        </w:rPr>
        <w:t>:</w:t>
      </w:r>
    </w:p>
    <w:p w14:paraId="45EAB5E7"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KMCH Rajasthan has failed to recognise the identity of patients before the surgery, and for that reason, the wrong-person surgery-related incidents occurred. Also, the organisation failed to enforce safety protocols in its operations, which caused misleading treatment delivery.   </w:t>
      </w:r>
    </w:p>
    <w:p w14:paraId="58514B30"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Data</w:t>
      </w:r>
      <w:r w:rsidRPr="005938A7">
        <w:rPr>
          <w:rFonts w:eastAsia="Times New Roman"/>
          <w:lang w:val="en-IN"/>
        </w:rPr>
        <w:t xml:space="preserve">: </w:t>
      </w:r>
    </w:p>
    <w:p w14:paraId="41BE5C56" w14:textId="77777777" w:rsidR="00F80CE4" w:rsidRPr="005938A7" w:rsidRDefault="00EF6305">
      <w:pPr>
        <w:spacing w:line="360" w:lineRule="auto"/>
        <w:jc w:val="both"/>
        <w:rPr>
          <w:rFonts w:eastAsia="Times New Roman"/>
          <w:lang w:val="en-IN"/>
        </w:rPr>
      </w:pPr>
      <w:r w:rsidRPr="005938A7">
        <w:rPr>
          <w:rFonts w:eastAsia="Times New Roman"/>
          <w:lang w:val="en-IN"/>
        </w:rPr>
        <w:t>The integration of the global healthcare safety protocols is important as it contributes to shaping the improvement in healthcare services. A report shows that the implementation of the WHO checklist and guidance can reduce mortality by 30% (</w:t>
      </w:r>
      <w:proofErr w:type="spellStart"/>
      <w:r w:rsidRPr="005938A7">
        <w:rPr>
          <w:rFonts w:eastAsia="Times New Roman"/>
          <w:lang w:val="en-IN"/>
        </w:rPr>
        <w:t>Fudickar</w:t>
      </w:r>
      <w:proofErr w:type="spellEnd"/>
      <w:r w:rsidRPr="005938A7">
        <w:rPr>
          <w:rFonts w:eastAsia="Times New Roman"/>
          <w:lang w:val="en-IN"/>
        </w:rPr>
        <w:t xml:space="preserve"> et al., 2012). It indicates that proper implementation of the safety guidelines and protocol can ensure high-quality service delivery in the healthcare setting.    </w:t>
      </w:r>
    </w:p>
    <w:p w14:paraId="3EE9184C"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Improvement</w:t>
      </w:r>
      <w:r w:rsidRPr="005938A7">
        <w:rPr>
          <w:rFonts w:eastAsia="Times New Roman"/>
          <w:lang w:val="en-IN"/>
        </w:rPr>
        <w:t xml:space="preserve">: </w:t>
      </w:r>
    </w:p>
    <w:p w14:paraId="0F55F946" w14:textId="77777777" w:rsidR="00F80CE4" w:rsidRPr="005938A7" w:rsidRDefault="00EF6305">
      <w:pPr>
        <w:spacing w:line="360" w:lineRule="auto"/>
        <w:jc w:val="both"/>
        <w:rPr>
          <w:rFonts w:eastAsia="Times New Roman"/>
          <w:lang w:val="en-IN"/>
        </w:rPr>
      </w:pPr>
      <w:r w:rsidRPr="005938A7">
        <w:rPr>
          <w:rFonts w:eastAsia="Times New Roman"/>
          <w:lang w:val="en-IN"/>
        </w:rPr>
        <w:t>As an improvement action, the KMCH should ensure the mandatory implementation of the WHO's surgical safety checklist. Additionally, the organisation should implement a multi-stage verification process that will help to identify the actual patient and will prevent wrong-person surgery-related incidents (</w:t>
      </w:r>
      <w:proofErr w:type="spellStart"/>
      <w:r w:rsidRPr="005938A7">
        <w:rPr>
          <w:rFonts w:eastAsia="Times New Roman"/>
          <w:lang w:val="en-IN"/>
        </w:rPr>
        <w:t>Chengang</w:t>
      </w:r>
      <w:proofErr w:type="spellEnd"/>
      <w:r w:rsidRPr="005938A7">
        <w:rPr>
          <w:rFonts w:eastAsia="Times New Roman"/>
          <w:lang w:val="en-IN"/>
        </w:rPr>
        <w:t xml:space="preserve"> et al., 2024).</w:t>
      </w:r>
    </w:p>
    <w:p w14:paraId="7048A7DA"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lastRenderedPageBreak/>
        <w:t>Problem 2</w:t>
      </w:r>
      <w:r w:rsidRPr="005938A7">
        <w:rPr>
          <w:rFonts w:eastAsia="Times New Roman"/>
          <w:lang w:val="en-IN"/>
        </w:rPr>
        <w:t>: Ineffective communication in the organisation and a lack of collaborative approach.</w:t>
      </w:r>
    </w:p>
    <w:p w14:paraId="2E5C4398"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Problem</w:t>
      </w:r>
      <w:r w:rsidRPr="005938A7">
        <w:rPr>
          <w:rFonts w:eastAsia="Times New Roman"/>
          <w:lang w:val="en-IN"/>
        </w:rPr>
        <w:t xml:space="preserve">: </w:t>
      </w:r>
    </w:p>
    <w:p w14:paraId="2499D930"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communication breakdown was one more serious issue that is faced by the KMCH, Rajasthan, and as a result, the organisation has failed to identify the right patient for the surgery. It indicates the lack of a collaborative culture in the organisation.  </w:t>
      </w:r>
    </w:p>
    <w:p w14:paraId="3D2DDE67"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Data</w:t>
      </w:r>
      <w:r w:rsidRPr="005938A7">
        <w:rPr>
          <w:rFonts w:eastAsia="Times New Roman"/>
          <w:lang w:val="en-IN"/>
        </w:rPr>
        <w:t xml:space="preserve">: </w:t>
      </w:r>
    </w:p>
    <w:p w14:paraId="23B9F8B3"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 report shows that in 60% of cases, the lack of communication is the main reason for patient harm in the healthcare setting (Howick et al., 2024).  </w:t>
      </w:r>
    </w:p>
    <w:p w14:paraId="3086B85B"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Improvement</w:t>
      </w:r>
      <w:r w:rsidRPr="005938A7">
        <w:rPr>
          <w:rFonts w:eastAsia="Times New Roman"/>
          <w:lang w:val="en-IN"/>
        </w:rPr>
        <w:t>:</w:t>
      </w:r>
    </w:p>
    <w:p w14:paraId="3B5B3FEB" w14:textId="77777777" w:rsidR="00F80CE4" w:rsidRPr="005938A7" w:rsidRDefault="00EF6305">
      <w:pPr>
        <w:spacing w:line="360" w:lineRule="auto"/>
        <w:jc w:val="both"/>
        <w:rPr>
          <w:rFonts w:eastAsia="Times New Roman"/>
          <w:lang w:val="en-IN"/>
        </w:rPr>
      </w:pPr>
      <w:r w:rsidRPr="005938A7">
        <w:rPr>
          <w:rFonts w:eastAsia="Times New Roman"/>
          <w:lang w:val="en-IN"/>
        </w:rPr>
        <w:t>As an action, the KMCH can ensure adaptation of structured communication processes using digital communication tools. Also, the organisation can provide a training programme focusing on the improvement of teamwork and collaboration in the workplace. The structured training programme will improve the chances of resolving mistreatment-related incidents (</w:t>
      </w:r>
      <w:proofErr w:type="spellStart"/>
      <w:r w:rsidRPr="005938A7">
        <w:rPr>
          <w:rFonts w:eastAsia="Times New Roman"/>
          <w:lang w:val="en-IN"/>
        </w:rPr>
        <w:t>Amoadu</w:t>
      </w:r>
      <w:proofErr w:type="spellEnd"/>
      <w:r w:rsidRPr="005938A7">
        <w:rPr>
          <w:rFonts w:eastAsia="Times New Roman"/>
          <w:lang w:val="en-IN"/>
        </w:rPr>
        <w:t xml:space="preserve"> et al., 2024).</w:t>
      </w:r>
    </w:p>
    <w:p w14:paraId="36AFF170"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Problem 3</w:t>
      </w:r>
      <w:r w:rsidRPr="005938A7">
        <w:rPr>
          <w:rFonts w:eastAsia="Times New Roman"/>
          <w:lang w:val="en-IN"/>
        </w:rPr>
        <w:t xml:space="preserve">: Weak governance structure in the organisation. </w:t>
      </w:r>
    </w:p>
    <w:p w14:paraId="16CE321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Problem</w:t>
      </w:r>
      <w:r w:rsidRPr="005938A7">
        <w:rPr>
          <w:rFonts w:eastAsia="Times New Roman"/>
          <w:lang w:val="en-IN"/>
        </w:rPr>
        <w:t xml:space="preserve">: </w:t>
      </w:r>
    </w:p>
    <w:p w14:paraId="7F63DB50"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next big issue for KMCH is its weaker governance structure and lack of timely reporting, including the overlooking of the proper verification method before sending patients to the operating theatre. </w:t>
      </w:r>
    </w:p>
    <w:p w14:paraId="34E19927"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Data</w:t>
      </w:r>
      <w:r w:rsidRPr="005938A7">
        <w:rPr>
          <w:rFonts w:eastAsia="Times New Roman"/>
          <w:lang w:val="en-IN"/>
        </w:rPr>
        <w:t xml:space="preserve">: </w:t>
      </w:r>
    </w:p>
    <w:p w14:paraId="4DBD4835"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 report shows that around 15% to 20% of harm in the healthcare setting occurs due to poor governance in the healthcare system (NCBI, 2025). Hence, to improve patient safety and deliver faster healthcare service, the organisation must embed a proper governance structure. </w:t>
      </w:r>
    </w:p>
    <w:p w14:paraId="7187E75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Improvement</w:t>
      </w:r>
      <w:r w:rsidRPr="005938A7">
        <w:rPr>
          <w:rFonts w:eastAsia="Times New Roman"/>
          <w:lang w:val="en-IN"/>
        </w:rPr>
        <w:t>:</w:t>
      </w:r>
    </w:p>
    <w:p w14:paraId="05C265B3"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As an action, the organisation should establish a digital incident reporting system so that the higher authority can get to know about the daily operations in the organisation. In addition, the leaders of the organisation can follow the distributed leadership style to enhance operational effectiveness at different levels of the organisation (Cai, 2023). </w:t>
      </w:r>
      <w:r w:rsidRPr="005938A7">
        <w:rPr>
          <w:rFonts w:eastAsia="Times New Roman"/>
          <w:lang w:val="en-IN"/>
        </w:rPr>
        <w:tab/>
      </w:r>
    </w:p>
    <w:p w14:paraId="0DC431F6"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Interaction of system structure, system feedback, and leadership style</w:t>
      </w:r>
    </w:p>
    <w:p w14:paraId="3ABD6B1B"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above three problems that have been identified in the above portion are interconnected to each other, which indicates the interaction between leadership style, system structure and governance mechanism. First of all, the system structure of the KMCH was hybrid, which indicates the blend of centralised policy and decentralised implementation. This hybrid system made a gap between the design of guidelines and their implementation process. The centralised guideline system has a lack of enforcement, whereas the decentralised team has a lack of accountability. Secondly, there is a lack of a systematic feedback mechanism in the </w:t>
      </w:r>
      <w:r w:rsidRPr="005938A7">
        <w:rPr>
          <w:rFonts w:eastAsia="Times New Roman"/>
          <w:lang w:val="en-IN"/>
        </w:rPr>
        <w:lastRenderedPageBreak/>
        <w:t>KMCH that causes a barrier in detecting and correcting the systematic error properly (</w:t>
      </w:r>
      <w:proofErr w:type="spellStart"/>
      <w:r w:rsidRPr="005938A7">
        <w:rPr>
          <w:rFonts w:eastAsia="Times New Roman"/>
          <w:lang w:val="en-IN"/>
        </w:rPr>
        <w:t>Asgarian</w:t>
      </w:r>
      <w:proofErr w:type="spellEnd"/>
      <w:r w:rsidRPr="005938A7">
        <w:rPr>
          <w:rFonts w:eastAsia="Times New Roman"/>
          <w:lang w:val="en-IN"/>
        </w:rPr>
        <w:t xml:space="preserve"> et al., 2021). Lastly, the leaders in the organisation were highly driven by commands from higher authority. Also, the leaders of the organisation are less focused on managing risk in the organisation.       </w:t>
      </w:r>
    </w:p>
    <w:p w14:paraId="0FC2C241"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Lessons learned by other healthcare organisations from this case</w:t>
      </w:r>
    </w:p>
    <w:p w14:paraId="3DA2EA1E"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Other healthcare organisations could learn different things from this case. Firstly, it demonstrates the integration between the leadership practices, system design and policy integration. This case also describes that accountability and transparency is the key factors that healthcare organisations should maintain actively to ensure a safe treatment delivery to patients. In support of that, Vian (2020) stated that transparency in the healthcare organisation ensures a better service delivery to patients. Additionally, this case reflects that proactive leadership is important for healthcare organisations as it can resolve operational risks by creating a safety-first culture. Also, the creation of a proper feedback loop helps to detect the errors and weaknesses in the systematic process in the organisation.     </w:t>
      </w:r>
    </w:p>
    <w:p w14:paraId="2DFC44B6"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Role of data and evidence in continuous improvement and accountability</w:t>
      </w:r>
    </w:p>
    <w:p w14:paraId="41E4BC5B"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data has a significant role in ensuring improvement and accountability in healthcare organisations. For implementing the data-driven insight in an organisational process, the organisation can identify incident reporting data that will help to identify trends and risks of organisational operations. The integration of data in an organisational process helps to develop the performance over time (Olayinka, 2021). Using data, the organisation can also recognise the key weaknesses in their operations and can enable a better performance throughout their journey. The usage of data in the operation of KMCH will help to recognise the actual patient instead of the wrong one, which will also strengthen the patient identification process in KMCH. Therefore, a data-driven process is important for KMCH that will develop its operations and reduce errors in the long run. </w:t>
      </w:r>
    </w:p>
    <w:p w14:paraId="7F1AB869" w14:textId="77777777" w:rsidR="00F80CE4" w:rsidRPr="005938A7" w:rsidRDefault="00EF6305">
      <w:pPr>
        <w:pStyle w:val="Heading1"/>
        <w:rPr>
          <w:rFonts w:ascii="Arial" w:hAnsi="Arial"/>
          <w:sz w:val="22"/>
          <w:szCs w:val="22"/>
          <w:lang w:val="en-IN"/>
        </w:rPr>
      </w:pPr>
      <w:bookmarkStart w:id="6" w:name="_Toc227490859"/>
      <w:r w:rsidRPr="005938A7">
        <w:rPr>
          <w:rFonts w:ascii="Arial" w:hAnsi="Arial"/>
          <w:sz w:val="22"/>
          <w:szCs w:val="22"/>
          <w:lang w:val="en-IN"/>
        </w:rPr>
        <w:t>3. Recommendations</w:t>
      </w:r>
      <w:bookmarkEnd w:id="6"/>
    </w:p>
    <w:p w14:paraId="3F218DAE"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Summary of actions that should be taken by Kota Medical College Hospital (KMCH)</w:t>
      </w:r>
    </w:p>
    <w:p w14:paraId="054517AB"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As an immediate action, the healthcare organisation should improve their patient identification system and should follow at least a two-step verification process for the prevention of wrong-person surgery. As a standardised guideline, the organisation should embed the surgical safety checklist of the World Health Organisation, which will improve the quality and authenticity of surgical operations. In addition, to prevent wrong person surgery related incidents, the organisation should implement a digital verification system, including biometrics of patients. The implementation of the digital system will prevent human error in the healthcare operations, which will develop the authenticity of KMCH's services (Cheng et al., 2024).  </w:t>
      </w:r>
    </w:p>
    <w:p w14:paraId="46A9AB3A"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lastRenderedPageBreak/>
        <w:t>Suitable leadership styles for sustaining improvement</w:t>
      </w:r>
    </w:p>
    <w:p w14:paraId="761A9B12"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To sustain the development of organisational processes in the long run, it is important to follow the distributed and transformational leadership style. Additionally, there is a requirement to shift from command-driven practices to purpose-driven leadership practices in the KMCH. The purpose driven leadership approach will help to enable the culture of safety in the healthcare organisation (Haskins and Roets, 2022). Following transformational leadership, the leaders can improve employee morale significantly, which will develop the service quality by improving awareness of employees.   </w:t>
      </w:r>
    </w:p>
    <w:p w14:paraId="75BBFAEC"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Ways of strengthening governance, system integration and communication</w:t>
      </w:r>
    </w:p>
    <w:p w14:paraId="47961377"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A strong governance structure is required for the development of service quality in the organisation. The implementation of proper governance structure also enhances the safety of the service in the organisation. As a governance, the organisation should implement regular or weakly cynical audits and should strengthen performance monitoring and incident reporting systems. In addition, the leaders of the organisation should ensure a non-punishable reporting culture so that employees feel safe in reporting any error in daily operations (Albelo et al., 2023). Additionally, to improve the communication in the organisational system, it is important to further develop their digital communication tool for mitigating communication gap among different departments. Also, leaders should integrate the internal system by connecting different departments with a centralised digital system that will improve the patient identity process significantly.  </w:t>
      </w:r>
    </w:p>
    <w:p w14:paraId="63758D14"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Actions for enhancing allocative and technical efficiency</w:t>
      </w:r>
    </w:p>
    <w:p w14:paraId="2FB211BB"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optimisation between technical and human resources significantly improves the efficiency of healthcare services. As a technical tool, KOTA hospital must implement an electronic health record and digital system for tracking patient records. The implementation of these digital systems significantly improves the workflow of the organisation, including the reduction of errors like misidentification of patients (Cheng et al., 2024). In addition, the proper allocation of staff is necessary to reduce errors in healthcare operations and to improve organisational performance.      </w:t>
      </w:r>
    </w:p>
    <w:p w14:paraId="5D5F0820" w14:textId="77777777" w:rsidR="00F80CE4" w:rsidRPr="005938A7" w:rsidRDefault="00EF6305">
      <w:pPr>
        <w:spacing w:line="360" w:lineRule="auto"/>
        <w:jc w:val="both"/>
        <w:rPr>
          <w:rFonts w:eastAsia="Times New Roman"/>
          <w:lang w:val="en-IN"/>
        </w:rPr>
      </w:pPr>
      <w:r w:rsidRPr="005938A7">
        <w:rPr>
          <w:rFonts w:eastAsia="Times New Roman"/>
          <w:b/>
          <w:bCs/>
          <w:i/>
          <w:iCs/>
          <w:lang w:val="en-IN"/>
        </w:rPr>
        <w:t>Continuous learning, co-production and stakeholder engagement</w:t>
      </w:r>
    </w:p>
    <w:p w14:paraId="21C7A19F" w14:textId="77777777" w:rsidR="00F80CE4" w:rsidRPr="005938A7" w:rsidRDefault="00EF6305">
      <w:pPr>
        <w:spacing w:line="360" w:lineRule="auto"/>
        <w:jc w:val="both"/>
        <w:rPr>
          <w:rFonts w:eastAsia="Times New Roman"/>
          <w:lang w:val="en-IN"/>
        </w:rPr>
      </w:pPr>
      <w:r w:rsidRPr="005938A7">
        <w:rPr>
          <w:rFonts w:eastAsia="Times New Roman"/>
          <w:lang w:val="en-IN"/>
        </w:rPr>
        <w:t>For the sustainable growth of organisational performance, the leaders should prioritise the continuous learning process in the organisation by arranging a weekly training programme. The continuous learning in the organisation will improve the ability of employees to develop the healthcare operations over time (</w:t>
      </w:r>
      <w:proofErr w:type="spellStart"/>
      <w:r w:rsidRPr="005938A7">
        <w:rPr>
          <w:rFonts w:eastAsia="Times New Roman"/>
          <w:lang w:val="en-IN"/>
        </w:rPr>
        <w:t>Löfqvist</w:t>
      </w:r>
      <w:proofErr w:type="spellEnd"/>
      <w:r w:rsidRPr="005938A7">
        <w:rPr>
          <w:rFonts w:eastAsia="Times New Roman"/>
          <w:lang w:val="en-IN"/>
        </w:rPr>
        <w:t xml:space="preserve">, 2024). The proper engagement between stakeholders, including patients, caregivers and administrators, is important for developing the system resilience. Co-production approaches ensure the context-specific and practical improvement in the service quality.        </w:t>
      </w:r>
    </w:p>
    <w:p w14:paraId="02901D1E" w14:textId="77777777" w:rsidR="00F80CE4" w:rsidRPr="005938A7" w:rsidRDefault="00EF6305">
      <w:pPr>
        <w:pStyle w:val="Heading1"/>
        <w:rPr>
          <w:rFonts w:ascii="Arial" w:hAnsi="Arial"/>
          <w:sz w:val="22"/>
          <w:szCs w:val="22"/>
          <w:lang w:val="en-IN"/>
        </w:rPr>
      </w:pPr>
      <w:bookmarkStart w:id="7" w:name="_Toc227490860"/>
      <w:r w:rsidRPr="005938A7">
        <w:rPr>
          <w:rFonts w:ascii="Arial" w:hAnsi="Arial"/>
          <w:sz w:val="22"/>
          <w:szCs w:val="22"/>
          <w:lang w:val="en-IN"/>
        </w:rPr>
        <w:lastRenderedPageBreak/>
        <w:t>4. Conclusion</w:t>
      </w:r>
      <w:bookmarkEnd w:id="7"/>
    </w:p>
    <w:p w14:paraId="6DB9BEE5"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The overall report concludes that leadership approaches are the key factors for the development of service quality in the healthcare setting. Due to the ineffective leadership practices and improper system structure, the organisation has faced misidentification of patient related issues in surgery. Apart from the Kota Medical College Hospital, it is found that the patient safety issue is one of the global concerns in the healthcare setting. The overall report shows that there is a lack of a proper governance structure in the organisation. Additionally, the internal communication of the organisation is also weaker in KMCH. These are the main reasons for having proper patient identity verification-related issues in the organisation. In addition, the internal process of the organisation is based on a centralised system where the higher authority makes the guidelines of daily operations and middle and </w:t>
      </w:r>
      <w:proofErr w:type="gramStart"/>
      <w:r w:rsidRPr="005938A7">
        <w:rPr>
          <w:rFonts w:eastAsia="Times New Roman"/>
          <w:lang w:val="en-IN"/>
        </w:rPr>
        <w:t>lower level</w:t>
      </w:r>
      <w:proofErr w:type="gramEnd"/>
      <w:r w:rsidRPr="005938A7">
        <w:rPr>
          <w:rFonts w:eastAsia="Times New Roman"/>
          <w:lang w:val="en-IN"/>
        </w:rPr>
        <w:t xml:space="preserve"> staff follow the guidelines. This is the main reason for having lower responsiveness of employees, even in case of any emergency. Considering the leadership approaches, transformational, situational and emotional-intelligence-based leadership are appropriate for handling the issues faced by KMCH. Also, it is identified that failure in patient identification can be improved by implementing a multi-stage verification method. To resolve the problem related to ineffective communication, the company can implement a digital communication tool. Lastly, for the development of the weaker governance of the organisation, the organisation can embed incident reporting systems in their work process.           </w:t>
      </w:r>
    </w:p>
    <w:p w14:paraId="09DD3D79" w14:textId="77777777" w:rsidR="00F80CE4" w:rsidRPr="005938A7" w:rsidRDefault="00F80CE4">
      <w:pPr>
        <w:spacing w:line="360" w:lineRule="auto"/>
        <w:jc w:val="both"/>
        <w:rPr>
          <w:rFonts w:eastAsia="Times New Roman"/>
          <w:lang w:val="en-IN"/>
        </w:rPr>
      </w:pPr>
    </w:p>
    <w:p w14:paraId="078C131E" w14:textId="77777777" w:rsidR="00F80CE4" w:rsidRPr="005938A7" w:rsidRDefault="00EF6305">
      <w:pPr>
        <w:spacing w:line="360" w:lineRule="auto"/>
        <w:jc w:val="both"/>
        <w:rPr>
          <w:rFonts w:eastAsia="Times New Roman"/>
          <w:b/>
          <w:bCs/>
          <w:lang w:val="en-IN"/>
        </w:rPr>
      </w:pPr>
      <w:r w:rsidRPr="005938A7">
        <w:rPr>
          <w:rFonts w:eastAsia="Times New Roman"/>
          <w:b/>
          <w:bCs/>
          <w:lang w:val="en-IN"/>
        </w:rPr>
        <w:br w:type="page"/>
      </w:r>
    </w:p>
    <w:p w14:paraId="23C6164E" w14:textId="77777777" w:rsidR="00F80CE4" w:rsidRPr="005938A7" w:rsidRDefault="00EF6305">
      <w:pPr>
        <w:pStyle w:val="Heading1"/>
        <w:rPr>
          <w:rFonts w:ascii="Arial" w:hAnsi="Arial"/>
          <w:sz w:val="22"/>
          <w:szCs w:val="22"/>
          <w:lang w:val="en-IN"/>
        </w:rPr>
      </w:pPr>
      <w:bookmarkStart w:id="8" w:name="_Toc227490861"/>
      <w:r w:rsidRPr="005938A7">
        <w:rPr>
          <w:rFonts w:ascii="Arial" w:hAnsi="Arial"/>
          <w:sz w:val="22"/>
          <w:szCs w:val="22"/>
          <w:lang w:val="en-IN"/>
        </w:rPr>
        <w:lastRenderedPageBreak/>
        <w:t>References</w:t>
      </w:r>
      <w:bookmarkEnd w:id="8"/>
    </w:p>
    <w:p w14:paraId="01526EDA" w14:textId="77777777" w:rsidR="00F80CE4" w:rsidRDefault="00EF6305">
      <w:pPr>
        <w:spacing w:line="360" w:lineRule="auto"/>
        <w:jc w:val="both"/>
        <w:rPr>
          <w:rFonts w:eastAsia="Times New Roman"/>
          <w:lang w:val="en-IN"/>
        </w:rPr>
      </w:pPr>
      <w:r w:rsidRPr="005938A7">
        <w:rPr>
          <w:rFonts w:eastAsia="Times New Roman"/>
          <w:lang w:val="en-IN"/>
        </w:rPr>
        <w:t xml:space="preserve">Ahmad, N. (2020). </w:t>
      </w:r>
      <w:r w:rsidRPr="005938A7">
        <w:rPr>
          <w:rFonts w:eastAsia="Times New Roman"/>
          <w:i/>
          <w:iCs/>
          <w:lang w:val="en-IN"/>
        </w:rPr>
        <w:t>Kota Infant Deaths and Rajasthan’s Dwindling Health Budgets</w:t>
      </w:r>
      <w:r w:rsidRPr="005938A7">
        <w:rPr>
          <w:rFonts w:eastAsia="Times New Roman"/>
          <w:lang w:val="en-IN"/>
        </w:rPr>
        <w:t xml:space="preserve">. News Click. Available at: </w:t>
      </w:r>
      <w:hyperlink r:id="rId11">
        <w:r w:rsidRPr="005938A7">
          <w:rPr>
            <w:rFonts w:eastAsia="Times New Roman"/>
            <w:color w:val="1155CC"/>
            <w:u w:val="single"/>
            <w:lang w:val="en-IN"/>
          </w:rPr>
          <w:t>https://www.newsclick.in/Kota-Infant-Deaths-and-Rajasthan-Dwindling-Health-Budgets</w:t>
        </w:r>
      </w:hyperlink>
      <w:r>
        <w:rPr>
          <w:rFonts w:eastAsia="Times New Roman"/>
          <w:u w:val="single"/>
          <w:lang w:val="en-IN"/>
        </w:rPr>
        <w:t xml:space="preserve"> </w:t>
      </w:r>
      <w:r>
        <w:rPr>
          <w:rFonts w:eastAsia="Times New Roman"/>
          <w:lang w:val="en-IN"/>
        </w:rPr>
        <w:t>[Accessed on 01.04.2026]</w:t>
      </w:r>
    </w:p>
    <w:p w14:paraId="6101EA7C" w14:textId="77777777" w:rsidR="005938A7" w:rsidRDefault="005938A7">
      <w:pPr>
        <w:spacing w:line="360" w:lineRule="auto"/>
        <w:jc w:val="both"/>
        <w:rPr>
          <w:rFonts w:eastAsia="Times New Roman"/>
          <w:u w:val="single"/>
          <w:lang w:val="en-IN"/>
        </w:rPr>
      </w:pPr>
    </w:p>
    <w:p w14:paraId="527363BB" w14:textId="77777777" w:rsidR="00F80CE4" w:rsidRDefault="00EF6305">
      <w:pPr>
        <w:spacing w:line="360" w:lineRule="auto"/>
        <w:jc w:val="both"/>
        <w:rPr>
          <w:color w:val="222222"/>
          <w:highlight w:val="white"/>
          <w:lang w:val="en-IN"/>
        </w:rPr>
      </w:pPr>
      <w:r w:rsidRPr="005938A7">
        <w:rPr>
          <w:color w:val="222222"/>
          <w:highlight w:val="white"/>
          <w:lang w:val="en-IN"/>
        </w:rPr>
        <w:t xml:space="preserve">Albelo Ph D, J.L., Acosta, L.G., Mendonca Ph D, F.A., Kim, E. and Almodovar, F., (2023). A qualitative ethnographic case study exploring the Hispanic/Latinx interpretations of collegiate aviation safety culture. </w:t>
      </w:r>
      <w:r w:rsidRPr="005938A7">
        <w:rPr>
          <w:i/>
          <w:iCs/>
          <w:color w:val="222222"/>
          <w:highlight w:val="white"/>
          <w:lang w:val="en-IN"/>
        </w:rPr>
        <w:t>Journal of Aviation Technology and Engineering</w:t>
      </w:r>
      <w:r w:rsidRPr="005938A7">
        <w:rPr>
          <w:color w:val="222222"/>
          <w:highlight w:val="white"/>
          <w:lang w:val="en-IN"/>
        </w:rPr>
        <w:t xml:space="preserve">, </w:t>
      </w:r>
      <w:r w:rsidRPr="005938A7">
        <w:rPr>
          <w:i/>
          <w:iCs/>
          <w:color w:val="222222"/>
          <w:highlight w:val="white"/>
          <w:lang w:val="en-IN"/>
        </w:rPr>
        <w:t>12</w:t>
      </w:r>
      <w:r w:rsidRPr="005938A7">
        <w:rPr>
          <w:color w:val="222222"/>
          <w:highlight w:val="white"/>
          <w:lang w:val="en-IN"/>
        </w:rPr>
        <w:t>(2), p.3.</w:t>
      </w:r>
    </w:p>
    <w:p w14:paraId="4EAE5268" w14:textId="77777777" w:rsidR="005938A7" w:rsidRPr="005938A7" w:rsidRDefault="005938A7">
      <w:pPr>
        <w:spacing w:line="360" w:lineRule="auto"/>
        <w:jc w:val="both"/>
        <w:rPr>
          <w:color w:val="222222"/>
          <w:highlight w:val="white"/>
          <w:lang w:val="en-IN"/>
        </w:rPr>
      </w:pPr>
    </w:p>
    <w:p w14:paraId="2FC5E22A" w14:textId="77777777" w:rsidR="00F80CE4" w:rsidRDefault="00EF6305">
      <w:pPr>
        <w:spacing w:line="360" w:lineRule="auto"/>
        <w:jc w:val="both"/>
        <w:rPr>
          <w:color w:val="222222"/>
          <w:highlight w:val="white"/>
          <w:lang w:val="en-IN"/>
        </w:rPr>
      </w:pPr>
      <w:r w:rsidRPr="005938A7">
        <w:rPr>
          <w:color w:val="222222"/>
          <w:highlight w:val="white"/>
          <w:lang w:val="en-IN"/>
        </w:rPr>
        <w:t xml:space="preserve">Ali, A.M. and </w:t>
      </w:r>
      <w:proofErr w:type="spellStart"/>
      <w:r w:rsidRPr="005938A7">
        <w:rPr>
          <w:color w:val="222222"/>
          <w:highlight w:val="white"/>
          <w:lang w:val="en-IN"/>
        </w:rPr>
        <w:t>Nouban</w:t>
      </w:r>
      <w:proofErr w:type="spellEnd"/>
      <w:r w:rsidRPr="005938A7">
        <w:rPr>
          <w:color w:val="222222"/>
          <w:highlight w:val="white"/>
          <w:lang w:val="en-IN"/>
        </w:rPr>
        <w:t xml:space="preserve">, F., (2024). </w:t>
      </w:r>
      <w:proofErr w:type="spellStart"/>
      <w:r w:rsidRPr="005938A7">
        <w:rPr>
          <w:color w:val="222222"/>
          <w:highlight w:val="white"/>
          <w:lang w:val="en-IN"/>
        </w:rPr>
        <w:t>Analyzing</w:t>
      </w:r>
      <w:proofErr w:type="spellEnd"/>
      <w:r w:rsidRPr="005938A7">
        <w:rPr>
          <w:color w:val="222222"/>
          <w:highlight w:val="white"/>
          <w:lang w:val="en-IN"/>
        </w:rPr>
        <w:t xml:space="preserve"> the role of leadership in promoting a positive safety culture in the construction sector. </w:t>
      </w:r>
      <w:r w:rsidRPr="005938A7">
        <w:rPr>
          <w:i/>
          <w:iCs/>
          <w:color w:val="222222"/>
          <w:highlight w:val="white"/>
          <w:lang w:val="en-IN"/>
        </w:rPr>
        <w:t>World J. Adv. Res. Rev</w:t>
      </w:r>
      <w:r w:rsidRPr="005938A7">
        <w:rPr>
          <w:color w:val="222222"/>
          <w:highlight w:val="white"/>
          <w:lang w:val="en-IN"/>
        </w:rPr>
        <w:t xml:space="preserve">, </w:t>
      </w:r>
      <w:r w:rsidRPr="005938A7">
        <w:rPr>
          <w:i/>
          <w:iCs/>
          <w:color w:val="222222"/>
          <w:highlight w:val="white"/>
          <w:lang w:val="en-IN"/>
        </w:rPr>
        <w:t>21</w:t>
      </w:r>
      <w:r w:rsidRPr="005938A7">
        <w:rPr>
          <w:color w:val="222222"/>
          <w:highlight w:val="white"/>
          <w:lang w:val="en-IN"/>
        </w:rPr>
        <w:t>(1), pp.882-887.</w:t>
      </w:r>
    </w:p>
    <w:p w14:paraId="54781924" w14:textId="77777777" w:rsidR="005938A7" w:rsidRPr="005938A7" w:rsidRDefault="005938A7">
      <w:pPr>
        <w:spacing w:line="360" w:lineRule="auto"/>
        <w:jc w:val="both"/>
        <w:rPr>
          <w:color w:val="222222"/>
          <w:highlight w:val="white"/>
          <w:lang w:val="en-IN"/>
        </w:rPr>
      </w:pPr>
    </w:p>
    <w:p w14:paraId="55823368" w14:textId="77777777" w:rsidR="00F80CE4" w:rsidRDefault="00EF6305">
      <w:pPr>
        <w:spacing w:line="360" w:lineRule="auto"/>
        <w:jc w:val="both"/>
        <w:rPr>
          <w:color w:val="222222"/>
          <w:highlight w:val="white"/>
          <w:lang w:val="en-IN"/>
        </w:rPr>
      </w:pPr>
      <w:r w:rsidRPr="005938A7">
        <w:rPr>
          <w:color w:val="222222"/>
          <w:highlight w:val="white"/>
          <w:lang w:val="en-IN"/>
        </w:rPr>
        <w:t xml:space="preserve">Altamimi, H., Liu, Q. and Jimenez, B., (2023). Not too much, not too little: Centralization, decentralization, and organizational change. </w:t>
      </w:r>
      <w:r w:rsidRPr="005938A7">
        <w:rPr>
          <w:i/>
          <w:iCs/>
          <w:color w:val="222222"/>
          <w:highlight w:val="white"/>
          <w:lang w:val="en-IN"/>
        </w:rPr>
        <w:t>Journal of Public Administration Research and Theory</w:t>
      </w:r>
      <w:r w:rsidRPr="005938A7">
        <w:rPr>
          <w:color w:val="222222"/>
          <w:highlight w:val="white"/>
          <w:lang w:val="en-IN"/>
        </w:rPr>
        <w:t xml:space="preserve">, </w:t>
      </w:r>
      <w:r w:rsidRPr="005938A7">
        <w:rPr>
          <w:i/>
          <w:iCs/>
          <w:color w:val="222222"/>
          <w:highlight w:val="white"/>
          <w:lang w:val="en-IN"/>
        </w:rPr>
        <w:t>33</w:t>
      </w:r>
      <w:r w:rsidRPr="005938A7">
        <w:rPr>
          <w:color w:val="222222"/>
          <w:highlight w:val="white"/>
          <w:lang w:val="en-IN"/>
        </w:rPr>
        <w:t>(1), pp.170-185.</w:t>
      </w:r>
    </w:p>
    <w:p w14:paraId="4946B5BC" w14:textId="77777777" w:rsidR="005938A7" w:rsidRPr="005938A7" w:rsidRDefault="005938A7">
      <w:pPr>
        <w:spacing w:line="360" w:lineRule="auto"/>
        <w:jc w:val="both"/>
        <w:rPr>
          <w:color w:val="222222"/>
          <w:highlight w:val="white"/>
          <w:lang w:val="en-IN"/>
        </w:rPr>
      </w:pPr>
    </w:p>
    <w:p w14:paraId="7EFB07ED"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Amoadu</w:t>
      </w:r>
      <w:proofErr w:type="spellEnd"/>
      <w:r w:rsidRPr="005938A7">
        <w:rPr>
          <w:color w:val="222222"/>
          <w:highlight w:val="white"/>
          <w:lang w:val="en-IN"/>
        </w:rPr>
        <w:t xml:space="preserve">, M., Ansah, E.W. and Sarfo, J.O., (2024). Preventing workplace mistreatment and improving workers’ mental health: a scoping review of the impact of psychosocial safety climate. </w:t>
      </w:r>
      <w:r w:rsidRPr="005938A7">
        <w:rPr>
          <w:i/>
          <w:iCs/>
          <w:color w:val="222222"/>
          <w:highlight w:val="white"/>
          <w:lang w:val="en-IN"/>
        </w:rPr>
        <w:t>BMC psychology</w:t>
      </w:r>
      <w:r w:rsidRPr="005938A7">
        <w:rPr>
          <w:color w:val="222222"/>
          <w:highlight w:val="white"/>
          <w:lang w:val="en-IN"/>
        </w:rPr>
        <w:t xml:space="preserve">, </w:t>
      </w:r>
      <w:r w:rsidRPr="005938A7">
        <w:rPr>
          <w:i/>
          <w:iCs/>
          <w:color w:val="222222"/>
          <w:highlight w:val="white"/>
          <w:lang w:val="en-IN"/>
        </w:rPr>
        <w:t>12</w:t>
      </w:r>
      <w:r w:rsidRPr="005938A7">
        <w:rPr>
          <w:color w:val="222222"/>
          <w:highlight w:val="white"/>
          <w:lang w:val="en-IN"/>
        </w:rPr>
        <w:t>(1), p.195.</w:t>
      </w:r>
    </w:p>
    <w:p w14:paraId="555EAE44" w14:textId="77777777" w:rsidR="005938A7" w:rsidRPr="005938A7" w:rsidRDefault="005938A7">
      <w:pPr>
        <w:spacing w:line="360" w:lineRule="auto"/>
        <w:jc w:val="both"/>
        <w:rPr>
          <w:color w:val="222222"/>
          <w:highlight w:val="white"/>
          <w:lang w:val="en-IN"/>
        </w:rPr>
      </w:pPr>
    </w:p>
    <w:p w14:paraId="7F6C058E"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A</w:t>
      </w:r>
      <w:r>
        <w:rPr>
          <w:color w:val="222222"/>
          <w:highlight w:val="white"/>
          <w:lang w:val="en-IN"/>
        </w:rPr>
        <w:t>nanyi</w:t>
      </w:r>
      <w:proofErr w:type="spellEnd"/>
      <w:r w:rsidRPr="005938A7">
        <w:rPr>
          <w:color w:val="222222"/>
          <w:highlight w:val="white"/>
          <w:lang w:val="en-IN"/>
        </w:rPr>
        <w:t xml:space="preserve">, S.O. and </w:t>
      </w:r>
      <w:proofErr w:type="spellStart"/>
      <w:r w:rsidRPr="005938A7">
        <w:rPr>
          <w:color w:val="222222"/>
          <w:highlight w:val="white"/>
          <w:lang w:val="en-IN"/>
        </w:rPr>
        <w:t>Ololube</w:t>
      </w:r>
      <w:proofErr w:type="spellEnd"/>
      <w:r w:rsidRPr="005938A7">
        <w:rPr>
          <w:color w:val="222222"/>
          <w:highlight w:val="white"/>
          <w:lang w:val="en-IN"/>
        </w:rPr>
        <w:t xml:space="preserve">, N.P., (2023). The differences between leadership and management: a comparative analysis. In </w:t>
      </w:r>
      <w:r w:rsidRPr="005938A7">
        <w:rPr>
          <w:i/>
          <w:iCs/>
          <w:color w:val="222222"/>
          <w:highlight w:val="white"/>
          <w:lang w:val="en-IN"/>
        </w:rPr>
        <w:t>3rd International Conference on Institutional Leadership and Capacity Building in Africa</w:t>
      </w:r>
      <w:r w:rsidRPr="005938A7">
        <w:rPr>
          <w:color w:val="222222"/>
          <w:highlight w:val="white"/>
          <w:lang w:val="en-IN"/>
        </w:rPr>
        <w:t xml:space="preserve"> (p. 178).</w:t>
      </w:r>
    </w:p>
    <w:p w14:paraId="21A5B9AF" w14:textId="77777777" w:rsidR="005938A7" w:rsidRPr="005938A7" w:rsidRDefault="005938A7">
      <w:pPr>
        <w:spacing w:line="360" w:lineRule="auto"/>
        <w:jc w:val="both"/>
        <w:rPr>
          <w:color w:val="222222"/>
          <w:highlight w:val="white"/>
          <w:lang w:val="en-IN"/>
        </w:rPr>
      </w:pPr>
    </w:p>
    <w:p w14:paraId="6E1E1F88"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Asamani</w:t>
      </w:r>
      <w:proofErr w:type="spellEnd"/>
      <w:r w:rsidRPr="005938A7">
        <w:rPr>
          <w:color w:val="222222"/>
          <w:highlight w:val="white"/>
          <w:lang w:val="en-IN"/>
        </w:rPr>
        <w:t xml:space="preserve">, J.A., Ismaila, H., Plange, A., Ekey, V.F., Ahmed, A.M., </w:t>
      </w:r>
      <w:proofErr w:type="spellStart"/>
      <w:r w:rsidRPr="005938A7">
        <w:rPr>
          <w:color w:val="222222"/>
          <w:highlight w:val="white"/>
          <w:lang w:val="en-IN"/>
        </w:rPr>
        <w:t>Chebere</w:t>
      </w:r>
      <w:proofErr w:type="spellEnd"/>
      <w:r w:rsidRPr="005938A7">
        <w:rPr>
          <w:color w:val="222222"/>
          <w:highlight w:val="white"/>
          <w:lang w:val="en-IN"/>
        </w:rPr>
        <w:t xml:space="preserve">, M., Awoonor-Williams, J.K. and </w:t>
      </w:r>
      <w:proofErr w:type="spellStart"/>
      <w:r w:rsidRPr="005938A7">
        <w:rPr>
          <w:color w:val="222222"/>
          <w:highlight w:val="white"/>
          <w:lang w:val="en-IN"/>
        </w:rPr>
        <w:t>Nabyonga</w:t>
      </w:r>
      <w:proofErr w:type="spellEnd"/>
      <w:r w:rsidRPr="005938A7">
        <w:rPr>
          <w:color w:val="222222"/>
          <w:highlight w:val="white"/>
          <w:lang w:val="en-IN"/>
        </w:rPr>
        <w:t xml:space="preserve">-Orem, J., (2021). The cost of health workforce gaps and inequitable distribution in the Ghana Health Service: an analysis towards evidence-based health workforce planning and management. </w:t>
      </w:r>
      <w:r w:rsidRPr="005938A7">
        <w:rPr>
          <w:i/>
          <w:iCs/>
          <w:color w:val="222222"/>
          <w:highlight w:val="white"/>
          <w:lang w:val="en-IN"/>
        </w:rPr>
        <w:t>Human resources for health</w:t>
      </w:r>
      <w:r w:rsidRPr="005938A7">
        <w:rPr>
          <w:color w:val="222222"/>
          <w:highlight w:val="white"/>
          <w:lang w:val="en-IN"/>
        </w:rPr>
        <w:t xml:space="preserve">, </w:t>
      </w:r>
      <w:r w:rsidRPr="005938A7">
        <w:rPr>
          <w:i/>
          <w:iCs/>
          <w:color w:val="222222"/>
          <w:highlight w:val="white"/>
          <w:lang w:val="en-IN"/>
        </w:rPr>
        <w:t>19</w:t>
      </w:r>
      <w:r w:rsidRPr="005938A7">
        <w:rPr>
          <w:color w:val="222222"/>
          <w:highlight w:val="white"/>
          <w:lang w:val="en-IN"/>
        </w:rPr>
        <w:t>(1), p.43.</w:t>
      </w:r>
    </w:p>
    <w:p w14:paraId="0B47DC12" w14:textId="77777777" w:rsidR="005938A7" w:rsidRPr="005938A7" w:rsidRDefault="005938A7">
      <w:pPr>
        <w:spacing w:line="360" w:lineRule="auto"/>
        <w:jc w:val="both"/>
        <w:rPr>
          <w:color w:val="222222"/>
          <w:highlight w:val="white"/>
          <w:lang w:val="en-IN"/>
        </w:rPr>
      </w:pPr>
    </w:p>
    <w:p w14:paraId="14AC837E"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Asgarian</w:t>
      </w:r>
      <w:proofErr w:type="spellEnd"/>
      <w:r w:rsidRPr="005938A7">
        <w:rPr>
          <w:color w:val="222222"/>
          <w:highlight w:val="white"/>
          <w:lang w:val="en-IN"/>
        </w:rPr>
        <w:t xml:space="preserve">, A., </w:t>
      </w:r>
      <w:proofErr w:type="spellStart"/>
      <w:r w:rsidRPr="005938A7">
        <w:rPr>
          <w:color w:val="222222"/>
          <w:highlight w:val="white"/>
          <w:lang w:val="en-IN"/>
        </w:rPr>
        <w:t>Mahjour</w:t>
      </w:r>
      <w:proofErr w:type="spellEnd"/>
      <w:r w:rsidRPr="005938A7">
        <w:rPr>
          <w:color w:val="222222"/>
          <w:highlight w:val="white"/>
          <w:lang w:val="en-IN"/>
        </w:rPr>
        <w:t xml:space="preserve">, P., Heidari, H., Khademi, N., </w:t>
      </w:r>
      <w:proofErr w:type="spellStart"/>
      <w:r w:rsidRPr="005938A7">
        <w:rPr>
          <w:color w:val="222222"/>
          <w:highlight w:val="white"/>
          <w:lang w:val="en-IN"/>
        </w:rPr>
        <w:t>Ghassami</w:t>
      </w:r>
      <w:proofErr w:type="spellEnd"/>
      <w:r w:rsidRPr="005938A7">
        <w:rPr>
          <w:color w:val="222222"/>
          <w:highlight w:val="white"/>
          <w:lang w:val="en-IN"/>
        </w:rPr>
        <w:t xml:space="preserve">, K. and </w:t>
      </w:r>
      <w:proofErr w:type="spellStart"/>
      <w:r w:rsidRPr="005938A7">
        <w:rPr>
          <w:color w:val="222222"/>
          <w:highlight w:val="white"/>
          <w:lang w:val="en-IN"/>
        </w:rPr>
        <w:t>Mohammadbeigi</w:t>
      </w:r>
      <w:proofErr w:type="spellEnd"/>
      <w:r w:rsidRPr="005938A7">
        <w:rPr>
          <w:color w:val="222222"/>
          <w:highlight w:val="white"/>
          <w:lang w:val="en-IN"/>
        </w:rPr>
        <w:t xml:space="preserve">, A., (2021). Barriers and facilities in reporting medical errors: a systematic review study. </w:t>
      </w:r>
      <w:r w:rsidRPr="005938A7">
        <w:rPr>
          <w:i/>
          <w:iCs/>
          <w:color w:val="222222"/>
          <w:highlight w:val="white"/>
          <w:lang w:val="en-IN"/>
        </w:rPr>
        <w:t>Advances in Human Biology</w:t>
      </w:r>
      <w:r w:rsidRPr="005938A7">
        <w:rPr>
          <w:color w:val="222222"/>
          <w:highlight w:val="white"/>
          <w:lang w:val="en-IN"/>
        </w:rPr>
        <w:t xml:space="preserve">, </w:t>
      </w:r>
      <w:r w:rsidRPr="005938A7">
        <w:rPr>
          <w:i/>
          <w:iCs/>
          <w:color w:val="222222"/>
          <w:highlight w:val="white"/>
          <w:lang w:val="en-IN"/>
        </w:rPr>
        <w:t>11</w:t>
      </w:r>
      <w:r w:rsidRPr="005938A7">
        <w:rPr>
          <w:color w:val="222222"/>
          <w:highlight w:val="white"/>
          <w:lang w:val="en-IN"/>
        </w:rPr>
        <w:t>(1), pp.17-25.</w:t>
      </w:r>
    </w:p>
    <w:p w14:paraId="45F1B181" w14:textId="77777777" w:rsidR="005938A7" w:rsidRPr="005938A7" w:rsidRDefault="005938A7">
      <w:pPr>
        <w:spacing w:line="360" w:lineRule="auto"/>
        <w:jc w:val="both"/>
        <w:rPr>
          <w:color w:val="222222"/>
          <w:highlight w:val="white"/>
          <w:lang w:val="en-IN"/>
        </w:rPr>
      </w:pPr>
    </w:p>
    <w:p w14:paraId="393D3F95" w14:textId="77777777" w:rsidR="00F80CE4" w:rsidRPr="005938A7" w:rsidRDefault="00EF6305">
      <w:pPr>
        <w:spacing w:line="360" w:lineRule="auto"/>
        <w:jc w:val="both"/>
        <w:rPr>
          <w:color w:val="222222"/>
          <w:highlight w:val="white"/>
          <w:lang w:val="en-IN"/>
        </w:rPr>
      </w:pPr>
      <w:r w:rsidRPr="005938A7">
        <w:rPr>
          <w:color w:val="222222"/>
          <w:highlight w:val="white"/>
          <w:lang w:val="en-IN"/>
        </w:rPr>
        <w:t xml:space="preserve">Bodó, B., Brekke, J.K. and </w:t>
      </w:r>
      <w:proofErr w:type="spellStart"/>
      <w:r w:rsidRPr="005938A7">
        <w:rPr>
          <w:color w:val="222222"/>
          <w:highlight w:val="white"/>
          <w:lang w:val="en-IN"/>
        </w:rPr>
        <w:t>Hoepman</w:t>
      </w:r>
      <w:proofErr w:type="spellEnd"/>
      <w:r w:rsidRPr="005938A7">
        <w:rPr>
          <w:color w:val="222222"/>
          <w:highlight w:val="white"/>
          <w:lang w:val="en-IN"/>
        </w:rPr>
        <w:t xml:space="preserve">, J.H., (2021). Decentralisation: A multidisciplinary perspective. </w:t>
      </w:r>
      <w:r w:rsidRPr="005938A7">
        <w:rPr>
          <w:i/>
          <w:iCs/>
          <w:color w:val="222222"/>
          <w:highlight w:val="white"/>
          <w:lang w:val="en-IN"/>
        </w:rPr>
        <w:t>Internet Policy Review</w:t>
      </w:r>
      <w:r w:rsidRPr="005938A7">
        <w:rPr>
          <w:color w:val="222222"/>
          <w:highlight w:val="white"/>
          <w:lang w:val="en-IN"/>
        </w:rPr>
        <w:t xml:space="preserve">, </w:t>
      </w:r>
      <w:r w:rsidRPr="005938A7">
        <w:rPr>
          <w:i/>
          <w:iCs/>
          <w:color w:val="222222"/>
          <w:highlight w:val="white"/>
          <w:lang w:val="en-IN"/>
        </w:rPr>
        <w:t>10</w:t>
      </w:r>
      <w:r w:rsidRPr="005938A7">
        <w:rPr>
          <w:color w:val="222222"/>
          <w:highlight w:val="white"/>
          <w:lang w:val="en-IN"/>
        </w:rPr>
        <w:t>(2), pp.1-21.</w:t>
      </w:r>
    </w:p>
    <w:p w14:paraId="7DBD038D" w14:textId="77777777" w:rsidR="00F80CE4" w:rsidRDefault="00EF6305">
      <w:pPr>
        <w:spacing w:line="360" w:lineRule="auto"/>
        <w:jc w:val="both"/>
        <w:rPr>
          <w:color w:val="222222"/>
          <w:highlight w:val="white"/>
          <w:lang w:val="en-IN"/>
        </w:rPr>
      </w:pPr>
      <w:r w:rsidRPr="005938A7">
        <w:rPr>
          <w:color w:val="222222"/>
          <w:highlight w:val="white"/>
          <w:lang w:val="en-IN"/>
        </w:rPr>
        <w:lastRenderedPageBreak/>
        <w:t xml:space="preserve">Bodó, B., Brekke, J.K. and </w:t>
      </w:r>
      <w:proofErr w:type="spellStart"/>
      <w:r w:rsidRPr="005938A7">
        <w:rPr>
          <w:color w:val="222222"/>
          <w:highlight w:val="white"/>
          <w:lang w:val="en-IN"/>
        </w:rPr>
        <w:t>Hoepman</w:t>
      </w:r>
      <w:proofErr w:type="spellEnd"/>
      <w:r w:rsidRPr="005938A7">
        <w:rPr>
          <w:color w:val="222222"/>
          <w:highlight w:val="white"/>
          <w:lang w:val="en-IN"/>
        </w:rPr>
        <w:t xml:space="preserve">, J.H., (2021). Decentralisation: A multidisciplinary perspective. </w:t>
      </w:r>
      <w:r w:rsidRPr="005938A7">
        <w:rPr>
          <w:i/>
          <w:iCs/>
          <w:color w:val="222222"/>
          <w:highlight w:val="white"/>
          <w:lang w:val="en-IN"/>
        </w:rPr>
        <w:t>Internet Policy Review</w:t>
      </w:r>
      <w:r w:rsidRPr="005938A7">
        <w:rPr>
          <w:color w:val="222222"/>
          <w:highlight w:val="white"/>
          <w:lang w:val="en-IN"/>
        </w:rPr>
        <w:t xml:space="preserve">, </w:t>
      </w:r>
      <w:r w:rsidRPr="005938A7">
        <w:rPr>
          <w:i/>
          <w:iCs/>
          <w:color w:val="222222"/>
          <w:highlight w:val="white"/>
          <w:lang w:val="en-IN"/>
        </w:rPr>
        <w:t>10</w:t>
      </w:r>
      <w:r w:rsidRPr="005938A7">
        <w:rPr>
          <w:color w:val="222222"/>
          <w:highlight w:val="white"/>
          <w:lang w:val="en-IN"/>
        </w:rPr>
        <w:t>(2), pp.1-21.</w:t>
      </w:r>
    </w:p>
    <w:p w14:paraId="2600BB5C" w14:textId="77777777" w:rsidR="005938A7" w:rsidRPr="005938A7" w:rsidRDefault="005938A7">
      <w:pPr>
        <w:spacing w:line="360" w:lineRule="auto"/>
        <w:jc w:val="both"/>
        <w:rPr>
          <w:color w:val="222222"/>
          <w:highlight w:val="white"/>
          <w:lang w:val="en-IN"/>
        </w:rPr>
      </w:pPr>
    </w:p>
    <w:p w14:paraId="573E42EA" w14:textId="77777777" w:rsidR="00F80CE4" w:rsidRDefault="00EF6305">
      <w:pPr>
        <w:spacing w:line="360" w:lineRule="auto"/>
        <w:jc w:val="both"/>
        <w:rPr>
          <w:color w:val="222222"/>
          <w:highlight w:val="white"/>
          <w:lang w:val="en-IN"/>
        </w:rPr>
      </w:pPr>
      <w:r w:rsidRPr="005938A7">
        <w:rPr>
          <w:color w:val="222222"/>
          <w:highlight w:val="white"/>
          <w:lang w:val="en-IN"/>
        </w:rPr>
        <w:t xml:space="preserve">Cai, J., (2023). Effects of leadership styles and organizational strategy to enhance performance efficiency. </w:t>
      </w:r>
      <w:r w:rsidRPr="005938A7">
        <w:rPr>
          <w:i/>
          <w:iCs/>
          <w:color w:val="222222"/>
          <w:highlight w:val="white"/>
          <w:lang w:val="en-IN"/>
        </w:rPr>
        <w:t>Journal of Enterprise and Business Intelligence</w:t>
      </w:r>
      <w:r w:rsidRPr="005938A7">
        <w:rPr>
          <w:color w:val="222222"/>
          <w:highlight w:val="white"/>
          <w:lang w:val="en-IN"/>
        </w:rPr>
        <w:t xml:space="preserve">, </w:t>
      </w:r>
      <w:r w:rsidRPr="005938A7">
        <w:rPr>
          <w:i/>
          <w:iCs/>
          <w:color w:val="222222"/>
          <w:highlight w:val="white"/>
          <w:lang w:val="en-IN"/>
        </w:rPr>
        <w:t>3</w:t>
      </w:r>
      <w:r w:rsidRPr="005938A7">
        <w:rPr>
          <w:color w:val="222222"/>
          <w:highlight w:val="white"/>
          <w:lang w:val="en-IN"/>
        </w:rPr>
        <w:t>(1), pp.012-022.</w:t>
      </w:r>
    </w:p>
    <w:p w14:paraId="48342417" w14:textId="77777777" w:rsidR="005938A7" w:rsidRPr="005938A7" w:rsidRDefault="005938A7">
      <w:pPr>
        <w:spacing w:line="360" w:lineRule="auto"/>
        <w:jc w:val="both"/>
        <w:rPr>
          <w:color w:val="222222"/>
          <w:highlight w:val="white"/>
          <w:lang w:val="en-IN"/>
        </w:rPr>
      </w:pPr>
    </w:p>
    <w:p w14:paraId="0A99ED3E" w14:textId="77777777" w:rsidR="00F80CE4" w:rsidRDefault="00EF6305">
      <w:pPr>
        <w:spacing w:line="360" w:lineRule="auto"/>
        <w:jc w:val="both"/>
        <w:rPr>
          <w:color w:val="222222"/>
          <w:highlight w:val="white"/>
          <w:lang w:val="en-IN"/>
        </w:rPr>
      </w:pPr>
      <w:r w:rsidRPr="005938A7">
        <w:rPr>
          <w:color w:val="222222"/>
          <w:highlight w:val="white"/>
          <w:lang w:val="en-IN"/>
        </w:rPr>
        <w:t xml:space="preserve">Cheng, T., Ramos, M. and Mosleh, A., (2024). Human errors and influencing factors in digital control rooms: A review and some suggestions. In </w:t>
      </w:r>
      <w:r w:rsidRPr="005938A7">
        <w:rPr>
          <w:i/>
          <w:iCs/>
          <w:color w:val="222222"/>
          <w:highlight w:val="white"/>
          <w:lang w:val="en-IN"/>
        </w:rPr>
        <w:t xml:space="preserve">Proceedings of the 17th International Conference on Probabilistic Safety Assessment and Management &amp; the Asian Symposium on Risk Assessment and Management. https://www. </w:t>
      </w:r>
      <w:proofErr w:type="spellStart"/>
      <w:r w:rsidRPr="005938A7">
        <w:rPr>
          <w:i/>
          <w:iCs/>
          <w:color w:val="222222"/>
          <w:highlight w:val="white"/>
          <w:lang w:val="en-IN"/>
        </w:rPr>
        <w:t>researchgate</w:t>
      </w:r>
      <w:proofErr w:type="spellEnd"/>
      <w:r w:rsidRPr="005938A7">
        <w:rPr>
          <w:i/>
          <w:iCs/>
          <w:color w:val="222222"/>
          <w:highlight w:val="white"/>
          <w:lang w:val="en-IN"/>
        </w:rPr>
        <w:t>. net/publication/384885085</w:t>
      </w:r>
      <w:r w:rsidRPr="005938A7">
        <w:rPr>
          <w:color w:val="222222"/>
          <w:highlight w:val="white"/>
          <w:lang w:val="en-IN"/>
        </w:rPr>
        <w:t>.</w:t>
      </w:r>
    </w:p>
    <w:p w14:paraId="64370D94" w14:textId="77777777" w:rsidR="005938A7" w:rsidRPr="005938A7" w:rsidRDefault="005938A7">
      <w:pPr>
        <w:spacing w:line="360" w:lineRule="auto"/>
        <w:jc w:val="both"/>
        <w:rPr>
          <w:color w:val="222222"/>
          <w:highlight w:val="white"/>
          <w:lang w:val="en-IN"/>
        </w:rPr>
      </w:pPr>
    </w:p>
    <w:p w14:paraId="4E2F1C05"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Chengang</w:t>
      </w:r>
      <w:proofErr w:type="spellEnd"/>
      <w:r w:rsidRPr="005938A7">
        <w:rPr>
          <w:color w:val="222222"/>
          <w:highlight w:val="white"/>
          <w:lang w:val="en-IN"/>
        </w:rPr>
        <w:t xml:space="preserve">, H., Liping, W., </w:t>
      </w:r>
      <w:proofErr w:type="spellStart"/>
      <w:r w:rsidRPr="005938A7">
        <w:rPr>
          <w:color w:val="222222"/>
          <w:highlight w:val="white"/>
          <w:lang w:val="en-IN"/>
        </w:rPr>
        <w:t>Shujin</w:t>
      </w:r>
      <w:proofErr w:type="spellEnd"/>
      <w:r w:rsidRPr="005938A7">
        <w:rPr>
          <w:color w:val="222222"/>
          <w:highlight w:val="white"/>
          <w:lang w:val="en-IN"/>
        </w:rPr>
        <w:t xml:space="preserve">, W., Chen, C., Jiayue, Y., Jingjing, L., </w:t>
      </w:r>
      <w:proofErr w:type="spellStart"/>
      <w:r w:rsidRPr="005938A7">
        <w:rPr>
          <w:color w:val="222222"/>
          <w:highlight w:val="white"/>
          <w:lang w:val="en-IN"/>
        </w:rPr>
        <w:t>Shujie</w:t>
      </w:r>
      <w:proofErr w:type="spellEnd"/>
      <w:r w:rsidRPr="005938A7">
        <w:rPr>
          <w:color w:val="222222"/>
          <w:highlight w:val="white"/>
          <w:lang w:val="en-IN"/>
        </w:rPr>
        <w:t xml:space="preserve">, H., </w:t>
      </w:r>
      <w:proofErr w:type="spellStart"/>
      <w:r w:rsidRPr="005938A7">
        <w:rPr>
          <w:color w:val="222222"/>
          <w:highlight w:val="white"/>
          <w:lang w:val="en-IN"/>
        </w:rPr>
        <w:t>Jieming</w:t>
      </w:r>
      <w:proofErr w:type="spellEnd"/>
      <w:r w:rsidRPr="005938A7">
        <w:rPr>
          <w:color w:val="222222"/>
          <w:highlight w:val="white"/>
          <w:lang w:val="en-IN"/>
        </w:rPr>
        <w:t xml:space="preserve">, W., Liyan, Y., Ni, Z. and Jinhui, C., (2024). Multi-stage optimization strategy based on contextual analysis to create M-health components for case management model in breast cancer transitional care: the CMBM study as an example. </w:t>
      </w:r>
      <w:r w:rsidRPr="005938A7">
        <w:rPr>
          <w:i/>
          <w:iCs/>
          <w:color w:val="222222"/>
          <w:highlight w:val="white"/>
          <w:lang w:val="en-IN"/>
        </w:rPr>
        <w:t>BMC nursing</w:t>
      </w:r>
      <w:r w:rsidRPr="005938A7">
        <w:rPr>
          <w:color w:val="222222"/>
          <w:highlight w:val="white"/>
          <w:lang w:val="en-IN"/>
        </w:rPr>
        <w:t xml:space="preserve">, </w:t>
      </w:r>
      <w:r w:rsidRPr="005938A7">
        <w:rPr>
          <w:i/>
          <w:iCs/>
          <w:color w:val="222222"/>
          <w:highlight w:val="white"/>
          <w:lang w:val="en-IN"/>
        </w:rPr>
        <w:t>23</w:t>
      </w:r>
      <w:r w:rsidRPr="005938A7">
        <w:rPr>
          <w:color w:val="222222"/>
          <w:highlight w:val="white"/>
          <w:lang w:val="en-IN"/>
        </w:rPr>
        <w:t>(1), p.385.</w:t>
      </w:r>
    </w:p>
    <w:p w14:paraId="34B91DF1" w14:textId="77777777" w:rsidR="005938A7" w:rsidRPr="005938A7" w:rsidRDefault="005938A7">
      <w:pPr>
        <w:spacing w:line="360" w:lineRule="auto"/>
        <w:jc w:val="both"/>
        <w:rPr>
          <w:color w:val="222222"/>
          <w:highlight w:val="white"/>
          <w:lang w:val="en-IN"/>
        </w:rPr>
      </w:pPr>
    </w:p>
    <w:p w14:paraId="0052C403"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Fudickar</w:t>
      </w:r>
      <w:proofErr w:type="spellEnd"/>
      <w:r w:rsidRPr="005938A7">
        <w:rPr>
          <w:color w:val="222222"/>
          <w:highlight w:val="white"/>
          <w:lang w:val="en-IN"/>
        </w:rPr>
        <w:t xml:space="preserve">, A., </w:t>
      </w:r>
      <w:proofErr w:type="spellStart"/>
      <w:r w:rsidRPr="005938A7">
        <w:rPr>
          <w:color w:val="222222"/>
          <w:highlight w:val="white"/>
          <w:lang w:val="en-IN"/>
        </w:rPr>
        <w:t>Hörle</w:t>
      </w:r>
      <w:proofErr w:type="spellEnd"/>
      <w:r w:rsidRPr="005938A7">
        <w:rPr>
          <w:color w:val="222222"/>
          <w:highlight w:val="white"/>
          <w:lang w:val="en-IN"/>
        </w:rPr>
        <w:t xml:space="preserve">, K., Wiltfang, J. and Bein, B., (2012). The effect of the WHO Surgical Safety Checklist on complication rate and communication. </w:t>
      </w:r>
      <w:proofErr w:type="spellStart"/>
      <w:r w:rsidRPr="005938A7">
        <w:rPr>
          <w:i/>
          <w:iCs/>
          <w:color w:val="222222"/>
          <w:highlight w:val="white"/>
          <w:lang w:val="en-IN"/>
        </w:rPr>
        <w:t>Deutsches</w:t>
      </w:r>
      <w:proofErr w:type="spellEnd"/>
      <w:r w:rsidRPr="005938A7">
        <w:rPr>
          <w:i/>
          <w:iCs/>
          <w:color w:val="222222"/>
          <w:highlight w:val="white"/>
          <w:lang w:val="en-IN"/>
        </w:rPr>
        <w:t xml:space="preserve"> </w:t>
      </w:r>
      <w:proofErr w:type="spellStart"/>
      <w:r w:rsidRPr="005938A7">
        <w:rPr>
          <w:i/>
          <w:iCs/>
          <w:color w:val="222222"/>
          <w:highlight w:val="white"/>
          <w:lang w:val="en-IN"/>
        </w:rPr>
        <w:t>Ärzteblatt</w:t>
      </w:r>
      <w:proofErr w:type="spellEnd"/>
      <w:r w:rsidRPr="005938A7">
        <w:rPr>
          <w:i/>
          <w:iCs/>
          <w:color w:val="222222"/>
          <w:highlight w:val="white"/>
          <w:lang w:val="en-IN"/>
        </w:rPr>
        <w:t xml:space="preserve"> International</w:t>
      </w:r>
      <w:r w:rsidRPr="005938A7">
        <w:rPr>
          <w:color w:val="222222"/>
          <w:highlight w:val="white"/>
          <w:lang w:val="en-IN"/>
        </w:rPr>
        <w:t xml:space="preserve">, </w:t>
      </w:r>
      <w:r w:rsidRPr="005938A7">
        <w:rPr>
          <w:i/>
          <w:iCs/>
          <w:color w:val="222222"/>
          <w:highlight w:val="white"/>
          <w:lang w:val="en-IN"/>
        </w:rPr>
        <w:t>109</w:t>
      </w:r>
      <w:r w:rsidRPr="005938A7">
        <w:rPr>
          <w:color w:val="222222"/>
          <w:highlight w:val="white"/>
          <w:lang w:val="en-IN"/>
        </w:rPr>
        <w:t>(42), p.695.</w:t>
      </w:r>
    </w:p>
    <w:p w14:paraId="71DA9ECF" w14:textId="77777777" w:rsidR="005938A7" w:rsidRPr="005938A7" w:rsidRDefault="005938A7">
      <w:pPr>
        <w:spacing w:line="360" w:lineRule="auto"/>
        <w:jc w:val="both"/>
        <w:rPr>
          <w:color w:val="222222"/>
          <w:highlight w:val="white"/>
          <w:lang w:val="en-IN"/>
        </w:rPr>
      </w:pPr>
    </w:p>
    <w:p w14:paraId="0236528D"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Gebreheat</w:t>
      </w:r>
      <w:proofErr w:type="spellEnd"/>
      <w:r w:rsidRPr="005938A7">
        <w:rPr>
          <w:color w:val="222222"/>
          <w:highlight w:val="white"/>
          <w:lang w:val="en-IN"/>
        </w:rPr>
        <w:t xml:space="preserve">, G., </w:t>
      </w:r>
      <w:proofErr w:type="spellStart"/>
      <w:r w:rsidRPr="005938A7">
        <w:rPr>
          <w:color w:val="222222"/>
          <w:highlight w:val="white"/>
          <w:lang w:val="en-IN"/>
        </w:rPr>
        <w:t>Teame</w:t>
      </w:r>
      <w:proofErr w:type="spellEnd"/>
      <w:r w:rsidRPr="005938A7">
        <w:rPr>
          <w:color w:val="222222"/>
          <w:highlight w:val="white"/>
          <w:lang w:val="en-IN"/>
        </w:rPr>
        <w:t xml:space="preserve">, H. and Costa, E.I., (2023). The impact of transformational leadership style on nurses’ job satisfaction: an integrative review. </w:t>
      </w:r>
      <w:r w:rsidRPr="005938A7">
        <w:rPr>
          <w:i/>
          <w:iCs/>
          <w:color w:val="222222"/>
          <w:highlight w:val="white"/>
          <w:lang w:val="en-IN"/>
        </w:rPr>
        <w:t>SAGE open nursing</w:t>
      </w:r>
      <w:r w:rsidRPr="005938A7">
        <w:rPr>
          <w:color w:val="222222"/>
          <w:highlight w:val="white"/>
          <w:lang w:val="en-IN"/>
        </w:rPr>
        <w:t xml:space="preserve">, </w:t>
      </w:r>
      <w:r w:rsidRPr="005938A7">
        <w:rPr>
          <w:i/>
          <w:iCs/>
          <w:color w:val="222222"/>
          <w:highlight w:val="white"/>
          <w:lang w:val="en-IN"/>
        </w:rPr>
        <w:t>9</w:t>
      </w:r>
      <w:r w:rsidRPr="005938A7">
        <w:rPr>
          <w:color w:val="222222"/>
          <w:highlight w:val="white"/>
          <w:lang w:val="en-IN"/>
        </w:rPr>
        <w:t>, p.23779608231197428.</w:t>
      </w:r>
    </w:p>
    <w:p w14:paraId="2FDF2345" w14:textId="77777777" w:rsidR="005938A7" w:rsidRPr="005938A7" w:rsidRDefault="005938A7">
      <w:pPr>
        <w:spacing w:line="360" w:lineRule="auto"/>
        <w:jc w:val="both"/>
        <w:rPr>
          <w:color w:val="222222"/>
          <w:highlight w:val="white"/>
          <w:lang w:val="en-IN"/>
        </w:rPr>
      </w:pPr>
    </w:p>
    <w:p w14:paraId="7909AC2F" w14:textId="77777777" w:rsidR="00F80CE4" w:rsidRDefault="00EF6305">
      <w:pPr>
        <w:spacing w:line="360" w:lineRule="auto"/>
        <w:jc w:val="both"/>
        <w:rPr>
          <w:color w:val="222222"/>
          <w:highlight w:val="white"/>
          <w:lang w:val="en-IN"/>
        </w:rPr>
      </w:pPr>
      <w:r w:rsidRPr="005938A7">
        <w:rPr>
          <w:color w:val="222222"/>
          <w:highlight w:val="white"/>
          <w:lang w:val="en-IN"/>
        </w:rPr>
        <w:t xml:space="preserve">Goula, A., Rizopoulos, T., </w:t>
      </w:r>
      <w:proofErr w:type="spellStart"/>
      <w:r w:rsidRPr="005938A7">
        <w:rPr>
          <w:color w:val="222222"/>
          <w:highlight w:val="white"/>
          <w:lang w:val="en-IN"/>
        </w:rPr>
        <w:t>Stamouli</w:t>
      </w:r>
      <w:proofErr w:type="spellEnd"/>
      <w:r w:rsidRPr="005938A7">
        <w:rPr>
          <w:color w:val="222222"/>
          <w:highlight w:val="white"/>
          <w:lang w:val="en-IN"/>
        </w:rPr>
        <w:t xml:space="preserve">, M.A., Kelesi, M., Kaba, E. and Soulis, S., (2022). Internal quality and job satisfaction in health care services. </w:t>
      </w:r>
      <w:r w:rsidRPr="005938A7">
        <w:rPr>
          <w:i/>
          <w:iCs/>
          <w:color w:val="222222"/>
          <w:highlight w:val="white"/>
          <w:lang w:val="en-IN"/>
        </w:rPr>
        <w:t>International Journal of Environmental Research and Public Health</w:t>
      </w:r>
      <w:r w:rsidRPr="005938A7">
        <w:rPr>
          <w:color w:val="222222"/>
          <w:highlight w:val="white"/>
          <w:lang w:val="en-IN"/>
        </w:rPr>
        <w:t xml:space="preserve">, </w:t>
      </w:r>
      <w:r w:rsidRPr="005938A7">
        <w:rPr>
          <w:i/>
          <w:iCs/>
          <w:color w:val="222222"/>
          <w:highlight w:val="white"/>
          <w:lang w:val="en-IN"/>
        </w:rPr>
        <w:t>19</w:t>
      </w:r>
      <w:r w:rsidRPr="005938A7">
        <w:rPr>
          <w:color w:val="222222"/>
          <w:highlight w:val="white"/>
          <w:lang w:val="en-IN"/>
        </w:rPr>
        <w:t>(3), p.1496.</w:t>
      </w:r>
    </w:p>
    <w:p w14:paraId="52559182" w14:textId="77777777" w:rsidR="005938A7" w:rsidRPr="005938A7" w:rsidRDefault="005938A7">
      <w:pPr>
        <w:spacing w:line="360" w:lineRule="auto"/>
        <w:jc w:val="both"/>
        <w:rPr>
          <w:color w:val="222222"/>
          <w:highlight w:val="white"/>
          <w:lang w:val="en-IN"/>
        </w:rPr>
      </w:pPr>
    </w:p>
    <w:p w14:paraId="031F81CD" w14:textId="77777777" w:rsidR="00F80CE4" w:rsidRDefault="00EF6305">
      <w:pPr>
        <w:spacing w:line="360" w:lineRule="auto"/>
        <w:jc w:val="both"/>
        <w:rPr>
          <w:color w:val="222222"/>
          <w:highlight w:val="white"/>
          <w:lang w:val="en-IN"/>
        </w:rPr>
      </w:pPr>
      <w:r w:rsidRPr="005938A7">
        <w:rPr>
          <w:color w:val="222222"/>
          <w:highlight w:val="white"/>
          <w:lang w:val="en-IN"/>
        </w:rPr>
        <w:t xml:space="preserve">Hadiyanto, H., Al Kadri, H. and Yahya, Y., (2024). Situational Leadership </w:t>
      </w:r>
      <w:proofErr w:type="spellStart"/>
      <w:r w:rsidRPr="005938A7">
        <w:rPr>
          <w:color w:val="222222"/>
          <w:highlight w:val="white"/>
          <w:lang w:val="en-IN"/>
        </w:rPr>
        <w:t>Leadership</w:t>
      </w:r>
      <w:proofErr w:type="spellEnd"/>
      <w:r w:rsidRPr="005938A7">
        <w:rPr>
          <w:color w:val="222222"/>
          <w:highlight w:val="white"/>
          <w:lang w:val="en-IN"/>
        </w:rPr>
        <w:t xml:space="preserve"> Maturity: Managing People to Perform and Building Commitments. </w:t>
      </w:r>
      <w:r w:rsidRPr="005938A7">
        <w:rPr>
          <w:i/>
          <w:iCs/>
          <w:color w:val="222222"/>
          <w:highlight w:val="white"/>
          <w:lang w:val="en-IN"/>
        </w:rPr>
        <w:t>Sumatra Journal of Disaster, Geography and Geography Education</w:t>
      </w:r>
      <w:r w:rsidRPr="005938A7">
        <w:rPr>
          <w:color w:val="222222"/>
          <w:highlight w:val="white"/>
          <w:lang w:val="en-IN"/>
        </w:rPr>
        <w:t xml:space="preserve">, </w:t>
      </w:r>
      <w:r w:rsidRPr="005938A7">
        <w:rPr>
          <w:i/>
          <w:iCs/>
          <w:color w:val="222222"/>
          <w:highlight w:val="white"/>
          <w:lang w:val="en-IN"/>
        </w:rPr>
        <w:t>8</w:t>
      </w:r>
      <w:r w:rsidRPr="005938A7">
        <w:rPr>
          <w:color w:val="222222"/>
          <w:highlight w:val="white"/>
          <w:lang w:val="en-IN"/>
        </w:rPr>
        <w:t>(1), pp.62-67.</w:t>
      </w:r>
    </w:p>
    <w:p w14:paraId="4126E92D" w14:textId="77777777" w:rsidR="005938A7" w:rsidRPr="005938A7" w:rsidRDefault="005938A7">
      <w:pPr>
        <w:spacing w:line="360" w:lineRule="auto"/>
        <w:jc w:val="both"/>
        <w:rPr>
          <w:color w:val="222222"/>
          <w:highlight w:val="white"/>
          <w:lang w:val="en-IN"/>
        </w:rPr>
      </w:pPr>
    </w:p>
    <w:p w14:paraId="6AC336F7" w14:textId="77777777" w:rsidR="00F80CE4" w:rsidRDefault="00EF6305">
      <w:pPr>
        <w:spacing w:line="360" w:lineRule="auto"/>
        <w:jc w:val="both"/>
        <w:rPr>
          <w:color w:val="222222"/>
          <w:lang w:val="en-IN"/>
        </w:rPr>
      </w:pPr>
      <w:r w:rsidRPr="005938A7">
        <w:rPr>
          <w:color w:val="222222"/>
          <w:highlight w:val="white"/>
          <w:lang w:val="en-IN"/>
        </w:rPr>
        <w:t xml:space="preserve">Hanif, R. and </w:t>
      </w:r>
      <w:proofErr w:type="spellStart"/>
      <w:r w:rsidRPr="005938A7">
        <w:rPr>
          <w:color w:val="222222"/>
          <w:highlight w:val="white"/>
          <w:lang w:val="en-IN"/>
        </w:rPr>
        <w:t>Musvoto</w:t>
      </w:r>
      <w:proofErr w:type="spellEnd"/>
      <w:r w:rsidRPr="005938A7">
        <w:rPr>
          <w:color w:val="222222"/>
          <w:highlight w:val="white"/>
          <w:lang w:val="en-IN"/>
        </w:rPr>
        <w:t xml:space="preserve">, W.S., (2022). Analysing budget management in the public healthcare services delivery sector: A case of district hospitals in Malawi. </w:t>
      </w:r>
      <w:proofErr w:type="spellStart"/>
      <w:r w:rsidRPr="005938A7">
        <w:rPr>
          <w:i/>
          <w:iCs/>
          <w:color w:val="222222"/>
          <w:highlight w:val="white"/>
          <w:lang w:val="en-IN"/>
        </w:rPr>
        <w:t>Administratio</w:t>
      </w:r>
      <w:proofErr w:type="spellEnd"/>
      <w:r w:rsidRPr="005938A7">
        <w:rPr>
          <w:i/>
          <w:iCs/>
          <w:color w:val="222222"/>
          <w:highlight w:val="white"/>
          <w:lang w:val="en-IN"/>
        </w:rPr>
        <w:t xml:space="preserve"> Publica</w:t>
      </w:r>
      <w:r w:rsidRPr="005938A7">
        <w:rPr>
          <w:color w:val="222222"/>
          <w:highlight w:val="white"/>
          <w:lang w:val="en-IN"/>
        </w:rPr>
        <w:t xml:space="preserve">, </w:t>
      </w:r>
      <w:r w:rsidRPr="005938A7">
        <w:rPr>
          <w:i/>
          <w:iCs/>
          <w:color w:val="222222"/>
          <w:highlight w:val="white"/>
          <w:lang w:val="en-IN"/>
        </w:rPr>
        <w:t>30</w:t>
      </w:r>
      <w:r w:rsidRPr="005938A7">
        <w:rPr>
          <w:color w:val="222222"/>
          <w:highlight w:val="white"/>
          <w:lang w:val="en-IN"/>
        </w:rPr>
        <w:t>(4), pp.165-185.</w:t>
      </w:r>
    </w:p>
    <w:p w14:paraId="148792C4" w14:textId="77777777" w:rsidR="005938A7" w:rsidRPr="005938A7" w:rsidRDefault="005938A7">
      <w:pPr>
        <w:spacing w:line="360" w:lineRule="auto"/>
        <w:jc w:val="both"/>
        <w:rPr>
          <w:rFonts w:eastAsia="Times New Roman"/>
          <w:lang w:val="en-IN"/>
        </w:rPr>
      </w:pPr>
    </w:p>
    <w:p w14:paraId="5E2082FD" w14:textId="77777777" w:rsidR="00F80CE4" w:rsidRDefault="00EF6305">
      <w:pPr>
        <w:spacing w:line="360" w:lineRule="auto"/>
        <w:jc w:val="both"/>
        <w:rPr>
          <w:color w:val="222222"/>
          <w:highlight w:val="white"/>
          <w:lang w:val="en-IN"/>
        </w:rPr>
      </w:pPr>
      <w:r w:rsidRPr="005938A7">
        <w:rPr>
          <w:color w:val="222222"/>
          <w:highlight w:val="white"/>
          <w:lang w:val="en-IN"/>
        </w:rPr>
        <w:lastRenderedPageBreak/>
        <w:t xml:space="preserve">Haskins, H.E. and Roets, L., (2022). Nurse leadership: Sustaining a culture of safety. </w:t>
      </w:r>
      <w:r w:rsidRPr="005938A7">
        <w:rPr>
          <w:i/>
          <w:iCs/>
          <w:color w:val="222222"/>
          <w:highlight w:val="white"/>
          <w:lang w:val="en-IN"/>
        </w:rPr>
        <w:t xml:space="preserve">Health SA </w:t>
      </w:r>
      <w:proofErr w:type="spellStart"/>
      <w:r w:rsidRPr="005938A7">
        <w:rPr>
          <w:i/>
          <w:iCs/>
          <w:color w:val="222222"/>
          <w:highlight w:val="white"/>
          <w:lang w:val="en-IN"/>
        </w:rPr>
        <w:t>Gesondheid</w:t>
      </w:r>
      <w:proofErr w:type="spellEnd"/>
      <w:r w:rsidRPr="005938A7">
        <w:rPr>
          <w:color w:val="222222"/>
          <w:highlight w:val="white"/>
          <w:lang w:val="en-IN"/>
        </w:rPr>
        <w:t xml:space="preserve">, </w:t>
      </w:r>
      <w:r w:rsidRPr="005938A7">
        <w:rPr>
          <w:i/>
          <w:iCs/>
          <w:color w:val="222222"/>
          <w:highlight w:val="white"/>
          <w:lang w:val="en-IN"/>
        </w:rPr>
        <w:t>27</w:t>
      </w:r>
      <w:r w:rsidRPr="005938A7">
        <w:rPr>
          <w:color w:val="222222"/>
          <w:highlight w:val="white"/>
          <w:lang w:val="en-IN"/>
        </w:rPr>
        <w:t>, p.2009.</w:t>
      </w:r>
    </w:p>
    <w:p w14:paraId="5AF55547" w14:textId="77777777" w:rsidR="005938A7" w:rsidRPr="005938A7" w:rsidRDefault="005938A7">
      <w:pPr>
        <w:spacing w:line="360" w:lineRule="auto"/>
        <w:jc w:val="both"/>
        <w:rPr>
          <w:color w:val="222222"/>
          <w:highlight w:val="white"/>
          <w:lang w:val="en-IN"/>
        </w:rPr>
      </w:pPr>
    </w:p>
    <w:p w14:paraId="204E0BEA" w14:textId="77777777" w:rsidR="00F80CE4" w:rsidRDefault="00EF6305">
      <w:pPr>
        <w:spacing w:line="360" w:lineRule="auto"/>
        <w:jc w:val="both"/>
        <w:rPr>
          <w:color w:val="222222"/>
          <w:highlight w:val="white"/>
          <w:lang w:val="en-IN"/>
        </w:rPr>
      </w:pPr>
      <w:r w:rsidRPr="005938A7">
        <w:rPr>
          <w:color w:val="222222"/>
          <w:highlight w:val="white"/>
          <w:lang w:val="en-IN"/>
        </w:rPr>
        <w:t xml:space="preserve">Howick, J., Bennett-Weston, A., Solomon, J., Nockels, K., Bostock, J. and </w:t>
      </w:r>
      <w:proofErr w:type="spellStart"/>
      <w:r w:rsidRPr="005938A7">
        <w:rPr>
          <w:color w:val="222222"/>
          <w:highlight w:val="white"/>
          <w:lang w:val="en-IN"/>
        </w:rPr>
        <w:t>Keshtkar</w:t>
      </w:r>
      <w:proofErr w:type="spellEnd"/>
      <w:r w:rsidRPr="005938A7">
        <w:rPr>
          <w:color w:val="222222"/>
          <w:highlight w:val="white"/>
          <w:lang w:val="en-IN"/>
        </w:rPr>
        <w:t xml:space="preserve">, L., (2024). How does communication affect patient safety? Protocol for a systematic review and logic model. </w:t>
      </w:r>
      <w:r w:rsidRPr="005938A7">
        <w:rPr>
          <w:i/>
          <w:iCs/>
          <w:color w:val="222222"/>
          <w:highlight w:val="white"/>
          <w:lang w:val="en-IN"/>
        </w:rPr>
        <w:t>BMJ open</w:t>
      </w:r>
      <w:r w:rsidRPr="005938A7">
        <w:rPr>
          <w:color w:val="222222"/>
          <w:highlight w:val="white"/>
          <w:lang w:val="en-IN"/>
        </w:rPr>
        <w:t xml:space="preserve">, </w:t>
      </w:r>
      <w:r w:rsidRPr="005938A7">
        <w:rPr>
          <w:i/>
          <w:iCs/>
          <w:color w:val="222222"/>
          <w:highlight w:val="white"/>
          <w:lang w:val="en-IN"/>
        </w:rPr>
        <w:t>14</w:t>
      </w:r>
      <w:r w:rsidRPr="005938A7">
        <w:rPr>
          <w:color w:val="222222"/>
          <w:highlight w:val="white"/>
          <w:lang w:val="en-IN"/>
        </w:rPr>
        <w:t>(5), p.e085312.</w:t>
      </w:r>
    </w:p>
    <w:p w14:paraId="684B141A" w14:textId="77777777" w:rsidR="005938A7" w:rsidRPr="005938A7" w:rsidRDefault="005938A7">
      <w:pPr>
        <w:spacing w:line="360" w:lineRule="auto"/>
        <w:jc w:val="both"/>
        <w:rPr>
          <w:color w:val="222222"/>
          <w:highlight w:val="white"/>
          <w:lang w:val="en-IN"/>
        </w:rPr>
      </w:pPr>
    </w:p>
    <w:p w14:paraId="6D2BC7FA" w14:textId="77777777" w:rsidR="00F80CE4" w:rsidRDefault="00EF6305">
      <w:pPr>
        <w:spacing w:line="360" w:lineRule="auto"/>
        <w:jc w:val="both"/>
        <w:rPr>
          <w:color w:val="222222"/>
          <w:highlight w:val="white"/>
          <w:lang w:val="en-IN"/>
        </w:rPr>
      </w:pPr>
      <w:r w:rsidRPr="005938A7">
        <w:rPr>
          <w:color w:val="222222"/>
          <w:highlight w:val="white"/>
          <w:lang w:val="en-IN"/>
        </w:rPr>
        <w:t xml:space="preserve">Jeevitha, G., (2025). Health workforce status in India: A qualitative analysis of parliamentary questions documented in the last two decades. </w:t>
      </w:r>
      <w:r w:rsidRPr="005938A7">
        <w:rPr>
          <w:i/>
          <w:iCs/>
          <w:color w:val="222222"/>
          <w:highlight w:val="white"/>
          <w:lang w:val="en-IN"/>
        </w:rPr>
        <w:t>Journal of Family Medicine and Primary Care</w:t>
      </w:r>
      <w:r w:rsidRPr="005938A7">
        <w:rPr>
          <w:color w:val="222222"/>
          <w:highlight w:val="white"/>
          <w:lang w:val="en-IN"/>
        </w:rPr>
        <w:t xml:space="preserve">, </w:t>
      </w:r>
      <w:r w:rsidRPr="005938A7">
        <w:rPr>
          <w:i/>
          <w:iCs/>
          <w:color w:val="222222"/>
          <w:highlight w:val="white"/>
          <w:lang w:val="en-IN"/>
        </w:rPr>
        <w:t>14</w:t>
      </w:r>
      <w:r w:rsidRPr="005938A7">
        <w:rPr>
          <w:color w:val="222222"/>
          <w:highlight w:val="white"/>
          <w:lang w:val="en-IN"/>
        </w:rPr>
        <w:t>(6), pp.2351-2357.</w:t>
      </w:r>
    </w:p>
    <w:p w14:paraId="2D936746" w14:textId="77777777" w:rsidR="005938A7" w:rsidRPr="005938A7" w:rsidRDefault="005938A7">
      <w:pPr>
        <w:spacing w:line="360" w:lineRule="auto"/>
        <w:jc w:val="both"/>
        <w:rPr>
          <w:color w:val="222222"/>
          <w:highlight w:val="white"/>
          <w:lang w:val="en-IN"/>
        </w:rPr>
      </w:pPr>
    </w:p>
    <w:p w14:paraId="43A3B5F6"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Löfqvist</w:t>
      </w:r>
      <w:proofErr w:type="spellEnd"/>
      <w:r w:rsidRPr="005938A7">
        <w:rPr>
          <w:color w:val="222222"/>
          <w:highlight w:val="white"/>
          <w:lang w:val="en-IN"/>
        </w:rPr>
        <w:t xml:space="preserve">, N., (2024). Enhancing capability for continuous organisational improvement and learning in healthcare organisations: A systematic review of the literature 2013–2022. </w:t>
      </w:r>
      <w:r w:rsidRPr="005938A7">
        <w:rPr>
          <w:i/>
          <w:iCs/>
          <w:color w:val="222222"/>
          <w:highlight w:val="white"/>
          <w:lang w:val="en-IN"/>
        </w:rPr>
        <w:t>BMJ Open Quality</w:t>
      </w:r>
      <w:r w:rsidRPr="005938A7">
        <w:rPr>
          <w:color w:val="222222"/>
          <w:highlight w:val="white"/>
          <w:lang w:val="en-IN"/>
        </w:rPr>
        <w:t xml:space="preserve">, </w:t>
      </w:r>
      <w:r w:rsidRPr="005938A7">
        <w:rPr>
          <w:i/>
          <w:iCs/>
          <w:color w:val="222222"/>
          <w:highlight w:val="white"/>
          <w:lang w:val="en-IN"/>
        </w:rPr>
        <w:t>13</w:t>
      </w:r>
      <w:r w:rsidRPr="005938A7">
        <w:rPr>
          <w:color w:val="222222"/>
          <w:highlight w:val="white"/>
          <w:lang w:val="en-IN"/>
        </w:rPr>
        <w:t>(2).</w:t>
      </w:r>
    </w:p>
    <w:p w14:paraId="5B85424B" w14:textId="77777777" w:rsidR="005938A7" w:rsidRPr="005938A7" w:rsidRDefault="005938A7">
      <w:pPr>
        <w:spacing w:line="360" w:lineRule="auto"/>
        <w:jc w:val="both"/>
        <w:rPr>
          <w:color w:val="222222"/>
          <w:highlight w:val="white"/>
          <w:lang w:val="en-IN"/>
        </w:rPr>
      </w:pPr>
    </w:p>
    <w:p w14:paraId="7A8866D2" w14:textId="77777777" w:rsidR="00F80CE4" w:rsidRDefault="00EF6305">
      <w:pPr>
        <w:spacing w:line="360" w:lineRule="auto"/>
        <w:jc w:val="both"/>
        <w:rPr>
          <w:rFonts w:eastAsia="Times New Roman"/>
          <w:lang w:val="en-IN"/>
        </w:rPr>
      </w:pPr>
      <w:proofErr w:type="spellStart"/>
      <w:r w:rsidRPr="005938A7">
        <w:rPr>
          <w:rFonts w:eastAsia="Times New Roman"/>
          <w:lang w:val="en-IN"/>
        </w:rPr>
        <w:t>Nathealth</w:t>
      </w:r>
      <w:proofErr w:type="spellEnd"/>
      <w:r w:rsidRPr="005938A7">
        <w:rPr>
          <w:rFonts w:eastAsia="Times New Roman"/>
          <w:lang w:val="en-IN"/>
        </w:rPr>
        <w:t xml:space="preserve"> India, (2024). </w:t>
      </w:r>
      <w:r w:rsidRPr="005938A7">
        <w:rPr>
          <w:rFonts w:eastAsia="Times New Roman"/>
          <w:i/>
          <w:iCs/>
          <w:lang w:val="en-IN"/>
        </w:rPr>
        <w:t>Forging a Safer Future</w:t>
      </w:r>
      <w:r w:rsidRPr="005938A7">
        <w:rPr>
          <w:rFonts w:eastAsia="Times New Roman"/>
          <w:lang w:val="en-IN"/>
        </w:rPr>
        <w:t xml:space="preserve">. Available at: </w:t>
      </w:r>
      <w:hyperlink r:id="rId12">
        <w:r w:rsidRPr="005938A7">
          <w:rPr>
            <w:rFonts w:eastAsia="Times New Roman"/>
            <w:color w:val="1155CC"/>
            <w:u w:val="single"/>
            <w:lang w:val="en-IN"/>
          </w:rPr>
          <w:t>https://nathealthindia.org/wp-content/uploads/2024/05/Patient-safety-in-india_report.pdf</w:t>
        </w:r>
      </w:hyperlink>
      <w:r>
        <w:rPr>
          <w:rFonts w:eastAsia="Times New Roman"/>
          <w:color w:val="1155CC"/>
          <w:u w:val="single"/>
          <w:lang w:val="en-IN"/>
        </w:rPr>
        <w:t xml:space="preserve"> </w:t>
      </w:r>
      <w:r>
        <w:rPr>
          <w:rFonts w:eastAsia="Times New Roman"/>
          <w:lang w:val="en-IN"/>
        </w:rPr>
        <w:t>[Accessed on 11.04.2026]</w:t>
      </w:r>
    </w:p>
    <w:p w14:paraId="02BA7D7A" w14:textId="77777777" w:rsidR="005938A7" w:rsidRDefault="005938A7">
      <w:pPr>
        <w:spacing w:line="360" w:lineRule="auto"/>
        <w:jc w:val="both"/>
        <w:rPr>
          <w:rFonts w:eastAsia="Times New Roman"/>
          <w:lang w:val="en-IN"/>
        </w:rPr>
      </w:pPr>
    </w:p>
    <w:p w14:paraId="5DDD78EE" w14:textId="77777777" w:rsidR="00F80CE4" w:rsidRDefault="00EF6305">
      <w:pPr>
        <w:spacing w:line="360" w:lineRule="auto"/>
        <w:jc w:val="both"/>
        <w:rPr>
          <w:rFonts w:eastAsia="Times New Roman"/>
          <w:lang w:val="en-IN"/>
        </w:rPr>
      </w:pPr>
      <w:r w:rsidRPr="005938A7">
        <w:rPr>
          <w:rFonts w:eastAsia="Times New Roman"/>
          <w:lang w:val="en-IN"/>
        </w:rPr>
        <w:t xml:space="preserve">National Health Mission, (2020). </w:t>
      </w:r>
      <w:r w:rsidRPr="005938A7">
        <w:rPr>
          <w:rFonts w:eastAsia="Times New Roman"/>
          <w:i/>
          <w:iCs/>
          <w:lang w:val="en-IN"/>
        </w:rPr>
        <w:t>Safe Healthcare</w:t>
      </w:r>
      <w:r w:rsidRPr="005938A7">
        <w:rPr>
          <w:rFonts w:eastAsia="Times New Roman"/>
          <w:lang w:val="en-IN"/>
        </w:rPr>
        <w:t xml:space="preserve">. Available at: </w:t>
      </w:r>
      <w:hyperlink r:id="rId13">
        <w:r w:rsidRPr="005938A7">
          <w:rPr>
            <w:rFonts w:eastAsia="Times New Roman"/>
            <w:color w:val="1155CC"/>
            <w:u w:val="single"/>
            <w:lang w:val="en-IN"/>
          </w:rPr>
          <w:t>https://nhm.gov.in/New_Updates_2018/Presentation/World_Patient_Safety_Day/Safe%20Healthcare-%20Dr%20J%20N%20Srivastava.pdf</w:t>
        </w:r>
      </w:hyperlink>
      <w:r>
        <w:rPr>
          <w:rFonts w:eastAsia="Times New Roman"/>
          <w:color w:val="1155CC"/>
          <w:u w:val="single"/>
          <w:lang w:val="en-IN"/>
        </w:rPr>
        <w:t xml:space="preserve"> </w:t>
      </w:r>
      <w:r>
        <w:rPr>
          <w:rFonts w:eastAsia="Times New Roman"/>
          <w:lang w:val="en-IN"/>
        </w:rPr>
        <w:t>[Accessed on 11.04.2026]</w:t>
      </w:r>
    </w:p>
    <w:p w14:paraId="2491B5B7" w14:textId="77777777" w:rsidR="005938A7" w:rsidRDefault="005938A7">
      <w:pPr>
        <w:spacing w:line="360" w:lineRule="auto"/>
        <w:jc w:val="both"/>
        <w:rPr>
          <w:rFonts w:eastAsia="Times New Roman"/>
          <w:lang w:val="en-IN"/>
        </w:rPr>
      </w:pPr>
    </w:p>
    <w:p w14:paraId="14751902" w14:textId="77777777" w:rsidR="00F80CE4" w:rsidRDefault="00EF6305">
      <w:pPr>
        <w:spacing w:line="360" w:lineRule="auto"/>
        <w:jc w:val="both"/>
        <w:rPr>
          <w:rFonts w:eastAsia="Times New Roman"/>
          <w:lang w:val="en-IN"/>
        </w:rPr>
      </w:pPr>
      <w:r w:rsidRPr="005938A7">
        <w:rPr>
          <w:rFonts w:eastAsia="Times New Roman"/>
          <w:lang w:val="en-IN"/>
        </w:rPr>
        <w:t xml:space="preserve">NCBI, (2025). </w:t>
      </w:r>
      <w:r w:rsidRPr="005938A7">
        <w:rPr>
          <w:rFonts w:eastAsia="Times New Roman"/>
          <w:i/>
          <w:iCs/>
          <w:lang w:val="en-IN"/>
        </w:rPr>
        <w:t>Adverse Events</w:t>
      </w:r>
      <w:r w:rsidRPr="005938A7">
        <w:rPr>
          <w:rFonts w:eastAsia="Times New Roman"/>
          <w:lang w:val="en-IN"/>
        </w:rPr>
        <w:t xml:space="preserve">. Available at: </w:t>
      </w:r>
      <w:hyperlink r:id="rId14">
        <w:r w:rsidRPr="005938A7">
          <w:rPr>
            <w:rFonts w:eastAsia="Times New Roman"/>
            <w:color w:val="1155CC"/>
            <w:u w:val="single"/>
            <w:lang w:val="en-IN"/>
          </w:rPr>
          <w:t>https://www.ncbi.nlm.nih.gov/books/NBK558963/</w:t>
        </w:r>
      </w:hyperlink>
      <w:r>
        <w:rPr>
          <w:rFonts w:eastAsia="Times New Roman"/>
          <w:color w:val="1155CC"/>
          <w:u w:val="single"/>
          <w:lang w:val="en-IN"/>
        </w:rPr>
        <w:t xml:space="preserve"> </w:t>
      </w:r>
      <w:r>
        <w:rPr>
          <w:rFonts w:eastAsia="Times New Roman"/>
          <w:lang w:val="en-IN"/>
        </w:rPr>
        <w:t>[Accessed on 11.04.2026]</w:t>
      </w:r>
    </w:p>
    <w:p w14:paraId="46660F20" w14:textId="77777777" w:rsidR="005938A7" w:rsidRDefault="005938A7">
      <w:pPr>
        <w:spacing w:line="360" w:lineRule="auto"/>
        <w:jc w:val="both"/>
        <w:rPr>
          <w:rFonts w:eastAsia="Times New Roman"/>
          <w:lang w:val="en-IN"/>
        </w:rPr>
      </w:pPr>
    </w:p>
    <w:p w14:paraId="6B4D0D55" w14:textId="77777777" w:rsidR="00F80CE4" w:rsidRDefault="00EF6305">
      <w:pPr>
        <w:spacing w:line="360" w:lineRule="auto"/>
        <w:jc w:val="both"/>
        <w:rPr>
          <w:rFonts w:eastAsia="Times New Roman"/>
          <w:lang w:val="en-IN"/>
        </w:rPr>
      </w:pPr>
      <w:r w:rsidRPr="005938A7">
        <w:rPr>
          <w:rFonts w:eastAsia="Times New Roman"/>
          <w:lang w:val="en-IN"/>
        </w:rPr>
        <w:t xml:space="preserve">OECD, (2022). </w:t>
      </w:r>
      <w:r w:rsidRPr="005938A7">
        <w:rPr>
          <w:rFonts w:eastAsia="Times New Roman"/>
          <w:i/>
          <w:iCs/>
          <w:lang w:val="en-IN"/>
        </w:rPr>
        <w:t>A Systemic Recovery</w:t>
      </w:r>
      <w:r w:rsidRPr="005938A7">
        <w:rPr>
          <w:rFonts w:eastAsia="Times New Roman"/>
          <w:lang w:val="en-IN"/>
        </w:rPr>
        <w:t xml:space="preserve">. Available at: </w:t>
      </w:r>
      <w:hyperlink r:id="rId15">
        <w:r w:rsidRPr="005938A7">
          <w:rPr>
            <w:rFonts w:eastAsia="Times New Roman"/>
            <w:color w:val="1155CC"/>
            <w:u w:val="single"/>
            <w:lang w:val="en-IN"/>
          </w:rPr>
          <w:t>https://www.oecd.org/content/dam/oecd/en/publications/reports/2022/10/a-systemic-recovery_de513d52/62830370-en.pdf</w:t>
        </w:r>
      </w:hyperlink>
      <w:r>
        <w:rPr>
          <w:rFonts w:eastAsia="Times New Roman"/>
          <w:color w:val="1155CC"/>
          <w:u w:val="single"/>
          <w:lang w:val="en-IN"/>
        </w:rPr>
        <w:t xml:space="preserve"> </w:t>
      </w:r>
      <w:r>
        <w:rPr>
          <w:rFonts w:eastAsia="Times New Roman"/>
          <w:lang w:val="en-IN"/>
        </w:rPr>
        <w:t>[Accessed on 11.04.2026]</w:t>
      </w:r>
    </w:p>
    <w:p w14:paraId="604B729D" w14:textId="77777777" w:rsidR="005938A7" w:rsidRDefault="005938A7">
      <w:pPr>
        <w:spacing w:line="360" w:lineRule="auto"/>
        <w:jc w:val="both"/>
        <w:rPr>
          <w:rFonts w:eastAsia="Times New Roman"/>
          <w:lang w:val="en-IN"/>
        </w:rPr>
      </w:pPr>
    </w:p>
    <w:p w14:paraId="06056B25" w14:textId="77777777" w:rsidR="00F80CE4" w:rsidRDefault="00EF6305">
      <w:pPr>
        <w:spacing w:line="360" w:lineRule="auto"/>
        <w:jc w:val="both"/>
        <w:rPr>
          <w:color w:val="222222"/>
          <w:highlight w:val="white"/>
          <w:lang w:val="en-IN"/>
        </w:rPr>
      </w:pPr>
      <w:proofErr w:type="spellStart"/>
      <w:r w:rsidRPr="005938A7">
        <w:rPr>
          <w:color w:val="222222"/>
          <w:highlight w:val="white"/>
          <w:lang w:val="en-IN"/>
        </w:rPr>
        <w:t>Ohrling</w:t>
      </w:r>
      <w:proofErr w:type="spellEnd"/>
      <w:r w:rsidRPr="005938A7">
        <w:rPr>
          <w:color w:val="222222"/>
          <w:highlight w:val="white"/>
          <w:lang w:val="en-IN"/>
        </w:rPr>
        <w:t xml:space="preserve">, M., Øvretveit, J. and </w:t>
      </w:r>
      <w:proofErr w:type="spellStart"/>
      <w:r w:rsidRPr="005938A7">
        <w:rPr>
          <w:color w:val="222222"/>
          <w:highlight w:val="white"/>
          <w:lang w:val="en-IN"/>
        </w:rPr>
        <w:t>Brommels</w:t>
      </w:r>
      <w:proofErr w:type="spellEnd"/>
      <w:r w:rsidRPr="005938A7">
        <w:rPr>
          <w:color w:val="222222"/>
          <w:highlight w:val="white"/>
          <w:lang w:val="en-IN"/>
        </w:rPr>
        <w:t xml:space="preserve">, M., (2021). Can management decentralisation resolve challenges faced by healthcare service delivery organisations? Findings for managers and researchers from a scoping review. </w:t>
      </w:r>
      <w:r w:rsidRPr="005938A7">
        <w:rPr>
          <w:i/>
          <w:iCs/>
          <w:color w:val="222222"/>
          <w:highlight w:val="white"/>
          <w:lang w:val="en-IN"/>
        </w:rPr>
        <w:t>The International Journal of Health Planning and Management</w:t>
      </w:r>
      <w:r w:rsidRPr="005938A7">
        <w:rPr>
          <w:color w:val="222222"/>
          <w:highlight w:val="white"/>
          <w:lang w:val="en-IN"/>
        </w:rPr>
        <w:t xml:space="preserve">, </w:t>
      </w:r>
      <w:r w:rsidRPr="005938A7">
        <w:rPr>
          <w:i/>
          <w:iCs/>
          <w:color w:val="222222"/>
          <w:highlight w:val="white"/>
          <w:lang w:val="en-IN"/>
        </w:rPr>
        <w:t>36</w:t>
      </w:r>
      <w:r w:rsidRPr="005938A7">
        <w:rPr>
          <w:color w:val="222222"/>
          <w:highlight w:val="white"/>
          <w:lang w:val="en-IN"/>
        </w:rPr>
        <w:t>(1), pp.30-41.</w:t>
      </w:r>
    </w:p>
    <w:p w14:paraId="3E8C7130" w14:textId="77777777" w:rsidR="005938A7" w:rsidRPr="005938A7" w:rsidRDefault="005938A7">
      <w:pPr>
        <w:spacing w:line="360" w:lineRule="auto"/>
        <w:jc w:val="both"/>
        <w:rPr>
          <w:color w:val="222222"/>
          <w:highlight w:val="white"/>
          <w:lang w:val="en-IN"/>
        </w:rPr>
      </w:pPr>
    </w:p>
    <w:p w14:paraId="18EC2843" w14:textId="77777777" w:rsidR="00F80CE4" w:rsidRPr="005938A7" w:rsidRDefault="00EF6305">
      <w:pPr>
        <w:spacing w:line="360" w:lineRule="auto"/>
        <w:jc w:val="both"/>
        <w:rPr>
          <w:color w:val="222222"/>
          <w:highlight w:val="white"/>
          <w:lang w:val="en-IN"/>
        </w:rPr>
      </w:pPr>
      <w:r w:rsidRPr="005938A7">
        <w:rPr>
          <w:color w:val="222222"/>
          <w:highlight w:val="white"/>
          <w:lang w:val="en-IN"/>
        </w:rPr>
        <w:t xml:space="preserve">Olayinka, O.H., (2021). Big data integration and real-time analytics for enhancing operational efficiency and market responsiveness. </w:t>
      </w:r>
      <w:r w:rsidRPr="005938A7">
        <w:rPr>
          <w:i/>
          <w:iCs/>
          <w:color w:val="222222"/>
          <w:highlight w:val="white"/>
          <w:lang w:val="en-IN"/>
        </w:rPr>
        <w:t>Int J Sci Res Arch</w:t>
      </w:r>
      <w:r w:rsidRPr="005938A7">
        <w:rPr>
          <w:color w:val="222222"/>
          <w:highlight w:val="white"/>
          <w:lang w:val="en-IN"/>
        </w:rPr>
        <w:t xml:space="preserve">, </w:t>
      </w:r>
      <w:r w:rsidRPr="005938A7">
        <w:rPr>
          <w:i/>
          <w:iCs/>
          <w:color w:val="222222"/>
          <w:highlight w:val="white"/>
          <w:lang w:val="en-IN"/>
        </w:rPr>
        <w:t>4</w:t>
      </w:r>
      <w:r w:rsidRPr="005938A7">
        <w:rPr>
          <w:color w:val="222222"/>
          <w:highlight w:val="white"/>
          <w:lang w:val="en-IN"/>
        </w:rPr>
        <w:t>(1), pp.280-96.</w:t>
      </w:r>
    </w:p>
    <w:p w14:paraId="36D14032" w14:textId="77777777" w:rsidR="00F80CE4" w:rsidRDefault="00EF6305">
      <w:pPr>
        <w:spacing w:line="360" w:lineRule="auto"/>
        <w:jc w:val="both"/>
        <w:rPr>
          <w:color w:val="222222"/>
          <w:highlight w:val="white"/>
          <w:lang w:val="en-IN"/>
        </w:rPr>
      </w:pPr>
      <w:r w:rsidRPr="005938A7">
        <w:rPr>
          <w:color w:val="222222"/>
          <w:highlight w:val="white"/>
          <w:lang w:val="en-IN"/>
        </w:rPr>
        <w:lastRenderedPageBreak/>
        <w:t xml:space="preserve">Petros Ouzounakis, R.N., Aikaterini </w:t>
      </w:r>
      <w:proofErr w:type="spellStart"/>
      <w:r w:rsidRPr="005938A7">
        <w:rPr>
          <w:color w:val="222222"/>
          <w:highlight w:val="white"/>
          <w:lang w:val="en-IN"/>
        </w:rPr>
        <w:t>Frantzana</w:t>
      </w:r>
      <w:proofErr w:type="spellEnd"/>
      <w:r w:rsidRPr="005938A7">
        <w:rPr>
          <w:color w:val="222222"/>
          <w:highlight w:val="white"/>
          <w:lang w:val="en-IN"/>
        </w:rPr>
        <w:t xml:space="preserve">, R.N., Christos Iliadis, R.N. and Vassiliki Diamantidou, M.D., (2025). Implementation of Transformational Leadership in the Hospital. </w:t>
      </w:r>
      <w:r w:rsidRPr="005938A7">
        <w:rPr>
          <w:i/>
          <w:iCs/>
          <w:color w:val="222222"/>
          <w:highlight w:val="white"/>
          <w:lang w:val="en-IN"/>
        </w:rPr>
        <w:t>International Journal of Caring Sciences</w:t>
      </w:r>
      <w:r w:rsidRPr="005938A7">
        <w:rPr>
          <w:color w:val="222222"/>
          <w:highlight w:val="white"/>
          <w:lang w:val="en-IN"/>
        </w:rPr>
        <w:t xml:space="preserve">, </w:t>
      </w:r>
      <w:r w:rsidRPr="005938A7">
        <w:rPr>
          <w:i/>
          <w:iCs/>
          <w:color w:val="222222"/>
          <w:highlight w:val="white"/>
          <w:lang w:val="en-IN"/>
        </w:rPr>
        <w:t>18</w:t>
      </w:r>
      <w:r w:rsidRPr="005938A7">
        <w:rPr>
          <w:color w:val="222222"/>
          <w:highlight w:val="white"/>
          <w:lang w:val="en-IN"/>
        </w:rPr>
        <w:t>(3), pp.1658-1665.</w:t>
      </w:r>
    </w:p>
    <w:p w14:paraId="0531D34A" w14:textId="77777777" w:rsidR="005938A7" w:rsidRPr="005938A7" w:rsidRDefault="005938A7">
      <w:pPr>
        <w:spacing w:line="360" w:lineRule="auto"/>
        <w:jc w:val="both"/>
        <w:rPr>
          <w:color w:val="222222"/>
          <w:highlight w:val="white"/>
          <w:lang w:val="en-IN"/>
        </w:rPr>
      </w:pPr>
    </w:p>
    <w:p w14:paraId="14989E4D" w14:textId="77777777" w:rsidR="00F80CE4" w:rsidRDefault="00EF6305">
      <w:pPr>
        <w:spacing w:line="360" w:lineRule="auto"/>
        <w:jc w:val="both"/>
        <w:rPr>
          <w:rFonts w:eastAsia="Times New Roman"/>
          <w:lang w:val="en-IN"/>
        </w:rPr>
      </w:pPr>
      <w:proofErr w:type="spellStart"/>
      <w:r w:rsidRPr="005938A7">
        <w:rPr>
          <w:rFonts w:eastAsia="Times New Roman"/>
          <w:lang w:val="en-IN"/>
        </w:rPr>
        <w:t>Psicosmart</w:t>
      </w:r>
      <w:proofErr w:type="spellEnd"/>
      <w:r w:rsidRPr="005938A7">
        <w:rPr>
          <w:rFonts w:eastAsia="Times New Roman"/>
          <w:lang w:val="en-IN"/>
        </w:rPr>
        <w:t xml:space="preserve">, (2026). </w:t>
      </w:r>
      <w:r w:rsidRPr="005938A7">
        <w:rPr>
          <w:rFonts w:eastAsia="Times New Roman"/>
          <w:i/>
          <w:iCs/>
          <w:lang w:val="en-IN"/>
        </w:rPr>
        <w:t xml:space="preserve">How Does Transformational Leadership Affect Employee Morale and Work </w:t>
      </w:r>
      <w:proofErr w:type="gramStart"/>
      <w:r w:rsidRPr="005938A7">
        <w:rPr>
          <w:rFonts w:eastAsia="Times New Roman"/>
          <w:i/>
          <w:iCs/>
          <w:lang w:val="en-IN"/>
        </w:rPr>
        <w:t>Environment?</w:t>
      </w:r>
      <w:r w:rsidRPr="005938A7">
        <w:rPr>
          <w:rFonts w:eastAsia="Times New Roman"/>
          <w:lang w:val="en-IN"/>
        </w:rPr>
        <w:t>.</w:t>
      </w:r>
      <w:proofErr w:type="gramEnd"/>
      <w:r w:rsidRPr="005938A7">
        <w:rPr>
          <w:rFonts w:eastAsia="Times New Roman"/>
          <w:lang w:val="en-IN"/>
        </w:rPr>
        <w:t xml:space="preserve"> Available at: </w:t>
      </w:r>
      <w:hyperlink r:id="rId16">
        <w:r w:rsidRPr="005938A7">
          <w:rPr>
            <w:rFonts w:eastAsia="Times New Roman"/>
            <w:color w:val="1155CC"/>
            <w:u w:val="single"/>
            <w:lang w:val="en-IN"/>
          </w:rPr>
          <w:t>https://blogs.psicosmart.net/blog-how-does-transformational-leadership-affect-employee-morale-and-work-environment-222410</w:t>
        </w:r>
      </w:hyperlink>
      <w:r>
        <w:rPr>
          <w:rFonts w:eastAsia="Times New Roman"/>
          <w:color w:val="1155CC"/>
          <w:u w:val="single"/>
          <w:lang w:val="en-IN"/>
        </w:rPr>
        <w:t xml:space="preserve"> </w:t>
      </w:r>
      <w:r>
        <w:rPr>
          <w:rFonts w:eastAsia="Times New Roman"/>
          <w:lang w:val="en-IN"/>
        </w:rPr>
        <w:t>[Accessed on 11.04.2026]</w:t>
      </w:r>
    </w:p>
    <w:p w14:paraId="439B13DD" w14:textId="77777777" w:rsidR="005938A7" w:rsidRDefault="005938A7">
      <w:pPr>
        <w:spacing w:line="360" w:lineRule="auto"/>
        <w:jc w:val="both"/>
        <w:rPr>
          <w:rFonts w:eastAsia="Times New Roman"/>
          <w:lang w:val="en-IN"/>
        </w:rPr>
      </w:pPr>
    </w:p>
    <w:p w14:paraId="3DFDA52C" w14:textId="77777777" w:rsidR="00F80CE4" w:rsidRDefault="00EF6305">
      <w:pPr>
        <w:spacing w:line="360" w:lineRule="auto"/>
        <w:jc w:val="both"/>
        <w:rPr>
          <w:rFonts w:eastAsia="Times New Roman"/>
          <w:lang w:val="en-IN"/>
        </w:rPr>
      </w:pPr>
      <w:r w:rsidRPr="005938A7">
        <w:rPr>
          <w:rFonts w:eastAsia="Times New Roman"/>
          <w:lang w:val="en-IN"/>
        </w:rPr>
        <w:t xml:space="preserve">Rajan, A. (2022). Dearth of Doctors in India: Curing the Med-Ed System. Health Care Executive. Available at: </w:t>
      </w:r>
      <w:hyperlink r:id="rId17">
        <w:r w:rsidRPr="005938A7">
          <w:rPr>
            <w:rFonts w:eastAsia="Times New Roman"/>
            <w:color w:val="1155CC"/>
            <w:u w:val="single"/>
            <w:lang w:val="en-IN"/>
          </w:rPr>
          <w:t>https://www.healthcareexecutive.in/blog/dearth-of-doctors</w:t>
        </w:r>
      </w:hyperlink>
      <w:r>
        <w:rPr>
          <w:rFonts w:eastAsia="Times New Roman"/>
          <w:color w:val="1155CC"/>
          <w:u w:val="single"/>
          <w:lang w:val="en-IN"/>
        </w:rPr>
        <w:t xml:space="preserve"> </w:t>
      </w:r>
      <w:r>
        <w:rPr>
          <w:rFonts w:eastAsia="Times New Roman"/>
          <w:lang w:val="en-IN"/>
        </w:rPr>
        <w:t>[Accessed on 15.04.2026]</w:t>
      </w:r>
    </w:p>
    <w:p w14:paraId="0B01CFF3" w14:textId="77777777" w:rsidR="005938A7" w:rsidRDefault="005938A7">
      <w:pPr>
        <w:spacing w:line="360" w:lineRule="auto"/>
        <w:jc w:val="both"/>
        <w:rPr>
          <w:rFonts w:eastAsia="Times New Roman"/>
          <w:lang w:val="en-IN"/>
        </w:rPr>
      </w:pPr>
    </w:p>
    <w:p w14:paraId="46B66179" w14:textId="77777777" w:rsidR="00F80CE4" w:rsidRDefault="00EF6305">
      <w:pPr>
        <w:spacing w:line="360" w:lineRule="auto"/>
        <w:jc w:val="both"/>
        <w:rPr>
          <w:rFonts w:eastAsia="Times New Roman"/>
          <w:lang w:val="en-IN"/>
        </w:rPr>
      </w:pPr>
      <w:r w:rsidRPr="005938A7">
        <w:rPr>
          <w:rFonts w:eastAsia="Times New Roman"/>
          <w:lang w:val="en-IN"/>
        </w:rPr>
        <w:t xml:space="preserve">Rajasthan.GOV, (2026). </w:t>
      </w:r>
      <w:r w:rsidRPr="005938A7">
        <w:rPr>
          <w:rFonts w:eastAsia="Times New Roman"/>
          <w:i/>
          <w:iCs/>
          <w:lang w:val="en-IN"/>
        </w:rPr>
        <w:t>Concept Note</w:t>
      </w:r>
      <w:r w:rsidRPr="005938A7">
        <w:rPr>
          <w:rFonts w:eastAsia="Times New Roman"/>
          <w:lang w:val="en-IN"/>
        </w:rPr>
        <w:t xml:space="preserve">. Available at: </w:t>
      </w:r>
      <w:hyperlink r:id="rId18">
        <w:r w:rsidRPr="005938A7">
          <w:rPr>
            <w:rFonts w:eastAsia="Times New Roman"/>
            <w:color w:val="1155CC"/>
            <w:u w:val="single"/>
            <w:lang w:val="en-IN"/>
          </w:rPr>
          <w:t>https://rajswasthya.rajasthan.gov.in/admin/upload/tender_file/2025/01/RHCCC12.pdf</w:t>
        </w:r>
      </w:hyperlink>
      <w:r>
        <w:rPr>
          <w:rFonts w:eastAsia="Times New Roman"/>
          <w:color w:val="1155CC"/>
          <w:u w:val="single"/>
          <w:lang w:val="en-IN"/>
        </w:rPr>
        <w:t xml:space="preserve"> </w:t>
      </w:r>
      <w:r>
        <w:rPr>
          <w:rFonts w:eastAsia="Times New Roman"/>
          <w:lang w:val="en-IN"/>
        </w:rPr>
        <w:t>[Accessed on 11.04.2026]</w:t>
      </w:r>
    </w:p>
    <w:p w14:paraId="3179AEB1" w14:textId="77777777" w:rsidR="005938A7" w:rsidRDefault="005938A7">
      <w:pPr>
        <w:spacing w:line="360" w:lineRule="auto"/>
        <w:jc w:val="both"/>
        <w:rPr>
          <w:rFonts w:eastAsia="Times New Roman"/>
          <w:lang w:val="en-IN"/>
        </w:rPr>
      </w:pPr>
    </w:p>
    <w:p w14:paraId="5DC64CA7" w14:textId="77777777" w:rsidR="00F80CE4" w:rsidRDefault="00EF6305">
      <w:pPr>
        <w:spacing w:line="360" w:lineRule="auto"/>
        <w:jc w:val="both"/>
        <w:rPr>
          <w:color w:val="222222"/>
          <w:lang w:val="en-IN"/>
        </w:rPr>
      </w:pPr>
      <w:r w:rsidRPr="005938A7">
        <w:rPr>
          <w:color w:val="222222"/>
          <w:highlight w:val="white"/>
          <w:lang w:val="en-IN"/>
        </w:rPr>
        <w:t xml:space="preserve">Singh, K., Prakash, R., Rajpoot, H.S., Satapathy, P., </w:t>
      </w:r>
      <w:proofErr w:type="spellStart"/>
      <w:r w:rsidRPr="005938A7">
        <w:rPr>
          <w:color w:val="222222"/>
          <w:highlight w:val="white"/>
          <w:lang w:val="en-IN"/>
        </w:rPr>
        <w:t>Ambavale</w:t>
      </w:r>
      <w:proofErr w:type="spellEnd"/>
      <w:r w:rsidRPr="005938A7">
        <w:rPr>
          <w:color w:val="222222"/>
          <w:highlight w:val="white"/>
          <w:lang w:val="en-IN"/>
        </w:rPr>
        <w:t xml:space="preserve">, R. and Parida, S.S., (2024). The Role of Emotional Intelligence in Effective Leadership and Decision-Making. </w:t>
      </w:r>
      <w:r w:rsidRPr="005938A7">
        <w:rPr>
          <w:i/>
          <w:iCs/>
          <w:color w:val="222222"/>
          <w:highlight w:val="white"/>
          <w:lang w:val="en-IN"/>
        </w:rPr>
        <w:t>Library of Progress-Library Science, Information Technology &amp; Computer</w:t>
      </w:r>
      <w:r w:rsidRPr="005938A7">
        <w:rPr>
          <w:color w:val="222222"/>
          <w:highlight w:val="white"/>
          <w:lang w:val="en-IN"/>
        </w:rPr>
        <w:t xml:space="preserve">, </w:t>
      </w:r>
      <w:r w:rsidRPr="005938A7">
        <w:rPr>
          <w:i/>
          <w:iCs/>
          <w:color w:val="222222"/>
          <w:highlight w:val="white"/>
          <w:lang w:val="en-IN"/>
        </w:rPr>
        <w:t>44</w:t>
      </w:r>
      <w:r w:rsidRPr="005938A7">
        <w:rPr>
          <w:color w:val="222222"/>
          <w:highlight w:val="white"/>
          <w:lang w:val="en-IN"/>
        </w:rPr>
        <w:t>(3).</w:t>
      </w:r>
    </w:p>
    <w:p w14:paraId="4F2165F3" w14:textId="77777777" w:rsidR="005938A7" w:rsidRPr="005938A7" w:rsidRDefault="005938A7">
      <w:pPr>
        <w:spacing w:line="360" w:lineRule="auto"/>
        <w:jc w:val="both"/>
        <w:rPr>
          <w:rFonts w:eastAsia="Times New Roman"/>
          <w:lang w:val="en-IN"/>
        </w:rPr>
      </w:pPr>
    </w:p>
    <w:p w14:paraId="1B777983" w14:textId="77777777" w:rsidR="00F80CE4" w:rsidRDefault="00EF6305">
      <w:pPr>
        <w:spacing w:line="360" w:lineRule="auto"/>
        <w:jc w:val="both"/>
        <w:rPr>
          <w:rFonts w:eastAsia="Times New Roman"/>
          <w:lang w:val="en-IN"/>
        </w:rPr>
      </w:pPr>
      <w:r w:rsidRPr="005938A7">
        <w:rPr>
          <w:rFonts w:eastAsia="Times New Roman"/>
          <w:lang w:val="en-IN"/>
        </w:rPr>
        <w:t xml:space="preserve">South China Morning Post, (2025). </w:t>
      </w:r>
      <w:r w:rsidRPr="005938A7">
        <w:rPr>
          <w:rFonts w:eastAsia="Times New Roman"/>
          <w:i/>
          <w:iCs/>
          <w:lang w:val="en-IN"/>
        </w:rPr>
        <w:t>Indian hospital probed after man mistakenly operated on while waiting on son’s surgery</w:t>
      </w:r>
      <w:r w:rsidRPr="005938A7">
        <w:rPr>
          <w:rFonts w:eastAsia="Times New Roman"/>
          <w:lang w:val="en-IN"/>
        </w:rPr>
        <w:t xml:space="preserve">. Available at: </w:t>
      </w:r>
      <w:hyperlink r:id="rId19">
        <w:r w:rsidRPr="005938A7">
          <w:rPr>
            <w:rFonts w:eastAsia="Times New Roman"/>
            <w:color w:val="1155CC"/>
            <w:u w:val="single"/>
            <w:lang w:val="en-IN"/>
          </w:rPr>
          <w:t>https://www.scmp.com/week-asia/health-environment/article/3307457/indian-hospital-probed-after-man-mistakenly-operated-while-waiting-sons-surgery</w:t>
        </w:r>
      </w:hyperlink>
      <w:r>
        <w:rPr>
          <w:rFonts w:eastAsia="Times New Roman"/>
          <w:color w:val="1155CC"/>
          <w:u w:val="single"/>
          <w:lang w:val="en-IN"/>
        </w:rPr>
        <w:t xml:space="preserve"> </w:t>
      </w:r>
      <w:r>
        <w:rPr>
          <w:rFonts w:eastAsia="Times New Roman"/>
          <w:lang w:val="en-IN"/>
        </w:rPr>
        <w:t>[Accessed on 11.04.2026]</w:t>
      </w:r>
    </w:p>
    <w:p w14:paraId="716D9F55" w14:textId="77777777" w:rsidR="005938A7" w:rsidRDefault="005938A7">
      <w:pPr>
        <w:spacing w:line="360" w:lineRule="auto"/>
        <w:jc w:val="both"/>
        <w:rPr>
          <w:rFonts w:eastAsia="Times New Roman"/>
          <w:lang w:val="en-IN"/>
        </w:rPr>
      </w:pPr>
    </w:p>
    <w:p w14:paraId="517D5E12" w14:textId="77777777" w:rsidR="00F80CE4" w:rsidRDefault="00EF6305">
      <w:pPr>
        <w:spacing w:line="360" w:lineRule="auto"/>
        <w:jc w:val="both"/>
        <w:rPr>
          <w:color w:val="222222"/>
          <w:lang w:val="en-IN"/>
        </w:rPr>
      </w:pPr>
      <w:r w:rsidRPr="005938A7">
        <w:rPr>
          <w:color w:val="222222"/>
          <w:highlight w:val="white"/>
          <w:lang w:val="en-IN"/>
        </w:rPr>
        <w:t xml:space="preserve">Syaharudin, M., </w:t>
      </w:r>
      <w:proofErr w:type="spellStart"/>
      <w:r w:rsidRPr="005938A7">
        <w:rPr>
          <w:color w:val="222222"/>
          <w:highlight w:val="white"/>
          <w:lang w:val="en-IN"/>
        </w:rPr>
        <w:t>Titisari</w:t>
      </w:r>
      <w:proofErr w:type="spellEnd"/>
      <w:r w:rsidRPr="005938A7">
        <w:rPr>
          <w:color w:val="222222"/>
          <w:highlight w:val="white"/>
          <w:lang w:val="en-IN"/>
        </w:rPr>
        <w:t xml:space="preserve">, P. and Susanto, A.B., (2022). The Effect of Transactional Leadership, Compensation, Motivation and Work Experience Through Job in Security on The Performance of Employees. </w:t>
      </w:r>
      <w:r w:rsidRPr="005938A7">
        <w:rPr>
          <w:i/>
          <w:iCs/>
          <w:color w:val="222222"/>
          <w:highlight w:val="white"/>
          <w:lang w:val="en-IN"/>
        </w:rPr>
        <w:t>Quality-Access to Success</w:t>
      </w:r>
      <w:r w:rsidRPr="005938A7">
        <w:rPr>
          <w:color w:val="222222"/>
          <w:highlight w:val="white"/>
          <w:lang w:val="en-IN"/>
        </w:rPr>
        <w:t xml:space="preserve">, </w:t>
      </w:r>
      <w:r w:rsidRPr="005938A7">
        <w:rPr>
          <w:i/>
          <w:iCs/>
          <w:color w:val="222222"/>
          <w:highlight w:val="white"/>
          <w:lang w:val="en-IN"/>
        </w:rPr>
        <w:t>23</w:t>
      </w:r>
      <w:r w:rsidRPr="005938A7">
        <w:rPr>
          <w:color w:val="222222"/>
          <w:highlight w:val="white"/>
          <w:lang w:val="en-IN"/>
        </w:rPr>
        <w:t>(188).</w:t>
      </w:r>
    </w:p>
    <w:p w14:paraId="6303A1ED" w14:textId="77777777" w:rsidR="005938A7" w:rsidRPr="005938A7" w:rsidRDefault="005938A7">
      <w:pPr>
        <w:spacing w:line="360" w:lineRule="auto"/>
        <w:jc w:val="both"/>
        <w:rPr>
          <w:rFonts w:eastAsia="Times New Roman"/>
          <w:lang w:val="en-IN"/>
        </w:rPr>
      </w:pPr>
    </w:p>
    <w:p w14:paraId="518EBD51" w14:textId="77777777" w:rsidR="00F80CE4" w:rsidRDefault="00EF6305">
      <w:pPr>
        <w:spacing w:line="360" w:lineRule="auto"/>
        <w:jc w:val="both"/>
        <w:rPr>
          <w:color w:val="222222"/>
          <w:highlight w:val="white"/>
          <w:lang w:val="en-IN"/>
        </w:rPr>
      </w:pPr>
      <w:r w:rsidRPr="005938A7">
        <w:rPr>
          <w:color w:val="222222"/>
          <w:highlight w:val="white"/>
          <w:lang w:val="en-IN"/>
        </w:rPr>
        <w:t>Tavares, M.C., Vale, J., Costa, A. and Azevedo, G., (2025). Leadership Styles and Theories in Decentralized Management–the Path to Transformational Leadership.</w:t>
      </w:r>
    </w:p>
    <w:p w14:paraId="3494975E" w14:textId="77777777" w:rsidR="005938A7" w:rsidRPr="005938A7" w:rsidRDefault="005938A7">
      <w:pPr>
        <w:spacing w:line="360" w:lineRule="auto"/>
        <w:jc w:val="both"/>
        <w:rPr>
          <w:color w:val="222222"/>
          <w:highlight w:val="white"/>
          <w:lang w:val="en-IN"/>
        </w:rPr>
      </w:pPr>
    </w:p>
    <w:p w14:paraId="6C01B207" w14:textId="77777777" w:rsidR="00F80CE4" w:rsidRPr="005938A7" w:rsidRDefault="00EF6305">
      <w:pPr>
        <w:spacing w:line="360" w:lineRule="auto"/>
        <w:jc w:val="both"/>
        <w:rPr>
          <w:color w:val="222222"/>
          <w:highlight w:val="white"/>
          <w:lang w:val="en-IN"/>
        </w:rPr>
      </w:pPr>
      <w:r w:rsidRPr="005938A7">
        <w:rPr>
          <w:color w:val="222222"/>
          <w:highlight w:val="white"/>
          <w:lang w:val="en-IN"/>
        </w:rPr>
        <w:t xml:space="preserve">Vian, T., (2020). Anti-corruption, transparency and accountability in health: concepts, frameworks, and approaches. </w:t>
      </w:r>
      <w:r w:rsidRPr="005938A7">
        <w:rPr>
          <w:i/>
          <w:iCs/>
          <w:color w:val="222222"/>
          <w:highlight w:val="white"/>
          <w:lang w:val="en-IN"/>
        </w:rPr>
        <w:t>Global health action</w:t>
      </w:r>
      <w:r w:rsidRPr="005938A7">
        <w:rPr>
          <w:color w:val="222222"/>
          <w:highlight w:val="white"/>
          <w:lang w:val="en-IN"/>
        </w:rPr>
        <w:t xml:space="preserve">, </w:t>
      </w:r>
      <w:r w:rsidRPr="005938A7">
        <w:rPr>
          <w:i/>
          <w:iCs/>
          <w:color w:val="222222"/>
          <w:highlight w:val="white"/>
          <w:lang w:val="en-IN"/>
        </w:rPr>
        <w:t>13</w:t>
      </w:r>
      <w:r w:rsidRPr="005938A7">
        <w:rPr>
          <w:color w:val="222222"/>
          <w:highlight w:val="white"/>
          <w:lang w:val="en-IN"/>
        </w:rPr>
        <w:t>(sup1), p.1694744.</w:t>
      </w:r>
    </w:p>
    <w:p w14:paraId="18179C13" w14:textId="77777777" w:rsidR="00F80CE4" w:rsidRDefault="00EF6305">
      <w:pPr>
        <w:spacing w:line="360" w:lineRule="auto"/>
        <w:jc w:val="both"/>
        <w:rPr>
          <w:rFonts w:eastAsia="Times New Roman"/>
          <w:lang w:val="en-IN"/>
        </w:rPr>
      </w:pPr>
      <w:r w:rsidRPr="005938A7">
        <w:rPr>
          <w:rFonts w:eastAsia="Times New Roman"/>
          <w:lang w:val="en-IN"/>
        </w:rPr>
        <w:lastRenderedPageBreak/>
        <w:t xml:space="preserve">Wagons Learning, (2025). </w:t>
      </w:r>
      <w:r w:rsidRPr="005938A7">
        <w:rPr>
          <w:rFonts w:eastAsia="Times New Roman"/>
          <w:i/>
          <w:iCs/>
          <w:lang w:val="en-IN"/>
        </w:rPr>
        <w:t>The Role of Emotional Intelligence in Effective Leadership</w:t>
      </w:r>
      <w:r w:rsidRPr="005938A7">
        <w:rPr>
          <w:rFonts w:eastAsia="Times New Roman"/>
          <w:lang w:val="en-IN"/>
        </w:rPr>
        <w:t xml:space="preserve">. Available at: </w:t>
      </w:r>
      <w:hyperlink r:id="rId20">
        <w:r w:rsidRPr="005938A7">
          <w:rPr>
            <w:rFonts w:eastAsia="Times New Roman"/>
            <w:color w:val="1155CC"/>
            <w:u w:val="single"/>
            <w:lang w:val="en-IN"/>
          </w:rPr>
          <w:t>https://wagonslearning.com/emotional-intelligence-in-leadership/</w:t>
        </w:r>
      </w:hyperlink>
      <w:r>
        <w:rPr>
          <w:rFonts w:eastAsia="Times New Roman"/>
          <w:color w:val="1155CC"/>
          <w:u w:val="single"/>
          <w:lang w:val="en-IN"/>
        </w:rPr>
        <w:t xml:space="preserve"> </w:t>
      </w:r>
      <w:r>
        <w:rPr>
          <w:rFonts w:eastAsia="Times New Roman"/>
          <w:lang w:val="en-IN"/>
        </w:rPr>
        <w:t>[Accessed on 01.04.2026]</w:t>
      </w:r>
    </w:p>
    <w:p w14:paraId="191C77C4" w14:textId="77777777" w:rsidR="005938A7" w:rsidRDefault="005938A7">
      <w:pPr>
        <w:spacing w:line="360" w:lineRule="auto"/>
        <w:jc w:val="both"/>
        <w:rPr>
          <w:rFonts w:eastAsia="Times New Roman"/>
          <w:lang w:val="en-IN"/>
        </w:rPr>
      </w:pPr>
    </w:p>
    <w:p w14:paraId="5CCB3D2C" w14:textId="77777777" w:rsidR="00F80CE4" w:rsidRDefault="00EF6305">
      <w:pPr>
        <w:spacing w:line="360" w:lineRule="auto"/>
        <w:jc w:val="both"/>
        <w:rPr>
          <w:rFonts w:eastAsia="Times New Roman"/>
          <w:lang w:val="en-IN"/>
        </w:rPr>
      </w:pPr>
      <w:r w:rsidRPr="005938A7">
        <w:rPr>
          <w:rFonts w:eastAsia="Times New Roman"/>
          <w:lang w:val="en-IN"/>
        </w:rPr>
        <w:t xml:space="preserve">WHO, (2007). </w:t>
      </w:r>
      <w:r w:rsidRPr="005938A7">
        <w:rPr>
          <w:rFonts w:eastAsia="Times New Roman"/>
          <w:i/>
          <w:iCs/>
          <w:lang w:val="en-IN"/>
        </w:rPr>
        <w:t>Patient Identification</w:t>
      </w:r>
      <w:r w:rsidRPr="005938A7">
        <w:rPr>
          <w:rFonts w:eastAsia="Times New Roman"/>
          <w:lang w:val="en-IN"/>
        </w:rPr>
        <w:t xml:space="preserve">. Available at: </w:t>
      </w:r>
      <w:hyperlink r:id="rId21">
        <w:r w:rsidRPr="005938A7">
          <w:rPr>
            <w:rFonts w:eastAsia="Times New Roman"/>
            <w:color w:val="1155CC"/>
            <w:u w:val="single"/>
            <w:lang w:val="en-IN"/>
          </w:rPr>
          <w:t>https://cdn.who.int/media/docs/default-source/patient-safety/patient-safety-solutions/ps-solution2-patient-identification.pdf?sfvrsn=ff81d7f9_6</w:t>
        </w:r>
      </w:hyperlink>
      <w:r w:rsidRPr="005938A7">
        <w:rPr>
          <w:rFonts w:eastAsia="Times New Roman"/>
          <w:lang w:val="en-IN"/>
        </w:rPr>
        <w:t xml:space="preserve"> </w:t>
      </w:r>
      <w:r>
        <w:rPr>
          <w:rFonts w:eastAsia="Times New Roman"/>
          <w:lang w:val="en-IN"/>
        </w:rPr>
        <w:t xml:space="preserve"> [Accessed on 01.04.2026]</w:t>
      </w:r>
    </w:p>
    <w:p w14:paraId="3D32F3AB" w14:textId="77777777" w:rsidR="005938A7" w:rsidRDefault="005938A7">
      <w:pPr>
        <w:spacing w:line="360" w:lineRule="auto"/>
        <w:jc w:val="both"/>
        <w:rPr>
          <w:rFonts w:eastAsia="Times New Roman"/>
          <w:lang w:val="en-IN"/>
        </w:rPr>
      </w:pPr>
    </w:p>
    <w:p w14:paraId="7BF6AAA1" w14:textId="77777777" w:rsidR="00F80CE4" w:rsidRPr="005938A7" w:rsidRDefault="00EF6305">
      <w:pPr>
        <w:spacing w:line="360" w:lineRule="auto"/>
        <w:jc w:val="both"/>
        <w:rPr>
          <w:rFonts w:eastAsia="Times New Roman"/>
          <w:lang w:val="en-IN"/>
        </w:rPr>
      </w:pPr>
      <w:r w:rsidRPr="005938A7">
        <w:rPr>
          <w:rFonts w:eastAsia="Times New Roman"/>
          <w:lang w:val="en-IN"/>
        </w:rPr>
        <w:t xml:space="preserve">World Health Organisation, (2023). </w:t>
      </w:r>
      <w:r w:rsidRPr="005938A7">
        <w:rPr>
          <w:rFonts w:eastAsia="Times New Roman"/>
          <w:i/>
          <w:iCs/>
          <w:lang w:val="en-IN"/>
        </w:rPr>
        <w:t>Patient safety</w:t>
      </w:r>
      <w:r w:rsidRPr="005938A7">
        <w:rPr>
          <w:rFonts w:eastAsia="Times New Roman"/>
          <w:lang w:val="en-IN"/>
        </w:rPr>
        <w:t xml:space="preserve">. Available at: </w:t>
      </w:r>
      <w:hyperlink r:id="rId22">
        <w:r w:rsidRPr="005938A7">
          <w:rPr>
            <w:rFonts w:eastAsia="Times New Roman"/>
            <w:color w:val="1155CC"/>
            <w:u w:val="single"/>
            <w:lang w:val="en-IN"/>
          </w:rPr>
          <w:t>https://www.who.int/news-room/fact-sheets/detail/patient-safety</w:t>
        </w:r>
      </w:hyperlink>
      <w:r w:rsidRPr="005938A7">
        <w:rPr>
          <w:rFonts w:eastAsia="Times New Roman"/>
          <w:lang w:val="en-IN"/>
        </w:rPr>
        <w:t xml:space="preserve"> [Accessed 28 March 2026]. </w:t>
      </w:r>
    </w:p>
    <w:p w14:paraId="40FCE709" w14:textId="77777777" w:rsidR="00F80CE4" w:rsidRPr="005938A7" w:rsidRDefault="00F80CE4">
      <w:pPr>
        <w:spacing w:line="360" w:lineRule="auto"/>
        <w:jc w:val="both"/>
        <w:rPr>
          <w:rFonts w:eastAsia="Times New Roman"/>
          <w:lang w:val="en-IN"/>
        </w:rPr>
      </w:pPr>
    </w:p>
    <w:sectPr w:rsidR="00F80CE4" w:rsidRPr="005938A7" w:rsidSect="00F903AD">
      <w:footerReference w:type="default" r:id="rId23"/>
      <w:pgSz w:w="11906" w:h="16838"/>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BC0EA" w14:textId="77777777" w:rsidR="004F5AFC" w:rsidRDefault="004F5AFC">
      <w:pPr>
        <w:spacing w:line="240" w:lineRule="auto"/>
      </w:pPr>
      <w:r>
        <w:separator/>
      </w:r>
    </w:p>
  </w:endnote>
  <w:endnote w:type="continuationSeparator" w:id="0">
    <w:p w14:paraId="48B80D1F" w14:textId="77777777" w:rsidR="004F5AFC" w:rsidRDefault="004F5A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F8D991BD-A6A5-4B25-ADB1-E9203AF4437A}"/>
  </w:font>
  <w:font w:name="Calibri">
    <w:panose1 w:val="020F0502020204030204"/>
    <w:charset w:val="00"/>
    <w:family w:val="swiss"/>
    <w:pitch w:val="variable"/>
    <w:sig w:usb0="E4002EFF" w:usb1="C200247B" w:usb2="00000009" w:usb3="00000000" w:csb0="000001FF" w:csb1="00000000"/>
    <w:embedRegular r:id="rId2" w:fontKey="{24B7851C-D36D-44FD-8CD8-306E2D5E475B}"/>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6537F95E-90B9-431B-845C-546CD9CAB3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063509"/>
      <w:docPartObj>
        <w:docPartGallery w:val="Page Numbers (Bottom of Page)"/>
        <w:docPartUnique/>
      </w:docPartObj>
    </w:sdtPr>
    <w:sdtEndPr>
      <w:rPr>
        <w:noProof/>
      </w:rPr>
    </w:sdtEndPr>
    <w:sdtContent>
      <w:p w14:paraId="631144A9" w14:textId="77777777" w:rsidR="00F903AD" w:rsidRDefault="00F903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3E8CE" w14:textId="77777777" w:rsidR="00F903AD" w:rsidRDefault="00F90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E8500" w14:textId="77777777" w:rsidR="004F5AFC" w:rsidRDefault="004F5AFC">
      <w:r>
        <w:separator/>
      </w:r>
    </w:p>
  </w:footnote>
  <w:footnote w:type="continuationSeparator" w:id="0">
    <w:p w14:paraId="4B3CFD09" w14:textId="77777777" w:rsidR="004F5AFC" w:rsidRDefault="004F5A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174"/>
    <w:rsid w:val="002F5E17"/>
    <w:rsid w:val="00403612"/>
    <w:rsid w:val="00405269"/>
    <w:rsid w:val="004F5AFC"/>
    <w:rsid w:val="005938A7"/>
    <w:rsid w:val="007C2B47"/>
    <w:rsid w:val="00974C7D"/>
    <w:rsid w:val="00990B83"/>
    <w:rsid w:val="00A15D87"/>
    <w:rsid w:val="00B21D29"/>
    <w:rsid w:val="00B26B8F"/>
    <w:rsid w:val="00B74A68"/>
    <w:rsid w:val="00BB0174"/>
    <w:rsid w:val="00C3095D"/>
    <w:rsid w:val="00C31B9B"/>
    <w:rsid w:val="00EF6305"/>
    <w:rsid w:val="00F80CE4"/>
    <w:rsid w:val="00F903AD"/>
    <w:rsid w:val="01483226"/>
    <w:rsid w:val="12DC4151"/>
    <w:rsid w:val="36421709"/>
    <w:rsid w:val="405C0326"/>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4CF3"/>
  <w15:docId w15:val="{585DF503-9A5E-4C76-8678-CFD00B3F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IN" w:eastAsia="en-I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lsdException w:name="heading 5" w:uiPriority="0"/>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eastAsia="Arial"/>
      <w:sz w:val="22"/>
      <w:szCs w:val="22"/>
      <w:lang w:val="zh-CN" w:eastAsia="en-US" w:bidi="ar-SA"/>
    </w:rPr>
  </w:style>
  <w:style w:type="paragraph" w:styleId="Heading1">
    <w:name w:val="heading 1"/>
    <w:basedOn w:val="Normal"/>
    <w:next w:val="Normal"/>
    <w:qFormat/>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qFormat/>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20"/>
    </w:pPr>
  </w:style>
  <w:style w:type="table" w:customStyle="1" w:styleId="TableNormal0">
    <w:name w:val="TableNormal"/>
    <w:qFormat/>
    <w:tblPr>
      <w:tblCellMar>
        <w:top w:w="100" w:type="dxa"/>
        <w:left w:w="100" w:type="dxa"/>
        <w:bottom w:w="100" w:type="dxa"/>
        <w:right w:w="100" w:type="dxa"/>
      </w:tblCellMar>
    </w:tblPr>
  </w:style>
  <w:style w:type="table" w:customStyle="1" w:styleId="Table1">
    <w:name w:val="Table1"/>
    <w:basedOn w:val="TableNormal0"/>
    <w:tblPr/>
  </w:style>
  <w:style w:type="character" w:customStyle="1" w:styleId="CommentTextChar">
    <w:name w:val="Comment Text Char"/>
    <w:basedOn w:val="DefaultParagraphFont"/>
    <w:link w:val="CommentText"/>
    <w:uiPriority w:val="99"/>
    <w:semiHidden/>
    <w:rPr>
      <w:sz w:val="20"/>
      <w:szCs w:val="20"/>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lang w:val="zh-CN" w:eastAsia="en-US" w:bidi="ar-SA"/>
    </w:rPr>
  </w:style>
  <w:style w:type="paragraph" w:styleId="Header">
    <w:name w:val="header"/>
    <w:basedOn w:val="Normal"/>
    <w:link w:val="HeaderChar"/>
    <w:uiPriority w:val="99"/>
    <w:unhideWhenUsed/>
    <w:rsid w:val="00F903AD"/>
    <w:pPr>
      <w:tabs>
        <w:tab w:val="center" w:pos="4513"/>
        <w:tab w:val="right" w:pos="9026"/>
      </w:tabs>
      <w:spacing w:line="240" w:lineRule="auto"/>
    </w:pPr>
  </w:style>
  <w:style w:type="character" w:customStyle="1" w:styleId="HeaderChar">
    <w:name w:val="Header Char"/>
    <w:basedOn w:val="DefaultParagraphFont"/>
    <w:link w:val="Header"/>
    <w:uiPriority w:val="99"/>
    <w:rsid w:val="00F903AD"/>
    <w:rPr>
      <w:rFonts w:eastAsia="Arial"/>
      <w:sz w:val="22"/>
      <w:szCs w:val="22"/>
      <w:lang w:val="zh-CN" w:eastAsia="en-US" w:bidi="ar-SA"/>
    </w:rPr>
  </w:style>
  <w:style w:type="paragraph" w:styleId="Footer">
    <w:name w:val="footer"/>
    <w:basedOn w:val="Normal"/>
    <w:link w:val="FooterChar"/>
    <w:uiPriority w:val="99"/>
    <w:unhideWhenUsed/>
    <w:rsid w:val="00F903AD"/>
    <w:pPr>
      <w:tabs>
        <w:tab w:val="center" w:pos="4513"/>
        <w:tab w:val="right" w:pos="9026"/>
      </w:tabs>
      <w:spacing w:line="240" w:lineRule="auto"/>
    </w:pPr>
  </w:style>
  <w:style w:type="character" w:customStyle="1" w:styleId="FooterChar">
    <w:name w:val="Footer Char"/>
    <w:basedOn w:val="DefaultParagraphFont"/>
    <w:link w:val="Footer"/>
    <w:uiPriority w:val="99"/>
    <w:rsid w:val="00F903AD"/>
    <w:rPr>
      <w:rFonts w:eastAsia="Arial"/>
      <w:sz w:val="22"/>
      <w:szCs w:val="22"/>
      <w:lang w:val="zh-CN"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hm.gov.in/New_Updates_2018/Presentation/World_Patient_Safety_Day/Safe%20Healthcare-%20Dr%20J%20N%20Srivastava.pdf" TargetMode="External"/><Relationship Id="rId18" Type="http://schemas.openxmlformats.org/officeDocument/2006/relationships/hyperlink" Target="https://rajswasthya.rajasthan.gov.in/admin/upload/tender_file/2025/01/RHCCC12.pdf" TargetMode="External"/><Relationship Id="rId3" Type="http://schemas.openxmlformats.org/officeDocument/2006/relationships/settings" Target="settings.xml"/><Relationship Id="rId21" Type="http://schemas.openxmlformats.org/officeDocument/2006/relationships/hyperlink" Target="https://cdn.who.int/media/docs/default-source/patient-safety/patient-safety-solutions/ps-solution2-patient-identification.pdf?sfvrsn=ff81d7f9_6" TargetMode="External"/><Relationship Id="rId7" Type="http://schemas.openxmlformats.org/officeDocument/2006/relationships/image" Target="media/image1.jpeg"/><Relationship Id="rId12" Type="http://schemas.openxmlformats.org/officeDocument/2006/relationships/hyperlink" Target="https://nathealthindia.org/wp-content/uploads/2024/05/Patient-safety-in-india_report.pdf" TargetMode="External"/><Relationship Id="rId17" Type="http://schemas.openxmlformats.org/officeDocument/2006/relationships/hyperlink" Target="https://www.healthcareexecutive.in/blog/dearth-of-doctor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ogs.psicosmart.net/blog-how-does-transformational-leadership-affect-employee-morale-and-work-environment-222410" TargetMode="External"/><Relationship Id="rId20" Type="http://schemas.openxmlformats.org/officeDocument/2006/relationships/hyperlink" Target="https://wagonslearning.com/emotional-intelligence-in-leadership/"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wsclick.in/Kota-Infant-Deaths-and-Rajasthan-Dwindling-Health-Budge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ecd.org/content/dam/oecd/en/publications/reports/2022/10/a-systemic-recovery_de513d52/62830370-en.pdf"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scmp.com/week-asia/health-environment/article/3307457/indian-hospital-probed-after-man-mistakenly-operated-while-waiting-sons-surge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cbi.nlm.nih.gov/books/NBK558963/" TargetMode="External"/><Relationship Id="rId22" Type="http://schemas.openxmlformats.org/officeDocument/2006/relationships/hyperlink" Target="https://www.who.int/news-room/fact-sheets/detail/patient-safe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D0121-7EBB-481D-9E5E-FF1A84A75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7363</Words>
  <Characters>41971</Characters>
  <Application>Microsoft Office Word</Application>
  <DocSecurity>0</DocSecurity>
  <Lines>349</Lines>
  <Paragraphs>98</Paragraphs>
  <ScaleCrop>false</ScaleCrop>
  <Company/>
  <LinksUpToDate>false</LinksUpToDate>
  <CharactersWithSpaces>49236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Norin Qureshi</dc:creator>
  <cp:lastModifiedBy>Norin Qureshi</cp:lastModifiedBy>
  <cp:revision>2</cp:revision>
  <dcterms:created xsi:type="dcterms:W3CDTF">2026-04-20T16:04:00Z</dcterms:created>
  <dcterms:modified xsi:type="dcterms:W3CDTF">2026-04-20T16:04:00Z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DDBBEAA2373C4DB98B9A4F90F4F19DB4_12</vt:lpwstr>
  </property>
</Properties>
</file>