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5B7AA" w14:textId="77777777" w:rsidR="009D2B17" w:rsidRPr="0066534B" w:rsidRDefault="009D2B17" w:rsidP="0066534B">
      <w:pPr>
        <w:spacing w:line="360" w:lineRule="auto"/>
        <w:jc w:val="both"/>
        <w:rPr>
          <w:rFonts w:ascii="Arial" w:hAnsi="Arial" w:cs="Arial"/>
          <w:sz w:val="22"/>
          <w:szCs w:val="22"/>
        </w:rPr>
      </w:pPr>
    </w:p>
    <w:p w14:paraId="2F85B7AB" w14:textId="77777777" w:rsidR="009D2B17" w:rsidRPr="0066534B" w:rsidRDefault="009D2B17" w:rsidP="0066534B">
      <w:pPr>
        <w:spacing w:line="360" w:lineRule="auto"/>
        <w:jc w:val="both"/>
        <w:rPr>
          <w:rFonts w:ascii="Arial" w:hAnsi="Arial" w:cs="Arial"/>
          <w:sz w:val="22"/>
          <w:szCs w:val="22"/>
        </w:rPr>
      </w:pPr>
    </w:p>
    <w:p w14:paraId="2F85B7AC" w14:textId="77777777" w:rsidR="009D2B17" w:rsidRPr="0066534B" w:rsidRDefault="009D2B17" w:rsidP="0066534B">
      <w:pPr>
        <w:spacing w:line="360" w:lineRule="auto"/>
        <w:jc w:val="both"/>
        <w:rPr>
          <w:rFonts w:ascii="Arial" w:hAnsi="Arial" w:cs="Arial"/>
          <w:sz w:val="22"/>
          <w:szCs w:val="22"/>
        </w:rPr>
      </w:pPr>
    </w:p>
    <w:p w14:paraId="2F85B7AD" w14:textId="77777777" w:rsidR="009D2B17" w:rsidRPr="0066534B" w:rsidRDefault="005301D0" w:rsidP="0066534B">
      <w:pPr>
        <w:spacing w:before="100" w:after="100" w:line="360" w:lineRule="auto"/>
        <w:jc w:val="both"/>
        <w:outlineLvl w:val="1"/>
        <w:rPr>
          <w:rFonts w:ascii="Arial" w:hAnsi="Arial" w:cs="Arial"/>
          <w:sz w:val="22"/>
          <w:szCs w:val="22"/>
        </w:rPr>
      </w:pPr>
      <w:bookmarkStart w:id="0" w:name="_Toc231394550"/>
      <w:bookmarkStart w:id="1" w:name="_Toc231394647"/>
      <w:bookmarkStart w:id="2" w:name="_Toc231395354"/>
      <w:r w:rsidRPr="0066534B">
        <w:rPr>
          <w:rFonts w:ascii="Arial" w:eastAsia="Times New Roman" w:hAnsi="Arial" w:cs="Arial"/>
          <w:b/>
          <w:bCs/>
          <w:kern w:val="0"/>
          <w:sz w:val="22"/>
          <w:szCs w:val="22"/>
          <w:lang w:eastAsia="en-GB"/>
        </w:rPr>
        <w:t>Student Name</w:t>
      </w:r>
      <w:r w:rsidRPr="0066534B">
        <w:rPr>
          <w:rFonts w:ascii="Arial" w:eastAsia="Times New Roman" w:hAnsi="Arial" w:cs="Arial"/>
          <w:kern w:val="0"/>
          <w:sz w:val="22"/>
          <w:szCs w:val="22"/>
          <w:lang w:eastAsia="en-GB"/>
        </w:rPr>
        <w:t>: Fabienne Cossa</w:t>
      </w:r>
      <w:bookmarkEnd w:id="0"/>
      <w:bookmarkEnd w:id="1"/>
      <w:bookmarkEnd w:id="2"/>
    </w:p>
    <w:p w14:paraId="2F85B7AE" w14:textId="77777777" w:rsidR="009D2B17" w:rsidRPr="0066534B" w:rsidRDefault="005301D0" w:rsidP="0066534B">
      <w:pPr>
        <w:spacing w:before="100" w:after="100" w:line="360" w:lineRule="auto"/>
        <w:jc w:val="both"/>
        <w:outlineLvl w:val="1"/>
        <w:rPr>
          <w:rFonts w:ascii="Arial" w:hAnsi="Arial" w:cs="Arial"/>
          <w:sz w:val="22"/>
          <w:szCs w:val="22"/>
        </w:rPr>
      </w:pPr>
      <w:bookmarkStart w:id="3" w:name="_Toc231394551"/>
      <w:bookmarkStart w:id="4" w:name="_Toc231394648"/>
      <w:bookmarkStart w:id="5" w:name="_Toc231395355"/>
      <w:r w:rsidRPr="0066534B">
        <w:rPr>
          <w:rFonts w:ascii="Arial" w:eastAsia="Times New Roman" w:hAnsi="Arial" w:cs="Arial"/>
          <w:b/>
          <w:bCs/>
          <w:kern w:val="0"/>
          <w:sz w:val="22"/>
          <w:szCs w:val="22"/>
          <w:lang w:eastAsia="en-GB"/>
        </w:rPr>
        <w:t xml:space="preserve">Student Number: </w:t>
      </w:r>
      <w:r w:rsidRPr="0066534B">
        <w:rPr>
          <w:rFonts w:ascii="Arial" w:eastAsia="Times New Roman" w:hAnsi="Arial" w:cs="Arial"/>
          <w:kern w:val="0"/>
          <w:sz w:val="22"/>
          <w:szCs w:val="22"/>
          <w:lang w:eastAsia="en-GB"/>
        </w:rPr>
        <w:t>2431920</w:t>
      </w:r>
      <w:bookmarkEnd w:id="3"/>
      <w:bookmarkEnd w:id="4"/>
      <w:bookmarkEnd w:id="5"/>
    </w:p>
    <w:p w14:paraId="2F85B7AF" w14:textId="77777777" w:rsidR="009D2B17" w:rsidRPr="0099339E" w:rsidRDefault="005301D0" w:rsidP="0066534B">
      <w:pPr>
        <w:spacing w:before="100" w:after="100" w:line="360" w:lineRule="auto"/>
        <w:jc w:val="both"/>
        <w:outlineLvl w:val="1"/>
        <w:rPr>
          <w:rFonts w:ascii="Arial" w:hAnsi="Arial" w:cs="Arial"/>
          <w:sz w:val="22"/>
          <w:szCs w:val="22"/>
        </w:rPr>
      </w:pPr>
      <w:r w:rsidRPr="0066534B">
        <w:rPr>
          <w:rFonts w:ascii="Arial" w:eastAsia="Times New Roman" w:hAnsi="Arial" w:cs="Arial"/>
          <w:b/>
          <w:bCs/>
          <w:kern w:val="0"/>
          <w:sz w:val="22"/>
          <w:szCs w:val="22"/>
          <w:lang w:eastAsia="en-GB"/>
        </w:rPr>
        <w:t xml:space="preserve">Lecturer: </w:t>
      </w:r>
      <w:r w:rsidRPr="0099339E">
        <w:rPr>
          <w:rFonts w:ascii="Arial" w:eastAsia="Times New Roman" w:hAnsi="Arial" w:cs="Arial"/>
          <w:kern w:val="0"/>
          <w:sz w:val="22"/>
          <w:szCs w:val="22"/>
          <w:lang w:eastAsia="en-GB"/>
        </w:rPr>
        <w:t>Azida Zainol</w:t>
      </w:r>
    </w:p>
    <w:p w14:paraId="2F85B7B0" w14:textId="77777777" w:rsidR="009D2B17" w:rsidRPr="0066534B" w:rsidRDefault="005301D0" w:rsidP="0066534B">
      <w:pPr>
        <w:spacing w:before="100" w:after="100" w:line="360" w:lineRule="auto"/>
        <w:jc w:val="both"/>
        <w:outlineLvl w:val="1"/>
        <w:rPr>
          <w:rFonts w:ascii="Arial" w:hAnsi="Arial" w:cs="Arial"/>
          <w:sz w:val="22"/>
          <w:szCs w:val="22"/>
        </w:rPr>
      </w:pPr>
      <w:bookmarkStart w:id="6" w:name="_Toc231394552"/>
      <w:bookmarkStart w:id="7" w:name="_Toc231394649"/>
      <w:bookmarkStart w:id="8" w:name="_Toc231395356"/>
      <w:r w:rsidRPr="0066534B">
        <w:rPr>
          <w:rFonts w:ascii="Arial" w:eastAsia="Times New Roman" w:hAnsi="Arial" w:cs="Arial"/>
          <w:b/>
          <w:bCs/>
          <w:kern w:val="0"/>
          <w:sz w:val="22"/>
          <w:szCs w:val="22"/>
          <w:lang w:eastAsia="en-GB"/>
        </w:rPr>
        <w:t xml:space="preserve">Module: BMHP5016 </w:t>
      </w:r>
      <w:r w:rsidRPr="0066534B">
        <w:rPr>
          <w:rFonts w:ascii="Arial" w:eastAsia="Times New Roman" w:hAnsi="Arial" w:cs="Arial"/>
          <w:kern w:val="0"/>
          <w:sz w:val="22"/>
          <w:szCs w:val="22"/>
          <w:lang w:eastAsia="en-GB"/>
        </w:rPr>
        <w:t>– Principles of Health and Social Care Practice</w:t>
      </w:r>
      <w:bookmarkEnd w:id="6"/>
      <w:bookmarkEnd w:id="7"/>
      <w:bookmarkEnd w:id="8"/>
    </w:p>
    <w:p w14:paraId="2F85B7B1" w14:textId="77777777" w:rsidR="009D2B17" w:rsidRPr="0066534B" w:rsidRDefault="005301D0" w:rsidP="0066534B">
      <w:pPr>
        <w:spacing w:before="100" w:after="100" w:line="360" w:lineRule="auto"/>
        <w:jc w:val="both"/>
        <w:outlineLvl w:val="1"/>
        <w:rPr>
          <w:rFonts w:ascii="Arial" w:hAnsi="Arial" w:cs="Arial"/>
          <w:sz w:val="22"/>
          <w:szCs w:val="22"/>
        </w:rPr>
      </w:pPr>
      <w:bookmarkStart w:id="9" w:name="_Toc231394553"/>
      <w:bookmarkStart w:id="10" w:name="_Toc231394650"/>
      <w:bookmarkStart w:id="11" w:name="_Toc231395357"/>
      <w:r w:rsidRPr="0066534B">
        <w:rPr>
          <w:rFonts w:ascii="Arial" w:eastAsia="Times New Roman" w:hAnsi="Arial" w:cs="Arial"/>
          <w:b/>
          <w:bCs/>
          <w:kern w:val="0"/>
          <w:sz w:val="22"/>
          <w:szCs w:val="22"/>
          <w:lang w:eastAsia="en-GB"/>
        </w:rPr>
        <w:t>Assignment</w:t>
      </w:r>
      <w:r w:rsidRPr="0066534B">
        <w:rPr>
          <w:rFonts w:ascii="Arial" w:eastAsia="Times New Roman" w:hAnsi="Arial" w:cs="Arial"/>
          <w:kern w:val="0"/>
          <w:sz w:val="22"/>
          <w:szCs w:val="22"/>
          <w:lang w:eastAsia="en-GB"/>
        </w:rPr>
        <w:t>: Component 1 – Reflective Report</w:t>
      </w:r>
      <w:bookmarkEnd w:id="9"/>
      <w:bookmarkEnd w:id="10"/>
      <w:bookmarkEnd w:id="11"/>
    </w:p>
    <w:p w14:paraId="2F85B7B2" w14:textId="77777777" w:rsidR="009D2B17" w:rsidRPr="0066534B" w:rsidRDefault="009D2B17" w:rsidP="0066534B">
      <w:pPr>
        <w:pageBreakBefore/>
        <w:spacing w:line="360" w:lineRule="auto"/>
        <w:jc w:val="both"/>
        <w:rPr>
          <w:rFonts w:ascii="Arial" w:hAnsi="Arial" w:cs="Arial"/>
          <w:sz w:val="22"/>
          <w:szCs w:val="22"/>
        </w:rPr>
      </w:pPr>
    </w:p>
    <w:p w14:paraId="2F85B7B5" w14:textId="77777777" w:rsidR="009D2B17" w:rsidRPr="0066534B" w:rsidRDefault="005301D0" w:rsidP="0066534B">
      <w:pPr>
        <w:pStyle w:val="TOCHeading"/>
        <w:spacing w:line="360" w:lineRule="auto"/>
        <w:jc w:val="both"/>
        <w:outlineLvl w:val="9"/>
        <w:rPr>
          <w:rFonts w:ascii="Arial" w:hAnsi="Arial" w:cs="Arial"/>
          <w:b/>
          <w:bCs/>
          <w:color w:val="auto"/>
          <w:sz w:val="22"/>
          <w:szCs w:val="22"/>
        </w:rPr>
      </w:pPr>
      <w:r w:rsidRPr="0066534B">
        <w:rPr>
          <w:rFonts w:ascii="Arial" w:hAnsi="Arial" w:cs="Arial"/>
          <w:b/>
          <w:bCs/>
          <w:color w:val="auto"/>
          <w:sz w:val="22"/>
          <w:szCs w:val="22"/>
        </w:rPr>
        <w:t>Table of Contents</w:t>
      </w:r>
    </w:p>
    <w:p w14:paraId="2F85B7B6" w14:textId="77777777" w:rsidR="009D2B17" w:rsidRPr="0066534B" w:rsidRDefault="009D2B17" w:rsidP="0066534B">
      <w:pPr>
        <w:spacing w:line="360" w:lineRule="auto"/>
        <w:jc w:val="both"/>
        <w:rPr>
          <w:rFonts w:ascii="Arial" w:hAnsi="Arial" w:cs="Arial"/>
          <w:sz w:val="22"/>
          <w:szCs w:val="22"/>
          <w:lang w:val="en-US"/>
        </w:rPr>
      </w:pPr>
    </w:p>
    <w:p w14:paraId="2F85B7B7" w14:textId="77777777" w:rsidR="009D2B17" w:rsidRPr="0066534B" w:rsidRDefault="005301D0" w:rsidP="0066534B">
      <w:pPr>
        <w:pStyle w:val="TOC1"/>
        <w:tabs>
          <w:tab w:val="right" w:leader="dot" w:pos="9016"/>
        </w:tabs>
        <w:spacing w:line="360" w:lineRule="auto"/>
        <w:jc w:val="both"/>
        <w:rPr>
          <w:rFonts w:ascii="Arial" w:hAnsi="Arial" w:cs="Arial"/>
        </w:rPr>
      </w:pPr>
      <w:r w:rsidRPr="0066534B">
        <w:rPr>
          <w:rFonts w:ascii="Arial" w:eastAsia="Aptos" w:hAnsi="Arial" w:cs="Arial"/>
          <w:kern w:val="3"/>
          <w:lang w:val="en-GB"/>
        </w:rPr>
        <w:fldChar w:fldCharType="begin"/>
      </w:r>
      <w:r w:rsidRPr="0066534B">
        <w:rPr>
          <w:rFonts w:ascii="Arial" w:hAnsi="Arial" w:cs="Arial"/>
        </w:rPr>
        <w:instrText xml:space="preserve"> TOC \o "1-3" \u \h </w:instrText>
      </w:r>
      <w:r w:rsidRPr="0066534B">
        <w:rPr>
          <w:rFonts w:ascii="Arial" w:eastAsia="Aptos" w:hAnsi="Arial" w:cs="Arial"/>
          <w:kern w:val="3"/>
          <w:lang w:val="en-GB"/>
        </w:rPr>
        <w:fldChar w:fldCharType="separate"/>
      </w:r>
      <w:hyperlink r:id="rId6" w:history="1">
        <w:r w:rsidRPr="0066534B">
          <w:rPr>
            <w:rStyle w:val="Hyperlink"/>
            <w:rFonts w:ascii="Arial" w:hAnsi="Arial" w:cs="Arial"/>
            <w:b/>
            <w:bCs/>
          </w:rPr>
          <w:t>1.Introduction</w:t>
        </w:r>
        <w:r w:rsidRPr="0066534B">
          <w:rPr>
            <w:rFonts w:ascii="Arial" w:hAnsi="Arial" w:cs="Arial"/>
          </w:rPr>
          <w:tab/>
          <w:t>3</w:t>
        </w:r>
      </w:hyperlink>
    </w:p>
    <w:p w14:paraId="2F85B7B8" w14:textId="77777777" w:rsidR="009D2B17" w:rsidRPr="0066534B" w:rsidRDefault="005301D0" w:rsidP="0066534B">
      <w:pPr>
        <w:pStyle w:val="TOC1"/>
        <w:tabs>
          <w:tab w:val="right" w:leader="dot" w:pos="9016"/>
        </w:tabs>
        <w:spacing w:line="360" w:lineRule="auto"/>
        <w:jc w:val="both"/>
        <w:rPr>
          <w:rFonts w:ascii="Arial" w:hAnsi="Arial" w:cs="Arial"/>
        </w:rPr>
      </w:pPr>
      <w:hyperlink r:id="rId7" w:history="1">
        <w:r w:rsidRPr="0066534B">
          <w:rPr>
            <w:rStyle w:val="Hyperlink"/>
            <w:rFonts w:ascii="Arial" w:hAnsi="Arial" w:cs="Arial"/>
            <w:b/>
            <w:bCs/>
          </w:rPr>
          <w:t>2. Task 1: Reflection on the Importance of Principles</w:t>
        </w:r>
        <w:r w:rsidRPr="0066534B">
          <w:rPr>
            <w:rFonts w:ascii="Arial" w:hAnsi="Arial" w:cs="Arial"/>
          </w:rPr>
          <w:tab/>
          <w:t>3</w:t>
        </w:r>
      </w:hyperlink>
    </w:p>
    <w:p w14:paraId="2F85B7B9" w14:textId="77777777" w:rsidR="009D2B17" w:rsidRPr="0066534B" w:rsidRDefault="005301D0" w:rsidP="0066534B">
      <w:pPr>
        <w:pStyle w:val="TOC2"/>
        <w:tabs>
          <w:tab w:val="right" w:leader="dot" w:pos="9016"/>
        </w:tabs>
        <w:spacing w:line="360" w:lineRule="auto"/>
        <w:jc w:val="both"/>
        <w:rPr>
          <w:rFonts w:ascii="Arial" w:hAnsi="Arial" w:cs="Arial"/>
        </w:rPr>
      </w:pPr>
      <w:hyperlink r:id="rId8" w:history="1">
        <w:r w:rsidRPr="0066534B">
          <w:rPr>
            <w:rStyle w:val="Hyperlink"/>
            <w:rFonts w:ascii="Arial" w:hAnsi="Arial" w:cs="Arial"/>
          </w:rPr>
          <w:t>2.1 Person</w:t>
        </w:r>
        <w:r w:rsidRPr="0066534B">
          <w:rPr>
            <w:rStyle w:val="Hyperlink"/>
            <w:rFonts w:ascii="Arial" w:hAnsi="Arial" w:cs="Arial"/>
          </w:rPr>
          <w:noBreakHyphen/>
          <w:t>Centred Care</w:t>
        </w:r>
        <w:r w:rsidRPr="0066534B">
          <w:rPr>
            <w:rFonts w:ascii="Arial" w:hAnsi="Arial" w:cs="Arial"/>
          </w:rPr>
          <w:tab/>
          <w:t>3</w:t>
        </w:r>
      </w:hyperlink>
    </w:p>
    <w:p w14:paraId="2F85B7BA" w14:textId="77777777" w:rsidR="009D2B17" w:rsidRPr="0066534B" w:rsidRDefault="005301D0" w:rsidP="0066534B">
      <w:pPr>
        <w:pStyle w:val="TOC3"/>
        <w:tabs>
          <w:tab w:val="right" w:leader="dot" w:pos="9016"/>
        </w:tabs>
        <w:spacing w:line="360" w:lineRule="auto"/>
        <w:jc w:val="both"/>
        <w:rPr>
          <w:rFonts w:ascii="Arial" w:hAnsi="Arial" w:cs="Arial"/>
        </w:rPr>
      </w:pPr>
      <w:hyperlink r:id="rId9" w:history="1">
        <w:r w:rsidRPr="0066534B">
          <w:rPr>
            <w:rStyle w:val="Hyperlink"/>
            <w:rFonts w:ascii="Arial" w:hAnsi="Arial" w:cs="Arial"/>
          </w:rPr>
          <w:t>2.2 Partnership Working</w:t>
        </w:r>
        <w:r w:rsidRPr="0066534B">
          <w:rPr>
            <w:rFonts w:ascii="Arial" w:hAnsi="Arial" w:cs="Arial"/>
          </w:rPr>
          <w:tab/>
          <w:t>3</w:t>
        </w:r>
      </w:hyperlink>
    </w:p>
    <w:p w14:paraId="2F85B7BB" w14:textId="77777777" w:rsidR="009D2B17" w:rsidRPr="0066534B" w:rsidRDefault="005301D0" w:rsidP="0066534B">
      <w:pPr>
        <w:pStyle w:val="TOC1"/>
        <w:tabs>
          <w:tab w:val="right" w:leader="dot" w:pos="9016"/>
        </w:tabs>
        <w:spacing w:line="360" w:lineRule="auto"/>
        <w:jc w:val="both"/>
        <w:rPr>
          <w:rFonts w:ascii="Arial" w:hAnsi="Arial" w:cs="Arial"/>
        </w:rPr>
      </w:pPr>
      <w:hyperlink r:id="rId10" w:history="1">
        <w:r w:rsidRPr="0066534B">
          <w:rPr>
            <w:rStyle w:val="Hyperlink"/>
            <w:rFonts w:ascii="Arial" w:hAnsi="Arial" w:cs="Arial"/>
            <w:b/>
            <w:bCs/>
          </w:rPr>
          <w:t>3. Task 2: Practical Example in Practice</w:t>
        </w:r>
        <w:r w:rsidRPr="0066534B">
          <w:rPr>
            <w:rFonts w:ascii="Arial" w:hAnsi="Arial" w:cs="Arial"/>
          </w:rPr>
          <w:tab/>
          <w:t>4</w:t>
        </w:r>
      </w:hyperlink>
    </w:p>
    <w:p w14:paraId="2F85B7BC" w14:textId="77777777" w:rsidR="009D2B17" w:rsidRPr="0066534B" w:rsidRDefault="005301D0" w:rsidP="0066534B">
      <w:pPr>
        <w:pStyle w:val="TOC1"/>
        <w:tabs>
          <w:tab w:val="right" w:leader="dot" w:pos="9016"/>
        </w:tabs>
        <w:spacing w:line="360" w:lineRule="auto"/>
        <w:jc w:val="both"/>
        <w:rPr>
          <w:rFonts w:ascii="Arial" w:hAnsi="Arial" w:cs="Arial"/>
        </w:rPr>
      </w:pPr>
      <w:hyperlink r:id="rId11" w:history="1">
        <w:r w:rsidRPr="0066534B">
          <w:rPr>
            <w:rStyle w:val="Hyperlink"/>
            <w:rFonts w:ascii="Arial" w:hAnsi="Arial" w:cs="Arial"/>
            <w:b/>
            <w:bCs/>
          </w:rPr>
          <w:t>4. Task 3: Self</w:t>
        </w:r>
        <w:r w:rsidRPr="0066534B">
          <w:rPr>
            <w:rStyle w:val="Hyperlink"/>
            <w:rFonts w:ascii="Arial" w:hAnsi="Arial" w:cs="Arial"/>
            <w:b/>
            <w:bCs/>
          </w:rPr>
          <w:noBreakHyphen/>
          <w:t>Reflection (Gibbs’ Reflective Cycle)</w:t>
        </w:r>
        <w:r w:rsidRPr="0066534B">
          <w:rPr>
            <w:rFonts w:ascii="Arial" w:hAnsi="Arial" w:cs="Arial"/>
          </w:rPr>
          <w:tab/>
          <w:t>5</w:t>
        </w:r>
      </w:hyperlink>
    </w:p>
    <w:p w14:paraId="2F85B7BD" w14:textId="77777777" w:rsidR="009D2B17" w:rsidRPr="0066534B" w:rsidRDefault="005301D0" w:rsidP="0066534B">
      <w:pPr>
        <w:pStyle w:val="TOC2"/>
        <w:tabs>
          <w:tab w:val="right" w:leader="dot" w:pos="9016"/>
        </w:tabs>
        <w:spacing w:line="360" w:lineRule="auto"/>
        <w:jc w:val="both"/>
        <w:rPr>
          <w:rFonts w:ascii="Arial" w:hAnsi="Arial" w:cs="Arial"/>
        </w:rPr>
      </w:pPr>
      <w:hyperlink r:id="rId12" w:history="1">
        <w:r w:rsidRPr="0066534B">
          <w:rPr>
            <w:rStyle w:val="Hyperlink"/>
            <w:rFonts w:ascii="Arial" w:hAnsi="Arial" w:cs="Arial"/>
          </w:rPr>
          <w:t>4.1 Description</w:t>
        </w:r>
        <w:r w:rsidRPr="0066534B">
          <w:rPr>
            <w:rFonts w:ascii="Arial" w:hAnsi="Arial" w:cs="Arial"/>
          </w:rPr>
          <w:tab/>
          <w:t>5</w:t>
        </w:r>
      </w:hyperlink>
    </w:p>
    <w:p w14:paraId="2F85B7BE" w14:textId="77777777" w:rsidR="009D2B17" w:rsidRPr="0066534B" w:rsidRDefault="005301D0" w:rsidP="0066534B">
      <w:pPr>
        <w:pStyle w:val="TOC2"/>
        <w:tabs>
          <w:tab w:val="right" w:leader="dot" w:pos="9016"/>
        </w:tabs>
        <w:spacing w:line="360" w:lineRule="auto"/>
        <w:jc w:val="both"/>
        <w:rPr>
          <w:rFonts w:ascii="Arial" w:hAnsi="Arial" w:cs="Arial"/>
        </w:rPr>
      </w:pPr>
      <w:hyperlink r:id="rId13" w:history="1">
        <w:r w:rsidRPr="0066534B">
          <w:rPr>
            <w:rStyle w:val="Hyperlink"/>
            <w:rFonts w:ascii="Arial" w:hAnsi="Arial" w:cs="Arial"/>
          </w:rPr>
          <w:t>4.2 Feelings</w:t>
        </w:r>
        <w:r w:rsidRPr="0066534B">
          <w:rPr>
            <w:rFonts w:ascii="Arial" w:hAnsi="Arial" w:cs="Arial"/>
          </w:rPr>
          <w:tab/>
          <w:t>5</w:t>
        </w:r>
      </w:hyperlink>
    </w:p>
    <w:p w14:paraId="2F85B7BF" w14:textId="77777777" w:rsidR="009D2B17" w:rsidRPr="0066534B" w:rsidRDefault="005301D0" w:rsidP="0066534B">
      <w:pPr>
        <w:pStyle w:val="TOC3"/>
        <w:tabs>
          <w:tab w:val="right" w:leader="dot" w:pos="9016"/>
        </w:tabs>
        <w:spacing w:line="360" w:lineRule="auto"/>
        <w:jc w:val="both"/>
        <w:rPr>
          <w:rFonts w:ascii="Arial" w:hAnsi="Arial" w:cs="Arial"/>
        </w:rPr>
      </w:pPr>
      <w:hyperlink r:id="rId14" w:history="1">
        <w:r w:rsidRPr="0066534B">
          <w:rPr>
            <w:rStyle w:val="Hyperlink"/>
            <w:rFonts w:ascii="Arial" w:hAnsi="Arial" w:cs="Arial"/>
          </w:rPr>
          <w:t>4.3 Evaluation</w:t>
        </w:r>
        <w:r w:rsidRPr="0066534B">
          <w:rPr>
            <w:rFonts w:ascii="Arial" w:hAnsi="Arial" w:cs="Arial"/>
          </w:rPr>
          <w:tab/>
          <w:t>5</w:t>
        </w:r>
      </w:hyperlink>
    </w:p>
    <w:p w14:paraId="2F85B7C0" w14:textId="77777777" w:rsidR="009D2B17" w:rsidRPr="0066534B" w:rsidRDefault="005301D0" w:rsidP="0066534B">
      <w:pPr>
        <w:pStyle w:val="TOC1"/>
        <w:tabs>
          <w:tab w:val="right" w:leader="dot" w:pos="9016"/>
        </w:tabs>
        <w:spacing w:line="360" w:lineRule="auto"/>
        <w:jc w:val="both"/>
        <w:rPr>
          <w:rFonts w:ascii="Arial" w:hAnsi="Arial" w:cs="Arial"/>
        </w:rPr>
      </w:pPr>
      <w:hyperlink r:id="rId15" w:history="1">
        <w:r w:rsidRPr="0066534B">
          <w:rPr>
            <w:rStyle w:val="Hyperlink"/>
            <w:rFonts w:ascii="Arial" w:hAnsi="Arial" w:cs="Arial"/>
            <w:b/>
            <w:bCs/>
          </w:rPr>
          <w:t>5. Conclusion</w:t>
        </w:r>
        <w:r w:rsidRPr="0066534B">
          <w:rPr>
            <w:rFonts w:ascii="Arial" w:hAnsi="Arial" w:cs="Arial"/>
          </w:rPr>
          <w:tab/>
          <w:t>7</w:t>
        </w:r>
      </w:hyperlink>
    </w:p>
    <w:p w14:paraId="2F85B7C1" w14:textId="77777777" w:rsidR="009D2B17" w:rsidRPr="0066534B" w:rsidRDefault="005301D0" w:rsidP="0066534B">
      <w:pPr>
        <w:pStyle w:val="TOC1"/>
        <w:tabs>
          <w:tab w:val="right" w:leader="dot" w:pos="9016"/>
        </w:tabs>
        <w:spacing w:line="360" w:lineRule="auto"/>
        <w:jc w:val="both"/>
        <w:rPr>
          <w:rFonts w:ascii="Arial" w:hAnsi="Arial" w:cs="Arial"/>
        </w:rPr>
      </w:pPr>
      <w:hyperlink r:id="rId16" w:history="1">
        <w:r w:rsidRPr="0066534B">
          <w:rPr>
            <w:rStyle w:val="Hyperlink"/>
            <w:rFonts w:ascii="Arial" w:hAnsi="Arial" w:cs="Arial"/>
            <w:b/>
            <w:bCs/>
          </w:rPr>
          <w:t>6. References</w:t>
        </w:r>
        <w:r w:rsidRPr="0066534B">
          <w:rPr>
            <w:rFonts w:ascii="Arial" w:hAnsi="Arial" w:cs="Arial"/>
          </w:rPr>
          <w:tab/>
          <w:t>7</w:t>
        </w:r>
      </w:hyperlink>
    </w:p>
    <w:p w14:paraId="2F85B7C2" w14:textId="77777777" w:rsidR="009D2B17" w:rsidRPr="0066534B" w:rsidRDefault="005301D0" w:rsidP="0066534B">
      <w:pPr>
        <w:spacing w:line="360" w:lineRule="auto"/>
        <w:jc w:val="both"/>
        <w:rPr>
          <w:rFonts w:ascii="Arial" w:hAnsi="Arial" w:cs="Arial"/>
          <w:sz w:val="22"/>
          <w:szCs w:val="22"/>
        </w:rPr>
      </w:pPr>
      <w:r w:rsidRPr="0066534B">
        <w:rPr>
          <w:rFonts w:ascii="Arial" w:eastAsia="Times New Roman" w:hAnsi="Arial" w:cs="Arial"/>
          <w:kern w:val="0"/>
          <w:sz w:val="22"/>
          <w:szCs w:val="22"/>
          <w:lang w:val="en-US"/>
        </w:rPr>
        <w:fldChar w:fldCharType="end"/>
      </w:r>
    </w:p>
    <w:p w14:paraId="2F85B7C3" w14:textId="77777777" w:rsidR="009D2B17" w:rsidRPr="0066534B" w:rsidRDefault="009D2B17" w:rsidP="0066534B">
      <w:pPr>
        <w:spacing w:line="360" w:lineRule="auto"/>
        <w:jc w:val="both"/>
        <w:rPr>
          <w:rFonts w:ascii="Arial" w:hAnsi="Arial" w:cs="Arial"/>
          <w:sz w:val="22"/>
          <w:szCs w:val="22"/>
        </w:rPr>
      </w:pPr>
    </w:p>
    <w:p w14:paraId="2F85B7C4" w14:textId="77777777" w:rsidR="009D2B17" w:rsidRPr="0066534B" w:rsidRDefault="009D2B17" w:rsidP="0066534B">
      <w:pPr>
        <w:spacing w:line="360" w:lineRule="auto"/>
        <w:jc w:val="both"/>
        <w:rPr>
          <w:rFonts w:ascii="Arial" w:hAnsi="Arial" w:cs="Arial"/>
          <w:sz w:val="22"/>
          <w:szCs w:val="22"/>
        </w:rPr>
      </w:pPr>
    </w:p>
    <w:p w14:paraId="2F85B7C5" w14:textId="77777777" w:rsidR="009D2B17" w:rsidRPr="0066534B" w:rsidRDefault="009D2B17" w:rsidP="0066534B">
      <w:pPr>
        <w:spacing w:line="360" w:lineRule="auto"/>
        <w:jc w:val="both"/>
        <w:rPr>
          <w:rFonts w:ascii="Arial" w:hAnsi="Arial" w:cs="Arial"/>
          <w:sz w:val="22"/>
          <w:szCs w:val="22"/>
        </w:rPr>
      </w:pPr>
    </w:p>
    <w:p w14:paraId="2F85B7C6" w14:textId="77777777" w:rsidR="009D2B17" w:rsidRPr="0066534B" w:rsidRDefault="009D2B17" w:rsidP="0066534B">
      <w:pPr>
        <w:spacing w:line="360" w:lineRule="auto"/>
        <w:jc w:val="both"/>
        <w:rPr>
          <w:rFonts w:ascii="Arial" w:hAnsi="Arial" w:cs="Arial"/>
          <w:sz w:val="22"/>
          <w:szCs w:val="22"/>
        </w:rPr>
      </w:pPr>
    </w:p>
    <w:p w14:paraId="2F85B7C7" w14:textId="77777777" w:rsidR="009D2B17" w:rsidRPr="0066534B" w:rsidRDefault="009D2B17" w:rsidP="0066534B">
      <w:pPr>
        <w:spacing w:line="360" w:lineRule="auto"/>
        <w:jc w:val="both"/>
        <w:rPr>
          <w:rFonts w:ascii="Arial" w:hAnsi="Arial" w:cs="Arial"/>
          <w:sz w:val="22"/>
          <w:szCs w:val="22"/>
        </w:rPr>
      </w:pPr>
    </w:p>
    <w:p w14:paraId="2F85B7C8" w14:textId="77777777" w:rsidR="009D2B17" w:rsidRPr="0066534B" w:rsidRDefault="009D2B17" w:rsidP="0066534B">
      <w:pPr>
        <w:spacing w:line="360" w:lineRule="auto"/>
        <w:jc w:val="both"/>
        <w:rPr>
          <w:rFonts w:ascii="Arial" w:hAnsi="Arial" w:cs="Arial"/>
          <w:sz w:val="22"/>
          <w:szCs w:val="22"/>
        </w:rPr>
      </w:pPr>
    </w:p>
    <w:p w14:paraId="2F85B7C9" w14:textId="77777777" w:rsidR="009D2B17" w:rsidRPr="0066534B" w:rsidRDefault="009D2B17" w:rsidP="0066534B">
      <w:pPr>
        <w:spacing w:line="360" w:lineRule="auto"/>
        <w:jc w:val="both"/>
        <w:rPr>
          <w:rFonts w:ascii="Arial" w:hAnsi="Arial" w:cs="Arial"/>
          <w:sz w:val="22"/>
          <w:szCs w:val="22"/>
        </w:rPr>
      </w:pPr>
    </w:p>
    <w:p w14:paraId="2F85B7CA" w14:textId="77777777" w:rsidR="009D2B17" w:rsidRPr="0066534B" w:rsidRDefault="009D2B17" w:rsidP="0066534B">
      <w:pPr>
        <w:spacing w:line="360" w:lineRule="auto"/>
        <w:jc w:val="both"/>
        <w:rPr>
          <w:rFonts w:ascii="Arial" w:hAnsi="Arial" w:cs="Arial"/>
          <w:sz w:val="22"/>
          <w:szCs w:val="22"/>
        </w:rPr>
      </w:pPr>
    </w:p>
    <w:p w14:paraId="2F85B7CB" w14:textId="77777777" w:rsidR="009D2B17" w:rsidRPr="0066534B" w:rsidRDefault="009D2B17" w:rsidP="0066534B">
      <w:pPr>
        <w:spacing w:line="360" w:lineRule="auto"/>
        <w:jc w:val="both"/>
        <w:rPr>
          <w:rFonts w:ascii="Arial" w:hAnsi="Arial" w:cs="Arial"/>
          <w:sz w:val="22"/>
          <w:szCs w:val="22"/>
        </w:rPr>
      </w:pPr>
    </w:p>
    <w:p w14:paraId="2F85B7CF" w14:textId="77777777" w:rsidR="009D2B17" w:rsidRPr="0066534B" w:rsidRDefault="009D2B17" w:rsidP="0066534B">
      <w:pPr>
        <w:spacing w:line="360" w:lineRule="auto"/>
        <w:jc w:val="both"/>
        <w:rPr>
          <w:rFonts w:ascii="Arial" w:hAnsi="Arial" w:cs="Arial"/>
          <w:sz w:val="22"/>
          <w:szCs w:val="22"/>
        </w:rPr>
      </w:pPr>
    </w:p>
    <w:p w14:paraId="67027874" w14:textId="77777777" w:rsidR="004566E6" w:rsidRPr="0066534B" w:rsidRDefault="005301D0" w:rsidP="0066534B">
      <w:pPr>
        <w:pStyle w:val="Heading1"/>
        <w:spacing w:line="360" w:lineRule="auto"/>
        <w:jc w:val="both"/>
        <w:rPr>
          <w:rFonts w:ascii="Arial" w:hAnsi="Arial" w:cs="Arial"/>
          <w:b/>
          <w:bCs/>
          <w:color w:val="auto"/>
          <w:sz w:val="22"/>
          <w:szCs w:val="22"/>
        </w:rPr>
      </w:pPr>
      <w:r w:rsidRPr="0066534B">
        <w:rPr>
          <w:rFonts w:ascii="Arial" w:hAnsi="Arial" w:cs="Arial"/>
          <w:b/>
          <w:bCs/>
          <w:color w:val="auto"/>
          <w:sz w:val="22"/>
          <w:szCs w:val="22"/>
        </w:rPr>
        <w:lastRenderedPageBreak/>
        <w:t xml:space="preserve"> </w:t>
      </w:r>
      <w:bookmarkStart w:id="12" w:name="_Toc231425544"/>
      <w:r w:rsidRPr="0066534B">
        <w:rPr>
          <w:rFonts w:ascii="Arial" w:hAnsi="Arial" w:cs="Arial"/>
          <w:b/>
          <w:bCs/>
          <w:color w:val="auto"/>
          <w:sz w:val="22"/>
          <w:szCs w:val="22"/>
        </w:rPr>
        <w:t>1.Introduction</w:t>
      </w:r>
      <w:bookmarkEnd w:id="12"/>
    </w:p>
    <w:p w14:paraId="65050CA5" w14:textId="6F4344E6" w:rsidR="0066534B" w:rsidRPr="00C436E4" w:rsidRDefault="00A47407" w:rsidP="0066534B">
      <w:pPr>
        <w:pStyle w:val="Heading1"/>
        <w:spacing w:line="360" w:lineRule="auto"/>
        <w:jc w:val="both"/>
        <w:rPr>
          <w:rFonts w:ascii="Arial" w:hAnsi="Arial" w:cs="Arial"/>
          <w:color w:val="000000" w:themeColor="text1"/>
          <w:sz w:val="22"/>
          <w:szCs w:val="22"/>
        </w:rPr>
      </w:pPr>
      <w:r w:rsidRPr="0066534B">
        <w:rPr>
          <w:rFonts w:ascii="Arial" w:hAnsi="Arial" w:cs="Arial"/>
          <w:color w:val="auto"/>
          <w:sz w:val="22"/>
          <w:szCs w:val="22"/>
        </w:rPr>
        <w:t>Health</w:t>
      </w:r>
      <w:r w:rsidR="0066534B" w:rsidRPr="0066534B">
        <w:rPr>
          <w:rFonts w:ascii="Arial" w:hAnsi="Arial" w:cs="Arial"/>
          <w:color w:val="auto"/>
          <w:sz w:val="22"/>
          <w:szCs w:val="22"/>
        </w:rPr>
        <w:t xml:space="preserve"> an</w:t>
      </w:r>
      <w:r w:rsidR="0066534B" w:rsidRPr="0066534B">
        <w:rPr>
          <w:rFonts w:ascii="Arial" w:hAnsi="Arial" w:cs="Arial"/>
          <w:sz w:val="22"/>
          <w:szCs w:val="22"/>
        </w:rPr>
        <w:t xml:space="preserve">d </w:t>
      </w:r>
      <w:r w:rsidR="0066534B" w:rsidRPr="00C436E4">
        <w:rPr>
          <w:rFonts w:ascii="Arial" w:hAnsi="Arial" w:cs="Arial"/>
          <w:color w:val="000000" w:themeColor="text1"/>
          <w:sz w:val="22"/>
          <w:szCs w:val="22"/>
        </w:rPr>
        <w:t xml:space="preserve">social care </w:t>
      </w:r>
      <w:proofErr w:type="gramStart"/>
      <w:r w:rsidR="0066534B" w:rsidRPr="00C436E4">
        <w:rPr>
          <w:rFonts w:ascii="Arial" w:hAnsi="Arial" w:cs="Arial"/>
          <w:color w:val="000000" w:themeColor="text1"/>
          <w:sz w:val="22"/>
          <w:szCs w:val="22"/>
        </w:rPr>
        <w:t>is</w:t>
      </w:r>
      <w:proofErr w:type="gramEnd"/>
      <w:r w:rsidR="0066534B" w:rsidRPr="00C436E4">
        <w:rPr>
          <w:rFonts w:ascii="Arial" w:hAnsi="Arial" w:cs="Arial"/>
          <w:color w:val="000000" w:themeColor="text1"/>
          <w:sz w:val="22"/>
          <w:szCs w:val="22"/>
        </w:rPr>
        <w:t xml:space="preserve"> built on a few key ideas that help make sure people are treated kindly, safely, and in a way that suits their own lives. Person</w:t>
      </w:r>
      <w:r w:rsidR="0066534B" w:rsidRPr="00C436E4">
        <w:rPr>
          <w:rFonts w:ascii="Arial" w:hAnsi="Arial" w:cs="Arial"/>
          <w:color w:val="000000" w:themeColor="text1"/>
          <w:sz w:val="22"/>
          <w:szCs w:val="22"/>
        </w:rPr>
        <w:noBreakHyphen/>
        <w:t>centred care, partnership working and ethical practice are three principles that guide how support should be given in the UK today. They help workers focus on the person, not just the illness, and make sure care is respectful as well as fair.</w:t>
      </w:r>
    </w:p>
    <w:p w14:paraId="52C664B3" w14:textId="6C89E8F8" w:rsidR="00003DDB" w:rsidRDefault="00003DDB" w:rsidP="00003DDB">
      <w:pPr>
        <w:pStyle w:val="NormalWeb"/>
        <w:spacing w:line="360" w:lineRule="auto"/>
        <w:rPr>
          <w:rFonts w:ascii="Arial" w:hAnsi="Arial" w:cs="Arial"/>
          <w:sz w:val="22"/>
          <w:szCs w:val="22"/>
        </w:rPr>
      </w:pPr>
      <w:r>
        <w:rPr>
          <w:rFonts w:ascii="Arial" w:hAnsi="Arial" w:cs="Arial"/>
          <w:sz w:val="22"/>
          <w:szCs w:val="22"/>
        </w:rPr>
        <w:t>We will</w:t>
      </w:r>
      <w:r w:rsidR="0066534B" w:rsidRPr="0066534B">
        <w:rPr>
          <w:rFonts w:ascii="Arial" w:hAnsi="Arial" w:cs="Arial"/>
          <w:sz w:val="22"/>
          <w:szCs w:val="22"/>
        </w:rPr>
        <w:t xml:space="preserve"> look at why these principles matter and how they work in real situations. My case study is about Joan, who lives with COPD, to show how these approaches can improve someone’s confidence and wellbeing. It also lets me reflect on my own experience and how these principles shape the way I am learning to work in health and social care. </w:t>
      </w:r>
      <w:r w:rsidR="00693B14">
        <w:rPr>
          <w:rFonts w:ascii="Arial" w:hAnsi="Arial" w:cs="Arial"/>
          <w:sz w:val="22"/>
          <w:szCs w:val="22"/>
        </w:rPr>
        <w:t xml:space="preserve">                 </w:t>
      </w:r>
      <w:r w:rsidR="0066534B" w:rsidRPr="0066534B">
        <w:rPr>
          <w:rFonts w:ascii="Arial" w:hAnsi="Arial" w:cs="Arial"/>
          <w:sz w:val="22"/>
          <w:szCs w:val="22"/>
        </w:rPr>
        <w:t xml:space="preserve">The principles of health and social care practice form the basis of safe, effective and </w:t>
      </w:r>
      <w:r w:rsidR="006B7A65">
        <w:rPr>
          <w:rFonts w:ascii="Arial" w:hAnsi="Arial" w:cs="Arial"/>
          <w:sz w:val="22"/>
          <w:szCs w:val="22"/>
        </w:rPr>
        <w:t xml:space="preserve">     </w:t>
      </w:r>
      <w:r w:rsidR="0066534B" w:rsidRPr="0066534B">
        <w:rPr>
          <w:rFonts w:ascii="Arial" w:hAnsi="Arial" w:cs="Arial"/>
          <w:sz w:val="22"/>
          <w:szCs w:val="22"/>
        </w:rPr>
        <w:t>compassionate care.</w:t>
      </w:r>
    </w:p>
    <w:p w14:paraId="2F85B7D1" w14:textId="1154D468" w:rsidR="009D2B17" w:rsidRPr="00D360FC" w:rsidRDefault="005301D0" w:rsidP="00003DDB">
      <w:pPr>
        <w:pStyle w:val="NormalWeb"/>
        <w:spacing w:line="360" w:lineRule="auto"/>
        <w:rPr>
          <w:rFonts w:ascii="Arial" w:hAnsi="Arial" w:cs="Arial"/>
          <w:color w:val="000000" w:themeColor="text1"/>
          <w:sz w:val="22"/>
          <w:szCs w:val="22"/>
        </w:rPr>
      </w:pPr>
      <w:r w:rsidRPr="00595261">
        <w:rPr>
          <w:rFonts w:ascii="Arial" w:hAnsi="Arial" w:cs="Arial"/>
          <w:b/>
          <w:bCs/>
          <w:color w:val="000000" w:themeColor="text1"/>
          <w:sz w:val="22"/>
          <w:szCs w:val="22"/>
        </w:rPr>
        <w:t>Three key principles</w:t>
      </w:r>
      <w:r w:rsidRPr="0066534B">
        <w:rPr>
          <w:rFonts w:ascii="Arial" w:hAnsi="Arial" w:cs="Arial"/>
          <w:color w:val="000000" w:themeColor="text1"/>
          <w:sz w:val="22"/>
          <w:szCs w:val="22"/>
        </w:rPr>
        <w:t>—</w:t>
      </w:r>
      <w:r w:rsidRPr="00595261">
        <w:rPr>
          <w:rFonts w:ascii="Arial" w:hAnsi="Arial" w:cs="Arial"/>
          <w:i/>
          <w:iCs/>
          <w:color w:val="000000" w:themeColor="text1"/>
          <w:sz w:val="22"/>
          <w:szCs w:val="22"/>
        </w:rPr>
        <w:t>Person</w:t>
      </w:r>
      <w:r w:rsidRPr="00595261">
        <w:rPr>
          <w:rFonts w:ascii="Arial" w:hAnsi="Arial" w:cs="Arial"/>
          <w:i/>
          <w:iCs/>
          <w:color w:val="000000" w:themeColor="text1"/>
          <w:sz w:val="22"/>
          <w:szCs w:val="22"/>
        </w:rPr>
        <w:noBreakHyphen/>
        <w:t>Centred Care, Partnership Working and Ethical Practice</w:t>
      </w:r>
      <w:r w:rsidRPr="0066534B">
        <w:rPr>
          <w:rFonts w:ascii="Arial" w:hAnsi="Arial" w:cs="Arial"/>
          <w:color w:val="000000" w:themeColor="text1"/>
          <w:sz w:val="22"/>
          <w:szCs w:val="22"/>
        </w:rPr>
        <w:t>—are central to modern UK health and social care, especially as policy now emphasises wellbeing, autonomy and integrated care. These principles help ensure that individuals are treated with dignity and respect, while also supporting independence and positive health</w:t>
      </w:r>
      <w:r w:rsidR="00D360FC">
        <w:rPr>
          <w:rFonts w:ascii="Arial" w:hAnsi="Arial" w:cs="Arial"/>
          <w:color w:val="000000" w:themeColor="text1"/>
          <w:sz w:val="22"/>
          <w:szCs w:val="22"/>
        </w:rPr>
        <w:t xml:space="preserve"> </w:t>
      </w:r>
      <w:r w:rsidRPr="0066534B">
        <w:rPr>
          <w:rFonts w:ascii="Arial" w:hAnsi="Arial" w:cs="Arial"/>
          <w:color w:val="000000" w:themeColor="text1"/>
          <w:sz w:val="22"/>
          <w:szCs w:val="22"/>
        </w:rPr>
        <w:t xml:space="preserve"> outcomes.</w:t>
      </w:r>
    </w:p>
    <w:p w14:paraId="2F85B7D2"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The purpose of this report is to explore the importance of these principles and examine how they operate in real</w:t>
      </w:r>
      <w:r w:rsidRPr="0066534B">
        <w:rPr>
          <w:rFonts w:ascii="Arial" w:hAnsi="Arial" w:cs="Arial"/>
          <w:sz w:val="22"/>
          <w:szCs w:val="22"/>
        </w:rPr>
        <w:noBreakHyphen/>
        <w:t>life practice. A case study involving Joan, a woman living with Chronic Obstructive Pulmonary Disease (COPD), will be used to demonstrate how these principles can be applied to improve engagement and wellbeing. The report will also include a personal reflection using Gibbs’ Reflective Cycle to consider how these principles influence my own developing practice.</w:t>
      </w:r>
    </w:p>
    <w:p w14:paraId="2F85B7D3" w14:textId="77777777" w:rsidR="009D2B17" w:rsidRPr="0066534B" w:rsidRDefault="009D2B17" w:rsidP="0066534B">
      <w:pPr>
        <w:spacing w:line="360" w:lineRule="auto"/>
        <w:jc w:val="both"/>
        <w:rPr>
          <w:rFonts w:ascii="Arial" w:hAnsi="Arial" w:cs="Arial"/>
          <w:sz w:val="22"/>
          <w:szCs w:val="22"/>
        </w:rPr>
      </w:pPr>
    </w:p>
    <w:p w14:paraId="2F85B7D4" w14:textId="77777777" w:rsidR="009D2B17" w:rsidRPr="0066534B" w:rsidRDefault="005301D0" w:rsidP="0066534B">
      <w:pPr>
        <w:pStyle w:val="Heading1"/>
        <w:spacing w:line="360" w:lineRule="auto"/>
        <w:jc w:val="both"/>
        <w:rPr>
          <w:rFonts w:ascii="Arial" w:hAnsi="Arial" w:cs="Arial"/>
          <w:b/>
          <w:bCs/>
          <w:color w:val="auto"/>
          <w:sz w:val="22"/>
          <w:szCs w:val="22"/>
        </w:rPr>
      </w:pPr>
      <w:bookmarkStart w:id="13" w:name="_Toc231425545"/>
      <w:r w:rsidRPr="0066534B">
        <w:rPr>
          <w:rFonts w:ascii="Arial" w:hAnsi="Arial" w:cs="Arial"/>
          <w:b/>
          <w:bCs/>
          <w:color w:val="auto"/>
          <w:sz w:val="22"/>
          <w:szCs w:val="22"/>
        </w:rPr>
        <w:t>2. Task 1: Reflection on the Importance of Principles</w:t>
      </w:r>
      <w:bookmarkEnd w:id="13"/>
    </w:p>
    <w:p w14:paraId="2F85B7D5" w14:textId="77777777" w:rsidR="009D2B17" w:rsidRPr="00820AC7" w:rsidRDefault="005301D0" w:rsidP="0066534B">
      <w:pPr>
        <w:pStyle w:val="Heading2"/>
        <w:spacing w:line="360" w:lineRule="auto"/>
        <w:jc w:val="both"/>
        <w:rPr>
          <w:rFonts w:ascii="Arial" w:hAnsi="Arial" w:cs="Arial"/>
          <w:b/>
          <w:bCs/>
          <w:color w:val="auto"/>
          <w:sz w:val="22"/>
          <w:szCs w:val="22"/>
        </w:rPr>
      </w:pPr>
      <w:bookmarkStart w:id="14" w:name="_Toc231425546"/>
      <w:r w:rsidRPr="00820AC7">
        <w:rPr>
          <w:rFonts w:ascii="Arial" w:hAnsi="Arial" w:cs="Arial"/>
          <w:b/>
          <w:bCs/>
          <w:color w:val="auto"/>
          <w:sz w:val="22"/>
          <w:szCs w:val="22"/>
        </w:rPr>
        <w:t>2.1 Person</w:t>
      </w:r>
      <w:r w:rsidRPr="00820AC7">
        <w:rPr>
          <w:rFonts w:ascii="Arial" w:hAnsi="Arial" w:cs="Arial"/>
          <w:b/>
          <w:bCs/>
          <w:color w:val="auto"/>
          <w:sz w:val="22"/>
          <w:szCs w:val="22"/>
        </w:rPr>
        <w:noBreakHyphen/>
        <w:t>Centred Care</w:t>
      </w:r>
      <w:bookmarkEnd w:id="14"/>
    </w:p>
    <w:p w14:paraId="2F85B7D6"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Person</w:t>
      </w:r>
      <w:r w:rsidRPr="0066534B">
        <w:rPr>
          <w:rFonts w:ascii="Arial" w:hAnsi="Arial" w:cs="Arial"/>
          <w:sz w:val="22"/>
          <w:szCs w:val="22"/>
        </w:rPr>
        <w:noBreakHyphen/>
        <w:t>Centred Care places the individual at the centre of decisions about their care, recognising their unique preferences, values and needs (NICE, 2021). It focuses on seeing the person beyond their condition and supporting them to be actively involved in planning their care. This approach promotes dignity, independence and empowerment.</w:t>
      </w:r>
    </w:p>
    <w:p w14:paraId="2F85B7D7"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lastRenderedPageBreak/>
        <w:t>The significance of Person</w:t>
      </w:r>
      <w:r w:rsidRPr="0066534B">
        <w:rPr>
          <w:rFonts w:ascii="Arial" w:hAnsi="Arial" w:cs="Arial"/>
          <w:sz w:val="22"/>
          <w:szCs w:val="22"/>
        </w:rPr>
        <w:noBreakHyphen/>
        <w:t>Centred Care is widely recognised. When individuals are involved in decisions, they are more likely to engage with treatment and experience better outcomes (Coulter and Oldham, 2016). The Care Act 2014 also places a legal duty on services to promote individual wellbeing and choice. However, implementing Person</w:t>
      </w:r>
      <w:r w:rsidRPr="0066534B">
        <w:rPr>
          <w:rFonts w:ascii="Arial" w:hAnsi="Arial" w:cs="Arial"/>
          <w:sz w:val="22"/>
          <w:szCs w:val="22"/>
        </w:rPr>
        <w:noBreakHyphen/>
        <w:t>Centred Care can be challenging due to time pressures, staff shortages and organisational cultures that may still be task</w:t>
      </w:r>
      <w:r w:rsidRPr="0066534B">
        <w:rPr>
          <w:rFonts w:ascii="Arial" w:hAnsi="Arial" w:cs="Arial"/>
          <w:sz w:val="22"/>
          <w:szCs w:val="22"/>
        </w:rPr>
        <w:noBreakHyphen/>
        <w:t>focused rather than person</w:t>
      </w:r>
      <w:r w:rsidRPr="0066534B">
        <w:rPr>
          <w:rFonts w:ascii="Arial" w:hAnsi="Arial" w:cs="Arial"/>
          <w:sz w:val="22"/>
          <w:szCs w:val="22"/>
        </w:rPr>
        <w:noBreakHyphen/>
        <w:t>focused.</w:t>
      </w:r>
    </w:p>
    <w:p w14:paraId="2F85B7D8" w14:textId="77777777" w:rsidR="009D2B17" w:rsidRPr="006E5E57" w:rsidRDefault="005301D0" w:rsidP="0066534B">
      <w:pPr>
        <w:pStyle w:val="Heading3"/>
        <w:spacing w:line="360" w:lineRule="auto"/>
        <w:jc w:val="both"/>
        <w:rPr>
          <w:rFonts w:ascii="Arial" w:hAnsi="Arial" w:cs="Arial"/>
          <w:b/>
          <w:bCs/>
          <w:color w:val="auto"/>
          <w:sz w:val="22"/>
          <w:szCs w:val="22"/>
        </w:rPr>
      </w:pPr>
      <w:bookmarkStart w:id="15" w:name="_Toc231425547"/>
      <w:r w:rsidRPr="006E5E57">
        <w:rPr>
          <w:rFonts w:ascii="Arial" w:hAnsi="Arial" w:cs="Arial"/>
          <w:b/>
          <w:bCs/>
          <w:color w:val="auto"/>
          <w:sz w:val="22"/>
          <w:szCs w:val="22"/>
        </w:rPr>
        <w:t>2.2 Partnership Working</w:t>
      </w:r>
      <w:bookmarkEnd w:id="15"/>
    </w:p>
    <w:p w14:paraId="2F85B7D9"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xml:space="preserve">Partnership Working involves collaboration between professionals, organisations, service users and families to achieve shared goals. Effective communication, information sharing and mutual respect are essential (SCIE, 2022). Many individuals have complex needs that cannot be met by a single service, so Partnership Working ensures coordinated and holistic support. </w:t>
      </w:r>
    </w:p>
    <w:p w14:paraId="2F85B7DA" w14:textId="5AA1D3EC"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The benefits include improved continuity of care, reduced duplication of services and better outcomes for service users.</w:t>
      </w:r>
      <w:r w:rsidR="004562FB">
        <w:rPr>
          <w:rFonts w:ascii="Arial" w:hAnsi="Arial" w:cs="Arial"/>
          <w:sz w:val="22"/>
          <w:szCs w:val="22"/>
        </w:rPr>
        <w:t xml:space="preserve"> The Health and Care Act 2022 emphasise</w:t>
      </w:r>
      <w:r w:rsidR="00C91A9A">
        <w:rPr>
          <w:rFonts w:ascii="Arial" w:hAnsi="Arial" w:cs="Arial"/>
          <w:sz w:val="22"/>
          <w:szCs w:val="22"/>
        </w:rPr>
        <w:t xml:space="preserve"> integrated care systems (ICSs), which require</w:t>
      </w:r>
      <w:r w:rsidR="00AF07EB">
        <w:rPr>
          <w:rFonts w:ascii="Arial" w:hAnsi="Arial" w:cs="Arial"/>
          <w:sz w:val="22"/>
          <w:szCs w:val="22"/>
        </w:rPr>
        <w:t xml:space="preserve"> services to work together more</w:t>
      </w:r>
      <w:r w:rsidRPr="0066534B">
        <w:rPr>
          <w:rFonts w:ascii="Arial" w:hAnsi="Arial" w:cs="Arial"/>
          <w:sz w:val="22"/>
          <w:szCs w:val="22"/>
        </w:rPr>
        <w:t xml:space="preserve"> closely. However, challenges can arise from differing professional perspectives, unclear roles, communication barriers and organisational constraints.</w:t>
      </w:r>
    </w:p>
    <w:p w14:paraId="2F85B7DB" w14:textId="77777777" w:rsidR="009D2B17" w:rsidRPr="006E5E57" w:rsidRDefault="005301D0" w:rsidP="0066534B">
      <w:pPr>
        <w:pStyle w:val="Heading4"/>
        <w:spacing w:line="360" w:lineRule="auto"/>
        <w:jc w:val="both"/>
        <w:rPr>
          <w:rFonts w:ascii="Arial" w:hAnsi="Arial" w:cs="Arial"/>
          <w:b/>
          <w:bCs/>
          <w:i w:val="0"/>
          <w:iCs w:val="0"/>
          <w:color w:val="auto"/>
          <w:sz w:val="22"/>
          <w:szCs w:val="22"/>
        </w:rPr>
      </w:pPr>
      <w:r w:rsidRPr="006E5E57">
        <w:rPr>
          <w:rFonts w:ascii="Arial" w:hAnsi="Arial" w:cs="Arial"/>
          <w:b/>
          <w:bCs/>
          <w:i w:val="0"/>
          <w:iCs w:val="0"/>
          <w:color w:val="auto"/>
          <w:sz w:val="22"/>
          <w:szCs w:val="22"/>
        </w:rPr>
        <w:t>2.3 Ethical Practice</w:t>
      </w:r>
    </w:p>
    <w:p w14:paraId="2F85B7DC"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Ethical Practice involves making decisions based on moral principles such as autonomy, beneficence, non</w:t>
      </w:r>
      <w:r w:rsidRPr="0066534B">
        <w:rPr>
          <w:rFonts w:ascii="Arial" w:hAnsi="Arial" w:cs="Arial"/>
          <w:sz w:val="22"/>
          <w:szCs w:val="22"/>
        </w:rPr>
        <w:noBreakHyphen/>
        <w:t>maleficence and justice (Beauchamp and Childress, 2019). Ethical Practice ensures that individuals are treated fairly, respectfully and with dignity. It also supports informed decision</w:t>
      </w:r>
      <w:r w:rsidRPr="0066534B">
        <w:rPr>
          <w:rFonts w:ascii="Arial" w:hAnsi="Arial" w:cs="Arial"/>
          <w:sz w:val="22"/>
          <w:szCs w:val="22"/>
        </w:rPr>
        <w:noBreakHyphen/>
        <w:t>making and protects vulnerable people from harm. Ethical dilemmas can occur when balancing an individual’s wishes with concerns about their safety. Navigating these situations requires sensitivity, professional judgement and adherence to ethical frameworks and codes of practice, such as the NMC Code (NMC, 2018) or HCPC Standards (HCPC, 2023).</w:t>
      </w:r>
    </w:p>
    <w:p w14:paraId="2F85B7DD" w14:textId="77777777" w:rsidR="009D2B17" w:rsidRPr="006E5E57" w:rsidRDefault="005301D0" w:rsidP="0066534B">
      <w:pPr>
        <w:pStyle w:val="Heading5"/>
        <w:spacing w:line="360" w:lineRule="auto"/>
        <w:jc w:val="both"/>
        <w:rPr>
          <w:rFonts w:ascii="Arial" w:hAnsi="Arial" w:cs="Arial"/>
          <w:b/>
          <w:bCs/>
          <w:color w:val="auto"/>
          <w:sz w:val="22"/>
          <w:szCs w:val="22"/>
        </w:rPr>
      </w:pPr>
      <w:r w:rsidRPr="006E5E57">
        <w:rPr>
          <w:rFonts w:ascii="Arial" w:hAnsi="Arial" w:cs="Arial"/>
          <w:b/>
          <w:bCs/>
          <w:color w:val="auto"/>
          <w:sz w:val="22"/>
          <w:szCs w:val="22"/>
        </w:rPr>
        <w:t>2.4 Links to Theory and Policy</w:t>
      </w:r>
    </w:p>
    <w:p w14:paraId="2F85B7DE"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Several theories support these principles. Maslow’s Hierarchy of Needs explains that people need their physical, emotional and social needs met to achieve overall wellbeing (Maslow, 1943). Bronfenbrenner’s Ecological Systems Theory also shows how different relationships and environments can influence a person’s health and experiences (Bronfenbrenner, 1979).</w:t>
      </w:r>
    </w:p>
    <w:p w14:paraId="2F85B7DF" w14:textId="632DA6A2"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Policies such</w:t>
      </w:r>
      <w:r w:rsidR="00482C8D" w:rsidRPr="0066534B">
        <w:rPr>
          <w:rFonts w:ascii="Arial" w:hAnsi="Arial" w:cs="Arial"/>
          <w:sz w:val="22"/>
          <w:szCs w:val="22"/>
        </w:rPr>
        <w:t xml:space="preserve"> </w:t>
      </w:r>
      <w:r w:rsidRPr="0066534B">
        <w:rPr>
          <w:rFonts w:ascii="Arial" w:hAnsi="Arial" w:cs="Arial"/>
          <w:sz w:val="22"/>
          <w:szCs w:val="22"/>
        </w:rPr>
        <w:t>as the Care Act 2014 and the Health and Care Act 2022 reinforce Person</w:t>
      </w:r>
      <w:r w:rsidRPr="0066534B">
        <w:rPr>
          <w:rFonts w:ascii="Arial" w:hAnsi="Arial" w:cs="Arial"/>
          <w:sz w:val="22"/>
          <w:szCs w:val="22"/>
        </w:rPr>
        <w:noBreakHyphen/>
        <w:t>Centred Care, Partnership Working and Ethical Practice across health and social care settings. The CQC (2023) also identifies person</w:t>
      </w:r>
      <w:r w:rsidRPr="0066534B">
        <w:rPr>
          <w:rFonts w:ascii="Arial" w:hAnsi="Arial" w:cs="Arial"/>
          <w:sz w:val="22"/>
          <w:szCs w:val="22"/>
        </w:rPr>
        <w:noBreakHyphen/>
        <w:t>centred care as a key requirement for safe and effective services, emphasising dignity, respect and involvement in decision</w:t>
      </w:r>
      <w:r w:rsidRPr="0066534B">
        <w:rPr>
          <w:rFonts w:ascii="Arial" w:hAnsi="Arial" w:cs="Arial"/>
          <w:sz w:val="22"/>
          <w:szCs w:val="22"/>
        </w:rPr>
        <w:noBreakHyphen/>
        <w:t xml:space="preserve">making. </w:t>
      </w:r>
      <w:r w:rsidRPr="0066534B">
        <w:rPr>
          <w:rFonts w:ascii="Arial" w:hAnsi="Arial" w:cs="Arial"/>
          <w:sz w:val="22"/>
          <w:szCs w:val="22"/>
        </w:rPr>
        <w:lastRenderedPageBreak/>
        <w:t>Altogether, these theories and policies help guide professionals and give a clear structure for delivering good</w:t>
      </w:r>
      <w:r w:rsidRPr="0066534B">
        <w:rPr>
          <w:rFonts w:ascii="Arial" w:hAnsi="Arial" w:cs="Arial"/>
          <w:sz w:val="22"/>
          <w:szCs w:val="22"/>
        </w:rPr>
        <w:noBreakHyphen/>
        <w:t>quality care.</w:t>
      </w:r>
    </w:p>
    <w:p w14:paraId="2F85B7E1" w14:textId="1F4EE404" w:rsidR="009D2B17" w:rsidRPr="0066534B" w:rsidRDefault="005301D0" w:rsidP="0066534B">
      <w:pPr>
        <w:pStyle w:val="Heading1"/>
        <w:spacing w:line="360" w:lineRule="auto"/>
        <w:jc w:val="both"/>
        <w:rPr>
          <w:rFonts w:ascii="Arial" w:hAnsi="Arial" w:cs="Arial"/>
          <w:b/>
          <w:bCs/>
          <w:color w:val="auto"/>
          <w:sz w:val="22"/>
          <w:szCs w:val="22"/>
        </w:rPr>
      </w:pPr>
      <w:bookmarkStart w:id="16" w:name="_Toc231425548"/>
      <w:r w:rsidRPr="0066534B">
        <w:rPr>
          <w:rFonts w:ascii="Arial" w:hAnsi="Arial" w:cs="Arial"/>
          <w:b/>
          <w:bCs/>
          <w:color w:val="auto"/>
          <w:sz w:val="22"/>
          <w:szCs w:val="22"/>
        </w:rPr>
        <w:t xml:space="preserve">3. Task 2: </w:t>
      </w:r>
      <w:r w:rsidR="00391573">
        <w:rPr>
          <w:rFonts w:ascii="Arial" w:hAnsi="Arial" w:cs="Arial"/>
          <w:b/>
          <w:bCs/>
          <w:color w:val="auto"/>
          <w:sz w:val="22"/>
          <w:szCs w:val="22"/>
        </w:rPr>
        <w:t>Practical Example in Practice</w:t>
      </w:r>
      <w:bookmarkEnd w:id="16"/>
    </w:p>
    <w:p w14:paraId="2F85B7E2"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The case of Joan, a woman living with COPD, demonstrates how Person</w:t>
      </w:r>
      <w:r w:rsidRPr="0066534B">
        <w:rPr>
          <w:rFonts w:ascii="Arial" w:hAnsi="Arial" w:cs="Arial"/>
          <w:sz w:val="22"/>
          <w:szCs w:val="22"/>
        </w:rPr>
        <w:noBreakHyphen/>
        <w:t>Centred Care, Partnership Working and Ethical Practice can be applied effectively in a real</w:t>
      </w:r>
      <w:r w:rsidRPr="0066534B">
        <w:rPr>
          <w:rFonts w:ascii="Arial" w:hAnsi="Arial" w:cs="Arial"/>
          <w:sz w:val="22"/>
          <w:szCs w:val="22"/>
        </w:rPr>
        <w:noBreakHyphen/>
        <w:t>world setting. Joan struggled to manage her condition and frequently missed pulmonary rehabilitation appointments, leading to repeated emergency admissions.</w:t>
      </w:r>
    </w:p>
    <w:p w14:paraId="2F85B7E3"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A Person</w:t>
      </w:r>
      <w:r w:rsidRPr="0066534B">
        <w:rPr>
          <w:rFonts w:ascii="Arial" w:hAnsi="Arial" w:cs="Arial"/>
          <w:sz w:val="22"/>
          <w:szCs w:val="22"/>
        </w:rPr>
        <w:noBreakHyphen/>
        <w:t>Centred approach was used to understand Joan’s wider circumstances rather than focusing only on her symptoms. A Patient Activation Measurement (PAM) assessment identified low confidence and limited knowledge about managing her health. Professionals listened to her concerns and worked with her to set realistic goals, ensuring support was tailored to her needs.</w:t>
      </w:r>
    </w:p>
    <w:p w14:paraId="2F85B7E4"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Partnership Working was essential. The physiotherapist, therapy team and GP collaborated to identify barriers preventing Joan from attending appointments. Through effective communication, they discovered that her uncontrolled Crohn’s disease was causing anxiety about leaving the house. The GP adjusted her treatment, while the wider team supported her to develop an action plan. This reflects NICE COPD guidance, which emphasises personalised support and multidisciplinary involvement (NICE, 2019).</w:t>
      </w:r>
    </w:p>
    <w:p w14:paraId="2F85B7E5"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Ethical Practice was evident throughout. Professionals respected Joan’s autonomy involved her in decisions and approached her situation with empathy rather than judgement. This aligns with Compassion in Practice: The 6Cs (NHS England, 2016).</w:t>
      </w:r>
    </w:p>
    <w:p w14:paraId="2F85B7E6"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The impact was significant. Joan’s PAM score improved by over 40%, showing increased confidence and self</w:t>
      </w:r>
      <w:r w:rsidRPr="0066534B">
        <w:rPr>
          <w:rFonts w:ascii="Arial" w:hAnsi="Arial" w:cs="Arial"/>
          <w:sz w:val="22"/>
          <w:szCs w:val="22"/>
        </w:rPr>
        <w:noBreakHyphen/>
        <w:t>management skills. She attended more appointments, reduced emergency admissions and reported a better quality of life, including being able to go Christmas shopping with her daughter for the first time in years. This example shows how applying the three principles can lead to meaningful improvements in wellbeing, though it wasn’t always easy for her at the start.</w:t>
      </w:r>
    </w:p>
    <w:p w14:paraId="2F85B7E8" w14:textId="77777777" w:rsidR="009D2B17" w:rsidRPr="0066534B" w:rsidRDefault="005301D0" w:rsidP="0066534B">
      <w:pPr>
        <w:pStyle w:val="Heading1"/>
        <w:spacing w:line="360" w:lineRule="auto"/>
        <w:jc w:val="both"/>
        <w:rPr>
          <w:rFonts w:ascii="Arial" w:hAnsi="Arial" w:cs="Arial"/>
          <w:sz w:val="22"/>
          <w:szCs w:val="22"/>
        </w:rPr>
      </w:pPr>
      <w:bookmarkStart w:id="17" w:name="_Toc231425549"/>
      <w:r w:rsidRPr="0066534B">
        <w:rPr>
          <w:rFonts w:ascii="Arial" w:hAnsi="Arial" w:cs="Arial"/>
          <w:b/>
          <w:bCs/>
          <w:color w:val="auto"/>
          <w:sz w:val="22"/>
          <w:szCs w:val="22"/>
        </w:rPr>
        <w:t>4. Task 3: Self</w:t>
      </w:r>
      <w:r w:rsidRPr="0066534B">
        <w:rPr>
          <w:rFonts w:ascii="Arial" w:hAnsi="Arial" w:cs="Arial"/>
          <w:b/>
          <w:bCs/>
          <w:color w:val="auto"/>
          <w:sz w:val="22"/>
          <w:szCs w:val="22"/>
        </w:rPr>
        <w:noBreakHyphen/>
        <w:t>Reflection (Gibbs’ Reflective Cycle)</w:t>
      </w:r>
      <w:bookmarkEnd w:id="17"/>
    </w:p>
    <w:p w14:paraId="2F85B7E9" w14:textId="77777777" w:rsidR="009D2B17" w:rsidRPr="0066534B" w:rsidRDefault="005301D0" w:rsidP="0066534B">
      <w:pPr>
        <w:pStyle w:val="Heading2"/>
        <w:spacing w:line="360" w:lineRule="auto"/>
        <w:jc w:val="both"/>
        <w:rPr>
          <w:rFonts w:ascii="Arial" w:hAnsi="Arial" w:cs="Arial"/>
          <w:b/>
          <w:bCs/>
          <w:color w:val="auto"/>
          <w:sz w:val="22"/>
          <w:szCs w:val="22"/>
        </w:rPr>
      </w:pPr>
      <w:bookmarkStart w:id="18" w:name="_Toc231425550"/>
      <w:r w:rsidRPr="0066534B">
        <w:rPr>
          <w:rFonts w:ascii="Arial" w:hAnsi="Arial" w:cs="Arial"/>
          <w:b/>
          <w:bCs/>
          <w:color w:val="auto"/>
          <w:sz w:val="22"/>
          <w:szCs w:val="22"/>
        </w:rPr>
        <w:t>4.1 Description</w:t>
      </w:r>
      <w:bookmarkEnd w:id="18"/>
    </w:p>
    <w:p w14:paraId="2F85B7EA"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One experience that significantly shaped my understanding of Person</w:t>
      </w:r>
      <w:r w:rsidRPr="0066534B">
        <w:rPr>
          <w:rFonts w:ascii="Arial" w:hAnsi="Arial" w:cs="Arial"/>
          <w:sz w:val="22"/>
          <w:szCs w:val="22"/>
        </w:rPr>
        <w:noBreakHyphen/>
        <w:t>Centred Care, Partnership Working and Ethical Practice involved supporting a 90</w:t>
      </w:r>
      <w:r w:rsidRPr="0066534B">
        <w:rPr>
          <w:rFonts w:ascii="Arial" w:hAnsi="Arial" w:cs="Arial"/>
          <w:sz w:val="22"/>
          <w:szCs w:val="22"/>
        </w:rPr>
        <w:noBreakHyphen/>
        <w:t>year</w:t>
      </w:r>
      <w:r w:rsidRPr="0066534B">
        <w:rPr>
          <w:rFonts w:ascii="Arial" w:hAnsi="Arial" w:cs="Arial"/>
          <w:sz w:val="22"/>
          <w:szCs w:val="22"/>
        </w:rPr>
        <w:noBreakHyphen/>
        <w:t xml:space="preserve">old lady during my work experience. She was unable to stand or walk independently and required help with </w:t>
      </w:r>
      <w:r w:rsidRPr="0066534B">
        <w:rPr>
          <w:rFonts w:ascii="Arial" w:hAnsi="Arial" w:cs="Arial"/>
          <w:sz w:val="22"/>
          <w:szCs w:val="22"/>
        </w:rPr>
        <w:lastRenderedPageBreak/>
        <w:t>almost all daily activities, including bathing, dressing, preparing meals and taking her medication correctly. Although she relied heavily on support, I always tried to preserve her dignity, respect her choices and encourage as much independence as possible. This experience gave me a clearer understanding of what these principles look like in real practice, not just in theory.</w:t>
      </w:r>
    </w:p>
    <w:p w14:paraId="2F85B7EB" w14:textId="77777777" w:rsidR="009D2B17" w:rsidRPr="0066534B" w:rsidRDefault="005301D0" w:rsidP="0066534B">
      <w:pPr>
        <w:pStyle w:val="Heading2"/>
        <w:spacing w:line="360" w:lineRule="auto"/>
        <w:jc w:val="both"/>
        <w:rPr>
          <w:rFonts w:ascii="Arial" w:hAnsi="Arial" w:cs="Arial"/>
          <w:b/>
          <w:bCs/>
          <w:color w:val="auto"/>
          <w:sz w:val="22"/>
          <w:szCs w:val="22"/>
        </w:rPr>
      </w:pPr>
      <w:bookmarkStart w:id="19" w:name="_Toc231425551"/>
      <w:r w:rsidRPr="0066534B">
        <w:rPr>
          <w:rFonts w:ascii="Arial" w:hAnsi="Arial" w:cs="Arial"/>
          <w:b/>
          <w:bCs/>
          <w:color w:val="auto"/>
          <w:sz w:val="22"/>
          <w:szCs w:val="22"/>
        </w:rPr>
        <w:t>4.2 Feelings</w:t>
      </w:r>
      <w:bookmarkEnd w:id="19"/>
    </w:p>
    <w:p w14:paraId="2F85B7EC"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At the beginning, I felt quite nervous because I didn’t want to make her feel embarrassed or like she had lost control over her own life. Providing personal care can feel intrusive, and I was worried about doing something wrong or rushing her. I also felt a sense of responsibility because she depended on me for safety, especially when moving or taking medication. As time went on, I became more confident and started to understand her routines, preferences and personality. I realised that small things—like letting her choose her clothes or asking how she wanted her tea—made a big difference to how comfortable and respected she felt.</w:t>
      </w:r>
    </w:p>
    <w:p w14:paraId="2F85B7ED" w14:textId="77777777" w:rsidR="009D2B17" w:rsidRPr="0066534B" w:rsidRDefault="005301D0" w:rsidP="0066534B">
      <w:pPr>
        <w:pStyle w:val="Heading3"/>
        <w:spacing w:line="360" w:lineRule="auto"/>
        <w:jc w:val="both"/>
        <w:rPr>
          <w:rFonts w:ascii="Arial" w:hAnsi="Arial" w:cs="Arial"/>
          <w:b/>
          <w:bCs/>
          <w:color w:val="auto"/>
          <w:sz w:val="22"/>
          <w:szCs w:val="22"/>
        </w:rPr>
      </w:pPr>
      <w:bookmarkStart w:id="20" w:name="_Toc231425552"/>
      <w:r w:rsidRPr="0066534B">
        <w:rPr>
          <w:rFonts w:ascii="Arial" w:hAnsi="Arial" w:cs="Arial"/>
          <w:b/>
          <w:bCs/>
          <w:color w:val="auto"/>
          <w:sz w:val="22"/>
          <w:szCs w:val="22"/>
        </w:rPr>
        <w:t>4.3 Evaluation</w:t>
      </w:r>
      <w:bookmarkEnd w:id="20"/>
    </w:p>
    <w:p w14:paraId="2F85B7EE"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xml:space="preserve">There were many positive aspects of this experience. A trusting relationship developed between us, which made communication easier. She began to </w:t>
      </w:r>
      <w:proofErr w:type="gramStart"/>
      <w:r w:rsidRPr="0066534B">
        <w:rPr>
          <w:rFonts w:ascii="Arial" w:hAnsi="Arial" w:cs="Arial"/>
          <w:sz w:val="22"/>
          <w:szCs w:val="22"/>
        </w:rPr>
        <w:t>open up</w:t>
      </w:r>
      <w:proofErr w:type="gramEnd"/>
      <w:r w:rsidRPr="0066534B">
        <w:rPr>
          <w:rFonts w:ascii="Arial" w:hAnsi="Arial" w:cs="Arial"/>
          <w:sz w:val="22"/>
          <w:szCs w:val="22"/>
        </w:rPr>
        <w:t xml:space="preserve"> more about her needs and preferences, and I noticed she became more relaxed during personal care. For example, although I assisted with dressing, I always encouraged her to choose her own clothes each day. This may seem like a small decision, but it helped maintain her sense of identity and control. I also supported her to wash her face and brush her hair independently, even if it took a bit longer, because it helped her feel capable.</w:t>
      </w:r>
    </w:p>
    <w:p w14:paraId="2F85B7EF"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I also communicated with her family when needed, especially regarding changes in her appetite or mobility. This helped them feel reassured and involved. However, there were challenges too. She sometimes became anxious when her routine changed, and communication between carers and relatives wasn’t always consistent. There were moments when I wasn’t sure whether to prioritise her safety or her independence—for example, when she wanted to walk a few steps with support even though it felt risky. Balancing these needs was difficult, and I realised I needed more confidence in raising concerns with the wider team.</w:t>
      </w:r>
    </w:p>
    <w:p w14:paraId="2F85B7F0" w14:textId="77777777" w:rsidR="009D2B17" w:rsidRPr="0066534B" w:rsidRDefault="005301D0" w:rsidP="0066534B">
      <w:pPr>
        <w:pStyle w:val="Heading4"/>
        <w:spacing w:line="360" w:lineRule="auto"/>
        <w:jc w:val="both"/>
        <w:rPr>
          <w:rFonts w:ascii="Arial" w:hAnsi="Arial" w:cs="Arial"/>
          <w:sz w:val="22"/>
          <w:szCs w:val="22"/>
        </w:rPr>
      </w:pPr>
      <w:r w:rsidRPr="0066534B">
        <w:rPr>
          <w:rFonts w:ascii="Arial" w:hAnsi="Arial" w:cs="Arial"/>
          <w:b/>
          <w:bCs/>
          <w:i w:val="0"/>
          <w:iCs w:val="0"/>
          <w:color w:val="auto"/>
          <w:sz w:val="22"/>
          <w:szCs w:val="22"/>
        </w:rPr>
        <w:t>4.4 Analysis</w:t>
      </w:r>
    </w:p>
    <w:p w14:paraId="2F85B7F1"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This experience reinforced the importance of Person</w:t>
      </w:r>
      <w:r w:rsidRPr="0066534B">
        <w:rPr>
          <w:rFonts w:ascii="Arial" w:hAnsi="Arial" w:cs="Arial"/>
          <w:sz w:val="22"/>
          <w:szCs w:val="22"/>
        </w:rPr>
        <w:noBreakHyphen/>
        <w:t>Centred Care. Supporting her to make choices, even small ones, helped maintain her dignity and emotional wellbeing. This aligns with the Health Foundation’s Person</w:t>
      </w:r>
      <w:r w:rsidRPr="0066534B">
        <w:rPr>
          <w:rFonts w:ascii="Arial" w:hAnsi="Arial" w:cs="Arial"/>
          <w:sz w:val="22"/>
          <w:szCs w:val="22"/>
        </w:rPr>
        <w:noBreakHyphen/>
        <w:t>centred care made simple (2016), which emphasises autonomy, shared decision</w:t>
      </w:r>
      <w:r w:rsidRPr="0066534B">
        <w:rPr>
          <w:rFonts w:ascii="Arial" w:hAnsi="Arial" w:cs="Arial"/>
          <w:sz w:val="22"/>
          <w:szCs w:val="22"/>
        </w:rPr>
        <w:noBreakHyphen/>
        <w:t xml:space="preserve">making and seeing the person beyond their condition. It also </w:t>
      </w:r>
      <w:r w:rsidRPr="0066534B">
        <w:rPr>
          <w:rFonts w:ascii="Arial" w:hAnsi="Arial" w:cs="Arial"/>
          <w:sz w:val="22"/>
          <w:szCs w:val="22"/>
        </w:rPr>
        <w:lastRenderedPageBreak/>
        <w:t>reflects Maslow’s idea that emotional needs, such as belonging and esteem, are just as important as physical needs (Maslow, 1943).</w:t>
      </w:r>
    </w:p>
    <w:p w14:paraId="2F85B7F2"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Partnership Working was also essential. I communicated with her family about her preferences and any changes in her condition, and I worked alongside other carers to ensure consistency. The Care Act 2014 and Health and Care Act 2022 both highlight the importance of integrated working to support wellbeing. I realised that when communication was clear, her care felt smoother and more coordinated. When it wasn’t, she became confused or unsettled.</w:t>
      </w:r>
    </w:p>
    <w:p w14:paraId="2F85B7F3"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Ethical Practice was central throughout. Preserving her dignity during personal care required sensitivity—closing doors, explaining each step, and giving her time to respond. Supporting her independence also meant respecting her autonomy, even when tasks took longer. At the same time, I had to consider non</w:t>
      </w:r>
      <w:r w:rsidRPr="0066534B">
        <w:rPr>
          <w:rFonts w:ascii="Arial" w:hAnsi="Arial" w:cs="Arial"/>
          <w:sz w:val="22"/>
          <w:szCs w:val="22"/>
        </w:rPr>
        <w:noBreakHyphen/>
        <w:t>maleficence (avoiding harm), especially when helping with mobility or medication. The NMC Code (NMC, 2018) and HCPC Standards (HCPC, 2023) emphasise treating people with kindness, respect and fairness, and I tried to apply these values in every interaction. I also became more aware that Ethical Practice isn’t just about rules—it’s about empathy and understanding how vulnerable someone can feel.</w:t>
      </w:r>
    </w:p>
    <w:p w14:paraId="2F85B7F4"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Reflecting on my strengths, I believe I am patient, empathetic and a good listener. These qualities helped me build rapport and provide Person</w:t>
      </w:r>
      <w:r w:rsidRPr="0066534B">
        <w:rPr>
          <w:rFonts w:ascii="Arial" w:hAnsi="Arial" w:cs="Arial"/>
          <w:sz w:val="22"/>
          <w:szCs w:val="22"/>
        </w:rPr>
        <w:noBreakHyphen/>
        <w:t>Centred support. However, I recognised that I need to develop more confidence when communicating with multidisciplinary teams and speaking up when I have concerns. Sometimes I hesitated because I didn’t want to seem inexperienced, though I know now that raising concerns is part of safe practice.</w:t>
      </w:r>
    </w:p>
    <w:p w14:paraId="2F85B7F5" w14:textId="77777777" w:rsidR="009D2B17" w:rsidRPr="008307A3" w:rsidRDefault="005301D0" w:rsidP="0066534B">
      <w:pPr>
        <w:pStyle w:val="Heading5"/>
        <w:spacing w:line="360" w:lineRule="auto"/>
        <w:jc w:val="both"/>
        <w:rPr>
          <w:rFonts w:ascii="Arial" w:hAnsi="Arial" w:cs="Arial"/>
          <w:b/>
          <w:bCs/>
          <w:color w:val="auto"/>
          <w:sz w:val="22"/>
          <w:szCs w:val="22"/>
        </w:rPr>
      </w:pPr>
      <w:r w:rsidRPr="0066534B">
        <w:rPr>
          <w:rFonts w:ascii="Arial" w:hAnsi="Arial" w:cs="Arial"/>
          <w:color w:val="auto"/>
          <w:sz w:val="22"/>
          <w:szCs w:val="22"/>
        </w:rPr>
        <w:t>4.</w:t>
      </w:r>
      <w:r w:rsidRPr="008307A3">
        <w:rPr>
          <w:rFonts w:ascii="Arial" w:hAnsi="Arial" w:cs="Arial"/>
          <w:b/>
          <w:bCs/>
          <w:color w:val="auto"/>
          <w:sz w:val="22"/>
          <w:szCs w:val="22"/>
        </w:rPr>
        <w:t>5 Conclusion</w:t>
      </w:r>
    </w:p>
    <w:p w14:paraId="2F85B7F6"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This experience helped me understand how Person</w:t>
      </w:r>
      <w:r w:rsidRPr="0066534B">
        <w:rPr>
          <w:rFonts w:ascii="Arial" w:hAnsi="Arial" w:cs="Arial"/>
          <w:sz w:val="22"/>
          <w:szCs w:val="22"/>
        </w:rPr>
        <w:noBreakHyphen/>
        <w:t>Centred Care, Partnership Working and Ethical Practice contribute to positive outcomes. It also showed me the importance of reflection in identifying strengths and areas for development. I realised that good care is not just about completing tasks—it’s about relationships, communication and respecting the person’s dignity.</w:t>
      </w:r>
    </w:p>
    <w:p w14:paraId="2F85B7F7" w14:textId="77777777" w:rsidR="009D2B17" w:rsidRPr="0066534B" w:rsidRDefault="005301D0" w:rsidP="0066534B">
      <w:pPr>
        <w:pStyle w:val="Heading6"/>
        <w:spacing w:line="360" w:lineRule="auto"/>
        <w:jc w:val="both"/>
        <w:rPr>
          <w:rFonts w:ascii="Arial" w:hAnsi="Arial" w:cs="Arial"/>
          <w:i w:val="0"/>
          <w:iCs w:val="0"/>
          <w:color w:val="auto"/>
          <w:sz w:val="22"/>
          <w:szCs w:val="22"/>
        </w:rPr>
      </w:pPr>
      <w:r w:rsidRPr="0066534B">
        <w:rPr>
          <w:rFonts w:ascii="Arial" w:hAnsi="Arial" w:cs="Arial"/>
          <w:i w:val="0"/>
          <w:iCs w:val="0"/>
          <w:color w:val="auto"/>
          <w:sz w:val="22"/>
          <w:szCs w:val="22"/>
        </w:rPr>
        <w:t>4.</w:t>
      </w:r>
      <w:r w:rsidRPr="008307A3">
        <w:rPr>
          <w:rFonts w:ascii="Arial" w:hAnsi="Arial" w:cs="Arial"/>
          <w:b/>
          <w:bCs/>
          <w:i w:val="0"/>
          <w:iCs w:val="0"/>
          <w:color w:val="auto"/>
          <w:sz w:val="22"/>
          <w:szCs w:val="22"/>
        </w:rPr>
        <w:t>6 Action Plan</w:t>
      </w:r>
    </w:p>
    <w:p w14:paraId="2F85B7F8"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To continue developing my practice, I plan to:</w:t>
      </w:r>
    </w:p>
    <w:p w14:paraId="2F85B7F9"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Take part in CPD and training opportunities</w:t>
      </w:r>
    </w:p>
    <w:p w14:paraId="2F85B7FA"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Gain more hands</w:t>
      </w:r>
      <w:r w:rsidRPr="0066534B">
        <w:rPr>
          <w:rFonts w:ascii="Arial" w:hAnsi="Arial" w:cs="Arial"/>
          <w:sz w:val="22"/>
          <w:szCs w:val="22"/>
        </w:rPr>
        <w:noBreakHyphen/>
        <w:t>on experience through placements or volunteering</w:t>
      </w:r>
    </w:p>
    <w:p w14:paraId="2F85B7FB"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Seek regular feedback from experienced professionals</w:t>
      </w:r>
    </w:p>
    <w:p w14:paraId="2F85B7FC"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Practise speaking up in team discussions to build confidence</w:t>
      </w:r>
    </w:p>
    <w:p w14:paraId="2F85B7FD"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 Continue learning about legislation, professional standards and evidence</w:t>
      </w:r>
      <w:r w:rsidRPr="0066534B">
        <w:rPr>
          <w:rFonts w:ascii="Arial" w:hAnsi="Arial" w:cs="Arial"/>
          <w:sz w:val="22"/>
          <w:szCs w:val="22"/>
        </w:rPr>
        <w:noBreakHyphen/>
        <w:t>based practice</w:t>
      </w:r>
    </w:p>
    <w:p w14:paraId="2F85B7FE"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lastRenderedPageBreak/>
        <w:t>These steps will help me provide safe, effective and Person</w:t>
      </w:r>
      <w:r w:rsidRPr="0066534B">
        <w:rPr>
          <w:rFonts w:ascii="Arial" w:hAnsi="Arial" w:cs="Arial"/>
          <w:sz w:val="22"/>
          <w:szCs w:val="22"/>
        </w:rPr>
        <w:noBreakHyphen/>
        <w:t>Centred care in my future career.</w:t>
      </w:r>
    </w:p>
    <w:p w14:paraId="2F85B7FF" w14:textId="77777777" w:rsidR="009D2B17" w:rsidRPr="0066534B" w:rsidRDefault="005301D0" w:rsidP="0066534B">
      <w:pPr>
        <w:pStyle w:val="Heading1"/>
        <w:spacing w:line="360" w:lineRule="auto"/>
        <w:jc w:val="both"/>
        <w:rPr>
          <w:rFonts w:ascii="Arial" w:hAnsi="Arial" w:cs="Arial"/>
          <w:b/>
          <w:bCs/>
          <w:color w:val="auto"/>
          <w:sz w:val="22"/>
          <w:szCs w:val="22"/>
        </w:rPr>
      </w:pPr>
      <w:bookmarkStart w:id="21" w:name="_Toc231425553"/>
      <w:r w:rsidRPr="0066534B">
        <w:rPr>
          <w:rFonts w:ascii="Arial" w:hAnsi="Arial" w:cs="Arial"/>
          <w:b/>
          <w:bCs/>
          <w:color w:val="auto"/>
          <w:sz w:val="22"/>
          <w:szCs w:val="22"/>
        </w:rPr>
        <w:t>5. Conclusion</w:t>
      </w:r>
      <w:bookmarkEnd w:id="21"/>
    </w:p>
    <w:p w14:paraId="26FF3257" w14:textId="77777777" w:rsidR="003E6D5B" w:rsidRDefault="005301D0" w:rsidP="003E6D5B">
      <w:pPr>
        <w:spacing w:line="360" w:lineRule="auto"/>
        <w:jc w:val="both"/>
        <w:rPr>
          <w:rFonts w:ascii="Arial" w:hAnsi="Arial" w:cs="Arial"/>
          <w:sz w:val="22"/>
          <w:szCs w:val="22"/>
        </w:rPr>
      </w:pPr>
      <w:r w:rsidRPr="0066534B">
        <w:rPr>
          <w:rFonts w:ascii="Arial" w:hAnsi="Arial" w:cs="Arial"/>
          <w:sz w:val="22"/>
          <w:szCs w:val="22"/>
        </w:rPr>
        <w:t>Person</w:t>
      </w:r>
      <w:r w:rsidRPr="0066534B">
        <w:rPr>
          <w:rFonts w:ascii="Arial" w:hAnsi="Arial" w:cs="Arial"/>
          <w:sz w:val="22"/>
          <w:szCs w:val="22"/>
        </w:rPr>
        <w:noBreakHyphen/>
        <w:t>Centred Care, Partnership Working and Ethical Practice are essential principles in health and social care. They support safe, compassionate and effective care while promoting dignity, independence and wellbeing. The case study of Joan showed how these principles can improve engagement and quality of life. My reflection also highlighted how important self</w:t>
      </w:r>
      <w:r w:rsidRPr="0066534B">
        <w:rPr>
          <w:rFonts w:ascii="Arial" w:hAnsi="Arial" w:cs="Arial"/>
          <w:sz w:val="22"/>
          <w:szCs w:val="22"/>
        </w:rPr>
        <w:noBreakHyphen/>
        <w:t>awareness and continuous development are for becoming an effective practitioner. By applying these principles consistently, professionals can deliver high</w:t>
      </w:r>
      <w:r w:rsidRPr="0066534B">
        <w:rPr>
          <w:rFonts w:ascii="Arial" w:hAnsi="Arial" w:cs="Arial"/>
          <w:sz w:val="22"/>
          <w:szCs w:val="22"/>
        </w:rPr>
        <w:noBreakHyphen/>
        <w:t>quality support that meets individual needs and promotes positive outcomes.</w:t>
      </w:r>
      <w:bookmarkStart w:id="22" w:name="_Toc231425554"/>
    </w:p>
    <w:p w14:paraId="2F85B801" w14:textId="3CA87E39" w:rsidR="009D2B17" w:rsidRPr="003E6D5B" w:rsidRDefault="005301D0" w:rsidP="003E6D5B">
      <w:pPr>
        <w:spacing w:line="360" w:lineRule="auto"/>
        <w:jc w:val="both"/>
        <w:rPr>
          <w:rFonts w:ascii="Arial" w:hAnsi="Arial" w:cs="Arial"/>
          <w:sz w:val="22"/>
          <w:szCs w:val="22"/>
        </w:rPr>
      </w:pPr>
      <w:r w:rsidRPr="0066534B">
        <w:rPr>
          <w:rFonts w:ascii="Arial" w:hAnsi="Arial" w:cs="Arial"/>
          <w:b/>
          <w:bCs/>
          <w:sz w:val="22"/>
          <w:szCs w:val="22"/>
        </w:rPr>
        <w:t>6. References</w:t>
      </w:r>
      <w:bookmarkEnd w:id="22"/>
    </w:p>
    <w:p w14:paraId="0BBA3759" w14:textId="77777777" w:rsidR="00E55C4E"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Beauchamp, T.L. and Childress, J.F. (2019) Principles of Biomedical Ethics. 8th edn. New York: Oxford University Press.</w:t>
      </w:r>
    </w:p>
    <w:p w14:paraId="2F85B803" w14:textId="19F5F4BA"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Bronfenbrenner, U. (1979) The Ecology of Human Development: Experiments by Nature and Design. Cambridge, MA: Harvard University Press.</w:t>
      </w:r>
    </w:p>
    <w:p w14:paraId="2F85B804"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Care Act 2014. London: The Stationery Office.</w:t>
      </w:r>
    </w:p>
    <w:p w14:paraId="2F85B806"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Coulter, A. and Oldham, J. (2016) ‘Person</w:t>
      </w:r>
      <w:r w:rsidRPr="0066534B">
        <w:rPr>
          <w:rFonts w:ascii="Arial" w:hAnsi="Arial" w:cs="Arial"/>
          <w:sz w:val="22"/>
          <w:szCs w:val="22"/>
        </w:rPr>
        <w:noBreakHyphen/>
        <w:t>centred care: What is it and how do we get there?’, Future Hospital Journal, 3(2), pp. 114–116.</w:t>
      </w:r>
    </w:p>
    <w:p w14:paraId="2F85B807"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CQC (2023) Key Lines of Enquiry. London: Care Quality Commission.</w:t>
      </w:r>
    </w:p>
    <w:p w14:paraId="2F85B808"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HCPC (2023) Standards of Conduct, Performance and Ethics. London: Health and Care Professions Council.</w:t>
      </w:r>
    </w:p>
    <w:p w14:paraId="2F85B809"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Health and Care Act 2022. London: The Stationery Office.</w:t>
      </w:r>
    </w:p>
    <w:p w14:paraId="2F85B80A"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Health Foundation (2016) Person</w:t>
      </w:r>
      <w:r w:rsidRPr="0066534B">
        <w:rPr>
          <w:rFonts w:ascii="Arial" w:hAnsi="Arial" w:cs="Arial"/>
          <w:sz w:val="22"/>
          <w:szCs w:val="22"/>
        </w:rPr>
        <w:noBreakHyphen/>
        <w:t>centred care made simple: What everyone should know about person</w:t>
      </w:r>
      <w:r w:rsidRPr="0066534B">
        <w:rPr>
          <w:rFonts w:ascii="Arial" w:hAnsi="Arial" w:cs="Arial"/>
          <w:sz w:val="22"/>
          <w:szCs w:val="22"/>
        </w:rPr>
        <w:noBreakHyphen/>
        <w:t>centred care. London: The Health Foundation.</w:t>
      </w:r>
    </w:p>
    <w:p w14:paraId="07E6EFA7" w14:textId="77777777" w:rsidR="00E55C4E"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Maslow, A.H. (1943) ‘A theory of human motivation’, Psychological Review, 50(4), pp. 370–396.</w:t>
      </w:r>
    </w:p>
    <w:p w14:paraId="2F85B80C" w14:textId="0CBB48DD"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NHS England (2016) Compassion in Practice: The 6Cs. London: NHS England.</w:t>
      </w:r>
    </w:p>
    <w:p w14:paraId="2F85B80D"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NICE (2019) Chronic Obstructive Pulmonary Disease in Over 16s: Diagnosis and Management (NG115). London: National Institute for Health and Care Excellence.</w:t>
      </w:r>
    </w:p>
    <w:p w14:paraId="2F85B80E"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NICE (2021) Shared Decision Making (NG197). London: National Institute for Health and Care Excellence.</w:t>
      </w:r>
    </w:p>
    <w:p w14:paraId="2F85B80F"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lastRenderedPageBreak/>
        <w:t>NMC (2018) The Code: Professional Standards of Practice and Behaviour for Nurses, Midwives and Nursing Associates. London: Nursing and Midwifery Council.</w:t>
      </w:r>
    </w:p>
    <w:p w14:paraId="2F85B810" w14:textId="77777777" w:rsidR="009D2B17" w:rsidRPr="0066534B" w:rsidRDefault="005301D0" w:rsidP="0066534B">
      <w:pPr>
        <w:spacing w:line="360" w:lineRule="auto"/>
        <w:jc w:val="both"/>
        <w:rPr>
          <w:rFonts w:ascii="Arial" w:hAnsi="Arial" w:cs="Arial"/>
          <w:sz w:val="22"/>
          <w:szCs w:val="22"/>
        </w:rPr>
      </w:pPr>
      <w:r w:rsidRPr="0066534B">
        <w:rPr>
          <w:rFonts w:ascii="Arial" w:hAnsi="Arial" w:cs="Arial"/>
          <w:sz w:val="22"/>
          <w:szCs w:val="22"/>
        </w:rPr>
        <w:t>SCIE (2022) Partnership Working in Health and Social Care. London: Social Care Institute for Excellence.</w:t>
      </w:r>
    </w:p>
    <w:sectPr w:rsidR="009D2B17" w:rsidRPr="0066534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565F6" w14:textId="77777777" w:rsidR="00A0400F" w:rsidRDefault="00A0400F">
      <w:pPr>
        <w:spacing w:after="0" w:line="240" w:lineRule="auto"/>
      </w:pPr>
      <w:r>
        <w:separator/>
      </w:r>
    </w:p>
  </w:endnote>
  <w:endnote w:type="continuationSeparator" w:id="0">
    <w:p w14:paraId="7EE5BAA1" w14:textId="77777777" w:rsidR="00A0400F" w:rsidRDefault="00A04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82AA4" w14:textId="77777777" w:rsidR="00A0400F" w:rsidRDefault="00A0400F">
      <w:pPr>
        <w:spacing w:after="0" w:line="240" w:lineRule="auto"/>
      </w:pPr>
      <w:r>
        <w:rPr>
          <w:color w:val="000000"/>
        </w:rPr>
        <w:separator/>
      </w:r>
    </w:p>
  </w:footnote>
  <w:footnote w:type="continuationSeparator" w:id="0">
    <w:p w14:paraId="0C192A2F" w14:textId="77777777" w:rsidR="00A0400F" w:rsidRDefault="00A040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D2B17"/>
    <w:rsid w:val="00003DDB"/>
    <w:rsid w:val="001A60D8"/>
    <w:rsid w:val="002B6ABB"/>
    <w:rsid w:val="00391573"/>
    <w:rsid w:val="003E6D5B"/>
    <w:rsid w:val="004459C2"/>
    <w:rsid w:val="004562FB"/>
    <w:rsid w:val="004566E6"/>
    <w:rsid w:val="00482C8D"/>
    <w:rsid w:val="005301D0"/>
    <w:rsid w:val="00595261"/>
    <w:rsid w:val="0066534B"/>
    <w:rsid w:val="00684D47"/>
    <w:rsid w:val="00693B14"/>
    <w:rsid w:val="006B7A65"/>
    <w:rsid w:val="006E5E57"/>
    <w:rsid w:val="00820AC7"/>
    <w:rsid w:val="008307A3"/>
    <w:rsid w:val="0099339E"/>
    <w:rsid w:val="009D2B17"/>
    <w:rsid w:val="00A0400F"/>
    <w:rsid w:val="00A47407"/>
    <w:rsid w:val="00AF07EB"/>
    <w:rsid w:val="00C436E4"/>
    <w:rsid w:val="00C91A9A"/>
    <w:rsid w:val="00C96C62"/>
    <w:rsid w:val="00D360FC"/>
    <w:rsid w:val="00E55C4E"/>
    <w:rsid w:val="00F3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5B7AA"/>
  <w15:docId w15:val="{81D44722-08ED-457D-9234-09DDD4D92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pPr>
      <w:spacing w:before="240" w:after="0" w:line="251" w:lineRule="auto"/>
    </w:pPr>
    <w:rPr>
      <w:kern w:val="0"/>
      <w:sz w:val="32"/>
      <w:szCs w:val="32"/>
      <w:lang w:val="en-US"/>
    </w:rPr>
  </w:style>
  <w:style w:type="paragraph" w:styleId="TOC2">
    <w:name w:val="toc 2"/>
    <w:basedOn w:val="Normal"/>
    <w:next w:val="Normal"/>
    <w:autoRedefine/>
    <w:pPr>
      <w:spacing w:after="100" w:line="251" w:lineRule="auto"/>
      <w:ind w:left="220"/>
    </w:pPr>
    <w:rPr>
      <w:rFonts w:eastAsia="Times New Roman"/>
      <w:kern w:val="0"/>
      <w:sz w:val="22"/>
      <w:szCs w:val="22"/>
      <w:lang w:val="en-US"/>
    </w:rPr>
  </w:style>
  <w:style w:type="paragraph" w:styleId="TOC1">
    <w:name w:val="toc 1"/>
    <w:basedOn w:val="Normal"/>
    <w:next w:val="Normal"/>
    <w:autoRedefine/>
    <w:pPr>
      <w:spacing w:after="100" w:line="251" w:lineRule="auto"/>
    </w:pPr>
    <w:rPr>
      <w:rFonts w:eastAsia="Times New Roman"/>
      <w:kern w:val="0"/>
      <w:sz w:val="22"/>
      <w:szCs w:val="22"/>
      <w:lang w:val="en-US"/>
    </w:rPr>
  </w:style>
  <w:style w:type="paragraph" w:styleId="TOC3">
    <w:name w:val="toc 3"/>
    <w:basedOn w:val="Normal"/>
    <w:next w:val="Normal"/>
    <w:autoRedefine/>
    <w:pPr>
      <w:spacing w:after="100" w:line="251" w:lineRule="auto"/>
      <w:ind w:left="440"/>
    </w:pPr>
    <w:rPr>
      <w:rFonts w:eastAsia="Times New Roman"/>
      <w:kern w:val="0"/>
      <w:sz w:val="22"/>
      <w:szCs w:val="22"/>
      <w:lang w:val="en-US"/>
    </w:rPr>
  </w:style>
  <w:style w:type="character" w:styleId="Hyperlink">
    <w:name w:val="Hyperlink"/>
    <w:basedOn w:val="DefaultParagraphFont"/>
    <w:rPr>
      <w:color w:val="467886"/>
      <w:u w:val="single"/>
    </w:rPr>
  </w:style>
  <w:style w:type="paragraph" w:styleId="NormalWeb">
    <w:name w:val="Normal (Web)"/>
    <w:basedOn w:val="Normal"/>
    <w:uiPriority w:val="99"/>
    <w:unhideWhenUsed/>
    <w:rsid w:val="004566E6"/>
    <w:pPr>
      <w:suppressAutoHyphens w:val="0"/>
      <w:autoSpaceDN/>
      <w:spacing w:before="100" w:beforeAutospacing="1" w:after="100" w:afterAutospacing="1" w:line="240" w:lineRule="auto"/>
    </w:pPr>
    <w:rPr>
      <w:rFonts w:ascii="Times New Roman" w:eastAsia="Times New Roman" w:hAnsi="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231425546" TargetMode="External"/><Relationship Id="rId13" Type="http://schemas.openxmlformats.org/officeDocument/2006/relationships/hyperlink" Target="#_Toc23142555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_Toc231425545" TargetMode="External"/><Relationship Id="rId12" Type="http://schemas.openxmlformats.org/officeDocument/2006/relationships/hyperlink" Target="#_Toc23142555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231425554" TargetMode="External"/><Relationship Id="rId1" Type="http://schemas.openxmlformats.org/officeDocument/2006/relationships/styles" Target="styles.xml"/><Relationship Id="rId6" Type="http://schemas.openxmlformats.org/officeDocument/2006/relationships/hyperlink" Target="#_Toc231425544" TargetMode="External"/><Relationship Id="rId11" Type="http://schemas.openxmlformats.org/officeDocument/2006/relationships/hyperlink" Target="#_Toc231425549" TargetMode="External"/><Relationship Id="rId5" Type="http://schemas.openxmlformats.org/officeDocument/2006/relationships/endnotes" Target="endnotes.xml"/><Relationship Id="rId15" Type="http://schemas.openxmlformats.org/officeDocument/2006/relationships/hyperlink" Target="#_Toc231425553" TargetMode="External"/><Relationship Id="rId10" Type="http://schemas.openxmlformats.org/officeDocument/2006/relationships/hyperlink" Target="#_Toc231425548" TargetMode="External"/><Relationship Id="rId4" Type="http://schemas.openxmlformats.org/officeDocument/2006/relationships/footnotes" Target="footnotes.xml"/><Relationship Id="rId9" Type="http://schemas.openxmlformats.org/officeDocument/2006/relationships/hyperlink" Target="#_Toc231425547" TargetMode="External"/><Relationship Id="rId14" Type="http://schemas.openxmlformats.org/officeDocument/2006/relationships/hyperlink" Target="#_Toc23142555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fabienne cossa</dc:creator>
  <cp:keywords/>
  <dc:description/>
  <cp:lastModifiedBy>fabienne cossa</cp:lastModifiedBy>
  <cp:revision>2</cp:revision>
  <dcterms:created xsi:type="dcterms:W3CDTF">2026-07-03T16:10:00Z</dcterms:created>
  <dcterms:modified xsi:type="dcterms:W3CDTF">2026-07-03T16:10:00Z</dcterms:modified>
</cp:coreProperties>
</file>