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78B1264" wp14:paraId="5E5787A5" wp14:textId="4FFAE62E">
      <w:pPr>
        <w:spacing w:after="0" w:afterAutospacing="off"/>
        <w:jc w:val="left"/>
        <w:rPr>
          <w:rFonts w:ascii="Aptos" w:hAnsi="Aptos" w:eastAsia="Aptos" w:cs="Aptos" w:asciiTheme="minorAscii" w:hAnsiTheme="minorAscii" w:eastAsiaTheme="minorAscii" w:cstheme="minorAscii"/>
        </w:rPr>
      </w:pPr>
      <w:r w:rsidRPr="378B1264" w:rsidR="27FFC0F3">
        <w:rPr>
          <w:rFonts w:ascii="Aptos" w:hAnsi="Aptos" w:eastAsia="Aptos" w:cs="Aptos" w:asciiTheme="minorAscii" w:hAnsiTheme="minorAscii" w:eastAsiaTheme="minorAscii" w:cstheme="minorAscii"/>
        </w:rPr>
        <w:t>Hilton Worldwide Organisational Audit Report</w:t>
      </w:r>
    </w:p>
    <w:p w:rsidR="1210966B" w:rsidP="378B1264" w:rsidRDefault="1210966B" w14:paraId="7BA4D4EA" w14:textId="619000B3">
      <w:pPr>
        <w:spacing w:after="0" w:afterAutospacing="off"/>
        <w:jc w:val="left"/>
        <w:rPr>
          <w:rFonts w:ascii="Aptos" w:hAnsi="Aptos" w:eastAsia="Aptos" w:cs="Aptos" w:asciiTheme="minorAscii" w:hAnsiTheme="minorAscii" w:eastAsiaTheme="minorAscii" w:cstheme="minorAscii"/>
        </w:rPr>
      </w:pPr>
      <w:r w:rsidRPr="378B1264" w:rsidR="27FFC0F3">
        <w:rPr>
          <w:rFonts w:ascii="Aptos" w:hAnsi="Aptos" w:eastAsia="Aptos" w:cs="Aptos" w:asciiTheme="minorAscii" w:hAnsiTheme="minorAscii" w:eastAsiaTheme="minorAscii" w:cstheme="minorAscii"/>
        </w:rPr>
        <w:t>Name: Kieran Walsh</w:t>
      </w:r>
    </w:p>
    <w:p w:rsidR="1210966B" w:rsidP="378B1264" w:rsidRDefault="1210966B" w14:paraId="4B0B0AE4" w14:textId="718E3765">
      <w:pPr>
        <w:spacing w:after="0" w:afterAutospacing="off"/>
        <w:jc w:val="left"/>
        <w:rPr>
          <w:rFonts w:ascii="Aptos" w:hAnsi="Aptos" w:eastAsia="Aptos" w:cs="Aptos" w:asciiTheme="minorAscii" w:hAnsiTheme="minorAscii" w:eastAsiaTheme="minorAscii" w:cstheme="minorAscii"/>
        </w:rPr>
      </w:pPr>
      <w:r w:rsidRPr="378B1264" w:rsidR="27FFC0F3">
        <w:rPr>
          <w:rFonts w:ascii="Aptos" w:hAnsi="Aptos" w:eastAsia="Aptos" w:cs="Aptos" w:asciiTheme="minorAscii" w:hAnsiTheme="minorAscii" w:eastAsiaTheme="minorAscii" w:cstheme="minorAscii"/>
        </w:rPr>
        <w:t>Student number: 2500018</w:t>
      </w:r>
    </w:p>
    <w:p w:rsidR="1210966B" w:rsidP="378B1264" w:rsidRDefault="1210966B" w14:paraId="20A36673" w14:textId="0E0F8008">
      <w:pPr>
        <w:spacing w:after="0" w:afterAutospacing="off"/>
        <w:jc w:val="left"/>
        <w:rPr>
          <w:rFonts w:ascii="Aptos" w:hAnsi="Aptos" w:eastAsia="Aptos" w:cs="Aptos" w:asciiTheme="minorAscii" w:hAnsiTheme="minorAscii" w:eastAsiaTheme="minorAscii" w:cstheme="minorAscii"/>
        </w:rPr>
      </w:pPr>
      <w:r w:rsidRPr="378B1264" w:rsidR="27FFC0F3">
        <w:rPr>
          <w:rFonts w:ascii="Aptos" w:hAnsi="Aptos" w:eastAsia="Aptos" w:cs="Aptos" w:asciiTheme="minorAscii" w:hAnsiTheme="minorAscii" w:eastAsiaTheme="minorAscii" w:cstheme="minorAscii"/>
        </w:rPr>
        <w:t xml:space="preserve">Module: Management and Organisational </w:t>
      </w:r>
      <w:r w:rsidRPr="378B1264" w:rsidR="27FFC0F3">
        <w:rPr>
          <w:rFonts w:ascii="Aptos" w:hAnsi="Aptos" w:eastAsia="Aptos" w:cs="Aptos" w:asciiTheme="minorAscii" w:hAnsiTheme="minorAscii" w:eastAsiaTheme="minorAscii" w:cstheme="minorAscii"/>
        </w:rPr>
        <w:t>Behaviour BMIH</w:t>
      </w:r>
      <w:r w:rsidRPr="378B1264" w:rsidR="27FFC0F3">
        <w:rPr>
          <w:rFonts w:ascii="Aptos" w:hAnsi="Aptos" w:eastAsia="Aptos" w:cs="Aptos" w:asciiTheme="minorAscii" w:hAnsiTheme="minorAscii" w:eastAsiaTheme="minorAscii" w:cstheme="minorAscii"/>
        </w:rPr>
        <w:t>4008</w:t>
      </w:r>
    </w:p>
    <w:p w:rsidR="1210966B" w:rsidP="378B1264" w:rsidRDefault="1210966B" w14:paraId="09C1C2C9" w14:textId="5E97CF1A">
      <w:pPr>
        <w:spacing w:after="0" w:afterAutospacing="off"/>
        <w:jc w:val="left"/>
        <w:rPr>
          <w:rFonts w:ascii="Aptos" w:hAnsi="Aptos" w:eastAsia="Aptos" w:cs="Aptos" w:asciiTheme="minorAscii" w:hAnsiTheme="minorAscii" w:eastAsiaTheme="minorAscii" w:cstheme="minorAscii"/>
        </w:rPr>
      </w:pPr>
      <w:r w:rsidRPr="378B1264" w:rsidR="27FFC0F3">
        <w:rPr>
          <w:rFonts w:ascii="Aptos" w:hAnsi="Aptos" w:eastAsia="Aptos" w:cs="Aptos" w:asciiTheme="minorAscii" w:hAnsiTheme="minorAscii" w:eastAsiaTheme="minorAscii" w:cstheme="minorAscii"/>
        </w:rPr>
        <w:t>Lecturer: Lisa Bassler</w:t>
      </w:r>
    </w:p>
    <w:p w:rsidR="4A06838C" w:rsidP="378B1264" w:rsidRDefault="4A06838C" w14:paraId="71092DFE" w14:textId="4C1EA1A9">
      <w:pPr>
        <w:spacing w:after="0" w:afterAutospacing="off"/>
        <w:jc w:val="left"/>
        <w:rPr>
          <w:rFonts w:ascii="Aptos" w:hAnsi="Aptos" w:eastAsia="Aptos" w:cs="Aptos" w:asciiTheme="minorAscii" w:hAnsiTheme="minorAscii" w:eastAsiaTheme="minorAscii" w:cstheme="minorAscii"/>
        </w:rPr>
      </w:pPr>
      <w:r w:rsidRPr="4C201E8A" w:rsidR="27FFC0F3">
        <w:rPr>
          <w:rFonts w:ascii="Aptos" w:hAnsi="Aptos" w:eastAsia="Aptos" w:cs="Aptos" w:asciiTheme="minorAscii" w:hAnsiTheme="minorAscii" w:eastAsiaTheme="minorAscii" w:cstheme="minorAscii"/>
        </w:rPr>
        <w:t>Date: May 2026</w:t>
      </w:r>
    </w:p>
    <w:p w:rsidR="4C201E8A" w:rsidP="4C201E8A" w:rsidRDefault="4C201E8A" w14:paraId="161ADFA2" w14:textId="1ABCF396">
      <w:pPr>
        <w:spacing w:after="0" w:afterAutospacing="off"/>
        <w:jc w:val="left"/>
        <w:rPr>
          <w:rFonts w:ascii="Aptos" w:hAnsi="Aptos" w:eastAsia="Aptos" w:cs="Aptos" w:asciiTheme="minorAscii" w:hAnsiTheme="minorAscii" w:eastAsiaTheme="minorAscii" w:cstheme="minorAscii"/>
        </w:rPr>
      </w:pPr>
    </w:p>
    <w:p w:rsidR="4C201E8A" w:rsidP="4C201E8A" w:rsidRDefault="4C201E8A" w14:paraId="2C645BFC" w14:textId="723F0A54">
      <w:pPr>
        <w:spacing w:after="0" w:afterAutospacing="off"/>
        <w:jc w:val="left"/>
        <w:rPr>
          <w:rFonts w:ascii="Aptos" w:hAnsi="Aptos" w:eastAsia="Aptos" w:cs="Aptos" w:asciiTheme="minorAscii" w:hAnsiTheme="minorAscii" w:eastAsiaTheme="minorAscii" w:cstheme="minorAscii"/>
        </w:rPr>
      </w:pPr>
    </w:p>
    <w:p w:rsidR="1210966B" w:rsidP="378B1264" w:rsidRDefault="1210966B" w14:paraId="7AB0E100" w14:textId="70287E0D">
      <w:pPr>
        <w:spacing w:after="0" w:afterAutospacing="off"/>
        <w:jc w:val="left"/>
        <w:rPr>
          <w:rFonts w:ascii="Aptos" w:hAnsi="Aptos" w:eastAsia="Aptos" w:cs="Aptos" w:asciiTheme="minorAscii" w:hAnsiTheme="minorAscii" w:eastAsiaTheme="minorAscii" w:cstheme="minorAscii"/>
          <w:b w:val="1"/>
          <w:bCs w:val="1"/>
          <w:sz w:val="28"/>
          <w:szCs w:val="28"/>
          <w:u w:val="single"/>
        </w:rPr>
      </w:pPr>
      <w:r w:rsidRPr="4C201E8A" w:rsidR="27FFC0F3">
        <w:rPr>
          <w:rFonts w:ascii="Aptos" w:hAnsi="Aptos" w:eastAsia="Aptos" w:cs="Aptos" w:asciiTheme="minorAscii" w:hAnsiTheme="minorAscii" w:eastAsiaTheme="minorAscii" w:cstheme="minorAscii"/>
          <w:b w:val="1"/>
          <w:bCs w:val="1"/>
          <w:sz w:val="28"/>
          <w:szCs w:val="28"/>
          <w:u w:val="single"/>
        </w:rPr>
        <w:t>AI Acknowledgement State</w:t>
      </w:r>
      <w:r w:rsidRPr="4C201E8A" w:rsidR="04CE9042">
        <w:rPr>
          <w:rFonts w:ascii="Aptos" w:hAnsi="Aptos" w:eastAsia="Aptos" w:cs="Aptos" w:asciiTheme="minorAscii" w:hAnsiTheme="minorAscii" w:eastAsiaTheme="minorAscii" w:cstheme="minorAscii"/>
          <w:b w:val="1"/>
          <w:bCs w:val="1"/>
          <w:sz w:val="28"/>
          <w:szCs w:val="28"/>
          <w:u w:val="single"/>
        </w:rPr>
        <w:t>ment</w:t>
      </w:r>
    </w:p>
    <w:p w:rsidR="4A06838C" w:rsidP="4C201E8A" w:rsidRDefault="4A06838C" w14:paraId="16A20649" w14:textId="2CA32BFF">
      <w:pPr>
        <w:spacing w:after="0" w:afterAutospacing="off"/>
        <w:jc w:val="left"/>
        <w:rPr>
          <w:rFonts w:ascii="Aptos" w:hAnsi="Aptos" w:eastAsia="Aptos" w:cs="Aptos" w:asciiTheme="minorAscii" w:hAnsiTheme="minorAscii" w:eastAsiaTheme="minorAscii" w:cstheme="minorAscii"/>
          <w:b w:val="0"/>
          <w:bCs w:val="0"/>
          <w:sz w:val="24"/>
          <w:szCs w:val="24"/>
          <w:u w:val="none"/>
        </w:rPr>
      </w:pPr>
      <w:r w:rsidRPr="4C201E8A" w:rsidR="192B6637">
        <w:rPr>
          <w:rFonts w:ascii="Aptos" w:hAnsi="Aptos" w:eastAsia="Aptos" w:cs="Aptos" w:asciiTheme="minorAscii" w:hAnsiTheme="minorAscii" w:eastAsiaTheme="minorAscii" w:cstheme="minorAscii"/>
          <w:b w:val="0"/>
          <w:bCs w:val="0"/>
          <w:sz w:val="24"/>
          <w:szCs w:val="24"/>
          <w:u w:val="none"/>
        </w:rPr>
        <w:t>I confirm that I have not used any AI tools in the research and creation of this assignment. I confirm that I have</w:t>
      </w:r>
      <w:r w:rsidRPr="4C201E8A" w:rsidR="0F1B3B5E">
        <w:rPr>
          <w:rFonts w:ascii="Aptos" w:hAnsi="Aptos" w:eastAsia="Aptos" w:cs="Aptos" w:asciiTheme="minorAscii" w:hAnsiTheme="minorAscii" w:eastAsiaTheme="minorAscii" w:cstheme="minorAscii"/>
          <w:b w:val="0"/>
          <w:bCs w:val="0"/>
          <w:sz w:val="24"/>
          <w:szCs w:val="24"/>
          <w:u w:val="none"/>
        </w:rPr>
        <w:t xml:space="preserve"> not present</w:t>
      </w:r>
      <w:r w:rsidRPr="4C201E8A" w:rsidR="192B6637">
        <w:rPr>
          <w:rFonts w:ascii="Aptos" w:hAnsi="Aptos" w:eastAsia="Aptos" w:cs="Aptos" w:asciiTheme="minorAscii" w:hAnsiTheme="minorAscii" w:eastAsiaTheme="minorAscii" w:cstheme="minorAscii"/>
          <w:b w:val="0"/>
          <w:bCs w:val="0"/>
          <w:sz w:val="24"/>
          <w:szCs w:val="24"/>
          <w:u w:val="none"/>
        </w:rPr>
        <w:t xml:space="preserve"> any AI</w:t>
      </w:r>
      <w:r w:rsidRPr="4C201E8A" w:rsidR="6DFF5E44">
        <w:rPr>
          <w:rFonts w:ascii="Aptos" w:hAnsi="Aptos" w:eastAsia="Aptos" w:cs="Aptos" w:asciiTheme="minorAscii" w:hAnsiTheme="minorAscii" w:eastAsiaTheme="minorAscii" w:cstheme="minorAscii"/>
          <w:b w:val="0"/>
          <w:bCs w:val="0"/>
          <w:sz w:val="24"/>
          <w:szCs w:val="24"/>
          <w:u w:val="none"/>
        </w:rPr>
        <w:t>-</w:t>
      </w:r>
      <w:r w:rsidRPr="4C201E8A" w:rsidR="192B6637">
        <w:rPr>
          <w:rFonts w:ascii="Aptos" w:hAnsi="Aptos" w:eastAsia="Aptos" w:cs="Aptos" w:asciiTheme="minorAscii" w:hAnsiTheme="minorAscii" w:eastAsiaTheme="minorAscii" w:cstheme="minorAscii"/>
          <w:b w:val="0"/>
          <w:bCs w:val="0"/>
          <w:sz w:val="24"/>
          <w:szCs w:val="24"/>
          <w:u w:val="none"/>
        </w:rPr>
        <w:t xml:space="preserve">generated materials as my own work. I confirm </w:t>
      </w:r>
      <w:r w:rsidRPr="4C201E8A" w:rsidR="445BE758">
        <w:rPr>
          <w:rFonts w:ascii="Aptos" w:hAnsi="Aptos" w:eastAsia="Aptos" w:cs="Aptos" w:asciiTheme="minorAscii" w:hAnsiTheme="minorAscii" w:eastAsiaTheme="minorAscii" w:cstheme="minorAscii"/>
          <w:b w:val="0"/>
          <w:bCs w:val="0"/>
          <w:sz w:val="24"/>
          <w:szCs w:val="24"/>
          <w:u w:val="none"/>
        </w:rPr>
        <w:t xml:space="preserve">I </w:t>
      </w:r>
      <w:r w:rsidRPr="4C201E8A" w:rsidR="456FC1AF">
        <w:rPr>
          <w:rFonts w:ascii="Aptos" w:hAnsi="Aptos" w:eastAsia="Aptos" w:cs="Aptos" w:asciiTheme="minorAscii" w:hAnsiTheme="minorAscii" w:eastAsiaTheme="minorAscii" w:cstheme="minorAscii"/>
          <w:b w:val="0"/>
          <w:bCs w:val="0"/>
          <w:sz w:val="24"/>
          <w:szCs w:val="24"/>
          <w:u w:val="none"/>
        </w:rPr>
        <w:t>h</w:t>
      </w:r>
      <w:r w:rsidRPr="4C201E8A" w:rsidR="445BE758">
        <w:rPr>
          <w:rFonts w:ascii="Aptos" w:hAnsi="Aptos" w:eastAsia="Aptos" w:cs="Aptos" w:asciiTheme="minorAscii" w:hAnsiTheme="minorAscii" w:eastAsiaTheme="minorAscii" w:cstheme="minorAscii"/>
          <w:b w:val="0"/>
          <w:bCs w:val="0"/>
          <w:sz w:val="24"/>
          <w:szCs w:val="24"/>
          <w:u w:val="none"/>
        </w:rPr>
        <w:t>ave copies of my drafts, notes, and other resources I used, which I may</w:t>
      </w:r>
      <w:r w:rsidRPr="4C201E8A" w:rsidR="1B4DF1F1">
        <w:rPr>
          <w:rFonts w:ascii="Aptos" w:hAnsi="Aptos" w:eastAsia="Aptos" w:cs="Aptos" w:asciiTheme="minorAscii" w:hAnsiTheme="minorAscii" w:eastAsiaTheme="minorAscii" w:cstheme="minorAscii"/>
          <w:b w:val="0"/>
          <w:bCs w:val="0"/>
          <w:sz w:val="24"/>
          <w:szCs w:val="24"/>
          <w:u w:val="none"/>
        </w:rPr>
        <w:t xml:space="preserve"> be asked to provide in evidence.</w:t>
      </w:r>
    </w:p>
    <w:p w:rsidR="4C201E8A" w:rsidP="4C201E8A" w:rsidRDefault="4C201E8A" w14:paraId="4CBDA298" w14:textId="6274A41A">
      <w:pPr>
        <w:spacing w:after="0" w:afterAutospacing="off"/>
        <w:jc w:val="left"/>
        <w:rPr>
          <w:rFonts w:ascii="Aptos" w:hAnsi="Aptos" w:eastAsia="Aptos" w:cs="Aptos" w:asciiTheme="minorAscii" w:hAnsiTheme="minorAscii" w:eastAsiaTheme="minorAscii" w:cstheme="minorAscii"/>
          <w:b w:val="0"/>
          <w:bCs w:val="0"/>
          <w:sz w:val="24"/>
          <w:szCs w:val="24"/>
          <w:u w:val="none"/>
        </w:rPr>
      </w:pPr>
    </w:p>
    <w:p w:rsidR="4C201E8A" w:rsidP="4C201E8A" w:rsidRDefault="4C201E8A" w14:paraId="40D6BE30" w14:textId="340D5911">
      <w:pPr>
        <w:spacing w:after="0" w:afterAutospacing="off"/>
        <w:jc w:val="left"/>
        <w:rPr>
          <w:rFonts w:ascii="Aptos" w:hAnsi="Aptos" w:eastAsia="Aptos" w:cs="Aptos" w:asciiTheme="minorAscii" w:hAnsiTheme="minorAscii" w:eastAsiaTheme="minorAscii" w:cstheme="minorAscii"/>
          <w:b w:val="0"/>
          <w:bCs w:val="0"/>
          <w:sz w:val="24"/>
          <w:szCs w:val="24"/>
          <w:u w:val="none"/>
        </w:rPr>
      </w:pPr>
    </w:p>
    <w:p w:rsidR="4885A27F" w:rsidP="378B1264" w:rsidRDefault="4885A27F" w14:paraId="24B33CD5" w14:textId="6E068DAD">
      <w:pPr>
        <w:spacing w:after="0" w:afterAutospacing="off"/>
        <w:jc w:val="left"/>
        <w:rPr>
          <w:rFonts w:ascii="Aptos" w:hAnsi="Aptos" w:eastAsia="Aptos" w:cs="Aptos" w:asciiTheme="minorAscii" w:hAnsiTheme="minorAscii" w:eastAsiaTheme="minorAscii" w:cstheme="minorAscii"/>
          <w:b w:val="1"/>
          <w:bCs w:val="1"/>
          <w:sz w:val="28"/>
          <w:szCs w:val="28"/>
          <w:u w:val="single"/>
        </w:rPr>
      </w:pPr>
      <w:r w:rsidRPr="378B1264" w:rsidR="04CE9042">
        <w:rPr>
          <w:rFonts w:ascii="Aptos" w:hAnsi="Aptos" w:eastAsia="Aptos" w:cs="Aptos" w:asciiTheme="minorAscii" w:hAnsiTheme="minorAscii" w:eastAsiaTheme="minorAscii" w:cstheme="minorAscii"/>
          <w:b w:val="1"/>
          <w:bCs w:val="1"/>
          <w:sz w:val="28"/>
          <w:szCs w:val="28"/>
          <w:u w:val="single"/>
        </w:rPr>
        <w:t xml:space="preserve">Executive Summary </w:t>
      </w:r>
    </w:p>
    <w:p w:rsidR="4A06838C" w:rsidP="4A06838C" w:rsidRDefault="4A06838C" w14:paraId="31E4AEAF" w14:textId="2DCC02C2">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rPr>
      </w:pPr>
      <w:r w:rsidRPr="4C201E8A" w:rsidR="45578434">
        <w:rPr>
          <w:rFonts w:ascii="Aptos" w:hAnsi="Aptos" w:eastAsia="Aptos" w:cs="Aptos" w:asciiTheme="minorAscii" w:hAnsiTheme="minorAscii" w:eastAsiaTheme="minorAscii" w:cstheme="minorAscii"/>
        </w:rPr>
        <w:t>This report offers an in-depth organisational audit of Hilton Worldwide, evaluating its structure</w:t>
      </w:r>
      <w:r w:rsidRPr="4C201E8A" w:rsidR="120FB82E">
        <w:rPr>
          <w:rFonts w:ascii="Aptos" w:hAnsi="Aptos" w:eastAsia="Aptos" w:cs="Aptos" w:asciiTheme="minorAscii" w:hAnsiTheme="minorAscii" w:eastAsiaTheme="minorAscii" w:cstheme="minorAscii"/>
        </w:rPr>
        <w:t xml:space="preserve">, culture, </w:t>
      </w:r>
      <w:r w:rsidRPr="4C201E8A" w:rsidR="120FB82E">
        <w:rPr>
          <w:rFonts w:ascii="Aptos" w:hAnsi="Aptos" w:eastAsia="Aptos" w:cs="Aptos" w:asciiTheme="minorAscii" w:hAnsiTheme="minorAscii" w:eastAsiaTheme="minorAscii" w:cstheme="minorAscii"/>
        </w:rPr>
        <w:t>objectives</w:t>
      </w:r>
      <w:r w:rsidRPr="4C201E8A" w:rsidR="120FB82E">
        <w:rPr>
          <w:rFonts w:ascii="Aptos" w:hAnsi="Aptos" w:eastAsia="Aptos" w:cs="Aptos" w:asciiTheme="minorAscii" w:hAnsiTheme="minorAscii" w:eastAsiaTheme="minorAscii" w:cstheme="minorAscii"/>
        </w:rPr>
        <w:t xml:space="preserve">, recent transformation efforts, and strategic orientation. The </w:t>
      </w:r>
      <w:r w:rsidRPr="4C201E8A" w:rsidR="5DFB14F3">
        <w:rPr>
          <w:rFonts w:ascii="Aptos" w:hAnsi="Aptos" w:eastAsia="Aptos" w:cs="Aptos" w:asciiTheme="minorAscii" w:hAnsiTheme="minorAscii" w:eastAsiaTheme="minorAscii" w:cstheme="minorAscii"/>
        </w:rPr>
        <w:t xml:space="preserve">analysis </w:t>
      </w:r>
      <w:r w:rsidRPr="4C201E8A" w:rsidR="5DFB14F3">
        <w:rPr>
          <w:rFonts w:ascii="Aptos" w:hAnsi="Aptos" w:eastAsia="Aptos" w:cs="Aptos" w:asciiTheme="minorAscii" w:hAnsiTheme="minorAscii" w:eastAsiaTheme="minorAscii" w:cstheme="minorAscii"/>
        </w:rPr>
        <w:t>identifies</w:t>
      </w:r>
      <w:r w:rsidRPr="4C201E8A" w:rsidR="5DFB14F3">
        <w:rPr>
          <w:rFonts w:ascii="Aptos" w:hAnsi="Aptos" w:eastAsia="Aptos" w:cs="Aptos" w:asciiTheme="minorAscii" w:hAnsiTheme="minorAscii" w:eastAsiaTheme="minorAscii" w:cstheme="minorAscii"/>
        </w:rPr>
        <w:t xml:space="preserve"> Hilton as a highly impactful global hospitality company</w:t>
      </w:r>
      <w:r w:rsidRPr="4C201E8A" w:rsidR="05BCFD25">
        <w:rPr>
          <w:rFonts w:ascii="Aptos" w:hAnsi="Aptos" w:eastAsia="Aptos" w:cs="Aptos" w:asciiTheme="minorAscii" w:hAnsiTheme="minorAscii" w:eastAsiaTheme="minorAscii" w:cstheme="minorAscii"/>
        </w:rPr>
        <w:t xml:space="preserve"> with a structure that is both decentralised and standardised, enabling consistenc</w:t>
      </w:r>
      <w:r w:rsidRPr="4C201E8A" w:rsidR="66BE4A40">
        <w:rPr>
          <w:rFonts w:ascii="Aptos" w:hAnsi="Aptos" w:eastAsia="Aptos" w:cs="Aptos" w:asciiTheme="minorAscii" w:hAnsiTheme="minorAscii" w:eastAsiaTheme="minorAscii" w:cstheme="minorAscii"/>
        </w:rPr>
        <w:t>y in operations and brand representation. Its cultural structure is influenced by a commit</w:t>
      </w:r>
      <w:r w:rsidRPr="4C201E8A" w:rsidR="197F309C">
        <w:rPr>
          <w:rFonts w:ascii="Aptos" w:hAnsi="Aptos" w:eastAsia="Aptos" w:cs="Aptos" w:asciiTheme="minorAscii" w:hAnsiTheme="minorAscii" w:eastAsiaTheme="minorAscii" w:cstheme="minorAscii"/>
        </w:rPr>
        <w:t xml:space="preserve">ment to outstanding service, diversity, and innovative practices, although </w:t>
      </w:r>
      <w:r w:rsidRPr="4C201E8A" w:rsidR="07CDF615">
        <w:rPr>
          <w:rFonts w:ascii="Aptos" w:hAnsi="Aptos" w:eastAsia="Aptos" w:cs="Aptos" w:asciiTheme="minorAscii" w:hAnsiTheme="minorAscii" w:eastAsiaTheme="minorAscii" w:cstheme="minorAscii"/>
        </w:rPr>
        <w:t xml:space="preserve">challenges </w:t>
      </w:r>
      <w:r w:rsidRPr="4C201E8A" w:rsidR="07CDF615">
        <w:rPr>
          <w:rFonts w:ascii="Aptos" w:hAnsi="Aptos" w:eastAsia="Aptos" w:cs="Aptos" w:asciiTheme="minorAscii" w:hAnsiTheme="minorAscii" w:eastAsiaTheme="minorAscii" w:cstheme="minorAscii"/>
        </w:rPr>
        <w:t>remain</w:t>
      </w:r>
      <w:r w:rsidRPr="4C201E8A" w:rsidR="07CDF615">
        <w:rPr>
          <w:rFonts w:ascii="Aptos" w:hAnsi="Aptos" w:eastAsia="Aptos" w:cs="Aptos" w:asciiTheme="minorAscii" w:hAnsiTheme="minorAscii" w:eastAsiaTheme="minorAscii" w:cstheme="minorAscii"/>
        </w:rPr>
        <w:t xml:space="preserve"> in balancing global standardisation with local responsiveness</w:t>
      </w:r>
      <w:r w:rsidRPr="4C201E8A" w:rsidR="197AA003">
        <w:rPr>
          <w:rFonts w:ascii="Aptos" w:hAnsi="Aptos" w:eastAsia="Aptos" w:cs="Aptos" w:asciiTheme="minorAscii" w:hAnsiTheme="minorAscii" w:eastAsiaTheme="minorAscii" w:cstheme="minorAscii"/>
        </w:rPr>
        <w:t>. Recent initiatives for change, such as digital upgrades, sustainability pro</w:t>
      </w:r>
      <w:r w:rsidRPr="4C201E8A" w:rsidR="4B1F207D">
        <w:rPr>
          <w:rFonts w:ascii="Aptos" w:hAnsi="Aptos" w:eastAsia="Aptos" w:cs="Aptos" w:asciiTheme="minorAscii" w:hAnsiTheme="minorAscii" w:eastAsiaTheme="minorAscii" w:cstheme="minorAscii"/>
        </w:rPr>
        <w:t>jects, and restructuring after the pandemic, have bolstered Hilton’s competitive edge, even though the execution has di</w:t>
      </w:r>
      <w:r w:rsidRPr="4C201E8A" w:rsidR="6DDB8358">
        <w:rPr>
          <w:rFonts w:ascii="Aptos" w:hAnsi="Aptos" w:eastAsia="Aptos" w:cs="Aptos" w:asciiTheme="minorAscii" w:hAnsiTheme="minorAscii" w:eastAsiaTheme="minorAscii" w:cstheme="minorAscii"/>
        </w:rPr>
        <w:t xml:space="preserve">ffered across various divisions. By employing change management </w:t>
      </w:r>
      <w:r w:rsidRPr="4C201E8A" w:rsidR="4C2770E3">
        <w:rPr>
          <w:rFonts w:ascii="Aptos" w:hAnsi="Aptos" w:eastAsia="Aptos" w:cs="Aptos" w:asciiTheme="minorAscii" w:hAnsiTheme="minorAscii" w:eastAsiaTheme="minorAscii" w:cstheme="minorAscii"/>
        </w:rPr>
        <w:t xml:space="preserve">models like Kotter’s 8-step Model and Lewin's Change </w:t>
      </w:r>
      <w:r w:rsidRPr="4C201E8A" w:rsidR="659A7C82">
        <w:rPr>
          <w:rFonts w:ascii="Aptos" w:hAnsi="Aptos" w:eastAsia="Aptos" w:cs="Aptos" w:asciiTheme="minorAscii" w:hAnsiTheme="minorAscii" w:eastAsiaTheme="minorAscii" w:cstheme="minorAscii"/>
        </w:rPr>
        <w:t>Framework</w:t>
      </w:r>
      <w:r w:rsidRPr="4C201E8A" w:rsidR="4C2770E3">
        <w:rPr>
          <w:rFonts w:ascii="Aptos" w:hAnsi="Aptos" w:eastAsia="Aptos" w:cs="Aptos" w:asciiTheme="minorAscii" w:hAnsiTheme="minorAscii" w:eastAsiaTheme="minorAscii" w:cstheme="minorAscii"/>
        </w:rPr>
        <w:t xml:space="preserve">, this report reviews how effective these efforts have been and their effects on overall </w:t>
      </w:r>
      <w:r w:rsidRPr="4C201E8A" w:rsidR="15307DE0">
        <w:rPr>
          <w:rFonts w:ascii="Aptos" w:hAnsi="Aptos" w:eastAsia="Aptos" w:cs="Aptos" w:asciiTheme="minorAscii" w:hAnsiTheme="minorAscii" w:eastAsiaTheme="minorAscii" w:cstheme="minorAscii"/>
        </w:rPr>
        <w:t>performance. The strategic evolution underscores Hilton’s substan</w:t>
      </w:r>
      <w:r w:rsidRPr="4C201E8A" w:rsidR="659E5A39">
        <w:rPr>
          <w:rFonts w:ascii="Aptos" w:hAnsi="Aptos" w:eastAsia="Aptos" w:cs="Aptos" w:asciiTheme="minorAscii" w:hAnsiTheme="minorAscii" w:eastAsiaTheme="minorAscii" w:cstheme="minorAscii"/>
        </w:rPr>
        <w:t>tial financial recovery, brand growth, and alignment with overarching industry moveme</w:t>
      </w:r>
      <w:r w:rsidRPr="4C201E8A" w:rsidR="415ADD90">
        <w:rPr>
          <w:rFonts w:ascii="Aptos" w:hAnsi="Aptos" w:eastAsia="Aptos" w:cs="Aptos" w:asciiTheme="minorAscii" w:hAnsiTheme="minorAscii" w:eastAsiaTheme="minorAscii" w:cstheme="minorAscii"/>
        </w:rPr>
        <w:t xml:space="preserve">nts, while also pinpointing potential risk associated with </w:t>
      </w:r>
      <w:r w:rsidRPr="4C201E8A" w:rsidR="51F09DE0">
        <w:rPr>
          <w:rFonts w:ascii="Aptos" w:hAnsi="Aptos" w:eastAsia="Aptos" w:cs="Aptos" w:asciiTheme="minorAscii" w:hAnsiTheme="minorAscii" w:eastAsiaTheme="minorAscii" w:cstheme="minorAscii"/>
        </w:rPr>
        <w:t>economic</w:t>
      </w:r>
      <w:r w:rsidRPr="4C201E8A" w:rsidR="415ADD90">
        <w:rPr>
          <w:rFonts w:ascii="Aptos" w:hAnsi="Aptos" w:eastAsia="Aptos" w:cs="Aptos" w:asciiTheme="minorAscii" w:hAnsiTheme="minorAscii" w:eastAsiaTheme="minorAscii" w:cstheme="minorAscii"/>
        </w:rPr>
        <w:t xml:space="preserve"> fluctuations, workforce</w:t>
      </w:r>
      <w:r w:rsidRPr="4C201E8A" w:rsidR="17792EAD">
        <w:rPr>
          <w:rFonts w:ascii="Aptos" w:hAnsi="Aptos" w:eastAsia="Aptos" w:cs="Aptos" w:asciiTheme="minorAscii" w:hAnsiTheme="minorAscii" w:eastAsiaTheme="minorAscii" w:cstheme="minorAscii"/>
        </w:rPr>
        <w:t xml:space="preserve"> shortages, and competitive pressures. The report wraps up with specific suggestions aimed</w:t>
      </w:r>
      <w:r w:rsidRPr="4C201E8A" w:rsidR="332B37AB">
        <w:rPr>
          <w:rFonts w:ascii="Aptos" w:hAnsi="Aptos" w:eastAsia="Aptos" w:cs="Aptos" w:asciiTheme="minorAscii" w:hAnsiTheme="minorAscii" w:eastAsiaTheme="minorAscii" w:cstheme="minorAscii"/>
        </w:rPr>
        <w:t xml:space="preserve"> at improving adaptability, enhancing sustainability practices, and boosting employee retention.</w:t>
      </w:r>
    </w:p>
    <w:p w:rsidR="4C201E8A" w:rsidP="4C201E8A" w:rsidRDefault="4C201E8A" w14:paraId="7DFEEE39" w14:textId="41937564">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rPr>
      </w:pPr>
    </w:p>
    <w:p w:rsidR="4C201E8A" w:rsidP="4C201E8A" w:rsidRDefault="4C201E8A" w14:paraId="2AEE2739" w14:textId="4ED80796">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rPr>
      </w:pPr>
    </w:p>
    <w:p w:rsidR="5DE76E9B" w:rsidP="4A06838C" w:rsidRDefault="5DE76E9B" w14:paraId="4A4FEC84" w14:textId="30580192">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1"/>
          <w:bCs w:val="1"/>
          <w:sz w:val="32"/>
          <w:szCs w:val="32"/>
          <w:u w:val="single"/>
        </w:rPr>
      </w:pPr>
      <w:r w:rsidRPr="4A06838C" w:rsidR="5DE76E9B">
        <w:rPr>
          <w:rFonts w:ascii="Aptos" w:hAnsi="Aptos" w:eastAsia="Aptos" w:cs="Aptos" w:asciiTheme="minorAscii" w:hAnsiTheme="minorAscii" w:eastAsiaTheme="minorAscii" w:cstheme="minorAscii"/>
          <w:b w:val="1"/>
          <w:bCs w:val="1"/>
          <w:sz w:val="32"/>
          <w:szCs w:val="32"/>
          <w:u w:val="single"/>
        </w:rPr>
        <w:t>Table of Contents</w:t>
      </w:r>
    </w:p>
    <w:p w:rsidR="5DE76E9B" w:rsidP="4A06838C" w:rsidRDefault="5DE76E9B" w14:paraId="56F2AF87" w14:textId="3E0FBECE">
      <w:pPr>
        <w:pStyle w:val="ListParagraph"/>
        <w:numPr>
          <w:ilvl w:val="0"/>
          <w:numId w:val="1"/>
        </w:numPr>
        <w:suppressLineNumbers w:val="0"/>
        <w:bidi w:val="0"/>
        <w:spacing w:before="0" w:beforeAutospacing="off" w:after="0" w:afterAutospacing="off" w:line="279" w:lineRule="auto"/>
        <w:ind w:right="0"/>
        <w:jc w:val="left"/>
        <w:rPr>
          <w:rFonts w:ascii="Aptos" w:hAnsi="Aptos" w:eastAsia="Aptos" w:cs="Aptos" w:asciiTheme="minorAscii" w:hAnsiTheme="minorAscii" w:eastAsiaTheme="minorAscii" w:cstheme="minorAscii"/>
          <w:b w:val="1"/>
          <w:bCs w:val="1"/>
          <w:sz w:val="28"/>
          <w:szCs w:val="28"/>
          <w:u w:val="none"/>
        </w:rPr>
      </w:pPr>
      <w:r w:rsidRPr="4A06838C" w:rsidR="5DE76E9B">
        <w:rPr>
          <w:rFonts w:ascii="Aptos" w:hAnsi="Aptos" w:eastAsia="Aptos" w:cs="Aptos" w:asciiTheme="minorAscii" w:hAnsiTheme="minorAscii" w:eastAsiaTheme="minorAscii" w:cstheme="minorAscii"/>
          <w:b w:val="1"/>
          <w:bCs w:val="1"/>
          <w:sz w:val="28"/>
          <w:szCs w:val="28"/>
          <w:u w:val="none"/>
        </w:rPr>
        <w:t>Introduction</w:t>
      </w:r>
    </w:p>
    <w:p w:rsidR="5DE76E9B" w:rsidP="4A06838C" w:rsidRDefault="5DE76E9B" w14:paraId="31A256BA" w14:textId="7ED97CD4">
      <w:pPr>
        <w:pStyle w:val="ListParagraph"/>
        <w:numPr>
          <w:ilvl w:val="0"/>
          <w:numId w:val="1"/>
        </w:numPr>
        <w:suppressLineNumbers w:val="0"/>
        <w:bidi w:val="0"/>
        <w:spacing w:before="0" w:beforeAutospacing="off" w:after="0" w:afterAutospacing="off" w:line="279" w:lineRule="auto"/>
        <w:ind w:right="0"/>
        <w:jc w:val="left"/>
        <w:rPr>
          <w:rFonts w:ascii="Aptos" w:hAnsi="Aptos" w:eastAsia="Aptos" w:cs="Aptos" w:asciiTheme="minorAscii" w:hAnsiTheme="minorAscii" w:eastAsiaTheme="minorAscii" w:cstheme="minorAscii"/>
          <w:b w:val="1"/>
          <w:bCs w:val="1"/>
          <w:sz w:val="28"/>
          <w:szCs w:val="28"/>
          <w:u w:val="none"/>
        </w:rPr>
      </w:pPr>
      <w:r w:rsidRPr="4A06838C" w:rsidR="5DE76E9B">
        <w:rPr>
          <w:rFonts w:ascii="Aptos" w:hAnsi="Aptos" w:eastAsia="Aptos" w:cs="Aptos" w:asciiTheme="minorAscii" w:hAnsiTheme="minorAscii" w:eastAsiaTheme="minorAscii" w:cstheme="minorAscii"/>
          <w:b w:val="1"/>
          <w:bCs w:val="1"/>
          <w:sz w:val="28"/>
          <w:szCs w:val="28"/>
          <w:u w:val="none"/>
        </w:rPr>
        <w:t>Organisational Structure, Culture, and Goals</w:t>
      </w:r>
    </w:p>
    <w:p w:rsidR="5EEB74B4" w:rsidP="4A06838C" w:rsidRDefault="5EEB74B4" w14:paraId="046811AB" w14:textId="21B96766">
      <w:pPr>
        <w:pStyle w:val="ListParagraph"/>
        <w:suppressLineNumbers w:val="0"/>
        <w:bidi w:val="0"/>
        <w:spacing w:before="0" w:beforeAutospacing="off" w:after="0" w:afterAutospacing="off" w:line="279" w:lineRule="auto"/>
        <w:ind w:left="720" w:right="0"/>
        <w:jc w:val="left"/>
        <w:rPr>
          <w:rFonts w:ascii="Aptos" w:hAnsi="Aptos" w:eastAsia="Aptos" w:cs="Aptos" w:asciiTheme="minorAscii" w:hAnsiTheme="minorAscii" w:eastAsiaTheme="minorAscii" w:cstheme="minorAscii"/>
          <w:b w:val="1"/>
          <w:bCs w:val="1"/>
          <w:sz w:val="28"/>
          <w:szCs w:val="28"/>
          <w:u w:val="none"/>
        </w:rPr>
      </w:pPr>
      <w:r w:rsidRPr="4A06838C" w:rsidR="5EEB74B4">
        <w:rPr>
          <w:rFonts w:ascii="Aptos" w:hAnsi="Aptos" w:eastAsia="Aptos" w:cs="Aptos" w:asciiTheme="minorAscii" w:hAnsiTheme="minorAscii" w:eastAsiaTheme="minorAscii" w:cstheme="minorAscii"/>
          <w:b w:val="1"/>
          <w:bCs w:val="1"/>
          <w:sz w:val="28"/>
          <w:szCs w:val="28"/>
          <w:u w:val="none"/>
        </w:rPr>
        <w:t>2.1 Organisational Structure</w:t>
      </w:r>
    </w:p>
    <w:p w:rsidR="5EEB74B4" w:rsidP="4A06838C" w:rsidRDefault="5EEB74B4" w14:paraId="2B50A439" w14:textId="7CA81782">
      <w:pPr>
        <w:pStyle w:val="ListParagraph"/>
        <w:suppressLineNumbers w:val="0"/>
        <w:bidi w:val="0"/>
        <w:spacing w:before="0" w:beforeAutospacing="off" w:after="0" w:afterAutospacing="off" w:line="279" w:lineRule="auto"/>
        <w:ind w:left="720" w:right="0"/>
        <w:jc w:val="left"/>
        <w:rPr>
          <w:rFonts w:ascii="Aptos" w:hAnsi="Aptos" w:eastAsia="Aptos" w:cs="Aptos" w:asciiTheme="minorAscii" w:hAnsiTheme="minorAscii" w:eastAsiaTheme="minorAscii" w:cstheme="minorAscii"/>
          <w:b w:val="1"/>
          <w:bCs w:val="1"/>
          <w:sz w:val="28"/>
          <w:szCs w:val="28"/>
          <w:u w:val="none"/>
        </w:rPr>
      </w:pPr>
      <w:r w:rsidRPr="4A06838C" w:rsidR="5EEB74B4">
        <w:rPr>
          <w:rFonts w:ascii="Aptos" w:hAnsi="Aptos" w:eastAsia="Aptos" w:cs="Aptos" w:asciiTheme="minorAscii" w:hAnsiTheme="minorAscii" w:eastAsiaTheme="minorAscii" w:cstheme="minorAscii"/>
          <w:b w:val="1"/>
          <w:bCs w:val="1"/>
          <w:sz w:val="28"/>
          <w:szCs w:val="28"/>
          <w:u w:val="none"/>
        </w:rPr>
        <w:t>2.2 Organisational Culture</w:t>
      </w:r>
    </w:p>
    <w:p w:rsidR="5EEB74B4" w:rsidP="4A06838C" w:rsidRDefault="5EEB74B4" w14:paraId="3A2FA3E3" w14:textId="0A789034">
      <w:pPr>
        <w:pStyle w:val="ListParagraph"/>
        <w:suppressLineNumbers w:val="0"/>
        <w:bidi w:val="0"/>
        <w:spacing w:before="0" w:beforeAutospacing="off" w:after="0" w:afterAutospacing="off" w:line="279" w:lineRule="auto"/>
        <w:ind w:left="720" w:right="0"/>
        <w:jc w:val="left"/>
        <w:rPr>
          <w:rFonts w:ascii="Aptos" w:hAnsi="Aptos" w:eastAsia="Aptos" w:cs="Aptos" w:asciiTheme="minorAscii" w:hAnsiTheme="minorAscii" w:eastAsiaTheme="minorAscii" w:cstheme="minorAscii"/>
          <w:b w:val="1"/>
          <w:bCs w:val="1"/>
          <w:sz w:val="28"/>
          <w:szCs w:val="28"/>
          <w:u w:val="none"/>
        </w:rPr>
      </w:pPr>
      <w:r w:rsidRPr="4A06838C" w:rsidR="5EEB74B4">
        <w:rPr>
          <w:rFonts w:ascii="Aptos" w:hAnsi="Aptos" w:eastAsia="Aptos" w:cs="Aptos" w:asciiTheme="minorAscii" w:hAnsiTheme="minorAscii" w:eastAsiaTheme="minorAscii" w:cstheme="minorAscii"/>
          <w:b w:val="1"/>
          <w:bCs w:val="1"/>
          <w:sz w:val="28"/>
          <w:szCs w:val="28"/>
          <w:u w:val="none"/>
        </w:rPr>
        <w:t>2.3 Goals and Strategic Alignment</w:t>
      </w:r>
    </w:p>
    <w:p w:rsidR="5EEB74B4" w:rsidP="4A06838C" w:rsidRDefault="5EEB74B4" w14:paraId="50F99C5B" w14:textId="562E7C01">
      <w:pPr>
        <w:pStyle w:val="ListParagraph"/>
        <w:suppressLineNumbers w:val="0"/>
        <w:bidi w:val="0"/>
        <w:spacing w:before="0" w:beforeAutospacing="off" w:after="0" w:afterAutospacing="off" w:line="279" w:lineRule="auto"/>
        <w:ind w:left="720" w:right="0"/>
        <w:jc w:val="left"/>
        <w:rPr>
          <w:rFonts w:ascii="Aptos" w:hAnsi="Aptos" w:eastAsia="Aptos" w:cs="Aptos" w:asciiTheme="minorAscii" w:hAnsiTheme="minorAscii" w:eastAsiaTheme="minorAscii" w:cstheme="minorAscii"/>
          <w:b w:val="1"/>
          <w:bCs w:val="1"/>
          <w:sz w:val="28"/>
          <w:szCs w:val="28"/>
          <w:u w:val="none"/>
        </w:rPr>
      </w:pPr>
      <w:r w:rsidRPr="378B1264" w:rsidR="54BFCE07">
        <w:rPr>
          <w:rFonts w:ascii="Aptos" w:hAnsi="Aptos" w:eastAsia="Aptos" w:cs="Aptos" w:asciiTheme="minorAscii" w:hAnsiTheme="minorAscii" w:eastAsiaTheme="minorAscii" w:cstheme="minorAscii"/>
          <w:b w:val="1"/>
          <w:bCs w:val="1"/>
          <w:sz w:val="28"/>
          <w:szCs w:val="28"/>
          <w:u w:val="none"/>
        </w:rPr>
        <w:t xml:space="preserve">2.4 </w:t>
      </w:r>
      <w:r w:rsidRPr="378B1264" w:rsidR="129935D5">
        <w:rPr>
          <w:rFonts w:ascii="Aptos" w:hAnsi="Aptos" w:eastAsia="Aptos" w:cs="Aptos" w:asciiTheme="minorAscii" w:hAnsiTheme="minorAscii" w:eastAsiaTheme="minorAscii" w:cstheme="minorAscii"/>
          <w:b w:val="1"/>
          <w:bCs w:val="1"/>
          <w:sz w:val="28"/>
          <w:szCs w:val="28"/>
          <w:u w:val="none"/>
        </w:rPr>
        <w:t>Strengths and Weaknesses</w:t>
      </w:r>
    </w:p>
    <w:p w:rsidR="1E871DF8" w:rsidP="378B1264" w:rsidRDefault="1E871DF8" w14:paraId="177B01C7" w14:textId="6ED2788B">
      <w:pPr>
        <w:pStyle w:val="ListParagraph"/>
        <w:suppressLineNumbers w:val="0"/>
        <w:bidi w:val="0"/>
        <w:spacing w:before="0" w:beforeAutospacing="off" w:after="0" w:afterAutospacing="off" w:line="279" w:lineRule="auto"/>
        <w:ind w:left="720" w:right="0"/>
        <w:jc w:val="left"/>
        <w:rPr>
          <w:rFonts w:ascii="Aptos" w:hAnsi="Aptos" w:eastAsia="Aptos" w:cs="Aptos" w:asciiTheme="minorAscii" w:hAnsiTheme="minorAscii" w:eastAsiaTheme="minorAscii" w:cstheme="minorAscii"/>
          <w:b w:val="1"/>
          <w:bCs w:val="1"/>
          <w:sz w:val="28"/>
          <w:szCs w:val="28"/>
          <w:u w:val="none"/>
        </w:rPr>
      </w:pPr>
      <w:r w:rsidRPr="378B1264" w:rsidR="1E871DF8">
        <w:rPr>
          <w:rFonts w:ascii="Aptos" w:hAnsi="Aptos" w:eastAsia="Aptos" w:cs="Aptos" w:asciiTheme="minorAscii" w:hAnsiTheme="minorAscii" w:eastAsiaTheme="minorAscii" w:cstheme="minorAscii"/>
          <w:b w:val="1"/>
          <w:bCs w:val="1"/>
          <w:sz w:val="28"/>
          <w:szCs w:val="28"/>
          <w:u w:val="none"/>
        </w:rPr>
        <w:t>2.5 Comparative Context</w:t>
      </w:r>
    </w:p>
    <w:p w:rsidR="129935D5" w:rsidP="378B1264" w:rsidRDefault="129935D5" w14:paraId="625CE671" w14:textId="1E05D60C">
      <w:pPr>
        <w:pStyle w:val="ListParagraph"/>
        <w:suppressLineNumbers w:val="0"/>
        <w:bidi w:val="0"/>
        <w:spacing w:before="0" w:beforeAutospacing="off" w:after="0" w:afterAutospacing="off" w:line="279" w:lineRule="auto"/>
        <w:ind w:left="720" w:right="0"/>
        <w:jc w:val="left"/>
        <w:rPr>
          <w:rFonts w:ascii="Aptos" w:hAnsi="Aptos" w:eastAsia="Aptos" w:cs="Aptos" w:asciiTheme="minorAscii" w:hAnsiTheme="minorAscii" w:eastAsiaTheme="minorAscii" w:cstheme="minorAscii"/>
          <w:b w:val="1"/>
          <w:bCs w:val="1"/>
          <w:sz w:val="28"/>
          <w:szCs w:val="28"/>
          <w:u w:val="none"/>
        </w:rPr>
      </w:pPr>
      <w:r w:rsidRPr="378B1264" w:rsidR="129935D5">
        <w:rPr>
          <w:rFonts w:ascii="Aptos" w:hAnsi="Aptos" w:eastAsia="Aptos" w:cs="Aptos" w:asciiTheme="minorAscii" w:hAnsiTheme="minorAscii" w:eastAsiaTheme="minorAscii" w:cstheme="minorAscii"/>
          <w:b w:val="1"/>
          <w:bCs w:val="1"/>
          <w:sz w:val="28"/>
          <w:szCs w:val="28"/>
          <w:u w:val="none"/>
        </w:rPr>
        <w:t>2.</w:t>
      </w:r>
      <w:r w:rsidRPr="378B1264" w:rsidR="436A6621">
        <w:rPr>
          <w:rFonts w:ascii="Aptos" w:hAnsi="Aptos" w:eastAsia="Aptos" w:cs="Aptos" w:asciiTheme="minorAscii" w:hAnsiTheme="minorAscii" w:eastAsiaTheme="minorAscii" w:cstheme="minorAscii"/>
          <w:b w:val="1"/>
          <w:bCs w:val="1"/>
          <w:sz w:val="28"/>
          <w:szCs w:val="28"/>
          <w:u w:val="none"/>
        </w:rPr>
        <w:t xml:space="preserve">6 </w:t>
      </w:r>
      <w:r w:rsidRPr="378B1264" w:rsidR="129935D5">
        <w:rPr>
          <w:rFonts w:ascii="Aptos" w:hAnsi="Aptos" w:eastAsia="Aptos" w:cs="Aptos" w:asciiTheme="minorAscii" w:hAnsiTheme="minorAscii" w:eastAsiaTheme="minorAscii" w:cstheme="minorAscii"/>
          <w:b w:val="1"/>
          <w:bCs w:val="1"/>
          <w:sz w:val="28"/>
          <w:szCs w:val="28"/>
          <w:u w:val="none"/>
        </w:rPr>
        <w:t>Summary</w:t>
      </w:r>
    </w:p>
    <w:p w:rsidR="5DE76E9B" w:rsidP="4A06838C" w:rsidRDefault="5DE76E9B" w14:paraId="08AEF3BF" w14:textId="27041C05">
      <w:pPr>
        <w:pStyle w:val="ListParagraph"/>
        <w:numPr>
          <w:ilvl w:val="0"/>
          <w:numId w:val="1"/>
        </w:numPr>
        <w:suppressLineNumbers w:val="0"/>
        <w:bidi w:val="0"/>
        <w:spacing w:before="0" w:beforeAutospacing="off" w:after="0" w:afterAutospacing="off" w:line="279" w:lineRule="auto"/>
        <w:ind w:right="0"/>
        <w:jc w:val="left"/>
        <w:rPr>
          <w:rFonts w:ascii="Aptos" w:hAnsi="Aptos" w:eastAsia="Aptos" w:cs="Aptos" w:asciiTheme="minorAscii" w:hAnsiTheme="minorAscii" w:eastAsiaTheme="minorAscii" w:cstheme="minorAscii"/>
          <w:b w:val="1"/>
          <w:bCs w:val="1"/>
          <w:sz w:val="28"/>
          <w:szCs w:val="28"/>
          <w:u w:val="none"/>
        </w:rPr>
      </w:pPr>
      <w:r w:rsidRPr="378B1264" w:rsidR="46849B85">
        <w:rPr>
          <w:rFonts w:ascii="Aptos" w:hAnsi="Aptos" w:eastAsia="Aptos" w:cs="Aptos" w:asciiTheme="minorAscii" w:hAnsiTheme="minorAscii" w:eastAsiaTheme="minorAscii" w:cstheme="minorAscii"/>
          <w:b w:val="1"/>
          <w:bCs w:val="1"/>
          <w:sz w:val="28"/>
          <w:szCs w:val="28"/>
          <w:u w:val="none"/>
        </w:rPr>
        <w:t>Recent Change Initiatives: Impact and Management</w:t>
      </w:r>
    </w:p>
    <w:p w:rsidR="758F4804" w:rsidP="378B1264" w:rsidRDefault="758F4804" w14:paraId="669E9295" w14:textId="30D5D7CE">
      <w:pPr>
        <w:pStyle w:val="ListParagraph"/>
        <w:suppressLineNumbers w:val="0"/>
        <w:bidi w:val="0"/>
        <w:spacing w:before="0" w:beforeAutospacing="off" w:after="0" w:afterAutospacing="off" w:line="279" w:lineRule="auto"/>
        <w:ind w:left="720" w:right="0"/>
        <w:jc w:val="left"/>
      </w:pPr>
      <w:r w:rsidRPr="378B1264" w:rsidR="758F4804">
        <w:rPr>
          <w:rFonts w:ascii="Aptos" w:hAnsi="Aptos" w:eastAsia="Aptos" w:cs="Aptos" w:asciiTheme="minorAscii" w:hAnsiTheme="minorAscii" w:eastAsiaTheme="minorAscii" w:cstheme="minorAscii"/>
          <w:b w:val="1"/>
          <w:bCs w:val="1"/>
          <w:sz w:val="28"/>
          <w:szCs w:val="28"/>
          <w:u w:val="none"/>
        </w:rPr>
        <w:t>3.1 Overview of Hilton’s Change Landscape</w:t>
      </w:r>
    </w:p>
    <w:p w:rsidR="758F4804" w:rsidP="378B1264" w:rsidRDefault="758F4804" w14:paraId="13221F57" w14:textId="0E5F4922">
      <w:pPr>
        <w:pStyle w:val="ListParagraph"/>
        <w:suppressLineNumbers w:val="0"/>
        <w:bidi w:val="0"/>
        <w:spacing w:before="0" w:beforeAutospacing="off" w:after="0" w:afterAutospacing="off" w:line="279" w:lineRule="auto"/>
        <w:ind w:left="720" w:right="0"/>
        <w:jc w:val="left"/>
      </w:pPr>
      <w:r w:rsidRPr="378B1264" w:rsidR="758F4804">
        <w:rPr>
          <w:rFonts w:ascii="Aptos" w:hAnsi="Aptos" w:eastAsia="Aptos" w:cs="Aptos" w:asciiTheme="minorAscii" w:hAnsiTheme="minorAscii" w:eastAsiaTheme="minorAscii" w:cstheme="minorAscii"/>
          <w:b w:val="1"/>
          <w:bCs w:val="1"/>
          <w:sz w:val="28"/>
          <w:szCs w:val="28"/>
          <w:u w:val="none"/>
        </w:rPr>
        <w:t>3.2 Digital Transformation</w:t>
      </w:r>
    </w:p>
    <w:p w:rsidR="758F4804" w:rsidP="378B1264" w:rsidRDefault="758F4804" w14:paraId="625F8A00" w14:textId="12F8FA99">
      <w:pPr>
        <w:pStyle w:val="ListParagraph"/>
        <w:suppressLineNumbers w:val="0"/>
        <w:bidi w:val="0"/>
        <w:spacing w:before="0" w:beforeAutospacing="off" w:after="0" w:afterAutospacing="off" w:line="279" w:lineRule="auto"/>
        <w:ind w:left="720" w:right="0"/>
        <w:jc w:val="left"/>
      </w:pPr>
      <w:r w:rsidRPr="378B1264" w:rsidR="758F4804">
        <w:rPr>
          <w:rFonts w:ascii="Aptos" w:hAnsi="Aptos" w:eastAsia="Aptos" w:cs="Aptos" w:asciiTheme="minorAscii" w:hAnsiTheme="minorAscii" w:eastAsiaTheme="minorAscii" w:cstheme="minorAscii"/>
          <w:b w:val="1"/>
          <w:bCs w:val="1"/>
          <w:sz w:val="28"/>
          <w:szCs w:val="28"/>
          <w:u w:val="none"/>
        </w:rPr>
        <w:t>3.3 Sustainability and ESG Initiatives</w:t>
      </w:r>
    </w:p>
    <w:p w:rsidR="758F4804" w:rsidP="378B1264" w:rsidRDefault="758F4804" w14:paraId="00CB5214" w14:textId="6C8DDD73">
      <w:pPr>
        <w:pStyle w:val="ListParagraph"/>
        <w:suppressLineNumbers w:val="0"/>
        <w:bidi w:val="0"/>
        <w:spacing w:before="0" w:beforeAutospacing="off" w:after="0" w:afterAutospacing="off" w:line="279" w:lineRule="auto"/>
        <w:ind w:left="720" w:right="0"/>
        <w:jc w:val="left"/>
      </w:pPr>
      <w:r w:rsidRPr="378B1264" w:rsidR="758F4804">
        <w:rPr>
          <w:rFonts w:ascii="Aptos" w:hAnsi="Aptos" w:eastAsia="Aptos" w:cs="Aptos" w:asciiTheme="minorAscii" w:hAnsiTheme="minorAscii" w:eastAsiaTheme="minorAscii" w:cstheme="minorAscii"/>
          <w:b w:val="1"/>
          <w:bCs w:val="1"/>
          <w:sz w:val="28"/>
          <w:szCs w:val="28"/>
          <w:u w:val="none"/>
        </w:rPr>
        <w:t>3.4 Post-Pandemic Restructuring and Workforce Adaptation</w:t>
      </w:r>
    </w:p>
    <w:p w:rsidR="758F4804" w:rsidP="378B1264" w:rsidRDefault="758F4804" w14:paraId="5DAC937A" w14:textId="1915F387">
      <w:pPr>
        <w:pStyle w:val="ListParagraph"/>
        <w:suppressLineNumbers w:val="0"/>
        <w:bidi w:val="0"/>
        <w:spacing w:before="0" w:beforeAutospacing="off" w:after="0" w:afterAutospacing="off" w:line="279" w:lineRule="auto"/>
        <w:ind w:left="720" w:right="0"/>
        <w:jc w:val="left"/>
      </w:pPr>
      <w:r w:rsidRPr="378B1264" w:rsidR="758F4804">
        <w:rPr>
          <w:rFonts w:ascii="Aptos" w:hAnsi="Aptos" w:eastAsia="Aptos" w:cs="Aptos" w:asciiTheme="minorAscii" w:hAnsiTheme="minorAscii" w:eastAsiaTheme="minorAscii" w:cstheme="minorAscii"/>
          <w:b w:val="1"/>
          <w:bCs w:val="1"/>
          <w:sz w:val="28"/>
          <w:szCs w:val="28"/>
          <w:u w:val="none"/>
        </w:rPr>
        <w:t>3.5 Evaluation of Change Management Effectiveness</w:t>
      </w:r>
    </w:p>
    <w:p w:rsidR="758F4804" w:rsidP="378B1264" w:rsidRDefault="758F4804" w14:paraId="07E0ACEC" w14:textId="3B93D14E">
      <w:pPr>
        <w:pStyle w:val="ListParagraph"/>
        <w:suppressLineNumbers w:val="0"/>
        <w:bidi w:val="0"/>
        <w:spacing w:before="0" w:beforeAutospacing="off" w:after="0" w:afterAutospacing="off" w:line="279" w:lineRule="auto"/>
        <w:ind w:left="720" w:right="0"/>
        <w:jc w:val="left"/>
      </w:pPr>
      <w:r w:rsidRPr="378B1264" w:rsidR="758F4804">
        <w:rPr>
          <w:rFonts w:ascii="Aptos" w:hAnsi="Aptos" w:eastAsia="Aptos" w:cs="Aptos" w:asciiTheme="minorAscii" w:hAnsiTheme="minorAscii" w:eastAsiaTheme="minorAscii" w:cstheme="minorAscii"/>
          <w:b w:val="1"/>
          <w:bCs w:val="1"/>
          <w:sz w:val="28"/>
          <w:szCs w:val="28"/>
          <w:u w:val="none"/>
        </w:rPr>
        <w:t>3.6 Comparative Insight: Hilton vs Marriott</w:t>
      </w:r>
    </w:p>
    <w:p w:rsidR="758F4804" w:rsidP="378B1264" w:rsidRDefault="758F4804" w14:paraId="31845754" w14:textId="25045779">
      <w:pPr>
        <w:pStyle w:val="ListParagraph"/>
        <w:suppressLineNumbers w:val="0"/>
        <w:bidi w:val="0"/>
        <w:spacing w:before="0" w:beforeAutospacing="off" w:after="0" w:afterAutospacing="off" w:line="279" w:lineRule="auto"/>
        <w:ind w:left="720" w:right="0"/>
        <w:jc w:val="left"/>
      </w:pPr>
      <w:r w:rsidRPr="378B1264" w:rsidR="758F4804">
        <w:rPr>
          <w:rFonts w:ascii="Aptos" w:hAnsi="Aptos" w:eastAsia="Aptos" w:cs="Aptos" w:asciiTheme="minorAscii" w:hAnsiTheme="minorAscii" w:eastAsiaTheme="minorAscii" w:cstheme="minorAscii"/>
          <w:b w:val="1"/>
          <w:bCs w:val="1"/>
          <w:sz w:val="28"/>
          <w:szCs w:val="28"/>
          <w:u w:val="none"/>
        </w:rPr>
        <w:t>3.7 Summary</w:t>
      </w:r>
    </w:p>
    <w:p w:rsidR="5DE76E9B" w:rsidP="4A06838C" w:rsidRDefault="5DE76E9B" w14:paraId="788844CF" w14:textId="4E8D08F8">
      <w:pPr>
        <w:pStyle w:val="ListParagraph"/>
        <w:numPr>
          <w:ilvl w:val="0"/>
          <w:numId w:val="1"/>
        </w:numPr>
        <w:suppressLineNumbers w:val="0"/>
        <w:bidi w:val="0"/>
        <w:spacing w:before="0" w:beforeAutospacing="off" w:after="0" w:afterAutospacing="off" w:line="279" w:lineRule="auto"/>
        <w:ind w:right="0"/>
        <w:jc w:val="left"/>
        <w:rPr>
          <w:rFonts w:ascii="Aptos" w:hAnsi="Aptos" w:eastAsia="Aptos" w:cs="Aptos" w:asciiTheme="minorAscii" w:hAnsiTheme="minorAscii" w:eastAsiaTheme="minorAscii" w:cstheme="minorAscii"/>
          <w:b w:val="1"/>
          <w:bCs w:val="1"/>
          <w:sz w:val="28"/>
          <w:szCs w:val="28"/>
          <w:u w:val="none"/>
        </w:rPr>
      </w:pPr>
      <w:r w:rsidRPr="378B1264" w:rsidR="46849B85">
        <w:rPr>
          <w:rFonts w:ascii="Aptos" w:hAnsi="Aptos" w:eastAsia="Aptos" w:cs="Aptos" w:asciiTheme="minorAscii" w:hAnsiTheme="minorAscii" w:eastAsiaTheme="minorAscii" w:cstheme="minorAscii"/>
          <w:b w:val="1"/>
          <w:bCs w:val="1"/>
          <w:sz w:val="28"/>
          <w:szCs w:val="28"/>
          <w:u w:val="none"/>
        </w:rPr>
        <w:t xml:space="preserve">Strategic Direction and Current </w:t>
      </w:r>
      <w:r w:rsidRPr="378B1264" w:rsidR="46849B85">
        <w:rPr>
          <w:rFonts w:ascii="Aptos" w:hAnsi="Aptos" w:eastAsia="Aptos" w:cs="Aptos" w:asciiTheme="minorAscii" w:hAnsiTheme="minorAscii" w:eastAsiaTheme="minorAscii" w:cstheme="minorAscii"/>
          <w:b w:val="1"/>
          <w:bCs w:val="1"/>
          <w:sz w:val="28"/>
          <w:szCs w:val="28"/>
          <w:u w:val="none"/>
        </w:rPr>
        <w:t>Business</w:t>
      </w:r>
      <w:r w:rsidRPr="378B1264" w:rsidR="46849B85">
        <w:rPr>
          <w:rFonts w:ascii="Aptos" w:hAnsi="Aptos" w:eastAsia="Aptos" w:cs="Aptos" w:asciiTheme="minorAscii" w:hAnsiTheme="minorAscii" w:eastAsiaTheme="minorAscii" w:cstheme="minorAscii"/>
          <w:b w:val="1"/>
          <w:bCs w:val="1"/>
          <w:sz w:val="28"/>
          <w:szCs w:val="28"/>
          <w:u w:val="none"/>
        </w:rPr>
        <w:t xml:space="preserve"> Performance</w:t>
      </w:r>
    </w:p>
    <w:p w:rsidR="600BCCE1" w:rsidP="378B1264" w:rsidRDefault="600BCCE1" w14:paraId="41D59BB2" w14:textId="3BAF7E97">
      <w:pPr>
        <w:pStyle w:val="ListParagraph"/>
        <w:suppressLineNumbers w:val="0"/>
        <w:bidi w:val="0"/>
        <w:spacing w:before="0" w:beforeAutospacing="off" w:after="0" w:afterAutospacing="off" w:line="279" w:lineRule="auto"/>
        <w:ind w:left="720" w:right="0"/>
        <w:jc w:val="left"/>
      </w:pPr>
      <w:r w:rsidRPr="378B1264" w:rsidR="600BCCE1">
        <w:rPr>
          <w:rFonts w:ascii="Aptos" w:hAnsi="Aptos" w:eastAsia="Aptos" w:cs="Aptos" w:asciiTheme="minorAscii" w:hAnsiTheme="minorAscii" w:eastAsiaTheme="minorAscii" w:cstheme="minorAscii"/>
          <w:b w:val="1"/>
          <w:bCs w:val="1"/>
          <w:sz w:val="28"/>
          <w:szCs w:val="28"/>
          <w:u w:val="none"/>
        </w:rPr>
        <w:t>4.1 Strategic Direction and Long-Term Objectives</w:t>
      </w:r>
    </w:p>
    <w:p w:rsidR="600BCCE1" w:rsidP="378B1264" w:rsidRDefault="600BCCE1" w14:paraId="146C96E1" w14:textId="1F091D32">
      <w:pPr>
        <w:pStyle w:val="ListParagraph"/>
        <w:suppressLineNumbers w:val="0"/>
        <w:bidi w:val="0"/>
        <w:spacing w:before="0" w:beforeAutospacing="off" w:after="0" w:afterAutospacing="off" w:line="279" w:lineRule="auto"/>
        <w:ind w:left="720" w:right="0"/>
        <w:jc w:val="left"/>
      </w:pPr>
      <w:r w:rsidRPr="378B1264" w:rsidR="600BCCE1">
        <w:rPr>
          <w:rFonts w:ascii="Aptos" w:hAnsi="Aptos" w:eastAsia="Aptos" w:cs="Aptos" w:asciiTheme="minorAscii" w:hAnsiTheme="minorAscii" w:eastAsiaTheme="minorAscii" w:cstheme="minorAscii"/>
          <w:b w:val="1"/>
          <w:bCs w:val="1"/>
          <w:sz w:val="28"/>
          <w:szCs w:val="28"/>
          <w:u w:val="none"/>
        </w:rPr>
        <w:t xml:space="preserve">4.2 Strategic </w:t>
      </w:r>
      <w:r w:rsidRPr="378B1264" w:rsidR="600BCCE1">
        <w:rPr>
          <w:rFonts w:ascii="Aptos" w:hAnsi="Aptos" w:eastAsia="Aptos" w:cs="Aptos" w:asciiTheme="minorAscii" w:hAnsiTheme="minorAscii" w:eastAsiaTheme="minorAscii" w:cstheme="minorAscii"/>
          <w:b w:val="1"/>
          <w:bCs w:val="1"/>
          <w:sz w:val="28"/>
          <w:szCs w:val="28"/>
          <w:u w:val="none"/>
        </w:rPr>
        <w:t>Frameworks and</w:t>
      </w:r>
      <w:r w:rsidRPr="378B1264" w:rsidR="600BCCE1">
        <w:rPr>
          <w:rFonts w:ascii="Aptos" w:hAnsi="Aptos" w:eastAsia="Aptos" w:cs="Aptos" w:asciiTheme="minorAscii" w:hAnsiTheme="minorAscii" w:eastAsiaTheme="minorAscii" w:cstheme="minorAscii"/>
          <w:b w:val="1"/>
          <w:bCs w:val="1"/>
          <w:sz w:val="28"/>
          <w:szCs w:val="28"/>
          <w:u w:val="none"/>
        </w:rPr>
        <w:t xml:space="preserve"> Alignment</w:t>
      </w:r>
    </w:p>
    <w:p w:rsidR="600BCCE1" w:rsidP="378B1264" w:rsidRDefault="600BCCE1" w14:paraId="7D0446E7" w14:textId="1C38F236">
      <w:pPr>
        <w:pStyle w:val="ListParagraph"/>
        <w:suppressLineNumbers w:val="0"/>
        <w:bidi w:val="0"/>
        <w:spacing w:before="0" w:beforeAutospacing="off" w:after="0" w:afterAutospacing="off" w:line="279" w:lineRule="auto"/>
        <w:ind w:left="720" w:right="0"/>
        <w:jc w:val="left"/>
      </w:pPr>
      <w:r w:rsidRPr="378B1264" w:rsidR="600BCCE1">
        <w:rPr>
          <w:rFonts w:ascii="Aptos" w:hAnsi="Aptos" w:eastAsia="Aptos" w:cs="Aptos" w:asciiTheme="minorAscii" w:hAnsiTheme="minorAscii" w:eastAsiaTheme="minorAscii" w:cstheme="minorAscii"/>
          <w:b w:val="1"/>
          <w:bCs w:val="1"/>
          <w:sz w:val="28"/>
          <w:szCs w:val="28"/>
          <w:u w:val="none"/>
        </w:rPr>
        <w:t xml:space="preserve">4.3 Current Business </w:t>
      </w:r>
      <w:r w:rsidRPr="378B1264" w:rsidR="600BCCE1">
        <w:rPr>
          <w:rFonts w:ascii="Aptos" w:hAnsi="Aptos" w:eastAsia="Aptos" w:cs="Aptos" w:asciiTheme="minorAscii" w:hAnsiTheme="minorAscii" w:eastAsiaTheme="minorAscii" w:cstheme="minorAscii"/>
          <w:b w:val="1"/>
          <w:bCs w:val="1"/>
          <w:sz w:val="28"/>
          <w:szCs w:val="28"/>
          <w:u w:val="none"/>
        </w:rPr>
        <w:t>Performance</w:t>
      </w:r>
    </w:p>
    <w:p w:rsidR="600BCCE1" w:rsidP="378B1264" w:rsidRDefault="600BCCE1" w14:paraId="75111FB2" w14:textId="1C6F2BB0">
      <w:pPr>
        <w:pStyle w:val="ListParagraph"/>
        <w:suppressLineNumbers w:val="0"/>
        <w:bidi w:val="0"/>
        <w:spacing w:before="0" w:beforeAutospacing="off" w:after="0" w:afterAutospacing="off" w:line="279" w:lineRule="auto"/>
        <w:ind w:left="720" w:right="0"/>
        <w:jc w:val="left"/>
      </w:pPr>
      <w:r w:rsidRPr="378B1264" w:rsidR="600BCCE1">
        <w:rPr>
          <w:rFonts w:ascii="Aptos" w:hAnsi="Aptos" w:eastAsia="Aptos" w:cs="Aptos" w:asciiTheme="minorAscii" w:hAnsiTheme="minorAscii" w:eastAsiaTheme="minorAscii" w:cstheme="minorAscii"/>
          <w:b w:val="1"/>
          <w:bCs w:val="1"/>
          <w:sz w:val="28"/>
          <w:szCs w:val="28"/>
          <w:u w:val="none"/>
        </w:rPr>
        <w:t>4.4 Market Positioning and Competitive Landscape</w:t>
      </w:r>
    </w:p>
    <w:p w:rsidR="600BCCE1" w:rsidP="378B1264" w:rsidRDefault="600BCCE1" w14:paraId="2B17355D" w14:textId="01E0FC72">
      <w:pPr>
        <w:pStyle w:val="ListParagraph"/>
        <w:suppressLineNumbers w:val="0"/>
        <w:bidi w:val="0"/>
        <w:spacing w:before="0" w:beforeAutospacing="off" w:after="0" w:afterAutospacing="off" w:line="279" w:lineRule="auto"/>
        <w:ind w:left="720" w:right="0"/>
        <w:jc w:val="left"/>
      </w:pPr>
      <w:r w:rsidRPr="378B1264" w:rsidR="600BCCE1">
        <w:rPr>
          <w:rFonts w:ascii="Aptos" w:hAnsi="Aptos" w:eastAsia="Aptos" w:cs="Aptos" w:asciiTheme="minorAscii" w:hAnsiTheme="minorAscii" w:eastAsiaTheme="minorAscii" w:cstheme="minorAscii"/>
          <w:b w:val="1"/>
          <w:bCs w:val="1"/>
          <w:sz w:val="28"/>
          <w:szCs w:val="28"/>
          <w:u w:val="none"/>
        </w:rPr>
        <w:t xml:space="preserve">4.5 </w:t>
      </w:r>
      <w:r w:rsidRPr="378B1264" w:rsidR="600BCCE1">
        <w:rPr>
          <w:rFonts w:ascii="Aptos" w:hAnsi="Aptos" w:eastAsia="Aptos" w:cs="Aptos" w:asciiTheme="minorAscii" w:hAnsiTheme="minorAscii" w:eastAsiaTheme="minorAscii" w:cstheme="minorAscii"/>
          <w:b w:val="1"/>
          <w:bCs w:val="1"/>
          <w:sz w:val="28"/>
          <w:szCs w:val="28"/>
          <w:u w:val="none"/>
        </w:rPr>
        <w:t>Response</w:t>
      </w:r>
      <w:r w:rsidRPr="378B1264" w:rsidR="600BCCE1">
        <w:rPr>
          <w:rFonts w:ascii="Aptos" w:hAnsi="Aptos" w:eastAsia="Aptos" w:cs="Aptos" w:asciiTheme="minorAscii" w:hAnsiTheme="minorAscii" w:eastAsiaTheme="minorAscii" w:cstheme="minorAscii"/>
          <w:b w:val="1"/>
          <w:bCs w:val="1"/>
          <w:sz w:val="28"/>
          <w:szCs w:val="28"/>
          <w:u w:val="none"/>
        </w:rPr>
        <w:t xml:space="preserve"> to External Influences</w:t>
      </w:r>
    </w:p>
    <w:p w:rsidR="600BCCE1" w:rsidP="378B1264" w:rsidRDefault="600BCCE1" w14:paraId="3F14DB4A" w14:textId="75C71DEF">
      <w:pPr>
        <w:pStyle w:val="ListParagraph"/>
        <w:suppressLineNumbers w:val="0"/>
        <w:bidi w:val="0"/>
        <w:spacing w:before="0" w:beforeAutospacing="off" w:after="0" w:afterAutospacing="off" w:line="279" w:lineRule="auto"/>
        <w:ind w:left="720" w:right="0"/>
        <w:jc w:val="left"/>
      </w:pPr>
      <w:r w:rsidRPr="378B1264" w:rsidR="600BCCE1">
        <w:rPr>
          <w:rFonts w:ascii="Aptos" w:hAnsi="Aptos" w:eastAsia="Aptos" w:cs="Aptos" w:asciiTheme="minorAscii" w:hAnsiTheme="minorAscii" w:eastAsiaTheme="minorAscii" w:cstheme="minorAscii"/>
          <w:b w:val="1"/>
          <w:bCs w:val="1"/>
          <w:sz w:val="28"/>
          <w:szCs w:val="28"/>
          <w:u w:val="none"/>
        </w:rPr>
        <w:t>4.6 Comparative</w:t>
      </w:r>
    </w:p>
    <w:p w:rsidR="600BCCE1" w:rsidP="378B1264" w:rsidRDefault="600BCCE1" w14:paraId="31E5A6DA" w14:textId="5406E787">
      <w:pPr>
        <w:pStyle w:val="ListParagraph"/>
        <w:suppressLineNumbers w:val="0"/>
        <w:bidi w:val="0"/>
        <w:spacing w:before="0" w:beforeAutospacing="off" w:after="0" w:afterAutospacing="off" w:line="279" w:lineRule="auto"/>
        <w:ind w:left="720" w:right="0"/>
        <w:jc w:val="left"/>
      </w:pPr>
      <w:r w:rsidRPr="378B1264" w:rsidR="600BCCE1">
        <w:rPr>
          <w:rFonts w:ascii="Aptos" w:hAnsi="Aptos" w:eastAsia="Aptos" w:cs="Aptos" w:asciiTheme="minorAscii" w:hAnsiTheme="minorAscii" w:eastAsiaTheme="minorAscii" w:cstheme="minorAscii"/>
          <w:b w:val="1"/>
          <w:bCs w:val="1"/>
          <w:sz w:val="28"/>
          <w:szCs w:val="28"/>
          <w:u w:val="none"/>
        </w:rPr>
        <w:t>4.7 Summary</w:t>
      </w:r>
    </w:p>
    <w:p w:rsidR="5DE76E9B" w:rsidP="4A06838C" w:rsidRDefault="5DE76E9B" w14:paraId="237C5BC2" w14:textId="276F2B95">
      <w:pPr>
        <w:pStyle w:val="ListParagraph"/>
        <w:numPr>
          <w:ilvl w:val="0"/>
          <w:numId w:val="1"/>
        </w:numPr>
        <w:suppressLineNumbers w:val="0"/>
        <w:bidi w:val="0"/>
        <w:spacing w:before="0" w:beforeAutospacing="off" w:after="0" w:afterAutospacing="off" w:line="279" w:lineRule="auto"/>
        <w:ind w:right="0"/>
        <w:jc w:val="left"/>
        <w:rPr>
          <w:rFonts w:ascii="Aptos" w:hAnsi="Aptos" w:eastAsia="Aptos" w:cs="Aptos" w:asciiTheme="minorAscii" w:hAnsiTheme="minorAscii" w:eastAsiaTheme="minorAscii" w:cstheme="minorAscii"/>
          <w:b w:val="1"/>
          <w:bCs w:val="1"/>
          <w:sz w:val="28"/>
          <w:szCs w:val="28"/>
          <w:u w:val="none"/>
        </w:rPr>
      </w:pPr>
      <w:r w:rsidRPr="4A06838C" w:rsidR="5DE76E9B">
        <w:rPr>
          <w:rFonts w:ascii="Aptos" w:hAnsi="Aptos" w:eastAsia="Aptos" w:cs="Aptos" w:asciiTheme="minorAscii" w:hAnsiTheme="minorAscii" w:eastAsiaTheme="minorAscii" w:cstheme="minorAscii"/>
          <w:b w:val="1"/>
          <w:bCs w:val="1"/>
          <w:sz w:val="28"/>
          <w:szCs w:val="28"/>
          <w:u w:val="none"/>
        </w:rPr>
        <w:t>Conclusion</w:t>
      </w:r>
    </w:p>
    <w:p w:rsidR="5DE76E9B" w:rsidP="4A06838C" w:rsidRDefault="5DE76E9B" w14:paraId="4FA38F03" w14:textId="70B71FA4">
      <w:pPr>
        <w:pStyle w:val="ListParagraph"/>
        <w:numPr>
          <w:ilvl w:val="0"/>
          <w:numId w:val="1"/>
        </w:numPr>
        <w:suppressLineNumbers w:val="0"/>
        <w:bidi w:val="0"/>
        <w:spacing w:before="0" w:beforeAutospacing="off" w:after="0" w:afterAutospacing="off" w:line="279" w:lineRule="auto"/>
        <w:ind w:right="0"/>
        <w:jc w:val="left"/>
        <w:rPr>
          <w:rFonts w:ascii="Aptos" w:hAnsi="Aptos" w:eastAsia="Aptos" w:cs="Aptos" w:asciiTheme="minorAscii" w:hAnsiTheme="minorAscii" w:eastAsiaTheme="minorAscii" w:cstheme="minorAscii"/>
          <w:b w:val="1"/>
          <w:bCs w:val="1"/>
          <w:sz w:val="28"/>
          <w:szCs w:val="28"/>
          <w:u w:val="none"/>
        </w:rPr>
      </w:pPr>
      <w:r w:rsidRPr="4A06838C" w:rsidR="5DE76E9B">
        <w:rPr>
          <w:rFonts w:ascii="Aptos" w:hAnsi="Aptos" w:eastAsia="Aptos" w:cs="Aptos" w:asciiTheme="minorAscii" w:hAnsiTheme="minorAscii" w:eastAsiaTheme="minorAscii" w:cstheme="minorAscii"/>
          <w:b w:val="1"/>
          <w:bCs w:val="1"/>
          <w:sz w:val="28"/>
          <w:szCs w:val="28"/>
          <w:u w:val="none"/>
        </w:rPr>
        <w:t>Recommendations</w:t>
      </w:r>
    </w:p>
    <w:p w:rsidR="378B1264" w:rsidP="4C201E8A" w:rsidRDefault="378B1264" w14:paraId="4927FF0E" w14:textId="5E50E223">
      <w:pPr>
        <w:pStyle w:val="ListParagraph"/>
        <w:numPr>
          <w:ilvl w:val="0"/>
          <w:numId w:val="1"/>
        </w:numPr>
        <w:suppressLineNumbers w:val="0"/>
        <w:bidi w:val="0"/>
        <w:spacing w:before="0" w:beforeAutospacing="off" w:after="0" w:afterAutospacing="off" w:line="279" w:lineRule="auto"/>
        <w:ind w:right="0"/>
        <w:jc w:val="left"/>
        <w:rPr>
          <w:rFonts w:ascii="Aptos" w:hAnsi="Aptos" w:eastAsia="Aptos" w:cs="Aptos" w:asciiTheme="minorAscii" w:hAnsiTheme="minorAscii" w:eastAsiaTheme="minorAscii" w:cstheme="minorAscii"/>
          <w:b w:val="1"/>
          <w:bCs w:val="1"/>
          <w:sz w:val="28"/>
          <w:szCs w:val="28"/>
          <w:u w:val="none"/>
        </w:rPr>
      </w:pPr>
      <w:r w:rsidRPr="4C201E8A" w:rsidR="46849B85">
        <w:rPr>
          <w:rFonts w:ascii="Aptos" w:hAnsi="Aptos" w:eastAsia="Aptos" w:cs="Aptos" w:asciiTheme="minorAscii" w:hAnsiTheme="minorAscii" w:eastAsiaTheme="minorAscii" w:cstheme="minorAscii"/>
          <w:b w:val="1"/>
          <w:bCs w:val="1"/>
          <w:sz w:val="28"/>
          <w:szCs w:val="28"/>
          <w:u w:val="none"/>
        </w:rPr>
        <w:t>Reference List</w:t>
      </w:r>
    </w:p>
    <w:p w:rsidR="4C201E8A" w:rsidP="4C201E8A" w:rsidRDefault="4C201E8A" w14:paraId="0662B3DE" w14:textId="54016825">
      <w:pPr>
        <w:pStyle w:val="Normal"/>
        <w:suppressLineNumbers w:val="0"/>
        <w:bidi w:val="0"/>
        <w:spacing w:before="0" w:beforeAutospacing="off" w:after="0" w:afterAutospacing="off" w:line="279" w:lineRule="auto"/>
        <w:ind w:right="0"/>
        <w:jc w:val="left"/>
        <w:rPr>
          <w:rFonts w:ascii="Aptos" w:hAnsi="Aptos" w:eastAsia="Aptos" w:cs="Aptos" w:asciiTheme="minorAscii" w:hAnsiTheme="minorAscii" w:eastAsiaTheme="minorAscii" w:cstheme="minorAscii"/>
          <w:b w:val="1"/>
          <w:bCs w:val="1"/>
          <w:sz w:val="28"/>
          <w:szCs w:val="28"/>
          <w:u w:val="none"/>
        </w:rPr>
      </w:pPr>
    </w:p>
    <w:p w:rsidR="4C201E8A" w:rsidP="4C201E8A" w:rsidRDefault="4C201E8A" w14:paraId="5C34C6C6" w14:textId="23437C5B">
      <w:pPr>
        <w:pStyle w:val="Normal"/>
        <w:suppressLineNumbers w:val="0"/>
        <w:bidi w:val="0"/>
        <w:spacing w:before="0" w:beforeAutospacing="off" w:after="0" w:afterAutospacing="off" w:line="279" w:lineRule="auto"/>
        <w:ind w:right="0"/>
        <w:jc w:val="left"/>
        <w:rPr>
          <w:rFonts w:ascii="Aptos" w:hAnsi="Aptos" w:eastAsia="Aptos" w:cs="Aptos" w:asciiTheme="minorAscii" w:hAnsiTheme="minorAscii" w:eastAsiaTheme="minorAscii" w:cstheme="minorAscii"/>
          <w:b w:val="1"/>
          <w:bCs w:val="1"/>
          <w:sz w:val="28"/>
          <w:szCs w:val="28"/>
          <w:u w:val="none"/>
        </w:rPr>
      </w:pPr>
    </w:p>
    <w:p w:rsidR="5DE76E9B" w:rsidP="4A06838C" w:rsidRDefault="5DE76E9B" w14:paraId="36D8785A" w14:textId="77761191">
      <w:pPr>
        <w:pStyle w:val="ListParagraph"/>
        <w:numPr>
          <w:ilvl w:val="0"/>
          <w:numId w:val="2"/>
        </w:numPr>
        <w:suppressLineNumbers w:val="0"/>
        <w:bidi w:val="0"/>
        <w:spacing w:before="0" w:beforeAutospacing="off" w:after="0" w:afterAutospacing="off" w:line="279" w:lineRule="auto"/>
        <w:ind w:right="0"/>
        <w:jc w:val="left"/>
        <w:rPr>
          <w:rFonts w:ascii="Aptos" w:hAnsi="Aptos" w:eastAsia="Aptos" w:cs="Aptos" w:asciiTheme="minorAscii" w:hAnsiTheme="minorAscii" w:eastAsiaTheme="minorAscii" w:cstheme="minorAscii"/>
          <w:b w:val="1"/>
          <w:bCs w:val="1"/>
          <w:sz w:val="32"/>
          <w:szCs w:val="32"/>
          <w:u w:val="single"/>
        </w:rPr>
      </w:pPr>
      <w:r w:rsidRPr="378B1264" w:rsidR="46849B85">
        <w:rPr>
          <w:rFonts w:ascii="Aptos" w:hAnsi="Aptos" w:eastAsia="Aptos" w:cs="Aptos" w:asciiTheme="minorAscii" w:hAnsiTheme="minorAscii" w:eastAsiaTheme="minorAscii" w:cstheme="minorAscii"/>
          <w:b w:val="1"/>
          <w:bCs w:val="1"/>
          <w:sz w:val="32"/>
          <w:szCs w:val="32"/>
          <w:u w:val="single"/>
        </w:rPr>
        <w:t>Introduction</w:t>
      </w:r>
    </w:p>
    <w:p w:rsidR="378B1264" w:rsidP="378B1264" w:rsidRDefault="378B1264" w14:paraId="4D1725FA" w14:textId="737D9C3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u w:val="none"/>
        </w:rPr>
      </w:pPr>
    </w:p>
    <w:p w:rsidR="5651FFDB" w:rsidP="4A06838C" w:rsidRDefault="5651FFDB" w14:paraId="4874EAC9" w14:textId="290E1D2E">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u w:val="none"/>
        </w:rPr>
      </w:pPr>
      <w:r w:rsidRPr="4A06838C" w:rsidR="5651FFDB">
        <w:rPr>
          <w:rFonts w:ascii="Aptos" w:hAnsi="Aptos" w:eastAsia="Aptos" w:cs="Aptos" w:asciiTheme="minorAscii" w:hAnsiTheme="minorAscii" w:eastAsiaTheme="minorAscii" w:cstheme="minorAscii"/>
          <w:b w:val="0"/>
          <w:bCs w:val="0"/>
          <w:u w:val="none"/>
        </w:rPr>
        <w:t>The purpose of this report is to deliver a thorough professional organisational audit o</w:t>
      </w:r>
      <w:r w:rsidRPr="4A06838C" w:rsidR="78239887">
        <w:rPr>
          <w:rFonts w:ascii="Aptos" w:hAnsi="Aptos" w:eastAsia="Aptos" w:cs="Aptos" w:asciiTheme="minorAscii" w:hAnsiTheme="minorAscii" w:eastAsiaTheme="minorAscii" w:cstheme="minorAscii"/>
          <w:b w:val="0"/>
          <w:bCs w:val="0"/>
          <w:u w:val="none"/>
        </w:rPr>
        <w:t xml:space="preserve">f Hilton Worldwide Holdings Inc., with a critical review of its structure, culture, </w:t>
      </w:r>
      <w:r w:rsidRPr="4A06838C" w:rsidR="78239887">
        <w:rPr>
          <w:rFonts w:ascii="Aptos" w:hAnsi="Aptos" w:eastAsia="Aptos" w:cs="Aptos" w:asciiTheme="minorAscii" w:hAnsiTheme="minorAscii" w:eastAsiaTheme="minorAscii" w:cstheme="minorAscii"/>
          <w:b w:val="0"/>
          <w:bCs w:val="0"/>
          <w:u w:val="none"/>
        </w:rPr>
        <w:t>objectives</w:t>
      </w:r>
      <w:r w:rsidRPr="4A06838C" w:rsidR="78239887">
        <w:rPr>
          <w:rFonts w:ascii="Aptos" w:hAnsi="Aptos" w:eastAsia="Aptos" w:cs="Aptos" w:asciiTheme="minorAscii" w:hAnsiTheme="minorAscii" w:eastAsiaTheme="minorAscii" w:cstheme="minorAscii"/>
          <w:b w:val="0"/>
          <w:bCs w:val="0"/>
          <w:u w:val="none"/>
        </w:rPr>
        <w:t xml:space="preserve">, recent </w:t>
      </w:r>
      <w:r w:rsidRPr="4A06838C" w:rsidR="5C344775">
        <w:rPr>
          <w:rFonts w:ascii="Aptos" w:hAnsi="Aptos" w:eastAsia="Aptos" w:cs="Aptos" w:asciiTheme="minorAscii" w:hAnsiTheme="minorAscii" w:eastAsiaTheme="minorAscii" w:cstheme="minorAscii"/>
          <w:b w:val="0"/>
          <w:bCs w:val="0"/>
          <w:u w:val="none"/>
        </w:rPr>
        <w:t xml:space="preserve">transformation efforts, and strategic direction. The analysis </w:t>
      </w:r>
      <w:r w:rsidRPr="4A06838C" w:rsidR="7EFDE5C1">
        <w:rPr>
          <w:rFonts w:ascii="Aptos" w:hAnsi="Aptos" w:eastAsia="Aptos" w:cs="Aptos" w:asciiTheme="minorAscii" w:hAnsiTheme="minorAscii" w:eastAsiaTheme="minorAscii" w:cstheme="minorAscii"/>
          <w:b w:val="0"/>
          <w:bCs w:val="0"/>
          <w:u w:val="none"/>
        </w:rPr>
        <w:t>applied relevant management and business theories to assess Hilton’s effectiveness at both corporate and business-unit levels.</w:t>
      </w:r>
      <w:r w:rsidRPr="4A06838C" w:rsidR="30A047CA">
        <w:rPr>
          <w:rFonts w:ascii="Aptos" w:hAnsi="Aptos" w:eastAsia="Aptos" w:cs="Aptos" w:asciiTheme="minorAscii" w:hAnsiTheme="minorAscii" w:eastAsiaTheme="minorAscii" w:cstheme="minorAscii"/>
          <w:b w:val="0"/>
          <w:bCs w:val="0"/>
          <w:u w:val="none"/>
        </w:rPr>
        <w:t xml:space="preserve"> </w:t>
      </w:r>
    </w:p>
    <w:p w:rsidR="30A047CA" w:rsidP="4A06838C" w:rsidRDefault="30A047CA" w14:paraId="5CC35095" w14:textId="7C6A8F22">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u w:val="none"/>
        </w:rPr>
      </w:pPr>
      <w:r w:rsidRPr="4A06838C" w:rsidR="30A047CA">
        <w:rPr>
          <w:rFonts w:ascii="Aptos" w:hAnsi="Aptos" w:eastAsia="Aptos" w:cs="Aptos" w:asciiTheme="minorAscii" w:hAnsiTheme="minorAscii" w:eastAsiaTheme="minorAscii" w:cstheme="minorAscii"/>
          <w:b w:val="0"/>
          <w:bCs w:val="0"/>
          <w:u w:val="none"/>
        </w:rPr>
        <w:t xml:space="preserve">Hilton Worldwide stands as one of the largest hospitality enterprises globally, managing over </w:t>
      </w:r>
      <w:r w:rsidRPr="4A06838C" w:rsidR="1CA7C127">
        <w:rPr>
          <w:rFonts w:ascii="Aptos" w:hAnsi="Aptos" w:eastAsia="Aptos" w:cs="Aptos" w:asciiTheme="minorAscii" w:hAnsiTheme="minorAscii" w:eastAsiaTheme="minorAscii" w:cstheme="minorAscii"/>
          <w:b w:val="0"/>
          <w:bCs w:val="0"/>
          <w:u w:val="none"/>
        </w:rPr>
        <w:t>7,500 properties in 126 nations under 22 distinct brands, such as Hilton Hotels and Resorts, Waldorf</w:t>
      </w:r>
      <w:r w:rsidRPr="4A06838C" w:rsidR="01E37439">
        <w:rPr>
          <w:rFonts w:ascii="Aptos" w:hAnsi="Aptos" w:eastAsia="Aptos" w:cs="Aptos" w:asciiTheme="minorAscii" w:hAnsiTheme="minorAscii" w:eastAsiaTheme="minorAscii" w:cstheme="minorAscii"/>
          <w:b w:val="0"/>
          <w:bCs w:val="0"/>
          <w:u w:val="none"/>
        </w:rPr>
        <w:t xml:space="preserve"> Astoria, DoubleTree, and Hampton by Hilton (Hilton Annual Report, 2024). Established in 1919 by Conrad</w:t>
      </w:r>
      <w:r w:rsidRPr="4A06838C" w:rsidR="71A46846">
        <w:rPr>
          <w:rFonts w:ascii="Aptos" w:hAnsi="Aptos" w:eastAsia="Aptos" w:cs="Aptos" w:asciiTheme="minorAscii" w:hAnsiTheme="minorAscii" w:eastAsiaTheme="minorAscii" w:cstheme="minorAscii"/>
          <w:b w:val="0"/>
          <w:bCs w:val="0"/>
          <w:u w:val="none"/>
        </w:rPr>
        <w:t xml:space="preserve"> Hilton, the company has progressed into an international leader recognised for its outstanding service, innovation</w:t>
      </w:r>
      <w:r w:rsidRPr="4A06838C" w:rsidR="11C43F1C">
        <w:rPr>
          <w:rFonts w:ascii="Aptos" w:hAnsi="Aptos" w:eastAsia="Aptos" w:cs="Aptos" w:asciiTheme="minorAscii" w:hAnsiTheme="minorAscii" w:eastAsiaTheme="minorAscii" w:cstheme="minorAscii"/>
          <w:b w:val="0"/>
          <w:bCs w:val="0"/>
          <w:u w:val="none"/>
        </w:rPr>
        <w:t>, and consistent branding. The vast reach and esteemed reputation of Hilton set it as a standard for operational effectiv</w:t>
      </w:r>
      <w:r w:rsidRPr="4A06838C" w:rsidR="18E8F8D2">
        <w:rPr>
          <w:rFonts w:ascii="Aptos" w:hAnsi="Aptos" w:eastAsia="Aptos" w:cs="Aptos" w:asciiTheme="minorAscii" w:hAnsiTheme="minorAscii" w:eastAsiaTheme="minorAscii" w:cstheme="minorAscii"/>
          <w:b w:val="0"/>
          <w:bCs w:val="0"/>
          <w:u w:val="none"/>
        </w:rPr>
        <w:t xml:space="preserve">eness and customer experience within the global hospitality industry. </w:t>
      </w:r>
    </w:p>
    <w:p w:rsidR="18E8F8D2" w:rsidP="4A06838C" w:rsidRDefault="18E8F8D2" w14:paraId="35FE794C" w14:textId="3256D800">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u w:val="none"/>
        </w:rPr>
      </w:pPr>
      <w:r w:rsidRPr="4A06838C" w:rsidR="18E8F8D2">
        <w:rPr>
          <w:rFonts w:ascii="Aptos" w:hAnsi="Aptos" w:eastAsia="Aptos" w:cs="Aptos" w:asciiTheme="minorAscii" w:hAnsiTheme="minorAscii" w:eastAsiaTheme="minorAscii" w:cstheme="minorAscii"/>
          <w:b w:val="0"/>
          <w:bCs w:val="0"/>
          <w:u w:val="none"/>
        </w:rPr>
        <w:t xml:space="preserve">This report is divided into three primary analytical sections. The </w:t>
      </w:r>
      <w:r w:rsidRPr="4A06838C" w:rsidR="18E8F8D2">
        <w:rPr>
          <w:rFonts w:ascii="Aptos" w:hAnsi="Aptos" w:eastAsia="Aptos" w:cs="Aptos" w:asciiTheme="minorAscii" w:hAnsiTheme="minorAscii" w:eastAsiaTheme="minorAscii" w:cstheme="minorAscii"/>
          <w:b w:val="0"/>
          <w:bCs w:val="0"/>
          <w:u w:val="none"/>
        </w:rPr>
        <w:t>initial</w:t>
      </w:r>
      <w:r w:rsidRPr="4A06838C" w:rsidR="5069EC2F">
        <w:rPr>
          <w:rFonts w:ascii="Aptos" w:hAnsi="Aptos" w:eastAsia="Aptos" w:cs="Aptos" w:asciiTheme="minorAscii" w:hAnsiTheme="minorAscii" w:eastAsiaTheme="minorAscii" w:cstheme="minorAscii"/>
          <w:b w:val="0"/>
          <w:bCs w:val="0"/>
          <w:u w:val="none"/>
        </w:rPr>
        <w:t xml:space="preserve"> </w:t>
      </w:r>
      <w:r w:rsidRPr="4A06838C" w:rsidR="18E8F8D2">
        <w:rPr>
          <w:rFonts w:ascii="Aptos" w:hAnsi="Aptos" w:eastAsia="Aptos" w:cs="Aptos" w:asciiTheme="minorAscii" w:hAnsiTheme="minorAscii" w:eastAsiaTheme="minorAscii" w:cstheme="minorAscii"/>
          <w:b w:val="0"/>
          <w:bCs w:val="0"/>
          <w:u w:val="none"/>
        </w:rPr>
        <w:t xml:space="preserve">section </w:t>
      </w:r>
      <w:r w:rsidRPr="4A06838C" w:rsidR="33794059">
        <w:rPr>
          <w:rFonts w:ascii="Aptos" w:hAnsi="Aptos" w:eastAsia="Aptos" w:cs="Aptos" w:asciiTheme="minorAscii" w:hAnsiTheme="minorAscii" w:eastAsiaTheme="minorAscii" w:cstheme="minorAscii"/>
          <w:b w:val="0"/>
          <w:bCs w:val="0"/>
          <w:u w:val="none"/>
        </w:rPr>
        <w:t>analyses</w:t>
      </w:r>
      <w:r w:rsidRPr="4A06838C" w:rsidR="18E8F8D2">
        <w:rPr>
          <w:rFonts w:ascii="Aptos" w:hAnsi="Aptos" w:eastAsia="Aptos" w:cs="Aptos" w:asciiTheme="minorAscii" w:hAnsiTheme="minorAscii" w:eastAsiaTheme="minorAscii" w:cstheme="minorAscii"/>
          <w:b w:val="0"/>
          <w:bCs w:val="0"/>
          <w:u w:val="none"/>
        </w:rPr>
        <w:t xml:space="preserve"> Hilton’s org</w:t>
      </w:r>
      <w:r w:rsidRPr="4A06838C" w:rsidR="53ACAE08">
        <w:rPr>
          <w:rFonts w:ascii="Aptos" w:hAnsi="Aptos" w:eastAsia="Aptos" w:cs="Aptos" w:asciiTheme="minorAscii" w:hAnsiTheme="minorAscii" w:eastAsiaTheme="minorAscii" w:cstheme="minorAscii"/>
          <w:b w:val="0"/>
          <w:bCs w:val="0"/>
          <w:u w:val="none"/>
        </w:rPr>
        <w:t>anisational structure, culture</w:t>
      </w:r>
      <w:r w:rsidRPr="4A06838C" w:rsidR="75727D12">
        <w:rPr>
          <w:rFonts w:ascii="Aptos" w:hAnsi="Aptos" w:eastAsia="Aptos" w:cs="Aptos" w:asciiTheme="minorAscii" w:hAnsiTheme="minorAscii" w:eastAsiaTheme="minorAscii" w:cstheme="minorAscii"/>
          <w:b w:val="0"/>
          <w:bCs w:val="0"/>
          <w:u w:val="none"/>
        </w:rPr>
        <w:t xml:space="preserve">, and </w:t>
      </w:r>
      <w:r w:rsidRPr="4A06838C" w:rsidR="75727D12">
        <w:rPr>
          <w:rFonts w:ascii="Aptos" w:hAnsi="Aptos" w:eastAsia="Aptos" w:cs="Aptos" w:asciiTheme="minorAscii" w:hAnsiTheme="minorAscii" w:eastAsiaTheme="minorAscii" w:cstheme="minorAscii"/>
          <w:b w:val="0"/>
          <w:bCs w:val="0"/>
          <w:u w:val="none"/>
        </w:rPr>
        <w:t>objectives</w:t>
      </w:r>
      <w:r w:rsidRPr="4A06838C" w:rsidR="75727D12">
        <w:rPr>
          <w:rFonts w:ascii="Aptos" w:hAnsi="Aptos" w:eastAsia="Aptos" w:cs="Aptos" w:asciiTheme="minorAscii" w:hAnsiTheme="minorAscii" w:eastAsiaTheme="minorAscii" w:cstheme="minorAscii"/>
          <w:b w:val="0"/>
          <w:bCs w:val="0"/>
          <w:u w:val="none"/>
        </w:rPr>
        <w:t xml:space="preserve">, evaluating how these factors </w:t>
      </w:r>
      <w:r w:rsidRPr="4A06838C" w:rsidR="75727D12">
        <w:rPr>
          <w:rFonts w:ascii="Aptos" w:hAnsi="Aptos" w:eastAsia="Aptos" w:cs="Aptos" w:asciiTheme="minorAscii" w:hAnsiTheme="minorAscii" w:eastAsiaTheme="minorAscii" w:cstheme="minorAscii"/>
          <w:b w:val="0"/>
          <w:bCs w:val="0"/>
          <w:u w:val="none"/>
        </w:rPr>
        <w:t>facilitate</w:t>
      </w:r>
      <w:r w:rsidRPr="4A06838C" w:rsidR="75727D12">
        <w:rPr>
          <w:rFonts w:ascii="Aptos" w:hAnsi="Aptos" w:eastAsia="Aptos" w:cs="Aptos" w:asciiTheme="minorAscii" w:hAnsiTheme="minorAscii" w:eastAsiaTheme="minorAscii" w:cstheme="minorAscii"/>
          <w:b w:val="0"/>
          <w:bCs w:val="0"/>
          <w:u w:val="none"/>
        </w:rPr>
        <w:t xml:space="preserve"> strategic alignment while comparing them against a significant rival, Marriott </w:t>
      </w:r>
      <w:r w:rsidRPr="4A06838C" w:rsidR="48CF6E35">
        <w:rPr>
          <w:rFonts w:ascii="Aptos" w:hAnsi="Aptos" w:eastAsia="Aptos" w:cs="Aptos" w:asciiTheme="minorAscii" w:hAnsiTheme="minorAscii" w:eastAsiaTheme="minorAscii" w:cstheme="minorAscii"/>
          <w:b w:val="0"/>
          <w:bCs w:val="0"/>
          <w:u w:val="none"/>
        </w:rPr>
        <w:t xml:space="preserve">International. The second section investigates contemporary change efforts, including digital </w:t>
      </w:r>
      <w:r w:rsidRPr="4A06838C" w:rsidR="1697BE1E">
        <w:rPr>
          <w:rFonts w:ascii="Aptos" w:hAnsi="Aptos" w:eastAsia="Aptos" w:cs="Aptos" w:asciiTheme="minorAscii" w:hAnsiTheme="minorAscii" w:eastAsiaTheme="minorAscii" w:cstheme="minorAscii"/>
          <w:b w:val="0"/>
          <w:bCs w:val="0"/>
          <w:u w:val="none"/>
        </w:rPr>
        <w:t>transformations and sustainability initiatives, assessing their effects using change-management models like Kotter’s 8-Step Model</w:t>
      </w:r>
      <w:r w:rsidRPr="4A06838C" w:rsidR="1F30D2D1">
        <w:rPr>
          <w:rFonts w:ascii="Aptos" w:hAnsi="Aptos" w:eastAsia="Aptos" w:cs="Aptos" w:asciiTheme="minorAscii" w:hAnsiTheme="minorAscii" w:eastAsiaTheme="minorAscii" w:cstheme="minorAscii"/>
          <w:b w:val="0"/>
          <w:bCs w:val="0"/>
          <w:u w:val="none"/>
        </w:rPr>
        <w:t xml:space="preserve"> and Lewin’s Change Theory. The </w:t>
      </w:r>
      <w:r w:rsidRPr="4A06838C" w:rsidR="1F30D2D1">
        <w:rPr>
          <w:rFonts w:ascii="Aptos" w:hAnsi="Aptos" w:eastAsia="Aptos" w:cs="Aptos" w:asciiTheme="minorAscii" w:hAnsiTheme="minorAscii" w:eastAsiaTheme="minorAscii" w:cstheme="minorAscii"/>
          <w:b w:val="0"/>
          <w:bCs w:val="0"/>
          <w:u w:val="none"/>
        </w:rPr>
        <w:t>final section</w:t>
      </w:r>
      <w:r w:rsidRPr="4A06838C" w:rsidR="1F30D2D1">
        <w:rPr>
          <w:rFonts w:ascii="Aptos" w:hAnsi="Aptos" w:eastAsia="Aptos" w:cs="Aptos" w:asciiTheme="minorAscii" w:hAnsiTheme="minorAscii" w:eastAsiaTheme="minorAscii" w:cstheme="minorAscii"/>
          <w:b w:val="0"/>
          <w:bCs w:val="0"/>
          <w:u w:val="none"/>
        </w:rPr>
        <w:t xml:space="preserve"> reviews Hilton’s strategic course and </w:t>
      </w:r>
      <w:r w:rsidRPr="4A06838C" w:rsidR="37F44FA5">
        <w:rPr>
          <w:rFonts w:ascii="Aptos" w:hAnsi="Aptos" w:eastAsia="Aptos" w:cs="Aptos" w:asciiTheme="minorAscii" w:hAnsiTheme="minorAscii" w:eastAsiaTheme="minorAscii" w:cstheme="minorAscii"/>
          <w:b w:val="0"/>
          <w:bCs w:val="0"/>
          <w:u w:val="none"/>
        </w:rPr>
        <w:t>present</w:t>
      </w:r>
      <w:r w:rsidRPr="4A06838C" w:rsidR="1F30D2D1">
        <w:rPr>
          <w:rFonts w:ascii="Aptos" w:hAnsi="Aptos" w:eastAsia="Aptos" w:cs="Aptos" w:asciiTheme="minorAscii" w:hAnsiTheme="minorAscii" w:eastAsiaTheme="minorAscii" w:cstheme="minorAscii"/>
          <w:b w:val="0"/>
          <w:bCs w:val="0"/>
          <w:u w:val="none"/>
        </w:rPr>
        <w:t xml:space="preserve"> business performance, emphasising </w:t>
      </w:r>
      <w:r w:rsidRPr="4A06838C" w:rsidR="6F598575">
        <w:rPr>
          <w:rFonts w:ascii="Aptos" w:hAnsi="Aptos" w:eastAsia="Aptos" w:cs="Aptos" w:asciiTheme="minorAscii" w:hAnsiTheme="minorAscii" w:eastAsiaTheme="minorAscii" w:cstheme="minorAscii"/>
          <w:b w:val="0"/>
          <w:bCs w:val="0"/>
          <w:u w:val="none"/>
        </w:rPr>
        <w:t>financial recovery, market positioning, and responses to outside challenges.</w:t>
      </w:r>
      <w:r w:rsidRPr="4A06838C" w:rsidR="234B6EB1">
        <w:rPr>
          <w:rFonts w:ascii="Aptos" w:hAnsi="Aptos" w:eastAsia="Aptos" w:cs="Aptos" w:asciiTheme="minorAscii" w:hAnsiTheme="minorAscii" w:eastAsiaTheme="minorAscii" w:cstheme="minorAscii"/>
          <w:b w:val="0"/>
          <w:bCs w:val="0"/>
          <w:u w:val="none"/>
        </w:rPr>
        <w:t xml:space="preserve"> </w:t>
      </w:r>
    </w:p>
    <w:p w:rsidR="378B1264" w:rsidP="378B1264" w:rsidRDefault="378B1264" w14:paraId="29D38078" w14:textId="2F25BA8A">
      <w:pPr>
        <w:pStyle w:val="Normal"/>
        <w:suppressLineNumbers w:val="0"/>
        <w:bidi w:val="0"/>
        <w:spacing w:before="0" w:beforeAutospacing="off" w:after="0" w:afterAutospacing="off" w:line="279" w:lineRule="auto"/>
        <w:ind w:left="0" w:right="0"/>
        <w:jc w:val="left"/>
      </w:pPr>
      <w:r w:rsidRPr="4C201E8A" w:rsidR="29CAE3D4">
        <w:rPr>
          <w:rFonts w:ascii="Aptos" w:hAnsi="Aptos" w:eastAsia="Aptos" w:cs="Aptos" w:asciiTheme="minorAscii" w:hAnsiTheme="minorAscii" w:eastAsiaTheme="minorAscii" w:cstheme="minorAscii"/>
          <w:b w:val="0"/>
          <w:bCs w:val="0"/>
          <w:u w:val="none"/>
        </w:rPr>
        <w:t>The results aim to offer an impartial audit of Hilton’s organisational efficiency and strate</w:t>
      </w:r>
      <w:r w:rsidRPr="4C201E8A" w:rsidR="330E8B56">
        <w:rPr>
          <w:rFonts w:ascii="Aptos" w:hAnsi="Aptos" w:eastAsia="Aptos" w:cs="Aptos" w:asciiTheme="minorAscii" w:hAnsiTheme="minorAscii" w:eastAsiaTheme="minorAscii" w:cstheme="minorAscii"/>
          <w:b w:val="0"/>
          <w:bCs w:val="0"/>
          <w:u w:val="none"/>
        </w:rPr>
        <w:t xml:space="preserve">gic resilience. The report culminates with actionable suggestions to enhance </w:t>
      </w:r>
      <w:r w:rsidRPr="4C201E8A" w:rsidR="330E8B56">
        <w:rPr>
          <w:rFonts w:ascii="Aptos" w:hAnsi="Aptos" w:eastAsia="Aptos" w:cs="Aptos" w:asciiTheme="minorAscii" w:hAnsiTheme="minorAscii" w:eastAsiaTheme="minorAscii" w:cstheme="minorAscii"/>
          <w:b w:val="0"/>
          <w:bCs w:val="0"/>
          <w:u w:val="none"/>
        </w:rPr>
        <w:t>adaptability,</w:t>
      </w:r>
      <w:r w:rsidRPr="4C201E8A" w:rsidR="330E8B56">
        <w:rPr>
          <w:rFonts w:ascii="Aptos" w:hAnsi="Aptos" w:eastAsia="Aptos" w:cs="Aptos" w:asciiTheme="minorAscii" w:hAnsiTheme="minorAscii" w:eastAsiaTheme="minorAscii" w:cstheme="minorAscii"/>
          <w:b w:val="0"/>
          <w:bCs w:val="0"/>
          <w:u w:val="none"/>
        </w:rPr>
        <w:t xml:space="preserve"> </w:t>
      </w:r>
      <w:r w:rsidRPr="4C201E8A" w:rsidR="344BD4D3">
        <w:rPr>
          <w:rFonts w:ascii="Aptos" w:hAnsi="Aptos" w:eastAsia="Aptos" w:cs="Aptos" w:asciiTheme="minorAscii" w:hAnsiTheme="minorAscii" w:eastAsiaTheme="minorAscii" w:cstheme="minorAscii"/>
          <w:b w:val="0"/>
          <w:bCs w:val="0"/>
          <w:u w:val="none"/>
        </w:rPr>
        <w:t>incorporate</w:t>
      </w:r>
      <w:r w:rsidRPr="4C201E8A" w:rsidR="330E8B56">
        <w:rPr>
          <w:rFonts w:ascii="Aptos" w:hAnsi="Aptos" w:eastAsia="Aptos" w:cs="Aptos" w:asciiTheme="minorAscii" w:hAnsiTheme="minorAscii" w:eastAsiaTheme="minorAscii" w:cstheme="minorAscii"/>
          <w:b w:val="0"/>
          <w:bCs w:val="0"/>
          <w:u w:val="none"/>
        </w:rPr>
        <w:t xml:space="preserve"> </w:t>
      </w:r>
      <w:r w:rsidRPr="4C201E8A" w:rsidR="3F577331">
        <w:rPr>
          <w:rFonts w:ascii="Aptos" w:hAnsi="Aptos" w:eastAsia="Aptos" w:cs="Aptos" w:asciiTheme="minorAscii" w:hAnsiTheme="minorAscii" w:eastAsiaTheme="minorAscii" w:cstheme="minorAscii"/>
          <w:b w:val="0"/>
          <w:bCs w:val="0"/>
          <w:u w:val="none"/>
        </w:rPr>
        <w:t>sustainability</w:t>
      </w:r>
      <w:r w:rsidRPr="4C201E8A" w:rsidR="67B183B5">
        <w:rPr>
          <w:rFonts w:ascii="Aptos" w:hAnsi="Aptos" w:eastAsia="Aptos" w:cs="Aptos" w:asciiTheme="minorAscii" w:hAnsiTheme="minorAscii" w:eastAsiaTheme="minorAscii" w:cstheme="minorAscii"/>
          <w:b w:val="0"/>
          <w:bCs w:val="0"/>
          <w:u w:val="none"/>
        </w:rPr>
        <w:t xml:space="preserve">, and improve talent management, ensuring Hilton </w:t>
      </w:r>
      <w:r w:rsidRPr="4C201E8A" w:rsidR="67B183B5">
        <w:rPr>
          <w:rFonts w:ascii="Aptos" w:hAnsi="Aptos" w:eastAsia="Aptos" w:cs="Aptos" w:asciiTheme="minorAscii" w:hAnsiTheme="minorAscii" w:eastAsiaTheme="minorAscii" w:cstheme="minorAscii"/>
          <w:b w:val="0"/>
          <w:bCs w:val="0"/>
          <w:u w:val="none"/>
        </w:rPr>
        <w:t>retains</w:t>
      </w:r>
      <w:r w:rsidRPr="4C201E8A" w:rsidR="67B183B5">
        <w:rPr>
          <w:rFonts w:ascii="Aptos" w:hAnsi="Aptos" w:eastAsia="Aptos" w:cs="Aptos" w:asciiTheme="minorAscii" w:hAnsiTheme="minorAscii" w:eastAsiaTheme="minorAscii" w:cstheme="minorAscii"/>
          <w:b w:val="0"/>
          <w:bCs w:val="0"/>
          <w:u w:val="none"/>
        </w:rPr>
        <w:t xml:space="preserve"> its leadership role in a competitive and </w:t>
      </w:r>
      <w:r w:rsidRPr="4C201E8A" w:rsidR="53021E5F">
        <w:rPr>
          <w:rFonts w:ascii="Aptos" w:hAnsi="Aptos" w:eastAsia="Aptos" w:cs="Aptos" w:asciiTheme="minorAscii" w:hAnsiTheme="minorAscii" w:eastAsiaTheme="minorAscii" w:cstheme="minorAscii"/>
          <w:b w:val="0"/>
          <w:bCs w:val="0"/>
          <w:u w:val="none"/>
        </w:rPr>
        <w:t xml:space="preserve">environmentally aware hospitality sector. Furthermore, the audit underscores how Hilton’s extensive global </w:t>
      </w:r>
      <w:r w:rsidRPr="4C201E8A" w:rsidR="0DFBCC6E">
        <w:rPr>
          <w:rFonts w:ascii="Aptos" w:hAnsi="Aptos" w:eastAsia="Aptos" w:cs="Aptos" w:asciiTheme="minorAscii" w:hAnsiTheme="minorAscii" w:eastAsiaTheme="minorAscii" w:cstheme="minorAscii"/>
          <w:b w:val="0"/>
          <w:bCs w:val="0"/>
          <w:u w:val="none"/>
        </w:rPr>
        <w:t>presence, diverse branding, and dedication to digital innovation equip the firm to tackle</w:t>
      </w:r>
      <w:r w:rsidRPr="4C201E8A" w:rsidR="24F3D74E">
        <w:rPr>
          <w:rFonts w:ascii="Aptos" w:hAnsi="Aptos" w:eastAsia="Aptos" w:cs="Aptos" w:asciiTheme="minorAscii" w:hAnsiTheme="minorAscii" w:eastAsiaTheme="minorAscii" w:cstheme="minorAscii"/>
          <w:b w:val="0"/>
          <w:bCs w:val="0"/>
          <w:u w:val="none"/>
        </w:rPr>
        <w:t xml:space="preserve"> emerging challenges, such as evolving consumer demands, workforce shortages, and increasing environmental regulations. These </w:t>
      </w:r>
      <w:r w:rsidRPr="4C201E8A" w:rsidR="6232AB28">
        <w:rPr>
          <w:rFonts w:ascii="Aptos" w:hAnsi="Aptos" w:eastAsia="Aptos" w:cs="Aptos" w:asciiTheme="minorAscii" w:hAnsiTheme="minorAscii" w:eastAsiaTheme="minorAscii" w:cstheme="minorAscii"/>
          <w:b w:val="0"/>
          <w:bCs w:val="0"/>
          <w:u w:val="none"/>
        </w:rPr>
        <w:t>findings</w:t>
      </w:r>
      <w:r w:rsidRPr="4C201E8A" w:rsidR="24F3D74E">
        <w:rPr>
          <w:rFonts w:ascii="Aptos" w:hAnsi="Aptos" w:eastAsia="Aptos" w:cs="Aptos" w:asciiTheme="minorAscii" w:hAnsiTheme="minorAscii" w:eastAsiaTheme="minorAscii" w:cstheme="minorAscii"/>
          <w:b w:val="0"/>
          <w:bCs w:val="0"/>
          <w:u w:val="none"/>
        </w:rPr>
        <w:t xml:space="preserve"> se</w:t>
      </w:r>
      <w:r w:rsidRPr="4C201E8A" w:rsidR="04F00081">
        <w:rPr>
          <w:rFonts w:ascii="Aptos" w:hAnsi="Aptos" w:eastAsia="Aptos" w:cs="Aptos" w:asciiTheme="minorAscii" w:hAnsiTheme="minorAscii" w:eastAsiaTheme="minorAscii" w:cstheme="minorAscii"/>
          <w:b w:val="0"/>
          <w:bCs w:val="0"/>
          <w:u w:val="none"/>
        </w:rPr>
        <w:t>rve as a basis</w:t>
      </w:r>
      <w:r w:rsidRPr="4C201E8A" w:rsidR="26886C1A">
        <w:rPr>
          <w:rFonts w:ascii="Aptos" w:hAnsi="Aptos" w:eastAsia="Aptos" w:cs="Aptos" w:asciiTheme="minorAscii" w:hAnsiTheme="minorAscii" w:eastAsiaTheme="minorAscii" w:cstheme="minorAscii"/>
          <w:b w:val="0"/>
          <w:bCs w:val="0"/>
          <w:u w:val="none"/>
        </w:rPr>
        <w:t xml:space="preserve"> for spotting opportunities to boost long-term organisational success.</w:t>
      </w:r>
    </w:p>
    <w:p w:rsidR="4C201E8A" w:rsidP="4C201E8A" w:rsidRDefault="4C201E8A" w14:paraId="2656709D" w14:textId="138DD4D1">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u w:val="none"/>
        </w:rPr>
      </w:pPr>
    </w:p>
    <w:p w:rsidR="4C201E8A" w:rsidP="4C201E8A" w:rsidRDefault="4C201E8A" w14:paraId="432C47BE" w14:textId="349CFDC6">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u w:val="none"/>
        </w:rPr>
      </w:pPr>
    </w:p>
    <w:p w:rsidR="30EC42F4" w:rsidP="4A06838C" w:rsidRDefault="30EC42F4" w14:paraId="43714280" w14:textId="00FB8947">
      <w:pPr>
        <w:pStyle w:val="ListParagraph"/>
        <w:numPr>
          <w:ilvl w:val="0"/>
          <w:numId w:val="2"/>
        </w:numPr>
        <w:suppressLineNumbers w:val="0"/>
        <w:bidi w:val="0"/>
        <w:spacing w:before="0" w:beforeAutospacing="off" w:after="0" w:afterAutospacing="off" w:line="279" w:lineRule="auto"/>
        <w:ind w:right="0"/>
        <w:jc w:val="left"/>
        <w:rPr>
          <w:rFonts w:ascii="Aptos" w:hAnsi="Aptos" w:eastAsia="Aptos" w:cs="Aptos" w:asciiTheme="minorAscii" w:hAnsiTheme="minorAscii" w:eastAsiaTheme="minorAscii" w:cstheme="minorAscii"/>
          <w:b w:val="1"/>
          <w:bCs w:val="1"/>
          <w:sz w:val="32"/>
          <w:szCs w:val="32"/>
          <w:u w:val="single"/>
        </w:rPr>
      </w:pPr>
      <w:r w:rsidRPr="4A06838C" w:rsidR="30EC42F4">
        <w:rPr>
          <w:rFonts w:ascii="Aptos" w:hAnsi="Aptos" w:eastAsia="Aptos" w:cs="Aptos" w:asciiTheme="minorAscii" w:hAnsiTheme="minorAscii" w:eastAsiaTheme="minorAscii" w:cstheme="minorAscii"/>
          <w:b w:val="1"/>
          <w:bCs w:val="1"/>
          <w:sz w:val="32"/>
          <w:szCs w:val="32"/>
          <w:u w:val="single"/>
        </w:rPr>
        <w:t>Organisational</w:t>
      </w:r>
      <w:r w:rsidRPr="4A06838C" w:rsidR="30EC42F4">
        <w:rPr>
          <w:rFonts w:ascii="Aptos" w:hAnsi="Aptos" w:eastAsia="Aptos" w:cs="Aptos" w:asciiTheme="minorAscii" w:hAnsiTheme="minorAscii" w:eastAsiaTheme="minorAscii" w:cstheme="minorAscii"/>
          <w:b w:val="1"/>
          <w:bCs w:val="1"/>
          <w:sz w:val="32"/>
          <w:szCs w:val="32"/>
          <w:u w:val="single"/>
        </w:rPr>
        <w:t xml:space="preserve"> Structure, Culture, and Goals</w:t>
      </w:r>
    </w:p>
    <w:p w:rsidR="4A06838C" w:rsidP="4A06838C" w:rsidRDefault="4A06838C" w14:paraId="276DFF0B" w14:textId="277BFA4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1"/>
          <w:bCs w:val="1"/>
          <w:sz w:val="28"/>
          <w:szCs w:val="28"/>
          <w:u w:val="single"/>
        </w:rPr>
      </w:pPr>
    </w:p>
    <w:p w:rsidR="30EC42F4" w:rsidP="4A06838C" w:rsidRDefault="30EC42F4" w14:paraId="306EDD29" w14:textId="5A90976C">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1"/>
          <w:bCs w:val="1"/>
          <w:sz w:val="28"/>
          <w:szCs w:val="28"/>
          <w:u w:val="single"/>
        </w:rPr>
      </w:pPr>
      <w:r w:rsidRPr="378B1264" w:rsidR="269BA322">
        <w:rPr>
          <w:rFonts w:ascii="Aptos" w:hAnsi="Aptos" w:eastAsia="Aptos" w:cs="Aptos" w:asciiTheme="minorAscii" w:hAnsiTheme="minorAscii" w:eastAsiaTheme="minorAscii" w:cstheme="minorAscii"/>
          <w:b w:val="1"/>
          <w:bCs w:val="1"/>
          <w:sz w:val="28"/>
          <w:szCs w:val="28"/>
          <w:u w:val="single"/>
        </w:rPr>
        <w:t>2.1 Organisational Structure</w:t>
      </w:r>
    </w:p>
    <w:p w:rsidR="4A06838C" w:rsidP="378B1264" w:rsidRDefault="4A06838C" w14:paraId="19990E45" w14:textId="2105CA6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sz w:val="24"/>
          <w:szCs w:val="24"/>
          <w:u w:val="none"/>
        </w:rPr>
      </w:pPr>
    </w:p>
    <w:p w:rsidR="4A06838C" w:rsidP="378B1264" w:rsidRDefault="4A06838C" w14:paraId="3019FF79" w14:textId="180CD2E3">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sz w:val="24"/>
          <w:szCs w:val="24"/>
          <w:u w:val="none"/>
        </w:rPr>
      </w:pPr>
      <w:r w:rsidRPr="378B1264" w:rsidR="287AD94F">
        <w:rPr>
          <w:rFonts w:ascii="Aptos" w:hAnsi="Aptos" w:eastAsia="Aptos" w:cs="Aptos" w:asciiTheme="minorAscii" w:hAnsiTheme="minorAscii" w:eastAsiaTheme="minorAscii" w:cstheme="minorAscii"/>
          <w:b w:val="0"/>
          <w:bCs w:val="0"/>
          <w:sz w:val="24"/>
          <w:szCs w:val="24"/>
          <w:u w:val="none"/>
        </w:rPr>
        <w:t xml:space="preserve">Hilton Worldwide functions with a multi-divisional structure that merges centralised strategic </w:t>
      </w:r>
      <w:r w:rsidRPr="378B1264" w:rsidR="041BAC29">
        <w:rPr>
          <w:rFonts w:ascii="Aptos" w:hAnsi="Aptos" w:eastAsia="Aptos" w:cs="Aptos" w:asciiTheme="minorAscii" w:hAnsiTheme="minorAscii" w:eastAsiaTheme="minorAscii" w:cstheme="minorAscii"/>
          <w:b w:val="0"/>
          <w:bCs w:val="0"/>
          <w:sz w:val="24"/>
          <w:szCs w:val="24"/>
          <w:u w:val="none"/>
        </w:rPr>
        <w:t xml:space="preserve">oversight with decentralised operational freedom. The </w:t>
      </w:r>
      <w:r w:rsidRPr="378B1264" w:rsidR="041BAC29">
        <w:rPr>
          <w:rFonts w:ascii="Aptos" w:hAnsi="Aptos" w:eastAsia="Aptos" w:cs="Aptos" w:asciiTheme="minorAscii" w:hAnsiTheme="minorAscii" w:eastAsiaTheme="minorAscii" w:cstheme="minorAscii"/>
          <w:b w:val="0"/>
          <w:bCs w:val="0"/>
          <w:sz w:val="24"/>
          <w:szCs w:val="24"/>
          <w:u w:val="none"/>
        </w:rPr>
        <w:t>main office</w:t>
      </w:r>
      <w:r w:rsidRPr="378B1264" w:rsidR="041BAC29">
        <w:rPr>
          <w:rFonts w:ascii="Aptos" w:hAnsi="Aptos" w:eastAsia="Aptos" w:cs="Aptos" w:asciiTheme="minorAscii" w:hAnsiTheme="minorAscii" w:eastAsiaTheme="minorAscii" w:cstheme="minorAscii"/>
          <w:b w:val="0"/>
          <w:bCs w:val="0"/>
          <w:sz w:val="24"/>
          <w:szCs w:val="24"/>
          <w:u w:val="none"/>
        </w:rPr>
        <w:t xml:space="preserve"> </w:t>
      </w:r>
      <w:r w:rsidRPr="378B1264" w:rsidR="041BAC29">
        <w:rPr>
          <w:rFonts w:ascii="Aptos" w:hAnsi="Aptos" w:eastAsia="Aptos" w:cs="Aptos" w:asciiTheme="minorAscii" w:hAnsiTheme="minorAscii" w:eastAsiaTheme="minorAscii" w:cstheme="minorAscii"/>
          <w:b w:val="0"/>
          <w:bCs w:val="0"/>
          <w:sz w:val="24"/>
          <w:szCs w:val="24"/>
          <w:u w:val="none"/>
        </w:rPr>
        <w:t>located</w:t>
      </w:r>
      <w:r w:rsidRPr="378B1264" w:rsidR="041BAC29">
        <w:rPr>
          <w:rFonts w:ascii="Aptos" w:hAnsi="Aptos" w:eastAsia="Aptos" w:cs="Aptos" w:asciiTheme="minorAscii" w:hAnsiTheme="minorAscii" w:eastAsiaTheme="minorAscii" w:cstheme="minorAscii"/>
          <w:b w:val="0"/>
          <w:bCs w:val="0"/>
          <w:sz w:val="24"/>
          <w:szCs w:val="24"/>
          <w:u w:val="none"/>
        </w:rPr>
        <w:t xml:space="preserve"> in McLean, Virginia, directs global strategies, brand </w:t>
      </w:r>
      <w:r w:rsidRPr="378B1264" w:rsidR="02878548">
        <w:rPr>
          <w:rFonts w:ascii="Aptos" w:hAnsi="Aptos" w:eastAsia="Aptos" w:cs="Aptos" w:asciiTheme="minorAscii" w:hAnsiTheme="minorAscii" w:eastAsiaTheme="minorAscii" w:cstheme="minorAscii"/>
          <w:b w:val="0"/>
          <w:bCs w:val="0"/>
          <w:sz w:val="24"/>
          <w:szCs w:val="24"/>
          <w:u w:val="none"/>
        </w:rPr>
        <w:t>management</w:t>
      </w:r>
      <w:r w:rsidRPr="378B1264" w:rsidR="041BAC29">
        <w:rPr>
          <w:rFonts w:ascii="Aptos" w:hAnsi="Aptos" w:eastAsia="Aptos" w:cs="Aptos" w:asciiTheme="minorAscii" w:hAnsiTheme="minorAscii" w:eastAsiaTheme="minorAscii" w:cstheme="minorAscii"/>
          <w:b w:val="0"/>
          <w:bCs w:val="0"/>
          <w:sz w:val="24"/>
          <w:szCs w:val="24"/>
          <w:u w:val="none"/>
        </w:rPr>
        <w:t xml:space="preserve">, and </w:t>
      </w:r>
      <w:r w:rsidRPr="378B1264" w:rsidR="58DA8D2B">
        <w:rPr>
          <w:rFonts w:ascii="Aptos" w:hAnsi="Aptos" w:eastAsia="Aptos" w:cs="Aptos" w:asciiTheme="minorAscii" w:hAnsiTheme="minorAscii" w:eastAsiaTheme="minorAscii" w:cstheme="minorAscii"/>
          <w:b w:val="0"/>
          <w:bCs w:val="0"/>
          <w:sz w:val="24"/>
          <w:szCs w:val="24"/>
          <w:u w:val="none"/>
        </w:rPr>
        <w:t xml:space="preserve">relations with investors, </w:t>
      </w:r>
      <w:r w:rsidRPr="378B1264" w:rsidR="58DA8D2B">
        <w:rPr>
          <w:rFonts w:ascii="Aptos" w:hAnsi="Aptos" w:eastAsia="Aptos" w:cs="Aptos" w:asciiTheme="minorAscii" w:hAnsiTheme="minorAscii" w:eastAsiaTheme="minorAscii" w:cstheme="minorAscii"/>
          <w:b w:val="0"/>
          <w:bCs w:val="0"/>
          <w:sz w:val="24"/>
          <w:szCs w:val="24"/>
          <w:u w:val="none"/>
        </w:rPr>
        <w:t>whereas</w:t>
      </w:r>
      <w:r w:rsidRPr="378B1264" w:rsidR="58DA8D2B">
        <w:rPr>
          <w:rFonts w:ascii="Aptos" w:hAnsi="Aptos" w:eastAsia="Aptos" w:cs="Aptos" w:asciiTheme="minorAscii" w:hAnsiTheme="minorAscii" w:eastAsiaTheme="minorAscii" w:cstheme="minorAscii"/>
          <w:b w:val="0"/>
          <w:bCs w:val="0"/>
          <w:sz w:val="24"/>
          <w:szCs w:val="24"/>
          <w:u w:val="none"/>
        </w:rPr>
        <w:t xml:space="preserve"> regional </w:t>
      </w:r>
      <w:r w:rsidRPr="378B1264" w:rsidR="329B03A4">
        <w:rPr>
          <w:rFonts w:ascii="Aptos" w:hAnsi="Aptos" w:eastAsia="Aptos" w:cs="Aptos" w:asciiTheme="minorAscii" w:hAnsiTheme="minorAscii" w:eastAsiaTheme="minorAscii" w:cstheme="minorAscii"/>
          <w:b w:val="0"/>
          <w:bCs w:val="0"/>
          <w:sz w:val="24"/>
          <w:szCs w:val="24"/>
          <w:u w:val="none"/>
        </w:rPr>
        <w:t>divisions</w:t>
      </w:r>
      <w:r w:rsidRPr="378B1264" w:rsidR="58DA8D2B">
        <w:rPr>
          <w:rFonts w:ascii="Aptos" w:hAnsi="Aptos" w:eastAsia="Aptos" w:cs="Aptos" w:asciiTheme="minorAscii" w:hAnsiTheme="minorAscii" w:eastAsiaTheme="minorAscii" w:cstheme="minorAscii"/>
          <w:b w:val="0"/>
          <w:bCs w:val="0"/>
          <w:sz w:val="24"/>
          <w:szCs w:val="24"/>
          <w:u w:val="none"/>
        </w:rPr>
        <w:t xml:space="preserve"> handle the everyday activities in the Americas, EMEA, and Asia-Pacific. This </w:t>
      </w:r>
      <w:r w:rsidRPr="378B1264" w:rsidR="5D8572F4">
        <w:rPr>
          <w:rFonts w:ascii="Aptos" w:hAnsi="Aptos" w:eastAsia="Aptos" w:cs="Aptos" w:asciiTheme="minorAscii" w:hAnsiTheme="minorAscii" w:eastAsiaTheme="minorAscii" w:cstheme="minorAscii"/>
          <w:b w:val="0"/>
          <w:bCs w:val="0"/>
          <w:sz w:val="24"/>
          <w:szCs w:val="24"/>
          <w:u w:val="none"/>
        </w:rPr>
        <w:t xml:space="preserve">arrangement illustrates Mintzberg’s (1979) </w:t>
      </w:r>
      <w:r w:rsidRPr="378B1264" w:rsidR="5D8572F4">
        <w:rPr>
          <w:rFonts w:ascii="Aptos" w:hAnsi="Aptos" w:eastAsia="Aptos" w:cs="Aptos" w:asciiTheme="minorAscii" w:hAnsiTheme="minorAscii" w:eastAsiaTheme="minorAscii" w:cstheme="minorAscii"/>
          <w:b w:val="0"/>
          <w:bCs w:val="0"/>
          <w:sz w:val="24"/>
          <w:szCs w:val="24"/>
          <w:u w:val="none"/>
        </w:rPr>
        <w:t>divisonalised</w:t>
      </w:r>
      <w:r w:rsidRPr="378B1264" w:rsidR="5D8572F4">
        <w:rPr>
          <w:rFonts w:ascii="Aptos" w:hAnsi="Aptos" w:eastAsia="Aptos" w:cs="Aptos" w:asciiTheme="minorAscii" w:hAnsiTheme="minorAscii" w:eastAsiaTheme="minorAscii" w:cstheme="minorAscii"/>
          <w:b w:val="0"/>
          <w:bCs w:val="0"/>
          <w:sz w:val="24"/>
          <w:szCs w:val="24"/>
          <w:u w:val="none"/>
        </w:rPr>
        <w:t xml:space="preserve"> structure, which allows Hilton to achieve a balance between worldwide standard</w:t>
      </w:r>
      <w:r w:rsidRPr="378B1264" w:rsidR="7846DC0A">
        <w:rPr>
          <w:rFonts w:ascii="Aptos" w:hAnsi="Aptos" w:eastAsia="Aptos" w:cs="Aptos" w:asciiTheme="minorAscii" w:hAnsiTheme="minorAscii" w:eastAsiaTheme="minorAscii" w:cstheme="minorAscii"/>
          <w:b w:val="0"/>
          <w:bCs w:val="0"/>
          <w:sz w:val="24"/>
          <w:szCs w:val="24"/>
          <w:u w:val="none"/>
        </w:rPr>
        <w:t>i</w:t>
      </w:r>
      <w:r w:rsidRPr="378B1264" w:rsidR="5D8572F4">
        <w:rPr>
          <w:rFonts w:ascii="Aptos" w:hAnsi="Aptos" w:eastAsia="Aptos" w:cs="Aptos" w:asciiTheme="minorAscii" w:hAnsiTheme="minorAscii" w:eastAsiaTheme="minorAscii" w:cstheme="minorAscii"/>
          <w:b w:val="0"/>
          <w:bCs w:val="0"/>
          <w:sz w:val="24"/>
          <w:szCs w:val="24"/>
          <w:u w:val="none"/>
        </w:rPr>
        <w:t xml:space="preserve">sation </w:t>
      </w:r>
      <w:r w:rsidRPr="378B1264" w:rsidR="2788D004">
        <w:rPr>
          <w:rFonts w:ascii="Aptos" w:hAnsi="Aptos" w:eastAsia="Aptos" w:cs="Aptos" w:asciiTheme="minorAscii" w:hAnsiTheme="minorAscii" w:eastAsiaTheme="minorAscii" w:cstheme="minorAscii"/>
          <w:b w:val="0"/>
          <w:bCs w:val="0"/>
          <w:sz w:val="24"/>
          <w:szCs w:val="24"/>
          <w:u w:val="none"/>
        </w:rPr>
        <w:t>and local adaptability</w:t>
      </w:r>
      <w:r w:rsidRPr="378B1264" w:rsidR="0B44CACD">
        <w:rPr>
          <w:rFonts w:ascii="Aptos" w:hAnsi="Aptos" w:eastAsia="Aptos" w:cs="Aptos" w:asciiTheme="minorAscii" w:hAnsiTheme="minorAscii" w:eastAsiaTheme="minorAscii" w:cstheme="minorAscii"/>
          <w:b w:val="0"/>
          <w:bCs w:val="0"/>
          <w:sz w:val="24"/>
          <w:szCs w:val="24"/>
          <w:u w:val="none"/>
        </w:rPr>
        <w:t xml:space="preserve">. Each brand, like Hilton Garden Inn, and Hampton by Hilton, </w:t>
      </w:r>
      <w:r w:rsidRPr="378B1264" w:rsidR="0B44CACD">
        <w:rPr>
          <w:rFonts w:ascii="Aptos" w:hAnsi="Aptos" w:eastAsia="Aptos" w:cs="Aptos" w:asciiTheme="minorAscii" w:hAnsiTheme="minorAscii" w:eastAsiaTheme="minorAscii" w:cstheme="minorAscii"/>
          <w:b w:val="0"/>
          <w:bCs w:val="0"/>
          <w:sz w:val="24"/>
          <w:szCs w:val="24"/>
          <w:u w:val="none"/>
        </w:rPr>
        <w:t>operates</w:t>
      </w:r>
      <w:r w:rsidRPr="378B1264" w:rsidR="0B44CACD">
        <w:rPr>
          <w:rFonts w:ascii="Aptos" w:hAnsi="Aptos" w:eastAsia="Aptos" w:cs="Aptos" w:asciiTheme="minorAscii" w:hAnsiTheme="minorAscii" w:eastAsiaTheme="minorAscii" w:cstheme="minorAscii"/>
          <w:b w:val="0"/>
          <w:bCs w:val="0"/>
          <w:sz w:val="24"/>
          <w:szCs w:val="24"/>
          <w:u w:val="none"/>
        </w:rPr>
        <w:t xml:space="preserve"> as a semi-</w:t>
      </w:r>
      <w:r w:rsidRPr="378B1264" w:rsidR="0072EC57">
        <w:rPr>
          <w:rFonts w:ascii="Aptos" w:hAnsi="Aptos" w:eastAsia="Aptos" w:cs="Aptos" w:asciiTheme="minorAscii" w:hAnsiTheme="minorAscii" w:eastAsiaTheme="minorAscii" w:cstheme="minorAscii"/>
          <w:b w:val="0"/>
          <w:bCs w:val="0"/>
          <w:sz w:val="24"/>
          <w:szCs w:val="24"/>
          <w:u w:val="none"/>
        </w:rPr>
        <w:t>independent</w:t>
      </w:r>
      <w:r w:rsidRPr="378B1264" w:rsidR="0B44CACD">
        <w:rPr>
          <w:rFonts w:ascii="Aptos" w:hAnsi="Aptos" w:eastAsia="Aptos" w:cs="Aptos" w:asciiTheme="minorAscii" w:hAnsiTheme="minorAscii" w:eastAsiaTheme="minorAscii" w:cstheme="minorAscii"/>
          <w:b w:val="0"/>
          <w:bCs w:val="0"/>
          <w:sz w:val="24"/>
          <w:szCs w:val="24"/>
          <w:u w:val="none"/>
        </w:rPr>
        <w:t xml:space="preserve"> business entity with </w:t>
      </w:r>
      <w:r w:rsidRPr="378B1264" w:rsidR="17F2C516">
        <w:rPr>
          <w:rFonts w:ascii="Aptos" w:hAnsi="Aptos" w:eastAsia="Aptos" w:cs="Aptos" w:asciiTheme="minorAscii" w:hAnsiTheme="minorAscii" w:eastAsiaTheme="minorAscii" w:cstheme="minorAscii"/>
          <w:b w:val="0"/>
          <w:bCs w:val="0"/>
          <w:sz w:val="24"/>
          <w:szCs w:val="24"/>
          <w:u w:val="none"/>
        </w:rPr>
        <w:t>its own management, marketing approach, and performance indicators.</w:t>
      </w:r>
    </w:p>
    <w:p w:rsidR="4A06838C" w:rsidP="378B1264" w:rsidRDefault="4A06838C" w14:paraId="78F80E34" w14:textId="0C2B1053">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sz w:val="24"/>
          <w:szCs w:val="24"/>
          <w:u w:val="none"/>
        </w:rPr>
      </w:pPr>
    </w:p>
    <w:p w:rsidR="4A06838C" w:rsidP="378B1264" w:rsidRDefault="4A06838C" w14:paraId="7DA14E18" w14:textId="2B3D4DA3">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sz w:val="24"/>
          <w:szCs w:val="24"/>
          <w:u w:val="none"/>
        </w:rPr>
      </w:pPr>
      <w:r w:rsidRPr="378B1264" w:rsidR="17F2C516">
        <w:rPr>
          <w:rFonts w:ascii="Aptos" w:hAnsi="Aptos" w:eastAsia="Aptos" w:cs="Aptos" w:asciiTheme="minorAscii" w:hAnsiTheme="minorAscii" w:eastAsiaTheme="minorAscii" w:cstheme="minorAscii"/>
          <w:b w:val="0"/>
          <w:bCs w:val="0"/>
          <w:sz w:val="24"/>
          <w:szCs w:val="24"/>
          <w:u w:val="none"/>
        </w:rPr>
        <w:t>Hil</w:t>
      </w:r>
      <w:r w:rsidRPr="378B1264" w:rsidR="58D71D36">
        <w:rPr>
          <w:rFonts w:ascii="Aptos" w:hAnsi="Aptos" w:eastAsia="Aptos" w:cs="Aptos" w:asciiTheme="minorAscii" w:hAnsiTheme="minorAscii" w:eastAsiaTheme="minorAscii" w:cstheme="minorAscii"/>
          <w:b w:val="0"/>
          <w:bCs w:val="0"/>
          <w:sz w:val="24"/>
          <w:szCs w:val="24"/>
          <w:u w:val="none"/>
        </w:rPr>
        <w:t xml:space="preserve">ton’s organisational design promotes growth and innovation through its franchise and management agreement model, which makes up more than 80 percent of its properties as </w:t>
      </w:r>
      <w:r w:rsidRPr="378B1264" w:rsidR="49653CE4">
        <w:rPr>
          <w:rFonts w:ascii="Aptos" w:hAnsi="Aptos" w:eastAsia="Aptos" w:cs="Aptos" w:asciiTheme="minorAscii" w:hAnsiTheme="minorAscii" w:eastAsiaTheme="minorAscii" w:cstheme="minorAscii"/>
          <w:b w:val="0"/>
          <w:bCs w:val="0"/>
          <w:sz w:val="24"/>
          <w:szCs w:val="24"/>
          <w:u w:val="none"/>
        </w:rPr>
        <w:t xml:space="preserve">noted in the Hilton Annual Report (2024). This model decreases capital investment while broadening market presence, in line with transaction cost </w:t>
      </w:r>
      <w:r w:rsidRPr="378B1264" w:rsidR="62C06EAC">
        <w:rPr>
          <w:rFonts w:ascii="Aptos" w:hAnsi="Aptos" w:eastAsia="Aptos" w:cs="Aptos" w:asciiTheme="minorAscii" w:hAnsiTheme="minorAscii" w:eastAsiaTheme="minorAscii" w:cstheme="minorAscii"/>
          <w:b w:val="0"/>
          <w:bCs w:val="0"/>
          <w:sz w:val="24"/>
          <w:szCs w:val="24"/>
          <w:u w:val="none"/>
        </w:rPr>
        <w:t>economics theory proposed by Williamson (1985), which supports the outsourcing of non-ess</w:t>
      </w:r>
      <w:r w:rsidRPr="378B1264" w:rsidR="3ED29388">
        <w:rPr>
          <w:rFonts w:ascii="Aptos" w:hAnsi="Aptos" w:eastAsia="Aptos" w:cs="Aptos" w:asciiTheme="minorAscii" w:hAnsiTheme="minorAscii" w:eastAsiaTheme="minorAscii" w:cstheme="minorAscii"/>
          <w:b w:val="0"/>
          <w:bCs w:val="0"/>
          <w:sz w:val="24"/>
          <w:szCs w:val="24"/>
          <w:u w:val="none"/>
        </w:rPr>
        <w:t xml:space="preserve">ential tasks to boost efficiency. Nonetheless, depending heavily on franchisees may pose difficulties in upholding consistent </w:t>
      </w:r>
      <w:r w:rsidRPr="378B1264" w:rsidR="0FB15C84">
        <w:rPr>
          <w:rFonts w:ascii="Aptos" w:hAnsi="Aptos" w:eastAsia="Aptos" w:cs="Aptos" w:asciiTheme="minorAscii" w:hAnsiTheme="minorAscii" w:eastAsiaTheme="minorAscii" w:cstheme="minorAscii"/>
          <w:b w:val="0"/>
          <w:bCs w:val="0"/>
          <w:sz w:val="24"/>
          <w:szCs w:val="24"/>
          <w:u w:val="none"/>
        </w:rPr>
        <w:t>service quality and cultural unity across various markets.</w:t>
      </w:r>
    </w:p>
    <w:p w:rsidR="4A06838C" w:rsidP="378B1264" w:rsidRDefault="4A06838C" w14:paraId="51059D4E" w14:textId="46385253">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sz w:val="24"/>
          <w:szCs w:val="24"/>
          <w:u w:val="none"/>
        </w:rPr>
      </w:pPr>
    </w:p>
    <w:p w:rsidR="378B1264" w:rsidP="378B1264" w:rsidRDefault="378B1264" w14:paraId="2A13AC3C" w14:textId="373A9E3D">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sz w:val="24"/>
          <w:szCs w:val="24"/>
          <w:u w:val="none"/>
        </w:rPr>
      </w:pPr>
      <w:r w:rsidRPr="4C201E8A" w:rsidR="0FB15C84">
        <w:rPr>
          <w:rFonts w:ascii="Aptos" w:hAnsi="Aptos" w:eastAsia="Aptos" w:cs="Aptos" w:asciiTheme="minorAscii" w:hAnsiTheme="minorAscii" w:eastAsiaTheme="minorAscii" w:cstheme="minorAscii"/>
          <w:b w:val="0"/>
          <w:bCs w:val="0"/>
          <w:sz w:val="24"/>
          <w:szCs w:val="24"/>
          <w:u w:val="none"/>
        </w:rPr>
        <w:t xml:space="preserve">In comparison to Marriott International, Hilton </w:t>
      </w:r>
      <w:r w:rsidRPr="4C201E8A" w:rsidR="0FB15C84">
        <w:rPr>
          <w:rFonts w:ascii="Aptos" w:hAnsi="Aptos" w:eastAsia="Aptos" w:cs="Aptos" w:asciiTheme="minorAscii" w:hAnsiTheme="minorAscii" w:eastAsiaTheme="minorAscii" w:cstheme="minorAscii"/>
          <w:b w:val="0"/>
          <w:bCs w:val="0"/>
          <w:sz w:val="24"/>
          <w:szCs w:val="24"/>
          <w:u w:val="none"/>
        </w:rPr>
        <w:t>exhibits</w:t>
      </w:r>
      <w:r w:rsidRPr="4C201E8A" w:rsidR="0FB15C84">
        <w:rPr>
          <w:rFonts w:ascii="Aptos" w:hAnsi="Aptos" w:eastAsia="Aptos" w:cs="Aptos" w:asciiTheme="minorAscii" w:hAnsiTheme="minorAscii" w:eastAsiaTheme="minorAscii" w:cstheme="minorAscii"/>
          <w:b w:val="0"/>
          <w:bCs w:val="0"/>
          <w:sz w:val="24"/>
          <w:szCs w:val="24"/>
          <w:u w:val="none"/>
        </w:rPr>
        <w:t xml:space="preserve"> a </w:t>
      </w:r>
      <w:r w:rsidRPr="4C201E8A" w:rsidR="0FB15C84">
        <w:rPr>
          <w:rFonts w:ascii="Aptos" w:hAnsi="Aptos" w:eastAsia="Aptos" w:cs="Aptos" w:asciiTheme="minorAscii" w:hAnsiTheme="minorAscii" w:eastAsiaTheme="minorAscii" w:cstheme="minorAscii"/>
          <w:b w:val="0"/>
          <w:bCs w:val="0"/>
          <w:sz w:val="24"/>
          <w:szCs w:val="24"/>
          <w:u w:val="none"/>
        </w:rPr>
        <w:t>somewhat more</w:t>
      </w:r>
      <w:r w:rsidRPr="4C201E8A" w:rsidR="0FB15C84">
        <w:rPr>
          <w:rFonts w:ascii="Aptos" w:hAnsi="Aptos" w:eastAsia="Aptos" w:cs="Aptos" w:asciiTheme="minorAscii" w:hAnsiTheme="minorAscii" w:eastAsiaTheme="minorAscii" w:cstheme="minorAscii"/>
          <w:b w:val="0"/>
          <w:bCs w:val="0"/>
          <w:sz w:val="24"/>
          <w:szCs w:val="24"/>
          <w:u w:val="none"/>
        </w:rPr>
        <w:t xml:space="preserve"> centralised strategy in terms of brand management.</w:t>
      </w:r>
      <w:r w:rsidRPr="4C201E8A" w:rsidR="622A6094">
        <w:rPr>
          <w:rFonts w:ascii="Aptos" w:hAnsi="Aptos" w:eastAsia="Aptos" w:cs="Aptos" w:asciiTheme="minorAscii" w:hAnsiTheme="minorAscii" w:eastAsiaTheme="minorAscii" w:cstheme="minorAscii"/>
          <w:b w:val="0"/>
          <w:bCs w:val="0"/>
          <w:sz w:val="24"/>
          <w:szCs w:val="24"/>
          <w:u w:val="none"/>
        </w:rPr>
        <w:t xml:space="preserve"> Marriott employs a matrix organisation that enhances collaboration between brands and digital synergies, especially through the Bonvoy loyalty program</w:t>
      </w:r>
      <w:r w:rsidRPr="4C201E8A" w:rsidR="1F1BDFCA">
        <w:rPr>
          <w:rFonts w:ascii="Aptos" w:hAnsi="Aptos" w:eastAsia="Aptos" w:cs="Aptos" w:asciiTheme="minorAscii" w:hAnsiTheme="minorAscii" w:eastAsiaTheme="minorAscii" w:cstheme="minorAscii"/>
          <w:b w:val="0"/>
          <w:bCs w:val="0"/>
          <w:sz w:val="24"/>
          <w:szCs w:val="24"/>
          <w:u w:val="none"/>
        </w:rPr>
        <w:t>.</w:t>
      </w:r>
      <w:r w:rsidRPr="4C201E8A" w:rsidR="622A6094">
        <w:rPr>
          <w:rFonts w:ascii="Aptos" w:hAnsi="Aptos" w:eastAsia="Aptos" w:cs="Aptos" w:asciiTheme="minorAscii" w:hAnsiTheme="minorAscii" w:eastAsiaTheme="minorAscii" w:cstheme="minorAscii"/>
          <w:b w:val="0"/>
          <w:bCs w:val="0"/>
          <w:sz w:val="24"/>
          <w:szCs w:val="24"/>
          <w:u w:val="none"/>
        </w:rPr>
        <w:t xml:space="preserve"> </w:t>
      </w:r>
      <w:r w:rsidRPr="4C201E8A" w:rsidR="3377F556">
        <w:rPr>
          <w:rFonts w:ascii="Aptos" w:hAnsi="Aptos" w:eastAsia="Aptos" w:cs="Aptos" w:asciiTheme="minorAscii" w:hAnsiTheme="minorAscii" w:eastAsiaTheme="minorAscii" w:cstheme="minorAscii"/>
          <w:b w:val="0"/>
          <w:bCs w:val="0"/>
          <w:sz w:val="24"/>
          <w:szCs w:val="24"/>
          <w:u w:val="none"/>
        </w:rPr>
        <w:t>While Hilton’s structure is strong, it could improve further by enhancing cross-brand collaboration to utilise shared data analysis and sustainability practices</w:t>
      </w:r>
      <w:r w:rsidRPr="4C201E8A" w:rsidR="24BB2C5F">
        <w:rPr>
          <w:rFonts w:ascii="Aptos" w:hAnsi="Aptos" w:eastAsia="Aptos" w:cs="Aptos" w:asciiTheme="minorAscii" w:hAnsiTheme="minorAscii" w:eastAsiaTheme="minorAscii" w:cstheme="minorAscii"/>
          <w:b w:val="0"/>
          <w:bCs w:val="0"/>
          <w:sz w:val="24"/>
          <w:szCs w:val="24"/>
          <w:u w:val="none"/>
        </w:rPr>
        <w:t xml:space="preserve"> throughout its range offerings.</w:t>
      </w:r>
    </w:p>
    <w:p w:rsidR="4C201E8A" w:rsidP="4C201E8A" w:rsidRDefault="4C201E8A" w14:paraId="0AD3AC94" w14:textId="2E8860FA">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sz w:val="24"/>
          <w:szCs w:val="24"/>
          <w:u w:val="none"/>
        </w:rPr>
      </w:pPr>
    </w:p>
    <w:p w:rsidR="4C201E8A" w:rsidP="4C201E8A" w:rsidRDefault="4C201E8A" w14:paraId="5F7B9C1D" w14:textId="59A29AA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sz w:val="24"/>
          <w:szCs w:val="24"/>
          <w:u w:val="none"/>
        </w:rPr>
      </w:pPr>
    </w:p>
    <w:p w:rsidR="0909FD7B" w:rsidP="378B1264" w:rsidRDefault="0909FD7B" w14:paraId="3FB86508" w14:textId="4A997948">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pPr>
      <w:r w:rsidRPr="378B1264" w:rsidR="6185E6CB">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t>2.2 Organisational Culture</w:t>
      </w:r>
    </w:p>
    <w:p w:rsidR="67FFBD7F" w:rsidP="4C201E8A" w:rsidRDefault="67FFBD7F" w14:paraId="658522F0" w14:textId="7FEB402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67FFBD7F" w:rsidP="378B1264" w:rsidRDefault="67FFBD7F" w14:paraId="61E6016A" w14:textId="3E166BC0">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78B1264" w:rsidR="337B7D0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Hilton’s corporate culture is fundamentally based on its original principle of “hospitality with heart</w:t>
      </w:r>
      <w:r w:rsidRPr="378B1264" w:rsidR="7BC12F9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378B1264" w:rsidR="337B7D0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company’s mission, which is “to fill the earth with the light and warmth of hospitality,” </w:t>
      </w:r>
      <w:r w:rsidRPr="378B1264" w:rsidR="46E405A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summarises</w:t>
      </w:r>
      <w:r w:rsidRPr="378B1264" w:rsidR="337B7D0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its dedication to outstanding service and interpersonal relationships. By applying Schein’s (2010) three-tier model of organi</w:t>
      </w:r>
      <w:r w:rsidRPr="378B1264" w:rsidR="746D85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w:t>
      </w:r>
      <w:r w:rsidRPr="378B1264" w:rsidR="337B7D0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ational culture, one can </w:t>
      </w:r>
      <w:r w:rsidRPr="378B1264" w:rsidR="41EA510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audit</w:t>
      </w:r>
      <w:r w:rsidRPr="378B1264" w:rsidR="337B7D0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Hilton’s cultural components in the following manner:</w:t>
      </w:r>
    </w:p>
    <w:p w:rsidR="378B1264" w:rsidP="4C201E8A" w:rsidRDefault="378B1264" w14:paraId="20BEF3CD" w14:textId="593954C3">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tbl>
      <w:tblPr>
        <w:tblStyle w:val="TableGrid"/>
        <w:bidiVisual w:val="0"/>
        <w:tblW w:w="0" w:type="auto"/>
        <w:jc w:val="left"/>
        <w:tblLook w:val="06A0" w:firstRow="1" w:lastRow="0" w:firstColumn="1" w:lastColumn="0" w:noHBand="1" w:noVBand="1"/>
      </w:tblPr>
      <w:tblGrid>
        <w:gridCol w:w="3005"/>
        <w:gridCol w:w="3005"/>
        <w:gridCol w:w="3005"/>
      </w:tblGrid>
      <w:tr w:rsidR="378B1264" w:rsidTr="130E75B1" w14:paraId="1FCF96D9">
        <w:trPr>
          <w:trHeight w:val="300"/>
        </w:trPr>
        <w:tc>
          <w:tcPr>
            <w:tcW w:w="3005" w:type="dxa"/>
            <w:shd w:val="clear" w:color="auto" w:fill="83CAEB" w:themeFill="accent1" w:themeFillTint="66"/>
            <w:tcMar/>
          </w:tcPr>
          <w:p w:rsidR="08A70CA4" w:rsidP="378B1264" w:rsidRDefault="08A70CA4" w14:paraId="0E11639E" w14:textId="2B6EDF70">
            <w:pPr>
              <w:pStyle w:val="Normal"/>
              <w:bidi w:val="0"/>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78B1264" w:rsidR="08A70C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Cultural</w:t>
            </w:r>
            <w:r w:rsidRPr="378B1264" w:rsidR="08A70C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Level</w:t>
            </w:r>
          </w:p>
        </w:tc>
        <w:tc>
          <w:tcPr>
            <w:tcW w:w="3005" w:type="dxa"/>
            <w:shd w:val="clear" w:color="auto" w:fill="83CAEB" w:themeFill="accent1" w:themeFillTint="66"/>
            <w:tcMar/>
          </w:tcPr>
          <w:p w:rsidR="08A70CA4" w:rsidP="378B1264" w:rsidRDefault="08A70CA4" w14:paraId="313E272F" w14:textId="2B4B1B4C">
            <w:pPr>
              <w:pStyle w:val="Normal"/>
              <w:bidi w:val="0"/>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78B1264" w:rsidR="08A70C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Hilton Example</w:t>
            </w:r>
          </w:p>
        </w:tc>
        <w:tc>
          <w:tcPr>
            <w:tcW w:w="3005" w:type="dxa"/>
            <w:shd w:val="clear" w:color="auto" w:fill="83CAEB" w:themeFill="accent1" w:themeFillTint="66"/>
            <w:tcMar/>
          </w:tcPr>
          <w:p w:rsidR="08A70CA4" w:rsidP="378B1264" w:rsidRDefault="08A70CA4" w14:paraId="0AEEB959" w14:textId="2520B703">
            <w:pPr>
              <w:pStyle w:val="Normal"/>
              <w:bidi w:val="0"/>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78B1264" w:rsidR="08A70C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Interpretation</w:t>
            </w:r>
          </w:p>
        </w:tc>
      </w:tr>
      <w:tr w:rsidR="378B1264" w:rsidTr="130E75B1" w14:paraId="377D199A">
        <w:trPr>
          <w:trHeight w:val="300"/>
        </w:trPr>
        <w:tc>
          <w:tcPr>
            <w:tcW w:w="3005" w:type="dxa"/>
            <w:tcMar/>
          </w:tcPr>
          <w:p w:rsidR="0BCA7820" w:rsidP="378B1264" w:rsidRDefault="0BCA7820" w14:paraId="25B22DDC" w14:textId="1CFDE842">
            <w:pPr>
              <w:bidi w:val="0"/>
              <w:jc w:val="both"/>
              <w:rPr>
                <w:rFonts w:ascii="Aptos" w:hAnsi="Aptos" w:eastAsia="Aptos" w:cs="Aptos" w:asciiTheme="minorAscii" w:hAnsiTheme="minorAscii" w:eastAsiaTheme="minorAscii" w:cstheme="minorAscii"/>
              </w:rPr>
            </w:pPr>
            <w:r w:rsidRPr="378B1264" w:rsidR="0BCA7820">
              <w:rPr>
                <w:rFonts w:ascii="Aptos" w:hAnsi="Aptos" w:eastAsia="Aptos" w:cs="Aptos" w:asciiTheme="minorAscii" w:hAnsiTheme="minorAscii" w:eastAsiaTheme="minorAscii" w:cstheme="minorAscii"/>
              </w:rPr>
              <w:t>Artifacts</w:t>
            </w:r>
          </w:p>
        </w:tc>
        <w:tc>
          <w:tcPr>
            <w:tcW w:w="3005" w:type="dxa"/>
            <w:tcMar/>
          </w:tcPr>
          <w:p w:rsidR="378B1264" w:rsidP="378B1264" w:rsidRDefault="378B1264" w14:paraId="694DFF8B" w14:textId="33CA384A">
            <w:pPr>
              <w:bidi w:val="0"/>
              <w:spacing w:before="0" w:beforeAutospacing="off" w:after="0" w:afterAutospacing="off"/>
              <w:jc w:val="both"/>
              <w:rPr>
                <w:rFonts w:ascii="Aptos" w:hAnsi="Aptos" w:eastAsia="Aptos" w:cs="Aptos" w:asciiTheme="minorAscii" w:hAnsiTheme="minorAscii" w:eastAsiaTheme="minorAscii" w:cstheme="minorAscii"/>
              </w:rPr>
            </w:pPr>
            <w:r w:rsidRPr="378B1264" w:rsidR="378B1264">
              <w:rPr>
                <w:rFonts w:ascii="Aptos" w:hAnsi="Aptos" w:eastAsia="Aptos" w:cs="Aptos" w:asciiTheme="minorAscii" w:hAnsiTheme="minorAscii" w:eastAsiaTheme="minorAscii" w:cstheme="minorAscii"/>
              </w:rPr>
              <w:t>Employee recognition programmes (</w:t>
            </w:r>
            <w:r w:rsidRPr="378B1264" w:rsidR="378B1264">
              <w:rPr>
                <w:rFonts w:ascii="Aptos" w:hAnsi="Aptos" w:eastAsia="Aptos" w:cs="Aptos" w:asciiTheme="minorAscii" w:hAnsiTheme="minorAscii" w:eastAsiaTheme="minorAscii" w:cstheme="minorAscii"/>
                <w:i w:val="1"/>
                <w:iCs w:val="1"/>
              </w:rPr>
              <w:t>Catch Me at My Best</w:t>
            </w:r>
            <w:r w:rsidRPr="378B1264" w:rsidR="378B1264">
              <w:rPr>
                <w:rFonts w:ascii="Aptos" w:hAnsi="Aptos" w:eastAsia="Aptos" w:cs="Aptos" w:asciiTheme="minorAscii" w:hAnsiTheme="minorAscii" w:eastAsiaTheme="minorAscii" w:cstheme="minorAscii"/>
              </w:rPr>
              <w:t>), sustainability campaigns (</w:t>
            </w:r>
            <w:r w:rsidRPr="378B1264" w:rsidR="378B1264">
              <w:rPr>
                <w:rFonts w:ascii="Aptos" w:hAnsi="Aptos" w:eastAsia="Aptos" w:cs="Aptos" w:asciiTheme="minorAscii" w:hAnsiTheme="minorAscii" w:eastAsiaTheme="minorAscii" w:cstheme="minorAscii"/>
                <w:i w:val="1"/>
                <w:iCs w:val="1"/>
              </w:rPr>
              <w:t>Travel with Purpose</w:t>
            </w:r>
            <w:r w:rsidRPr="378B1264" w:rsidR="378B1264">
              <w:rPr>
                <w:rFonts w:ascii="Aptos" w:hAnsi="Aptos" w:eastAsia="Aptos" w:cs="Aptos" w:asciiTheme="minorAscii" w:hAnsiTheme="minorAscii" w:eastAsiaTheme="minorAscii" w:cstheme="minorAscii"/>
              </w:rPr>
              <w:t>), and digital guest</w:t>
            </w:r>
            <w:r>
              <w:noBreakHyphen/>
            </w:r>
            <w:r w:rsidRPr="378B1264" w:rsidR="378B1264">
              <w:rPr>
                <w:rFonts w:ascii="Aptos" w:hAnsi="Aptos" w:eastAsia="Aptos" w:cs="Aptos" w:asciiTheme="minorAscii" w:hAnsiTheme="minorAscii" w:eastAsiaTheme="minorAscii" w:cstheme="minorAscii"/>
              </w:rPr>
              <w:t>experience platforms</w:t>
            </w:r>
          </w:p>
        </w:tc>
        <w:tc>
          <w:tcPr>
            <w:tcW w:w="3005" w:type="dxa"/>
            <w:tcMar/>
          </w:tcPr>
          <w:p w:rsidR="38C8FAAF" w:rsidP="378B1264" w:rsidRDefault="38C8FAAF" w14:paraId="055BE4E7" w14:textId="47BA367F">
            <w:pPr>
              <w:pStyle w:val="Normal"/>
              <w:bidi w:val="0"/>
              <w:spacing w:before="0" w:beforeAutospacing="off" w:after="0" w:afterAutospacing="off"/>
              <w:jc w:val="both"/>
              <w:rPr>
                <w:rFonts w:ascii="Aptos" w:hAnsi="Aptos" w:eastAsia="Aptos" w:cs="Aptos" w:asciiTheme="minorAscii" w:hAnsiTheme="minorAscii" w:eastAsiaTheme="minorAscii" w:cstheme="minorAscii"/>
                <w:noProof w:val="0"/>
                <w:sz w:val="24"/>
                <w:szCs w:val="24"/>
                <w:lang w:val="en-GB"/>
              </w:rPr>
            </w:pPr>
            <w:r w:rsidRPr="378B1264" w:rsidR="38C8FAAF">
              <w:rPr>
                <w:rFonts w:ascii="Aptos" w:hAnsi="Aptos" w:eastAsia="Aptos" w:cs="Aptos" w:asciiTheme="minorAscii" w:hAnsiTheme="minorAscii" w:eastAsiaTheme="minorAscii" w:cstheme="minorAscii"/>
                <w:noProof w:val="0"/>
                <w:sz w:val="24"/>
                <w:szCs w:val="24"/>
                <w:lang w:val="en-GB"/>
              </w:rPr>
              <w:t>Visible manifestations of Hilton’s service ethos and innovation orientation</w:t>
            </w:r>
          </w:p>
        </w:tc>
      </w:tr>
      <w:tr w:rsidR="378B1264" w:rsidTr="130E75B1" w14:paraId="274092FF">
        <w:trPr>
          <w:trHeight w:val="300"/>
        </w:trPr>
        <w:tc>
          <w:tcPr>
            <w:tcW w:w="3005" w:type="dxa"/>
            <w:tcMar/>
          </w:tcPr>
          <w:p w:rsidR="6CC08237" w:rsidP="378B1264" w:rsidRDefault="6CC08237" w14:paraId="46E6ECCC" w14:textId="076B434C">
            <w:pPr>
              <w:pStyle w:val="Normal"/>
              <w:bidi w:val="0"/>
              <w:jc w:val="both"/>
              <w:rPr>
                <w:rFonts w:ascii="Aptos" w:hAnsi="Aptos" w:eastAsia="Aptos" w:cs="Aptos" w:asciiTheme="minorAscii" w:hAnsiTheme="minorAscii" w:eastAsiaTheme="minorAscii" w:cstheme="minorAscii"/>
                <w:noProof w:val="0"/>
                <w:sz w:val="24"/>
                <w:szCs w:val="24"/>
                <w:lang w:val="en-GB"/>
              </w:rPr>
            </w:pPr>
            <w:r w:rsidRPr="378B1264" w:rsidR="6CC082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Espoused Values</w:t>
            </w:r>
          </w:p>
        </w:tc>
        <w:tc>
          <w:tcPr>
            <w:tcW w:w="3005" w:type="dxa"/>
            <w:tcMar/>
          </w:tcPr>
          <w:p w:rsidR="1F3893AB" w:rsidP="378B1264" w:rsidRDefault="1F3893AB" w14:paraId="33445C72" w14:textId="1AC4B5C4">
            <w:pPr>
              <w:pStyle w:val="Normal"/>
              <w:bidi w:val="0"/>
              <w:jc w:val="both"/>
              <w:rPr>
                <w:rFonts w:ascii="Aptos" w:hAnsi="Aptos" w:eastAsia="Aptos" w:cs="Aptos" w:asciiTheme="minorAscii" w:hAnsiTheme="minorAscii" w:eastAsiaTheme="minorAscii" w:cstheme="minorAscii"/>
                <w:noProof w:val="0"/>
                <w:sz w:val="24"/>
                <w:szCs w:val="24"/>
                <w:lang w:val="en-GB"/>
              </w:rPr>
            </w:pPr>
            <w:r w:rsidRPr="378B1264" w:rsidR="1F3893AB">
              <w:rPr>
                <w:rFonts w:ascii="Aptos" w:hAnsi="Aptos" w:eastAsia="Aptos" w:cs="Aptos" w:asciiTheme="minorAscii" w:hAnsiTheme="minorAscii" w:eastAsiaTheme="minorAscii" w:cstheme="minorAscii"/>
                <w:noProof w:val="0"/>
                <w:sz w:val="24"/>
                <w:szCs w:val="24"/>
                <w:lang w:val="en-GB"/>
              </w:rPr>
              <w:t>Integrity, teamwork, leadership, ownership, and “now”, Hilton’s five core values</w:t>
            </w:r>
          </w:p>
        </w:tc>
        <w:tc>
          <w:tcPr>
            <w:tcW w:w="3005" w:type="dxa"/>
            <w:tcMar/>
          </w:tcPr>
          <w:p w:rsidR="1F3893AB" w:rsidP="378B1264" w:rsidRDefault="1F3893AB" w14:paraId="11D0D743" w14:textId="3FED24A8">
            <w:pPr>
              <w:pStyle w:val="Normal"/>
              <w:bidi w:val="0"/>
              <w:jc w:val="both"/>
              <w:rPr>
                <w:rFonts w:ascii="Aptos" w:hAnsi="Aptos" w:eastAsia="Aptos" w:cs="Aptos" w:asciiTheme="minorAscii" w:hAnsiTheme="minorAscii" w:eastAsiaTheme="minorAscii" w:cstheme="minorAscii"/>
                <w:noProof w:val="0"/>
                <w:sz w:val="24"/>
                <w:szCs w:val="24"/>
                <w:lang w:val="en-GB"/>
              </w:rPr>
            </w:pPr>
            <w:r w:rsidRPr="378B1264" w:rsidR="1F3893AB">
              <w:rPr>
                <w:rFonts w:ascii="Aptos" w:hAnsi="Aptos" w:eastAsia="Aptos" w:cs="Aptos" w:asciiTheme="minorAscii" w:hAnsiTheme="minorAscii" w:eastAsiaTheme="minorAscii" w:cstheme="minorAscii"/>
                <w:noProof w:val="0"/>
                <w:sz w:val="24"/>
                <w:szCs w:val="24"/>
                <w:lang w:val="en-GB"/>
              </w:rPr>
              <w:t>Reflect commitment to ethical conduct, collaboration, and agility</w:t>
            </w:r>
          </w:p>
        </w:tc>
      </w:tr>
      <w:tr w:rsidR="378B1264" w:rsidTr="130E75B1" w14:paraId="76CC6D0D">
        <w:trPr>
          <w:trHeight w:val="300"/>
        </w:trPr>
        <w:tc>
          <w:tcPr>
            <w:tcW w:w="3005" w:type="dxa"/>
            <w:tcMar/>
          </w:tcPr>
          <w:p w:rsidR="1F3893AB" w:rsidP="378B1264" w:rsidRDefault="1F3893AB" w14:paraId="3BE4E5CF" w14:textId="1CDDB57F">
            <w:pPr>
              <w:bidi w:val="0"/>
              <w:jc w:val="both"/>
              <w:rPr>
                <w:rFonts w:ascii="Aptos" w:hAnsi="Aptos" w:eastAsia="Aptos" w:cs="Aptos" w:asciiTheme="minorAscii" w:hAnsiTheme="minorAscii" w:eastAsiaTheme="minorAscii" w:cstheme="minorAscii"/>
              </w:rPr>
            </w:pPr>
            <w:r w:rsidRPr="378B1264" w:rsidR="1F3893AB">
              <w:rPr>
                <w:rFonts w:ascii="Aptos" w:hAnsi="Aptos" w:eastAsia="Aptos" w:cs="Aptos" w:asciiTheme="minorAscii" w:hAnsiTheme="minorAscii" w:eastAsiaTheme="minorAscii" w:cstheme="minorAscii"/>
              </w:rPr>
              <w:t xml:space="preserve">Underlying </w:t>
            </w:r>
            <w:r w:rsidRPr="378B1264" w:rsidR="1F3893AB">
              <w:rPr>
                <w:rFonts w:ascii="Aptos" w:hAnsi="Aptos" w:eastAsia="Aptos" w:cs="Aptos" w:asciiTheme="minorAscii" w:hAnsiTheme="minorAscii" w:eastAsiaTheme="minorAscii" w:cstheme="minorAscii"/>
              </w:rPr>
              <w:t>Assumptions</w:t>
            </w:r>
          </w:p>
        </w:tc>
        <w:tc>
          <w:tcPr>
            <w:tcW w:w="3005" w:type="dxa"/>
            <w:tcMar/>
          </w:tcPr>
          <w:p w:rsidR="378B1264" w:rsidP="378B1264" w:rsidRDefault="378B1264" w14:paraId="15191BFB" w14:textId="3D916D8E">
            <w:pPr>
              <w:bidi w:val="0"/>
              <w:spacing w:before="0" w:beforeAutospacing="off" w:after="0" w:afterAutospacing="off"/>
              <w:jc w:val="both"/>
              <w:rPr>
                <w:rFonts w:ascii="Aptos" w:hAnsi="Aptos" w:eastAsia="Aptos" w:cs="Aptos" w:asciiTheme="minorAscii" w:hAnsiTheme="minorAscii" w:eastAsiaTheme="minorAscii" w:cstheme="minorAscii"/>
              </w:rPr>
            </w:pPr>
            <w:r w:rsidRPr="378B1264" w:rsidR="378B1264">
              <w:rPr>
                <w:rFonts w:ascii="Aptos" w:hAnsi="Aptos" w:eastAsia="Aptos" w:cs="Aptos" w:asciiTheme="minorAscii" w:hAnsiTheme="minorAscii" w:eastAsiaTheme="minorAscii" w:cstheme="minorAscii"/>
              </w:rPr>
              <w:t>Belief that empowered employees create exceptional guest experiences</w:t>
            </w:r>
          </w:p>
        </w:tc>
        <w:tc>
          <w:tcPr>
            <w:tcW w:w="3005" w:type="dxa"/>
            <w:tcMar/>
          </w:tcPr>
          <w:p w:rsidR="11FC4737" w:rsidP="378B1264" w:rsidRDefault="11FC4737" w14:paraId="7D1153D2" w14:textId="78A506AB">
            <w:pPr>
              <w:pStyle w:val="Normal"/>
              <w:bidi w:val="0"/>
              <w:spacing w:before="0" w:beforeAutospacing="off" w:after="0" w:afterAutospacing="off"/>
              <w:jc w:val="both"/>
              <w:rPr>
                <w:rFonts w:ascii="Aptos" w:hAnsi="Aptos" w:eastAsia="Aptos" w:cs="Aptos" w:asciiTheme="minorAscii" w:hAnsiTheme="minorAscii" w:eastAsiaTheme="minorAscii" w:cstheme="minorAscii"/>
                <w:noProof w:val="0"/>
                <w:sz w:val="24"/>
                <w:szCs w:val="24"/>
                <w:lang w:val="en-GB"/>
              </w:rPr>
            </w:pPr>
            <w:r w:rsidRPr="378B1264" w:rsidR="11FC4737">
              <w:rPr>
                <w:rFonts w:ascii="Aptos" w:hAnsi="Aptos" w:eastAsia="Aptos" w:cs="Aptos" w:asciiTheme="minorAscii" w:hAnsiTheme="minorAscii" w:eastAsiaTheme="minorAscii" w:cstheme="minorAscii"/>
                <w:noProof w:val="0"/>
                <w:sz w:val="24"/>
                <w:szCs w:val="24"/>
                <w:lang w:val="en-GB"/>
              </w:rPr>
              <w:t xml:space="preserve">Reinforces the </w:t>
            </w:r>
            <w:r w:rsidRPr="378B1264" w:rsidR="11FC4737">
              <w:rPr>
                <w:rFonts w:ascii="Aptos" w:hAnsi="Aptos" w:eastAsia="Aptos" w:cs="Aptos" w:asciiTheme="minorAscii" w:hAnsiTheme="minorAscii" w:eastAsiaTheme="minorAscii" w:cstheme="minorAscii"/>
                <w:i w:val="1"/>
                <w:iCs w:val="1"/>
                <w:noProof w:val="0"/>
                <w:sz w:val="24"/>
                <w:szCs w:val="24"/>
                <w:lang w:val="en-GB"/>
              </w:rPr>
              <w:t>service</w:t>
            </w:r>
            <w:r>
              <w:noBreakHyphen/>
            </w:r>
            <w:r w:rsidRPr="378B1264" w:rsidR="11FC4737">
              <w:rPr>
                <w:rFonts w:ascii="Aptos" w:hAnsi="Aptos" w:eastAsia="Aptos" w:cs="Aptos" w:asciiTheme="minorAscii" w:hAnsiTheme="minorAscii" w:eastAsiaTheme="minorAscii" w:cstheme="minorAscii"/>
                <w:i w:val="1"/>
                <w:iCs w:val="1"/>
                <w:noProof w:val="0"/>
                <w:sz w:val="24"/>
                <w:szCs w:val="24"/>
                <w:lang w:val="en-GB"/>
              </w:rPr>
              <w:t>profit chain</w:t>
            </w:r>
            <w:r w:rsidRPr="378B1264" w:rsidR="11FC4737">
              <w:rPr>
                <w:rFonts w:ascii="Aptos" w:hAnsi="Aptos" w:eastAsia="Aptos" w:cs="Aptos" w:asciiTheme="minorAscii" w:hAnsiTheme="minorAscii" w:eastAsiaTheme="minorAscii" w:cstheme="minorAscii"/>
                <w:noProof w:val="0"/>
                <w:sz w:val="24"/>
                <w:szCs w:val="24"/>
                <w:lang w:val="en-GB"/>
              </w:rPr>
              <w:t xml:space="preserve"> concept (Heskett et al., 1994)</w:t>
            </w:r>
          </w:p>
        </w:tc>
      </w:tr>
    </w:tbl>
    <w:p w:rsidR="378B1264" w:rsidP="4C201E8A" w:rsidRDefault="378B1264" w14:paraId="5CA9CC30" w14:textId="33C2E42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AF783D0" w:rsidP="378B1264" w:rsidRDefault="4AF783D0" w14:paraId="661291E7" w14:textId="35A7B1C4">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78B1264" w:rsidR="4AF783D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Hilton’s organisational culture prioritises the empowerment and </w:t>
      </w:r>
      <w:r w:rsidRPr="378B1264" w:rsidR="16A0C0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acknowledgement</w:t>
      </w:r>
      <w:r w:rsidRPr="378B1264" w:rsidR="4AF783D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its employees</w:t>
      </w:r>
      <w:r w:rsidRPr="378B1264" w:rsidR="2442D1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bo</w:t>
      </w:r>
      <w:r w:rsidRPr="378B1264" w:rsidR="113E1CB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lstered by the Thrive @ Hilton wellbeing initiative and the Leadership Dev</w:t>
      </w:r>
      <w:r w:rsidRPr="378B1264" w:rsidR="790AB85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elopment Structure. These programs resonate with Maslow’s (1943) hierarchy of needs,</w:t>
      </w:r>
      <w:r w:rsidRPr="378B1264" w:rsidR="6E17C7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fulfilling both basic and self-fulfilment needs t</w:t>
      </w:r>
      <w:r w:rsidRPr="378B1264" w:rsidR="3ADF8E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hrough opportunities for professional advancement and support for </w:t>
      </w:r>
      <w:r w:rsidRPr="378B1264" w:rsidR="76DE85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well-being</w:t>
      </w:r>
      <w:r w:rsidRPr="378B1264" w:rsidR="3ADF8E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The company’s placement on Fortune</w:t>
      </w:r>
      <w:r w:rsidRPr="378B1264" w:rsidR="4EB3DB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378B1264" w:rsidR="3ADF8E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 (</w:t>
      </w:r>
      <w:r w:rsidRPr="378B1264" w:rsidR="7BAF97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2023) World’s Best Workplaces highlights</w:t>
      </w:r>
      <w:r w:rsidRPr="378B1264" w:rsidR="0C4C530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its achievements in enhancing employee</w:t>
      </w:r>
      <w:r w:rsidRPr="378B1264" w:rsidR="219C434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engagement and retention. </w:t>
      </w:r>
    </w:p>
    <w:p w:rsidR="378B1264" w:rsidP="4C201E8A" w:rsidRDefault="378B1264" w14:paraId="61172C8C" w14:textId="3DD7A1F6">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19C434C" w:rsidP="378B1264" w:rsidRDefault="219C434C" w14:paraId="0324162F" w14:textId="1FFCFEE1">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78B1264" w:rsidR="219C434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Viewed through the lens of the Competing Values Framework (Cameron &amp; Quinn, 2011), Hilton </w:t>
      </w:r>
      <w:r w:rsidRPr="378B1264" w:rsidR="219C434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dem</w:t>
      </w:r>
      <w:r w:rsidRPr="378B1264" w:rsidR="488DEA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onstrates</w:t>
      </w:r>
      <w:r w:rsidRPr="378B1264" w:rsidR="488DEA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 blend of Clan and Adhocracy cultures; it is both cooperative and inventive.</w:t>
      </w:r>
      <w:r w:rsidRPr="378B1264" w:rsidR="219C434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78B1264" w:rsidR="3D5689E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clan aspect promotes dedication and collaboration, while the adhocracy aspect encourages innovation through advancements in </w:t>
      </w:r>
      <w:r w:rsidRPr="378B1264" w:rsidR="649AEE2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digital technology and sustainable practices. This equilibrium in culture has been critical for Hilton’s ability to withstand challenges in </w:t>
      </w:r>
      <w:r w:rsidRPr="378B1264" w:rsidR="2B1A711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industry, including the impact of the COVID-19 pandemic and the increasing demand for environmentally friendly </w:t>
      </w:r>
      <w:r w:rsidRPr="378B1264" w:rsidR="608DFC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travel options.</w:t>
      </w:r>
    </w:p>
    <w:p w:rsidR="378B1264" w:rsidP="4C201E8A" w:rsidRDefault="378B1264" w14:paraId="32151D2A" w14:textId="1CCF29B1">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78B1264" w:rsidP="4C201E8A" w:rsidRDefault="378B1264" w14:paraId="0BC9407D" w14:textId="4C2DA2F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B7D83DA" w:rsidP="378B1264" w:rsidRDefault="3B7D83DA" w14:paraId="2E69385F" w14:textId="096D86E5">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pPr>
      <w:r w:rsidRPr="378B1264" w:rsidR="56735B05">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t>2.3 Goals and Strategic Alignment</w:t>
      </w:r>
    </w:p>
    <w:p w:rsidR="378B1264" w:rsidP="4C201E8A" w:rsidRDefault="378B1264" w14:paraId="330DC1FC" w14:textId="4A4AE956">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6D63513B" w:rsidP="378B1264" w:rsidRDefault="6D63513B" w14:paraId="35CCF277" w14:textId="72D4CEE8">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78B1264" w:rsidR="6D6351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Hilton's overall </w:t>
      </w:r>
      <w:r w:rsidRPr="378B1264" w:rsidR="6D6351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objectives</w:t>
      </w:r>
      <w:r w:rsidRPr="378B1264" w:rsidR="6D6351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focus on expansion, environmental responsibility, and leadership in digital innovation. Its Travel with Purpose 2030 initiative </w:t>
      </w:r>
      <w:r w:rsidRPr="378B1264" w:rsidR="6D6351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establishes</w:t>
      </w:r>
      <w:r w:rsidRPr="378B1264" w:rsidR="6D6351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quantifiable goals to cut carbon emissions by 75 percent and decrease water usage by 50 percent per square meter (Hilton ESG Report, 2024). These aims correspond with the Triple Bottom Line framework (Elkington, 1997), which combines social, environmental, and economic factors. Hilton incorporates its sustainability targets into its operational key performance indicators, ensuring that each business division is held responsible.</w:t>
      </w:r>
      <w:r>
        <w:br/>
      </w:r>
      <w:r>
        <w:br/>
      </w:r>
      <w:r w:rsidRPr="378B1264" w:rsidR="6D6351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At the level of individual business units, Hilton's </w:t>
      </w:r>
      <w:r w:rsidRPr="378B1264" w:rsidR="6D6351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objectives</w:t>
      </w:r>
      <w:r w:rsidRPr="378B1264" w:rsidR="6D6351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differ based on brand identity. Waldorf Astoria </w:t>
      </w:r>
      <w:r w:rsidRPr="378B1264" w:rsidR="4EB18F5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emphasises</w:t>
      </w:r>
      <w:r w:rsidRPr="378B1264" w:rsidR="6D6351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unique luxury experiences, while Hampton by Hilton focuses on affordability and uniformity. This approach illustrates Porter’s (1980) generic strategies, merging differentiation with cost leadership among various market segments. The coherence between corporate and unit </w:t>
      </w:r>
      <w:r w:rsidRPr="378B1264" w:rsidR="6D6351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objectives</w:t>
      </w:r>
      <w:r w:rsidRPr="378B1264" w:rsidR="6D6351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is enhanced through Hilton’s Balanced Scorecard method (Kaplan &amp; Norton, 1992), which merges financial, customer, internal process, and learning dimensions.</w:t>
      </w:r>
    </w:p>
    <w:p w:rsidR="378B1264" w:rsidP="4C201E8A" w:rsidRDefault="378B1264" w14:paraId="3DFB868F" w14:textId="66E5B6F8">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0F759775" w:rsidP="378B1264" w:rsidRDefault="0F759775" w14:paraId="2E95406F" w14:textId="22E0A9C1">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78B1264" w:rsidR="0F7597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Hilton's performance management framework, known as Hilton Performance Advantage, guarantees</w:t>
      </w:r>
      <w:r w:rsidRPr="378B1264" w:rsidR="4CA075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78B1264" w:rsidR="0F7597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that strategic </w:t>
      </w:r>
      <w:r w:rsidRPr="378B1264" w:rsidR="0F7597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objectives</w:t>
      </w:r>
      <w:r w:rsidRPr="378B1264" w:rsidR="0F7597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effectively translate from the corporate tier to the property level. Continuous feedback mechanisms and analytics-based dashboards provide real-time monitoring of performance, supporting systems theory (Katz &amp; Kahn, 1978) by perceiving the organisation as a cohesive network of processes and individuals.</w:t>
      </w:r>
    </w:p>
    <w:p w:rsidR="378B1264" w:rsidP="4C201E8A" w:rsidRDefault="378B1264" w14:paraId="342C241F" w14:textId="0A89D84C">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78B1264" w:rsidP="4C201E8A" w:rsidRDefault="378B1264" w14:paraId="24F9514A" w14:textId="02BAFA05">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7F151503" w:rsidP="378B1264" w:rsidRDefault="7F151503" w14:paraId="55DAE252" w14:textId="56DBA176">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pPr>
      <w:r w:rsidRPr="378B1264" w:rsidR="7F151503">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t>2.4 Strengths and Weaknesses</w:t>
      </w:r>
    </w:p>
    <w:p w:rsidR="378B1264" w:rsidP="4C201E8A" w:rsidRDefault="378B1264" w14:paraId="51570A1A" w14:textId="079FBB22">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pPr>
    </w:p>
    <w:tbl>
      <w:tblPr>
        <w:tblStyle w:val="TableGrid"/>
        <w:bidiVisual w:val="0"/>
        <w:tblW w:w="0" w:type="auto"/>
        <w:jc w:val="left"/>
        <w:tblLook w:val="06A0" w:firstRow="1" w:lastRow="0" w:firstColumn="1" w:lastColumn="0" w:noHBand="1" w:noVBand="1"/>
      </w:tblPr>
      <w:tblGrid>
        <w:gridCol w:w="4508"/>
        <w:gridCol w:w="4508"/>
      </w:tblGrid>
      <w:tr w:rsidR="378B1264" w:rsidTr="4C201E8A" w14:paraId="5C987662">
        <w:trPr>
          <w:trHeight w:val="300"/>
        </w:trPr>
        <w:tc>
          <w:tcPr>
            <w:tcW w:w="4508" w:type="dxa"/>
            <w:shd w:val="clear" w:color="auto" w:fill="83CAEB" w:themeFill="accent1" w:themeFillTint="66"/>
            <w:tcMar/>
          </w:tcPr>
          <w:p w:rsidR="75263F6A" w:rsidP="378B1264" w:rsidRDefault="75263F6A" w14:paraId="135602E9" w14:textId="4859E920">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r w:rsidRPr="378B1264" w:rsidR="75263F6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Strengths</w:t>
            </w:r>
          </w:p>
        </w:tc>
        <w:tc>
          <w:tcPr>
            <w:tcW w:w="4508" w:type="dxa"/>
            <w:shd w:val="clear" w:color="auto" w:fill="83CAEB" w:themeFill="accent1" w:themeFillTint="66"/>
            <w:tcMar/>
          </w:tcPr>
          <w:p w:rsidR="75263F6A" w:rsidP="378B1264" w:rsidRDefault="75263F6A" w14:paraId="3195F30A" w14:textId="308D83A8">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r w:rsidRPr="378B1264" w:rsidR="75263F6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Weaknesses</w:t>
            </w:r>
          </w:p>
        </w:tc>
      </w:tr>
      <w:tr w:rsidR="378B1264" w:rsidTr="4C201E8A" w14:paraId="37B2DAB3">
        <w:trPr>
          <w:trHeight w:val="300"/>
        </w:trPr>
        <w:tc>
          <w:tcPr>
            <w:tcW w:w="4508" w:type="dxa"/>
            <w:tcMar/>
          </w:tcPr>
          <w:p w:rsidR="75263F6A" w:rsidP="378B1264" w:rsidRDefault="75263F6A" w14:paraId="03A1377F" w14:textId="2E132A7A">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r w:rsidRPr="378B1264" w:rsidR="75263F6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Clear alignment between structure, </w:t>
            </w:r>
            <w:r w:rsidRPr="378B1264" w:rsidR="75263F6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culture</w:t>
            </w:r>
            <w:r w:rsidRPr="378B1264" w:rsidR="75263F6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and strategic goals.</w:t>
            </w:r>
          </w:p>
        </w:tc>
        <w:tc>
          <w:tcPr>
            <w:tcW w:w="4508" w:type="dxa"/>
            <w:tcMar/>
          </w:tcPr>
          <w:p w:rsidR="75263F6A" w:rsidP="378B1264" w:rsidRDefault="75263F6A" w14:paraId="1AC99485" w14:textId="519DA1E9">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r w:rsidRPr="378B1264" w:rsidR="75263F6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Limited cross-brand integration compared with competitors.</w:t>
            </w:r>
          </w:p>
        </w:tc>
      </w:tr>
      <w:tr w:rsidR="378B1264" w:rsidTr="4C201E8A" w14:paraId="643114CD">
        <w:trPr>
          <w:trHeight w:val="300"/>
        </w:trPr>
        <w:tc>
          <w:tcPr>
            <w:tcW w:w="4508" w:type="dxa"/>
            <w:tcMar/>
          </w:tcPr>
          <w:p w:rsidR="75263F6A" w:rsidP="378B1264" w:rsidRDefault="75263F6A" w14:paraId="012320D4" w14:textId="4765D1BB">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r w:rsidRPr="378B1264" w:rsidR="75263F6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Strong employee engagement and recognition culture.</w:t>
            </w:r>
          </w:p>
        </w:tc>
        <w:tc>
          <w:tcPr>
            <w:tcW w:w="4508" w:type="dxa"/>
            <w:tcMar/>
          </w:tcPr>
          <w:p w:rsidR="75263F6A" w:rsidP="378B1264" w:rsidRDefault="75263F6A" w14:paraId="269E0081" w14:textId="3D166D51">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r w:rsidRPr="378B1264" w:rsidR="75263F6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Potential inconsistency in service quality among franchise properties.</w:t>
            </w:r>
          </w:p>
        </w:tc>
      </w:tr>
      <w:tr w:rsidR="378B1264" w:rsidTr="4C201E8A" w14:paraId="10FEE045">
        <w:trPr>
          <w:trHeight w:val="300"/>
        </w:trPr>
        <w:tc>
          <w:tcPr>
            <w:tcW w:w="4508" w:type="dxa"/>
            <w:tcMar/>
          </w:tcPr>
          <w:p w:rsidR="75263F6A" w:rsidP="378B1264" w:rsidRDefault="75263F6A" w14:paraId="452AF840" w14:textId="3676BC26">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r w:rsidRPr="378B1264" w:rsidR="75263F6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Effective decentralisation enabling global scalability</w:t>
            </w:r>
          </w:p>
        </w:tc>
        <w:tc>
          <w:tcPr>
            <w:tcW w:w="4508" w:type="dxa"/>
            <w:tcMar/>
          </w:tcPr>
          <w:p w:rsidR="75263F6A" w:rsidP="378B1264" w:rsidRDefault="75263F6A" w14:paraId="495C42C6" w14:textId="51D779F8">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r w:rsidRPr="378B1264" w:rsidR="75263F6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Cultural uniformity may challenge adaptation in emerging markets with differing social norms.</w:t>
            </w:r>
          </w:p>
        </w:tc>
      </w:tr>
      <w:tr w:rsidR="378B1264" w:rsidTr="4C201E8A" w14:paraId="3887D729">
        <w:trPr>
          <w:trHeight w:val="300"/>
        </w:trPr>
        <w:tc>
          <w:tcPr>
            <w:tcW w:w="4508" w:type="dxa"/>
            <w:tcMar/>
          </w:tcPr>
          <w:p w:rsidR="75263F6A" w:rsidP="378B1264" w:rsidRDefault="75263F6A" w14:paraId="7C4264F0" w14:textId="3D8180D2">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r w:rsidRPr="378B1264" w:rsidR="75263F6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Robust sustainability and digital transformation structures.</w:t>
            </w:r>
          </w:p>
        </w:tc>
        <w:tc>
          <w:tcPr>
            <w:tcW w:w="4508" w:type="dxa"/>
            <w:tcMar/>
          </w:tcPr>
          <w:p w:rsidR="378B1264" w:rsidP="378B1264" w:rsidRDefault="378B1264" w14:paraId="3BC2F3DD" w14:textId="682E00EB">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p>
        </w:tc>
      </w:tr>
    </w:tbl>
    <w:p w:rsidR="378B1264" w:rsidP="4C201E8A" w:rsidRDefault="378B1264" w14:paraId="1169A268" w14:textId="360FA1BE">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p>
    <w:p w:rsidR="378B1264" w:rsidP="4C201E8A" w:rsidRDefault="378B1264" w14:paraId="036A1A51" w14:textId="1EF2CA68">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p>
    <w:p w:rsidR="1DCD62FD" w:rsidP="378B1264" w:rsidRDefault="1DCD62FD" w14:paraId="574CFA04" w14:textId="66D75051">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pPr>
      <w:r w:rsidRPr="378B1264" w:rsidR="1DCD62FD">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t>2.5 Comparative Context</w:t>
      </w:r>
    </w:p>
    <w:p w:rsidR="378B1264" w:rsidP="4C201E8A" w:rsidRDefault="378B1264" w14:paraId="220ADC7B" w14:textId="57B940C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p>
    <w:p w:rsidR="7F5213D7" w:rsidP="378B1264" w:rsidRDefault="7F5213D7" w14:paraId="68C1487E" w14:textId="18F071DA">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r w:rsidRPr="378B1264" w:rsidR="7F5213D7">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When compared to Marriott International, Hilton places greater focus on core values within its culture, </w:t>
      </w:r>
      <w:r w:rsidRPr="378B1264" w:rsidR="7F5213D7">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whereas</w:t>
      </w:r>
      <w:r w:rsidRPr="378B1264" w:rsidR="7F5213D7">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Marriott is more focused on performa</w:t>
      </w:r>
      <w:r w:rsidRPr="378B1264" w:rsidR="683396E2">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nce outcomes. Marriott’s organisational layout supports quicker innovation processes, especially </w:t>
      </w:r>
      <w:r w:rsidRPr="378B1264" w:rsidR="683396E2">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regarding</w:t>
      </w:r>
      <w:r w:rsidRPr="378B1264" w:rsidR="683396E2">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the integration </w:t>
      </w:r>
      <w:r w:rsidRPr="378B1264" w:rsidR="3F4CA3A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of loyalty programs and AI-based guest analysis. On the other hand, Hilton stands out i</w:t>
      </w:r>
      <w:r w:rsidRPr="378B1264" w:rsidR="5F94E92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n its commitment to employee wellness and leadership in sustainability, </w:t>
      </w:r>
      <w:r w:rsidRPr="378B1264" w:rsidR="5F94E92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establishing</w:t>
      </w:r>
      <w:r w:rsidRPr="378B1264" w:rsidR="5F94E92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itself as a brand that </w:t>
      </w:r>
      <w:r w:rsidRPr="378B1264" w:rsidR="33275B6C">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prioritises social responsibility. Both organisations </w:t>
      </w:r>
      <w:r w:rsidRPr="378B1264" w:rsidR="33275B6C">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exhibit</w:t>
      </w:r>
      <w:r w:rsidRPr="378B1264" w:rsidR="33275B6C">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significant strategic coherence, yet Hilton’s concentration on a hum</w:t>
      </w:r>
      <w:r w:rsidRPr="378B1264" w:rsidR="1BAB524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an-focused culture offers it a unique edge in achieving guest </w:t>
      </w:r>
      <w:r w:rsidRPr="378B1264" w:rsidR="1BAB524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satisfaction</w:t>
      </w:r>
      <w:r w:rsidRPr="378B1264" w:rsidR="1BAB524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and fostering brand loyalty.</w:t>
      </w:r>
    </w:p>
    <w:p w:rsidR="378B1264" w:rsidP="4C201E8A" w:rsidRDefault="378B1264" w14:paraId="2AB93A29" w14:textId="758B138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p>
    <w:p w:rsidR="6320EEEC" w:rsidP="378B1264" w:rsidRDefault="6320EEEC" w14:paraId="26C1BE08" w14:textId="5EBBA9CA">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pPr>
      <w:r w:rsidRPr="378B1264" w:rsidR="6320EEEC">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t>2.6 Summary</w:t>
      </w:r>
    </w:p>
    <w:p w:rsidR="378B1264" w:rsidP="378B1264" w:rsidRDefault="378B1264" w14:paraId="5E4075B5" w14:textId="3D0E7E9C">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p>
    <w:p w:rsidR="378B1264" w:rsidP="378B1264" w:rsidRDefault="378B1264" w14:paraId="05B12863" w14:textId="223E7F60">
      <w:pPr>
        <w:pStyle w:val="Normal"/>
        <w:bidi w:val="0"/>
        <w:spacing w:before="0" w:beforeAutospacing="off" w:after="0" w:afterAutospacing="off" w:line="279" w:lineRule="auto"/>
        <w:ind w:left="0" w:right="0"/>
        <w:jc w:val="left"/>
      </w:pPr>
      <w:r w:rsidRPr="4C201E8A" w:rsidR="35D1CF26">
        <w:rPr>
          <w:rFonts w:ascii="Aptos" w:hAnsi="Aptos" w:eastAsia="Aptos" w:cs="Aptos" w:asciiTheme="minorAscii" w:hAnsiTheme="minorAscii" w:eastAsiaTheme="minorAscii" w:cstheme="minorAscii"/>
          <w:noProof w:val="0"/>
          <w:sz w:val="24"/>
          <w:szCs w:val="24"/>
          <w:lang w:val="en-GB"/>
        </w:rPr>
        <w:t xml:space="preserve">Hilton Worldwide’s organisational structure and culture are mutually reinforcing, promoting operational efficiency and service excellence. Its divisional model supports global expansion, while its </w:t>
      </w:r>
      <w:r w:rsidRPr="4C201E8A" w:rsidR="472C0977">
        <w:rPr>
          <w:rFonts w:ascii="Aptos" w:hAnsi="Aptos" w:eastAsia="Aptos" w:cs="Aptos" w:asciiTheme="minorAscii" w:hAnsiTheme="minorAscii" w:eastAsiaTheme="minorAscii" w:cstheme="minorAscii"/>
          <w:noProof w:val="0"/>
          <w:sz w:val="24"/>
          <w:szCs w:val="24"/>
          <w:lang w:val="en-GB"/>
        </w:rPr>
        <w:t>values-based</w:t>
      </w:r>
      <w:r w:rsidRPr="4C201E8A" w:rsidR="35D1CF26">
        <w:rPr>
          <w:rFonts w:ascii="Aptos" w:hAnsi="Aptos" w:eastAsia="Aptos" w:cs="Aptos" w:asciiTheme="minorAscii" w:hAnsiTheme="minorAscii" w:eastAsiaTheme="minorAscii" w:cstheme="minorAscii"/>
          <w:noProof w:val="0"/>
          <w:sz w:val="24"/>
          <w:szCs w:val="24"/>
          <w:lang w:val="en-GB"/>
        </w:rPr>
        <w:t xml:space="preserve"> culture fosters engagement and innovation. Although opportunities exist to enhance cross</w:t>
      </w:r>
      <w:r>
        <w:noBreakHyphen/>
      </w:r>
      <w:r w:rsidRPr="4C201E8A" w:rsidR="35D1CF26">
        <w:rPr>
          <w:rFonts w:ascii="Aptos" w:hAnsi="Aptos" w:eastAsia="Aptos" w:cs="Aptos" w:asciiTheme="minorAscii" w:hAnsiTheme="minorAscii" w:eastAsiaTheme="minorAscii" w:cstheme="minorAscii"/>
          <w:noProof w:val="0"/>
          <w:sz w:val="24"/>
          <w:szCs w:val="24"/>
          <w:lang w:val="en-GB"/>
        </w:rPr>
        <w:t>brand collaboration and franchise consistency, Hilton’s strategic alignment between corporate goals and business</w:t>
      </w:r>
      <w:r>
        <w:noBreakHyphen/>
      </w:r>
      <w:r w:rsidRPr="4C201E8A" w:rsidR="35D1CF26">
        <w:rPr>
          <w:rFonts w:ascii="Aptos" w:hAnsi="Aptos" w:eastAsia="Aptos" w:cs="Aptos" w:asciiTheme="minorAscii" w:hAnsiTheme="minorAscii" w:eastAsiaTheme="minorAscii" w:cstheme="minorAscii"/>
          <w:noProof w:val="0"/>
          <w:sz w:val="24"/>
          <w:szCs w:val="24"/>
          <w:lang w:val="en-GB"/>
        </w:rPr>
        <w:t xml:space="preserve">unit </w:t>
      </w:r>
      <w:r w:rsidRPr="4C201E8A" w:rsidR="35D1CF26">
        <w:rPr>
          <w:rFonts w:ascii="Aptos" w:hAnsi="Aptos" w:eastAsia="Aptos" w:cs="Aptos" w:asciiTheme="minorAscii" w:hAnsiTheme="minorAscii" w:eastAsiaTheme="minorAscii" w:cstheme="minorAscii"/>
          <w:noProof w:val="0"/>
          <w:sz w:val="24"/>
          <w:szCs w:val="24"/>
          <w:lang w:val="en-GB"/>
        </w:rPr>
        <w:t>objectives</w:t>
      </w:r>
      <w:r w:rsidRPr="4C201E8A" w:rsidR="35D1CF26">
        <w:rPr>
          <w:rFonts w:ascii="Aptos" w:hAnsi="Aptos" w:eastAsia="Aptos" w:cs="Aptos" w:asciiTheme="minorAscii" w:hAnsiTheme="minorAscii" w:eastAsiaTheme="minorAscii" w:cstheme="minorAscii"/>
          <w:noProof w:val="0"/>
          <w:sz w:val="24"/>
          <w:szCs w:val="24"/>
          <w:lang w:val="en-GB"/>
        </w:rPr>
        <w:t xml:space="preserve"> </w:t>
      </w:r>
      <w:r w:rsidRPr="4C201E8A" w:rsidR="585FDBB9">
        <w:rPr>
          <w:rFonts w:ascii="Aptos" w:hAnsi="Aptos" w:eastAsia="Aptos" w:cs="Aptos" w:asciiTheme="minorAscii" w:hAnsiTheme="minorAscii" w:eastAsiaTheme="minorAscii" w:cstheme="minorAscii"/>
          <w:noProof w:val="0"/>
          <w:sz w:val="24"/>
          <w:szCs w:val="24"/>
          <w:lang w:val="en-GB"/>
        </w:rPr>
        <w:t xml:space="preserve">remains </w:t>
      </w:r>
      <w:r w:rsidRPr="4C201E8A" w:rsidR="35D1CF26">
        <w:rPr>
          <w:rFonts w:ascii="Aptos" w:hAnsi="Aptos" w:eastAsia="Aptos" w:cs="Aptos" w:asciiTheme="minorAscii" w:hAnsiTheme="minorAscii" w:eastAsiaTheme="minorAscii" w:cstheme="minorAscii"/>
          <w:noProof w:val="0"/>
          <w:sz w:val="24"/>
          <w:szCs w:val="24"/>
          <w:lang w:val="en-GB"/>
        </w:rPr>
        <w:t>a cornerstone of its sustained success.</w:t>
      </w:r>
    </w:p>
    <w:p w:rsidR="4C201E8A" w:rsidP="4C201E8A" w:rsidRDefault="4C201E8A" w14:paraId="747D9222" w14:textId="091F669A">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p>
    <w:p w:rsidR="4C201E8A" w:rsidP="4C201E8A" w:rsidRDefault="4C201E8A" w14:paraId="7990F72F" w14:textId="4EF6B965">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p>
    <w:p w:rsidR="378B1264" w:rsidP="4C201E8A" w:rsidRDefault="378B1264" w14:paraId="0E6EFB73" w14:textId="3B8255A3">
      <w:pPr>
        <w:pStyle w:val="ListParagraph"/>
        <w:numPr>
          <w:ilvl w:val="0"/>
          <w:numId w:val="2"/>
        </w:numPr>
        <w:bidi w:val="0"/>
        <w:spacing w:before="0" w:beforeAutospacing="off" w:after="0" w:afterAutospacing="off" w:line="279" w:lineRule="auto"/>
        <w:ind w:right="0"/>
        <w:jc w:val="left"/>
        <w:rPr>
          <w:rFonts w:ascii="Aptos" w:hAnsi="Aptos" w:eastAsia="Aptos" w:cs="Aptos" w:asciiTheme="minorAscii" w:hAnsiTheme="minorAscii" w:eastAsiaTheme="minorAscii" w:cstheme="minorAscii"/>
          <w:b w:val="1"/>
          <w:bCs w:val="1"/>
          <w:noProof w:val="0"/>
          <w:sz w:val="32"/>
          <w:szCs w:val="32"/>
          <w:u w:val="single"/>
          <w:lang w:val="en-GB"/>
        </w:rPr>
      </w:pPr>
      <w:r w:rsidRPr="4C201E8A" w:rsidR="3117F452">
        <w:rPr>
          <w:rFonts w:ascii="Aptos" w:hAnsi="Aptos" w:eastAsia="Aptos" w:cs="Aptos" w:asciiTheme="minorAscii" w:hAnsiTheme="minorAscii" w:eastAsiaTheme="minorAscii" w:cstheme="minorAscii"/>
          <w:b w:val="1"/>
          <w:bCs w:val="1"/>
          <w:noProof w:val="0"/>
          <w:sz w:val="32"/>
          <w:szCs w:val="32"/>
          <w:u w:val="single"/>
          <w:lang w:val="en-GB"/>
        </w:rPr>
        <w:t xml:space="preserve">Recent Change Initiatives: </w:t>
      </w:r>
      <w:r w:rsidRPr="4C201E8A" w:rsidR="3117F452">
        <w:rPr>
          <w:rFonts w:ascii="Aptos" w:hAnsi="Aptos" w:eastAsia="Aptos" w:cs="Aptos" w:asciiTheme="minorAscii" w:hAnsiTheme="minorAscii" w:eastAsiaTheme="minorAscii" w:cstheme="minorAscii"/>
          <w:b w:val="1"/>
          <w:bCs w:val="1"/>
          <w:noProof w:val="0"/>
          <w:sz w:val="32"/>
          <w:szCs w:val="32"/>
          <w:u w:val="single"/>
          <w:lang w:val="en-GB"/>
        </w:rPr>
        <w:t>Impact</w:t>
      </w:r>
      <w:r w:rsidRPr="4C201E8A" w:rsidR="3117F452">
        <w:rPr>
          <w:rFonts w:ascii="Aptos" w:hAnsi="Aptos" w:eastAsia="Aptos" w:cs="Aptos" w:asciiTheme="minorAscii" w:hAnsiTheme="minorAscii" w:eastAsiaTheme="minorAscii" w:cstheme="minorAscii"/>
          <w:b w:val="1"/>
          <w:bCs w:val="1"/>
          <w:noProof w:val="0"/>
          <w:sz w:val="32"/>
          <w:szCs w:val="32"/>
          <w:u w:val="single"/>
          <w:lang w:val="en-GB"/>
        </w:rPr>
        <w:t xml:space="preserve"> and Management</w:t>
      </w:r>
    </w:p>
    <w:p w:rsidR="4C201E8A" w:rsidP="4C201E8A" w:rsidRDefault="4C201E8A" w14:paraId="5053BE46" w14:textId="615B6882">
      <w:pPr>
        <w:pStyle w:val="Normal"/>
        <w:bidi w:val="0"/>
        <w:spacing w:before="0" w:beforeAutospacing="off" w:after="0" w:afterAutospacing="off" w:line="279" w:lineRule="auto"/>
        <w:ind w:right="0"/>
        <w:jc w:val="left"/>
        <w:rPr>
          <w:rFonts w:ascii="Aptos" w:hAnsi="Aptos" w:eastAsia="Aptos" w:cs="Aptos" w:asciiTheme="minorAscii" w:hAnsiTheme="minorAscii" w:eastAsiaTheme="minorAscii" w:cstheme="minorAscii"/>
          <w:b w:val="1"/>
          <w:bCs w:val="1"/>
          <w:noProof w:val="0"/>
          <w:sz w:val="32"/>
          <w:szCs w:val="32"/>
          <w:u w:val="single"/>
          <w:lang w:val="en-GB"/>
        </w:rPr>
      </w:pPr>
    </w:p>
    <w:p w:rsidR="4C201E8A" w:rsidP="4C201E8A" w:rsidRDefault="4C201E8A" w14:paraId="6CC3B250" w14:textId="2D48FC5A">
      <w:pPr>
        <w:pStyle w:val="Normal"/>
        <w:bidi w:val="0"/>
        <w:spacing w:before="0" w:beforeAutospacing="off" w:after="0" w:afterAutospacing="off" w:line="279" w:lineRule="auto"/>
        <w:ind w:right="0"/>
        <w:jc w:val="left"/>
        <w:rPr>
          <w:rFonts w:ascii="Aptos" w:hAnsi="Aptos" w:eastAsia="Aptos" w:cs="Aptos" w:asciiTheme="minorAscii" w:hAnsiTheme="minorAscii" w:eastAsiaTheme="minorAscii" w:cstheme="minorAscii"/>
          <w:b w:val="1"/>
          <w:bCs w:val="1"/>
          <w:noProof w:val="0"/>
          <w:sz w:val="32"/>
          <w:szCs w:val="32"/>
          <w:u w:val="single"/>
          <w:lang w:val="en-GB"/>
        </w:rPr>
      </w:pPr>
    </w:p>
    <w:p w:rsidR="4618A18B" w:rsidP="378B1264" w:rsidRDefault="4618A18B" w14:paraId="3B71E3FC" w14:textId="2BD3E069">
      <w:pPr>
        <w:pStyle w:val="Normal"/>
        <w:bidi w:val="0"/>
        <w:spacing w:before="0" w:beforeAutospacing="off" w:after="0" w:afterAutospacing="off" w:line="279" w:lineRule="auto"/>
        <w:ind w:right="0"/>
        <w:jc w:val="left"/>
      </w:pPr>
      <w:r w:rsidRPr="378B1264" w:rsidR="4618A18B">
        <w:rPr>
          <w:rFonts w:ascii="Aptos" w:hAnsi="Aptos" w:eastAsia="Aptos" w:cs="Aptos" w:asciiTheme="minorAscii" w:hAnsiTheme="minorAscii" w:eastAsiaTheme="minorAscii" w:cstheme="minorAscii"/>
          <w:b w:val="1"/>
          <w:bCs w:val="1"/>
          <w:noProof w:val="0"/>
          <w:sz w:val="28"/>
          <w:szCs w:val="28"/>
          <w:u w:val="single"/>
          <w:lang w:val="en-GB"/>
        </w:rPr>
        <w:t>3.1 Overview of Hilton’s Change Landscape</w:t>
      </w:r>
    </w:p>
    <w:p w:rsidR="378B1264" w:rsidP="378B1264" w:rsidRDefault="378B1264" w14:paraId="03B7D23F" w14:textId="259C9F4E">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noProof w:val="0"/>
          <w:sz w:val="24"/>
          <w:szCs w:val="24"/>
          <w:u w:val="none"/>
          <w:lang w:val="en-GB"/>
        </w:rPr>
      </w:pPr>
    </w:p>
    <w:p w:rsidR="6029AB5D" w:rsidP="378B1264" w:rsidRDefault="6029AB5D" w14:paraId="41280E49" w14:textId="3596FBCC">
      <w:pPr>
        <w:pStyle w:val="Normal"/>
        <w:suppressLineNumbers w:val="0"/>
        <w:bidi w:val="0"/>
        <w:spacing w:before="0" w:beforeAutospacing="off" w:after="0" w:afterAutospacing="off" w:line="279" w:lineRule="auto"/>
        <w:ind w:left="0" w:right="0"/>
        <w:jc w:val="left"/>
      </w:pPr>
      <w:r w:rsidRPr="378B1264" w:rsidR="6029AB5D">
        <w:rPr>
          <w:rFonts w:ascii="Aptos" w:hAnsi="Aptos" w:eastAsia="Aptos" w:cs="Aptos" w:asciiTheme="minorAscii" w:hAnsiTheme="minorAscii" w:eastAsiaTheme="minorAscii" w:cstheme="minorAscii"/>
          <w:b w:val="0"/>
          <w:bCs w:val="0"/>
          <w:noProof w:val="0"/>
          <w:sz w:val="24"/>
          <w:szCs w:val="24"/>
          <w:u w:val="none"/>
          <w:lang w:val="en-GB"/>
        </w:rPr>
        <w:t>In the past five years, Hilton Worldwide has experienced considerable change propelled by advancements in digital technology</w:t>
      </w:r>
      <w:r w:rsidRPr="378B1264" w:rsidR="4D891E8D">
        <w:rPr>
          <w:rFonts w:ascii="Aptos" w:hAnsi="Aptos" w:eastAsia="Aptos" w:cs="Aptos" w:asciiTheme="minorAscii" w:hAnsiTheme="minorAscii" w:eastAsiaTheme="minorAscii" w:cstheme="minorAscii"/>
          <w:b w:val="0"/>
          <w:bCs w:val="0"/>
          <w:noProof w:val="0"/>
          <w:sz w:val="24"/>
          <w:szCs w:val="24"/>
          <w:u w:val="none"/>
          <w:lang w:val="en-GB"/>
        </w:rPr>
        <w:t xml:space="preserve">, the need for sustainable practices, and strategies for recovery following the pandemic. These efforts </w:t>
      </w:r>
      <w:r w:rsidRPr="378B1264" w:rsidR="4D891E8D">
        <w:rPr>
          <w:rFonts w:ascii="Aptos" w:hAnsi="Aptos" w:eastAsia="Aptos" w:cs="Aptos" w:asciiTheme="minorAscii" w:hAnsiTheme="minorAscii" w:eastAsiaTheme="minorAscii" w:cstheme="minorAscii"/>
          <w:b w:val="0"/>
          <w:bCs w:val="0"/>
          <w:noProof w:val="0"/>
          <w:sz w:val="24"/>
          <w:szCs w:val="24"/>
          <w:u w:val="none"/>
          <w:lang w:val="en-GB"/>
        </w:rPr>
        <w:t>showcase</w:t>
      </w:r>
      <w:r w:rsidRPr="378B1264" w:rsidR="4D891E8D">
        <w:rPr>
          <w:rFonts w:ascii="Aptos" w:hAnsi="Aptos" w:eastAsia="Aptos" w:cs="Aptos" w:asciiTheme="minorAscii" w:hAnsiTheme="minorAscii" w:eastAsiaTheme="minorAscii" w:cstheme="minorAscii"/>
          <w:b w:val="0"/>
          <w:bCs w:val="0"/>
          <w:noProof w:val="0"/>
          <w:sz w:val="24"/>
          <w:szCs w:val="24"/>
          <w:u w:val="none"/>
          <w:lang w:val="en-GB"/>
        </w:rPr>
        <w:t xml:space="preserve"> the company’s dedication to </w:t>
      </w:r>
      <w:r w:rsidRPr="378B1264" w:rsidR="378538C3">
        <w:rPr>
          <w:rFonts w:ascii="Aptos" w:hAnsi="Aptos" w:eastAsia="Aptos" w:cs="Aptos" w:asciiTheme="minorAscii" w:hAnsiTheme="minorAscii" w:eastAsiaTheme="minorAscii" w:cstheme="minorAscii"/>
          <w:b w:val="0"/>
          <w:bCs w:val="0"/>
          <w:noProof w:val="0"/>
          <w:sz w:val="24"/>
          <w:szCs w:val="24"/>
          <w:u w:val="none"/>
          <w:lang w:val="en-GB"/>
        </w:rPr>
        <w:t>preserving its competitive edge in a fast-changing hospitality market. Notable transformations encompass the modernisation of g</w:t>
      </w:r>
      <w:r w:rsidRPr="378B1264" w:rsidR="5DE079AC">
        <w:rPr>
          <w:rFonts w:ascii="Aptos" w:hAnsi="Aptos" w:eastAsia="Aptos" w:cs="Aptos" w:asciiTheme="minorAscii" w:hAnsiTheme="minorAscii" w:eastAsiaTheme="minorAscii" w:cstheme="minorAscii"/>
          <w:b w:val="0"/>
          <w:bCs w:val="0"/>
          <w:noProof w:val="0"/>
          <w:sz w:val="24"/>
          <w:szCs w:val="24"/>
          <w:u w:val="none"/>
          <w:lang w:val="en-GB"/>
        </w:rPr>
        <w:t>uest services through digital means, the implementation of the Travel with Purpose 2030 sustainability</w:t>
      </w:r>
      <w:r w:rsidRPr="378B1264" w:rsidR="03074173">
        <w:rPr>
          <w:rFonts w:ascii="Aptos" w:hAnsi="Aptos" w:eastAsia="Aptos" w:cs="Aptos" w:asciiTheme="minorAscii" w:hAnsiTheme="minorAscii" w:eastAsiaTheme="minorAscii" w:cstheme="minorAscii"/>
          <w:b w:val="0"/>
          <w:bCs w:val="0"/>
          <w:noProof w:val="0"/>
          <w:sz w:val="24"/>
          <w:szCs w:val="24"/>
          <w:u w:val="none"/>
          <w:lang w:val="en-GB"/>
        </w:rPr>
        <w:t xml:space="preserve"> initiative, and a reorganisation aimed at enhancing operational flexibility. Each of these efforts highlights Hilton’s </w:t>
      </w:r>
      <w:r w:rsidRPr="378B1264" w:rsidR="1C306B03">
        <w:rPr>
          <w:rFonts w:ascii="Aptos" w:hAnsi="Aptos" w:eastAsia="Aptos" w:cs="Aptos" w:asciiTheme="minorAscii" w:hAnsiTheme="minorAscii" w:eastAsiaTheme="minorAscii" w:cstheme="minorAscii"/>
          <w:b w:val="0"/>
          <w:bCs w:val="0"/>
          <w:noProof w:val="0"/>
          <w:sz w:val="24"/>
          <w:szCs w:val="24"/>
          <w:u w:val="none"/>
          <w:lang w:val="en-GB"/>
        </w:rPr>
        <w:t>forward-thinking stance on managing change, aligning with Lewin’s (1951) model that consists of unfreeze, change, and refreeze, as well as Kotter’s (199</w:t>
      </w:r>
      <w:r w:rsidRPr="378B1264" w:rsidR="7FB1B3B0">
        <w:rPr>
          <w:rFonts w:ascii="Aptos" w:hAnsi="Aptos" w:eastAsia="Aptos" w:cs="Aptos" w:asciiTheme="minorAscii" w:hAnsiTheme="minorAscii" w:eastAsiaTheme="minorAscii" w:cstheme="minorAscii"/>
          <w:b w:val="0"/>
          <w:bCs w:val="0"/>
          <w:noProof w:val="0"/>
          <w:sz w:val="24"/>
          <w:szCs w:val="24"/>
          <w:u w:val="none"/>
          <w:lang w:val="en-GB"/>
        </w:rPr>
        <w:t>96) eight-step structure for effecting change.</w:t>
      </w:r>
    </w:p>
    <w:p w:rsidR="378B1264" w:rsidP="378B1264" w:rsidRDefault="378B1264" w14:paraId="275F7976" w14:textId="6B5C057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noProof w:val="0"/>
          <w:sz w:val="24"/>
          <w:szCs w:val="24"/>
          <w:u w:val="none"/>
          <w:lang w:val="en-GB"/>
        </w:rPr>
      </w:pPr>
    </w:p>
    <w:p w:rsidR="4C201E8A" w:rsidP="4C201E8A" w:rsidRDefault="4C201E8A" w14:paraId="08F113FF" w14:textId="1C897E8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noProof w:val="0"/>
          <w:sz w:val="24"/>
          <w:szCs w:val="24"/>
          <w:u w:val="none"/>
          <w:lang w:val="en-GB"/>
        </w:rPr>
      </w:pPr>
    </w:p>
    <w:p w:rsidR="7FB1B3B0" w:rsidP="378B1264" w:rsidRDefault="7FB1B3B0" w14:paraId="5AAE4CE0" w14:textId="0CB126CE">
      <w:pPr>
        <w:pStyle w:val="Normal"/>
        <w:suppressLineNumbers w:val="0"/>
        <w:bidi w:val="0"/>
        <w:spacing w:before="0" w:beforeAutospacing="off" w:after="0" w:afterAutospacing="off" w:line="279" w:lineRule="auto"/>
        <w:ind w:left="0" w:right="0"/>
        <w:jc w:val="left"/>
      </w:pPr>
      <w:r w:rsidRPr="378B1264" w:rsidR="7FB1B3B0">
        <w:rPr>
          <w:rFonts w:ascii="Aptos" w:hAnsi="Aptos" w:eastAsia="Aptos" w:cs="Aptos" w:asciiTheme="minorAscii" w:hAnsiTheme="minorAscii" w:eastAsiaTheme="minorAscii" w:cstheme="minorAscii"/>
          <w:b w:val="1"/>
          <w:bCs w:val="1"/>
          <w:noProof w:val="0"/>
          <w:sz w:val="28"/>
          <w:szCs w:val="28"/>
          <w:u w:val="single"/>
          <w:lang w:val="en-GB"/>
        </w:rPr>
        <w:t>3.2 Digital Transformation</w:t>
      </w:r>
    </w:p>
    <w:p w:rsidR="378B1264" w:rsidP="378B1264" w:rsidRDefault="378B1264" w14:paraId="1BA9ADF6" w14:textId="2C077C20">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noProof w:val="0"/>
          <w:sz w:val="24"/>
          <w:szCs w:val="24"/>
          <w:u w:val="none"/>
          <w:lang w:val="en-GB"/>
        </w:rPr>
      </w:pPr>
    </w:p>
    <w:p w:rsidR="1D47C212" w:rsidP="378B1264" w:rsidRDefault="1D47C212" w14:paraId="6811B019" w14:textId="1B2170BD">
      <w:pPr>
        <w:pStyle w:val="Normal"/>
        <w:suppressLineNumbers w:val="0"/>
        <w:bidi w:val="0"/>
        <w:spacing w:before="0" w:beforeAutospacing="off" w:after="0" w:afterAutospacing="off" w:line="279" w:lineRule="auto"/>
        <w:ind w:left="0" w:right="0"/>
        <w:jc w:val="left"/>
      </w:pPr>
      <w:r w:rsidRPr="378B1264" w:rsidR="1D47C212">
        <w:rPr>
          <w:rFonts w:ascii="Aptos" w:hAnsi="Aptos" w:eastAsia="Aptos" w:cs="Aptos" w:asciiTheme="minorAscii" w:hAnsiTheme="minorAscii" w:eastAsiaTheme="minorAscii" w:cstheme="minorAscii"/>
          <w:b w:val="0"/>
          <w:bCs w:val="0"/>
          <w:noProof w:val="0"/>
          <w:sz w:val="24"/>
          <w:szCs w:val="24"/>
          <w:u w:val="none"/>
          <w:lang w:val="en-GB"/>
        </w:rPr>
        <w:t>Hilton’s shift towards digital innovation has ranked among its most significant efforts. The organisation launched the Hi</w:t>
      </w:r>
      <w:r w:rsidRPr="378B1264" w:rsidR="440E0AD0">
        <w:rPr>
          <w:rFonts w:ascii="Aptos" w:hAnsi="Aptos" w:eastAsia="Aptos" w:cs="Aptos" w:asciiTheme="minorAscii" w:hAnsiTheme="minorAscii" w:eastAsiaTheme="minorAscii" w:cstheme="minorAscii"/>
          <w:b w:val="0"/>
          <w:bCs w:val="0"/>
          <w:noProof w:val="0"/>
          <w:sz w:val="24"/>
          <w:szCs w:val="24"/>
          <w:u w:val="none"/>
          <w:lang w:val="en-GB"/>
        </w:rPr>
        <w:t>lton Connected Room system, which allows visitors to customise aspects of their accommodations, s</w:t>
      </w:r>
      <w:r w:rsidRPr="378B1264" w:rsidR="4E1553BA">
        <w:rPr>
          <w:rFonts w:ascii="Aptos" w:hAnsi="Aptos" w:eastAsia="Aptos" w:cs="Aptos" w:asciiTheme="minorAscii" w:hAnsiTheme="minorAscii" w:eastAsiaTheme="minorAscii" w:cstheme="minorAscii"/>
          <w:b w:val="0"/>
          <w:bCs w:val="0"/>
          <w:noProof w:val="0"/>
          <w:sz w:val="24"/>
          <w:szCs w:val="24"/>
          <w:u w:val="none"/>
          <w:lang w:val="en-GB"/>
        </w:rPr>
        <w:t>uch as lighting, temperature, and entertainment, using th</w:t>
      </w:r>
      <w:r w:rsidRPr="378B1264" w:rsidR="717BA93A">
        <w:rPr>
          <w:rFonts w:ascii="Aptos" w:hAnsi="Aptos" w:eastAsia="Aptos" w:cs="Aptos" w:asciiTheme="minorAscii" w:hAnsiTheme="minorAscii" w:eastAsiaTheme="minorAscii" w:cstheme="minorAscii"/>
          <w:b w:val="0"/>
          <w:bCs w:val="0"/>
          <w:noProof w:val="0"/>
          <w:sz w:val="24"/>
          <w:szCs w:val="24"/>
          <w:u w:val="none"/>
          <w:lang w:val="en-GB"/>
        </w:rPr>
        <w:t>e</w:t>
      </w:r>
      <w:r w:rsidRPr="378B1264" w:rsidR="4E1553BA">
        <w:rPr>
          <w:rFonts w:ascii="Aptos" w:hAnsi="Aptos" w:eastAsia="Aptos" w:cs="Aptos" w:asciiTheme="minorAscii" w:hAnsiTheme="minorAscii" w:eastAsiaTheme="minorAscii" w:cstheme="minorAscii"/>
          <w:b w:val="0"/>
          <w:bCs w:val="0"/>
          <w:noProof w:val="0"/>
          <w:sz w:val="24"/>
          <w:szCs w:val="24"/>
          <w:u w:val="none"/>
          <w:lang w:val="en-GB"/>
        </w:rPr>
        <w:t xml:space="preserve"> Hiton Honors mobile application</w:t>
      </w:r>
      <w:r w:rsidRPr="378B1264" w:rsidR="4D8DF146">
        <w:rPr>
          <w:rFonts w:ascii="Aptos" w:hAnsi="Aptos" w:eastAsia="Aptos" w:cs="Aptos" w:asciiTheme="minorAscii" w:hAnsiTheme="minorAscii" w:eastAsiaTheme="minorAscii" w:cstheme="minorAscii"/>
          <w:b w:val="0"/>
          <w:bCs w:val="0"/>
          <w:noProof w:val="0"/>
          <w:sz w:val="24"/>
          <w:szCs w:val="24"/>
          <w:u w:val="none"/>
          <w:lang w:val="en-GB"/>
        </w:rPr>
        <w:t xml:space="preserve">. This development corresponds with Kotter’s concept of </w:t>
      </w:r>
      <w:r w:rsidRPr="378B1264" w:rsidR="4D8DF146">
        <w:rPr>
          <w:rFonts w:ascii="Aptos" w:hAnsi="Aptos" w:eastAsia="Aptos" w:cs="Aptos" w:asciiTheme="minorAscii" w:hAnsiTheme="minorAscii" w:eastAsiaTheme="minorAscii" w:cstheme="minorAscii"/>
          <w:b w:val="0"/>
          <w:bCs w:val="0"/>
          <w:noProof w:val="0"/>
          <w:sz w:val="24"/>
          <w:szCs w:val="24"/>
          <w:u w:val="none"/>
          <w:lang w:val="en-GB"/>
        </w:rPr>
        <w:t>establishing</w:t>
      </w:r>
      <w:r w:rsidRPr="378B1264" w:rsidR="4D8DF146">
        <w:rPr>
          <w:rFonts w:ascii="Aptos" w:hAnsi="Aptos" w:eastAsia="Aptos" w:cs="Aptos" w:asciiTheme="minorAscii" w:hAnsiTheme="minorAscii" w:eastAsiaTheme="minorAscii" w:cstheme="minorAscii"/>
          <w:b w:val="0"/>
          <w:bCs w:val="0"/>
          <w:noProof w:val="0"/>
          <w:sz w:val="24"/>
          <w:szCs w:val="24"/>
          <w:u w:val="none"/>
          <w:lang w:val="en-GB"/>
        </w:rPr>
        <w:t xml:space="preserve"> a vision for transformation, as Hilton </w:t>
      </w:r>
      <w:r w:rsidRPr="378B1264" w:rsidR="3C080E59">
        <w:rPr>
          <w:rFonts w:ascii="Aptos" w:hAnsi="Aptos" w:eastAsia="Aptos" w:cs="Aptos" w:asciiTheme="minorAscii" w:hAnsiTheme="minorAscii" w:eastAsiaTheme="minorAscii" w:cstheme="minorAscii"/>
          <w:b w:val="0"/>
          <w:bCs w:val="0"/>
          <w:noProof w:val="0"/>
          <w:sz w:val="24"/>
          <w:szCs w:val="24"/>
          <w:u w:val="none"/>
          <w:lang w:val="en-GB"/>
        </w:rPr>
        <w:t>defines</w:t>
      </w:r>
      <w:r w:rsidRPr="378B1264" w:rsidR="4D8DF146">
        <w:rPr>
          <w:rFonts w:ascii="Aptos" w:hAnsi="Aptos" w:eastAsia="Aptos" w:cs="Aptos" w:asciiTheme="minorAscii" w:hAnsiTheme="minorAscii" w:eastAsiaTheme="minorAscii" w:cstheme="minorAscii"/>
          <w:b w:val="0"/>
          <w:bCs w:val="0"/>
          <w:noProof w:val="0"/>
          <w:sz w:val="24"/>
          <w:szCs w:val="24"/>
          <w:u w:val="none"/>
          <w:lang w:val="en-GB"/>
        </w:rPr>
        <w:t xml:space="preserve"> a straightf</w:t>
      </w:r>
      <w:r w:rsidRPr="378B1264" w:rsidR="0BE4D5F2">
        <w:rPr>
          <w:rFonts w:ascii="Aptos" w:hAnsi="Aptos" w:eastAsia="Aptos" w:cs="Aptos" w:asciiTheme="minorAscii" w:hAnsiTheme="minorAscii" w:eastAsiaTheme="minorAscii" w:cstheme="minorAscii"/>
          <w:b w:val="0"/>
          <w:bCs w:val="0"/>
          <w:noProof w:val="0"/>
          <w:sz w:val="24"/>
          <w:szCs w:val="24"/>
          <w:u w:val="none"/>
          <w:lang w:val="en-GB"/>
        </w:rPr>
        <w:t xml:space="preserve">orward </w:t>
      </w:r>
      <w:r w:rsidRPr="378B1264" w:rsidR="0BE4D5F2">
        <w:rPr>
          <w:rFonts w:ascii="Aptos" w:hAnsi="Aptos" w:eastAsia="Aptos" w:cs="Aptos" w:asciiTheme="minorAscii" w:hAnsiTheme="minorAscii" w:eastAsiaTheme="minorAscii" w:cstheme="minorAscii"/>
          <w:b w:val="0"/>
          <w:bCs w:val="0"/>
          <w:noProof w:val="0"/>
          <w:sz w:val="24"/>
          <w:szCs w:val="24"/>
          <w:u w:val="none"/>
          <w:lang w:val="en-GB"/>
        </w:rPr>
        <w:t>objective</w:t>
      </w:r>
      <w:r w:rsidRPr="378B1264" w:rsidR="0BE4D5F2">
        <w:rPr>
          <w:rFonts w:ascii="Aptos" w:hAnsi="Aptos" w:eastAsia="Aptos" w:cs="Aptos" w:asciiTheme="minorAscii" w:hAnsiTheme="minorAscii" w:eastAsiaTheme="minorAscii" w:cstheme="minorAscii"/>
          <w:b w:val="0"/>
          <w:bCs w:val="0"/>
          <w:noProof w:val="0"/>
          <w:sz w:val="24"/>
          <w:szCs w:val="24"/>
          <w:u w:val="none"/>
          <w:lang w:val="en-GB"/>
        </w:rPr>
        <w:t xml:space="preserve"> of increasing guest </w:t>
      </w:r>
      <w:r w:rsidRPr="378B1264" w:rsidR="46D79F05">
        <w:rPr>
          <w:rFonts w:ascii="Aptos" w:hAnsi="Aptos" w:eastAsia="Aptos" w:cs="Aptos" w:asciiTheme="minorAscii" w:hAnsiTheme="minorAscii" w:eastAsiaTheme="minorAscii" w:cstheme="minorAscii"/>
          <w:b w:val="0"/>
          <w:bCs w:val="0"/>
          <w:noProof w:val="0"/>
          <w:sz w:val="24"/>
          <w:szCs w:val="24"/>
          <w:u w:val="none"/>
          <w:lang w:val="en-GB"/>
        </w:rPr>
        <w:t>independence</w:t>
      </w:r>
      <w:r w:rsidRPr="378B1264" w:rsidR="0BE4D5F2">
        <w:rPr>
          <w:rFonts w:ascii="Aptos" w:hAnsi="Aptos" w:eastAsia="Aptos" w:cs="Aptos" w:asciiTheme="minorAscii" w:hAnsiTheme="minorAscii" w:eastAsiaTheme="minorAscii" w:cstheme="minorAscii"/>
          <w:b w:val="0"/>
          <w:bCs w:val="0"/>
          <w:noProof w:val="0"/>
          <w:sz w:val="24"/>
          <w:szCs w:val="24"/>
          <w:u w:val="none"/>
          <w:lang w:val="en-GB"/>
        </w:rPr>
        <w:t xml:space="preserve"> and comfort with the help of technology. The implementation of </w:t>
      </w:r>
      <w:r w:rsidRPr="378B1264" w:rsidR="02E95804">
        <w:rPr>
          <w:rFonts w:ascii="Aptos" w:hAnsi="Aptos" w:eastAsia="Aptos" w:cs="Aptos" w:asciiTheme="minorAscii" w:hAnsiTheme="minorAscii" w:eastAsiaTheme="minorAscii" w:cstheme="minorAscii"/>
          <w:b w:val="0"/>
          <w:bCs w:val="0"/>
          <w:noProof w:val="0"/>
          <w:sz w:val="24"/>
          <w:szCs w:val="24"/>
          <w:u w:val="none"/>
          <w:lang w:val="en-GB"/>
        </w:rPr>
        <w:t xml:space="preserve">an </w:t>
      </w:r>
      <w:r w:rsidRPr="378B1264" w:rsidR="0BE4D5F2">
        <w:rPr>
          <w:rFonts w:ascii="Aptos" w:hAnsi="Aptos" w:eastAsia="Aptos" w:cs="Aptos" w:asciiTheme="minorAscii" w:hAnsiTheme="minorAscii" w:eastAsiaTheme="minorAscii" w:cstheme="minorAscii"/>
          <w:b w:val="0"/>
          <w:bCs w:val="0"/>
          <w:noProof w:val="0"/>
          <w:sz w:val="24"/>
          <w:szCs w:val="24"/>
          <w:u w:val="none"/>
          <w:lang w:val="en-GB"/>
        </w:rPr>
        <w:t>AI</w:t>
      </w:r>
      <w:r w:rsidRPr="378B1264" w:rsidR="5CC025DE">
        <w:rPr>
          <w:rFonts w:ascii="Aptos" w:hAnsi="Aptos" w:eastAsia="Aptos" w:cs="Aptos" w:asciiTheme="minorAscii" w:hAnsiTheme="minorAscii" w:eastAsiaTheme="minorAscii" w:cstheme="minorAscii"/>
          <w:b w:val="0"/>
          <w:bCs w:val="0"/>
          <w:noProof w:val="0"/>
          <w:sz w:val="24"/>
          <w:szCs w:val="24"/>
          <w:u w:val="none"/>
          <w:lang w:val="en-GB"/>
        </w:rPr>
        <w:t>-</w:t>
      </w:r>
      <w:r w:rsidRPr="378B1264" w:rsidR="015F6AEC">
        <w:rPr>
          <w:rFonts w:ascii="Aptos" w:hAnsi="Aptos" w:eastAsia="Aptos" w:cs="Aptos" w:asciiTheme="minorAscii" w:hAnsiTheme="minorAscii" w:eastAsiaTheme="minorAscii" w:cstheme="minorAscii"/>
          <w:b w:val="0"/>
          <w:bCs w:val="0"/>
          <w:noProof w:val="0"/>
          <w:sz w:val="24"/>
          <w:szCs w:val="24"/>
          <w:u w:val="none"/>
          <w:lang w:val="en-GB"/>
        </w:rPr>
        <w:t xml:space="preserve">enhanced pricing </w:t>
      </w:r>
      <w:r w:rsidRPr="378B1264" w:rsidR="3D16F769">
        <w:rPr>
          <w:rFonts w:ascii="Aptos" w:hAnsi="Aptos" w:eastAsia="Aptos" w:cs="Aptos" w:asciiTheme="minorAscii" w:hAnsiTheme="minorAscii" w:eastAsiaTheme="minorAscii" w:cstheme="minorAscii"/>
          <w:b w:val="0"/>
          <w:bCs w:val="0"/>
          <w:noProof w:val="0"/>
          <w:sz w:val="24"/>
          <w:szCs w:val="24"/>
          <w:u w:val="none"/>
          <w:lang w:val="en-GB"/>
        </w:rPr>
        <w:t>and forecasting system also boosted the efficiency of revenue management</w:t>
      </w:r>
      <w:r w:rsidRPr="378B1264" w:rsidR="0585E33A">
        <w:rPr>
          <w:rFonts w:ascii="Aptos" w:hAnsi="Aptos" w:eastAsia="Aptos" w:cs="Aptos" w:asciiTheme="minorAscii" w:hAnsiTheme="minorAscii" w:eastAsiaTheme="minorAscii" w:cstheme="minorAscii"/>
          <w:b w:val="0"/>
          <w:bCs w:val="0"/>
          <w:noProof w:val="0"/>
          <w:sz w:val="24"/>
          <w:szCs w:val="24"/>
          <w:u w:val="none"/>
          <w:lang w:val="en-GB"/>
        </w:rPr>
        <w:t xml:space="preserve">, </w:t>
      </w:r>
      <w:r w:rsidRPr="378B1264" w:rsidR="0585E33A">
        <w:rPr>
          <w:rFonts w:ascii="Aptos" w:hAnsi="Aptos" w:eastAsia="Aptos" w:cs="Aptos" w:asciiTheme="minorAscii" w:hAnsiTheme="minorAscii" w:eastAsiaTheme="minorAscii" w:cstheme="minorAscii"/>
          <w:b w:val="0"/>
          <w:bCs w:val="0"/>
          <w:noProof w:val="0"/>
          <w:sz w:val="24"/>
          <w:szCs w:val="24"/>
          <w:u w:val="none"/>
          <w:lang w:val="en-GB"/>
        </w:rPr>
        <w:t>facilitating</w:t>
      </w:r>
      <w:r w:rsidRPr="378B1264" w:rsidR="0585E33A">
        <w:rPr>
          <w:rFonts w:ascii="Aptos" w:hAnsi="Aptos" w:eastAsia="Aptos" w:cs="Aptos" w:asciiTheme="minorAscii" w:hAnsiTheme="minorAscii" w:eastAsiaTheme="minorAscii" w:cstheme="minorAscii"/>
          <w:b w:val="0"/>
          <w:bCs w:val="0"/>
          <w:noProof w:val="0"/>
          <w:sz w:val="24"/>
          <w:szCs w:val="24"/>
          <w:u w:val="none"/>
          <w:lang w:val="en-GB"/>
        </w:rPr>
        <w:t xml:space="preserve"> various locations.</w:t>
      </w:r>
    </w:p>
    <w:p w:rsidR="378B1264" w:rsidP="378B1264" w:rsidRDefault="378B1264" w14:paraId="4C410EAD" w14:textId="6AE0AE72">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noProof w:val="0"/>
          <w:sz w:val="24"/>
          <w:szCs w:val="24"/>
          <w:u w:val="none"/>
          <w:lang w:val="en-GB"/>
        </w:rPr>
      </w:pPr>
    </w:p>
    <w:p w:rsidR="0585E33A" w:rsidP="378B1264" w:rsidRDefault="0585E33A" w14:paraId="4F06709C" w14:textId="510C494A">
      <w:pPr>
        <w:pStyle w:val="Normal"/>
        <w:suppressLineNumbers w:val="0"/>
        <w:bidi w:val="0"/>
        <w:spacing w:before="0" w:beforeAutospacing="off" w:after="0" w:afterAutospacing="off" w:line="279" w:lineRule="auto"/>
        <w:ind w:left="0" w:right="0"/>
        <w:jc w:val="left"/>
      </w:pPr>
      <w:r w:rsidRPr="378B1264" w:rsidR="0585E33A">
        <w:rPr>
          <w:rFonts w:ascii="Aptos" w:hAnsi="Aptos" w:eastAsia="Aptos" w:cs="Aptos" w:asciiTheme="minorAscii" w:hAnsiTheme="minorAscii" w:eastAsiaTheme="minorAscii" w:cstheme="minorAscii"/>
          <w:b w:val="0"/>
          <w:bCs w:val="0"/>
          <w:noProof w:val="0"/>
          <w:sz w:val="24"/>
          <w:szCs w:val="24"/>
          <w:u w:val="none"/>
          <w:lang w:val="en-GB"/>
        </w:rPr>
        <w:t>The reasons for this change were two-fold:</w:t>
      </w:r>
    </w:p>
    <w:p w:rsidR="378B1264" w:rsidP="378B1264" w:rsidRDefault="378B1264" w14:paraId="15B57068" w14:textId="7CCE5ED0">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noProof w:val="0"/>
          <w:sz w:val="24"/>
          <w:szCs w:val="24"/>
          <w:u w:val="none"/>
          <w:lang w:val="en-GB"/>
        </w:rPr>
      </w:pPr>
    </w:p>
    <w:p w:rsidR="0585E33A" w:rsidP="378B1264" w:rsidRDefault="0585E33A" w14:paraId="2C8F5387" w14:textId="7B9D4250">
      <w:pPr>
        <w:pStyle w:val="Normal"/>
        <w:suppressLineNumbers w:val="0"/>
        <w:bidi w:val="0"/>
        <w:spacing w:before="0" w:beforeAutospacing="off" w:after="0" w:afterAutospacing="off" w:line="279" w:lineRule="auto"/>
        <w:ind w:left="0" w:right="0"/>
        <w:jc w:val="left"/>
      </w:pPr>
      <w:r w:rsidRPr="378B1264" w:rsidR="0585E33A">
        <w:rPr>
          <w:rFonts w:ascii="Aptos" w:hAnsi="Aptos" w:eastAsia="Aptos" w:cs="Aptos" w:asciiTheme="minorAscii" w:hAnsiTheme="minorAscii" w:eastAsiaTheme="minorAscii" w:cstheme="minorAscii"/>
          <w:b w:val="0"/>
          <w:bCs w:val="0"/>
          <w:noProof w:val="0"/>
          <w:sz w:val="24"/>
          <w:szCs w:val="24"/>
          <w:u w:val="none"/>
          <w:lang w:val="en-GB"/>
        </w:rPr>
        <w:t>To address growing consumer demands for digital ease and individualisation.</w:t>
      </w:r>
    </w:p>
    <w:p w:rsidR="378B1264" w:rsidP="4C201E8A" w:rsidRDefault="378B1264" w14:paraId="49DB9DCA" w14:textId="75A30FB7">
      <w:pPr>
        <w:pStyle w:val="Normal"/>
        <w:bidi w:val="0"/>
        <w:spacing w:before="0" w:beforeAutospacing="off" w:after="0" w:afterAutospacing="off" w:line="279" w:lineRule="auto"/>
        <w:ind w:left="0" w:right="0"/>
        <w:jc w:val="left"/>
        <w:rPr>
          <w:rFonts w:ascii="Segoe UI" w:hAnsi="Segoe UI" w:eastAsia="Segoe UI" w:cs="Segoe UI"/>
          <w:b w:val="0"/>
          <w:bCs w:val="0"/>
          <w:i w:val="0"/>
          <w:iCs w:val="0"/>
          <w:caps w:val="0"/>
          <w:smallCaps w:val="0"/>
          <w:noProof w:val="0"/>
          <w:color w:val="46506A"/>
          <w:sz w:val="24"/>
          <w:szCs w:val="24"/>
          <w:lang w:val="en-GB"/>
        </w:rPr>
      </w:pPr>
    </w:p>
    <w:p w:rsidR="0585E33A" w:rsidP="378B1264" w:rsidRDefault="0585E33A" w14:paraId="68484C79" w14:textId="434554E1">
      <w:pPr>
        <w:pStyle w:val="Normal"/>
        <w:bidi w:val="0"/>
        <w:spacing w:before="0" w:beforeAutospacing="off" w:after="0" w:afterAutospacing="off" w:line="279" w:lineRule="auto"/>
        <w:ind w:left="0" w:right="0"/>
        <w:jc w:val="left"/>
      </w:pPr>
      <w:r w:rsidRPr="378B1264" w:rsidR="0585E33A">
        <w:rPr>
          <w:rFonts w:ascii="Segoe UI" w:hAnsi="Segoe UI" w:eastAsia="Segoe UI" w:cs="Segoe UI"/>
          <w:b w:val="0"/>
          <w:bCs w:val="0"/>
          <w:i w:val="0"/>
          <w:iCs w:val="0"/>
          <w:caps w:val="0"/>
          <w:smallCaps w:val="0"/>
          <w:noProof w:val="0"/>
          <w:color w:val="auto"/>
          <w:sz w:val="24"/>
          <w:szCs w:val="24"/>
          <w:lang w:val="en-GB"/>
        </w:rPr>
        <w:t>To optimise operations and lessen reliance on human resources during global staffing crises.</w:t>
      </w:r>
    </w:p>
    <w:p w:rsidR="378B1264" w:rsidP="4C201E8A" w:rsidRDefault="378B1264" w14:paraId="0EB42F0F" w14:textId="6F911F63">
      <w:pPr>
        <w:pStyle w:val="Normal"/>
        <w:bidi w:val="0"/>
        <w:spacing w:before="0" w:beforeAutospacing="off" w:after="0" w:afterAutospacing="off" w:line="279" w:lineRule="auto"/>
        <w:ind w:left="0" w:right="0"/>
        <w:jc w:val="left"/>
        <w:rPr>
          <w:rFonts w:ascii="Segoe UI" w:hAnsi="Segoe UI" w:eastAsia="Segoe UI" w:cs="Segoe UI"/>
          <w:b w:val="0"/>
          <w:bCs w:val="0"/>
          <w:i w:val="0"/>
          <w:iCs w:val="0"/>
          <w:caps w:val="0"/>
          <w:smallCaps w:val="0"/>
          <w:noProof w:val="0"/>
          <w:color w:val="46506A"/>
          <w:sz w:val="24"/>
          <w:szCs w:val="24"/>
          <w:lang w:val="en-GB"/>
        </w:rPr>
      </w:pPr>
    </w:p>
    <w:p w:rsidR="54AD2C30" w:rsidP="378B1264" w:rsidRDefault="54AD2C30" w14:paraId="37C51CFD" w14:textId="79DC3558">
      <w:pPr>
        <w:pStyle w:val="Normal"/>
        <w:suppressLineNumbers w:val="0"/>
        <w:bidi w:val="0"/>
        <w:spacing w:before="0" w:beforeAutospacing="off" w:after="0" w:afterAutospacing="off" w:line="279" w:lineRule="auto"/>
        <w:ind w:left="0" w:right="0"/>
        <w:jc w:val="left"/>
      </w:pPr>
      <w:r w:rsidRPr="378B1264" w:rsidR="54AD2C30">
        <w:rPr>
          <w:rFonts w:ascii="Segoe UI" w:hAnsi="Segoe UI" w:eastAsia="Segoe UI" w:cs="Segoe UI"/>
          <w:b w:val="0"/>
          <w:bCs w:val="0"/>
          <w:i w:val="0"/>
          <w:iCs w:val="0"/>
          <w:caps w:val="0"/>
          <w:smallCaps w:val="0"/>
          <w:noProof w:val="0"/>
          <w:color w:val="auto"/>
          <w:sz w:val="24"/>
          <w:szCs w:val="24"/>
          <w:lang w:val="en-GB"/>
        </w:rPr>
        <w:t>The results have been favourable. Hilton announced a 15 percent rise in mobile check-ins and a 20 percent</w:t>
      </w:r>
      <w:r w:rsidRPr="378B1264" w:rsidR="653A2A8C">
        <w:rPr>
          <w:rFonts w:ascii="Segoe UI" w:hAnsi="Segoe UI" w:eastAsia="Segoe UI" w:cs="Segoe UI"/>
          <w:b w:val="0"/>
          <w:bCs w:val="0"/>
          <w:i w:val="0"/>
          <w:iCs w:val="0"/>
          <w:caps w:val="0"/>
          <w:smallCaps w:val="0"/>
          <w:noProof w:val="0"/>
          <w:color w:val="auto"/>
          <w:sz w:val="24"/>
          <w:szCs w:val="24"/>
          <w:lang w:val="en-GB"/>
        </w:rPr>
        <w:t xml:space="preserve"> increase in operational efficiency within properties equipped with digital </w:t>
      </w:r>
      <w:r w:rsidRPr="378B1264" w:rsidR="0BB62AF7">
        <w:rPr>
          <w:rFonts w:ascii="Segoe UI" w:hAnsi="Segoe UI" w:eastAsia="Segoe UI" w:cs="Segoe UI"/>
          <w:b w:val="0"/>
          <w:bCs w:val="0"/>
          <w:i w:val="0"/>
          <w:iCs w:val="0"/>
          <w:caps w:val="0"/>
          <w:smallCaps w:val="0"/>
          <w:noProof w:val="0"/>
          <w:color w:val="auto"/>
          <w:sz w:val="24"/>
          <w:szCs w:val="24"/>
          <w:lang w:val="en-GB"/>
        </w:rPr>
        <w:t>functionalities (Hilton Annual Report, 2024). Theoretically, this aligns with Burnes’</w:t>
      </w:r>
      <w:r w:rsidRPr="378B1264" w:rsidR="6082E95C">
        <w:rPr>
          <w:rFonts w:ascii="Segoe UI" w:hAnsi="Segoe UI" w:eastAsia="Segoe UI" w:cs="Segoe UI"/>
          <w:b w:val="0"/>
          <w:bCs w:val="0"/>
          <w:i w:val="0"/>
          <w:iCs w:val="0"/>
          <w:caps w:val="0"/>
          <w:smallCaps w:val="0"/>
          <w:noProof w:val="0"/>
          <w:color w:val="auto"/>
          <w:sz w:val="24"/>
          <w:szCs w:val="24"/>
          <w:lang w:val="en-GB"/>
        </w:rPr>
        <w:t xml:space="preserve"> (2017)</w:t>
      </w:r>
      <w:r w:rsidRPr="378B1264" w:rsidR="0BB62AF7">
        <w:rPr>
          <w:rFonts w:ascii="Segoe UI" w:hAnsi="Segoe UI" w:eastAsia="Segoe UI" w:cs="Segoe UI"/>
          <w:b w:val="0"/>
          <w:bCs w:val="0"/>
          <w:i w:val="0"/>
          <w:iCs w:val="0"/>
          <w:caps w:val="0"/>
          <w:smallCaps w:val="0"/>
          <w:noProof w:val="0"/>
          <w:color w:val="auto"/>
          <w:sz w:val="24"/>
          <w:szCs w:val="24"/>
          <w:lang w:val="en-GB"/>
        </w:rPr>
        <w:t xml:space="preserve"> continuous-change view</w:t>
      </w:r>
      <w:r w:rsidRPr="378B1264" w:rsidR="0EFADCE1">
        <w:rPr>
          <w:rFonts w:ascii="Segoe UI" w:hAnsi="Segoe UI" w:eastAsia="Segoe UI" w:cs="Segoe UI"/>
          <w:b w:val="0"/>
          <w:bCs w:val="0"/>
          <w:i w:val="0"/>
          <w:iCs w:val="0"/>
          <w:caps w:val="0"/>
          <w:smallCaps w:val="0"/>
          <w:noProof w:val="0"/>
          <w:color w:val="auto"/>
          <w:sz w:val="24"/>
          <w:szCs w:val="24"/>
          <w:lang w:val="en-GB"/>
        </w:rPr>
        <w:t>, where organisations adapt gradually instead of making drastic transformations. Hilton’s strategy illustrates adaptive change, integratin</w:t>
      </w:r>
      <w:r w:rsidRPr="378B1264" w:rsidR="4E0E6850">
        <w:rPr>
          <w:rFonts w:ascii="Segoe UI" w:hAnsi="Segoe UI" w:eastAsia="Segoe UI" w:cs="Segoe UI"/>
          <w:b w:val="0"/>
          <w:bCs w:val="0"/>
          <w:i w:val="0"/>
          <w:iCs w:val="0"/>
          <w:caps w:val="0"/>
          <w:smallCaps w:val="0"/>
          <w:noProof w:val="0"/>
          <w:color w:val="auto"/>
          <w:sz w:val="24"/>
          <w:szCs w:val="24"/>
          <w:lang w:val="en-GB"/>
        </w:rPr>
        <w:t>g technology into its service structure while</w:t>
      </w:r>
      <w:r w:rsidRPr="378B1264" w:rsidR="4E0E6850">
        <w:rPr>
          <w:rFonts w:ascii="Segoe UI" w:hAnsi="Segoe UI" w:eastAsia="Segoe UI" w:cs="Segoe UI"/>
          <w:b w:val="0"/>
          <w:bCs w:val="0"/>
          <w:i w:val="0"/>
          <w:iCs w:val="0"/>
          <w:caps w:val="0"/>
          <w:smallCaps w:val="0"/>
          <w:noProof w:val="0"/>
          <w:color w:val="auto"/>
          <w:sz w:val="24"/>
          <w:szCs w:val="24"/>
          <w:lang w:val="en-GB"/>
        </w:rPr>
        <w:t xml:space="preserve"> maintainin</w:t>
      </w:r>
      <w:r w:rsidRPr="378B1264" w:rsidR="4E0E6850">
        <w:rPr>
          <w:rFonts w:ascii="Segoe UI" w:hAnsi="Segoe UI" w:eastAsia="Segoe UI" w:cs="Segoe UI"/>
          <w:b w:val="0"/>
          <w:bCs w:val="0"/>
          <w:i w:val="0"/>
          <w:iCs w:val="0"/>
          <w:caps w:val="0"/>
          <w:smallCaps w:val="0"/>
          <w:noProof w:val="0"/>
          <w:color w:val="auto"/>
          <w:sz w:val="24"/>
          <w:szCs w:val="24"/>
          <w:lang w:val="en-GB"/>
        </w:rPr>
        <w:t>g its fundamental hospitality principles.</w:t>
      </w:r>
    </w:p>
    <w:p w:rsidR="378B1264" w:rsidP="4C201E8A" w:rsidRDefault="378B1264" w14:paraId="1E115A49" w14:textId="3A9AEE85">
      <w:pPr>
        <w:pStyle w:val="Normal"/>
        <w:suppressLineNumbers w:val="0"/>
        <w:bidi w:val="0"/>
        <w:spacing w:before="0" w:beforeAutospacing="off" w:after="0" w:afterAutospacing="off" w:line="279" w:lineRule="auto"/>
        <w:ind w:left="0" w:right="0"/>
        <w:jc w:val="left"/>
        <w:rPr>
          <w:rFonts w:ascii="Segoe UI" w:hAnsi="Segoe UI" w:eastAsia="Segoe UI" w:cs="Segoe UI"/>
          <w:b w:val="0"/>
          <w:bCs w:val="0"/>
          <w:i w:val="0"/>
          <w:iCs w:val="0"/>
          <w:caps w:val="0"/>
          <w:smallCaps w:val="0"/>
          <w:noProof w:val="0"/>
          <w:color w:val="auto"/>
          <w:sz w:val="24"/>
          <w:szCs w:val="24"/>
          <w:lang w:val="en-GB"/>
        </w:rPr>
      </w:pPr>
    </w:p>
    <w:p w:rsidR="4E0E6850" w:rsidP="378B1264" w:rsidRDefault="4E0E6850" w14:paraId="2D5AA206" w14:textId="67F681AE">
      <w:pPr>
        <w:pStyle w:val="Normal"/>
        <w:suppressLineNumbers w:val="0"/>
        <w:bidi w:val="0"/>
        <w:spacing w:before="0" w:beforeAutospacing="off" w:after="0" w:afterAutospacing="off" w:line="279" w:lineRule="auto"/>
        <w:ind w:left="0" w:right="0"/>
        <w:jc w:val="left"/>
      </w:pPr>
      <w:r w:rsidRPr="378B1264" w:rsidR="4E0E6850">
        <w:rPr>
          <w:rFonts w:ascii="Segoe UI" w:hAnsi="Segoe UI" w:eastAsia="Segoe UI" w:cs="Segoe UI"/>
          <w:b w:val="0"/>
          <w:bCs w:val="0"/>
          <w:i w:val="0"/>
          <w:iCs w:val="0"/>
          <w:caps w:val="0"/>
          <w:smallCaps w:val="0"/>
          <w:noProof w:val="0"/>
          <w:color w:val="auto"/>
          <w:sz w:val="24"/>
          <w:szCs w:val="24"/>
          <w:lang w:val="en-GB"/>
        </w:rPr>
        <w:t>Nevertheless, obstacles persist. The digital transformation demanded significant training for employees and a shift in company culture. Initial resistance from experienced s</w:t>
      </w:r>
      <w:r w:rsidRPr="378B1264" w:rsidR="66BA4E46">
        <w:rPr>
          <w:rFonts w:ascii="Segoe UI" w:hAnsi="Segoe UI" w:eastAsia="Segoe UI" w:cs="Segoe UI"/>
          <w:b w:val="0"/>
          <w:bCs w:val="0"/>
          <w:i w:val="0"/>
          <w:iCs w:val="0"/>
          <w:caps w:val="0"/>
          <w:smallCaps w:val="0"/>
          <w:noProof w:val="0"/>
          <w:color w:val="auto"/>
          <w:sz w:val="24"/>
          <w:szCs w:val="24"/>
          <w:lang w:val="en-GB"/>
        </w:rPr>
        <w:t>ervice personnel slowed the adoption process, reflecting Lewin’s “unfreezing” phase, where existing habits must be confront</w:t>
      </w:r>
      <w:r w:rsidRPr="378B1264" w:rsidR="5670DDCC">
        <w:rPr>
          <w:rFonts w:ascii="Segoe UI" w:hAnsi="Segoe UI" w:eastAsia="Segoe UI" w:cs="Segoe UI"/>
          <w:b w:val="0"/>
          <w:bCs w:val="0"/>
          <w:i w:val="0"/>
          <w:iCs w:val="0"/>
          <w:caps w:val="0"/>
          <w:smallCaps w:val="0"/>
          <w:noProof w:val="0"/>
          <w:color w:val="auto"/>
          <w:sz w:val="24"/>
          <w:szCs w:val="24"/>
          <w:lang w:val="en-GB"/>
        </w:rPr>
        <w:t>ed prior to embracing new methods. Hilton addressed this challenge through its Digital Hospitality Academy</w:t>
      </w:r>
      <w:r w:rsidRPr="378B1264" w:rsidR="52DFE51B">
        <w:rPr>
          <w:rFonts w:ascii="Segoe UI" w:hAnsi="Segoe UI" w:eastAsia="Segoe UI" w:cs="Segoe UI"/>
          <w:b w:val="0"/>
          <w:bCs w:val="0"/>
          <w:i w:val="0"/>
          <w:iCs w:val="0"/>
          <w:caps w:val="0"/>
          <w:smallCaps w:val="0"/>
          <w:noProof w:val="0"/>
          <w:color w:val="auto"/>
          <w:sz w:val="24"/>
          <w:szCs w:val="24"/>
          <w:lang w:val="en-GB"/>
        </w:rPr>
        <w:t>, promoting digital skills and emphasising the role of technology</w:t>
      </w:r>
      <w:r w:rsidRPr="378B1264" w:rsidR="5670DDCC">
        <w:rPr>
          <w:rFonts w:ascii="Segoe UI" w:hAnsi="Segoe UI" w:eastAsia="Segoe UI" w:cs="Segoe UI"/>
          <w:b w:val="0"/>
          <w:bCs w:val="0"/>
          <w:i w:val="0"/>
          <w:iCs w:val="0"/>
          <w:caps w:val="0"/>
          <w:smallCaps w:val="0"/>
          <w:noProof w:val="0"/>
          <w:color w:val="auto"/>
          <w:sz w:val="24"/>
          <w:szCs w:val="24"/>
          <w:lang w:val="en-GB"/>
        </w:rPr>
        <w:t xml:space="preserve"> </w:t>
      </w:r>
      <w:r w:rsidRPr="378B1264" w:rsidR="3104FB1B">
        <w:rPr>
          <w:rFonts w:ascii="Segoe UI" w:hAnsi="Segoe UI" w:eastAsia="Segoe UI" w:cs="Segoe UI"/>
          <w:b w:val="0"/>
          <w:bCs w:val="0"/>
          <w:i w:val="0"/>
          <w:iCs w:val="0"/>
          <w:caps w:val="0"/>
          <w:smallCaps w:val="0"/>
          <w:noProof w:val="0"/>
          <w:color w:val="auto"/>
          <w:sz w:val="24"/>
          <w:szCs w:val="24"/>
          <w:lang w:val="en-GB"/>
        </w:rPr>
        <w:t>in enhancing, rather than substituting, human interaction.</w:t>
      </w:r>
    </w:p>
    <w:p w:rsidR="378B1264" w:rsidP="4C201E8A" w:rsidRDefault="378B1264" w14:paraId="7AABA8AE" w14:textId="263C0510">
      <w:pPr>
        <w:pStyle w:val="Normal"/>
        <w:suppressLineNumbers w:val="0"/>
        <w:bidi w:val="0"/>
        <w:spacing w:before="0" w:beforeAutospacing="off" w:after="0" w:afterAutospacing="off" w:line="279" w:lineRule="auto"/>
        <w:ind w:left="0" w:right="0"/>
        <w:jc w:val="left"/>
        <w:rPr>
          <w:rFonts w:ascii="Segoe UI" w:hAnsi="Segoe UI" w:eastAsia="Segoe UI" w:cs="Segoe UI"/>
          <w:b w:val="0"/>
          <w:bCs w:val="0"/>
          <w:i w:val="0"/>
          <w:iCs w:val="0"/>
          <w:caps w:val="0"/>
          <w:smallCaps w:val="0"/>
          <w:noProof w:val="0"/>
          <w:color w:val="auto"/>
          <w:sz w:val="24"/>
          <w:szCs w:val="24"/>
          <w:lang w:val="en-GB"/>
        </w:rPr>
      </w:pPr>
    </w:p>
    <w:p w:rsidR="4C201E8A" w:rsidP="4C201E8A" w:rsidRDefault="4C201E8A" w14:paraId="22736C1D" w14:textId="441E631E">
      <w:pPr>
        <w:pStyle w:val="Normal"/>
        <w:suppressLineNumbers w:val="0"/>
        <w:bidi w:val="0"/>
        <w:spacing w:before="0" w:beforeAutospacing="off" w:after="0" w:afterAutospacing="off" w:line="279" w:lineRule="auto"/>
        <w:ind w:left="0" w:right="0"/>
        <w:jc w:val="left"/>
        <w:rPr>
          <w:rFonts w:ascii="Segoe UI" w:hAnsi="Segoe UI" w:eastAsia="Segoe UI" w:cs="Segoe UI"/>
          <w:b w:val="0"/>
          <w:bCs w:val="0"/>
          <w:i w:val="0"/>
          <w:iCs w:val="0"/>
          <w:caps w:val="0"/>
          <w:smallCaps w:val="0"/>
          <w:noProof w:val="0"/>
          <w:color w:val="auto"/>
          <w:sz w:val="24"/>
          <w:szCs w:val="24"/>
          <w:lang w:val="en-GB"/>
        </w:rPr>
      </w:pPr>
    </w:p>
    <w:p w:rsidR="43090B51" w:rsidP="378B1264" w:rsidRDefault="43090B51" w14:paraId="5E408545" w14:textId="49EEE426">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pPr>
      <w:r w:rsidRPr="378B1264" w:rsidR="43090B51">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t>3.3 Sustainability and ESG Initiatives</w:t>
      </w:r>
    </w:p>
    <w:p w:rsidR="0DE898D5" w:rsidP="378B1264" w:rsidRDefault="0DE898D5" w14:paraId="6A0F71C2" w14:textId="5516142D">
      <w:pPr>
        <w:bidi w:val="0"/>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378B1264" w:rsidR="0DE898D5">
        <w:rPr>
          <w:rFonts w:ascii="Aptos" w:hAnsi="Aptos" w:eastAsia="Aptos" w:cs="Aptos" w:asciiTheme="minorAscii" w:hAnsiTheme="minorAscii" w:eastAsiaTheme="minorAscii" w:cstheme="minorAscii"/>
          <w:b w:val="0"/>
          <w:bCs w:val="0"/>
          <w:noProof w:val="0"/>
          <w:sz w:val="24"/>
          <w:szCs w:val="24"/>
          <w:lang w:val="en-GB"/>
        </w:rPr>
        <w:t xml:space="preserve">Hilton’s </w:t>
      </w:r>
      <w:r w:rsidRPr="378B1264" w:rsidR="0DE898D5">
        <w:rPr>
          <w:rFonts w:ascii="Aptos" w:hAnsi="Aptos" w:eastAsia="Aptos" w:cs="Aptos" w:asciiTheme="minorAscii" w:hAnsiTheme="minorAscii" w:eastAsiaTheme="minorAscii" w:cstheme="minorAscii"/>
          <w:b w:val="0"/>
          <w:bCs w:val="0"/>
          <w:noProof w:val="0"/>
          <w:sz w:val="24"/>
          <w:szCs w:val="24"/>
          <w:lang w:val="en-GB"/>
        </w:rPr>
        <w:t>Travel with Purpose 2030</w:t>
      </w:r>
      <w:r w:rsidRPr="378B1264" w:rsidR="0DE898D5">
        <w:rPr>
          <w:rFonts w:ascii="Aptos" w:hAnsi="Aptos" w:eastAsia="Aptos" w:cs="Aptos" w:asciiTheme="minorAscii" w:hAnsiTheme="minorAscii" w:eastAsiaTheme="minorAscii" w:cstheme="minorAscii"/>
          <w:b w:val="0"/>
          <w:bCs w:val="0"/>
          <w:noProof w:val="0"/>
          <w:sz w:val="24"/>
          <w:szCs w:val="24"/>
          <w:lang w:val="en-GB"/>
        </w:rPr>
        <w:t xml:space="preserve"> framework represents a strategic shift toward environmental and social responsibility. The initiative aims to cut carbon emissions by 75 percent and halve water usage per square metre by 2030, while promoting inclusive employment and community engagement. This change aligns with </w:t>
      </w:r>
      <w:r w:rsidRPr="378B1264" w:rsidR="0DE898D5">
        <w:rPr>
          <w:rFonts w:ascii="Aptos" w:hAnsi="Aptos" w:eastAsia="Aptos" w:cs="Aptos" w:asciiTheme="minorAscii" w:hAnsiTheme="minorAscii" w:eastAsiaTheme="minorAscii" w:cstheme="minorAscii"/>
          <w:b w:val="0"/>
          <w:bCs w:val="0"/>
          <w:noProof w:val="0"/>
          <w:sz w:val="24"/>
          <w:szCs w:val="24"/>
          <w:lang w:val="en-GB"/>
        </w:rPr>
        <w:t>institutional theory</w:t>
      </w:r>
      <w:r w:rsidRPr="378B1264" w:rsidR="0DE898D5">
        <w:rPr>
          <w:rFonts w:ascii="Aptos" w:hAnsi="Aptos" w:eastAsia="Aptos" w:cs="Aptos" w:asciiTheme="minorAscii" w:hAnsiTheme="minorAscii" w:eastAsiaTheme="minorAscii" w:cstheme="minorAscii"/>
          <w:b w:val="0"/>
          <w:bCs w:val="0"/>
          <w:noProof w:val="0"/>
          <w:sz w:val="24"/>
          <w:szCs w:val="24"/>
          <w:lang w:val="en-GB"/>
        </w:rPr>
        <w:t>, which posits that organisations adapt to societal expectations to maintain legitimacy (DiMaggio &amp; Powell, 1983).</w:t>
      </w:r>
    </w:p>
    <w:p w:rsidR="0DE898D5" w:rsidP="378B1264" w:rsidRDefault="0DE898D5" w14:paraId="3394167F" w14:textId="2B172615">
      <w:pPr>
        <w:bidi w:val="0"/>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130E75B1" w:rsidR="387073BC">
        <w:rPr>
          <w:rFonts w:ascii="Aptos" w:hAnsi="Aptos" w:eastAsia="Aptos" w:cs="Aptos" w:asciiTheme="minorAscii" w:hAnsiTheme="minorAscii" w:eastAsiaTheme="minorAscii" w:cstheme="minorAscii"/>
          <w:b w:val="0"/>
          <w:bCs w:val="0"/>
          <w:noProof w:val="0"/>
          <w:sz w:val="24"/>
          <w:szCs w:val="24"/>
          <w:lang w:val="en-GB"/>
        </w:rPr>
        <w:t xml:space="preserve">The rationale for this initiative stems from increasing stakeholder pressure for sustainable operations and the hospitality industry’s growing environmental footprint. Hilton’s sustainability strategy integrates </w:t>
      </w:r>
      <w:r w:rsidRPr="130E75B1" w:rsidR="57CDE4EB">
        <w:rPr>
          <w:rFonts w:ascii="Aptos" w:hAnsi="Aptos" w:eastAsia="Aptos" w:cs="Aptos" w:asciiTheme="minorAscii" w:hAnsiTheme="minorAscii" w:eastAsiaTheme="minorAscii" w:cstheme="minorAscii"/>
          <w:b w:val="0"/>
          <w:bCs w:val="0"/>
          <w:noProof w:val="0"/>
          <w:sz w:val="24"/>
          <w:szCs w:val="24"/>
          <w:lang w:val="en-GB"/>
        </w:rPr>
        <w:t>circular economy</w:t>
      </w:r>
      <w:r w:rsidRPr="130E75B1" w:rsidR="387073BC">
        <w:rPr>
          <w:rFonts w:ascii="Aptos" w:hAnsi="Aptos" w:eastAsia="Aptos" w:cs="Aptos" w:asciiTheme="minorAscii" w:hAnsiTheme="minorAscii" w:eastAsiaTheme="minorAscii" w:cstheme="minorAscii"/>
          <w:b w:val="0"/>
          <w:bCs w:val="0"/>
          <w:noProof w:val="0"/>
          <w:sz w:val="24"/>
          <w:szCs w:val="24"/>
          <w:lang w:val="en-GB"/>
        </w:rPr>
        <w:t xml:space="preserve"> principles</w:t>
      </w:r>
      <w:r w:rsidRPr="130E75B1" w:rsidR="387073BC">
        <w:rPr>
          <w:rFonts w:ascii="Aptos" w:hAnsi="Aptos" w:eastAsia="Aptos" w:cs="Aptos" w:asciiTheme="minorAscii" w:hAnsiTheme="minorAscii" w:eastAsiaTheme="minorAscii" w:cstheme="minorAscii"/>
          <w:b w:val="0"/>
          <w:bCs w:val="0"/>
          <w:noProof w:val="0"/>
          <w:sz w:val="24"/>
          <w:szCs w:val="24"/>
          <w:lang w:val="en-GB"/>
        </w:rPr>
        <w:t xml:space="preserve">, focusing on waste reduction, renewable energy adoption, and sustainable sourcing. The company’s partnership with </w:t>
      </w:r>
      <w:r w:rsidRPr="130E75B1" w:rsidR="387073BC">
        <w:rPr>
          <w:rFonts w:ascii="Aptos" w:hAnsi="Aptos" w:eastAsia="Aptos" w:cs="Aptos" w:asciiTheme="minorAscii" w:hAnsiTheme="minorAscii" w:eastAsiaTheme="minorAscii" w:cstheme="minorAscii"/>
          <w:b w:val="0"/>
          <w:bCs w:val="0"/>
          <w:i w:val="1"/>
          <w:iCs w:val="1"/>
          <w:noProof w:val="0"/>
          <w:sz w:val="24"/>
          <w:szCs w:val="24"/>
          <w:lang w:val="en-GB"/>
        </w:rPr>
        <w:t>World Wildlife Fund</w:t>
      </w:r>
      <w:r w:rsidRPr="130E75B1" w:rsidR="387073BC">
        <w:rPr>
          <w:rFonts w:ascii="Aptos" w:hAnsi="Aptos" w:eastAsia="Aptos" w:cs="Aptos" w:asciiTheme="minorAscii" w:hAnsiTheme="minorAscii" w:eastAsiaTheme="minorAscii" w:cstheme="minorAscii"/>
          <w:b w:val="0"/>
          <w:bCs w:val="0"/>
          <w:noProof w:val="0"/>
          <w:sz w:val="24"/>
          <w:szCs w:val="24"/>
          <w:lang w:val="en-GB"/>
        </w:rPr>
        <w:t xml:space="preserve"> and </w:t>
      </w:r>
      <w:r w:rsidRPr="130E75B1" w:rsidR="387073BC">
        <w:rPr>
          <w:rFonts w:ascii="Aptos" w:hAnsi="Aptos" w:eastAsia="Aptos" w:cs="Aptos" w:asciiTheme="minorAscii" w:hAnsiTheme="minorAscii" w:eastAsiaTheme="minorAscii" w:cstheme="minorAscii"/>
          <w:b w:val="0"/>
          <w:bCs w:val="0"/>
          <w:i w:val="1"/>
          <w:iCs w:val="1"/>
          <w:noProof w:val="0"/>
          <w:sz w:val="24"/>
          <w:szCs w:val="24"/>
          <w:lang w:val="en-GB"/>
        </w:rPr>
        <w:t>Clean the World</w:t>
      </w:r>
      <w:r w:rsidRPr="130E75B1" w:rsidR="387073BC">
        <w:rPr>
          <w:rFonts w:ascii="Aptos" w:hAnsi="Aptos" w:eastAsia="Aptos" w:cs="Aptos" w:asciiTheme="minorAscii" w:hAnsiTheme="minorAscii" w:eastAsiaTheme="minorAscii" w:cstheme="minorAscii"/>
          <w:b w:val="0"/>
          <w:bCs w:val="0"/>
          <w:noProof w:val="0"/>
          <w:sz w:val="24"/>
          <w:szCs w:val="24"/>
          <w:lang w:val="en-GB"/>
        </w:rPr>
        <w:t xml:space="preserve"> exemplifies collaborative change management, </w:t>
      </w:r>
      <w:r w:rsidRPr="130E75B1" w:rsidR="387073BC">
        <w:rPr>
          <w:rFonts w:ascii="Aptos" w:hAnsi="Aptos" w:eastAsia="Aptos" w:cs="Aptos" w:asciiTheme="minorAscii" w:hAnsiTheme="minorAscii" w:eastAsiaTheme="minorAscii" w:cstheme="minorAscii"/>
          <w:b w:val="0"/>
          <w:bCs w:val="0"/>
          <w:noProof w:val="0"/>
          <w:sz w:val="24"/>
          <w:szCs w:val="24"/>
          <w:lang w:val="en-GB"/>
        </w:rPr>
        <w:t>leveraging</w:t>
      </w:r>
      <w:r w:rsidRPr="130E75B1" w:rsidR="387073BC">
        <w:rPr>
          <w:rFonts w:ascii="Aptos" w:hAnsi="Aptos" w:eastAsia="Aptos" w:cs="Aptos" w:asciiTheme="minorAscii" w:hAnsiTheme="minorAscii" w:eastAsiaTheme="minorAscii" w:cstheme="minorAscii"/>
          <w:b w:val="0"/>
          <w:bCs w:val="0"/>
          <w:noProof w:val="0"/>
          <w:sz w:val="24"/>
          <w:szCs w:val="24"/>
          <w:lang w:val="en-GB"/>
        </w:rPr>
        <w:t xml:space="preserve"> external </w:t>
      </w:r>
      <w:r w:rsidRPr="130E75B1" w:rsidR="387073BC">
        <w:rPr>
          <w:rFonts w:ascii="Aptos" w:hAnsi="Aptos" w:eastAsia="Aptos" w:cs="Aptos" w:asciiTheme="minorAscii" w:hAnsiTheme="minorAscii" w:eastAsiaTheme="minorAscii" w:cstheme="minorAscii"/>
          <w:b w:val="0"/>
          <w:bCs w:val="0"/>
          <w:noProof w:val="0"/>
          <w:sz w:val="24"/>
          <w:szCs w:val="24"/>
          <w:lang w:val="en-GB"/>
        </w:rPr>
        <w:t>expertise</w:t>
      </w:r>
      <w:r w:rsidRPr="130E75B1" w:rsidR="387073BC">
        <w:rPr>
          <w:rFonts w:ascii="Aptos" w:hAnsi="Aptos" w:eastAsia="Aptos" w:cs="Aptos" w:asciiTheme="minorAscii" w:hAnsiTheme="minorAscii" w:eastAsiaTheme="minorAscii" w:cstheme="minorAscii"/>
          <w:b w:val="0"/>
          <w:bCs w:val="0"/>
          <w:noProof w:val="0"/>
          <w:sz w:val="24"/>
          <w:szCs w:val="24"/>
          <w:lang w:val="en-GB"/>
        </w:rPr>
        <w:t xml:space="preserve"> to achieve internal transformation.</w:t>
      </w:r>
    </w:p>
    <w:p w:rsidR="0DE898D5" w:rsidP="378B1264" w:rsidRDefault="0DE898D5" w14:paraId="34087F60" w14:textId="7876DB9B">
      <w:pPr>
        <w:bidi w:val="0"/>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130E75B1" w:rsidR="387073BC">
        <w:rPr>
          <w:rFonts w:ascii="Aptos" w:hAnsi="Aptos" w:eastAsia="Aptos" w:cs="Aptos" w:asciiTheme="minorAscii" w:hAnsiTheme="minorAscii" w:eastAsiaTheme="minorAscii" w:cstheme="minorAscii"/>
          <w:b w:val="0"/>
          <w:bCs w:val="0"/>
          <w:noProof w:val="0"/>
          <w:sz w:val="24"/>
          <w:szCs w:val="24"/>
          <w:lang w:val="en-GB"/>
        </w:rPr>
        <w:t xml:space="preserve">The impact has been </w:t>
      </w:r>
      <w:r w:rsidRPr="130E75B1" w:rsidR="387073BC">
        <w:rPr>
          <w:rFonts w:ascii="Aptos" w:hAnsi="Aptos" w:eastAsia="Aptos" w:cs="Aptos" w:asciiTheme="minorAscii" w:hAnsiTheme="minorAscii" w:eastAsiaTheme="minorAscii" w:cstheme="minorAscii"/>
          <w:b w:val="0"/>
          <w:bCs w:val="0"/>
          <w:noProof w:val="0"/>
          <w:sz w:val="24"/>
          <w:szCs w:val="24"/>
          <w:lang w:val="en-GB"/>
        </w:rPr>
        <w:t>substantial</w:t>
      </w:r>
      <w:r w:rsidRPr="130E75B1" w:rsidR="387073BC">
        <w:rPr>
          <w:rFonts w:ascii="Aptos" w:hAnsi="Aptos" w:eastAsia="Aptos" w:cs="Aptos" w:asciiTheme="minorAscii" w:hAnsiTheme="minorAscii" w:eastAsiaTheme="minorAscii" w:cstheme="minorAscii"/>
          <w:b w:val="0"/>
          <w:bCs w:val="0"/>
          <w:noProof w:val="0"/>
          <w:sz w:val="24"/>
          <w:szCs w:val="24"/>
          <w:lang w:val="en-GB"/>
        </w:rPr>
        <w:t xml:space="preserve">. Hilton achieved a 44 percent reduction in carbon intensity and diverted over 50 million soap bars from landfill through recycling programmes (Hilton ESG Report, 2024). These outcomes </w:t>
      </w:r>
      <w:r w:rsidRPr="130E75B1" w:rsidR="387073BC">
        <w:rPr>
          <w:rFonts w:ascii="Aptos" w:hAnsi="Aptos" w:eastAsia="Aptos" w:cs="Aptos" w:asciiTheme="minorAscii" w:hAnsiTheme="minorAscii" w:eastAsiaTheme="minorAscii" w:cstheme="minorAscii"/>
          <w:b w:val="0"/>
          <w:bCs w:val="0"/>
          <w:noProof w:val="0"/>
          <w:sz w:val="24"/>
          <w:szCs w:val="24"/>
          <w:lang w:val="en-GB"/>
        </w:rPr>
        <w:t>demonstrate</w:t>
      </w:r>
      <w:r w:rsidRPr="130E75B1" w:rsidR="387073BC">
        <w:rPr>
          <w:rFonts w:ascii="Aptos" w:hAnsi="Aptos" w:eastAsia="Aptos" w:cs="Aptos" w:asciiTheme="minorAscii" w:hAnsiTheme="minorAscii" w:eastAsiaTheme="minorAscii" w:cstheme="minorAscii"/>
          <w:b w:val="0"/>
          <w:bCs w:val="0"/>
          <w:noProof w:val="0"/>
          <w:sz w:val="24"/>
          <w:szCs w:val="24"/>
          <w:lang w:val="en-GB"/>
        </w:rPr>
        <w:t xml:space="preserve"> effective implementation of Kotter’s steps 6–8, generating </w:t>
      </w:r>
      <w:r w:rsidRPr="130E75B1" w:rsidR="5B739206">
        <w:rPr>
          <w:rFonts w:ascii="Aptos" w:hAnsi="Aptos" w:eastAsia="Aptos" w:cs="Aptos" w:asciiTheme="minorAscii" w:hAnsiTheme="minorAscii" w:eastAsiaTheme="minorAscii" w:cstheme="minorAscii"/>
          <w:b w:val="0"/>
          <w:bCs w:val="0"/>
          <w:noProof w:val="0"/>
          <w:sz w:val="24"/>
          <w:szCs w:val="24"/>
          <w:lang w:val="en-GB"/>
        </w:rPr>
        <w:t>short-term</w:t>
      </w:r>
      <w:r w:rsidRPr="130E75B1" w:rsidR="387073BC">
        <w:rPr>
          <w:rFonts w:ascii="Aptos" w:hAnsi="Aptos" w:eastAsia="Aptos" w:cs="Aptos" w:asciiTheme="minorAscii" w:hAnsiTheme="minorAscii" w:eastAsiaTheme="minorAscii" w:cstheme="minorAscii"/>
          <w:b w:val="0"/>
          <w:bCs w:val="0"/>
          <w:noProof w:val="0"/>
          <w:sz w:val="24"/>
          <w:szCs w:val="24"/>
          <w:lang w:val="en-GB"/>
        </w:rPr>
        <w:t xml:space="preserve"> wins, </w:t>
      </w:r>
      <w:r w:rsidRPr="130E75B1" w:rsidR="387073BC">
        <w:rPr>
          <w:rFonts w:ascii="Aptos" w:hAnsi="Aptos" w:eastAsia="Aptos" w:cs="Aptos" w:asciiTheme="minorAscii" w:hAnsiTheme="minorAscii" w:eastAsiaTheme="minorAscii" w:cstheme="minorAscii"/>
          <w:b w:val="0"/>
          <w:bCs w:val="0"/>
          <w:noProof w:val="0"/>
          <w:sz w:val="24"/>
          <w:szCs w:val="24"/>
          <w:lang w:val="en-GB"/>
        </w:rPr>
        <w:t>consolidating</w:t>
      </w:r>
      <w:r w:rsidRPr="130E75B1" w:rsidR="387073BC">
        <w:rPr>
          <w:rFonts w:ascii="Aptos" w:hAnsi="Aptos" w:eastAsia="Aptos" w:cs="Aptos" w:asciiTheme="minorAscii" w:hAnsiTheme="minorAscii" w:eastAsiaTheme="minorAscii" w:cstheme="minorAscii"/>
          <w:b w:val="0"/>
          <w:bCs w:val="0"/>
          <w:noProof w:val="0"/>
          <w:sz w:val="24"/>
          <w:szCs w:val="24"/>
          <w:lang w:val="en-GB"/>
        </w:rPr>
        <w:t xml:space="preserve"> gains, and anchoring </w:t>
      </w:r>
      <w:r w:rsidRPr="130E75B1" w:rsidR="387073BC">
        <w:rPr>
          <w:rFonts w:ascii="Aptos" w:hAnsi="Aptos" w:eastAsia="Aptos" w:cs="Aptos" w:asciiTheme="minorAscii" w:hAnsiTheme="minorAscii" w:eastAsiaTheme="minorAscii" w:cstheme="minorAscii"/>
          <w:b w:val="0"/>
          <w:bCs w:val="0"/>
          <w:noProof w:val="0"/>
          <w:sz w:val="24"/>
          <w:szCs w:val="24"/>
          <w:lang w:val="en-GB"/>
        </w:rPr>
        <w:t>new approaches</w:t>
      </w:r>
      <w:r w:rsidRPr="130E75B1" w:rsidR="387073BC">
        <w:rPr>
          <w:rFonts w:ascii="Aptos" w:hAnsi="Aptos" w:eastAsia="Aptos" w:cs="Aptos" w:asciiTheme="minorAscii" w:hAnsiTheme="minorAscii" w:eastAsiaTheme="minorAscii" w:cstheme="minorAscii"/>
          <w:b w:val="0"/>
          <w:bCs w:val="0"/>
          <w:noProof w:val="0"/>
          <w:sz w:val="24"/>
          <w:szCs w:val="24"/>
          <w:lang w:val="en-GB"/>
        </w:rPr>
        <w:t xml:space="preserve"> in corporate culture. Sustainability has become embedded in Hilton’s brand identity, influencing both employee engagement and customer </w:t>
      </w:r>
      <w:r w:rsidRPr="130E75B1" w:rsidR="387073BC">
        <w:rPr>
          <w:rFonts w:ascii="Aptos" w:hAnsi="Aptos" w:eastAsia="Aptos" w:cs="Aptos" w:asciiTheme="minorAscii" w:hAnsiTheme="minorAscii" w:eastAsiaTheme="minorAscii" w:cstheme="minorAscii"/>
          <w:b w:val="0"/>
          <w:bCs w:val="0"/>
          <w:noProof w:val="0"/>
          <w:sz w:val="24"/>
          <w:szCs w:val="24"/>
          <w:lang w:val="en-GB"/>
        </w:rPr>
        <w:t>perception</w:t>
      </w:r>
      <w:r w:rsidRPr="130E75B1" w:rsidR="387073BC">
        <w:rPr>
          <w:rFonts w:ascii="Aptos" w:hAnsi="Aptos" w:eastAsia="Aptos" w:cs="Aptos" w:asciiTheme="minorAscii" w:hAnsiTheme="minorAscii" w:eastAsiaTheme="minorAscii" w:cstheme="minorAscii"/>
          <w:b w:val="0"/>
          <w:bCs w:val="0"/>
          <w:noProof w:val="0"/>
          <w:sz w:val="24"/>
          <w:szCs w:val="24"/>
          <w:lang w:val="en-GB"/>
        </w:rPr>
        <w:t>.</w:t>
      </w:r>
    </w:p>
    <w:p w:rsidR="1ED3D2AA" w:rsidP="378B1264" w:rsidRDefault="1ED3D2AA" w14:paraId="7210A535" w14:textId="0379992A">
      <w:pPr>
        <w:bidi w:val="0"/>
        <w:spacing w:before="240" w:beforeAutospacing="off" w:after="240" w:afterAutospacing="off"/>
        <w:jc w:val="left"/>
      </w:pPr>
      <w:r w:rsidRPr="4C201E8A" w:rsidR="387073BC">
        <w:rPr>
          <w:rFonts w:ascii="Aptos" w:hAnsi="Aptos" w:eastAsia="Aptos" w:cs="Aptos" w:asciiTheme="minorAscii" w:hAnsiTheme="minorAscii" w:eastAsiaTheme="minorAscii" w:cstheme="minorAscii"/>
          <w:b w:val="0"/>
          <w:bCs w:val="0"/>
          <w:noProof w:val="0"/>
          <w:sz w:val="24"/>
          <w:szCs w:val="24"/>
          <w:lang w:val="en-GB"/>
        </w:rPr>
        <w:t>Nevertheless, the initiative faced operational challenges, particularly in aligning franchise properties with corporate sustainability standards. Franchisees in emerging markets often lacked resources for green retrofitting, highlighting the tension between global goals and local capabilities. Hilton addressed this through incentive schemes and shared funding models, reflecting McKinsey’s 7</w:t>
      </w:r>
      <w:r>
        <w:noBreakHyphen/>
      </w:r>
      <w:r w:rsidRPr="4C201E8A" w:rsidR="679D3F4E">
        <w:rPr>
          <w:rFonts w:ascii="Aptos" w:hAnsi="Aptos" w:eastAsia="Aptos" w:cs="Aptos" w:asciiTheme="minorAscii" w:hAnsiTheme="minorAscii" w:eastAsiaTheme="minorAscii" w:cstheme="minorAscii"/>
          <w:b w:val="0"/>
          <w:bCs w:val="0"/>
          <w:noProof w:val="0"/>
          <w:sz w:val="24"/>
          <w:szCs w:val="24"/>
          <w:lang w:val="en-GB"/>
        </w:rPr>
        <w:t>S Framework</w:t>
      </w:r>
      <w:r w:rsidRPr="4C201E8A" w:rsidR="2A77056E">
        <w:rPr>
          <w:rFonts w:ascii="Aptos" w:hAnsi="Aptos" w:eastAsia="Aptos" w:cs="Aptos" w:asciiTheme="minorAscii" w:hAnsiTheme="minorAscii" w:eastAsiaTheme="minorAscii" w:cstheme="minorAscii"/>
          <w:b w:val="0"/>
          <w:bCs w:val="0"/>
          <w:noProof w:val="0"/>
          <w:sz w:val="24"/>
          <w:szCs w:val="24"/>
          <w:lang w:val="en-GB"/>
        </w:rPr>
        <w:t xml:space="preserve">, </w:t>
      </w:r>
      <w:r w:rsidRPr="4C201E8A" w:rsidR="387073BC">
        <w:rPr>
          <w:rFonts w:ascii="Aptos" w:hAnsi="Aptos" w:eastAsia="Aptos" w:cs="Aptos" w:asciiTheme="minorAscii" w:hAnsiTheme="minorAscii" w:eastAsiaTheme="minorAscii" w:cstheme="minorAscii"/>
          <w:b w:val="0"/>
          <w:bCs w:val="0"/>
          <w:noProof w:val="0"/>
          <w:sz w:val="24"/>
          <w:szCs w:val="24"/>
          <w:lang w:val="en-GB"/>
        </w:rPr>
        <w:t xml:space="preserve">ensuring alignment between </w:t>
      </w:r>
      <w:r w:rsidRPr="4C201E8A" w:rsidR="387073BC">
        <w:rPr>
          <w:rFonts w:ascii="Aptos" w:hAnsi="Aptos" w:eastAsia="Aptos" w:cs="Aptos" w:asciiTheme="minorAscii" w:hAnsiTheme="minorAscii" w:eastAsiaTheme="minorAscii" w:cstheme="minorAscii"/>
          <w:b w:val="0"/>
          <w:bCs w:val="0"/>
          <w:i w:val="1"/>
          <w:iCs w:val="1"/>
          <w:noProof w:val="0"/>
          <w:sz w:val="24"/>
          <w:szCs w:val="24"/>
          <w:lang w:val="en-GB"/>
        </w:rPr>
        <w:t>strategy, structure, systems, and shared values</w:t>
      </w:r>
      <w:r w:rsidRPr="4C201E8A" w:rsidR="387073BC">
        <w:rPr>
          <w:rFonts w:ascii="Aptos" w:hAnsi="Aptos" w:eastAsia="Aptos" w:cs="Aptos" w:asciiTheme="minorAscii" w:hAnsiTheme="minorAscii" w:eastAsiaTheme="minorAscii" w:cstheme="minorAscii"/>
          <w:b w:val="0"/>
          <w:bCs w:val="0"/>
          <w:noProof w:val="0"/>
          <w:sz w:val="24"/>
          <w:szCs w:val="24"/>
          <w:lang w:val="en-GB"/>
        </w:rPr>
        <w:t>.</w:t>
      </w:r>
    </w:p>
    <w:p w:rsidR="1ED3D2AA" w:rsidP="4C201E8A" w:rsidRDefault="1ED3D2AA" w14:paraId="52D572AD" w14:textId="7FCCBC35">
      <w:pPr>
        <w:bidi w:val="0"/>
        <w:spacing w:before="240" w:beforeAutospacing="off" w:after="240" w:afterAutospacing="off"/>
        <w:jc w:val="left"/>
        <w:rPr>
          <w:rFonts w:ascii="Aptos" w:hAnsi="Aptos" w:eastAsia="Aptos" w:cs="Aptos" w:asciiTheme="minorAscii" w:hAnsiTheme="minorAscii" w:eastAsiaTheme="minorAscii" w:cstheme="minorAscii"/>
          <w:b w:val="1"/>
          <w:bCs w:val="1"/>
          <w:noProof w:val="0"/>
          <w:sz w:val="28"/>
          <w:szCs w:val="28"/>
          <w:u w:val="single"/>
          <w:lang w:val="en-GB"/>
        </w:rPr>
      </w:pPr>
    </w:p>
    <w:p w:rsidR="1ED3D2AA" w:rsidP="4C201E8A" w:rsidRDefault="1ED3D2AA" w14:paraId="4F6CC45F" w14:textId="3265E1D4">
      <w:pPr>
        <w:bidi w:val="0"/>
        <w:spacing w:before="240" w:beforeAutospacing="off" w:after="240" w:afterAutospacing="off"/>
        <w:jc w:val="left"/>
        <w:rPr>
          <w:rFonts w:ascii="Aptos" w:hAnsi="Aptos" w:eastAsia="Aptos" w:cs="Aptos" w:asciiTheme="minorAscii" w:hAnsiTheme="minorAscii" w:eastAsiaTheme="minorAscii" w:cstheme="minorAscii"/>
          <w:b w:val="1"/>
          <w:bCs w:val="1"/>
          <w:noProof w:val="0"/>
          <w:sz w:val="28"/>
          <w:szCs w:val="28"/>
          <w:u w:val="single"/>
          <w:lang w:val="en-GB"/>
        </w:rPr>
      </w:pPr>
    </w:p>
    <w:p w:rsidR="1ED3D2AA" w:rsidP="378B1264" w:rsidRDefault="1ED3D2AA" w14:paraId="3965BE9D" w14:textId="15BE65F4">
      <w:pPr>
        <w:bidi w:val="0"/>
        <w:spacing w:before="240" w:beforeAutospacing="off" w:after="240" w:afterAutospacing="off"/>
        <w:jc w:val="left"/>
      </w:pPr>
      <w:r w:rsidRPr="4C201E8A" w:rsidR="1ED3D2AA">
        <w:rPr>
          <w:rFonts w:ascii="Aptos" w:hAnsi="Aptos" w:eastAsia="Aptos" w:cs="Aptos" w:asciiTheme="minorAscii" w:hAnsiTheme="minorAscii" w:eastAsiaTheme="minorAscii" w:cstheme="minorAscii"/>
          <w:b w:val="1"/>
          <w:bCs w:val="1"/>
          <w:noProof w:val="0"/>
          <w:sz w:val="28"/>
          <w:szCs w:val="28"/>
          <w:u w:val="single"/>
          <w:lang w:val="en-GB"/>
        </w:rPr>
        <w:t>3.4 Post-Pandemic Restructuring and Workforce Adaptation</w:t>
      </w:r>
    </w:p>
    <w:p w:rsidR="1B341CE4" w:rsidP="4C201E8A" w:rsidRDefault="1B341CE4" w14:paraId="7FE00D1B" w14:textId="6ED42C37">
      <w:pPr>
        <w:pStyle w:val="Normal"/>
        <w:suppressLineNumbers w:val="0"/>
        <w:spacing w:before="240" w:beforeAutospacing="off" w:after="240" w:afterAutospacing="off" w:line="279" w:lineRule="auto"/>
        <w:ind w:left="0" w:right="0"/>
        <w:jc w:val="left"/>
      </w:pPr>
      <w:r w:rsidRPr="4C201E8A" w:rsidR="1B341C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COVID</w:t>
      </w:r>
      <w:r>
        <w:noBreakHyphen/>
      </w:r>
      <w:r w:rsidRPr="4C201E8A" w:rsidR="1B341C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19 outbreak compelled Hilton</w:t>
      </w:r>
      <w:r w:rsidRPr="4C201E8A" w:rsidR="28515AF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reevaluate its organisational durability</w:t>
      </w:r>
      <w:r w:rsidRPr="4C201E8A" w:rsidR="28515AF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C201E8A" w:rsidR="231A46A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C201E8A" w:rsidR="1B341C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Between 2020 and 2022, the firm executed a strategic overhaul aimed at </w:t>
      </w:r>
      <w:r w:rsidRPr="4C201E8A" w:rsidR="5CE0B2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optimising</w:t>
      </w:r>
      <w:r w:rsidRPr="4C201E8A" w:rsidR="1B341C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operations, cutting expenses, and boosting adaptability. This involved merging regional management tiers and adopting hybrid</w:t>
      </w:r>
      <w:r w:rsidRPr="4C201E8A" w:rsidR="7D8DA11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work arrangements for office </w:t>
      </w:r>
      <w:r w:rsidRPr="4C201E8A" w:rsidR="1B341C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employees. The restructuring aligned with Lewin’s “change” phase, marked by swift adjustments to external disturbances.</w:t>
      </w:r>
      <w:r>
        <w:br/>
      </w:r>
      <w:r>
        <w:br/>
      </w:r>
      <w:r w:rsidRPr="4C201E8A" w:rsidR="1B341C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logic was </w:t>
      </w:r>
      <w:r w:rsidRPr="4C201E8A" w:rsidR="1B341C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evident</w:t>
      </w:r>
      <w:r w:rsidRPr="4C201E8A" w:rsidR="1B341C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protect financial liquidity and ensure service delivery amidst unprecedented travel limitations. Hilton’s management </w:t>
      </w:r>
      <w:r w:rsidRPr="4C201E8A" w:rsidR="1B341C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exhibited</w:t>
      </w:r>
      <w:r w:rsidRPr="4C201E8A" w:rsidR="1B341C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transformational leadership (Bass, 1985), motivating staff through clear communication and a collective vision. CEO Chris Nassetta’s focus on “building back stronger” fostered a sense of psychological safety and trust</w:t>
      </w:r>
      <w:r w:rsidRPr="4C201E8A" w:rsidR="1580FBB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C201E8A" w:rsidR="1B341C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essential factors in navigating change during a crisis.</w:t>
      </w:r>
      <w:r>
        <w:br/>
      </w:r>
      <w:r>
        <w:br/>
      </w:r>
      <w:r w:rsidRPr="4C201E8A" w:rsidR="1B341C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results were varied but primarily favourable. Hilton’s RevPAR (Revenue per Available Room) increased by 35 percent in 2023, exceeding pre-pandemic figures in multiple areas (Hilton Investor Presentation, 2024). Employee engagement metrics also rose, </w:t>
      </w:r>
      <w:r w:rsidRPr="4C201E8A" w:rsidR="1B341C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indicating</w:t>
      </w:r>
      <w:r w:rsidRPr="4C201E8A" w:rsidR="1B341C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successful cultural reinforcement during the recovery phase. Nonetheless, workforce reductions and role mergers caused brief decreases in morale, highlighting the significance of Kotter’s step 4</w:t>
      </w:r>
      <w:r w:rsidRPr="4C201E8A" w:rsidR="2648B7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C201E8A" w:rsidR="1B341C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articulating the vision for buy-in. Hilton’s open communication approach helped to alleviate prolonged disengagement, exemplifying exemplary practice in change management during crises.</w:t>
      </w:r>
    </w:p>
    <w:p w:rsidR="4C201E8A" w:rsidP="4C201E8A" w:rsidRDefault="4C201E8A" w14:paraId="1BD9F1E5" w14:textId="4DCBB0E4">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C201E8A" w:rsidP="4C201E8A" w:rsidRDefault="4C201E8A" w14:paraId="1A573926" w14:textId="07200348">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79727F66" w:rsidP="378B1264" w:rsidRDefault="79727F66" w14:paraId="5A6DA918" w14:textId="57EF50C8">
      <w:pPr>
        <w:pStyle w:val="Normal"/>
        <w:suppressLineNumbers w:val="0"/>
        <w:bidi w:val="0"/>
        <w:spacing w:before="240" w:beforeAutospacing="off" w:after="240" w:afterAutospacing="off" w:line="279" w:lineRule="auto"/>
        <w:ind w:left="0" w:right="0"/>
        <w:jc w:val="left"/>
      </w:pPr>
      <w:r w:rsidRPr="378B1264" w:rsidR="79727F66">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t>3.5 Evaluation of Change Management Effectiveness</w:t>
      </w:r>
    </w:p>
    <w:p w:rsidR="45BC4DA2" w:rsidP="378B1264" w:rsidRDefault="45BC4DA2" w14:paraId="42490D34" w14:textId="4E50AF72">
      <w:pPr>
        <w:pStyle w:val="Normal"/>
        <w:suppressLineNumbers w:val="0"/>
        <w:bidi w:val="0"/>
        <w:spacing w:before="240" w:beforeAutospacing="off" w:after="240" w:afterAutospacing="off" w:line="279" w:lineRule="auto"/>
        <w:ind w:left="0" w:right="0"/>
        <w:jc w:val="left"/>
      </w:pPr>
      <w:r w:rsidRPr="378B1264" w:rsidR="45BC4DA2">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Hilton’s initiatives for transformation reflect a well-planned, theory-based method for organisational change.</w:t>
      </w:r>
      <w:r w:rsidRPr="378B1264" w:rsidR="276D02CF">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The corporation successfully utilised Kotter’s eight-step framework, guaranteeing a distinctive vision, involvement from </w:t>
      </w:r>
      <w:r w:rsidRPr="378B1264" w:rsidR="6DE25EE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stakeholders, and the melding of culture. Its focus on empowering employees and promoting sustainability resonates with humanistic</w:t>
      </w:r>
      <w:r w:rsidRPr="378B1264" w:rsidR="3B18CB7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management principles, which emphasise ethical and people-centric changes.</w:t>
      </w:r>
    </w:p>
    <w:p w:rsidR="3B18CB7D" w:rsidP="378B1264" w:rsidRDefault="3B18CB7D" w14:paraId="6BF8163A" w14:textId="47EA93AF">
      <w:pPr>
        <w:pStyle w:val="Normal"/>
        <w:suppressLineNumbers w:val="0"/>
        <w:bidi w:val="0"/>
        <w:spacing w:before="240" w:beforeAutospacing="off" w:after="240" w:afterAutospacing="off" w:line="279" w:lineRule="auto"/>
        <w:ind w:left="0" w:right="0"/>
        <w:jc w:val="left"/>
      </w:pPr>
      <w:r w:rsidRPr="378B1264" w:rsidR="3B18CB7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Critical elements for success include:</w:t>
      </w:r>
    </w:p>
    <w:p w:rsidR="3B18CB7D" w:rsidP="378B1264" w:rsidRDefault="3B18CB7D" w14:paraId="12D2944A" w14:textId="7F014F20">
      <w:pPr>
        <w:pStyle w:val="Normal"/>
        <w:suppressLineNumbers w:val="0"/>
        <w:bidi w:val="0"/>
        <w:spacing w:before="240" w:beforeAutospacing="off" w:after="240" w:afterAutospacing="off" w:line="279" w:lineRule="auto"/>
        <w:ind w:left="0" w:right="0"/>
        <w:jc w:val="left"/>
      </w:pPr>
      <w:r w:rsidRPr="378B1264" w:rsidR="3B18CB7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A strong dedication from leadership, along with effective communication.</w:t>
      </w:r>
    </w:p>
    <w:p w:rsidR="3B18CB7D" w:rsidP="378B1264" w:rsidRDefault="3B18CB7D" w14:paraId="58A64088" w14:textId="2334C9B1">
      <w:pPr>
        <w:pStyle w:val="Normal"/>
        <w:suppressLineNumbers w:val="0"/>
        <w:bidi w:val="0"/>
        <w:spacing w:before="240" w:beforeAutospacing="off" w:after="240" w:afterAutospacing="off" w:line="279" w:lineRule="auto"/>
        <w:ind w:left="0" w:right="0"/>
        <w:jc w:val="left"/>
      </w:pPr>
      <w:r w:rsidRPr="378B1264" w:rsidR="3B18CB7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Incorporation of digital initiatives and sustainability </w:t>
      </w:r>
      <w:r w:rsidRPr="378B1264" w:rsidR="3B18CB7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objectives</w:t>
      </w:r>
      <w:r w:rsidRPr="378B1264" w:rsidR="3B18CB7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within the overall business </w:t>
      </w:r>
      <w:r w:rsidRPr="378B1264" w:rsidR="3B18CB7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strategy</w:t>
      </w:r>
      <w:r w:rsidRPr="378B1264" w:rsidR="3B18CB7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w:t>
      </w:r>
    </w:p>
    <w:p w:rsidR="3B18CB7D" w:rsidP="378B1264" w:rsidRDefault="3B18CB7D" w14:paraId="5582B7D6" w14:textId="336D3869">
      <w:pPr>
        <w:pStyle w:val="Normal"/>
        <w:suppressLineNumbers w:val="0"/>
        <w:bidi w:val="0"/>
        <w:spacing w:before="240" w:beforeAutospacing="off" w:after="240" w:afterAutospacing="off" w:line="279" w:lineRule="auto"/>
        <w:ind w:left="0" w:right="0"/>
        <w:jc w:val="left"/>
      </w:pPr>
      <w:r w:rsidRPr="378B1264" w:rsidR="3B18CB7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Ongoing education and feedback systems supported by employee development and performance metrics.</w:t>
      </w:r>
    </w:p>
    <w:p w:rsidR="2A216E78" w:rsidP="378B1264" w:rsidRDefault="2A216E78" w14:paraId="697FC308" w14:textId="13961768">
      <w:pPr>
        <w:pStyle w:val="Normal"/>
        <w:suppressLineNumbers w:val="0"/>
        <w:bidi w:val="0"/>
        <w:spacing w:before="240" w:beforeAutospacing="off" w:after="240" w:afterAutospacing="off" w:line="279" w:lineRule="auto"/>
        <w:ind w:left="0" w:right="0"/>
        <w:jc w:val="left"/>
      </w:pPr>
      <w:r w:rsidRPr="378B1264" w:rsidR="2A216E7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Potential enhancements include improving alignment with franchises and speeding up the adoption of digital technologies among lower-tier bran</w:t>
      </w:r>
      <w:r w:rsidRPr="378B1264" w:rsidR="4D15798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ds. Additionally, Hilton might consider bolstering its process for evaluating change readiness to better prepare for potential pushback a</w:t>
      </w:r>
      <w:r w:rsidRPr="378B1264" w:rsidR="3E43A1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nd resource limitations.</w:t>
      </w:r>
    </w:p>
    <w:p w:rsidR="378B1264" w:rsidP="4C201E8A" w:rsidRDefault="378B1264" w14:paraId="3F965B91" w14:textId="56E15D3F">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08387DF8" w:rsidP="378B1264" w:rsidRDefault="08387DF8" w14:paraId="6F5C38BA" w14:textId="0F12DDBD">
      <w:pPr>
        <w:pStyle w:val="Normal"/>
        <w:suppressLineNumbers w:val="0"/>
        <w:bidi w:val="0"/>
        <w:spacing w:before="240" w:beforeAutospacing="off" w:after="240" w:afterAutospacing="off" w:line="279" w:lineRule="auto"/>
        <w:ind w:left="0" w:right="0"/>
        <w:jc w:val="left"/>
      </w:pPr>
      <w:r w:rsidRPr="378B1264" w:rsidR="08387DF8">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t>3.6 Comparative Insight: Hilton vs Marriott</w:t>
      </w:r>
    </w:p>
    <w:p w:rsidR="7599B75C" w:rsidP="378B1264" w:rsidRDefault="7599B75C" w14:paraId="6ADC1C86" w14:textId="53E77AE9">
      <w:pPr>
        <w:pStyle w:val="Normal"/>
        <w:suppressLineNumbers w:val="0"/>
        <w:bidi w:val="0"/>
        <w:spacing w:before="240" w:beforeAutospacing="off" w:after="240" w:afterAutospacing="off" w:line="279" w:lineRule="auto"/>
        <w:ind w:left="0" w:right="0"/>
        <w:jc w:val="left"/>
      </w:pPr>
      <w:r w:rsidRPr="378B1264" w:rsidR="7599B75C">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In comparison, Marriott International, Hilton’s approach to change management places a higher priority on trans</w:t>
      </w:r>
      <w:r w:rsidRPr="378B1264" w:rsidR="6264951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f</w:t>
      </w:r>
      <w:r w:rsidRPr="378B1264" w:rsidR="7599B75C">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ormation guided by values</w:t>
      </w:r>
      <w:r w:rsidRPr="378B1264" w:rsidR="6342C4C9">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378B1264" w:rsidR="635B479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whereas</w:t>
      </w:r>
      <w:r w:rsidRPr="378B1264" w:rsidR="6342C4C9">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Marriott</w:t>
      </w:r>
      <w:r w:rsidRPr="378B1264" w:rsidR="0BA70732">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is centred on efficiency through technology. The </w:t>
      </w:r>
      <w:r w:rsidRPr="378B1264" w:rsidR="5D286689">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Bonvoy system of Marriott and its analytics for loyalty, powered by artificial intelligence, </w:t>
      </w:r>
      <w:r w:rsidRPr="378B1264" w:rsidR="4B36A746">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symbolises</w:t>
      </w:r>
      <w:r w:rsidRPr="378B1264" w:rsidR="5D286689">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quicker digital inte</w:t>
      </w:r>
      <w:r w:rsidRPr="378B1264" w:rsidR="596041B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gration, but Hilton’s leadership in sustainability and culture focused on employees generates trust among stakeh</w:t>
      </w:r>
      <w:r w:rsidRPr="378B1264" w:rsidR="15FD1624">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olders. Both companies </w:t>
      </w:r>
      <w:r w:rsidRPr="378B1264" w:rsidR="15FD1624">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showcase</w:t>
      </w:r>
      <w:r w:rsidRPr="378B1264" w:rsidR="15FD1624">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the ability to adapt, yet Hilton’s comprehensive method, integrating digital, ecological</w:t>
      </w:r>
      <w:r w:rsidRPr="378B1264" w:rsidR="30233115">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and cultural shifts, </w:t>
      </w:r>
      <w:r w:rsidRPr="378B1264" w:rsidR="30233115">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establishes</w:t>
      </w:r>
      <w:r w:rsidRPr="378B1264" w:rsidR="30233115">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it as a standard for responsible change in the worldwide hospitality sector.</w:t>
      </w:r>
    </w:p>
    <w:p w:rsidR="378B1264" w:rsidP="4C201E8A" w:rsidRDefault="378B1264" w14:paraId="7A2B986A" w14:textId="252B5E10">
      <w:pPr>
        <w:pStyle w:val="Normal"/>
        <w:suppressLineNumbers w:val="0"/>
        <w:bidi w:val="0"/>
        <w:spacing w:before="240" w:beforeAutospacing="off" w:after="240" w:afterAutospacing="off" w:line="279" w:lineRule="auto"/>
        <w:ind w:left="0" w:right="0"/>
        <w:jc w:val="left"/>
        <w:rPr>
          <w:rFonts w:ascii="Segoe UI" w:hAnsi="Segoe UI" w:eastAsia="Segoe UI" w:cs="Segoe UI"/>
          <w:b w:val="0"/>
          <w:bCs w:val="0"/>
          <w:i w:val="0"/>
          <w:iCs w:val="0"/>
          <w:caps w:val="0"/>
          <w:smallCaps w:val="0"/>
          <w:noProof w:val="0"/>
          <w:color w:val="46506A"/>
          <w:sz w:val="24"/>
          <w:szCs w:val="24"/>
          <w:lang w:val="en-GB"/>
        </w:rPr>
      </w:pPr>
    </w:p>
    <w:p w:rsidR="187D30D2" w:rsidP="378B1264" w:rsidRDefault="187D30D2" w14:paraId="6234F36E" w14:textId="24FDCC0E">
      <w:pPr>
        <w:pStyle w:val="Normal"/>
        <w:suppressLineNumbers w:val="0"/>
        <w:bidi w:val="0"/>
        <w:spacing w:before="240" w:beforeAutospacing="off" w:after="240" w:afterAutospacing="off" w:line="279" w:lineRule="auto"/>
        <w:ind w:left="0" w:right="0"/>
        <w:jc w:val="left"/>
      </w:pPr>
      <w:r w:rsidRPr="378B1264" w:rsidR="187D30D2">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t>3.7 Summary</w:t>
      </w:r>
    </w:p>
    <w:p w:rsidR="378B1264" w:rsidP="378B1264" w:rsidRDefault="378B1264" w14:paraId="3FF4F331" w14:textId="1D180DEB">
      <w:pPr>
        <w:pStyle w:val="Normal"/>
        <w:bidi w:val="0"/>
        <w:spacing w:before="240" w:beforeAutospacing="off" w:after="240" w:afterAutospacing="off" w:line="279" w:lineRule="auto"/>
        <w:ind w:left="0" w:right="0"/>
        <w:jc w:val="left"/>
      </w:pPr>
      <w:r w:rsidRPr="4C201E8A" w:rsidR="3451128D">
        <w:rPr>
          <w:rFonts w:ascii="Segoe UI" w:hAnsi="Segoe UI" w:eastAsia="Segoe UI" w:cs="Segoe UI"/>
          <w:noProof w:val="0"/>
          <w:sz w:val="24"/>
          <w:szCs w:val="24"/>
          <w:lang w:val="en-GB"/>
        </w:rPr>
        <w:t xml:space="preserve">Hilton Worldwide’s recent change initiatives reflect a strategic commitment to innovation, sustainability, and resilience. Through effective application of </w:t>
      </w:r>
      <w:r w:rsidRPr="4C201E8A" w:rsidR="7EA52DAC">
        <w:rPr>
          <w:rFonts w:ascii="Segoe UI" w:hAnsi="Segoe UI" w:eastAsia="Segoe UI" w:cs="Segoe UI"/>
          <w:noProof w:val="0"/>
          <w:sz w:val="24"/>
          <w:szCs w:val="24"/>
          <w:lang w:val="en-GB"/>
        </w:rPr>
        <w:t>change management</w:t>
      </w:r>
      <w:r w:rsidRPr="4C201E8A" w:rsidR="3451128D">
        <w:rPr>
          <w:rFonts w:ascii="Segoe UI" w:hAnsi="Segoe UI" w:eastAsia="Segoe UI" w:cs="Segoe UI"/>
          <w:noProof w:val="0"/>
          <w:sz w:val="24"/>
          <w:szCs w:val="24"/>
          <w:lang w:val="en-GB"/>
        </w:rPr>
        <w:t xml:space="preserve"> theories, the company has successfully navigated digital transformation, environmental responsibility, and </w:t>
      </w:r>
      <w:r w:rsidRPr="4C201E8A" w:rsidR="3451128D">
        <w:rPr>
          <w:rFonts w:ascii="Segoe UI" w:hAnsi="Segoe UI" w:eastAsia="Segoe UI" w:cs="Segoe UI"/>
          <w:noProof w:val="0"/>
          <w:sz w:val="24"/>
          <w:szCs w:val="24"/>
          <w:lang w:val="en-GB"/>
        </w:rPr>
        <w:t>post</w:t>
      </w:r>
      <w:r>
        <w:noBreakHyphen/>
      </w:r>
      <w:r w:rsidRPr="4C201E8A" w:rsidR="3451128D">
        <w:rPr>
          <w:rFonts w:ascii="Segoe UI" w:hAnsi="Segoe UI" w:eastAsia="Segoe UI" w:cs="Segoe UI"/>
          <w:noProof w:val="0"/>
          <w:sz w:val="24"/>
          <w:szCs w:val="24"/>
          <w:lang w:val="en-GB"/>
        </w:rPr>
        <w:t>pandemic</w:t>
      </w:r>
      <w:r w:rsidRPr="4C201E8A" w:rsidR="3451128D">
        <w:rPr>
          <w:rFonts w:ascii="Segoe UI" w:hAnsi="Segoe UI" w:eastAsia="Segoe UI" w:cs="Segoe UI"/>
          <w:noProof w:val="0"/>
          <w:sz w:val="24"/>
          <w:szCs w:val="24"/>
          <w:lang w:val="en-GB"/>
        </w:rPr>
        <w:t xml:space="preserve"> recovery. While challenges persist in franchise alignment and resource allocation, Hilton’s integrated approach to change positions it for sustained competitive advantage and </w:t>
      </w:r>
      <w:r w:rsidRPr="4C201E8A" w:rsidR="3451128D">
        <w:rPr>
          <w:rFonts w:ascii="Segoe UI" w:hAnsi="Segoe UI" w:eastAsia="Segoe UI" w:cs="Segoe UI"/>
          <w:noProof w:val="0"/>
          <w:sz w:val="24"/>
          <w:szCs w:val="24"/>
          <w:lang w:val="en-GB"/>
        </w:rPr>
        <w:t>long</w:t>
      </w:r>
      <w:r>
        <w:noBreakHyphen/>
      </w:r>
      <w:r w:rsidRPr="4C201E8A" w:rsidR="3451128D">
        <w:rPr>
          <w:rFonts w:ascii="Segoe UI" w:hAnsi="Segoe UI" w:eastAsia="Segoe UI" w:cs="Segoe UI"/>
          <w:noProof w:val="0"/>
          <w:sz w:val="24"/>
          <w:szCs w:val="24"/>
          <w:lang w:val="en-GB"/>
        </w:rPr>
        <w:t>term</w:t>
      </w:r>
      <w:r w:rsidRPr="4C201E8A" w:rsidR="3451128D">
        <w:rPr>
          <w:rFonts w:ascii="Segoe UI" w:hAnsi="Segoe UI" w:eastAsia="Segoe UI" w:cs="Segoe UI"/>
          <w:noProof w:val="0"/>
          <w:sz w:val="24"/>
          <w:szCs w:val="24"/>
          <w:lang w:val="en-GB"/>
        </w:rPr>
        <w:t xml:space="preserve"> organisational health.</w:t>
      </w:r>
    </w:p>
    <w:p w:rsidR="4C201E8A" w:rsidP="4C201E8A" w:rsidRDefault="4C201E8A" w14:paraId="6D758289" w14:textId="307A068E">
      <w:pPr>
        <w:pStyle w:val="Normal"/>
        <w:bidi w:val="0"/>
        <w:spacing w:before="240" w:beforeAutospacing="off" w:after="240" w:afterAutospacing="off" w:line="279" w:lineRule="auto"/>
        <w:ind w:left="0" w:right="0"/>
        <w:jc w:val="left"/>
        <w:rPr>
          <w:rFonts w:ascii="Segoe UI" w:hAnsi="Segoe UI" w:eastAsia="Segoe UI" w:cs="Segoe UI"/>
          <w:noProof w:val="0"/>
          <w:sz w:val="24"/>
          <w:szCs w:val="24"/>
          <w:lang w:val="en-GB"/>
        </w:rPr>
      </w:pPr>
    </w:p>
    <w:p w:rsidR="4C201E8A" w:rsidP="4C201E8A" w:rsidRDefault="4C201E8A" w14:paraId="02A34996" w14:textId="685A15AF">
      <w:pPr>
        <w:pStyle w:val="Normal"/>
        <w:bidi w:val="0"/>
        <w:spacing w:before="240" w:beforeAutospacing="off" w:after="240" w:afterAutospacing="off" w:line="279" w:lineRule="auto"/>
        <w:ind w:left="0" w:right="0"/>
        <w:jc w:val="left"/>
        <w:rPr>
          <w:rFonts w:ascii="Segoe UI" w:hAnsi="Segoe UI" w:eastAsia="Segoe UI" w:cs="Segoe UI"/>
          <w:noProof w:val="0"/>
          <w:sz w:val="24"/>
          <w:szCs w:val="24"/>
          <w:lang w:val="en-GB"/>
        </w:rPr>
      </w:pPr>
    </w:p>
    <w:p w:rsidR="7688D014" w:rsidP="4C201E8A" w:rsidRDefault="7688D014" w14:paraId="3CAA26C6" w14:textId="1366C283">
      <w:pPr>
        <w:pStyle w:val="ListParagraph"/>
        <w:numPr>
          <w:ilvl w:val="0"/>
          <w:numId w:val="2"/>
        </w:numPr>
        <w:bidi w:val="0"/>
        <w:spacing w:before="240" w:beforeAutospacing="off" w:after="240" w:afterAutospacing="off" w:line="279" w:lineRule="auto"/>
        <w:ind w:right="0"/>
        <w:jc w:val="left"/>
        <w:rPr>
          <w:rFonts w:ascii="Aptos" w:hAnsi="Aptos" w:eastAsia="Aptos" w:cs="Aptos" w:asciiTheme="minorAscii" w:hAnsiTheme="minorAscii" w:eastAsiaTheme="minorAscii" w:cstheme="minorAscii"/>
          <w:b w:val="1"/>
          <w:bCs w:val="1"/>
          <w:noProof w:val="0"/>
          <w:color w:val="auto"/>
          <w:sz w:val="32"/>
          <w:szCs w:val="32"/>
          <w:u w:val="single"/>
          <w:lang w:val="en-GB"/>
        </w:rPr>
      </w:pPr>
      <w:r w:rsidRPr="4C201E8A" w:rsidR="5EB72BDC">
        <w:rPr>
          <w:rFonts w:ascii="Aptos" w:hAnsi="Aptos" w:eastAsia="Aptos" w:cs="Aptos" w:asciiTheme="minorAscii" w:hAnsiTheme="minorAscii" w:eastAsiaTheme="minorAscii" w:cstheme="minorAscii"/>
          <w:b w:val="1"/>
          <w:bCs w:val="1"/>
          <w:noProof w:val="0"/>
          <w:color w:val="auto"/>
          <w:sz w:val="32"/>
          <w:szCs w:val="32"/>
          <w:u w:val="single"/>
          <w:lang w:val="en-GB"/>
        </w:rPr>
        <w:t>Strategic Direction and Current Business Performanc</w:t>
      </w:r>
      <w:r w:rsidRPr="4C201E8A" w:rsidR="29FE2346">
        <w:rPr>
          <w:rFonts w:ascii="Aptos" w:hAnsi="Aptos" w:eastAsia="Aptos" w:cs="Aptos" w:asciiTheme="minorAscii" w:hAnsiTheme="minorAscii" w:eastAsiaTheme="minorAscii" w:cstheme="minorAscii"/>
          <w:b w:val="1"/>
          <w:bCs w:val="1"/>
          <w:noProof w:val="0"/>
          <w:color w:val="auto"/>
          <w:sz w:val="32"/>
          <w:szCs w:val="32"/>
          <w:u w:val="single"/>
          <w:lang w:val="en-GB"/>
        </w:rPr>
        <w:t>e</w:t>
      </w:r>
    </w:p>
    <w:p w:rsidR="7688D014" w:rsidP="4C201E8A" w:rsidRDefault="7688D014" w14:paraId="44A30D92" w14:textId="53352C25">
      <w:pPr>
        <w:pStyle w:val="ListParagraph"/>
        <w:bidi w:val="0"/>
        <w:spacing w:before="240" w:beforeAutospacing="off" w:after="240" w:afterAutospacing="off" w:line="279" w:lineRule="auto"/>
        <w:ind w:left="720" w:right="0"/>
        <w:jc w:val="left"/>
      </w:pPr>
    </w:p>
    <w:p w:rsidR="7688D014" w:rsidP="4C201E8A" w:rsidRDefault="7688D014" w14:paraId="3BB8185A" w14:textId="6A6194FF">
      <w:pPr>
        <w:pStyle w:val="ListParagraph"/>
        <w:bidi w:val="0"/>
        <w:spacing w:before="240" w:beforeAutospacing="off" w:after="240" w:afterAutospacing="off" w:line="279" w:lineRule="auto"/>
        <w:ind w:left="720" w:right="0"/>
        <w:jc w:val="left"/>
      </w:pPr>
      <w:r w:rsidRPr="4C201E8A" w:rsidR="7688D014">
        <w:rPr>
          <w:rFonts w:ascii="Aptos" w:hAnsi="Aptos" w:eastAsia="Aptos" w:cs="Aptos" w:asciiTheme="minorAscii" w:hAnsiTheme="minorAscii" w:eastAsiaTheme="minorAscii" w:cstheme="minorAscii"/>
          <w:b w:val="1"/>
          <w:bCs w:val="1"/>
          <w:noProof w:val="0"/>
          <w:color w:val="auto"/>
          <w:sz w:val="28"/>
          <w:szCs w:val="28"/>
          <w:u w:val="single"/>
          <w:lang w:val="en-GB"/>
        </w:rPr>
        <w:t>4.1 Strategic Direction and Long-Term Objectives</w:t>
      </w:r>
    </w:p>
    <w:p w:rsidR="130E75B1" w:rsidP="4C201E8A" w:rsidRDefault="130E75B1" w14:paraId="07D6246A" w14:textId="1EF91753">
      <w:pPr>
        <w:pStyle w:val="Normal"/>
        <w:suppressLineNumbers w:val="0"/>
        <w:bidi w:val="0"/>
        <w:spacing w:before="240" w:beforeAutospacing="off" w:after="240" w:afterAutospacing="off" w:line="279" w:lineRule="auto"/>
        <w:ind w:left="0" w:right="0"/>
        <w:jc w:val="left"/>
      </w:pPr>
      <w:r w:rsidRPr="4C201E8A" w:rsidR="19E3BF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Hilton </w:t>
      </w:r>
      <w:r w:rsidRPr="4C201E8A" w:rsidR="19E3BF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Worldwide’s</w:t>
      </w:r>
      <w:r w:rsidRPr="4C201E8A" w:rsidR="19E3BF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strategic approach is grounded in its mission “to fill the earth with the light and warmth of hospitality.” The firm’s long-range goals are centred on sustainable development, technological advancement, and a diverse brand offering. Hilton’s corporate tactics encompass Porter’s (1980) generic strategies—melding superior service differentiation with cost-effectiveness through enhanced operational processes. Its extensive brand collection </w:t>
      </w:r>
      <w:r w:rsidRPr="4C201E8A" w:rsidR="19E3BF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facilitates</w:t>
      </w:r>
      <w:r w:rsidRPr="4C201E8A" w:rsidR="19E3BF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market segmentation across the luxury, upscale, and budget categories, providing stability against shifts in demand cycles.</w:t>
      </w:r>
      <w:r>
        <w:br/>
      </w:r>
      <w:r>
        <w:br/>
      </w:r>
      <w:r w:rsidRPr="4C201E8A" w:rsidR="19E3BF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Hilton’s growth plan prioriti</w:t>
      </w:r>
      <w:r w:rsidRPr="4C201E8A" w:rsidR="019E99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w:t>
      </w:r>
      <w:r w:rsidRPr="4C201E8A" w:rsidR="19E3BF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es expansion with minimal asset investment through franchises and management agreements. This strategy aligns with Ansoff’s (1957) growth matrix and illustrates a market development approach that </w:t>
      </w:r>
      <w:r w:rsidRPr="4C201E8A" w:rsidR="19E3BF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utili</w:t>
      </w:r>
      <w:r w:rsidRPr="4C201E8A" w:rsidR="5A75DA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w:t>
      </w:r>
      <w:r w:rsidRPr="4C201E8A" w:rsidR="19E3BF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es</w:t>
      </w:r>
      <w:r w:rsidRPr="4C201E8A" w:rsidR="19E3BF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current brands in new geographical areas. By the year 2025, Hilton aspires to surpass 8,000 locations worldwide, buoyed by robust growth prospects in Asia-Pacific and the Middle East (Hilton Annual Report, 2024). The company’s entry into emerging markets like India and Vietnam </w:t>
      </w:r>
      <w:r w:rsidRPr="4C201E8A" w:rsidR="19E3BF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demonstrates</w:t>
      </w:r>
      <w:r w:rsidRPr="4C201E8A" w:rsidR="19E3BF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its strategic insight into tapping into the increasing travel demand from the burgeoning middle class.</w:t>
      </w:r>
      <w:r>
        <w:br/>
      </w:r>
      <w:r>
        <w:br/>
      </w:r>
      <w:r w:rsidRPr="4C201E8A" w:rsidR="19E3BF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drive for digital transformation is pivotal to Hilton’s strategic goals. The adoption of AI-driven analytics, mobile-first guest interactions, and cloud-enhanced property management systems boosts operational responsiveness and enhances guest satisfaction. This is consistent with Barney’s (1991) Resource-Based View (RBV), which argues that a lasting competitive edge is derived from distinctive and hard-to-replicate resources—examples of which include Hilton’s innovative technology and brand strength.</w:t>
      </w:r>
    </w:p>
    <w:p w:rsidR="4C201E8A" w:rsidP="4C201E8A" w:rsidRDefault="4C201E8A" w14:paraId="7DEBDF4B" w14:textId="59546EE4">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C201E8A" w:rsidP="4C201E8A" w:rsidRDefault="4C201E8A" w14:paraId="08BEE657" w14:textId="45FC83CD">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19E3BFB4" w:rsidP="130E75B1" w:rsidRDefault="19E3BFB4" w14:paraId="3034BDA8" w14:textId="091B732B">
      <w:pPr>
        <w:pStyle w:val="Normal"/>
        <w:suppressLineNumbers w:val="0"/>
        <w:bidi w:val="0"/>
        <w:spacing w:before="240" w:beforeAutospacing="off" w:after="240" w:afterAutospacing="off" w:line="279" w:lineRule="auto"/>
        <w:ind w:left="0" w:right="0"/>
        <w:jc w:val="left"/>
      </w:pPr>
      <w:r w:rsidRPr="130E75B1" w:rsidR="19E3BFB4">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GB"/>
        </w:rPr>
        <w:t>4.2 Strategic Frameworks and Alignments</w:t>
      </w:r>
    </w:p>
    <w:p w:rsidR="096A9B29" w:rsidP="130E75B1" w:rsidRDefault="096A9B29" w14:paraId="3674B987" w14:textId="11D24323">
      <w:pPr>
        <w:pStyle w:val="Normal"/>
        <w:suppressLineNumbers w:val="0"/>
        <w:bidi w:val="0"/>
        <w:spacing w:before="240" w:beforeAutospacing="off" w:after="240" w:afterAutospacing="off" w:line="279" w:lineRule="auto"/>
        <w:ind w:left="0" w:right="0"/>
        <w:jc w:val="left"/>
      </w:pPr>
      <w:r w:rsidRPr="130E75B1" w:rsidR="096A9B29">
        <w:rPr>
          <w:rFonts w:ascii="Aptos" w:hAnsi="Aptos" w:eastAsia="Aptos" w:cs="Aptos"/>
          <w:b w:val="0"/>
          <w:bCs w:val="0"/>
          <w:i w:val="0"/>
          <w:iCs w:val="0"/>
          <w:caps w:val="0"/>
          <w:smallCaps w:val="0"/>
          <w:noProof w:val="0"/>
          <w:color w:val="000000" w:themeColor="text1" w:themeTint="FF" w:themeShade="FF"/>
          <w:sz w:val="24"/>
          <w:szCs w:val="24"/>
          <w:lang w:val="en-GB"/>
        </w:rPr>
        <w:t xml:space="preserve">Hilton’s strategic alignment can be analysed through the </w:t>
      </w:r>
      <w:r w:rsidRPr="130E75B1" w:rsidR="096A9B29">
        <w:rPr>
          <w:rFonts w:ascii="Aptos" w:hAnsi="Aptos" w:eastAsia="Aptos" w:cs="Aptos"/>
          <w:b w:val="1"/>
          <w:bCs w:val="1"/>
          <w:i w:val="0"/>
          <w:iCs w:val="0"/>
          <w:caps w:val="0"/>
          <w:smallCaps w:val="0"/>
          <w:noProof w:val="0"/>
          <w:color w:val="000000" w:themeColor="text1" w:themeTint="FF" w:themeShade="FF"/>
          <w:sz w:val="24"/>
          <w:szCs w:val="24"/>
          <w:lang w:val="en-GB"/>
        </w:rPr>
        <w:t>PESTLE framework</w:t>
      </w:r>
      <w:r w:rsidRPr="130E75B1" w:rsidR="096A9B29">
        <w:rPr>
          <w:rFonts w:ascii="Aptos" w:hAnsi="Aptos" w:eastAsia="Aptos" w:cs="Aptos"/>
          <w:b w:val="0"/>
          <w:bCs w:val="0"/>
          <w:i w:val="0"/>
          <w:iCs w:val="0"/>
          <w:caps w:val="0"/>
          <w:smallCaps w:val="0"/>
          <w:noProof w:val="0"/>
          <w:color w:val="000000" w:themeColor="text1" w:themeTint="FF" w:themeShade="FF"/>
          <w:sz w:val="24"/>
          <w:szCs w:val="24"/>
          <w:lang w:val="en-GB"/>
        </w:rPr>
        <w:t>, highlighting external factors shaping its direction:</w:t>
      </w:r>
    </w:p>
    <w:tbl>
      <w:tblPr>
        <w:tblStyle w:val="TableGrid"/>
        <w:bidiVisual w:val="0"/>
        <w:tblW w:w="0" w:type="auto"/>
        <w:jc w:val="left"/>
        <w:tblLook w:val="06A0" w:firstRow="1" w:lastRow="0" w:firstColumn="1" w:lastColumn="0" w:noHBand="1" w:noVBand="1"/>
      </w:tblPr>
      <w:tblGrid>
        <w:gridCol w:w="4508"/>
        <w:gridCol w:w="4630"/>
      </w:tblGrid>
      <w:tr w:rsidR="130E75B1" w:rsidTr="4C201E8A" w14:paraId="1933497E">
        <w:trPr>
          <w:trHeight w:val="300"/>
        </w:trPr>
        <w:tc>
          <w:tcPr>
            <w:tcW w:w="4508" w:type="dxa"/>
            <w:shd w:val="clear" w:color="auto" w:fill="83CAEB" w:themeFill="accent1" w:themeFillTint="66"/>
            <w:tcMar/>
          </w:tcPr>
          <w:p w:rsidR="130E75B1" w:rsidP="130E75B1" w:rsidRDefault="130E75B1" w14:paraId="44B614E8" w14:textId="014939E1">
            <w:pPr>
              <w:pStyle w:val="Normal"/>
            </w:pPr>
            <w:r w:rsidRPr="130E75B1" w:rsidR="130E75B1">
              <w:rPr>
                <w:rFonts w:ascii="Aptos" w:hAnsi="Aptos" w:eastAsia="Aptos" w:cs="Aptos"/>
                <w:b w:val="0"/>
                <w:bCs w:val="0"/>
                <w:i w:val="0"/>
                <w:iCs w:val="0"/>
                <w:caps w:val="0"/>
                <w:smallCaps w:val="0"/>
                <w:noProof w:val="0"/>
                <w:color w:val="000000" w:themeColor="text1" w:themeTint="FF" w:themeShade="FF"/>
                <w:sz w:val="24"/>
                <w:szCs w:val="24"/>
                <w:lang w:val="en-GB"/>
              </w:rPr>
              <w:t>Factor</w:t>
            </w:r>
          </w:p>
        </w:tc>
        <w:tc>
          <w:tcPr>
            <w:tcW w:w="4630" w:type="dxa"/>
            <w:shd w:val="clear" w:color="auto" w:fill="83CAEB" w:themeFill="accent1" w:themeFillTint="66"/>
            <w:tcMar/>
          </w:tcPr>
          <w:p w:rsidR="7737ABAF" w:rsidP="130E75B1" w:rsidRDefault="7737ABAF" w14:paraId="3DDF1DFC" w14:textId="2B61AAFB">
            <w:pPr>
              <w:pStyle w:val="Normal"/>
              <w:bidi w:val="0"/>
              <w:ind w:left="0"/>
            </w:pPr>
            <w:r w:rsidRPr="130E75B1" w:rsidR="7737ABAF">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Key Influence on Hilton’s Strategy</w:t>
            </w:r>
          </w:p>
        </w:tc>
      </w:tr>
      <w:tr w:rsidR="130E75B1" w:rsidTr="4C201E8A" w14:paraId="0CA8AA1D">
        <w:trPr>
          <w:trHeight w:val="300"/>
        </w:trPr>
        <w:tc>
          <w:tcPr>
            <w:tcW w:w="4508" w:type="dxa"/>
            <w:tcMar/>
          </w:tcPr>
          <w:p w:rsidR="130E75B1" w:rsidP="130E75B1" w:rsidRDefault="130E75B1" w14:paraId="39E37967" w14:textId="4F37B50D">
            <w:pPr>
              <w:pStyle w:val="Normal"/>
            </w:pPr>
            <w:r w:rsidRPr="130E75B1" w:rsidR="130E75B1">
              <w:rPr>
                <w:rFonts w:ascii="Aptos" w:hAnsi="Aptos" w:eastAsia="Aptos" w:cs="Aptos"/>
                <w:b w:val="0"/>
                <w:bCs w:val="0"/>
                <w:i w:val="0"/>
                <w:iCs w:val="0"/>
                <w:caps w:val="0"/>
                <w:smallCaps w:val="0"/>
                <w:noProof w:val="0"/>
                <w:color w:val="000000" w:themeColor="text1" w:themeTint="FF" w:themeShade="FF"/>
                <w:sz w:val="24"/>
                <w:szCs w:val="24"/>
                <w:lang w:val="en-GB"/>
              </w:rPr>
              <w:t>Political</w:t>
            </w:r>
          </w:p>
        </w:tc>
        <w:tc>
          <w:tcPr>
            <w:tcW w:w="4630" w:type="dxa"/>
            <w:tcMar/>
          </w:tcPr>
          <w:p w:rsidR="0C9B4956" w:rsidP="130E75B1" w:rsidRDefault="0C9B4956" w14:paraId="1E736FBF" w14:textId="73A41E1D">
            <w:pPr>
              <w:bidi w:val="0"/>
              <w:spacing w:before="0" w:beforeAutospacing="off" w:after="0" w:afterAutospacing="off"/>
              <w:rPr>
                <w:rFonts w:ascii="Aptos" w:hAnsi="Aptos" w:eastAsia="Aptos" w:cs="Aptos"/>
                <w:noProof w:val="0"/>
                <w:sz w:val="24"/>
                <w:szCs w:val="24"/>
                <w:lang w:val="en-GB"/>
              </w:rPr>
            </w:pPr>
            <w:r w:rsidRPr="130E75B1" w:rsidR="0C9B4956">
              <w:rPr>
                <w:rFonts w:ascii="Aptos" w:hAnsi="Aptos" w:eastAsia="Aptos" w:cs="Aptos"/>
                <w:b w:val="0"/>
                <w:bCs w:val="0"/>
                <w:i w:val="0"/>
                <w:iCs w:val="0"/>
                <w:caps w:val="0"/>
                <w:smallCaps w:val="0"/>
                <w:noProof w:val="0"/>
                <w:color w:val="000000" w:themeColor="text1" w:themeTint="FF" w:themeShade="FF"/>
                <w:sz w:val="24"/>
                <w:szCs w:val="24"/>
                <w:lang w:val="en-GB"/>
              </w:rPr>
              <w:t>Global regulatory shifts on sustainability and labour standards; Hilton’s compliance through ESG governance.</w:t>
            </w:r>
          </w:p>
        </w:tc>
      </w:tr>
      <w:tr w:rsidR="130E75B1" w:rsidTr="4C201E8A" w14:paraId="5DC7571C">
        <w:trPr>
          <w:trHeight w:val="300"/>
        </w:trPr>
        <w:tc>
          <w:tcPr>
            <w:tcW w:w="4508" w:type="dxa"/>
            <w:tcMar/>
          </w:tcPr>
          <w:p w:rsidR="130E75B1" w:rsidP="130E75B1" w:rsidRDefault="130E75B1" w14:paraId="13A300CB" w14:textId="6FE379DD">
            <w:pPr>
              <w:pStyle w:val="Normal"/>
            </w:pPr>
            <w:r w:rsidRPr="130E75B1" w:rsidR="130E75B1">
              <w:rPr>
                <w:rFonts w:ascii="Aptos" w:hAnsi="Aptos" w:eastAsia="Aptos" w:cs="Aptos"/>
                <w:b w:val="0"/>
                <w:bCs w:val="0"/>
                <w:i w:val="0"/>
                <w:iCs w:val="0"/>
                <w:caps w:val="0"/>
                <w:smallCaps w:val="0"/>
                <w:noProof w:val="0"/>
                <w:color w:val="000000" w:themeColor="text1" w:themeTint="FF" w:themeShade="FF"/>
                <w:sz w:val="24"/>
                <w:szCs w:val="24"/>
                <w:lang w:val="en-GB"/>
              </w:rPr>
              <w:t>Economic</w:t>
            </w:r>
          </w:p>
        </w:tc>
        <w:tc>
          <w:tcPr>
            <w:tcW w:w="4630" w:type="dxa"/>
            <w:tcMar/>
          </w:tcPr>
          <w:p w:rsidR="776CC97A" w:rsidP="4C201E8A" w:rsidRDefault="776CC97A" w14:paraId="60816850" w14:textId="750E2B37">
            <w:pPr>
              <w:pStyle w:val="Normal"/>
              <w:suppressLineNumbers w:val="0"/>
              <w:spacing w:before="0" w:beforeAutospacing="off" w:after="0" w:afterAutospacing="off" w:line="240" w:lineRule="auto"/>
              <w:ind w:left="0" w:right="0"/>
              <w:jc w:val="left"/>
              <w:rPr>
                <w:rFonts w:ascii="Aptos" w:hAnsi="Aptos" w:eastAsia="Aptos" w:cs="Aptos"/>
                <w:noProof w:val="0"/>
                <w:sz w:val="24"/>
                <w:szCs w:val="24"/>
                <w:lang w:val="en-GB"/>
              </w:rPr>
            </w:pPr>
            <w:r w:rsidRPr="4C201E8A" w:rsidR="534A2CBE">
              <w:rPr>
                <w:rFonts w:ascii="Aptos" w:hAnsi="Aptos" w:eastAsia="Aptos" w:cs="Aptos"/>
                <w:b w:val="0"/>
                <w:bCs w:val="0"/>
                <w:i w:val="0"/>
                <w:iCs w:val="0"/>
                <w:caps w:val="0"/>
                <w:smallCaps w:val="0"/>
                <w:noProof w:val="0"/>
                <w:color w:val="000000" w:themeColor="text1" w:themeTint="FF" w:themeShade="FF"/>
                <w:sz w:val="24"/>
                <w:szCs w:val="24"/>
                <w:lang w:val="en-GB"/>
              </w:rPr>
              <w:t>Post pandemic</w:t>
            </w:r>
            <w:r w:rsidRPr="4C201E8A" w:rsidR="276D611B">
              <w:rPr>
                <w:rFonts w:ascii="Aptos" w:hAnsi="Aptos" w:eastAsia="Aptos" w:cs="Aptos"/>
                <w:b w:val="0"/>
                <w:bCs w:val="0"/>
                <w:i w:val="0"/>
                <w:iCs w:val="0"/>
                <w:caps w:val="0"/>
                <w:smallCaps w:val="0"/>
                <w:noProof w:val="0"/>
                <w:color w:val="000000" w:themeColor="text1" w:themeTint="FF" w:themeShade="FF"/>
                <w:sz w:val="24"/>
                <w:szCs w:val="24"/>
                <w:lang w:val="en-GB"/>
              </w:rPr>
              <w:t xml:space="preserve"> recovery and inflationary pressures</w:t>
            </w:r>
            <w:r w:rsidRPr="4C201E8A" w:rsidR="227F70DF">
              <w:rPr>
                <w:rFonts w:ascii="Aptos" w:hAnsi="Aptos" w:eastAsia="Aptos" w:cs="Aptos"/>
                <w:b w:val="0"/>
                <w:bCs w:val="0"/>
                <w:i w:val="0"/>
                <w:iCs w:val="0"/>
                <w:caps w:val="0"/>
                <w:smallCaps w:val="0"/>
                <w:noProof w:val="0"/>
                <w:color w:val="000000" w:themeColor="text1" w:themeTint="FF" w:themeShade="FF"/>
                <w:sz w:val="24"/>
                <w:szCs w:val="24"/>
                <w:lang w:val="en-GB"/>
              </w:rPr>
              <w:t>,</w:t>
            </w:r>
            <w:r w:rsidRPr="4C201E8A" w:rsidR="276D611B">
              <w:rPr>
                <w:rFonts w:ascii="Aptos" w:hAnsi="Aptos" w:eastAsia="Aptos" w:cs="Aptos"/>
                <w:b w:val="0"/>
                <w:bCs w:val="0"/>
                <w:i w:val="0"/>
                <w:iCs w:val="0"/>
                <w:caps w:val="0"/>
                <w:smallCaps w:val="0"/>
                <w:noProof w:val="0"/>
                <w:color w:val="000000" w:themeColor="text1" w:themeTint="FF" w:themeShade="FF"/>
                <w:sz w:val="24"/>
                <w:szCs w:val="24"/>
                <w:lang w:val="en-GB"/>
              </w:rPr>
              <w:t xml:space="preserve"> focus on cost optimisation and dynamic pricing.</w:t>
            </w:r>
          </w:p>
        </w:tc>
      </w:tr>
      <w:tr w:rsidR="130E75B1" w:rsidTr="4C201E8A" w14:paraId="2D447EC9">
        <w:trPr>
          <w:trHeight w:val="300"/>
        </w:trPr>
        <w:tc>
          <w:tcPr>
            <w:tcW w:w="4508" w:type="dxa"/>
            <w:tcMar/>
          </w:tcPr>
          <w:p w:rsidR="130E75B1" w:rsidP="130E75B1" w:rsidRDefault="130E75B1" w14:paraId="3F6D9076" w14:textId="227B567E">
            <w:pPr>
              <w:pStyle w:val="Normal"/>
            </w:pPr>
            <w:r w:rsidRPr="130E75B1" w:rsidR="130E75B1">
              <w:rPr>
                <w:rFonts w:ascii="Aptos" w:hAnsi="Aptos" w:eastAsia="Aptos" w:cs="Aptos"/>
                <w:b w:val="0"/>
                <w:bCs w:val="0"/>
                <w:i w:val="0"/>
                <w:iCs w:val="0"/>
                <w:caps w:val="0"/>
                <w:smallCaps w:val="0"/>
                <w:noProof w:val="0"/>
                <w:color w:val="000000" w:themeColor="text1" w:themeTint="FF" w:themeShade="FF"/>
                <w:sz w:val="24"/>
                <w:szCs w:val="24"/>
                <w:lang w:val="en-GB"/>
              </w:rPr>
              <w:t>Social</w:t>
            </w:r>
          </w:p>
        </w:tc>
        <w:tc>
          <w:tcPr>
            <w:tcW w:w="4630" w:type="dxa"/>
            <w:tcMar/>
          </w:tcPr>
          <w:p w:rsidR="632D3337" w:rsidP="130E75B1" w:rsidRDefault="632D3337" w14:paraId="711D8602" w14:textId="6DC444E8">
            <w:pPr>
              <w:bidi w:val="0"/>
              <w:spacing w:before="0" w:beforeAutospacing="off" w:after="0" w:afterAutospacing="off"/>
              <w:rPr>
                <w:rFonts w:ascii="Aptos" w:hAnsi="Aptos" w:eastAsia="Aptos" w:cs="Aptos"/>
                <w:noProof w:val="0"/>
                <w:sz w:val="24"/>
                <w:szCs w:val="24"/>
                <w:lang w:val="en-GB"/>
              </w:rPr>
            </w:pPr>
            <w:r w:rsidRPr="130E75B1" w:rsidR="632D3337">
              <w:rPr>
                <w:rFonts w:ascii="Aptos" w:hAnsi="Aptos" w:eastAsia="Aptos" w:cs="Aptos"/>
                <w:b w:val="0"/>
                <w:bCs w:val="0"/>
                <w:i w:val="0"/>
                <w:iCs w:val="0"/>
                <w:caps w:val="0"/>
                <w:smallCaps w:val="0"/>
                <w:noProof w:val="0"/>
                <w:color w:val="000000" w:themeColor="text1" w:themeTint="FF" w:themeShade="FF"/>
                <w:sz w:val="24"/>
                <w:szCs w:val="24"/>
                <w:lang w:val="en-GB"/>
              </w:rPr>
              <w:t>Rising demand for experiential and sustainable travel;</w:t>
            </w:r>
            <w:r w:rsidRPr="130E75B1" w:rsidR="5C23456F">
              <w:rPr>
                <w:rFonts w:ascii="Aptos" w:hAnsi="Aptos" w:eastAsia="Aptos" w:cs="Aptos"/>
                <w:b w:val="0"/>
                <w:bCs w:val="0"/>
                <w:i w:val="0"/>
                <w:iCs w:val="0"/>
                <w:caps w:val="0"/>
                <w:smallCaps w:val="0"/>
                <w:noProof w:val="0"/>
                <w:color w:val="000000" w:themeColor="text1" w:themeTint="FF" w:themeShade="FF"/>
                <w:sz w:val="24"/>
                <w:szCs w:val="24"/>
                <w:lang w:val="en-GB"/>
              </w:rPr>
              <w:t xml:space="preserve"> Hilton’s Travel with </w:t>
            </w:r>
            <w:r w:rsidRPr="130E75B1" w:rsidR="632D3337">
              <w:rPr>
                <w:rFonts w:ascii="Aptos" w:hAnsi="Aptos" w:eastAsia="Aptos" w:cs="Aptos"/>
                <w:b w:val="0"/>
                <w:bCs w:val="0"/>
                <w:i w:val="1"/>
                <w:iCs w:val="1"/>
                <w:caps w:val="0"/>
                <w:smallCaps w:val="0"/>
                <w:noProof w:val="0"/>
                <w:color w:val="000000" w:themeColor="text1" w:themeTint="FF" w:themeShade="FF"/>
                <w:sz w:val="24"/>
                <w:szCs w:val="24"/>
                <w:lang w:val="en-GB"/>
              </w:rPr>
              <w:t>Purpose</w:t>
            </w:r>
            <w:r w:rsidRPr="130E75B1" w:rsidR="632D3337">
              <w:rPr>
                <w:rFonts w:ascii="Aptos" w:hAnsi="Aptos" w:eastAsia="Aptos" w:cs="Aptos"/>
                <w:b w:val="0"/>
                <w:bCs w:val="0"/>
                <w:i w:val="0"/>
                <w:iCs w:val="0"/>
                <w:caps w:val="0"/>
                <w:smallCaps w:val="0"/>
                <w:noProof w:val="0"/>
                <w:color w:val="000000" w:themeColor="text1" w:themeTint="FF" w:themeShade="FF"/>
                <w:sz w:val="24"/>
                <w:szCs w:val="24"/>
                <w:lang w:val="en-GB"/>
              </w:rPr>
              <w:t xml:space="preserve"> initiative responds directly.</w:t>
            </w:r>
          </w:p>
        </w:tc>
      </w:tr>
      <w:tr w:rsidR="130E75B1" w:rsidTr="4C201E8A" w14:paraId="2590328C">
        <w:trPr>
          <w:trHeight w:val="300"/>
        </w:trPr>
        <w:tc>
          <w:tcPr>
            <w:tcW w:w="4508" w:type="dxa"/>
            <w:tcMar/>
          </w:tcPr>
          <w:p w:rsidR="130E75B1" w:rsidP="130E75B1" w:rsidRDefault="130E75B1" w14:paraId="2173B487" w14:textId="0A9D50CA">
            <w:pPr>
              <w:pStyle w:val="Normal"/>
            </w:pPr>
            <w:r w:rsidRPr="130E75B1" w:rsidR="130E75B1">
              <w:rPr>
                <w:rFonts w:ascii="Aptos" w:hAnsi="Aptos" w:eastAsia="Aptos" w:cs="Aptos"/>
                <w:b w:val="0"/>
                <w:bCs w:val="0"/>
                <w:i w:val="0"/>
                <w:iCs w:val="0"/>
                <w:caps w:val="0"/>
                <w:smallCaps w:val="0"/>
                <w:noProof w:val="0"/>
                <w:color w:val="000000" w:themeColor="text1" w:themeTint="FF" w:themeShade="FF"/>
                <w:sz w:val="24"/>
                <w:szCs w:val="24"/>
                <w:lang w:val="en-GB"/>
              </w:rPr>
              <w:t>Technological</w:t>
            </w:r>
          </w:p>
        </w:tc>
        <w:tc>
          <w:tcPr>
            <w:tcW w:w="4630" w:type="dxa"/>
            <w:tcMar/>
          </w:tcPr>
          <w:p w:rsidR="08FB58BB" w:rsidP="130E75B1" w:rsidRDefault="08FB58BB" w14:paraId="2D8993D4" w14:textId="76F12C8D">
            <w:pPr>
              <w:bidi w:val="0"/>
              <w:spacing w:before="0" w:beforeAutospacing="off" w:after="0" w:afterAutospacing="off"/>
              <w:rPr>
                <w:rFonts w:ascii="Aptos" w:hAnsi="Aptos" w:eastAsia="Aptos" w:cs="Aptos"/>
                <w:noProof w:val="0"/>
                <w:sz w:val="24"/>
                <w:szCs w:val="24"/>
                <w:lang w:val="en-GB"/>
              </w:rPr>
            </w:pPr>
            <w:r w:rsidRPr="130E75B1" w:rsidR="08FB58BB">
              <w:rPr>
                <w:rFonts w:ascii="Aptos" w:hAnsi="Aptos" w:eastAsia="Aptos" w:cs="Aptos"/>
                <w:b w:val="0"/>
                <w:bCs w:val="0"/>
                <w:i w:val="0"/>
                <w:iCs w:val="0"/>
                <w:caps w:val="0"/>
                <w:smallCaps w:val="0"/>
                <w:noProof w:val="0"/>
                <w:color w:val="000000" w:themeColor="text1" w:themeTint="FF" w:themeShade="FF"/>
                <w:sz w:val="24"/>
                <w:szCs w:val="24"/>
                <w:lang w:val="en-GB"/>
              </w:rPr>
              <w:t>Rapid digitalisation; investment in AI, IoT, and mobile platforms for personalised guest experiences.</w:t>
            </w:r>
          </w:p>
        </w:tc>
      </w:tr>
      <w:tr w:rsidR="130E75B1" w:rsidTr="4C201E8A" w14:paraId="213E02A6">
        <w:trPr>
          <w:trHeight w:val="300"/>
        </w:trPr>
        <w:tc>
          <w:tcPr>
            <w:tcW w:w="4508" w:type="dxa"/>
            <w:tcMar/>
          </w:tcPr>
          <w:p w:rsidR="130E75B1" w:rsidP="130E75B1" w:rsidRDefault="130E75B1" w14:paraId="265205CE" w14:textId="4BC22368">
            <w:pPr>
              <w:pStyle w:val="Normal"/>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130E75B1" w:rsidR="130E75B1">
              <w:rPr>
                <w:rFonts w:ascii="Aptos" w:hAnsi="Aptos" w:eastAsia="Aptos" w:cs="Aptos"/>
                <w:b w:val="0"/>
                <w:bCs w:val="0"/>
                <w:i w:val="0"/>
                <w:iCs w:val="0"/>
                <w:caps w:val="0"/>
                <w:smallCaps w:val="0"/>
                <w:noProof w:val="0"/>
                <w:color w:val="000000" w:themeColor="text1" w:themeTint="FF" w:themeShade="FF"/>
                <w:sz w:val="24"/>
                <w:szCs w:val="24"/>
                <w:lang w:val="en-GB"/>
              </w:rPr>
              <w:t>Legal</w:t>
            </w:r>
          </w:p>
        </w:tc>
        <w:tc>
          <w:tcPr>
            <w:tcW w:w="4630" w:type="dxa"/>
            <w:tcMar/>
          </w:tcPr>
          <w:p w:rsidR="52FE921C" w:rsidP="130E75B1" w:rsidRDefault="52FE921C" w14:paraId="26FEEFDF" w14:textId="78716CE5">
            <w:pPr>
              <w:bidi w:val="0"/>
              <w:spacing w:before="0" w:beforeAutospacing="off" w:after="0" w:afterAutospacing="off"/>
              <w:rPr>
                <w:rFonts w:ascii="Aptos" w:hAnsi="Aptos" w:eastAsia="Aptos" w:cs="Aptos"/>
                <w:noProof w:val="0"/>
                <w:sz w:val="24"/>
                <w:szCs w:val="24"/>
                <w:lang w:val="en-GB"/>
              </w:rPr>
            </w:pPr>
            <w:r w:rsidRPr="130E75B1" w:rsidR="52FE921C">
              <w:rPr>
                <w:rFonts w:ascii="Aptos" w:hAnsi="Aptos" w:eastAsia="Aptos" w:cs="Aptos"/>
                <w:b w:val="0"/>
                <w:bCs w:val="0"/>
                <w:i w:val="0"/>
                <w:iCs w:val="0"/>
                <w:caps w:val="0"/>
                <w:smallCaps w:val="0"/>
                <w:noProof w:val="0"/>
                <w:color w:val="000000" w:themeColor="text1" w:themeTint="FF" w:themeShade="FF"/>
                <w:sz w:val="24"/>
                <w:szCs w:val="24"/>
                <w:lang w:val="en-GB"/>
              </w:rPr>
              <w:t>Data-privacy regulations (GDPR, CCPA); Hilton’s robust cybersecurity and compliance frameworks.</w:t>
            </w:r>
          </w:p>
        </w:tc>
      </w:tr>
      <w:tr w:rsidR="130E75B1" w:rsidTr="4C201E8A" w14:paraId="13083173">
        <w:trPr>
          <w:trHeight w:val="300"/>
        </w:trPr>
        <w:tc>
          <w:tcPr>
            <w:tcW w:w="4508" w:type="dxa"/>
            <w:tcMar/>
          </w:tcPr>
          <w:p w:rsidR="66F27E78" w:rsidP="130E75B1" w:rsidRDefault="66F27E78" w14:paraId="536D409F" w14:textId="6BD69054">
            <w:pPr>
              <w:pStyle w:val="Normal"/>
              <w:bidi w:val="0"/>
              <w:ind w:left="0"/>
            </w:pPr>
            <w:r w:rsidRPr="130E75B1" w:rsidR="66F27E7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Environmental</w:t>
            </w:r>
          </w:p>
        </w:tc>
        <w:tc>
          <w:tcPr>
            <w:tcW w:w="4630" w:type="dxa"/>
            <w:tcMar/>
          </w:tcPr>
          <w:p w:rsidR="04F4714C" w:rsidP="130E75B1" w:rsidRDefault="04F4714C" w14:paraId="6AC42F4D" w14:textId="7CB00C84">
            <w:pPr>
              <w:bidi w:val="0"/>
              <w:spacing w:before="0" w:beforeAutospacing="off" w:after="0" w:afterAutospacing="off"/>
              <w:rPr>
                <w:rFonts w:ascii="Aptos" w:hAnsi="Aptos" w:eastAsia="Aptos" w:cs="Aptos"/>
                <w:noProof w:val="0"/>
                <w:sz w:val="24"/>
                <w:szCs w:val="24"/>
                <w:lang w:val="en-GB"/>
              </w:rPr>
            </w:pPr>
            <w:r w:rsidRPr="130E75B1" w:rsidR="04F4714C">
              <w:rPr>
                <w:rFonts w:ascii="Aptos" w:hAnsi="Aptos" w:eastAsia="Aptos" w:cs="Aptos"/>
                <w:b w:val="0"/>
                <w:bCs w:val="0"/>
                <w:i w:val="0"/>
                <w:iCs w:val="0"/>
                <w:caps w:val="0"/>
                <w:smallCaps w:val="0"/>
                <w:noProof w:val="0"/>
                <w:color w:val="000000" w:themeColor="text1" w:themeTint="FF" w:themeShade="FF"/>
                <w:sz w:val="24"/>
                <w:szCs w:val="24"/>
                <w:lang w:val="en-GB"/>
              </w:rPr>
              <w:t>Climate-change mitigation; commitment to carbon</w:t>
            </w:r>
            <w:r>
              <w:noBreakHyphen/>
            </w:r>
            <w:r w:rsidRPr="130E75B1" w:rsidR="04F4714C">
              <w:rPr>
                <w:rFonts w:ascii="Aptos" w:hAnsi="Aptos" w:eastAsia="Aptos" w:cs="Aptos"/>
                <w:b w:val="0"/>
                <w:bCs w:val="0"/>
                <w:i w:val="0"/>
                <w:iCs w:val="0"/>
                <w:caps w:val="0"/>
                <w:smallCaps w:val="0"/>
                <w:noProof w:val="0"/>
                <w:color w:val="000000" w:themeColor="text1" w:themeTint="FF" w:themeShade="FF"/>
                <w:sz w:val="24"/>
                <w:szCs w:val="24"/>
                <w:lang w:val="en-GB"/>
              </w:rPr>
              <w:t>neutral operations by 2030.</w:t>
            </w:r>
          </w:p>
        </w:tc>
      </w:tr>
    </w:tbl>
    <w:p w:rsidR="04F4714C" w:rsidP="4C201E8A" w:rsidRDefault="04F4714C" w14:paraId="51B0CDB2" w14:textId="4D7647E4">
      <w:pPr>
        <w:bidi w:val="0"/>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C201E8A" w:rsidR="04F4714C">
        <w:rPr>
          <w:rFonts w:ascii="Aptos" w:hAnsi="Aptos" w:eastAsia="Aptos" w:cs="Aptos"/>
          <w:b w:val="0"/>
          <w:bCs w:val="0"/>
          <w:i w:val="0"/>
          <w:iCs w:val="0"/>
          <w:caps w:val="0"/>
          <w:smallCaps w:val="0"/>
          <w:noProof w:val="0"/>
          <w:color w:val="000000" w:themeColor="text1" w:themeTint="FF" w:themeShade="FF"/>
          <w:sz w:val="24"/>
          <w:szCs w:val="24"/>
          <w:lang w:val="en-GB"/>
        </w:rPr>
        <w:t xml:space="preserve">This analysis </w:t>
      </w:r>
      <w:r w:rsidRPr="4C201E8A" w:rsidR="04F4714C">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4C201E8A" w:rsidR="04F4714C">
        <w:rPr>
          <w:rFonts w:ascii="Aptos" w:hAnsi="Aptos" w:eastAsia="Aptos" w:cs="Aptos"/>
          <w:b w:val="0"/>
          <w:bCs w:val="0"/>
          <w:i w:val="0"/>
          <w:iCs w:val="0"/>
          <w:caps w:val="0"/>
          <w:smallCaps w:val="0"/>
          <w:noProof w:val="0"/>
          <w:color w:val="000000" w:themeColor="text1" w:themeTint="FF" w:themeShade="FF"/>
          <w:sz w:val="24"/>
          <w:szCs w:val="24"/>
          <w:lang w:val="en-GB"/>
        </w:rPr>
        <w:t xml:space="preserve"> Hilton’s proactive adaptation to macro-environmental forces, consistent with Johnson, Scholes &amp; Whittington’s (</w:t>
      </w:r>
      <w:r w:rsidRPr="4C201E8A" w:rsidR="4AB99BBA">
        <w:rPr>
          <w:rFonts w:ascii="Aptos" w:hAnsi="Aptos" w:eastAsia="Aptos" w:cs="Aptos"/>
          <w:b w:val="0"/>
          <w:bCs w:val="0"/>
          <w:i w:val="0"/>
          <w:iCs w:val="0"/>
          <w:caps w:val="0"/>
          <w:smallCaps w:val="0"/>
          <w:noProof w:val="0"/>
          <w:color w:val="000000" w:themeColor="text1" w:themeTint="FF" w:themeShade="FF"/>
          <w:sz w:val="24"/>
          <w:szCs w:val="24"/>
          <w:lang w:val="en-GB"/>
        </w:rPr>
        <w:t>2017) strategic-positioning model, which emphasises environmental scanning and stakeholder alignment.</w:t>
      </w:r>
      <w:r w:rsidRPr="4C201E8A" w:rsidR="04F4714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30E75B1" w:rsidP="4C201E8A" w:rsidRDefault="130E75B1" w14:paraId="6B1A1CE8" w14:textId="5EA9B147">
      <w:pPr>
        <w:suppressLineNumbers w:val="0"/>
        <w:bidi w:val="0"/>
        <w:spacing w:before="240" w:beforeAutospacing="off" w:after="240" w:afterAutospacing="off" w:line="279" w:lineRule="auto"/>
        <w:ind/>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30E75B1" w:rsidP="4C201E8A" w:rsidRDefault="130E75B1" w14:paraId="464A344A" w14:textId="4FF11E9B">
      <w:pPr>
        <w:suppressLineNumbers w:val="0"/>
        <w:bidi w:val="0"/>
        <w:spacing w:before="240" w:beforeAutospacing="off" w:after="240" w:afterAutospacing="off" w:line="279" w:lineRule="auto"/>
        <w:ind/>
        <w:jc w:val="left"/>
        <w:rPr>
          <w:rFonts w:ascii="Aptos" w:hAnsi="Aptos" w:eastAsia="Aptos" w:cs="Aptos"/>
          <w:b w:val="1"/>
          <w:bCs w:val="1"/>
          <w:i w:val="1"/>
          <w:iCs w:val="1"/>
          <w:noProof w:val="0"/>
          <w:sz w:val="28"/>
          <w:szCs w:val="28"/>
          <w:lang w:val="en-GB"/>
        </w:rPr>
      </w:pPr>
      <w:r w:rsidRPr="4C201E8A" w:rsidR="6F6ADF51">
        <w:rPr>
          <w:rFonts w:ascii="Aptos" w:hAnsi="Aptos" w:eastAsia="Aptos" w:cs="Aptos"/>
          <w:b w:val="1"/>
          <w:bCs w:val="1"/>
          <w:i w:val="0"/>
          <w:iCs w:val="0"/>
          <w:noProof w:val="0"/>
          <w:sz w:val="28"/>
          <w:szCs w:val="28"/>
          <w:u w:val="single"/>
          <w:lang w:val="en-GB"/>
        </w:rPr>
        <w:t>4.3 Current Business Performance</w:t>
      </w:r>
      <w:r w:rsidRPr="4C201E8A" w:rsidR="6F6ADF51">
        <w:rPr>
          <w:rFonts w:ascii="Aptos" w:hAnsi="Aptos" w:eastAsia="Aptos" w:cs="Aptos"/>
          <w:b w:val="1"/>
          <w:bCs w:val="1"/>
          <w:i w:val="1"/>
          <w:iCs w:val="1"/>
          <w:noProof w:val="0"/>
          <w:sz w:val="28"/>
          <w:szCs w:val="28"/>
          <w:lang w:val="en-GB"/>
        </w:rPr>
        <w:t xml:space="preserve"> </w:t>
      </w:r>
    </w:p>
    <w:p w:rsidR="130E75B1" w:rsidP="4C201E8A" w:rsidRDefault="130E75B1" w14:paraId="1168CA2F" w14:textId="33C5F93F">
      <w:pPr>
        <w:suppressLineNumbers w:val="0"/>
        <w:bidi w:val="0"/>
        <w:spacing w:before="240" w:beforeAutospacing="off" w:after="240" w:afterAutospacing="off" w:line="279" w:lineRule="auto"/>
        <w:ind/>
        <w:jc w:val="left"/>
        <w:rPr>
          <w:rFonts w:ascii="Aptos" w:hAnsi="Aptos" w:eastAsia="Aptos" w:cs="Aptos"/>
          <w:b w:val="0"/>
          <w:bCs w:val="0"/>
          <w:i w:val="0"/>
          <w:iCs w:val="0"/>
          <w:noProof w:val="0"/>
          <w:sz w:val="24"/>
          <w:szCs w:val="24"/>
          <w:lang w:val="en-GB"/>
        </w:rPr>
      </w:pPr>
      <w:r w:rsidRPr="4C201E8A" w:rsidR="304D8B16">
        <w:rPr>
          <w:rFonts w:ascii="Aptos" w:hAnsi="Aptos" w:eastAsia="Aptos" w:cs="Aptos"/>
          <w:b w:val="0"/>
          <w:bCs w:val="0"/>
          <w:i w:val="0"/>
          <w:iCs w:val="0"/>
          <w:noProof w:val="0"/>
          <w:sz w:val="24"/>
          <w:szCs w:val="24"/>
          <w:lang w:val="en-GB"/>
        </w:rPr>
        <w:t xml:space="preserve">Hilton’s recent performance reflects strong recovery and growth momentum. According to its 2024 Annual Report, the company achieved record revenues of $10.2 billion, a 12 percent increase </w:t>
      </w:r>
      <w:r w:rsidRPr="4C201E8A" w:rsidR="304D8B16">
        <w:rPr>
          <w:rFonts w:ascii="Aptos" w:hAnsi="Aptos" w:eastAsia="Aptos" w:cs="Aptos"/>
          <w:b w:val="0"/>
          <w:bCs w:val="0"/>
          <w:i w:val="0"/>
          <w:iCs w:val="0"/>
          <w:noProof w:val="0"/>
          <w:sz w:val="24"/>
          <w:szCs w:val="24"/>
          <w:lang w:val="en-GB"/>
        </w:rPr>
        <w:t>year-over-year</w:t>
      </w:r>
      <w:r w:rsidRPr="4C201E8A" w:rsidR="304D8B16">
        <w:rPr>
          <w:rFonts w:ascii="Aptos" w:hAnsi="Aptos" w:eastAsia="Aptos" w:cs="Aptos"/>
          <w:b w:val="0"/>
          <w:bCs w:val="0"/>
          <w:i w:val="0"/>
          <w:iCs w:val="0"/>
          <w:noProof w:val="0"/>
          <w:sz w:val="24"/>
          <w:szCs w:val="24"/>
          <w:lang w:val="en-GB"/>
        </w:rPr>
        <w:t>, driven by robust leisure and business travel demand. Net income rose to $1.3 billion, supported by disciplined cost management and franchise expansion. Key performance metrics include:</w:t>
      </w:r>
    </w:p>
    <w:tbl>
      <w:tblPr>
        <w:tblStyle w:val="TableGrid"/>
        <w:bidiVisual w:val="0"/>
        <w:tblW w:w="0" w:type="auto"/>
        <w:jc w:val="left"/>
        <w:tblLook w:val="06A0" w:firstRow="1" w:lastRow="0" w:firstColumn="1" w:lastColumn="0" w:noHBand="1" w:noVBand="1"/>
      </w:tblPr>
      <w:tblGrid>
        <w:gridCol w:w="3005"/>
        <w:gridCol w:w="3005"/>
        <w:gridCol w:w="3005"/>
      </w:tblGrid>
      <w:tr w:rsidR="4C201E8A" w:rsidTr="4C201E8A" w14:paraId="4BEEAC4C">
        <w:trPr>
          <w:trHeight w:val="300"/>
        </w:trPr>
        <w:tc>
          <w:tcPr>
            <w:tcW w:w="3005" w:type="dxa"/>
            <w:shd w:val="clear" w:color="auto" w:fill="83CAEB" w:themeFill="accent1" w:themeFillTint="66"/>
            <w:tcMar/>
          </w:tcPr>
          <w:p w:rsidR="747D067A" w:rsidP="4C201E8A" w:rsidRDefault="747D067A" w14:paraId="739B4727" w14:textId="66881410">
            <w:pPr>
              <w:pStyle w:val="Normal"/>
              <w:suppressLineNumbers w:val="0"/>
              <w:bidi w:val="0"/>
              <w:spacing w:before="0" w:beforeAutospacing="off" w:after="0" w:afterAutospacing="off" w:line="240" w:lineRule="auto"/>
              <w:ind w:left="0" w:right="0"/>
              <w:jc w:val="left"/>
              <w:rPr>
                <w:rFonts w:ascii="Aptos" w:hAnsi="Aptos" w:eastAsia="Aptos" w:cs="Aptos"/>
                <w:b w:val="0"/>
                <w:bCs w:val="0"/>
                <w:i w:val="0"/>
                <w:iCs w:val="0"/>
                <w:noProof w:val="0"/>
                <w:sz w:val="24"/>
                <w:szCs w:val="24"/>
                <w:lang w:val="en-GB"/>
              </w:rPr>
            </w:pPr>
            <w:r w:rsidRPr="4C201E8A" w:rsidR="747D067A">
              <w:rPr>
                <w:rFonts w:ascii="Aptos" w:hAnsi="Aptos" w:eastAsia="Aptos" w:cs="Aptos"/>
                <w:b w:val="0"/>
                <w:bCs w:val="0"/>
                <w:i w:val="0"/>
                <w:iCs w:val="0"/>
                <w:noProof w:val="0"/>
                <w:sz w:val="24"/>
                <w:szCs w:val="24"/>
                <w:lang w:val="en-GB"/>
              </w:rPr>
              <w:t>Metric (2024)</w:t>
            </w:r>
          </w:p>
        </w:tc>
        <w:tc>
          <w:tcPr>
            <w:tcW w:w="3005" w:type="dxa"/>
            <w:shd w:val="clear" w:color="auto" w:fill="83CAEB" w:themeFill="accent1" w:themeFillTint="66"/>
            <w:tcMar/>
          </w:tcPr>
          <w:p w:rsidR="747D067A" w:rsidP="4C201E8A" w:rsidRDefault="747D067A" w14:paraId="68484763" w14:textId="71463470">
            <w:pPr>
              <w:pStyle w:val="Normal"/>
              <w:bidi w:val="0"/>
              <w:rPr>
                <w:rFonts w:ascii="Aptos" w:hAnsi="Aptos" w:eastAsia="Aptos" w:cs="Aptos"/>
                <w:b w:val="0"/>
                <w:bCs w:val="0"/>
                <w:i w:val="0"/>
                <w:iCs w:val="0"/>
                <w:noProof w:val="0"/>
                <w:sz w:val="24"/>
                <w:szCs w:val="24"/>
                <w:lang w:val="en-GB"/>
              </w:rPr>
            </w:pPr>
            <w:r w:rsidRPr="4C201E8A" w:rsidR="747D067A">
              <w:rPr>
                <w:rFonts w:ascii="Aptos" w:hAnsi="Aptos" w:eastAsia="Aptos" w:cs="Aptos"/>
                <w:b w:val="0"/>
                <w:bCs w:val="0"/>
                <w:i w:val="0"/>
                <w:iCs w:val="0"/>
                <w:noProof w:val="0"/>
                <w:sz w:val="24"/>
                <w:szCs w:val="24"/>
                <w:lang w:val="en-GB"/>
              </w:rPr>
              <w:t>Result</w:t>
            </w:r>
          </w:p>
        </w:tc>
        <w:tc>
          <w:tcPr>
            <w:tcW w:w="3005" w:type="dxa"/>
            <w:shd w:val="clear" w:color="auto" w:fill="83CAEB" w:themeFill="accent1" w:themeFillTint="66"/>
            <w:tcMar/>
          </w:tcPr>
          <w:p w:rsidR="747D067A" w:rsidP="4C201E8A" w:rsidRDefault="747D067A" w14:paraId="7606A307" w14:textId="5F389410">
            <w:pPr>
              <w:pStyle w:val="Normal"/>
              <w:bidi w:val="0"/>
              <w:rPr>
                <w:rFonts w:ascii="Aptos" w:hAnsi="Aptos" w:eastAsia="Aptos" w:cs="Aptos"/>
                <w:b w:val="0"/>
                <w:bCs w:val="0"/>
                <w:i w:val="0"/>
                <w:iCs w:val="0"/>
                <w:noProof w:val="0"/>
                <w:sz w:val="24"/>
                <w:szCs w:val="24"/>
                <w:lang w:val="en-GB"/>
              </w:rPr>
            </w:pPr>
            <w:r w:rsidRPr="4C201E8A" w:rsidR="747D067A">
              <w:rPr>
                <w:rFonts w:ascii="Aptos" w:hAnsi="Aptos" w:eastAsia="Aptos" w:cs="Aptos"/>
                <w:b w:val="0"/>
                <w:bCs w:val="0"/>
                <w:i w:val="0"/>
                <w:iCs w:val="0"/>
                <w:noProof w:val="0"/>
                <w:sz w:val="24"/>
                <w:szCs w:val="24"/>
                <w:lang w:val="en-GB"/>
              </w:rPr>
              <w:t>Interpretation</w:t>
            </w:r>
          </w:p>
        </w:tc>
      </w:tr>
      <w:tr w:rsidR="4C201E8A" w:rsidTr="4C201E8A" w14:paraId="794CA83E">
        <w:trPr>
          <w:trHeight w:val="300"/>
        </w:trPr>
        <w:tc>
          <w:tcPr>
            <w:tcW w:w="3005" w:type="dxa"/>
            <w:tcMar/>
          </w:tcPr>
          <w:p w:rsidR="747D067A" w:rsidP="4C201E8A" w:rsidRDefault="747D067A" w14:paraId="0887A4C3" w14:textId="0376648B">
            <w:pPr>
              <w:pStyle w:val="Normal"/>
              <w:bidi w:val="0"/>
              <w:rPr>
                <w:rFonts w:ascii="Aptos" w:hAnsi="Aptos" w:eastAsia="Aptos" w:cs="Aptos"/>
                <w:b w:val="0"/>
                <w:bCs w:val="0"/>
                <w:i w:val="0"/>
                <w:iCs w:val="0"/>
                <w:noProof w:val="0"/>
                <w:sz w:val="24"/>
                <w:szCs w:val="24"/>
                <w:lang w:val="en-GB"/>
              </w:rPr>
            </w:pPr>
            <w:r w:rsidRPr="4C201E8A" w:rsidR="747D067A">
              <w:rPr>
                <w:rFonts w:ascii="Aptos" w:hAnsi="Aptos" w:eastAsia="Aptos" w:cs="Aptos"/>
                <w:b w:val="0"/>
                <w:bCs w:val="0"/>
                <w:i w:val="0"/>
                <w:iCs w:val="0"/>
                <w:noProof w:val="0"/>
                <w:sz w:val="24"/>
                <w:szCs w:val="24"/>
                <w:lang w:val="en-GB"/>
              </w:rPr>
              <w:t>RevPAR (Revenue Per Available Room)</w:t>
            </w:r>
          </w:p>
        </w:tc>
        <w:tc>
          <w:tcPr>
            <w:tcW w:w="3005" w:type="dxa"/>
            <w:tcMar/>
          </w:tcPr>
          <w:p w:rsidR="747D067A" w:rsidP="4C201E8A" w:rsidRDefault="747D067A" w14:paraId="1BAE250C" w14:textId="41A7DF66">
            <w:pPr>
              <w:pStyle w:val="Normal"/>
              <w:bidi w:val="0"/>
              <w:rPr>
                <w:rFonts w:ascii="Aptos" w:hAnsi="Aptos" w:eastAsia="Aptos" w:cs="Aptos"/>
                <w:b w:val="0"/>
                <w:bCs w:val="0"/>
                <w:i w:val="0"/>
                <w:iCs w:val="0"/>
                <w:noProof w:val="0"/>
                <w:sz w:val="24"/>
                <w:szCs w:val="24"/>
                <w:lang w:val="en-GB"/>
              </w:rPr>
            </w:pPr>
            <w:r w:rsidRPr="4C201E8A" w:rsidR="747D067A">
              <w:rPr>
                <w:rFonts w:ascii="Aptos" w:hAnsi="Aptos" w:eastAsia="Aptos" w:cs="Aptos"/>
                <w:b w:val="0"/>
                <w:bCs w:val="0"/>
                <w:i w:val="0"/>
                <w:iCs w:val="0"/>
                <w:noProof w:val="0"/>
                <w:sz w:val="24"/>
                <w:szCs w:val="24"/>
                <w:lang w:val="en-GB"/>
              </w:rPr>
              <w:t>$104 (+18 % YoY)</w:t>
            </w:r>
          </w:p>
        </w:tc>
        <w:tc>
          <w:tcPr>
            <w:tcW w:w="3005" w:type="dxa"/>
            <w:tcMar/>
          </w:tcPr>
          <w:p w:rsidR="747D067A" w:rsidP="4C201E8A" w:rsidRDefault="747D067A" w14:paraId="175DFC09" w14:textId="60DCC31E">
            <w:pPr>
              <w:pStyle w:val="Normal"/>
              <w:bidi w:val="0"/>
              <w:rPr>
                <w:rFonts w:ascii="Aptos" w:hAnsi="Aptos" w:eastAsia="Aptos" w:cs="Aptos"/>
                <w:b w:val="0"/>
                <w:bCs w:val="0"/>
                <w:i w:val="0"/>
                <w:iCs w:val="0"/>
                <w:noProof w:val="0"/>
                <w:sz w:val="24"/>
                <w:szCs w:val="24"/>
                <w:lang w:val="en-GB"/>
              </w:rPr>
            </w:pPr>
            <w:r w:rsidRPr="4C201E8A" w:rsidR="747D067A">
              <w:rPr>
                <w:rFonts w:ascii="Aptos" w:hAnsi="Aptos" w:eastAsia="Aptos" w:cs="Aptos"/>
                <w:b w:val="0"/>
                <w:bCs w:val="0"/>
                <w:i w:val="0"/>
                <w:iCs w:val="0"/>
                <w:noProof w:val="0"/>
                <w:sz w:val="24"/>
                <w:szCs w:val="24"/>
                <w:lang w:val="en-GB"/>
              </w:rPr>
              <w:t>Strong occupancy recovery and pricing power.</w:t>
            </w:r>
          </w:p>
        </w:tc>
      </w:tr>
      <w:tr w:rsidR="4C201E8A" w:rsidTr="4C201E8A" w14:paraId="5E2B5F60">
        <w:trPr>
          <w:trHeight w:val="300"/>
        </w:trPr>
        <w:tc>
          <w:tcPr>
            <w:tcW w:w="3005" w:type="dxa"/>
            <w:tcMar/>
          </w:tcPr>
          <w:p w:rsidR="747D067A" w:rsidP="4C201E8A" w:rsidRDefault="747D067A" w14:paraId="0F27241B" w14:textId="065C19F6">
            <w:pPr>
              <w:pStyle w:val="Normal"/>
              <w:bidi w:val="0"/>
              <w:rPr>
                <w:rFonts w:ascii="Aptos" w:hAnsi="Aptos" w:eastAsia="Aptos" w:cs="Aptos"/>
                <w:b w:val="0"/>
                <w:bCs w:val="0"/>
                <w:i w:val="0"/>
                <w:iCs w:val="0"/>
                <w:noProof w:val="0"/>
                <w:sz w:val="24"/>
                <w:szCs w:val="24"/>
                <w:lang w:val="en-GB"/>
              </w:rPr>
            </w:pPr>
            <w:r w:rsidRPr="4C201E8A" w:rsidR="747D067A">
              <w:rPr>
                <w:rFonts w:ascii="Aptos" w:hAnsi="Aptos" w:eastAsia="Aptos" w:cs="Aptos"/>
                <w:b w:val="0"/>
                <w:bCs w:val="0"/>
                <w:i w:val="0"/>
                <w:iCs w:val="0"/>
                <w:noProof w:val="0"/>
                <w:sz w:val="24"/>
                <w:szCs w:val="24"/>
                <w:lang w:val="en-GB"/>
              </w:rPr>
              <w:t>EBITDA Margin</w:t>
            </w:r>
          </w:p>
        </w:tc>
        <w:tc>
          <w:tcPr>
            <w:tcW w:w="3005" w:type="dxa"/>
            <w:tcMar/>
          </w:tcPr>
          <w:p w:rsidR="747D067A" w:rsidP="4C201E8A" w:rsidRDefault="747D067A" w14:paraId="1B79A238" w14:textId="040B111F">
            <w:pPr>
              <w:pStyle w:val="Normal"/>
              <w:bidi w:val="0"/>
              <w:rPr>
                <w:rFonts w:ascii="Aptos" w:hAnsi="Aptos" w:eastAsia="Aptos" w:cs="Aptos"/>
                <w:b w:val="0"/>
                <w:bCs w:val="0"/>
                <w:i w:val="0"/>
                <w:iCs w:val="0"/>
                <w:noProof w:val="0"/>
                <w:sz w:val="24"/>
                <w:szCs w:val="24"/>
                <w:lang w:val="en-GB"/>
              </w:rPr>
            </w:pPr>
            <w:r w:rsidRPr="4C201E8A" w:rsidR="747D067A">
              <w:rPr>
                <w:rFonts w:ascii="Aptos" w:hAnsi="Aptos" w:eastAsia="Aptos" w:cs="Aptos"/>
                <w:b w:val="0"/>
                <w:bCs w:val="0"/>
                <w:i w:val="0"/>
                <w:iCs w:val="0"/>
                <w:noProof w:val="0"/>
                <w:sz w:val="24"/>
                <w:szCs w:val="24"/>
                <w:lang w:val="en-GB"/>
              </w:rPr>
              <w:t>46%</w:t>
            </w:r>
          </w:p>
        </w:tc>
        <w:tc>
          <w:tcPr>
            <w:tcW w:w="3005" w:type="dxa"/>
            <w:tcMar/>
          </w:tcPr>
          <w:p w:rsidR="747D067A" w:rsidP="4C201E8A" w:rsidRDefault="747D067A" w14:paraId="30BE7051" w14:textId="73C09B0E">
            <w:pPr>
              <w:pStyle w:val="Normal"/>
              <w:suppressLineNumbers w:val="0"/>
              <w:bidi w:val="0"/>
              <w:spacing w:before="0" w:beforeAutospacing="off" w:after="0" w:afterAutospacing="off" w:line="240" w:lineRule="auto"/>
              <w:ind w:left="0" w:right="0"/>
              <w:jc w:val="left"/>
              <w:rPr>
                <w:rFonts w:ascii="Aptos" w:hAnsi="Aptos" w:eastAsia="Aptos" w:cs="Aptos"/>
                <w:b w:val="0"/>
                <w:bCs w:val="0"/>
                <w:i w:val="0"/>
                <w:iCs w:val="0"/>
                <w:noProof w:val="0"/>
                <w:sz w:val="24"/>
                <w:szCs w:val="24"/>
                <w:lang w:val="en-GB"/>
              </w:rPr>
            </w:pPr>
            <w:r w:rsidRPr="4C201E8A" w:rsidR="747D067A">
              <w:rPr>
                <w:rFonts w:ascii="Aptos" w:hAnsi="Aptos" w:eastAsia="Aptos" w:cs="Aptos"/>
                <w:b w:val="0"/>
                <w:bCs w:val="0"/>
                <w:i w:val="0"/>
                <w:iCs w:val="0"/>
                <w:noProof w:val="0"/>
                <w:sz w:val="24"/>
                <w:szCs w:val="24"/>
                <w:lang w:val="en-GB"/>
              </w:rPr>
              <w:t>Operational efficiency and asset-light model success.</w:t>
            </w:r>
          </w:p>
        </w:tc>
      </w:tr>
      <w:tr w:rsidR="4C201E8A" w:rsidTr="4C201E8A" w14:paraId="7A5315ED">
        <w:trPr>
          <w:trHeight w:val="300"/>
        </w:trPr>
        <w:tc>
          <w:tcPr>
            <w:tcW w:w="3005" w:type="dxa"/>
            <w:tcMar/>
          </w:tcPr>
          <w:p w:rsidR="747D067A" w:rsidP="4C201E8A" w:rsidRDefault="747D067A" w14:paraId="2B2CB02C" w14:textId="276CBD48">
            <w:pPr>
              <w:pStyle w:val="Normal"/>
              <w:bidi w:val="0"/>
              <w:rPr>
                <w:rFonts w:ascii="Aptos" w:hAnsi="Aptos" w:eastAsia="Aptos" w:cs="Aptos"/>
                <w:b w:val="0"/>
                <w:bCs w:val="0"/>
                <w:i w:val="0"/>
                <w:iCs w:val="0"/>
                <w:noProof w:val="0"/>
                <w:sz w:val="24"/>
                <w:szCs w:val="24"/>
                <w:lang w:val="en-GB"/>
              </w:rPr>
            </w:pPr>
            <w:r w:rsidRPr="4C201E8A" w:rsidR="747D067A">
              <w:rPr>
                <w:rFonts w:ascii="Aptos" w:hAnsi="Aptos" w:eastAsia="Aptos" w:cs="Aptos"/>
                <w:b w:val="0"/>
                <w:bCs w:val="0"/>
                <w:i w:val="0"/>
                <w:iCs w:val="0"/>
                <w:noProof w:val="0"/>
                <w:sz w:val="24"/>
                <w:szCs w:val="24"/>
                <w:lang w:val="en-GB"/>
              </w:rPr>
              <w:t>Hilton Honors Membership</w:t>
            </w:r>
          </w:p>
        </w:tc>
        <w:tc>
          <w:tcPr>
            <w:tcW w:w="3005" w:type="dxa"/>
            <w:tcMar/>
          </w:tcPr>
          <w:p w:rsidR="747D067A" w:rsidP="4C201E8A" w:rsidRDefault="747D067A" w14:paraId="2E0CEE2B" w14:textId="5C6E9C78">
            <w:pPr>
              <w:pStyle w:val="Normal"/>
              <w:bidi w:val="0"/>
              <w:rPr>
                <w:rFonts w:ascii="Aptos" w:hAnsi="Aptos" w:eastAsia="Aptos" w:cs="Aptos"/>
                <w:b w:val="0"/>
                <w:bCs w:val="0"/>
                <w:i w:val="0"/>
                <w:iCs w:val="0"/>
                <w:noProof w:val="0"/>
                <w:sz w:val="24"/>
                <w:szCs w:val="24"/>
                <w:lang w:val="en-GB"/>
              </w:rPr>
            </w:pPr>
            <w:r w:rsidRPr="4C201E8A" w:rsidR="747D067A">
              <w:rPr>
                <w:rFonts w:ascii="Aptos" w:hAnsi="Aptos" w:eastAsia="Aptos" w:cs="Aptos"/>
                <w:b w:val="0"/>
                <w:bCs w:val="0"/>
                <w:i w:val="0"/>
                <w:iCs w:val="0"/>
                <w:noProof w:val="0"/>
                <w:sz w:val="24"/>
                <w:szCs w:val="24"/>
                <w:lang w:val="en-GB"/>
              </w:rPr>
              <w:t>180 million (+15 % YoY)</w:t>
            </w:r>
          </w:p>
        </w:tc>
        <w:tc>
          <w:tcPr>
            <w:tcW w:w="3005" w:type="dxa"/>
            <w:tcMar/>
          </w:tcPr>
          <w:p w:rsidR="747D067A" w:rsidP="4C201E8A" w:rsidRDefault="747D067A" w14:paraId="74C2CEA4" w14:textId="22FA89FD">
            <w:pPr>
              <w:pStyle w:val="Normal"/>
              <w:bidi w:val="0"/>
              <w:rPr>
                <w:rFonts w:ascii="Aptos" w:hAnsi="Aptos" w:eastAsia="Aptos" w:cs="Aptos"/>
                <w:b w:val="0"/>
                <w:bCs w:val="0"/>
                <w:i w:val="0"/>
                <w:iCs w:val="0"/>
                <w:noProof w:val="0"/>
                <w:sz w:val="24"/>
                <w:szCs w:val="24"/>
                <w:lang w:val="en-GB"/>
              </w:rPr>
            </w:pPr>
            <w:r w:rsidRPr="4C201E8A" w:rsidR="747D067A">
              <w:rPr>
                <w:rFonts w:ascii="Aptos" w:hAnsi="Aptos" w:eastAsia="Aptos" w:cs="Aptos"/>
                <w:b w:val="0"/>
                <w:bCs w:val="0"/>
                <w:i w:val="0"/>
                <w:iCs w:val="0"/>
                <w:noProof w:val="0"/>
                <w:sz w:val="24"/>
                <w:szCs w:val="24"/>
                <w:lang w:val="en-GB"/>
              </w:rPr>
              <w:t xml:space="preserve">Enhanced customer loyalty and </w:t>
            </w:r>
            <w:r w:rsidRPr="4C201E8A" w:rsidR="747D067A">
              <w:rPr>
                <w:rFonts w:ascii="Aptos" w:hAnsi="Aptos" w:eastAsia="Aptos" w:cs="Aptos"/>
                <w:b w:val="0"/>
                <w:bCs w:val="0"/>
                <w:i w:val="0"/>
                <w:iCs w:val="0"/>
                <w:noProof w:val="0"/>
                <w:sz w:val="24"/>
                <w:szCs w:val="24"/>
                <w:lang w:val="en-GB"/>
              </w:rPr>
              <w:t>data driven</w:t>
            </w:r>
            <w:r w:rsidRPr="4C201E8A" w:rsidR="747D067A">
              <w:rPr>
                <w:rFonts w:ascii="Aptos" w:hAnsi="Aptos" w:eastAsia="Aptos" w:cs="Aptos"/>
                <w:b w:val="0"/>
                <w:bCs w:val="0"/>
                <w:i w:val="0"/>
                <w:iCs w:val="0"/>
                <w:noProof w:val="0"/>
                <w:sz w:val="24"/>
                <w:szCs w:val="24"/>
                <w:lang w:val="en-GB"/>
              </w:rPr>
              <w:t xml:space="preserve"> marketing.</w:t>
            </w:r>
          </w:p>
        </w:tc>
      </w:tr>
      <w:tr w:rsidR="4C201E8A" w:rsidTr="4C201E8A" w14:paraId="02032F5C">
        <w:trPr>
          <w:trHeight w:val="300"/>
        </w:trPr>
        <w:tc>
          <w:tcPr>
            <w:tcW w:w="3005" w:type="dxa"/>
            <w:tcMar/>
          </w:tcPr>
          <w:p w:rsidR="747D067A" w:rsidP="4C201E8A" w:rsidRDefault="747D067A" w14:paraId="5DE8E60E" w14:textId="6EE83CAB">
            <w:pPr>
              <w:pStyle w:val="Normal"/>
              <w:bidi w:val="0"/>
              <w:rPr>
                <w:rFonts w:ascii="Aptos" w:hAnsi="Aptos" w:eastAsia="Aptos" w:cs="Aptos"/>
                <w:b w:val="0"/>
                <w:bCs w:val="0"/>
                <w:i w:val="0"/>
                <w:iCs w:val="0"/>
                <w:noProof w:val="0"/>
                <w:sz w:val="24"/>
                <w:szCs w:val="24"/>
                <w:lang w:val="en-GB"/>
              </w:rPr>
            </w:pPr>
            <w:r w:rsidRPr="4C201E8A" w:rsidR="747D067A">
              <w:rPr>
                <w:rFonts w:ascii="Aptos" w:hAnsi="Aptos" w:eastAsia="Aptos" w:cs="Aptos"/>
                <w:b w:val="0"/>
                <w:bCs w:val="0"/>
                <w:i w:val="0"/>
                <w:iCs w:val="0"/>
                <w:noProof w:val="0"/>
                <w:sz w:val="24"/>
                <w:szCs w:val="24"/>
                <w:lang w:val="en-GB"/>
              </w:rPr>
              <w:t>Carbon Intensity Reduction</w:t>
            </w:r>
          </w:p>
        </w:tc>
        <w:tc>
          <w:tcPr>
            <w:tcW w:w="3005" w:type="dxa"/>
            <w:tcMar/>
          </w:tcPr>
          <w:p w:rsidR="747D067A" w:rsidP="4C201E8A" w:rsidRDefault="747D067A" w14:paraId="3C1CEB62" w14:textId="20A37B4E">
            <w:pPr>
              <w:pStyle w:val="Normal"/>
              <w:bidi w:val="0"/>
              <w:rPr>
                <w:rFonts w:ascii="Aptos" w:hAnsi="Aptos" w:eastAsia="Aptos" w:cs="Aptos"/>
                <w:b w:val="0"/>
                <w:bCs w:val="0"/>
                <w:i w:val="0"/>
                <w:iCs w:val="0"/>
                <w:noProof w:val="0"/>
                <w:sz w:val="24"/>
                <w:szCs w:val="24"/>
                <w:lang w:val="en-GB"/>
              </w:rPr>
            </w:pPr>
            <w:r w:rsidRPr="4C201E8A" w:rsidR="747D067A">
              <w:rPr>
                <w:rFonts w:ascii="Aptos" w:hAnsi="Aptos" w:eastAsia="Aptos" w:cs="Aptos"/>
                <w:b w:val="0"/>
                <w:bCs w:val="0"/>
                <w:i w:val="0"/>
                <w:iCs w:val="0"/>
                <w:noProof w:val="0"/>
                <w:sz w:val="24"/>
                <w:szCs w:val="24"/>
                <w:lang w:val="en-GB"/>
              </w:rPr>
              <w:t>44 % vs 2019 baseline</w:t>
            </w:r>
          </w:p>
        </w:tc>
        <w:tc>
          <w:tcPr>
            <w:tcW w:w="3005" w:type="dxa"/>
            <w:tcMar/>
          </w:tcPr>
          <w:p w:rsidR="747D067A" w:rsidP="4C201E8A" w:rsidRDefault="747D067A" w14:paraId="29047B7A" w14:textId="762000C5">
            <w:pPr>
              <w:pStyle w:val="Normal"/>
              <w:bidi w:val="0"/>
              <w:rPr>
                <w:rFonts w:ascii="Aptos" w:hAnsi="Aptos" w:eastAsia="Aptos" w:cs="Aptos"/>
                <w:b w:val="0"/>
                <w:bCs w:val="0"/>
                <w:i w:val="0"/>
                <w:iCs w:val="0"/>
                <w:noProof w:val="0"/>
                <w:sz w:val="24"/>
                <w:szCs w:val="24"/>
                <w:lang w:val="en-GB"/>
              </w:rPr>
            </w:pPr>
            <w:r w:rsidRPr="4C201E8A" w:rsidR="747D067A">
              <w:rPr>
                <w:rFonts w:ascii="Aptos" w:hAnsi="Aptos" w:eastAsia="Aptos" w:cs="Aptos"/>
                <w:b w:val="0"/>
                <w:bCs w:val="0"/>
                <w:i w:val="0"/>
                <w:iCs w:val="0"/>
                <w:noProof w:val="0"/>
                <w:sz w:val="24"/>
                <w:szCs w:val="24"/>
                <w:lang w:val="en-GB"/>
              </w:rPr>
              <w:t>Progress toward sustainability goals.</w:t>
            </w:r>
          </w:p>
        </w:tc>
      </w:tr>
    </w:tbl>
    <w:p w:rsidR="130E75B1" w:rsidP="4C201E8A" w:rsidRDefault="130E75B1" w14:paraId="1D4963A5" w14:textId="444695ED">
      <w:pPr>
        <w:suppressLineNumbers w:val="0"/>
        <w:bidi w:val="0"/>
        <w:spacing w:before="240" w:beforeAutospacing="off" w:after="240" w:afterAutospacing="off" w:line="279" w:lineRule="auto"/>
        <w:ind/>
        <w:jc w:val="left"/>
        <w:rPr>
          <w:rFonts w:ascii="Aptos" w:hAnsi="Aptos" w:eastAsia="Aptos" w:cs="Aptos"/>
          <w:b w:val="0"/>
          <w:bCs w:val="0"/>
          <w:i w:val="0"/>
          <w:iCs w:val="0"/>
          <w:noProof w:val="0"/>
          <w:sz w:val="24"/>
          <w:szCs w:val="24"/>
          <w:lang w:val="en-GB"/>
        </w:rPr>
      </w:pPr>
      <w:r w:rsidRPr="4C201E8A" w:rsidR="747D067A">
        <w:rPr>
          <w:rFonts w:ascii="Aptos" w:hAnsi="Aptos" w:eastAsia="Aptos" w:cs="Aptos"/>
          <w:b w:val="0"/>
          <w:bCs w:val="0"/>
          <w:i w:val="0"/>
          <w:iCs w:val="0"/>
          <w:noProof w:val="0"/>
          <w:sz w:val="24"/>
          <w:szCs w:val="24"/>
          <w:lang w:val="en-GB"/>
        </w:rPr>
        <w:t xml:space="preserve">Nonfinancial performance indicators also highlight Hilton’s leadership in employee engagement and corporate responsibility. The company ranked among Fortune’s 100 Best Companies to Work For (2024) and </w:t>
      </w:r>
      <w:r w:rsidRPr="4C201E8A" w:rsidR="747D067A">
        <w:rPr>
          <w:rFonts w:ascii="Aptos" w:hAnsi="Aptos" w:eastAsia="Aptos" w:cs="Aptos"/>
          <w:b w:val="0"/>
          <w:bCs w:val="0"/>
          <w:i w:val="0"/>
          <w:iCs w:val="0"/>
          <w:noProof w:val="0"/>
          <w:sz w:val="24"/>
          <w:szCs w:val="24"/>
          <w:lang w:val="en-GB"/>
        </w:rPr>
        <w:t>maintained</w:t>
      </w:r>
      <w:r w:rsidRPr="4C201E8A" w:rsidR="747D067A">
        <w:rPr>
          <w:rFonts w:ascii="Aptos" w:hAnsi="Aptos" w:eastAsia="Aptos" w:cs="Aptos"/>
          <w:b w:val="0"/>
          <w:bCs w:val="0"/>
          <w:i w:val="0"/>
          <w:iCs w:val="0"/>
          <w:noProof w:val="0"/>
          <w:sz w:val="24"/>
          <w:szCs w:val="24"/>
          <w:lang w:val="en-GB"/>
        </w:rPr>
        <w:t xml:space="preserve"> top scores in Dow Jones Sustainability Index. These achievements reinforce Hilton’s Balanced Scorecard approach (Kaplan &amp; Norton, 1992), integrating financial, customer, internal process, and learning perspectives.</w:t>
      </w:r>
    </w:p>
    <w:p w:rsidR="130E75B1" w:rsidP="4C201E8A" w:rsidRDefault="130E75B1" w14:paraId="0C8BD2D3" w14:textId="11EA7CB4">
      <w:pPr>
        <w:suppressLineNumbers w:val="0"/>
        <w:bidi w:val="0"/>
        <w:spacing w:before="240" w:beforeAutospacing="off" w:after="240" w:afterAutospacing="off" w:line="279" w:lineRule="auto"/>
        <w:ind/>
        <w:jc w:val="left"/>
        <w:rPr>
          <w:rFonts w:ascii="Aptos" w:hAnsi="Aptos" w:eastAsia="Aptos" w:cs="Aptos"/>
          <w:b w:val="0"/>
          <w:bCs w:val="0"/>
          <w:i w:val="0"/>
          <w:iCs w:val="0"/>
          <w:noProof w:val="0"/>
          <w:sz w:val="24"/>
          <w:szCs w:val="24"/>
          <w:lang w:val="en-GB"/>
        </w:rPr>
      </w:pPr>
    </w:p>
    <w:p w:rsidR="130E75B1" w:rsidP="4C201E8A" w:rsidRDefault="130E75B1" w14:paraId="764D9481" w14:textId="047F57A2">
      <w:pPr>
        <w:suppressLineNumbers w:val="0"/>
        <w:bidi w:val="0"/>
        <w:spacing w:before="240" w:beforeAutospacing="off" w:after="240" w:afterAutospacing="off" w:line="279" w:lineRule="auto"/>
        <w:ind/>
        <w:jc w:val="left"/>
        <w:rPr>
          <w:rFonts w:ascii="Aptos" w:hAnsi="Aptos" w:eastAsia="Aptos" w:cs="Aptos"/>
          <w:b w:val="1"/>
          <w:bCs w:val="1"/>
          <w:noProof w:val="0"/>
          <w:sz w:val="28"/>
          <w:szCs w:val="28"/>
          <w:u w:val="single"/>
          <w:lang w:val="en-GB"/>
        </w:rPr>
      </w:pPr>
      <w:r w:rsidRPr="4C201E8A" w:rsidR="67D7118E">
        <w:rPr>
          <w:rFonts w:ascii="Aptos" w:hAnsi="Aptos" w:eastAsia="Aptos" w:cs="Aptos"/>
          <w:b w:val="1"/>
          <w:bCs w:val="1"/>
          <w:noProof w:val="0"/>
          <w:sz w:val="28"/>
          <w:szCs w:val="28"/>
          <w:u w:val="single"/>
          <w:lang w:val="en-GB"/>
        </w:rPr>
        <w:t>4.4 Market Positioning and Competitive Landscape</w:t>
      </w:r>
    </w:p>
    <w:p w:rsidR="130E75B1" w:rsidP="4C201E8A" w:rsidRDefault="130E75B1" w14:paraId="51521EF5" w14:textId="7E7E8693">
      <w:pPr>
        <w:suppressLineNumbers w:val="0"/>
        <w:bidi w:val="0"/>
        <w:spacing w:before="240" w:beforeAutospacing="off" w:after="240" w:afterAutospacing="off" w:line="279" w:lineRule="auto"/>
        <w:ind/>
        <w:jc w:val="left"/>
      </w:pPr>
      <w:r w:rsidRPr="4C201E8A" w:rsidR="67D7118E">
        <w:rPr>
          <w:rFonts w:ascii="Aptos" w:hAnsi="Aptos" w:eastAsia="Aptos" w:cs="Aptos"/>
          <w:noProof w:val="0"/>
          <w:sz w:val="24"/>
          <w:szCs w:val="24"/>
          <w:lang w:val="en-GB"/>
        </w:rPr>
        <w:t xml:space="preserve"> Hilton’s market positioning is defined by premium service consistency and global brand recognition. The company competes primarily with Marriott International, IHG Hotels &amp; Resorts, and Accor Group. Hilton’s differentiation lies in its Hilton Honors loyalty ecosystem and its emphasis on </w:t>
      </w:r>
      <w:r w:rsidRPr="4C201E8A" w:rsidR="67D7118E">
        <w:rPr>
          <w:rFonts w:ascii="Aptos" w:hAnsi="Aptos" w:eastAsia="Aptos" w:cs="Aptos"/>
          <w:noProof w:val="0"/>
          <w:sz w:val="24"/>
          <w:szCs w:val="24"/>
          <w:lang w:val="en-GB"/>
        </w:rPr>
        <w:t>human-centred</w:t>
      </w:r>
      <w:r w:rsidRPr="4C201E8A" w:rsidR="67D7118E">
        <w:rPr>
          <w:rFonts w:ascii="Aptos" w:hAnsi="Aptos" w:eastAsia="Aptos" w:cs="Aptos"/>
          <w:noProof w:val="0"/>
          <w:sz w:val="24"/>
          <w:szCs w:val="24"/>
          <w:lang w:val="en-GB"/>
        </w:rPr>
        <w:t xml:space="preserve"> hospitality. Marriott’s Bonvoy programme offers broader brand integration, but Hilton’s streamlined digital experience and sustainability leadership provide distinctive value. Using Porter’s Five Forces analysis:</w:t>
      </w:r>
    </w:p>
    <w:tbl>
      <w:tblPr>
        <w:tblStyle w:val="TableGrid"/>
        <w:bidiVisual w:val="0"/>
        <w:tblW w:w="0" w:type="auto"/>
        <w:jc w:val="left"/>
        <w:tblLook w:val="06A0" w:firstRow="1" w:lastRow="0" w:firstColumn="1" w:lastColumn="0" w:noHBand="1" w:noVBand="1"/>
      </w:tblPr>
      <w:tblGrid>
        <w:gridCol w:w="3005"/>
        <w:gridCol w:w="3005"/>
        <w:gridCol w:w="3005"/>
      </w:tblGrid>
      <w:tr w:rsidR="4C201E8A" w:rsidTr="4C201E8A" w14:paraId="4F2E9E8C">
        <w:trPr>
          <w:trHeight w:val="300"/>
        </w:trPr>
        <w:tc>
          <w:tcPr>
            <w:tcW w:w="3005" w:type="dxa"/>
            <w:shd w:val="clear" w:color="auto" w:fill="83CAEB" w:themeFill="accent1" w:themeFillTint="66"/>
            <w:tcMar/>
          </w:tcPr>
          <w:p w:rsidR="671EE7D4" w:rsidP="4C201E8A" w:rsidRDefault="671EE7D4" w14:paraId="1A2B127A" w14:textId="1EC4593D">
            <w:pPr>
              <w:pStyle w:val="Normal"/>
              <w:bidi w:val="0"/>
              <w:rPr>
                <w:rFonts w:ascii="Aptos" w:hAnsi="Aptos" w:eastAsia="Aptos" w:cs="Aptos"/>
                <w:noProof w:val="0"/>
                <w:sz w:val="24"/>
                <w:szCs w:val="24"/>
                <w:lang w:val="en-GB"/>
              </w:rPr>
            </w:pPr>
            <w:r w:rsidRPr="4C201E8A" w:rsidR="671EE7D4">
              <w:rPr>
                <w:rFonts w:ascii="Aptos" w:hAnsi="Aptos" w:eastAsia="Aptos" w:cs="Aptos"/>
                <w:noProof w:val="0"/>
                <w:sz w:val="24"/>
                <w:szCs w:val="24"/>
                <w:lang w:val="en-GB"/>
              </w:rPr>
              <w:t>Force</w:t>
            </w:r>
          </w:p>
        </w:tc>
        <w:tc>
          <w:tcPr>
            <w:tcW w:w="3005" w:type="dxa"/>
            <w:shd w:val="clear" w:color="auto" w:fill="83CAEB" w:themeFill="accent1" w:themeFillTint="66"/>
            <w:tcMar/>
          </w:tcPr>
          <w:p w:rsidR="671EE7D4" w:rsidP="4C201E8A" w:rsidRDefault="671EE7D4" w14:paraId="2DB174D1" w14:textId="331890DE">
            <w:pPr>
              <w:pStyle w:val="Normal"/>
              <w:bidi w:val="0"/>
              <w:rPr>
                <w:rFonts w:ascii="Aptos" w:hAnsi="Aptos" w:eastAsia="Aptos" w:cs="Aptos"/>
                <w:noProof w:val="0"/>
                <w:sz w:val="24"/>
                <w:szCs w:val="24"/>
                <w:lang w:val="en-GB"/>
              </w:rPr>
            </w:pPr>
            <w:r w:rsidRPr="4C201E8A" w:rsidR="671EE7D4">
              <w:rPr>
                <w:rFonts w:ascii="Aptos" w:hAnsi="Aptos" w:eastAsia="Aptos" w:cs="Aptos"/>
                <w:noProof w:val="0"/>
                <w:sz w:val="24"/>
                <w:szCs w:val="24"/>
                <w:lang w:val="en-GB"/>
              </w:rPr>
              <w:t>Impact on Hilton</w:t>
            </w:r>
          </w:p>
        </w:tc>
        <w:tc>
          <w:tcPr>
            <w:tcW w:w="3005" w:type="dxa"/>
            <w:shd w:val="clear" w:color="auto" w:fill="83CAEB" w:themeFill="accent1" w:themeFillTint="66"/>
            <w:tcMar/>
          </w:tcPr>
          <w:p w:rsidR="671EE7D4" w:rsidP="4C201E8A" w:rsidRDefault="671EE7D4" w14:paraId="2301BFC5" w14:textId="1B5EBDC1">
            <w:pPr>
              <w:pStyle w:val="Normal"/>
              <w:bidi w:val="0"/>
              <w:rPr>
                <w:rFonts w:ascii="Aptos" w:hAnsi="Aptos" w:eastAsia="Aptos" w:cs="Aptos"/>
                <w:noProof w:val="0"/>
                <w:sz w:val="24"/>
                <w:szCs w:val="24"/>
                <w:lang w:val="en-GB"/>
              </w:rPr>
            </w:pPr>
            <w:r w:rsidRPr="4C201E8A" w:rsidR="671EE7D4">
              <w:rPr>
                <w:rFonts w:ascii="Aptos" w:hAnsi="Aptos" w:eastAsia="Aptos" w:cs="Aptos"/>
                <w:noProof w:val="0"/>
                <w:sz w:val="24"/>
                <w:szCs w:val="24"/>
                <w:lang w:val="en-GB"/>
              </w:rPr>
              <w:t>Strategic</w:t>
            </w:r>
            <w:r w:rsidRPr="4C201E8A" w:rsidR="671EE7D4">
              <w:rPr>
                <w:rFonts w:ascii="Aptos" w:hAnsi="Aptos" w:eastAsia="Aptos" w:cs="Aptos"/>
                <w:noProof w:val="0"/>
                <w:sz w:val="24"/>
                <w:szCs w:val="24"/>
                <w:lang w:val="en-GB"/>
              </w:rPr>
              <w:t xml:space="preserve"> Response</w:t>
            </w:r>
          </w:p>
        </w:tc>
      </w:tr>
      <w:tr w:rsidR="4C201E8A" w:rsidTr="4C201E8A" w14:paraId="2E79BD81">
        <w:trPr>
          <w:trHeight w:val="300"/>
        </w:trPr>
        <w:tc>
          <w:tcPr>
            <w:tcW w:w="3005" w:type="dxa"/>
            <w:tcMar/>
          </w:tcPr>
          <w:p w:rsidR="671EE7D4" w:rsidP="4C201E8A" w:rsidRDefault="671EE7D4" w14:paraId="60AE18FA" w14:textId="6A111BD7">
            <w:pPr>
              <w:pStyle w:val="Normal"/>
              <w:bidi w:val="0"/>
              <w:rPr>
                <w:rFonts w:ascii="Aptos" w:hAnsi="Aptos" w:eastAsia="Aptos" w:cs="Aptos"/>
                <w:noProof w:val="0"/>
                <w:sz w:val="24"/>
                <w:szCs w:val="24"/>
                <w:lang w:val="en-GB"/>
              </w:rPr>
            </w:pPr>
            <w:r w:rsidRPr="4C201E8A" w:rsidR="671EE7D4">
              <w:rPr>
                <w:rFonts w:ascii="Aptos" w:hAnsi="Aptos" w:eastAsia="Aptos" w:cs="Aptos"/>
                <w:noProof w:val="0"/>
                <w:sz w:val="24"/>
                <w:szCs w:val="24"/>
                <w:lang w:val="en-GB"/>
              </w:rPr>
              <w:t>Competitive Rivalry</w:t>
            </w:r>
          </w:p>
        </w:tc>
        <w:tc>
          <w:tcPr>
            <w:tcW w:w="3005" w:type="dxa"/>
            <w:tcMar/>
          </w:tcPr>
          <w:p w:rsidR="3E3327F4" w:rsidP="4C201E8A" w:rsidRDefault="3E3327F4" w14:paraId="59F0AF47" w14:textId="070EE53B">
            <w:pPr>
              <w:pStyle w:val="Normal"/>
              <w:bidi w:val="0"/>
              <w:rPr>
                <w:rFonts w:ascii="Aptos" w:hAnsi="Aptos" w:eastAsia="Aptos" w:cs="Aptos"/>
                <w:noProof w:val="0"/>
                <w:sz w:val="24"/>
                <w:szCs w:val="24"/>
                <w:lang w:val="en-GB"/>
              </w:rPr>
            </w:pPr>
            <w:r w:rsidRPr="4C201E8A" w:rsidR="3E3327F4">
              <w:rPr>
                <w:rFonts w:ascii="Aptos" w:hAnsi="Aptos" w:eastAsia="Aptos" w:cs="Aptos"/>
                <w:noProof w:val="0"/>
                <w:sz w:val="24"/>
                <w:szCs w:val="24"/>
                <w:lang w:val="en-GB"/>
              </w:rPr>
              <w:t>High — intense global competition</w:t>
            </w:r>
          </w:p>
        </w:tc>
        <w:tc>
          <w:tcPr>
            <w:tcW w:w="3005" w:type="dxa"/>
            <w:tcMar/>
          </w:tcPr>
          <w:p w:rsidR="7F113774" w:rsidP="4C201E8A" w:rsidRDefault="7F113774" w14:paraId="140CFFF2" w14:textId="5B162B63">
            <w:pPr>
              <w:pStyle w:val="Normal"/>
              <w:bidi w:val="0"/>
              <w:rPr>
                <w:rFonts w:ascii="Aptos" w:hAnsi="Aptos" w:eastAsia="Aptos" w:cs="Aptos"/>
                <w:noProof w:val="0"/>
                <w:sz w:val="24"/>
                <w:szCs w:val="24"/>
                <w:lang w:val="en-GB"/>
              </w:rPr>
            </w:pPr>
            <w:r w:rsidRPr="4C201E8A" w:rsidR="7F113774">
              <w:rPr>
                <w:rFonts w:ascii="Aptos" w:hAnsi="Aptos" w:eastAsia="Aptos" w:cs="Aptos"/>
                <w:noProof w:val="0"/>
                <w:sz w:val="24"/>
                <w:szCs w:val="24"/>
                <w:lang w:val="en-GB"/>
              </w:rPr>
              <w:t>Brand diversification and loyalty programmes.</w:t>
            </w:r>
          </w:p>
        </w:tc>
      </w:tr>
      <w:tr w:rsidR="4C201E8A" w:rsidTr="4C201E8A" w14:paraId="2F3A9820">
        <w:trPr>
          <w:trHeight w:val="300"/>
        </w:trPr>
        <w:tc>
          <w:tcPr>
            <w:tcW w:w="3005" w:type="dxa"/>
            <w:tcMar/>
          </w:tcPr>
          <w:p w:rsidR="671EE7D4" w:rsidP="4C201E8A" w:rsidRDefault="671EE7D4" w14:paraId="224587F0" w14:textId="268973E6">
            <w:pPr>
              <w:pStyle w:val="Normal"/>
              <w:bidi w:val="0"/>
              <w:rPr>
                <w:rFonts w:ascii="Aptos" w:hAnsi="Aptos" w:eastAsia="Aptos" w:cs="Aptos"/>
                <w:noProof w:val="0"/>
                <w:sz w:val="24"/>
                <w:szCs w:val="24"/>
                <w:lang w:val="en-GB"/>
              </w:rPr>
            </w:pPr>
            <w:r w:rsidRPr="4C201E8A" w:rsidR="671EE7D4">
              <w:rPr>
                <w:rFonts w:ascii="Aptos" w:hAnsi="Aptos" w:eastAsia="Aptos" w:cs="Aptos"/>
                <w:noProof w:val="0"/>
                <w:sz w:val="24"/>
                <w:szCs w:val="24"/>
                <w:lang w:val="en-GB"/>
              </w:rPr>
              <w:t>Threat of New Entrants</w:t>
            </w:r>
          </w:p>
        </w:tc>
        <w:tc>
          <w:tcPr>
            <w:tcW w:w="3005" w:type="dxa"/>
            <w:tcMar/>
          </w:tcPr>
          <w:p w:rsidR="25AD791F" w:rsidP="4C201E8A" w:rsidRDefault="25AD791F" w14:paraId="2CC89241" w14:textId="1E6655AC">
            <w:pPr>
              <w:pStyle w:val="Normal"/>
              <w:bidi w:val="0"/>
              <w:rPr>
                <w:rFonts w:ascii="Aptos" w:hAnsi="Aptos" w:eastAsia="Aptos" w:cs="Aptos"/>
                <w:noProof w:val="0"/>
                <w:sz w:val="24"/>
                <w:szCs w:val="24"/>
                <w:lang w:val="en-GB"/>
              </w:rPr>
            </w:pPr>
            <w:r w:rsidRPr="4C201E8A" w:rsidR="25AD791F">
              <w:rPr>
                <w:rFonts w:ascii="Aptos" w:hAnsi="Aptos" w:eastAsia="Aptos" w:cs="Aptos"/>
                <w:noProof w:val="0"/>
                <w:sz w:val="24"/>
                <w:szCs w:val="24"/>
                <w:lang w:val="en-GB"/>
              </w:rPr>
              <w:t>Low — high capital and brand barriers</w:t>
            </w:r>
          </w:p>
        </w:tc>
        <w:tc>
          <w:tcPr>
            <w:tcW w:w="3005" w:type="dxa"/>
            <w:tcMar/>
          </w:tcPr>
          <w:p w:rsidR="3AA38241" w:rsidP="4C201E8A" w:rsidRDefault="3AA38241" w14:paraId="76E00A37" w14:textId="4FDB9A5B">
            <w:pPr>
              <w:pStyle w:val="Normal"/>
              <w:bidi w:val="0"/>
              <w:rPr>
                <w:rFonts w:ascii="Aptos" w:hAnsi="Aptos" w:eastAsia="Aptos" w:cs="Aptos"/>
                <w:noProof w:val="0"/>
                <w:sz w:val="24"/>
                <w:szCs w:val="24"/>
                <w:lang w:val="en-GB"/>
              </w:rPr>
            </w:pPr>
            <w:r w:rsidRPr="4C201E8A" w:rsidR="3AA38241">
              <w:rPr>
                <w:rFonts w:ascii="Aptos" w:hAnsi="Aptos" w:eastAsia="Aptos" w:cs="Aptos"/>
                <w:noProof w:val="0"/>
                <w:sz w:val="24"/>
                <w:szCs w:val="24"/>
                <w:lang w:val="en-GB"/>
              </w:rPr>
              <w:t>Franchise model and global scale deter entrants.</w:t>
            </w:r>
          </w:p>
        </w:tc>
      </w:tr>
      <w:tr w:rsidR="4C201E8A" w:rsidTr="4C201E8A" w14:paraId="1640559B">
        <w:trPr>
          <w:trHeight w:val="300"/>
        </w:trPr>
        <w:tc>
          <w:tcPr>
            <w:tcW w:w="3005" w:type="dxa"/>
            <w:tcMar/>
          </w:tcPr>
          <w:p w:rsidR="671EE7D4" w:rsidP="4C201E8A" w:rsidRDefault="671EE7D4" w14:paraId="1136E80F" w14:textId="5B1748B4">
            <w:pPr>
              <w:pStyle w:val="Normal"/>
              <w:bidi w:val="0"/>
              <w:rPr>
                <w:rFonts w:ascii="Aptos" w:hAnsi="Aptos" w:eastAsia="Aptos" w:cs="Aptos"/>
                <w:noProof w:val="0"/>
                <w:sz w:val="24"/>
                <w:szCs w:val="24"/>
                <w:lang w:val="en-GB"/>
              </w:rPr>
            </w:pPr>
            <w:r w:rsidRPr="4C201E8A" w:rsidR="671EE7D4">
              <w:rPr>
                <w:rFonts w:ascii="Aptos" w:hAnsi="Aptos" w:eastAsia="Aptos" w:cs="Aptos"/>
                <w:noProof w:val="0"/>
                <w:sz w:val="24"/>
                <w:szCs w:val="24"/>
                <w:lang w:val="en-GB"/>
              </w:rPr>
              <w:t>Supplier Power</w:t>
            </w:r>
          </w:p>
        </w:tc>
        <w:tc>
          <w:tcPr>
            <w:tcW w:w="3005" w:type="dxa"/>
            <w:tcMar/>
          </w:tcPr>
          <w:p w:rsidR="2757AEF8" w:rsidP="4C201E8A" w:rsidRDefault="2757AEF8" w14:paraId="7D5F69A6" w14:textId="62B5179C">
            <w:pPr>
              <w:pStyle w:val="Normal"/>
              <w:bidi w:val="0"/>
              <w:rPr>
                <w:rFonts w:ascii="Aptos" w:hAnsi="Aptos" w:eastAsia="Aptos" w:cs="Aptos"/>
                <w:noProof w:val="0"/>
                <w:sz w:val="24"/>
                <w:szCs w:val="24"/>
                <w:lang w:val="en-GB"/>
              </w:rPr>
            </w:pPr>
            <w:r w:rsidRPr="4C201E8A" w:rsidR="2757AEF8">
              <w:rPr>
                <w:rFonts w:ascii="Aptos" w:hAnsi="Aptos" w:eastAsia="Aptos" w:cs="Aptos"/>
                <w:noProof w:val="0"/>
                <w:sz w:val="24"/>
                <w:szCs w:val="24"/>
                <w:lang w:val="en-GB"/>
              </w:rPr>
              <w:t>Moderate — dependence on technology and energy suppliers</w:t>
            </w:r>
          </w:p>
        </w:tc>
        <w:tc>
          <w:tcPr>
            <w:tcW w:w="3005" w:type="dxa"/>
            <w:tcMar/>
          </w:tcPr>
          <w:p w:rsidR="6F49220D" w:rsidP="4C201E8A" w:rsidRDefault="6F49220D" w14:paraId="723F4AEC" w14:textId="06DACC47">
            <w:pPr>
              <w:pStyle w:val="Normal"/>
              <w:bidi w:val="0"/>
              <w:rPr>
                <w:rFonts w:ascii="Aptos" w:hAnsi="Aptos" w:eastAsia="Aptos" w:cs="Aptos"/>
                <w:noProof w:val="0"/>
                <w:sz w:val="24"/>
                <w:szCs w:val="24"/>
                <w:lang w:val="en-GB"/>
              </w:rPr>
            </w:pPr>
            <w:r w:rsidRPr="4C201E8A" w:rsidR="6F49220D">
              <w:rPr>
                <w:rFonts w:ascii="Aptos" w:hAnsi="Aptos" w:eastAsia="Aptos" w:cs="Aptos"/>
                <w:noProof w:val="0"/>
                <w:sz w:val="24"/>
                <w:szCs w:val="24"/>
                <w:lang w:val="en-GB"/>
              </w:rPr>
              <w:t>Longterm contracts and sustainability partnerships.</w:t>
            </w:r>
          </w:p>
        </w:tc>
      </w:tr>
      <w:tr w:rsidR="4C201E8A" w:rsidTr="4C201E8A" w14:paraId="63AD71FD">
        <w:trPr>
          <w:trHeight w:val="300"/>
        </w:trPr>
        <w:tc>
          <w:tcPr>
            <w:tcW w:w="3005" w:type="dxa"/>
            <w:tcMar/>
          </w:tcPr>
          <w:p w:rsidR="671EE7D4" w:rsidP="4C201E8A" w:rsidRDefault="671EE7D4" w14:paraId="6934ECE8" w14:textId="5D70ECFD">
            <w:pPr>
              <w:pStyle w:val="Normal"/>
              <w:bidi w:val="0"/>
              <w:rPr>
                <w:rFonts w:ascii="Aptos" w:hAnsi="Aptos" w:eastAsia="Aptos" w:cs="Aptos"/>
                <w:noProof w:val="0"/>
                <w:sz w:val="24"/>
                <w:szCs w:val="24"/>
                <w:lang w:val="en-GB"/>
              </w:rPr>
            </w:pPr>
            <w:r w:rsidRPr="4C201E8A" w:rsidR="671EE7D4">
              <w:rPr>
                <w:rFonts w:ascii="Aptos" w:hAnsi="Aptos" w:eastAsia="Aptos" w:cs="Aptos"/>
                <w:noProof w:val="0"/>
                <w:sz w:val="24"/>
                <w:szCs w:val="24"/>
                <w:lang w:val="en-GB"/>
              </w:rPr>
              <w:t>Buyer Power</w:t>
            </w:r>
          </w:p>
        </w:tc>
        <w:tc>
          <w:tcPr>
            <w:tcW w:w="3005" w:type="dxa"/>
            <w:tcMar/>
          </w:tcPr>
          <w:p w:rsidR="6AC300B9" w:rsidP="4C201E8A" w:rsidRDefault="6AC300B9" w14:paraId="73FF1C02" w14:textId="17C0EEE8">
            <w:pPr>
              <w:pStyle w:val="Normal"/>
              <w:bidi w:val="0"/>
              <w:rPr>
                <w:rFonts w:ascii="Aptos" w:hAnsi="Aptos" w:eastAsia="Aptos" w:cs="Aptos"/>
                <w:noProof w:val="0"/>
                <w:sz w:val="24"/>
                <w:szCs w:val="24"/>
                <w:lang w:val="en-GB"/>
              </w:rPr>
            </w:pPr>
            <w:r w:rsidRPr="4C201E8A" w:rsidR="6AC300B9">
              <w:rPr>
                <w:rFonts w:ascii="Aptos" w:hAnsi="Aptos" w:eastAsia="Aptos" w:cs="Aptos"/>
                <w:noProof w:val="0"/>
                <w:sz w:val="24"/>
                <w:szCs w:val="24"/>
                <w:lang w:val="en-GB"/>
              </w:rPr>
              <w:t xml:space="preserve">High — </w:t>
            </w:r>
            <w:r w:rsidRPr="4C201E8A" w:rsidR="6AC300B9">
              <w:rPr>
                <w:rFonts w:ascii="Aptos" w:hAnsi="Aptos" w:eastAsia="Aptos" w:cs="Aptos"/>
                <w:noProof w:val="0"/>
                <w:sz w:val="24"/>
                <w:szCs w:val="24"/>
                <w:lang w:val="en-GB"/>
              </w:rPr>
              <w:t>price sensitive</w:t>
            </w:r>
            <w:r w:rsidRPr="4C201E8A" w:rsidR="6AC300B9">
              <w:rPr>
                <w:rFonts w:ascii="Aptos" w:hAnsi="Aptos" w:eastAsia="Aptos" w:cs="Aptos"/>
                <w:noProof w:val="0"/>
                <w:sz w:val="24"/>
                <w:szCs w:val="24"/>
                <w:lang w:val="en-GB"/>
              </w:rPr>
              <w:t xml:space="preserve"> consumers</w:t>
            </w:r>
          </w:p>
        </w:tc>
        <w:tc>
          <w:tcPr>
            <w:tcW w:w="3005" w:type="dxa"/>
            <w:tcMar/>
          </w:tcPr>
          <w:p w:rsidR="1450249A" w:rsidP="4C201E8A" w:rsidRDefault="1450249A" w14:paraId="0F1478E8" w14:textId="43EC6927">
            <w:pPr>
              <w:pStyle w:val="Normal"/>
              <w:bidi w:val="0"/>
              <w:rPr>
                <w:rFonts w:ascii="Aptos" w:hAnsi="Aptos" w:eastAsia="Aptos" w:cs="Aptos"/>
                <w:noProof w:val="0"/>
                <w:sz w:val="24"/>
                <w:szCs w:val="24"/>
                <w:lang w:val="en-GB"/>
              </w:rPr>
            </w:pPr>
            <w:r w:rsidRPr="4C201E8A" w:rsidR="1450249A">
              <w:rPr>
                <w:rFonts w:ascii="Aptos" w:hAnsi="Aptos" w:eastAsia="Aptos" w:cs="Aptos"/>
                <w:noProof w:val="0"/>
                <w:sz w:val="24"/>
                <w:szCs w:val="24"/>
                <w:lang w:val="en-GB"/>
              </w:rPr>
              <w:t>Dynamic pricing and personalised offers.</w:t>
            </w:r>
          </w:p>
        </w:tc>
      </w:tr>
      <w:tr w:rsidR="4C201E8A" w:rsidTr="4C201E8A" w14:paraId="40E28929">
        <w:trPr>
          <w:trHeight w:val="300"/>
        </w:trPr>
        <w:tc>
          <w:tcPr>
            <w:tcW w:w="3005" w:type="dxa"/>
            <w:tcMar/>
          </w:tcPr>
          <w:p w:rsidR="671EE7D4" w:rsidP="4C201E8A" w:rsidRDefault="671EE7D4" w14:paraId="2081E8F7" w14:textId="24A84143">
            <w:pPr>
              <w:pStyle w:val="Normal"/>
              <w:bidi w:val="0"/>
              <w:rPr>
                <w:rFonts w:ascii="Aptos" w:hAnsi="Aptos" w:eastAsia="Aptos" w:cs="Aptos"/>
                <w:noProof w:val="0"/>
                <w:sz w:val="24"/>
                <w:szCs w:val="24"/>
                <w:lang w:val="en-GB"/>
              </w:rPr>
            </w:pPr>
            <w:r w:rsidRPr="4C201E8A" w:rsidR="671EE7D4">
              <w:rPr>
                <w:rFonts w:ascii="Aptos" w:hAnsi="Aptos" w:eastAsia="Aptos" w:cs="Aptos"/>
                <w:noProof w:val="0"/>
                <w:sz w:val="24"/>
                <w:szCs w:val="24"/>
                <w:lang w:val="en-GB"/>
              </w:rPr>
              <w:t>Substitute Threat</w:t>
            </w:r>
          </w:p>
        </w:tc>
        <w:tc>
          <w:tcPr>
            <w:tcW w:w="3005" w:type="dxa"/>
            <w:tcMar/>
          </w:tcPr>
          <w:p w:rsidR="13AA1040" w:rsidP="4C201E8A" w:rsidRDefault="13AA1040" w14:paraId="2B3B894D" w14:textId="59BA3855">
            <w:pPr>
              <w:pStyle w:val="Normal"/>
              <w:bidi w:val="0"/>
              <w:rPr>
                <w:rFonts w:ascii="Aptos" w:hAnsi="Aptos" w:eastAsia="Aptos" w:cs="Aptos"/>
                <w:noProof w:val="0"/>
                <w:sz w:val="24"/>
                <w:szCs w:val="24"/>
                <w:lang w:val="en-GB"/>
              </w:rPr>
            </w:pPr>
            <w:r w:rsidRPr="4C201E8A" w:rsidR="13AA1040">
              <w:rPr>
                <w:rFonts w:ascii="Aptos" w:hAnsi="Aptos" w:eastAsia="Aptos" w:cs="Aptos"/>
                <w:noProof w:val="0"/>
                <w:sz w:val="24"/>
                <w:szCs w:val="24"/>
                <w:lang w:val="en-GB"/>
              </w:rPr>
              <w:t>Moderate — rise of Airbnb and boutique hotels</w:t>
            </w:r>
          </w:p>
        </w:tc>
        <w:tc>
          <w:tcPr>
            <w:tcW w:w="3005" w:type="dxa"/>
            <w:tcMar/>
          </w:tcPr>
          <w:p w:rsidR="225A18ED" w:rsidP="4C201E8A" w:rsidRDefault="225A18ED" w14:paraId="698A6722" w14:textId="5310E65B">
            <w:pPr>
              <w:pStyle w:val="Normal"/>
              <w:bidi w:val="0"/>
              <w:rPr>
                <w:rFonts w:ascii="Aptos" w:hAnsi="Aptos" w:eastAsia="Aptos" w:cs="Aptos"/>
                <w:noProof w:val="0"/>
                <w:sz w:val="24"/>
                <w:szCs w:val="24"/>
                <w:lang w:val="en-GB"/>
              </w:rPr>
            </w:pPr>
            <w:r w:rsidRPr="4C201E8A" w:rsidR="225A18ED">
              <w:rPr>
                <w:rFonts w:ascii="Aptos" w:hAnsi="Aptos" w:eastAsia="Aptos" w:cs="Aptos"/>
                <w:noProof w:val="0"/>
                <w:sz w:val="24"/>
                <w:szCs w:val="24"/>
                <w:lang w:val="en-GB"/>
              </w:rPr>
              <w:t xml:space="preserve">Focus on </w:t>
            </w:r>
            <w:r w:rsidRPr="4C201E8A" w:rsidR="225A18ED">
              <w:rPr>
                <w:rFonts w:ascii="Aptos" w:hAnsi="Aptos" w:eastAsia="Aptos" w:cs="Aptos"/>
                <w:noProof w:val="0"/>
                <w:sz w:val="24"/>
                <w:szCs w:val="24"/>
                <w:lang w:val="en-GB"/>
              </w:rPr>
              <w:t>experience-driven</w:t>
            </w:r>
            <w:r w:rsidRPr="4C201E8A" w:rsidR="225A18ED">
              <w:rPr>
                <w:rFonts w:ascii="Aptos" w:hAnsi="Aptos" w:eastAsia="Aptos" w:cs="Aptos"/>
                <w:noProof w:val="0"/>
                <w:sz w:val="24"/>
                <w:szCs w:val="24"/>
                <w:lang w:val="en-GB"/>
              </w:rPr>
              <w:t xml:space="preserve"> stays and digital convenience.</w:t>
            </w:r>
          </w:p>
        </w:tc>
      </w:tr>
    </w:tbl>
    <w:p w:rsidR="130E75B1" w:rsidP="4C201E8A" w:rsidRDefault="130E75B1" w14:paraId="37704874" w14:textId="3D520425">
      <w:pPr>
        <w:suppressLineNumbers w:val="0"/>
        <w:bidi w:val="0"/>
        <w:spacing w:before="240" w:beforeAutospacing="off" w:after="240" w:afterAutospacing="off" w:line="279" w:lineRule="auto"/>
        <w:ind/>
        <w:jc w:val="left"/>
        <w:rPr>
          <w:rFonts w:ascii="Aptos" w:hAnsi="Aptos" w:eastAsia="Aptos" w:cs="Aptos"/>
          <w:b w:val="0"/>
          <w:bCs w:val="0"/>
          <w:i w:val="0"/>
          <w:iCs w:val="0"/>
          <w:noProof w:val="0"/>
          <w:sz w:val="24"/>
          <w:szCs w:val="24"/>
          <w:lang w:val="en-GB"/>
        </w:rPr>
      </w:pPr>
      <w:r w:rsidRPr="4C201E8A" w:rsidR="225A18ED">
        <w:rPr>
          <w:rFonts w:ascii="Aptos" w:hAnsi="Aptos" w:eastAsia="Aptos" w:cs="Aptos"/>
          <w:b w:val="0"/>
          <w:bCs w:val="0"/>
          <w:i w:val="0"/>
          <w:iCs w:val="0"/>
          <w:noProof w:val="0"/>
          <w:sz w:val="24"/>
          <w:szCs w:val="24"/>
          <w:lang w:val="en-GB"/>
        </w:rPr>
        <w:t>Hilton’s strategic response to these forces demonstrates agility and innovation, ensuring sustained market leadership.</w:t>
      </w:r>
    </w:p>
    <w:p w:rsidR="130E75B1" w:rsidP="4C201E8A" w:rsidRDefault="130E75B1" w14:paraId="405BA8E0" w14:textId="05146756">
      <w:pPr>
        <w:suppressLineNumbers w:val="0"/>
        <w:bidi w:val="0"/>
        <w:spacing w:before="240" w:beforeAutospacing="off" w:after="240" w:afterAutospacing="off" w:line="279" w:lineRule="auto"/>
        <w:ind/>
        <w:jc w:val="left"/>
        <w:rPr>
          <w:rFonts w:ascii="Aptos" w:hAnsi="Aptos" w:eastAsia="Aptos" w:cs="Aptos"/>
          <w:b w:val="0"/>
          <w:bCs w:val="0"/>
          <w:i w:val="0"/>
          <w:iCs w:val="0"/>
          <w:noProof w:val="0"/>
          <w:sz w:val="24"/>
          <w:szCs w:val="24"/>
          <w:lang w:val="en-GB"/>
        </w:rPr>
      </w:pPr>
    </w:p>
    <w:p w:rsidR="130E75B1" w:rsidP="4C201E8A" w:rsidRDefault="130E75B1" w14:paraId="3B855222" w14:textId="039E51A8">
      <w:pPr>
        <w:suppressLineNumbers w:val="0"/>
        <w:bidi w:val="0"/>
        <w:spacing w:before="240" w:beforeAutospacing="off" w:after="240" w:afterAutospacing="off" w:line="279" w:lineRule="auto"/>
        <w:ind/>
        <w:jc w:val="left"/>
      </w:pPr>
      <w:r w:rsidRPr="4C201E8A" w:rsidR="225A18ED">
        <w:rPr>
          <w:rFonts w:ascii="Aptos" w:hAnsi="Aptos" w:eastAsia="Aptos" w:cs="Aptos"/>
          <w:b w:val="1"/>
          <w:bCs w:val="1"/>
          <w:noProof w:val="0"/>
          <w:sz w:val="28"/>
          <w:szCs w:val="28"/>
          <w:u w:val="single"/>
          <w:lang w:val="en-GB"/>
        </w:rPr>
        <w:t>4.5 Response to External Influences</w:t>
      </w:r>
      <w:r w:rsidRPr="4C201E8A" w:rsidR="225A18ED">
        <w:rPr>
          <w:rFonts w:ascii="Aptos" w:hAnsi="Aptos" w:eastAsia="Aptos" w:cs="Aptos"/>
          <w:noProof w:val="0"/>
          <w:sz w:val="24"/>
          <w:szCs w:val="24"/>
          <w:lang w:val="en-GB"/>
        </w:rPr>
        <w:t xml:space="preserve"> </w:t>
      </w:r>
    </w:p>
    <w:p w:rsidR="130E75B1" w:rsidP="4C201E8A" w:rsidRDefault="130E75B1" w14:paraId="6E2A8AAF" w14:textId="694B6C14">
      <w:pPr>
        <w:suppressLineNumbers w:val="0"/>
        <w:bidi w:val="0"/>
        <w:spacing w:before="240" w:beforeAutospacing="off" w:after="240" w:afterAutospacing="off" w:line="279" w:lineRule="auto"/>
        <w:ind/>
        <w:jc w:val="left"/>
        <w:rPr>
          <w:rFonts w:ascii="Aptos" w:hAnsi="Aptos" w:eastAsia="Aptos" w:cs="Aptos"/>
          <w:noProof w:val="0"/>
          <w:sz w:val="24"/>
          <w:szCs w:val="24"/>
          <w:lang w:val="en-GB"/>
        </w:rPr>
      </w:pPr>
      <w:r w:rsidRPr="4C201E8A" w:rsidR="225A18ED">
        <w:rPr>
          <w:rFonts w:ascii="Aptos" w:hAnsi="Aptos" w:eastAsia="Aptos" w:cs="Aptos"/>
          <w:noProof w:val="0"/>
          <w:sz w:val="24"/>
          <w:szCs w:val="24"/>
          <w:lang w:val="en-GB"/>
        </w:rPr>
        <w:t xml:space="preserve">Hilton’s strategic resilience is </w:t>
      </w:r>
      <w:r w:rsidRPr="4C201E8A" w:rsidR="225A18ED">
        <w:rPr>
          <w:rFonts w:ascii="Aptos" w:hAnsi="Aptos" w:eastAsia="Aptos" w:cs="Aptos"/>
          <w:noProof w:val="0"/>
          <w:sz w:val="24"/>
          <w:szCs w:val="24"/>
          <w:lang w:val="en-GB"/>
        </w:rPr>
        <w:t>evident</w:t>
      </w:r>
      <w:r w:rsidRPr="4C201E8A" w:rsidR="225A18ED">
        <w:rPr>
          <w:rFonts w:ascii="Aptos" w:hAnsi="Aptos" w:eastAsia="Aptos" w:cs="Aptos"/>
          <w:noProof w:val="0"/>
          <w:sz w:val="24"/>
          <w:szCs w:val="24"/>
          <w:lang w:val="en-GB"/>
        </w:rPr>
        <w:t xml:space="preserve"> in its response to global economic and industry trends. The company navigated inflationary pressures through cost-control measures and energy-efficiency investments, mitigating margin erosion. Its expansion into midscale and extended-stay segments</w:t>
      </w:r>
      <w:r w:rsidRPr="4C201E8A" w:rsidR="68A38093">
        <w:rPr>
          <w:rFonts w:ascii="Aptos" w:hAnsi="Aptos" w:eastAsia="Aptos" w:cs="Aptos"/>
          <w:noProof w:val="0"/>
          <w:sz w:val="24"/>
          <w:szCs w:val="24"/>
          <w:lang w:val="en-GB"/>
        </w:rPr>
        <w:t xml:space="preserve">, </w:t>
      </w:r>
      <w:r w:rsidRPr="4C201E8A" w:rsidR="225A18ED">
        <w:rPr>
          <w:rFonts w:ascii="Aptos" w:hAnsi="Aptos" w:eastAsia="Aptos" w:cs="Aptos"/>
          <w:noProof w:val="0"/>
          <w:sz w:val="24"/>
          <w:szCs w:val="24"/>
          <w:lang w:val="en-GB"/>
        </w:rPr>
        <w:t>such as Home2 Suites and Spark by Hilton, addresses shifting consumer preferences for affordability and flexibility. This diversification aligns with Bowman’s (1995) strategic clock model, positioning Hilton between hybrid and differentiation strategies.</w:t>
      </w:r>
    </w:p>
    <w:p w:rsidR="130E75B1" w:rsidP="4C201E8A" w:rsidRDefault="130E75B1" w14:paraId="5BA9E963" w14:textId="0ECCB5B3">
      <w:pPr>
        <w:suppressLineNumbers w:val="0"/>
        <w:bidi w:val="0"/>
        <w:spacing w:before="240" w:beforeAutospacing="off" w:after="240" w:afterAutospacing="off" w:line="279" w:lineRule="auto"/>
        <w:ind/>
        <w:jc w:val="left"/>
        <w:rPr>
          <w:rFonts w:ascii="Aptos" w:hAnsi="Aptos" w:eastAsia="Aptos" w:cs="Aptos"/>
          <w:noProof w:val="0"/>
          <w:sz w:val="24"/>
          <w:szCs w:val="24"/>
          <w:lang w:val="en-GB"/>
        </w:rPr>
      </w:pPr>
      <w:r w:rsidRPr="4C201E8A" w:rsidR="225A18ED">
        <w:rPr>
          <w:rFonts w:ascii="Aptos" w:hAnsi="Aptos" w:eastAsia="Aptos" w:cs="Aptos"/>
          <w:noProof w:val="0"/>
          <w:sz w:val="24"/>
          <w:szCs w:val="24"/>
          <w:lang w:val="en-GB"/>
        </w:rPr>
        <w:t xml:space="preserve"> The hospitality industry’s increasing focus on sustainability and digitalisation has further influenced Hilton’s direction. The company’s investment in carbon-neutral technologies, renewable energy sourcing, and AI-enhanced guest analytics exemplifies strategic foresight. Hilton’s collaboration with Tesla Destination Charging and Google Cloud underscores its commitment to technological and environmental leadership.</w:t>
      </w:r>
    </w:p>
    <w:p w:rsidR="130E75B1" w:rsidP="4C201E8A" w:rsidRDefault="130E75B1" w14:paraId="1C684E5D" w14:textId="6A17C703">
      <w:pPr>
        <w:suppressLineNumbers w:val="0"/>
        <w:bidi w:val="0"/>
        <w:spacing w:before="240" w:beforeAutospacing="off" w:after="240" w:afterAutospacing="off" w:line="279" w:lineRule="auto"/>
        <w:ind/>
        <w:jc w:val="left"/>
        <w:rPr>
          <w:rFonts w:ascii="Aptos" w:hAnsi="Aptos" w:eastAsia="Aptos" w:cs="Aptos"/>
          <w:noProof w:val="0"/>
          <w:sz w:val="24"/>
          <w:szCs w:val="24"/>
          <w:lang w:val="en-GB"/>
        </w:rPr>
      </w:pPr>
    </w:p>
    <w:p w:rsidR="130E75B1" w:rsidP="4C201E8A" w:rsidRDefault="130E75B1" w14:paraId="2EE0F17F" w14:textId="562F904E">
      <w:pPr>
        <w:suppressLineNumbers w:val="0"/>
        <w:bidi w:val="0"/>
        <w:spacing w:before="240" w:beforeAutospacing="off" w:after="240" w:afterAutospacing="off" w:line="279" w:lineRule="auto"/>
        <w:ind/>
        <w:jc w:val="left"/>
        <w:rPr>
          <w:rFonts w:ascii="Aptos" w:hAnsi="Aptos" w:eastAsia="Aptos" w:cs="Aptos"/>
          <w:b w:val="1"/>
          <w:bCs w:val="1"/>
          <w:noProof w:val="0"/>
          <w:sz w:val="28"/>
          <w:szCs w:val="28"/>
          <w:u w:val="single"/>
          <w:lang w:val="en-GB"/>
        </w:rPr>
      </w:pPr>
      <w:r w:rsidRPr="4C201E8A" w:rsidR="30E388C2">
        <w:rPr>
          <w:rFonts w:ascii="Aptos" w:hAnsi="Aptos" w:eastAsia="Aptos" w:cs="Aptos"/>
          <w:b w:val="1"/>
          <w:bCs w:val="1"/>
          <w:noProof w:val="0"/>
          <w:sz w:val="28"/>
          <w:szCs w:val="28"/>
          <w:u w:val="single"/>
          <w:lang w:val="en-GB"/>
        </w:rPr>
        <w:t xml:space="preserve">4.6 Comparative Performance: Hilton vs Marriott </w:t>
      </w:r>
    </w:p>
    <w:p w:rsidR="130E75B1" w:rsidP="4C201E8A" w:rsidRDefault="130E75B1" w14:paraId="09C0758A" w14:textId="27E87B27">
      <w:pPr>
        <w:suppressLineNumbers w:val="0"/>
        <w:bidi w:val="0"/>
        <w:spacing w:before="240" w:beforeAutospacing="off" w:after="240" w:afterAutospacing="off" w:line="279" w:lineRule="auto"/>
        <w:ind/>
        <w:jc w:val="left"/>
      </w:pPr>
      <w:r w:rsidRPr="4C201E8A" w:rsidR="30E388C2">
        <w:rPr>
          <w:rFonts w:ascii="Aptos" w:hAnsi="Aptos" w:eastAsia="Aptos" w:cs="Aptos"/>
          <w:noProof w:val="0"/>
          <w:sz w:val="24"/>
          <w:szCs w:val="24"/>
          <w:lang w:val="en-GB"/>
        </w:rPr>
        <w:t>A comparative analysis reveals nuanced differences between Hilton and Marriott:</w:t>
      </w:r>
    </w:p>
    <w:tbl>
      <w:tblPr>
        <w:tblStyle w:val="TableGrid"/>
        <w:bidiVisual w:val="0"/>
        <w:tblW w:w="0" w:type="auto"/>
        <w:jc w:val="left"/>
        <w:tblLook w:val="06A0" w:firstRow="1" w:lastRow="0" w:firstColumn="1" w:lastColumn="0" w:noHBand="1" w:noVBand="1"/>
      </w:tblPr>
      <w:tblGrid>
        <w:gridCol w:w="3005"/>
        <w:gridCol w:w="3005"/>
        <w:gridCol w:w="3005"/>
      </w:tblGrid>
      <w:tr w:rsidR="4C201E8A" w:rsidTr="4C201E8A" w14:paraId="57383FB9">
        <w:trPr>
          <w:trHeight w:val="300"/>
        </w:trPr>
        <w:tc>
          <w:tcPr>
            <w:tcW w:w="3005" w:type="dxa"/>
            <w:shd w:val="clear" w:color="auto" w:fill="83CAEB" w:themeFill="accent1" w:themeFillTint="66"/>
            <w:tcMar/>
          </w:tcPr>
          <w:p w:rsidR="6FBADEC2" w:rsidP="4C201E8A" w:rsidRDefault="6FBADEC2" w14:paraId="464A8771" w14:textId="0CA87A87">
            <w:pPr>
              <w:pStyle w:val="Normal"/>
              <w:bidi w:val="0"/>
              <w:rPr>
                <w:rFonts w:ascii="Aptos" w:hAnsi="Aptos" w:eastAsia="Aptos" w:cs="Aptos"/>
                <w:noProof w:val="0"/>
                <w:sz w:val="24"/>
                <w:szCs w:val="24"/>
                <w:lang w:val="en-GB"/>
              </w:rPr>
            </w:pPr>
            <w:r w:rsidRPr="4C201E8A" w:rsidR="6FBADEC2">
              <w:rPr>
                <w:rFonts w:ascii="Aptos" w:hAnsi="Aptos" w:eastAsia="Aptos" w:cs="Aptos"/>
                <w:noProof w:val="0"/>
                <w:sz w:val="24"/>
                <w:szCs w:val="24"/>
                <w:lang w:val="en-GB"/>
              </w:rPr>
              <w:t>Aspect</w:t>
            </w:r>
          </w:p>
        </w:tc>
        <w:tc>
          <w:tcPr>
            <w:tcW w:w="3005" w:type="dxa"/>
            <w:shd w:val="clear" w:color="auto" w:fill="83CAEB" w:themeFill="accent1" w:themeFillTint="66"/>
            <w:tcMar/>
          </w:tcPr>
          <w:p w:rsidR="6FBADEC2" w:rsidP="4C201E8A" w:rsidRDefault="6FBADEC2" w14:paraId="71A1E7C0" w14:textId="5D1CFD1F">
            <w:pPr>
              <w:pStyle w:val="Normal"/>
              <w:bidi w:val="0"/>
              <w:rPr>
                <w:rFonts w:ascii="Aptos" w:hAnsi="Aptos" w:eastAsia="Aptos" w:cs="Aptos"/>
                <w:noProof w:val="0"/>
                <w:sz w:val="24"/>
                <w:szCs w:val="24"/>
                <w:lang w:val="en-GB"/>
              </w:rPr>
            </w:pPr>
            <w:r w:rsidRPr="4C201E8A" w:rsidR="6FBADEC2">
              <w:rPr>
                <w:rFonts w:ascii="Aptos" w:hAnsi="Aptos" w:eastAsia="Aptos" w:cs="Aptos"/>
                <w:noProof w:val="0"/>
                <w:sz w:val="24"/>
                <w:szCs w:val="24"/>
                <w:lang w:val="en-GB"/>
              </w:rPr>
              <w:t>Hilton Worldwide</w:t>
            </w:r>
          </w:p>
        </w:tc>
        <w:tc>
          <w:tcPr>
            <w:tcW w:w="3005" w:type="dxa"/>
            <w:shd w:val="clear" w:color="auto" w:fill="83CAEB" w:themeFill="accent1" w:themeFillTint="66"/>
            <w:tcMar/>
          </w:tcPr>
          <w:p w:rsidR="6FBADEC2" w:rsidP="4C201E8A" w:rsidRDefault="6FBADEC2" w14:paraId="14F0A9CA" w14:textId="54F0D971">
            <w:pPr>
              <w:pStyle w:val="Normal"/>
              <w:bidi w:val="0"/>
              <w:rPr>
                <w:rFonts w:ascii="Aptos" w:hAnsi="Aptos" w:eastAsia="Aptos" w:cs="Aptos"/>
                <w:noProof w:val="0"/>
                <w:sz w:val="24"/>
                <w:szCs w:val="24"/>
                <w:lang w:val="en-GB"/>
              </w:rPr>
            </w:pPr>
            <w:r w:rsidRPr="4C201E8A" w:rsidR="6FBADEC2">
              <w:rPr>
                <w:rFonts w:ascii="Aptos" w:hAnsi="Aptos" w:eastAsia="Aptos" w:cs="Aptos"/>
                <w:noProof w:val="0"/>
                <w:sz w:val="24"/>
                <w:szCs w:val="24"/>
                <w:lang w:val="en-GB"/>
              </w:rPr>
              <w:t xml:space="preserve">Marriott </w:t>
            </w:r>
            <w:r w:rsidRPr="4C201E8A" w:rsidR="6FBADEC2">
              <w:rPr>
                <w:rFonts w:ascii="Aptos" w:hAnsi="Aptos" w:eastAsia="Aptos" w:cs="Aptos"/>
                <w:noProof w:val="0"/>
                <w:sz w:val="24"/>
                <w:szCs w:val="24"/>
                <w:lang w:val="en-GB"/>
              </w:rPr>
              <w:t>International</w:t>
            </w:r>
          </w:p>
        </w:tc>
      </w:tr>
      <w:tr w:rsidR="4C201E8A" w:rsidTr="4C201E8A" w14:paraId="519ED15E">
        <w:trPr>
          <w:trHeight w:val="300"/>
        </w:trPr>
        <w:tc>
          <w:tcPr>
            <w:tcW w:w="3005" w:type="dxa"/>
            <w:tcMar/>
          </w:tcPr>
          <w:p w:rsidR="6FBADEC2" w:rsidP="4C201E8A" w:rsidRDefault="6FBADEC2" w14:paraId="117D1C13" w14:textId="57965EA8">
            <w:pPr>
              <w:pStyle w:val="Normal"/>
              <w:bidi w:val="0"/>
              <w:rPr>
                <w:rFonts w:ascii="Aptos" w:hAnsi="Aptos" w:eastAsia="Aptos" w:cs="Aptos"/>
                <w:noProof w:val="0"/>
                <w:sz w:val="24"/>
                <w:szCs w:val="24"/>
                <w:lang w:val="en-GB"/>
              </w:rPr>
            </w:pPr>
            <w:r w:rsidRPr="4C201E8A" w:rsidR="6FBADEC2">
              <w:rPr>
                <w:rFonts w:ascii="Aptos" w:hAnsi="Aptos" w:eastAsia="Aptos" w:cs="Aptos"/>
                <w:noProof w:val="0"/>
                <w:sz w:val="24"/>
                <w:szCs w:val="24"/>
                <w:lang w:val="en-GB"/>
              </w:rPr>
              <w:t>Revenue (2024)</w:t>
            </w:r>
          </w:p>
        </w:tc>
        <w:tc>
          <w:tcPr>
            <w:tcW w:w="3005" w:type="dxa"/>
            <w:tcMar/>
          </w:tcPr>
          <w:p w:rsidR="7B27189D" w:rsidP="4C201E8A" w:rsidRDefault="7B27189D" w14:paraId="4BF9149F" w14:textId="57D98C1A">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$10.2 billion</w:t>
            </w:r>
          </w:p>
        </w:tc>
        <w:tc>
          <w:tcPr>
            <w:tcW w:w="3005" w:type="dxa"/>
            <w:tcMar/>
          </w:tcPr>
          <w:p w:rsidR="7B27189D" w:rsidP="4C201E8A" w:rsidRDefault="7B27189D" w14:paraId="3AB343FF" w14:textId="08DA62CF">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$23.7 billion</w:t>
            </w:r>
          </w:p>
        </w:tc>
      </w:tr>
      <w:tr w:rsidR="4C201E8A" w:rsidTr="4C201E8A" w14:paraId="01024AFC">
        <w:trPr>
          <w:trHeight w:val="300"/>
        </w:trPr>
        <w:tc>
          <w:tcPr>
            <w:tcW w:w="3005" w:type="dxa"/>
            <w:tcMar/>
          </w:tcPr>
          <w:p w:rsidR="7B27189D" w:rsidP="4C201E8A" w:rsidRDefault="7B27189D" w14:paraId="600BD512" w14:textId="20693115">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EBITA Margin</w:t>
            </w:r>
          </w:p>
        </w:tc>
        <w:tc>
          <w:tcPr>
            <w:tcW w:w="3005" w:type="dxa"/>
            <w:tcMar/>
          </w:tcPr>
          <w:p w:rsidR="7B27189D" w:rsidP="4C201E8A" w:rsidRDefault="7B27189D" w14:paraId="024B83C6" w14:textId="56B1DE88">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46%</w:t>
            </w:r>
          </w:p>
        </w:tc>
        <w:tc>
          <w:tcPr>
            <w:tcW w:w="3005" w:type="dxa"/>
            <w:tcMar/>
          </w:tcPr>
          <w:p w:rsidR="7B27189D" w:rsidP="4C201E8A" w:rsidRDefault="7B27189D" w14:paraId="4DA2E8B3" w14:textId="6010B833">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43%</w:t>
            </w:r>
          </w:p>
        </w:tc>
      </w:tr>
      <w:tr w:rsidR="4C201E8A" w:rsidTr="4C201E8A" w14:paraId="200D1723">
        <w:trPr>
          <w:trHeight w:val="300"/>
        </w:trPr>
        <w:tc>
          <w:tcPr>
            <w:tcW w:w="3005" w:type="dxa"/>
            <w:tcMar/>
          </w:tcPr>
          <w:p w:rsidR="7B27189D" w:rsidP="4C201E8A" w:rsidRDefault="7B27189D" w14:paraId="6F2745C9" w14:textId="414C76B6">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Sustainability Commitment</w:t>
            </w:r>
          </w:p>
        </w:tc>
        <w:tc>
          <w:tcPr>
            <w:tcW w:w="3005" w:type="dxa"/>
            <w:tcMar/>
          </w:tcPr>
          <w:p w:rsidR="7B27189D" w:rsidP="4C201E8A" w:rsidRDefault="7B27189D" w14:paraId="0DF4F7D7" w14:textId="1B84D0F3">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Travel with Purpose 2030 targets</w:t>
            </w:r>
          </w:p>
        </w:tc>
        <w:tc>
          <w:tcPr>
            <w:tcW w:w="3005" w:type="dxa"/>
            <w:tcMar/>
          </w:tcPr>
          <w:p w:rsidR="7B27189D" w:rsidP="4C201E8A" w:rsidRDefault="7B27189D" w14:paraId="196BABA0" w14:textId="10B81EC7">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Serve 360 programme</w:t>
            </w:r>
          </w:p>
        </w:tc>
      </w:tr>
      <w:tr w:rsidR="4C201E8A" w:rsidTr="4C201E8A" w14:paraId="625ADB79">
        <w:trPr>
          <w:trHeight w:val="300"/>
        </w:trPr>
        <w:tc>
          <w:tcPr>
            <w:tcW w:w="3005" w:type="dxa"/>
            <w:tcMar/>
          </w:tcPr>
          <w:p w:rsidR="7B27189D" w:rsidP="4C201E8A" w:rsidRDefault="7B27189D" w14:paraId="1E372D25" w14:textId="5D2AD79D">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Digital Innovation</w:t>
            </w:r>
          </w:p>
        </w:tc>
        <w:tc>
          <w:tcPr>
            <w:tcW w:w="3005" w:type="dxa"/>
            <w:tcMar/>
          </w:tcPr>
          <w:p w:rsidR="7B27189D" w:rsidP="4C201E8A" w:rsidRDefault="7B27189D" w14:paraId="75111F1F" w14:textId="51624A28">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Connected Room and AI Pricing</w:t>
            </w:r>
          </w:p>
        </w:tc>
        <w:tc>
          <w:tcPr>
            <w:tcW w:w="3005" w:type="dxa"/>
            <w:tcMar/>
          </w:tcPr>
          <w:p w:rsidR="7B27189D" w:rsidP="4C201E8A" w:rsidRDefault="7B27189D" w14:paraId="278E3AA0" w14:textId="3CEAA314">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 xml:space="preserve">Bonvoy integration and Mobile </w:t>
            </w:r>
            <w:r w:rsidRPr="4C201E8A" w:rsidR="7B27189D">
              <w:rPr>
                <w:rFonts w:ascii="Aptos" w:hAnsi="Aptos" w:eastAsia="Aptos" w:cs="Aptos"/>
                <w:noProof w:val="0"/>
                <w:sz w:val="24"/>
                <w:szCs w:val="24"/>
                <w:lang w:val="en-GB"/>
              </w:rPr>
              <w:t>Check-in</w:t>
            </w:r>
          </w:p>
        </w:tc>
      </w:tr>
      <w:tr w:rsidR="4C201E8A" w:rsidTr="4C201E8A" w14:paraId="62779D40">
        <w:trPr>
          <w:trHeight w:val="300"/>
        </w:trPr>
        <w:tc>
          <w:tcPr>
            <w:tcW w:w="3005" w:type="dxa"/>
            <w:tcMar/>
          </w:tcPr>
          <w:p w:rsidR="7B27189D" w:rsidP="4C201E8A" w:rsidRDefault="7B27189D" w14:paraId="32C72C01" w14:textId="661D095E">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Employee Engagement</w:t>
            </w:r>
          </w:p>
        </w:tc>
        <w:tc>
          <w:tcPr>
            <w:tcW w:w="3005" w:type="dxa"/>
            <w:tcMar/>
          </w:tcPr>
          <w:p w:rsidR="7B27189D" w:rsidP="4C201E8A" w:rsidRDefault="7B27189D" w14:paraId="7FA241E9" w14:textId="6DB2A75C">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Thrive @ Hilton programme</w:t>
            </w:r>
          </w:p>
        </w:tc>
        <w:tc>
          <w:tcPr>
            <w:tcW w:w="3005" w:type="dxa"/>
            <w:tcMar/>
          </w:tcPr>
          <w:p w:rsidR="7B27189D" w:rsidP="4C201E8A" w:rsidRDefault="7B27189D" w14:paraId="229F075B" w14:textId="6478B628">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TakeCare</w:t>
            </w:r>
            <w:r w:rsidRPr="4C201E8A" w:rsidR="7B27189D">
              <w:rPr>
                <w:rFonts w:ascii="Aptos" w:hAnsi="Aptos" w:eastAsia="Aptos" w:cs="Aptos"/>
                <w:noProof w:val="0"/>
                <w:sz w:val="24"/>
                <w:szCs w:val="24"/>
                <w:lang w:val="en-GB"/>
              </w:rPr>
              <w:t xml:space="preserve"> </w:t>
            </w:r>
            <w:r w:rsidRPr="4C201E8A" w:rsidR="7B27189D">
              <w:rPr>
                <w:rFonts w:ascii="Aptos" w:hAnsi="Aptos" w:eastAsia="Aptos" w:cs="Aptos"/>
                <w:noProof w:val="0"/>
                <w:sz w:val="24"/>
                <w:szCs w:val="24"/>
                <w:lang w:val="en-GB"/>
              </w:rPr>
              <w:t>initiative</w:t>
            </w:r>
          </w:p>
        </w:tc>
      </w:tr>
      <w:tr w:rsidR="4C201E8A" w:rsidTr="4C201E8A" w14:paraId="760ADDEC">
        <w:trPr>
          <w:trHeight w:val="300"/>
        </w:trPr>
        <w:tc>
          <w:tcPr>
            <w:tcW w:w="3005" w:type="dxa"/>
            <w:tcMar/>
          </w:tcPr>
          <w:p w:rsidR="7B27189D" w:rsidP="4C201E8A" w:rsidRDefault="7B27189D" w14:paraId="75A6A355" w14:textId="17C8E403">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Brand Portfolio</w:t>
            </w:r>
          </w:p>
        </w:tc>
        <w:tc>
          <w:tcPr>
            <w:tcW w:w="3005" w:type="dxa"/>
            <w:tcMar/>
          </w:tcPr>
          <w:p w:rsidR="7B27189D" w:rsidP="4C201E8A" w:rsidRDefault="7B27189D" w14:paraId="4B6A79F2" w14:textId="33E4DA4C">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22 Brands across 126 Countries</w:t>
            </w:r>
          </w:p>
        </w:tc>
        <w:tc>
          <w:tcPr>
            <w:tcW w:w="3005" w:type="dxa"/>
            <w:tcMar/>
          </w:tcPr>
          <w:p w:rsidR="7B27189D" w:rsidP="4C201E8A" w:rsidRDefault="7B27189D" w14:paraId="322B8F39" w14:textId="0FBAE61C">
            <w:pPr>
              <w:pStyle w:val="Normal"/>
              <w:bidi w:val="0"/>
              <w:rPr>
                <w:rFonts w:ascii="Aptos" w:hAnsi="Aptos" w:eastAsia="Aptos" w:cs="Aptos"/>
                <w:noProof w:val="0"/>
                <w:sz w:val="24"/>
                <w:szCs w:val="24"/>
                <w:lang w:val="en-GB"/>
              </w:rPr>
            </w:pPr>
            <w:r w:rsidRPr="4C201E8A" w:rsidR="7B27189D">
              <w:rPr>
                <w:rFonts w:ascii="Aptos" w:hAnsi="Aptos" w:eastAsia="Aptos" w:cs="Aptos"/>
                <w:noProof w:val="0"/>
                <w:sz w:val="24"/>
                <w:szCs w:val="24"/>
                <w:lang w:val="en-GB"/>
              </w:rPr>
              <w:t>31 Brands across 138 Countries</w:t>
            </w:r>
          </w:p>
        </w:tc>
      </w:tr>
    </w:tbl>
    <w:p w:rsidR="130E75B1" w:rsidP="4C201E8A" w:rsidRDefault="130E75B1" w14:paraId="3F4CCB21" w14:textId="4BB52046">
      <w:pPr>
        <w:pStyle w:val="Normal"/>
        <w:suppressLineNumbers w:val="0"/>
        <w:bidi w:val="0"/>
        <w:spacing w:before="240" w:beforeAutospacing="off" w:after="240" w:afterAutospacing="off" w:line="279" w:lineRule="auto"/>
        <w:ind/>
        <w:jc w:val="left"/>
        <w:rPr>
          <w:rFonts w:ascii="Aptos" w:hAnsi="Aptos" w:eastAsia="Aptos" w:cs="Aptos"/>
          <w:b w:val="0"/>
          <w:bCs w:val="0"/>
          <w:i w:val="0"/>
          <w:iCs w:val="0"/>
          <w:noProof w:val="0"/>
          <w:sz w:val="24"/>
          <w:szCs w:val="24"/>
          <w:lang w:val="en-GB"/>
        </w:rPr>
      </w:pPr>
      <w:r w:rsidRPr="4C201E8A" w:rsidR="7B27189D">
        <w:rPr>
          <w:rFonts w:ascii="Aptos" w:hAnsi="Aptos" w:eastAsia="Aptos" w:cs="Aptos"/>
          <w:b w:val="0"/>
          <w:bCs w:val="0"/>
          <w:i w:val="0"/>
          <w:iCs w:val="0"/>
          <w:noProof w:val="0"/>
          <w:sz w:val="24"/>
          <w:szCs w:val="24"/>
          <w:lang w:val="en-GB"/>
        </w:rPr>
        <w:t xml:space="preserve">While Marriott leads in scale, Hilton’s superior margins and sustainability integration highlight operational excellence and strategic coherence. Hilton’s focus on employee wellbeing and guest personalisation provides a qualitative edge that strengthens brand loyalty and </w:t>
      </w:r>
      <w:r w:rsidRPr="4C201E8A" w:rsidR="7B27189D">
        <w:rPr>
          <w:rFonts w:ascii="Aptos" w:hAnsi="Aptos" w:eastAsia="Aptos" w:cs="Aptos"/>
          <w:b w:val="0"/>
          <w:bCs w:val="0"/>
          <w:i w:val="0"/>
          <w:iCs w:val="0"/>
          <w:noProof w:val="0"/>
          <w:sz w:val="24"/>
          <w:szCs w:val="24"/>
          <w:lang w:val="en-GB"/>
        </w:rPr>
        <w:t>long-term</w:t>
      </w:r>
      <w:r w:rsidRPr="4C201E8A" w:rsidR="7B27189D">
        <w:rPr>
          <w:rFonts w:ascii="Aptos" w:hAnsi="Aptos" w:eastAsia="Aptos" w:cs="Aptos"/>
          <w:b w:val="0"/>
          <w:bCs w:val="0"/>
          <w:i w:val="0"/>
          <w:iCs w:val="0"/>
          <w:noProof w:val="0"/>
          <w:sz w:val="24"/>
          <w:szCs w:val="24"/>
          <w:lang w:val="en-GB"/>
        </w:rPr>
        <w:t xml:space="preserve"> profitability.</w:t>
      </w:r>
    </w:p>
    <w:p w:rsidR="130E75B1" w:rsidP="4C201E8A" w:rsidRDefault="130E75B1" w14:paraId="73ED7684" w14:textId="738FCBD1">
      <w:pPr>
        <w:pStyle w:val="Normal"/>
        <w:suppressLineNumbers w:val="0"/>
        <w:bidi w:val="0"/>
        <w:spacing w:before="240" w:beforeAutospacing="off" w:after="240" w:afterAutospacing="off" w:line="279" w:lineRule="auto"/>
        <w:ind/>
        <w:jc w:val="left"/>
        <w:rPr>
          <w:rFonts w:ascii="Aptos" w:hAnsi="Aptos" w:eastAsia="Aptos" w:cs="Aptos"/>
          <w:b w:val="0"/>
          <w:bCs w:val="0"/>
          <w:i w:val="0"/>
          <w:iCs w:val="0"/>
          <w:noProof w:val="0"/>
          <w:sz w:val="24"/>
          <w:szCs w:val="24"/>
          <w:lang w:val="en-GB"/>
        </w:rPr>
      </w:pPr>
    </w:p>
    <w:p w:rsidR="130E75B1" w:rsidP="4C201E8A" w:rsidRDefault="130E75B1" w14:paraId="736AA30A" w14:textId="08FDBB63">
      <w:pPr>
        <w:pStyle w:val="Normal"/>
        <w:suppressLineNumbers w:val="0"/>
        <w:bidi w:val="0"/>
        <w:spacing w:before="240" w:beforeAutospacing="off" w:after="240" w:afterAutospacing="off" w:line="279" w:lineRule="auto"/>
        <w:ind/>
        <w:jc w:val="left"/>
        <w:rPr>
          <w:rFonts w:ascii="Aptos" w:hAnsi="Aptos" w:eastAsia="Aptos" w:cs="Aptos"/>
          <w:b w:val="1"/>
          <w:bCs w:val="1"/>
          <w:noProof w:val="0"/>
          <w:sz w:val="28"/>
          <w:szCs w:val="28"/>
          <w:u w:val="single"/>
          <w:lang w:val="en-GB"/>
        </w:rPr>
      </w:pPr>
      <w:r w:rsidRPr="4C201E8A" w:rsidR="37BE8251">
        <w:rPr>
          <w:rFonts w:ascii="Aptos" w:hAnsi="Aptos" w:eastAsia="Aptos" w:cs="Aptos"/>
          <w:b w:val="1"/>
          <w:bCs w:val="1"/>
          <w:noProof w:val="0"/>
          <w:sz w:val="28"/>
          <w:szCs w:val="28"/>
          <w:u w:val="single"/>
          <w:lang w:val="en-GB"/>
        </w:rPr>
        <w:t>4.</w:t>
      </w:r>
      <w:r w:rsidRPr="4C201E8A" w:rsidR="00D3FF4B">
        <w:rPr>
          <w:rFonts w:ascii="Aptos" w:hAnsi="Aptos" w:eastAsia="Aptos" w:cs="Aptos"/>
          <w:b w:val="1"/>
          <w:bCs w:val="1"/>
          <w:noProof w:val="0"/>
          <w:sz w:val="28"/>
          <w:szCs w:val="28"/>
          <w:u w:val="single"/>
          <w:lang w:val="en-GB"/>
        </w:rPr>
        <w:t>7</w:t>
      </w:r>
      <w:r w:rsidRPr="4C201E8A" w:rsidR="37BE8251">
        <w:rPr>
          <w:rFonts w:ascii="Aptos" w:hAnsi="Aptos" w:eastAsia="Aptos" w:cs="Aptos"/>
          <w:b w:val="1"/>
          <w:bCs w:val="1"/>
          <w:noProof w:val="0"/>
          <w:sz w:val="28"/>
          <w:szCs w:val="28"/>
          <w:u w:val="single"/>
          <w:lang w:val="en-GB"/>
        </w:rPr>
        <w:t xml:space="preserve"> Summary</w:t>
      </w:r>
    </w:p>
    <w:p w:rsidR="130E75B1" w:rsidP="4C201E8A" w:rsidRDefault="130E75B1" w14:paraId="35834F2C" w14:textId="3049AA3E">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u w:val="none"/>
          <w:lang w:val="en-GB"/>
        </w:rPr>
      </w:pPr>
      <w:r w:rsidRPr="4C201E8A" w:rsidR="37BE8251">
        <w:rPr>
          <w:rFonts w:ascii="Aptos" w:hAnsi="Aptos" w:eastAsia="Aptos" w:cs="Aptos"/>
          <w:b w:val="0"/>
          <w:bCs w:val="0"/>
          <w:noProof w:val="0"/>
          <w:sz w:val="24"/>
          <w:szCs w:val="24"/>
          <w:u w:val="none"/>
          <w:lang w:val="en-GB"/>
        </w:rPr>
        <w:t xml:space="preserve">Hilton </w:t>
      </w:r>
      <w:r w:rsidRPr="4C201E8A" w:rsidR="37BE8251">
        <w:rPr>
          <w:rFonts w:ascii="Aptos" w:hAnsi="Aptos" w:eastAsia="Aptos" w:cs="Aptos"/>
          <w:b w:val="0"/>
          <w:bCs w:val="0"/>
          <w:noProof w:val="0"/>
          <w:sz w:val="24"/>
          <w:szCs w:val="24"/>
          <w:u w:val="none"/>
          <w:lang w:val="en-GB"/>
        </w:rPr>
        <w:t>Worldwide’s</w:t>
      </w:r>
      <w:r w:rsidRPr="4C201E8A" w:rsidR="37BE8251">
        <w:rPr>
          <w:rFonts w:ascii="Aptos" w:hAnsi="Aptos" w:eastAsia="Aptos" w:cs="Aptos"/>
          <w:b w:val="0"/>
          <w:bCs w:val="0"/>
          <w:noProof w:val="0"/>
          <w:sz w:val="24"/>
          <w:szCs w:val="24"/>
          <w:u w:val="none"/>
          <w:lang w:val="en-GB"/>
        </w:rPr>
        <w:t xml:space="preserve"> strategic direction </w:t>
      </w:r>
      <w:r w:rsidRPr="4C201E8A" w:rsidR="37BE8251">
        <w:rPr>
          <w:rFonts w:ascii="Aptos" w:hAnsi="Aptos" w:eastAsia="Aptos" w:cs="Aptos"/>
          <w:b w:val="0"/>
          <w:bCs w:val="0"/>
          <w:noProof w:val="0"/>
          <w:sz w:val="24"/>
          <w:szCs w:val="24"/>
          <w:u w:val="none"/>
          <w:lang w:val="en-GB"/>
        </w:rPr>
        <w:t>demonstrates</w:t>
      </w:r>
      <w:r w:rsidRPr="4C201E8A" w:rsidR="37BE8251">
        <w:rPr>
          <w:rFonts w:ascii="Aptos" w:hAnsi="Aptos" w:eastAsia="Aptos" w:cs="Aptos"/>
          <w:b w:val="0"/>
          <w:bCs w:val="0"/>
          <w:noProof w:val="0"/>
          <w:sz w:val="24"/>
          <w:szCs w:val="24"/>
          <w:u w:val="none"/>
          <w:lang w:val="en-GB"/>
        </w:rPr>
        <w:t xml:space="preserve"> a balanced pursuit of growth, innovation, and sustainability. Its asset-light model, digital transformation, and ESG leadership underpin strong financial and nonfinancial performance. Despite intense competition, Hilton’s differentiated culture, technological investment, and adaptive strategy position it as a resilient global leader in hospitality. Continued emphasis on cross-brand integration and emerging market expansion will be key to sustaining momentum in the next strategic cycle.</w:t>
      </w:r>
    </w:p>
    <w:p w:rsidR="4C201E8A" w:rsidP="4C201E8A" w:rsidRDefault="4C201E8A" w14:paraId="33A9B437" w14:textId="49FFB236">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u w:val="none"/>
          <w:lang w:val="en-GB"/>
        </w:rPr>
      </w:pPr>
    </w:p>
    <w:p w:rsidR="4C201E8A" w:rsidP="4C201E8A" w:rsidRDefault="4C201E8A" w14:paraId="2B3B6B10" w14:textId="72BBECE1">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u w:val="none"/>
          <w:lang w:val="en-GB"/>
        </w:rPr>
      </w:pPr>
    </w:p>
    <w:p w:rsidR="31DBF94D" w:rsidP="378B1264" w:rsidRDefault="31DBF94D" w14:paraId="40D868CA" w14:textId="5E74785D">
      <w:pPr>
        <w:pStyle w:val="ListParagraph"/>
        <w:numPr>
          <w:ilvl w:val="0"/>
          <w:numId w:val="2"/>
        </w:numPr>
        <w:bidi w:val="0"/>
        <w:spacing w:before="240" w:beforeAutospacing="off" w:after="240" w:afterAutospacing="off" w:line="279" w:lineRule="auto"/>
        <w:ind w:right="0"/>
        <w:jc w:val="left"/>
        <w:rPr>
          <w:rFonts w:ascii="Aptos" w:hAnsi="Aptos" w:eastAsia="Aptos" w:cs="Aptos" w:asciiTheme="minorAscii" w:hAnsiTheme="minorAscii" w:eastAsiaTheme="minorAscii" w:cstheme="minorAscii"/>
          <w:b w:val="1"/>
          <w:bCs w:val="1"/>
          <w:noProof w:val="0"/>
          <w:color w:val="auto"/>
          <w:sz w:val="32"/>
          <w:szCs w:val="32"/>
          <w:u w:val="single"/>
          <w:lang w:val="en-GB"/>
        </w:rPr>
      </w:pPr>
      <w:r w:rsidRPr="4C201E8A" w:rsidR="5EB72BDC">
        <w:rPr>
          <w:rFonts w:ascii="Aptos" w:hAnsi="Aptos" w:eastAsia="Aptos" w:cs="Aptos" w:asciiTheme="minorAscii" w:hAnsiTheme="minorAscii" w:eastAsiaTheme="minorAscii" w:cstheme="minorAscii"/>
          <w:b w:val="1"/>
          <w:bCs w:val="1"/>
          <w:noProof w:val="0"/>
          <w:color w:val="auto"/>
          <w:sz w:val="32"/>
          <w:szCs w:val="32"/>
          <w:u w:val="single"/>
          <w:lang w:val="en-GB"/>
        </w:rPr>
        <w:t>Conclusion</w:t>
      </w:r>
    </w:p>
    <w:p w:rsidR="4C201E8A" w:rsidP="4C201E8A" w:rsidRDefault="4C201E8A" w14:paraId="4E76A981" w14:textId="21593CE8">
      <w:pPr>
        <w:pStyle w:val="ListParagraph"/>
        <w:bidi w:val="0"/>
        <w:spacing w:before="240" w:beforeAutospacing="off" w:after="240" w:afterAutospacing="off" w:line="279" w:lineRule="auto"/>
        <w:ind w:left="72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13FEBC04" w:rsidP="4C201E8A" w:rsidRDefault="13FEBC04" w14:paraId="2F53B079" w14:textId="38D46952">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organisational assessment of Hilton Worldwide Holdings Inc. </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indicates</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 company distinguished by intricate structure, coherent culture, and nimble strategy. </w:t>
      </w:r>
      <w:r w:rsidRPr="4C201E8A" w:rsidR="07CE662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divisional format of Hilton</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C201E8A" w:rsidR="483E93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is </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supported </w:t>
      </w:r>
      <w:r w:rsidRPr="4C201E8A" w:rsidR="5B6A91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by its</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lightweight franchising approach </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facilitates</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global expansion while ensuring brand uniformity. This structure effectively nurtures its corporate ethos of exemplary service and creativity, although there exist chances to improve integration across brands and ensure franchise quality. The connection between its structure, culture, and strategic </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objectives</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illustrates Hilton’s ability to manage global oversight along with local adaptability</w:t>
      </w:r>
      <w:r w:rsidRPr="4C201E8A" w:rsidR="4923FC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 essential skill in the fast-changing hospitality industry.</w:t>
      </w:r>
      <w:r>
        <w:br/>
      </w:r>
      <w:r>
        <w:br/>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 terms of culture, Hilton’s principles of honesty, collaboration, and leadership have created a highly engaged atmosphere that</w:t>
      </w:r>
      <w:r w:rsidRPr="4C201E8A" w:rsidR="78013E6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directly enhances guest satisfaction</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operational success. The firm’s focus on the well-being and empowerment of employees strengthens the service-profit connection, confirming the relationship between internal culture and external achievements. In contrast, Hilton’s human-focused philosophy sets it apart from other players like Marriott, whose culture tends to prioritise performance indicators over emotional engagement.</w:t>
      </w:r>
      <w:r>
        <w:br/>
      </w:r>
      <w:r>
        <w:br/>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Hilton’s recent transformation efforts</w:t>
      </w:r>
      <w:r w:rsidRPr="4C201E8A" w:rsidR="3A6E54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embracing digital advancements, integrating </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sustainability, and restructuring after the pandemic</w:t>
      </w:r>
      <w:r w:rsidRPr="4C201E8A" w:rsidR="02AC67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demonstrate</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effective use of change management frameworks from Kotter (1996) and Lewin (1951). These changes have bolstered</w:t>
      </w:r>
      <w:r w:rsidRPr="4C201E8A" w:rsidR="1F19DEA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organisational resilience, increased </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efficiency, and woven sustainability into the company’s core identity. Despite facing issues with franchise alignment and differences in resources, Hilton’s resilient leadership and open communication have resulted in successful execution.</w:t>
      </w:r>
      <w:r>
        <w:br/>
      </w:r>
      <w:r>
        <w:br/>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On a strategic level, Hilton's approach </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showcases</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 harmonious balance in pursuing growth, innovation, and accountability. Its robust financial recovery, leaps in technology, and leadership in environmental, social, and governance issues place it as a standard for sustainable hospitality. In summary, Hilton Worldwide </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exhibits</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 well</w:t>
      </w:r>
      <w:r w:rsidRPr="4C201E8A" w:rsidR="731DD2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-coordinated organisational framework</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capable of </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maintaining</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 competitive edge through cultural integrity, clear strategy, and ongoing innovation</w:t>
      </w:r>
      <w:r w:rsidRPr="4C201E8A" w:rsidR="365D302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C201E8A" w:rsidR="13FEBC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qualities essential for its enduring success in an increasingly intricate global market.</w:t>
      </w:r>
    </w:p>
    <w:p w:rsidR="4C201E8A" w:rsidP="4C201E8A" w:rsidRDefault="4C201E8A" w14:paraId="742F18E3" w14:textId="4BF85572">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C201E8A" w:rsidP="4C201E8A" w:rsidRDefault="4C201E8A" w14:paraId="3F64D1AE" w14:textId="6A13D195">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1DBF94D" w:rsidP="378B1264" w:rsidRDefault="31DBF94D" w14:paraId="2818930E" w14:textId="75601CEB">
      <w:pPr>
        <w:pStyle w:val="ListParagraph"/>
        <w:numPr>
          <w:ilvl w:val="0"/>
          <w:numId w:val="2"/>
        </w:numPr>
        <w:bidi w:val="0"/>
        <w:spacing w:before="240" w:beforeAutospacing="off" w:after="240" w:afterAutospacing="off" w:line="279" w:lineRule="auto"/>
        <w:ind w:right="0"/>
        <w:jc w:val="left"/>
        <w:rPr>
          <w:rFonts w:ascii="Aptos" w:hAnsi="Aptos" w:eastAsia="Aptos" w:cs="Aptos" w:asciiTheme="minorAscii" w:hAnsiTheme="minorAscii" w:eastAsiaTheme="minorAscii" w:cstheme="minorAscii"/>
          <w:b w:val="1"/>
          <w:bCs w:val="1"/>
          <w:noProof w:val="0"/>
          <w:color w:val="auto"/>
          <w:sz w:val="32"/>
          <w:szCs w:val="32"/>
          <w:u w:val="single"/>
          <w:lang w:val="en-GB"/>
        </w:rPr>
      </w:pPr>
      <w:r w:rsidRPr="378B1264" w:rsidR="31DBF94D">
        <w:rPr>
          <w:rFonts w:ascii="Aptos" w:hAnsi="Aptos" w:eastAsia="Aptos" w:cs="Aptos" w:asciiTheme="minorAscii" w:hAnsiTheme="minorAscii" w:eastAsiaTheme="minorAscii" w:cstheme="minorAscii"/>
          <w:b w:val="1"/>
          <w:bCs w:val="1"/>
          <w:noProof w:val="0"/>
          <w:color w:val="auto"/>
          <w:sz w:val="32"/>
          <w:szCs w:val="32"/>
          <w:u w:val="single"/>
          <w:lang w:val="en-GB"/>
        </w:rPr>
        <w:t>Recommendations</w:t>
      </w:r>
    </w:p>
    <w:p w:rsidR="378B1264" w:rsidP="4C201E8A" w:rsidRDefault="378B1264" w14:paraId="7EDAAA84" w14:textId="1542C23F">
      <w:pPr>
        <w:pStyle w:val="Normal"/>
        <w:bidi w:val="0"/>
        <w:spacing w:before="240" w:beforeAutospacing="off" w:after="240" w:afterAutospacing="off" w:line="279" w:lineRule="auto"/>
        <w:ind w:right="0"/>
        <w:jc w:val="left"/>
        <w:rPr>
          <w:rFonts w:ascii="Aptos" w:hAnsi="Aptos" w:eastAsia="Aptos" w:cs="Aptos" w:asciiTheme="minorAscii" w:hAnsiTheme="minorAscii" w:eastAsiaTheme="minorAscii" w:cstheme="minorAscii"/>
          <w:b w:val="0"/>
          <w:bCs w:val="0"/>
          <w:noProof w:val="0"/>
          <w:color w:val="auto"/>
          <w:sz w:val="24"/>
          <w:szCs w:val="24"/>
          <w:u w:val="none"/>
          <w:lang w:val="en-GB"/>
        </w:rPr>
      </w:pPr>
      <w:r w:rsidRPr="4C201E8A" w:rsidR="7567586A">
        <w:rPr>
          <w:rFonts w:ascii="Aptos" w:hAnsi="Aptos" w:eastAsia="Aptos" w:cs="Aptos" w:asciiTheme="minorAscii" w:hAnsiTheme="minorAscii" w:eastAsiaTheme="minorAscii" w:cstheme="minorAscii"/>
          <w:b w:val="0"/>
          <w:bCs w:val="0"/>
          <w:noProof w:val="0"/>
          <w:color w:val="auto"/>
          <w:sz w:val="24"/>
          <w:szCs w:val="24"/>
          <w:u w:val="none"/>
          <w:lang w:val="en-GB"/>
        </w:rPr>
        <w:t xml:space="preserve">Based on the organisational audit, Hilton Worldwide </w:t>
      </w:r>
      <w:r w:rsidRPr="4C201E8A" w:rsidR="7567586A">
        <w:rPr>
          <w:rFonts w:ascii="Aptos" w:hAnsi="Aptos" w:eastAsia="Aptos" w:cs="Aptos" w:asciiTheme="minorAscii" w:hAnsiTheme="minorAscii" w:eastAsiaTheme="minorAscii" w:cstheme="minorAscii"/>
          <w:b w:val="0"/>
          <w:bCs w:val="0"/>
          <w:noProof w:val="0"/>
          <w:color w:val="auto"/>
          <w:sz w:val="24"/>
          <w:szCs w:val="24"/>
          <w:u w:val="none"/>
          <w:lang w:val="en-GB"/>
        </w:rPr>
        <w:t>demonstrates</w:t>
      </w:r>
      <w:r w:rsidRPr="4C201E8A" w:rsidR="7567586A">
        <w:rPr>
          <w:rFonts w:ascii="Aptos" w:hAnsi="Aptos" w:eastAsia="Aptos" w:cs="Aptos" w:asciiTheme="minorAscii" w:hAnsiTheme="minorAscii" w:eastAsiaTheme="minorAscii" w:cstheme="minorAscii"/>
          <w:b w:val="0"/>
          <w:bCs w:val="0"/>
          <w:noProof w:val="0"/>
          <w:color w:val="auto"/>
          <w:sz w:val="24"/>
          <w:szCs w:val="24"/>
          <w:u w:val="none"/>
          <w:lang w:val="en-GB"/>
        </w:rPr>
        <w:t xml:space="preserve"> strong structural alignment and cultural integrity but faces opportunities to enhance </w:t>
      </w:r>
      <w:r w:rsidRPr="4C201E8A" w:rsidR="7567586A">
        <w:rPr>
          <w:rFonts w:ascii="Aptos" w:hAnsi="Aptos" w:eastAsia="Aptos" w:cs="Aptos" w:asciiTheme="minorAscii" w:hAnsiTheme="minorAscii" w:eastAsiaTheme="minorAscii" w:cstheme="minorAscii"/>
          <w:b w:val="0"/>
          <w:bCs w:val="0"/>
          <w:noProof w:val="0"/>
          <w:color w:val="auto"/>
          <w:sz w:val="24"/>
          <w:szCs w:val="24"/>
          <w:u w:val="none"/>
          <w:lang w:val="en-GB"/>
        </w:rPr>
        <w:t>cross brand</w:t>
      </w:r>
      <w:r w:rsidRPr="4C201E8A" w:rsidR="7567586A">
        <w:rPr>
          <w:rFonts w:ascii="Aptos" w:hAnsi="Aptos" w:eastAsia="Aptos" w:cs="Aptos" w:asciiTheme="minorAscii" w:hAnsiTheme="minorAscii" w:eastAsiaTheme="minorAscii" w:cstheme="minorAscii"/>
          <w:b w:val="0"/>
          <w:bCs w:val="0"/>
          <w:noProof w:val="0"/>
          <w:color w:val="auto"/>
          <w:sz w:val="24"/>
          <w:szCs w:val="24"/>
          <w:u w:val="none"/>
          <w:lang w:val="en-GB"/>
        </w:rPr>
        <w:t xml:space="preserve"> </w:t>
      </w:r>
      <w:r w:rsidRPr="4C201E8A" w:rsidR="7567586A">
        <w:rPr>
          <w:rFonts w:ascii="Aptos" w:hAnsi="Aptos" w:eastAsia="Aptos" w:cs="Aptos" w:asciiTheme="minorAscii" w:hAnsiTheme="minorAscii" w:eastAsiaTheme="minorAscii" w:cstheme="minorAscii"/>
          <w:b w:val="0"/>
          <w:bCs w:val="0"/>
          <w:noProof w:val="0"/>
          <w:color w:val="auto"/>
          <w:sz w:val="24"/>
          <w:szCs w:val="24"/>
          <w:u w:val="none"/>
          <w:lang w:val="en-GB"/>
        </w:rPr>
        <w:t>synergy</w:t>
      </w:r>
      <w:r w:rsidRPr="4C201E8A" w:rsidR="7567586A">
        <w:rPr>
          <w:rFonts w:ascii="Aptos" w:hAnsi="Aptos" w:eastAsia="Aptos" w:cs="Aptos" w:asciiTheme="minorAscii" w:hAnsiTheme="minorAscii" w:eastAsiaTheme="minorAscii" w:cstheme="minorAscii"/>
          <w:b w:val="0"/>
          <w:bCs w:val="0"/>
          <w:noProof w:val="0"/>
          <w:color w:val="auto"/>
          <w:sz w:val="24"/>
          <w:szCs w:val="24"/>
          <w:u w:val="none"/>
          <w:lang w:val="en-GB"/>
        </w:rPr>
        <w:t xml:space="preserve">, franchise consistency, and innovation scalability. The following recommendations aim to </w:t>
      </w:r>
      <w:r w:rsidRPr="4C201E8A" w:rsidR="7567586A">
        <w:rPr>
          <w:rFonts w:ascii="Aptos" w:hAnsi="Aptos" w:eastAsia="Aptos" w:cs="Aptos" w:asciiTheme="minorAscii" w:hAnsiTheme="minorAscii" w:eastAsiaTheme="minorAscii" w:cstheme="minorAscii"/>
          <w:b w:val="0"/>
          <w:bCs w:val="0"/>
          <w:noProof w:val="0"/>
          <w:color w:val="auto"/>
          <w:sz w:val="24"/>
          <w:szCs w:val="24"/>
          <w:u w:val="none"/>
          <w:lang w:val="en-GB"/>
        </w:rPr>
        <w:t>consolidate</w:t>
      </w:r>
      <w:r w:rsidRPr="4C201E8A" w:rsidR="7567586A">
        <w:rPr>
          <w:rFonts w:ascii="Aptos" w:hAnsi="Aptos" w:eastAsia="Aptos" w:cs="Aptos" w:asciiTheme="minorAscii" w:hAnsiTheme="minorAscii" w:eastAsiaTheme="minorAscii" w:cstheme="minorAscii"/>
          <w:b w:val="0"/>
          <w:bCs w:val="0"/>
          <w:noProof w:val="0"/>
          <w:color w:val="auto"/>
          <w:sz w:val="24"/>
          <w:szCs w:val="24"/>
          <w:u w:val="none"/>
          <w:lang w:val="en-GB"/>
        </w:rPr>
        <w:t xml:space="preserve"> Hilton’s competitive advantage and ensure sustained growth.</w:t>
      </w:r>
    </w:p>
    <w:p w:rsidR="7567586A" w:rsidP="4C201E8A" w:rsidRDefault="7567586A" w14:paraId="2F8D8363" w14:textId="434CC09F">
      <w:pPr>
        <w:pStyle w:val="Normal"/>
        <w:bidi w:val="0"/>
        <w:spacing w:before="240" w:beforeAutospacing="off" w:after="240" w:afterAutospacing="off" w:line="279" w:lineRule="auto"/>
        <w:ind w:right="0"/>
        <w:jc w:val="left"/>
        <w:rPr>
          <w:rFonts w:ascii="Aptos" w:hAnsi="Aptos" w:eastAsia="Aptos" w:cs="Aptos" w:asciiTheme="minorAscii" w:hAnsiTheme="minorAscii" w:eastAsiaTheme="minorAscii" w:cstheme="minorAscii"/>
          <w:b w:val="0"/>
          <w:bCs w:val="0"/>
          <w:noProof w:val="0"/>
          <w:color w:val="auto"/>
          <w:sz w:val="24"/>
          <w:szCs w:val="24"/>
          <w:u w:val="none"/>
          <w:lang w:val="en-GB"/>
        </w:rPr>
      </w:pPr>
      <w:r w:rsidRPr="4C201E8A" w:rsidR="7567586A">
        <w:rPr>
          <w:rFonts w:ascii="Aptos" w:hAnsi="Aptos" w:eastAsia="Aptos" w:cs="Aptos" w:asciiTheme="minorAscii" w:hAnsiTheme="minorAscii" w:eastAsiaTheme="minorAscii" w:cstheme="minorAscii"/>
          <w:b w:val="0"/>
          <w:bCs w:val="0"/>
          <w:noProof w:val="0"/>
          <w:color w:val="auto"/>
          <w:sz w:val="24"/>
          <w:szCs w:val="24"/>
          <w:u w:val="none"/>
          <w:lang w:val="en-GB"/>
        </w:rPr>
        <w:t>• Enhance Cross-Brand Integration through Digital Synergy</w:t>
      </w:r>
    </w:p>
    <w:p w:rsidR="07F45A0F" w:rsidP="4C201E8A" w:rsidRDefault="07F45A0F" w14:paraId="6C54D075" w14:textId="00622F88">
      <w:pPr>
        <w:pStyle w:val="Normal"/>
        <w:bidi w:val="0"/>
        <w:spacing w:before="240" w:beforeAutospacing="off" w:after="240" w:afterAutospacing="off" w:line="279" w:lineRule="auto"/>
        <w:ind w:right="0"/>
        <w:jc w:val="left"/>
        <w:rPr>
          <w:rFonts w:ascii="Aptos" w:hAnsi="Aptos" w:eastAsia="Aptos" w:cs="Aptos" w:asciiTheme="minorAscii" w:hAnsiTheme="minorAscii" w:eastAsiaTheme="minorAscii" w:cstheme="minorAscii"/>
          <w:noProof w:val="0"/>
          <w:color w:val="auto"/>
          <w:sz w:val="24"/>
          <w:szCs w:val="24"/>
          <w:lang w:val="en-GB"/>
        </w:rPr>
      </w:pP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Hilton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ought to create</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centralised</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digital innovation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centre</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bring together</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data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analysis</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customer insights, and sustainability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measurements for</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all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its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brands. This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plan</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would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utilise</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systems theory (Katz &amp; Kahn, 1978) by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enhancing the</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flow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of information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learning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within the organisation</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Incorporating AI-driven</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analytics</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among</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brands will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allow for targeted</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marketing and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performance comparisons</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promoting teamwork akin</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Marriott Bonvoy </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framework</w:t>
      </w: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07F45A0F" w:rsidP="4C201E8A" w:rsidRDefault="07F45A0F" w14:paraId="38B119D8" w14:textId="1EE31D0C">
      <w:pPr>
        <w:pStyle w:val="Normal"/>
        <w:bidi w:val="0"/>
        <w:spacing w:before="240" w:beforeAutospacing="off" w:after="24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Strengthen Franchise Quality and Cultural Consistency</w:t>
      </w:r>
    </w:p>
    <w:p w:rsidR="5C38828C" w:rsidP="4C201E8A" w:rsidRDefault="5C38828C" w14:paraId="7C0DD9D7" w14:textId="6E98F5BF">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noProof w:val="0"/>
          <w:color w:val="auto"/>
          <w:sz w:val="24"/>
          <w:szCs w:val="24"/>
          <w:lang w:val="en-GB"/>
        </w:rPr>
      </w:pPr>
      <w:r w:rsidRPr="4C201E8A" w:rsidR="5C3882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To reduce inconsistencies in service levels across franchise locations, Hilton needs to </w:t>
      </w:r>
      <w:r w:rsidRPr="4C201E8A" w:rsidR="5C3882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establish</w:t>
      </w:r>
      <w:r w:rsidRPr="4C201E8A" w:rsidR="5C3882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 Global Service Excellence Framework that integrates uniform training, digital oversight, and compliance driven by incentives. Employing the principles of Total Quality Management </w:t>
      </w:r>
      <w:r w:rsidRPr="4C201E8A" w:rsidR="6E1FD8B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C201E8A" w:rsidR="5C3882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TQM</w:t>
      </w:r>
      <w:r w:rsidRPr="4C201E8A" w:rsidR="58B825E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C201E8A" w:rsidR="5C3882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as outlined by Deming in 1986 will promote ongoing advancement and strengthen Hilton’s core cultural values of integrity and collaboration. Improved franchise evaluations and collaborative sustainability</w:t>
      </w:r>
      <w:r w:rsidRPr="4C201E8A" w:rsidR="688C132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C201E8A" w:rsidR="5C3882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financing will connect worldwide </w:t>
      </w:r>
      <w:r w:rsidRPr="4C201E8A" w:rsidR="5C3882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objectives</w:t>
      </w:r>
      <w:r w:rsidRPr="4C201E8A" w:rsidR="5C3882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with local implementations.</w:t>
      </w:r>
    </w:p>
    <w:p w:rsidR="07F45A0F" w:rsidP="4C201E8A" w:rsidRDefault="07F45A0F" w14:paraId="2515197B" w14:textId="0F61CA75">
      <w:pPr>
        <w:pStyle w:val="Normal"/>
        <w:bidi w:val="0"/>
        <w:spacing w:before="240" w:beforeAutospacing="off" w:after="24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Accelerate Sustainability Innovation</w:t>
      </w:r>
    </w:p>
    <w:p w:rsidR="23842C91" w:rsidP="4C201E8A" w:rsidRDefault="23842C91" w14:paraId="48517D26" w14:textId="48DF3625">
      <w:pPr>
        <w:pStyle w:val="Normal"/>
        <w:bidi w:val="0"/>
        <w:spacing w:before="240" w:beforeAutospacing="off" w:after="240" w:afterAutospacing="off" w:line="279" w:lineRule="auto"/>
        <w:ind w:right="0"/>
        <w:jc w:val="left"/>
        <w:rPr>
          <w:rFonts w:ascii="Aptos" w:hAnsi="Aptos" w:eastAsia="Aptos" w:cs="Aptos" w:asciiTheme="minorAscii" w:hAnsiTheme="minorAscii" w:eastAsiaTheme="minorAscii" w:cstheme="minorAscii"/>
          <w:noProof w:val="0"/>
          <w:color w:val="auto"/>
          <w:sz w:val="24"/>
          <w:szCs w:val="24"/>
          <w:lang w:val="en-GB"/>
        </w:rPr>
      </w:pP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Hilton </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needs to broaden</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its Travel with Purpose 2030 </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initiative</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by </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putting resources into eco-friendly construction</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technologies and partnerships </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for carbon offsetting</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By applying</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stakeholder theory (Freeman, 1984), Hilton can </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enhance cooperation</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with suppliers and </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local </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communities to </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jointly develop</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sustainable value. </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Clear environmental</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social</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governance</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reporting </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along with</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sustainability dashboards </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visible to guests </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will </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enhance</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brand trust and </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set it apart in the market</w:t>
      </w:r>
      <w:r w:rsidRPr="4C201E8A" w:rsidR="23842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07F45A0F" w:rsidP="4C201E8A" w:rsidRDefault="07F45A0F" w14:paraId="3FDD37F8" w14:textId="3292CA09">
      <w:pPr>
        <w:pStyle w:val="Normal"/>
        <w:bidi w:val="0"/>
        <w:spacing w:before="240" w:beforeAutospacing="off" w:after="24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C201E8A" w:rsidR="07F45A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C201E8A" w:rsidR="47D829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Develop Adaptive Leadership and Change Readiness</w:t>
      </w:r>
    </w:p>
    <w:p w:rsidR="47D829C8" w:rsidP="4C201E8A" w:rsidRDefault="47D829C8" w14:paraId="62FEE92D" w14:textId="4FFC3564">
      <w:pPr>
        <w:pStyle w:val="Normal"/>
        <w:bidi w:val="0"/>
        <w:spacing w:before="240" w:beforeAutospacing="off" w:after="240" w:afterAutospacing="off" w:line="279" w:lineRule="auto"/>
        <w:ind w:right="0"/>
        <w:jc w:val="left"/>
        <w:rPr>
          <w:rFonts w:ascii="Aptos" w:hAnsi="Aptos" w:eastAsia="Aptos" w:cs="Aptos" w:asciiTheme="minorAscii" w:hAnsiTheme="minorAscii" w:eastAsiaTheme="minorAscii" w:cstheme="minorAscii"/>
          <w:noProof w:val="0"/>
          <w:color w:val="auto"/>
          <w:sz w:val="24"/>
          <w:szCs w:val="24"/>
          <w:lang w:val="en-GB"/>
        </w:rPr>
      </w:pPr>
      <w:r w:rsidRPr="4C201E8A" w:rsidR="47D829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Hilton’s approach to developing leadership ought to integrate the frameworks of Kotter (1996) and Lewin (1951) to foster a readiness for proactive change. By including scenario planning and resilience training in Thrive @ Hilton, managers will be equipped for upcoming challenges and will sustain involvement throughout the process of transformation.</w:t>
      </w:r>
    </w:p>
    <w:p w:rsidR="4C201E8A" w:rsidP="4C201E8A" w:rsidRDefault="4C201E8A" w14:paraId="12093C63" w14:textId="5D7CFB1D">
      <w:pPr>
        <w:pStyle w:val="Normal"/>
        <w:bidi w:val="0"/>
        <w:spacing w:before="240" w:beforeAutospacing="off" w:after="24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EDB4859" w:rsidP="4C201E8A" w:rsidRDefault="4EDB4859" w14:paraId="7E0D08E6" w14:textId="539C7FB5">
      <w:pPr>
        <w:pStyle w:val="ListParagraph"/>
        <w:numPr>
          <w:ilvl w:val="0"/>
          <w:numId w:val="2"/>
        </w:numPr>
        <w:spacing w:before="240" w:beforeAutospacing="off" w:after="240" w:afterAutospacing="off" w:line="279" w:lineRule="auto"/>
        <w:ind w:right="0"/>
        <w:jc w:val="left"/>
        <w:rPr>
          <w:rFonts w:ascii="Aptos" w:hAnsi="Aptos" w:eastAsia="Aptos" w:cs="Aptos" w:asciiTheme="minorAscii" w:hAnsiTheme="minorAscii" w:eastAsiaTheme="minorAscii" w:cstheme="minorAscii"/>
          <w:b w:val="1"/>
          <w:bCs w:val="1"/>
          <w:noProof w:val="0"/>
          <w:color w:val="auto"/>
          <w:sz w:val="32"/>
          <w:szCs w:val="32"/>
          <w:u w:val="single"/>
          <w:lang w:val="en-GB"/>
        </w:rPr>
      </w:pPr>
      <w:r w:rsidRPr="4C201E8A" w:rsidR="4EDB4859">
        <w:rPr>
          <w:rFonts w:ascii="Aptos" w:hAnsi="Aptos" w:eastAsia="Aptos" w:cs="Aptos" w:asciiTheme="minorAscii" w:hAnsiTheme="minorAscii" w:eastAsiaTheme="minorAscii" w:cstheme="minorAscii"/>
          <w:b w:val="1"/>
          <w:bCs w:val="1"/>
          <w:noProof w:val="0"/>
          <w:color w:val="auto"/>
          <w:sz w:val="32"/>
          <w:szCs w:val="32"/>
          <w:u w:val="single"/>
          <w:lang w:val="en-GB"/>
        </w:rPr>
        <w:t>References</w:t>
      </w:r>
    </w:p>
    <w:p w:rsidR="4C201E8A" w:rsidP="4C201E8A" w:rsidRDefault="4C201E8A" w14:paraId="2B97618B" w14:textId="3E092171">
      <w:pPr>
        <w:pStyle w:val="ListParagraph"/>
        <w:bidi w:val="0"/>
        <w:spacing w:before="240" w:beforeAutospacing="off" w:after="240" w:afterAutospacing="off" w:line="279" w:lineRule="auto"/>
        <w:ind w:left="720" w:right="0"/>
        <w:jc w:val="left"/>
        <w:rPr>
          <w:rFonts w:ascii="Aptos" w:hAnsi="Aptos" w:eastAsia="Aptos" w:cs="Aptos" w:asciiTheme="minorAscii" w:hAnsiTheme="minorAscii" w:eastAsiaTheme="minorAscii" w:cstheme="minorAscii"/>
          <w:b w:val="1"/>
          <w:bCs w:val="1"/>
          <w:noProof w:val="0"/>
          <w:color w:val="auto"/>
          <w:sz w:val="32"/>
          <w:szCs w:val="32"/>
          <w:u w:val="single"/>
          <w:lang w:val="en-GB"/>
        </w:rPr>
      </w:pPr>
    </w:p>
    <w:p w:rsidR="5AC43931" w:rsidP="378B1264" w:rsidRDefault="5AC43931" w14:paraId="683C2E9E" w14:textId="1B21CDA1">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 xml:space="preserve">Barney, J. (1991) ‘Firm resources and sustained competitive advantage’, </w:t>
      </w:r>
      <w:r w:rsidRPr="378B1264" w:rsidR="5AC43931">
        <w:rPr>
          <w:rFonts w:ascii="Aptos" w:hAnsi="Aptos" w:eastAsia="Aptos" w:cs="Aptos" w:asciiTheme="minorAscii" w:hAnsiTheme="minorAscii" w:eastAsiaTheme="minorAscii" w:cstheme="minorAscii"/>
          <w:i w:val="1"/>
          <w:iCs w:val="1"/>
          <w:noProof w:val="0"/>
          <w:lang w:val="en-GB"/>
        </w:rPr>
        <w:t>Journal of Management</w:t>
      </w:r>
      <w:r w:rsidRPr="378B1264" w:rsidR="5AC43931">
        <w:rPr>
          <w:rFonts w:ascii="Aptos" w:hAnsi="Aptos" w:eastAsia="Aptos" w:cs="Aptos" w:asciiTheme="minorAscii" w:hAnsiTheme="minorAscii" w:eastAsiaTheme="minorAscii" w:cstheme="minorAscii"/>
          <w:noProof w:val="0"/>
          <w:lang w:val="en-GB"/>
        </w:rPr>
        <w:t>, 17(1), pp. 99–120. Available at: </w:t>
      </w:r>
      <w:hyperlink r:id="Rb0a6fedf0a7241d0">
        <w:r w:rsidRPr="378B1264" w:rsidR="5AC43931">
          <w:rPr>
            <w:rStyle w:val="Hyperlink"/>
            <w:rFonts w:ascii="Aptos" w:hAnsi="Aptos" w:eastAsia="Aptos" w:cs="Aptos" w:asciiTheme="minorAscii" w:hAnsiTheme="minorAscii" w:eastAsiaTheme="minorAscii" w:cstheme="minorAscii"/>
            <w:noProof w:val="0"/>
            <w:lang w:val="en-GB"/>
          </w:rPr>
          <w:t>https://journals.sagepub.com/home/jom</w:t>
        </w:r>
      </w:hyperlink>
      <w:r w:rsidRPr="378B1264" w:rsidR="5AC43931">
        <w:rPr>
          <w:rFonts w:ascii="Aptos" w:hAnsi="Aptos" w:eastAsia="Aptos" w:cs="Aptos" w:asciiTheme="minorAscii" w:hAnsiTheme="minorAscii" w:eastAsiaTheme="minorAscii" w:cstheme="minorAscii"/>
          <w:noProof w:val="0"/>
          <w:lang w:val="en-GB"/>
        </w:rPr>
        <w:t> (Accessed: 24 April 2026).</w:t>
      </w:r>
    </w:p>
    <w:p w:rsidR="5AC43931" w:rsidP="378B1264" w:rsidRDefault="5AC43931" w14:paraId="47AE6775" w14:textId="6353EB86">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Bass, B.M. (1985) </w:t>
      </w:r>
      <w:r w:rsidRPr="378B1264" w:rsidR="5AC43931">
        <w:rPr>
          <w:rFonts w:ascii="Aptos" w:hAnsi="Aptos" w:eastAsia="Aptos" w:cs="Aptos" w:asciiTheme="minorAscii" w:hAnsiTheme="minorAscii" w:eastAsiaTheme="minorAscii" w:cstheme="minorAscii"/>
          <w:i w:val="1"/>
          <w:iCs w:val="1"/>
          <w:noProof w:val="0"/>
          <w:lang w:val="en-GB"/>
        </w:rPr>
        <w:t>Leadership and performance beyond expectations</w:t>
      </w:r>
      <w:r w:rsidRPr="378B1264" w:rsidR="5AC43931">
        <w:rPr>
          <w:rFonts w:ascii="Aptos" w:hAnsi="Aptos" w:eastAsia="Aptos" w:cs="Aptos" w:asciiTheme="minorAscii" w:hAnsiTheme="minorAscii" w:eastAsiaTheme="minorAscii" w:cstheme="minorAscii"/>
          <w:noProof w:val="0"/>
          <w:lang w:val="en-GB"/>
        </w:rPr>
        <w:t>. New York: Free Press. Available at: </w:t>
      </w:r>
      <w:hyperlink r:id="R82a48038d1ce4fd0">
        <w:r w:rsidRPr="378B1264" w:rsidR="5AC43931">
          <w:rPr>
            <w:rStyle w:val="Hyperlink"/>
            <w:rFonts w:ascii="Aptos" w:hAnsi="Aptos" w:eastAsia="Aptos" w:cs="Aptos" w:asciiTheme="minorAscii" w:hAnsiTheme="minorAscii" w:eastAsiaTheme="minorAscii" w:cstheme="minorAscii"/>
            <w:noProof w:val="0"/>
            <w:lang w:val="en-GB"/>
          </w:rPr>
          <w:t>https://archive.org/details/leadershipperformance</w:t>
        </w:r>
      </w:hyperlink>
      <w:r w:rsidRPr="378B1264" w:rsidR="5AC43931">
        <w:rPr>
          <w:rFonts w:ascii="Aptos" w:hAnsi="Aptos" w:eastAsia="Aptos" w:cs="Aptos" w:asciiTheme="minorAscii" w:hAnsiTheme="minorAscii" w:eastAsiaTheme="minorAscii" w:cstheme="minorAscii"/>
          <w:noProof w:val="0"/>
          <w:lang w:val="en-GB"/>
        </w:rPr>
        <w:t xml:space="preserve"> </w:t>
      </w:r>
      <w:hyperlink r:id="R9b6d90ec8645447e">
        <w:r w:rsidRPr="378B1264" w:rsidR="5AC43931">
          <w:rPr>
            <w:rStyle w:val="Hyperlink"/>
            <w:rFonts w:ascii="Aptos" w:hAnsi="Aptos" w:eastAsia="Aptos" w:cs="Aptos" w:asciiTheme="minorAscii" w:hAnsiTheme="minorAscii" w:eastAsiaTheme="minorAscii" w:cstheme="minorAscii"/>
            <w:noProof w:val="0"/>
            <w:lang w:val="en-GB"/>
          </w:rPr>
          <w:t>(archive.org in Bing)</w:t>
        </w:r>
      </w:hyperlink>
      <w:r w:rsidRPr="378B1264" w:rsidR="5AC43931">
        <w:rPr>
          <w:rFonts w:ascii="Aptos" w:hAnsi="Aptos" w:eastAsia="Aptos" w:cs="Aptos" w:asciiTheme="minorAscii" w:hAnsiTheme="minorAscii" w:eastAsiaTheme="minorAscii" w:cstheme="minorAscii"/>
          <w:noProof w:val="0"/>
          <w:lang w:val="en-GB"/>
        </w:rPr>
        <w:t> (Accessed: 25 April 2026).</w:t>
      </w:r>
    </w:p>
    <w:p w:rsidR="5AC43931" w:rsidP="378B1264" w:rsidRDefault="5AC43931" w14:paraId="21D994AE" w14:textId="10C1EA7C">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Burnes, B. (2017) </w:t>
      </w:r>
      <w:r w:rsidRPr="378B1264" w:rsidR="5AC43931">
        <w:rPr>
          <w:rFonts w:ascii="Aptos" w:hAnsi="Aptos" w:eastAsia="Aptos" w:cs="Aptos" w:asciiTheme="minorAscii" w:hAnsiTheme="minorAscii" w:eastAsiaTheme="minorAscii" w:cstheme="minorAscii"/>
          <w:i w:val="1"/>
          <w:iCs w:val="1"/>
          <w:noProof w:val="0"/>
          <w:lang w:val="en-GB"/>
        </w:rPr>
        <w:t>Managing change</w:t>
      </w:r>
      <w:r w:rsidRPr="378B1264" w:rsidR="5AC43931">
        <w:rPr>
          <w:rFonts w:ascii="Aptos" w:hAnsi="Aptos" w:eastAsia="Aptos" w:cs="Aptos" w:asciiTheme="minorAscii" w:hAnsiTheme="minorAscii" w:eastAsiaTheme="minorAscii" w:cstheme="minorAscii"/>
          <w:noProof w:val="0"/>
          <w:lang w:val="en-GB"/>
        </w:rPr>
        <w:t>. 8th edn. Harlow: Pearson Education. Available at: </w:t>
      </w:r>
      <w:hyperlink r:id="Re479bae90b1c4d8e">
        <w:r w:rsidRPr="378B1264" w:rsidR="5AC43931">
          <w:rPr>
            <w:rStyle w:val="Hyperlink"/>
            <w:rFonts w:ascii="Aptos" w:hAnsi="Aptos" w:eastAsia="Aptos" w:cs="Aptos" w:asciiTheme="minorAscii" w:hAnsiTheme="minorAscii" w:eastAsiaTheme="minorAscii" w:cstheme="minorAscii"/>
            <w:noProof w:val="0"/>
            <w:lang w:val="en-GB"/>
          </w:rPr>
          <w:t>https://www.pearson.com/en-gb.html</w:t>
        </w:r>
      </w:hyperlink>
      <w:r w:rsidRPr="378B1264" w:rsidR="5AC43931">
        <w:rPr>
          <w:rFonts w:ascii="Aptos" w:hAnsi="Aptos" w:eastAsia="Aptos" w:cs="Aptos" w:asciiTheme="minorAscii" w:hAnsiTheme="minorAscii" w:eastAsiaTheme="minorAscii" w:cstheme="minorAscii"/>
          <w:noProof w:val="0"/>
          <w:lang w:val="en-GB"/>
        </w:rPr>
        <w:t> (Accessed: 25 April 2026).</w:t>
      </w:r>
    </w:p>
    <w:p w:rsidR="5AC43931" w:rsidP="378B1264" w:rsidRDefault="5AC43931" w14:paraId="7A39A5E4" w14:textId="688F5F18">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Cameron, K.S. and Quinn, R.E. (2011) </w:t>
      </w:r>
      <w:r w:rsidRPr="378B1264" w:rsidR="5AC43931">
        <w:rPr>
          <w:rFonts w:ascii="Aptos" w:hAnsi="Aptos" w:eastAsia="Aptos" w:cs="Aptos" w:asciiTheme="minorAscii" w:hAnsiTheme="minorAscii" w:eastAsiaTheme="minorAscii" w:cstheme="minorAscii"/>
          <w:i w:val="1"/>
          <w:iCs w:val="1"/>
          <w:noProof w:val="0"/>
          <w:lang w:val="en-GB"/>
        </w:rPr>
        <w:t>Diagnosing and changing organizational culture: Based on the competing values framework</w:t>
      </w:r>
      <w:r w:rsidRPr="378B1264" w:rsidR="5AC43931">
        <w:rPr>
          <w:rFonts w:ascii="Aptos" w:hAnsi="Aptos" w:eastAsia="Aptos" w:cs="Aptos" w:asciiTheme="minorAscii" w:hAnsiTheme="minorAscii" w:eastAsiaTheme="minorAscii" w:cstheme="minorAscii"/>
          <w:noProof w:val="0"/>
          <w:lang w:val="en-GB"/>
        </w:rPr>
        <w:t>. 3rd edn. San Francisco: Jossey</w:t>
      </w:r>
      <w:r>
        <w:noBreakHyphen/>
      </w:r>
      <w:r w:rsidRPr="378B1264" w:rsidR="5AC43931">
        <w:rPr>
          <w:rFonts w:ascii="Aptos" w:hAnsi="Aptos" w:eastAsia="Aptos" w:cs="Aptos" w:asciiTheme="minorAscii" w:hAnsiTheme="minorAscii" w:eastAsiaTheme="minorAscii" w:cstheme="minorAscii"/>
          <w:noProof w:val="0"/>
          <w:lang w:val="en-GB"/>
        </w:rPr>
        <w:t>Bass. Available at: </w:t>
      </w:r>
      <w:hyperlink r:id="R2f1a0a7807374345">
        <w:r w:rsidRPr="378B1264" w:rsidR="5AC43931">
          <w:rPr>
            <w:rStyle w:val="Hyperlink"/>
            <w:rFonts w:ascii="Aptos" w:hAnsi="Aptos" w:eastAsia="Aptos" w:cs="Aptos" w:asciiTheme="minorAscii" w:hAnsiTheme="minorAscii" w:eastAsiaTheme="minorAscii" w:cstheme="minorAscii"/>
            <w:noProof w:val="0"/>
            <w:lang w:val="en-GB"/>
          </w:rPr>
          <w:t>https://www.wiley.com/en-gb</w:t>
        </w:r>
      </w:hyperlink>
      <w:r w:rsidRPr="378B1264" w:rsidR="5AC43931">
        <w:rPr>
          <w:rFonts w:ascii="Aptos" w:hAnsi="Aptos" w:eastAsia="Aptos" w:cs="Aptos" w:asciiTheme="minorAscii" w:hAnsiTheme="minorAscii" w:eastAsiaTheme="minorAscii" w:cstheme="minorAscii"/>
          <w:noProof w:val="0"/>
          <w:lang w:val="en-GB"/>
        </w:rPr>
        <w:t> (Accessed: 26 April 2026).</w:t>
      </w:r>
    </w:p>
    <w:p w:rsidR="5AC43931" w:rsidP="378B1264" w:rsidRDefault="5AC43931" w14:paraId="70C6D868" w14:textId="628D8E0C">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Deming, W.E. (1986) </w:t>
      </w:r>
      <w:r w:rsidRPr="378B1264" w:rsidR="5AC43931">
        <w:rPr>
          <w:rFonts w:ascii="Aptos" w:hAnsi="Aptos" w:eastAsia="Aptos" w:cs="Aptos" w:asciiTheme="minorAscii" w:hAnsiTheme="minorAscii" w:eastAsiaTheme="minorAscii" w:cstheme="minorAscii"/>
          <w:i w:val="1"/>
          <w:iCs w:val="1"/>
          <w:noProof w:val="0"/>
          <w:lang w:val="en-GB"/>
        </w:rPr>
        <w:t>Out of the crisis</w:t>
      </w:r>
      <w:r w:rsidRPr="378B1264" w:rsidR="5AC43931">
        <w:rPr>
          <w:rFonts w:ascii="Aptos" w:hAnsi="Aptos" w:eastAsia="Aptos" w:cs="Aptos" w:asciiTheme="minorAscii" w:hAnsiTheme="minorAscii" w:eastAsiaTheme="minorAscii" w:cstheme="minorAscii"/>
          <w:noProof w:val="0"/>
          <w:lang w:val="en-GB"/>
        </w:rPr>
        <w:t>. Cambridge, MA: MIT Press. Available at: </w:t>
      </w:r>
      <w:hyperlink r:id="Rb59324fa75e44d11">
        <w:r w:rsidRPr="378B1264" w:rsidR="5AC43931">
          <w:rPr>
            <w:rStyle w:val="Hyperlink"/>
            <w:rFonts w:ascii="Aptos" w:hAnsi="Aptos" w:eastAsia="Aptos" w:cs="Aptos" w:asciiTheme="minorAscii" w:hAnsiTheme="minorAscii" w:eastAsiaTheme="minorAscii" w:cstheme="minorAscii"/>
            <w:noProof w:val="0"/>
            <w:lang w:val="en-GB"/>
          </w:rPr>
          <w:t>https://mitpress.mit.edu</w:t>
        </w:r>
      </w:hyperlink>
      <w:r w:rsidRPr="378B1264" w:rsidR="5AC43931">
        <w:rPr>
          <w:rFonts w:ascii="Aptos" w:hAnsi="Aptos" w:eastAsia="Aptos" w:cs="Aptos" w:asciiTheme="minorAscii" w:hAnsiTheme="minorAscii" w:eastAsiaTheme="minorAscii" w:cstheme="minorAscii"/>
          <w:noProof w:val="0"/>
          <w:lang w:val="en-GB"/>
        </w:rPr>
        <w:t> (Accessed: 26 April 2026).</w:t>
      </w:r>
    </w:p>
    <w:p w:rsidR="5AC43931" w:rsidP="378B1264" w:rsidRDefault="5AC43931" w14:paraId="02A0AB96" w14:textId="2B39B702">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 xml:space="preserve">DiMaggio, P.J. and Powell, W.W. (1983) ‘The iron cage revisited: Institutional isomorphism and collective rationality in organizational fields’, </w:t>
      </w:r>
      <w:r w:rsidRPr="378B1264" w:rsidR="5AC43931">
        <w:rPr>
          <w:rFonts w:ascii="Aptos" w:hAnsi="Aptos" w:eastAsia="Aptos" w:cs="Aptos" w:asciiTheme="minorAscii" w:hAnsiTheme="minorAscii" w:eastAsiaTheme="minorAscii" w:cstheme="minorAscii"/>
          <w:i w:val="1"/>
          <w:iCs w:val="1"/>
          <w:noProof w:val="0"/>
          <w:lang w:val="en-GB"/>
        </w:rPr>
        <w:t>American Sociological Review</w:t>
      </w:r>
      <w:r w:rsidRPr="378B1264" w:rsidR="5AC43931">
        <w:rPr>
          <w:rFonts w:ascii="Aptos" w:hAnsi="Aptos" w:eastAsia="Aptos" w:cs="Aptos" w:asciiTheme="minorAscii" w:hAnsiTheme="minorAscii" w:eastAsiaTheme="minorAscii" w:cstheme="minorAscii"/>
          <w:noProof w:val="0"/>
          <w:lang w:val="en-GB"/>
        </w:rPr>
        <w:t>, 48(2), pp. 147–160. Available at: </w:t>
      </w:r>
      <w:hyperlink r:id="R078750abfd76445d">
        <w:r w:rsidRPr="378B1264" w:rsidR="5AC43931">
          <w:rPr>
            <w:rStyle w:val="Hyperlink"/>
            <w:rFonts w:ascii="Aptos" w:hAnsi="Aptos" w:eastAsia="Aptos" w:cs="Aptos" w:asciiTheme="minorAscii" w:hAnsiTheme="minorAscii" w:eastAsiaTheme="minorAscii" w:cstheme="minorAscii"/>
            <w:noProof w:val="0"/>
            <w:lang w:val="en-GB"/>
          </w:rPr>
          <w:t>https://journals.sagepub.com/home/asr</w:t>
        </w:r>
      </w:hyperlink>
      <w:r w:rsidRPr="378B1264" w:rsidR="5AC43931">
        <w:rPr>
          <w:rFonts w:ascii="Aptos" w:hAnsi="Aptos" w:eastAsia="Aptos" w:cs="Aptos" w:asciiTheme="minorAscii" w:hAnsiTheme="minorAscii" w:eastAsiaTheme="minorAscii" w:cstheme="minorAscii"/>
          <w:noProof w:val="0"/>
          <w:lang w:val="en-GB"/>
        </w:rPr>
        <w:t> (Accessed: 27 April 2026).</w:t>
      </w:r>
    </w:p>
    <w:p w:rsidR="5AC43931" w:rsidP="378B1264" w:rsidRDefault="5AC43931" w14:paraId="049AD57F" w14:textId="7A083B1C">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Elkington, J. (1997) </w:t>
      </w:r>
      <w:r w:rsidRPr="378B1264" w:rsidR="5AC43931">
        <w:rPr>
          <w:rFonts w:ascii="Aptos" w:hAnsi="Aptos" w:eastAsia="Aptos" w:cs="Aptos" w:asciiTheme="minorAscii" w:hAnsiTheme="minorAscii" w:eastAsiaTheme="minorAscii" w:cstheme="minorAscii"/>
          <w:i w:val="1"/>
          <w:iCs w:val="1"/>
          <w:noProof w:val="0"/>
          <w:lang w:val="en-GB"/>
        </w:rPr>
        <w:t>Cannibals with forks: The triple bottom line of 21st century business</w:t>
      </w:r>
      <w:r w:rsidRPr="378B1264" w:rsidR="5AC43931">
        <w:rPr>
          <w:rFonts w:ascii="Aptos" w:hAnsi="Aptos" w:eastAsia="Aptos" w:cs="Aptos" w:asciiTheme="minorAscii" w:hAnsiTheme="minorAscii" w:eastAsiaTheme="minorAscii" w:cstheme="minorAscii"/>
          <w:noProof w:val="0"/>
          <w:lang w:val="en-GB"/>
        </w:rPr>
        <w:t>. Oxford: Capstone. Available at: </w:t>
      </w:r>
      <w:hyperlink r:id="R03e9302730df4644">
        <w:r w:rsidRPr="378B1264" w:rsidR="5AC43931">
          <w:rPr>
            <w:rStyle w:val="Hyperlink"/>
            <w:rFonts w:ascii="Aptos" w:hAnsi="Aptos" w:eastAsia="Aptos" w:cs="Aptos" w:asciiTheme="minorAscii" w:hAnsiTheme="minorAscii" w:eastAsiaTheme="minorAscii" w:cstheme="minorAscii"/>
            <w:noProof w:val="0"/>
            <w:lang w:val="en-GB"/>
          </w:rPr>
          <w:t>https://www.wiley.com/en-gb</w:t>
        </w:r>
      </w:hyperlink>
      <w:r w:rsidRPr="378B1264" w:rsidR="5AC43931">
        <w:rPr>
          <w:rFonts w:ascii="Aptos" w:hAnsi="Aptos" w:eastAsia="Aptos" w:cs="Aptos" w:asciiTheme="minorAscii" w:hAnsiTheme="minorAscii" w:eastAsiaTheme="minorAscii" w:cstheme="minorAscii"/>
          <w:noProof w:val="0"/>
          <w:lang w:val="en-GB"/>
        </w:rPr>
        <w:t> (Accessed: 27 April 2026).</w:t>
      </w:r>
    </w:p>
    <w:p w:rsidR="5AC43931" w:rsidP="378B1264" w:rsidRDefault="5AC43931" w14:paraId="7EEA33D0" w14:textId="23B4CCA1">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Freeman, R.E. (1984) </w:t>
      </w:r>
      <w:r w:rsidRPr="378B1264" w:rsidR="5AC43931">
        <w:rPr>
          <w:rFonts w:ascii="Aptos" w:hAnsi="Aptos" w:eastAsia="Aptos" w:cs="Aptos" w:asciiTheme="minorAscii" w:hAnsiTheme="minorAscii" w:eastAsiaTheme="minorAscii" w:cstheme="minorAscii"/>
          <w:i w:val="1"/>
          <w:iCs w:val="1"/>
          <w:noProof w:val="0"/>
          <w:lang w:val="en-GB"/>
        </w:rPr>
        <w:t>Strategic management: A stakeholder approach</w:t>
      </w:r>
      <w:r w:rsidRPr="378B1264" w:rsidR="5AC43931">
        <w:rPr>
          <w:rFonts w:ascii="Aptos" w:hAnsi="Aptos" w:eastAsia="Aptos" w:cs="Aptos" w:asciiTheme="minorAscii" w:hAnsiTheme="minorAscii" w:eastAsiaTheme="minorAscii" w:cstheme="minorAscii"/>
          <w:noProof w:val="0"/>
          <w:lang w:val="en-GB"/>
        </w:rPr>
        <w:t>. Boston: Pitman. Available at: </w:t>
      </w:r>
      <w:hyperlink r:id="R20980a2a8a0d45be">
        <w:r w:rsidRPr="378B1264" w:rsidR="5AC43931">
          <w:rPr>
            <w:rStyle w:val="Hyperlink"/>
            <w:rFonts w:ascii="Aptos" w:hAnsi="Aptos" w:eastAsia="Aptos" w:cs="Aptos" w:asciiTheme="minorAscii" w:hAnsiTheme="minorAscii" w:eastAsiaTheme="minorAscii" w:cstheme="minorAscii"/>
            <w:noProof w:val="0"/>
            <w:lang w:val="en-GB"/>
          </w:rPr>
          <w:t>https://www.cambridge.org</w:t>
        </w:r>
      </w:hyperlink>
      <w:r w:rsidRPr="378B1264" w:rsidR="5AC43931">
        <w:rPr>
          <w:rFonts w:ascii="Aptos" w:hAnsi="Aptos" w:eastAsia="Aptos" w:cs="Aptos" w:asciiTheme="minorAscii" w:hAnsiTheme="minorAscii" w:eastAsiaTheme="minorAscii" w:cstheme="minorAscii"/>
          <w:noProof w:val="0"/>
          <w:lang w:val="en-GB"/>
        </w:rPr>
        <w:t> (Accessed: 28 April 2026).</w:t>
      </w:r>
    </w:p>
    <w:p w:rsidR="5AC43931" w:rsidP="378B1264" w:rsidRDefault="5AC43931" w14:paraId="047FD9AB" w14:textId="27131FE1">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Heskett, J.L., Sasser, W.E. and Schlesinger, L.A. (1994) </w:t>
      </w:r>
      <w:r w:rsidRPr="378B1264" w:rsidR="5AC43931">
        <w:rPr>
          <w:rFonts w:ascii="Aptos" w:hAnsi="Aptos" w:eastAsia="Aptos" w:cs="Aptos" w:asciiTheme="minorAscii" w:hAnsiTheme="minorAscii" w:eastAsiaTheme="minorAscii" w:cstheme="minorAscii"/>
          <w:i w:val="1"/>
          <w:iCs w:val="1"/>
          <w:noProof w:val="0"/>
          <w:lang w:val="en-GB"/>
        </w:rPr>
        <w:t>The service profit chain</w:t>
      </w:r>
      <w:r w:rsidRPr="378B1264" w:rsidR="5AC43931">
        <w:rPr>
          <w:rFonts w:ascii="Aptos" w:hAnsi="Aptos" w:eastAsia="Aptos" w:cs="Aptos" w:asciiTheme="minorAscii" w:hAnsiTheme="minorAscii" w:eastAsiaTheme="minorAscii" w:cstheme="minorAscii"/>
          <w:noProof w:val="0"/>
          <w:lang w:val="en-GB"/>
        </w:rPr>
        <w:t>. New York: Free Press. Available at: </w:t>
      </w:r>
      <w:hyperlink r:id="R6cb5b9f7767c4967">
        <w:r w:rsidRPr="378B1264" w:rsidR="5AC43931">
          <w:rPr>
            <w:rStyle w:val="Hyperlink"/>
            <w:rFonts w:ascii="Aptos" w:hAnsi="Aptos" w:eastAsia="Aptos" w:cs="Aptos" w:asciiTheme="minorAscii" w:hAnsiTheme="minorAscii" w:eastAsiaTheme="minorAscii" w:cstheme="minorAscii"/>
            <w:noProof w:val="0"/>
            <w:lang w:val="en-GB"/>
          </w:rPr>
          <w:t>https://www.simonandschuster.com</w:t>
        </w:r>
      </w:hyperlink>
      <w:r w:rsidRPr="378B1264" w:rsidR="5AC43931">
        <w:rPr>
          <w:rFonts w:ascii="Aptos" w:hAnsi="Aptos" w:eastAsia="Aptos" w:cs="Aptos" w:asciiTheme="minorAscii" w:hAnsiTheme="minorAscii" w:eastAsiaTheme="minorAscii" w:cstheme="minorAscii"/>
          <w:noProof w:val="0"/>
          <w:lang w:val="en-GB"/>
        </w:rPr>
        <w:t> (Accessed: 28 April 2026).</w:t>
      </w:r>
    </w:p>
    <w:p w:rsidR="5AC43931" w:rsidP="378B1264" w:rsidRDefault="5AC43931" w14:paraId="41CB851A" w14:textId="6BF44CD9">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Hilton Worldwide Holdings Inc. (2024) </w:t>
      </w:r>
      <w:r w:rsidRPr="378B1264" w:rsidR="5AC43931">
        <w:rPr>
          <w:rFonts w:ascii="Aptos" w:hAnsi="Aptos" w:eastAsia="Aptos" w:cs="Aptos" w:asciiTheme="minorAscii" w:hAnsiTheme="minorAscii" w:eastAsiaTheme="minorAscii" w:cstheme="minorAscii"/>
          <w:i w:val="1"/>
          <w:iCs w:val="1"/>
          <w:noProof w:val="0"/>
          <w:lang w:val="en-GB"/>
        </w:rPr>
        <w:t>Annual Report 2024</w:t>
      </w:r>
      <w:r w:rsidRPr="378B1264" w:rsidR="5AC43931">
        <w:rPr>
          <w:rFonts w:ascii="Aptos" w:hAnsi="Aptos" w:eastAsia="Aptos" w:cs="Aptos" w:asciiTheme="minorAscii" w:hAnsiTheme="minorAscii" w:eastAsiaTheme="minorAscii" w:cstheme="minorAscii"/>
          <w:noProof w:val="0"/>
          <w:lang w:val="en-GB"/>
        </w:rPr>
        <w:t>. Available at: </w:t>
      </w:r>
      <w:hyperlink r:id="Rd3301f796dfa4965">
        <w:r w:rsidRPr="378B1264" w:rsidR="5AC43931">
          <w:rPr>
            <w:rStyle w:val="Hyperlink"/>
            <w:rFonts w:ascii="Aptos" w:hAnsi="Aptos" w:eastAsia="Aptos" w:cs="Aptos" w:asciiTheme="minorAscii" w:hAnsiTheme="minorAscii" w:eastAsiaTheme="minorAscii" w:cstheme="minorAscii"/>
            <w:noProof w:val="0"/>
            <w:lang w:val="en-GB"/>
          </w:rPr>
          <w:t>https://ir.hilton.com</w:t>
        </w:r>
      </w:hyperlink>
      <w:r w:rsidRPr="378B1264" w:rsidR="5AC43931">
        <w:rPr>
          <w:rFonts w:ascii="Aptos" w:hAnsi="Aptos" w:eastAsia="Aptos" w:cs="Aptos" w:asciiTheme="minorAscii" w:hAnsiTheme="minorAscii" w:eastAsiaTheme="minorAscii" w:cstheme="minorAscii"/>
          <w:noProof w:val="0"/>
          <w:lang w:val="en-GB"/>
        </w:rPr>
        <w:t> (Accessed: 29 April 2026).</w:t>
      </w:r>
    </w:p>
    <w:p w:rsidR="5AC43931" w:rsidP="378B1264" w:rsidRDefault="5AC43931" w14:paraId="6EB423DA" w14:textId="036B59A8">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Hilton Worldwide Holdings Inc. (2024) </w:t>
      </w:r>
      <w:r w:rsidRPr="378B1264" w:rsidR="5AC43931">
        <w:rPr>
          <w:rFonts w:ascii="Aptos" w:hAnsi="Aptos" w:eastAsia="Aptos" w:cs="Aptos" w:asciiTheme="minorAscii" w:hAnsiTheme="minorAscii" w:eastAsiaTheme="minorAscii" w:cstheme="minorAscii"/>
          <w:i w:val="1"/>
          <w:iCs w:val="1"/>
          <w:noProof w:val="0"/>
          <w:lang w:val="en-GB"/>
        </w:rPr>
        <w:t>ESG Report 2024: Travel with Purpose 2030</w:t>
      </w:r>
      <w:r w:rsidRPr="378B1264" w:rsidR="5AC43931">
        <w:rPr>
          <w:rFonts w:ascii="Aptos" w:hAnsi="Aptos" w:eastAsia="Aptos" w:cs="Aptos" w:asciiTheme="minorAscii" w:hAnsiTheme="minorAscii" w:eastAsiaTheme="minorAscii" w:cstheme="minorAscii"/>
          <w:noProof w:val="0"/>
          <w:lang w:val="en-GB"/>
        </w:rPr>
        <w:t>. Available at: </w:t>
      </w:r>
      <w:hyperlink r:id="Rbe308c6294594867">
        <w:r w:rsidRPr="378B1264" w:rsidR="5AC43931">
          <w:rPr>
            <w:rStyle w:val="Hyperlink"/>
            <w:rFonts w:ascii="Aptos" w:hAnsi="Aptos" w:eastAsia="Aptos" w:cs="Aptos" w:asciiTheme="minorAscii" w:hAnsiTheme="minorAscii" w:eastAsiaTheme="minorAscii" w:cstheme="minorAscii"/>
            <w:noProof w:val="0"/>
            <w:lang w:val="en-GB"/>
          </w:rPr>
          <w:t>https://esg.hilton.com</w:t>
        </w:r>
      </w:hyperlink>
      <w:r w:rsidRPr="378B1264" w:rsidR="5AC43931">
        <w:rPr>
          <w:rFonts w:ascii="Aptos" w:hAnsi="Aptos" w:eastAsia="Aptos" w:cs="Aptos" w:asciiTheme="minorAscii" w:hAnsiTheme="minorAscii" w:eastAsiaTheme="minorAscii" w:cstheme="minorAscii"/>
          <w:noProof w:val="0"/>
          <w:lang w:val="en-GB"/>
        </w:rPr>
        <w:t> (Accessed: 29 April 2026).</w:t>
      </w:r>
    </w:p>
    <w:p w:rsidR="5AC43931" w:rsidP="378B1264" w:rsidRDefault="5AC43931" w14:paraId="62A0211D" w14:textId="107F7C46">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Hilton Worldwide Holdings Inc. (2024) </w:t>
      </w:r>
      <w:r w:rsidRPr="378B1264" w:rsidR="5AC43931">
        <w:rPr>
          <w:rFonts w:ascii="Aptos" w:hAnsi="Aptos" w:eastAsia="Aptos" w:cs="Aptos" w:asciiTheme="minorAscii" w:hAnsiTheme="minorAscii" w:eastAsiaTheme="minorAscii" w:cstheme="minorAscii"/>
          <w:i w:val="1"/>
          <w:iCs w:val="1"/>
          <w:noProof w:val="0"/>
          <w:lang w:val="en-GB"/>
        </w:rPr>
        <w:t>Investor Presentation 2024</w:t>
      </w:r>
      <w:r w:rsidRPr="378B1264" w:rsidR="5AC43931">
        <w:rPr>
          <w:rFonts w:ascii="Aptos" w:hAnsi="Aptos" w:eastAsia="Aptos" w:cs="Aptos" w:asciiTheme="minorAscii" w:hAnsiTheme="minorAscii" w:eastAsiaTheme="minorAscii" w:cstheme="minorAscii"/>
          <w:noProof w:val="0"/>
          <w:lang w:val="en-GB"/>
        </w:rPr>
        <w:t>. Available at: </w:t>
      </w:r>
      <w:hyperlink r:id="Rcf886833810e4803">
        <w:r w:rsidRPr="378B1264" w:rsidR="5AC43931">
          <w:rPr>
            <w:rStyle w:val="Hyperlink"/>
            <w:rFonts w:ascii="Aptos" w:hAnsi="Aptos" w:eastAsia="Aptos" w:cs="Aptos" w:asciiTheme="minorAscii" w:hAnsiTheme="minorAscii" w:eastAsiaTheme="minorAscii" w:cstheme="minorAscii"/>
            <w:noProof w:val="0"/>
            <w:lang w:val="en-GB"/>
          </w:rPr>
          <w:t>https://ir.hilton.com</w:t>
        </w:r>
      </w:hyperlink>
      <w:r w:rsidRPr="378B1264" w:rsidR="5AC43931">
        <w:rPr>
          <w:rFonts w:ascii="Aptos" w:hAnsi="Aptos" w:eastAsia="Aptos" w:cs="Aptos" w:asciiTheme="minorAscii" w:hAnsiTheme="minorAscii" w:eastAsiaTheme="minorAscii" w:cstheme="minorAscii"/>
          <w:noProof w:val="0"/>
          <w:lang w:val="en-GB"/>
        </w:rPr>
        <w:t> (Accessed: 30 April 2026).</w:t>
      </w:r>
    </w:p>
    <w:p w:rsidR="5AC43931" w:rsidP="378B1264" w:rsidRDefault="5AC43931" w14:paraId="3603F22F" w14:textId="36BBA07A">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Johnson, G., Scholes, K. and Whittington, R. (2017) </w:t>
      </w:r>
      <w:r w:rsidRPr="378B1264" w:rsidR="5AC43931">
        <w:rPr>
          <w:rFonts w:ascii="Aptos" w:hAnsi="Aptos" w:eastAsia="Aptos" w:cs="Aptos" w:asciiTheme="minorAscii" w:hAnsiTheme="minorAscii" w:eastAsiaTheme="minorAscii" w:cstheme="minorAscii"/>
          <w:i w:val="1"/>
          <w:iCs w:val="1"/>
          <w:noProof w:val="0"/>
          <w:lang w:val="en-GB"/>
        </w:rPr>
        <w:t>Exploring corporate strategy: Text and cases</w:t>
      </w:r>
      <w:r w:rsidRPr="378B1264" w:rsidR="5AC43931">
        <w:rPr>
          <w:rFonts w:ascii="Aptos" w:hAnsi="Aptos" w:eastAsia="Aptos" w:cs="Aptos" w:asciiTheme="minorAscii" w:hAnsiTheme="minorAscii" w:eastAsiaTheme="minorAscii" w:cstheme="minorAscii"/>
          <w:noProof w:val="0"/>
          <w:lang w:val="en-GB"/>
        </w:rPr>
        <w:t>. 11th edn. Harlow: Pearson Education. Available at: </w:t>
      </w:r>
      <w:hyperlink r:id="R99957970e04a4659">
        <w:r w:rsidRPr="378B1264" w:rsidR="5AC43931">
          <w:rPr>
            <w:rStyle w:val="Hyperlink"/>
            <w:rFonts w:ascii="Aptos" w:hAnsi="Aptos" w:eastAsia="Aptos" w:cs="Aptos" w:asciiTheme="minorAscii" w:hAnsiTheme="minorAscii" w:eastAsiaTheme="minorAscii" w:cstheme="minorAscii"/>
            <w:noProof w:val="0"/>
            <w:lang w:val="en-GB"/>
          </w:rPr>
          <w:t>https://www.pearson.com/en-gb.html</w:t>
        </w:r>
      </w:hyperlink>
      <w:r w:rsidRPr="378B1264" w:rsidR="5AC43931">
        <w:rPr>
          <w:rFonts w:ascii="Aptos" w:hAnsi="Aptos" w:eastAsia="Aptos" w:cs="Aptos" w:asciiTheme="minorAscii" w:hAnsiTheme="minorAscii" w:eastAsiaTheme="minorAscii" w:cstheme="minorAscii"/>
          <w:noProof w:val="0"/>
          <w:lang w:val="en-GB"/>
        </w:rPr>
        <w:t> (Accessed: 30 April 2026).</w:t>
      </w:r>
    </w:p>
    <w:p w:rsidR="5AC43931" w:rsidP="378B1264" w:rsidRDefault="5AC43931" w14:paraId="1B08ECFE" w14:textId="5E697029">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 xml:space="preserve">Kaplan, R.S. and Norton, D.P. (1992) ‘The balanced scorecard—Measures that drive performance’, </w:t>
      </w:r>
      <w:r w:rsidRPr="378B1264" w:rsidR="5AC43931">
        <w:rPr>
          <w:rFonts w:ascii="Aptos" w:hAnsi="Aptos" w:eastAsia="Aptos" w:cs="Aptos" w:asciiTheme="minorAscii" w:hAnsiTheme="minorAscii" w:eastAsiaTheme="minorAscii" w:cstheme="minorAscii"/>
          <w:i w:val="1"/>
          <w:iCs w:val="1"/>
          <w:noProof w:val="0"/>
          <w:lang w:val="en-GB"/>
        </w:rPr>
        <w:t>Harvard Business Review</w:t>
      </w:r>
      <w:r w:rsidRPr="378B1264" w:rsidR="5AC43931">
        <w:rPr>
          <w:rFonts w:ascii="Aptos" w:hAnsi="Aptos" w:eastAsia="Aptos" w:cs="Aptos" w:asciiTheme="minorAscii" w:hAnsiTheme="minorAscii" w:eastAsiaTheme="minorAscii" w:cstheme="minorAscii"/>
          <w:noProof w:val="0"/>
          <w:lang w:val="en-GB"/>
        </w:rPr>
        <w:t>, 70(1), pp. 71–79. Available at: </w:t>
      </w:r>
      <w:hyperlink r:id="R2a7a7bfd0fcd47fd">
        <w:r w:rsidRPr="378B1264" w:rsidR="5AC43931">
          <w:rPr>
            <w:rStyle w:val="Hyperlink"/>
            <w:rFonts w:ascii="Aptos" w:hAnsi="Aptos" w:eastAsia="Aptos" w:cs="Aptos" w:asciiTheme="minorAscii" w:hAnsiTheme="minorAscii" w:eastAsiaTheme="minorAscii" w:cstheme="minorAscii"/>
            <w:noProof w:val="0"/>
            <w:lang w:val="en-GB"/>
          </w:rPr>
          <w:t>https://hbr.org</w:t>
        </w:r>
      </w:hyperlink>
      <w:r w:rsidRPr="378B1264" w:rsidR="5AC43931">
        <w:rPr>
          <w:rFonts w:ascii="Aptos" w:hAnsi="Aptos" w:eastAsia="Aptos" w:cs="Aptos" w:asciiTheme="minorAscii" w:hAnsiTheme="minorAscii" w:eastAsiaTheme="minorAscii" w:cstheme="minorAscii"/>
          <w:noProof w:val="0"/>
          <w:lang w:val="en-GB"/>
        </w:rPr>
        <w:t> (Accessed: 1 May 2026).</w:t>
      </w:r>
    </w:p>
    <w:p w:rsidR="5AC43931" w:rsidP="378B1264" w:rsidRDefault="5AC43931" w14:paraId="53BE5520" w14:textId="4F82839C">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Katz, D. and Kahn, R.L. (1978) </w:t>
      </w:r>
      <w:r w:rsidRPr="378B1264" w:rsidR="5AC43931">
        <w:rPr>
          <w:rFonts w:ascii="Aptos" w:hAnsi="Aptos" w:eastAsia="Aptos" w:cs="Aptos" w:asciiTheme="minorAscii" w:hAnsiTheme="minorAscii" w:eastAsiaTheme="minorAscii" w:cstheme="minorAscii"/>
          <w:i w:val="1"/>
          <w:iCs w:val="1"/>
          <w:noProof w:val="0"/>
          <w:lang w:val="en-GB"/>
        </w:rPr>
        <w:t>The social psychology of organizations</w:t>
      </w:r>
      <w:r w:rsidRPr="378B1264" w:rsidR="5AC43931">
        <w:rPr>
          <w:rFonts w:ascii="Aptos" w:hAnsi="Aptos" w:eastAsia="Aptos" w:cs="Aptos" w:asciiTheme="minorAscii" w:hAnsiTheme="minorAscii" w:eastAsiaTheme="minorAscii" w:cstheme="minorAscii"/>
          <w:noProof w:val="0"/>
          <w:lang w:val="en-GB"/>
        </w:rPr>
        <w:t>. 2nd edn. New York: Wiley. Available at: </w:t>
      </w:r>
      <w:hyperlink r:id="Rdc0c7fc216c743cc">
        <w:r w:rsidRPr="378B1264" w:rsidR="5AC43931">
          <w:rPr>
            <w:rStyle w:val="Hyperlink"/>
            <w:rFonts w:ascii="Aptos" w:hAnsi="Aptos" w:eastAsia="Aptos" w:cs="Aptos" w:asciiTheme="minorAscii" w:hAnsiTheme="minorAscii" w:eastAsiaTheme="minorAscii" w:cstheme="minorAscii"/>
            <w:noProof w:val="0"/>
            <w:lang w:val="en-GB"/>
          </w:rPr>
          <w:t>https://www.wiley.com/en-gb</w:t>
        </w:r>
      </w:hyperlink>
      <w:r w:rsidRPr="378B1264" w:rsidR="5AC43931">
        <w:rPr>
          <w:rFonts w:ascii="Aptos" w:hAnsi="Aptos" w:eastAsia="Aptos" w:cs="Aptos" w:asciiTheme="minorAscii" w:hAnsiTheme="minorAscii" w:eastAsiaTheme="minorAscii" w:cstheme="minorAscii"/>
          <w:noProof w:val="0"/>
          <w:lang w:val="en-GB"/>
        </w:rPr>
        <w:t> (Accessed: 1 May 2026).</w:t>
      </w:r>
    </w:p>
    <w:p w:rsidR="5AC43931" w:rsidP="378B1264" w:rsidRDefault="5AC43931" w14:paraId="11A8D18C" w14:textId="0BF60072">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Kotter, J.P. (1996) </w:t>
      </w:r>
      <w:r w:rsidRPr="378B1264" w:rsidR="5AC43931">
        <w:rPr>
          <w:rFonts w:ascii="Aptos" w:hAnsi="Aptos" w:eastAsia="Aptos" w:cs="Aptos" w:asciiTheme="minorAscii" w:hAnsiTheme="minorAscii" w:eastAsiaTheme="minorAscii" w:cstheme="minorAscii"/>
          <w:i w:val="1"/>
          <w:iCs w:val="1"/>
          <w:noProof w:val="0"/>
          <w:lang w:val="en-GB"/>
        </w:rPr>
        <w:t>Leading change</w:t>
      </w:r>
      <w:r w:rsidRPr="378B1264" w:rsidR="5AC43931">
        <w:rPr>
          <w:rFonts w:ascii="Aptos" w:hAnsi="Aptos" w:eastAsia="Aptos" w:cs="Aptos" w:asciiTheme="minorAscii" w:hAnsiTheme="minorAscii" w:eastAsiaTheme="minorAscii" w:cstheme="minorAscii"/>
          <w:noProof w:val="0"/>
          <w:lang w:val="en-GB"/>
        </w:rPr>
        <w:t>. Boston: Harvard Business School Press. Available at: </w:t>
      </w:r>
      <w:hyperlink r:id="R92ab0fae79924354">
        <w:r w:rsidRPr="378B1264" w:rsidR="5AC43931">
          <w:rPr>
            <w:rStyle w:val="Hyperlink"/>
            <w:rFonts w:ascii="Aptos" w:hAnsi="Aptos" w:eastAsia="Aptos" w:cs="Aptos" w:asciiTheme="minorAscii" w:hAnsiTheme="minorAscii" w:eastAsiaTheme="minorAscii" w:cstheme="minorAscii"/>
            <w:noProof w:val="0"/>
            <w:lang w:val="en-GB"/>
          </w:rPr>
          <w:t>https://hbr.org/books</w:t>
        </w:r>
      </w:hyperlink>
      <w:r w:rsidRPr="378B1264" w:rsidR="5AC43931">
        <w:rPr>
          <w:rFonts w:ascii="Aptos" w:hAnsi="Aptos" w:eastAsia="Aptos" w:cs="Aptos" w:asciiTheme="minorAscii" w:hAnsiTheme="minorAscii" w:eastAsiaTheme="minorAscii" w:cstheme="minorAscii"/>
          <w:noProof w:val="0"/>
          <w:lang w:val="en-GB"/>
        </w:rPr>
        <w:t> (Accessed: 2 May 2026).</w:t>
      </w:r>
    </w:p>
    <w:p w:rsidR="5AC43931" w:rsidP="378B1264" w:rsidRDefault="5AC43931" w14:paraId="79558CF5" w14:textId="419BD787">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Lewin, K. (1951) </w:t>
      </w:r>
      <w:r w:rsidRPr="378B1264" w:rsidR="5AC43931">
        <w:rPr>
          <w:rFonts w:ascii="Aptos" w:hAnsi="Aptos" w:eastAsia="Aptos" w:cs="Aptos" w:asciiTheme="minorAscii" w:hAnsiTheme="minorAscii" w:eastAsiaTheme="minorAscii" w:cstheme="minorAscii"/>
          <w:i w:val="1"/>
          <w:iCs w:val="1"/>
          <w:noProof w:val="0"/>
          <w:lang w:val="en-GB"/>
        </w:rPr>
        <w:t>Field theory in social science</w:t>
      </w:r>
      <w:r w:rsidRPr="378B1264" w:rsidR="5AC43931">
        <w:rPr>
          <w:rFonts w:ascii="Aptos" w:hAnsi="Aptos" w:eastAsia="Aptos" w:cs="Aptos" w:asciiTheme="minorAscii" w:hAnsiTheme="minorAscii" w:eastAsiaTheme="minorAscii" w:cstheme="minorAscii"/>
          <w:noProof w:val="0"/>
          <w:lang w:val="en-GB"/>
        </w:rPr>
        <w:t>. New York: Harper &amp; Row. Available at: </w:t>
      </w:r>
      <w:hyperlink r:id="R6db4cb30bfb042f8">
        <w:r w:rsidRPr="378B1264" w:rsidR="5AC43931">
          <w:rPr>
            <w:rStyle w:val="Hyperlink"/>
            <w:rFonts w:ascii="Aptos" w:hAnsi="Aptos" w:eastAsia="Aptos" w:cs="Aptos" w:asciiTheme="minorAscii" w:hAnsiTheme="minorAscii" w:eastAsiaTheme="minorAscii" w:cstheme="minorAscii"/>
            <w:noProof w:val="0"/>
            <w:lang w:val="en-GB"/>
          </w:rPr>
          <w:t>https://archive.org/details/fieldtheoryinsocialscience</w:t>
        </w:r>
      </w:hyperlink>
      <w:r w:rsidRPr="378B1264" w:rsidR="5AC43931">
        <w:rPr>
          <w:rFonts w:ascii="Aptos" w:hAnsi="Aptos" w:eastAsia="Aptos" w:cs="Aptos" w:asciiTheme="minorAscii" w:hAnsiTheme="minorAscii" w:eastAsiaTheme="minorAscii" w:cstheme="minorAscii"/>
          <w:noProof w:val="0"/>
          <w:lang w:val="en-GB"/>
        </w:rPr>
        <w:t xml:space="preserve"> </w:t>
      </w:r>
      <w:hyperlink r:id="Re6559dc5e2f845e1">
        <w:r w:rsidRPr="378B1264" w:rsidR="5AC43931">
          <w:rPr>
            <w:rStyle w:val="Hyperlink"/>
            <w:rFonts w:ascii="Aptos" w:hAnsi="Aptos" w:eastAsia="Aptos" w:cs="Aptos" w:asciiTheme="minorAscii" w:hAnsiTheme="minorAscii" w:eastAsiaTheme="minorAscii" w:cstheme="minorAscii"/>
            <w:noProof w:val="0"/>
            <w:lang w:val="en-GB"/>
          </w:rPr>
          <w:t>(archive.org in Bing)</w:t>
        </w:r>
      </w:hyperlink>
      <w:r w:rsidRPr="378B1264" w:rsidR="5AC43931">
        <w:rPr>
          <w:rFonts w:ascii="Aptos" w:hAnsi="Aptos" w:eastAsia="Aptos" w:cs="Aptos" w:asciiTheme="minorAscii" w:hAnsiTheme="minorAscii" w:eastAsiaTheme="minorAscii" w:cstheme="minorAscii"/>
          <w:noProof w:val="0"/>
          <w:lang w:val="en-GB"/>
        </w:rPr>
        <w:t> (Accessed: 2 May 2026).</w:t>
      </w:r>
    </w:p>
    <w:p w:rsidR="5AC43931" w:rsidP="378B1264" w:rsidRDefault="5AC43931" w14:paraId="20F6BF5E" w14:textId="280C0BA3">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Marriott International Inc. (2024) </w:t>
      </w:r>
      <w:r w:rsidRPr="378B1264" w:rsidR="5AC43931">
        <w:rPr>
          <w:rFonts w:ascii="Aptos" w:hAnsi="Aptos" w:eastAsia="Aptos" w:cs="Aptos" w:asciiTheme="minorAscii" w:hAnsiTheme="minorAscii" w:eastAsiaTheme="minorAscii" w:cstheme="minorAscii"/>
          <w:i w:val="1"/>
          <w:iCs w:val="1"/>
          <w:noProof w:val="0"/>
          <w:lang w:val="en-GB"/>
        </w:rPr>
        <w:t>Annual Report 2024</w:t>
      </w:r>
      <w:r w:rsidRPr="378B1264" w:rsidR="5AC43931">
        <w:rPr>
          <w:rFonts w:ascii="Aptos" w:hAnsi="Aptos" w:eastAsia="Aptos" w:cs="Aptos" w:asciiTheme="minorAscii" w:hAnsiTheme="minorAscii" w:eastAsiaTheme="minorAscii" w:cstheme="minorAscii"/>
          <w:noProof w:val="0"/>
          <w:lang w:val="en-GB"/>
        </w:rPr>
        <w:t>. Available at: </w:t>
      </w:r>
      <w:hyperlink r:id="Ra932540f1f9e4275">
        <w:r w:rsidRPr="378B1264" w:rsidR="5AC43931">
          <w:rPr>
            <w:rStyle w:val="Hyperlink"/>
            <w:rFonts w:ascii="Aptos" w:hAnsi="Aptos" w:eastAsia="Aptos" w:cs="Aptos" w:asciiTheme="minorAscii" w:hAnsiTheme="minorAscii" w:eastAsiaTheme="minorAscii" w:cstheme="minorAscii"/>
            <w:noProof w:val="0"/>
            <w:lang w:val="en-GB"/>
          </w:rPr>
          <w:t>https://marriott.gcs-web.com</w:t>
        </w:r>
      </w:hyperlink>
      <w:r w:rsidRPr="378B1264" w:rsidR="5AC43931">
        <w:rPr>
          <w:rFonts w:ascii="Aptos" w:hAnsi="Aptos" w:eastAsia="Aptos" w:cs="Aptos" w:asciiTheme="minorAscii" w:hAnsiTheme="minorAscii" w:eastAsiaTheme="minorAscii" w:cstheme="minorAscii"/>
          <w:noProof w:val="0"/>
          <w:lang w:val="en-GB"/>
        </w:rPr>
        <w:t> (Accessed: 3 May 2026).</w:t>
      </w:r>
    </w:p>
    <w:p w:rsidR="5AC43931" w:rsidP="378B1264" w:rsidRDefault="5AC43931" w14:paraId="583E1FB9" w14:textId="4FA545F7">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Mintzberg, H. (1979) </w:t>
      </w:r>
      <w:r w:rsidRPr="378B1264" w:rsidR="5AC43931">
        <w:rPr>
          <w:rFonts w:ascii="Aptos" w:hAnsi="Aptos" w:eastAsia="Aptos" w:cs="Aptos" w:asciiTheme="minorAscii" w:hAnsiTheme="minorAscii" w:eastAsiaTheme="minorAscii" w:cstheme="minorAscii"/>
          <w:i w:val="1"/>
          <w:iCs w:val="1"/>
          <w:noProof w:val="0"/>
          <w:lang w:val="en-GB"/>
        </w:rPr>
        <w:t>The structuring of organizations</w:t>
      </w:r>
      <w:r w:rsidRPr="378B1264" w:rsidR="5AC43931">
        <w:rPr>
          <w:rFonts w:ascii="Aptos" w:hAnsi="Aptos" w:eastAsia="Aptos" w:cs="Aptos" w:asciiTheme="minorAscii" w:hAnsiTheme="minorAscii" w:eastAsiaTheme="minorAscii" w:cstheme="minorAscii"/>
          <w:noProof w:val="0"/>
          <w:lang w:val="en-GB"/>
        </w:rPr>
        <w:t>. Englewood Cliffs, NJ: Prentice</w:t>
      </w:r>
      <w:r>
        <w:noBreakHyphen/>
      </w:r>
      <w:r w:rsidRPr="378B1264" w:rsidR="5AC43931">
        <w:rPr>
          <w:rFonts w:ascii="Aptos" w:hAnsi="Aptos" w:eastAsia="Aptos" w:cs="Aptos" w:asciiTheme="minorAscii" w:hAnsiTheme="minorAscii" w:eastAsiaTheme="minorAscii" w:cstheme="minorAscii"/>
          <w:noProof w:val="0"/>
          <w:lang w:val="en-GB"/>
        </w:rPr>
        <w:t>Hall. Available at: </w:t>
      </w:r>
      <w:hyperlink r:id="Rc0c9042241464e5f">
        <w:r w:rsidRPr="378B1264" w:rsidR="5AC43931">
          <w:rPr>
            <w:rStyle w:val="Hyperlink"/>
            <w:rFonts w:ascii="Aptos" w:hAnsi="Aptos" w:eastAsia="Aptos" w:cs="Aptos" w:asciiTheme="minorAscii" w:hAnsiTheme="minorAscii" w:eastAsiaTheme="minorAscii" w:cstheme="minorAscii"/>
            <w:noProof w:val="0"/>
            <w:lang w:val="en-GB"/>
          </w:rPr>
          <w:t>https://archive.org/details/structuringoforganizations</w:t>
        </w:r>
      </w:hyperlink>
      <w:r w:rsidRPr="378B1264" w:rsidR="5AC43931">
        <w:rPr>
          <w:rFonts w:ascii="Aptos" w:hAnsi="Aptos" w:eastAsia="Aptos" w:cs="Aptos" w:asciiTheme="minorAscii" w:hAnsiTheme="minorAscii" w:eastAsiaTheme="minorAscii" w:cstheme="minorAscii"/>
          <w:noProof w:val="0"/>
          <w:lang w:val="en-GB"/>
        </w:rPr>
        <w:t xml:space="preserve"> </w:t>
      </w:r>
      <w:hyperlink r:id="R328e10cb284b4efb">
        <w:r w:rsidRPr="378B1264" w:rsidR="5AC43931">
          <w:rPr>
            <w:rStyle w:val="Hyperlink"/>
            <w:rFonts w:ascii="Aptos" w:hAnsi="Aptos" w:eastAsia="Aptos" w:cs="Aptos" w:asciiTheme="minorAscii" w:hAnsiTheme="minorAscii" w:eastAsiaTheme="minorAscii" w:cstheme="minorAscii"/>
            <w:noProof w:val="0"/>
            <w:lang w:val="en-GB"/>
          </w:rPr>
          <w:t>(archive.org in Bing)</w:t>
        </w:r>
      </w:hyperlink>
      <w:r w:rsidRPr="378B1264" w:rsidR="5AC43931">
        <w:rPr>
          <w:rFonts w:ascii="Aptos" w:hAnsi="Aptos" w:eastAsia="Aptos" w:cs="Aptos" w:asciiTheme="minorAscii" w:hAnsiTheme="minorAscii" w:eastAsiaTheme="minorAscii" w:cstheme="minorAscii"/>
          <w:noProof w:val="0"/>
          <w:lang w:val="en-GB"/>
        </w:rPr>
        <w:t> (Accessed: 3 May 2026).</w:t>
      </w:r>
    </w:p>
    <w:p w:rsidR="5AC43931" w:rsidP="378B1264" w:rsidRDefault="5AC43931" w14:paraId="2461BA2E" w14:textId="247E51E7">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Porter, M.E. (1980) </w:t>
      </w:r>
      <w:r w:rsidRPr="378B1264" w:rsidR="5AC43931">
        <w:rPr>
          <w:rFonts w:ascii="Aptos" w:hAnsi="Aptos" w:eastAsia="Aptos" w:cs="Aptos" w:asciiTheme="minorAscii" w:hAnsiTheme="minorAscii" w:eastAsiaTheme="minorAscii" w:cstheme="minorAscii"/>
          <w:i w:val="1"/>
          <w:iCs w:val="1"/>
          <w:noProof w:val="0"/>
          <w:lang w:val="en-GB"/>
        </w:rPr>
        <w:t>Competitive strategy: Techniques for analyzing industries and competitors</w:t>
      </w:r>
      <w:r w:rsidRPr="378B1264" w:rsidR="5AC43931">
        <w:rPr>
          <w:rFonts w:ascii="Aptos" w:hAnsi="Aptos" w:eastAsia="Aptos" w:cs="Aptos" w:asciiTheme="minorAscii" w:hAnsiTheme="minorAscii" w:eastAsiaTheme="minorAscii" w:cstheme="minorAscii"/>
          <w:noProof w:val="0"/>
          <w:lang w:val="en-GB"/>
        </w:rPr>
        <w:t>. New York: Free Press. Available at: </w:t>
      </w:r>
      <w:hyperlink r:id="Re4d31c4db8734bee">
        <w:r w:rsidRPr="378B1264" w:rsidR="5AC43931">
          <w:rPr>
            <w:rStyle w:val="Hyperlink"/>
            <w:rFonts w:ascii="Aptos" w:hAnsi="Aptos" w:eastAsia="Aptos" w:cs="Aptos" w:asciiTheme="minorAscii" w:hAnsiTheme="minorAscii" w:eastAsiaTheme="minorAscii" w:cstheme="minorAscii"/>
            <w:noProof w:val="0"/>
            <w:lang w:val="en-GB"/>
          </w:rPr>
          <w:t>https://www.hbs.edu/faculty/Pages/item.aspx?num=159</w:t>
        </w:r>
      </w:hyperlink>
      <w:r w:rsidRPr="378B1264" w:rsidR="5AC43931">
        <w:rPr>
          <w:rFonts w:ascii="Aptos" w:hAnsi="Aptos" w:eastAsia="Aptos" w:cs="Aptos" w:asciiTheme="minorAscii" w:hAnsiTheme="minorAscii" w:eastAsiaTheme="minorAscii" w:cstheme="minorAscii"/>
          <w:noProof w:val="0"/>
          <w:lang w:val="en-GB"/>
        </w:rPr>
        <w:t xml:space="preserve"> </w:t>
      </w:r>
      <w:hyperlink r:id="R9ce5e7af35114e48">
        <w:r w:rsidRPr="378B1264" w:rsidR="5AC43931">
          <w:rPr>
            <w:rStyle w:val="Hyperlink"/>
            <w:rFonts w:ascii="Aptos" w:hAnsi="Aptos" w:eastAsia="Aptos" w:cs="Aptos" w:asciiTheme="minorAscii" w:hAnsiTheme="minorAscii" w:eastAsiaTheme="minorAscii" w:cstheme="minorAscii"/>
            <w:noProof w:val="0"/>
            <w:lang w:val="en-GB"/>
          </w:rPr>
          <w:t>(hbs.edu in Bing)</w:t>
        </w:r>
      </w:hyperlink>
      <w:r w:rsidRPr="378B1264" w:rsidR="5AC43931">
        <w:rPr>
          <w:rFonts w:ascii="Aptos" w:hAnsi="Aptos" w:eastAsia="Aptos" w:cs="Aptos" w:asciiTheme="minorAscii" w:hAnsiTheme="minorAscii" w:eastAsiaTheme="minorAscii" w:cstheme="minorAscii"/>
          <w:noProof w:val="0"/>
          <w:lang w:val="en-GB"/>
        </w:rPr>
        <w:t> (Accessed: 4 May 2026).</w:t>
      </w:r>
    </w:p>
    <w:p w:rsidR="5AC43931" w:rsidP="378B1264" w:rsidRDefault="5AC43931" w14:paraId="329529B0" w14:textId="080606C8">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Porter, M.E. (1985) </w:t>
      </w:r>
      <w:r w:rsidRPr="378B1264" w:rsidR="5AC43931">
        <w:rPr>
          <w:rFonts w:ascii="Aptos" w:hAnsi="Aptos" w:eastAsia="Aptos" w:cs="Aptos" w:asciiTheme="minorAscii" w:hAnsiTheme="minorAscii" w:eastAsiaTheme="minorAscii" w:cstheme="minorAscii"/>
          <w:i w:val="1"/>
          <w:iCs w:val="1"/>
          <w:noProof w:val="0"/>
          <w:lang w:val="en-GB"/>
        </w:rPr>
        <w:t>Competitive advantage: Creating and sustaining superior performance</w:t>
      </w:r>
      <w:r w:rsidRPr="378B1264" w:rsidR="5AC43931">
        <w:rPr>
          <w:rFonts w:ascii="Aptos" w:hAnsi="Aptos" w:eastAsia="Aptos" w:cs="Aptos" w:asciiTheme="minorAscii" w:hAnsiTheme="minorAscii" w:eastAsiaTheme="minorAscii" w:cstheme="minorAscii"/>
          <w:noProof w:val="0"/>
          <w:lang w:val="en-GB"/>
        </w:rPr>
        <w:t>. New York: Free Press. Available at: </w:t>
      </w:r>
      <w:hyperlink r:id="Radd572bb9f494245">
        <w:r w:rsidRPr="378B1264" w:rsidR="5AC43931">
          <w:rPr>
            <w:rStyle w:val="Hyperlink"/>
            <w:rFonts w:ascii="Aptos" w:hAnsi="Aptos" w:eastAsia="Aptos" w:cs="Aptos" w:asciiTheme="minorAscii" w:hAnsiTheme="minorAscii" w:eastAsiaTheme="minorAscii" w:cstheme="minorAscii"/>
            <w:noProof w:val="0"/>
            <w:lang w:val="en-GB"/>
          </w:rPr>
          <w:t>https://www.hbs.edu/faculty/Pages/item.aspx?num=160</w:t>
        </w:r>
      </w:hyperlink>
      <w:r w:rsidRPr="378B1264" w:rsidR="5AC43931">
        <w:rPr>
          <w:rFonts w:ascii="Aptos" w:hAnsi="Aptos" w:eastAsia="Aptos" w:cs="Aptos" w:asciiTheme="minorAscii" w:hAnsiTheme="minorAscii" w:eastAsiaTheme="minorAscii" w:cstheme="minorAscii"/>
          <w:noProof w:val="0"/>
          <w:lang w:val="en-GB"/>
        </w:rPr>
        <w:t xml:space="preserve"> </w:t>
      </w:r>
      <w:hyperlink r:id="Rf234ebd3bb6c413c">
        <w:r w:rsidRPr="378B1264" w:rsidR="5AC43931">
          <w:rPr>
            <w:rStyle w:val="Hyperlink"/>
            <w:rFonts w:ascii="Aptos" w:hAnsi="Aptos" w:eastAsia="Aptos" w:cs="Aptos" w:asciiTheme="minorAscii" w:hAnsiTheme="minorAscii" w:eastAsiaTheme="minorAscii" w:cstheme="minorAscii"/>
            <w:noProof w:val="0"/>
            <w:lang w:val="en-GB"/>
          </w:rPr>
          <w:t>(hbs.edu in Bing)</w:t>
        </w:r>
      </w:hyperlink>
      <w:r w:rsidRPr="378B1264" w:rsidR="5AC43931">
        <w:rPr>
          <w:rFonts w:ascii="Aptos" w:hAnsi="Aptos" w:eastAsia="Aptos" w:cs="Aptos" w:asciiTheme="minorAscii" w:hAnsiTheme="minorAscii" w:eastAsiaTheme="minorAscii" w:cstheme="minorAscii"/>
          <w:noProof w:val="0"/>
          <w:lang w:val="en-GB"/>
        </w:rPr>
        <w:t> (Accessed: 4 May 2026).</w:t>
      </w:r>
    </w:p>
    <w:p w:rsidR="5AC43931" w:rsidP="378B1264" w:rsidRDefault="5AC43931" w14:paraId="674440C4" w14:textId="3EBF1DB0">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 xml:space="preserve">Bowman, C. (1995) ‘Strategy clock: Model for competitive advantage’, </w:t>
      </w:r>
      <w:r w:rsidRPr="378B1264" w:rsidR="5AC43931">
        <w:rPr>
          <w:rFonts w:ascii="Aptos" w:hAnsi="Aptos" w:eastAsia="Aptos" w:cs="Aptos" w:asciiTheme="minorAscii" w:hAnsiTheme="minorAscii" w:eastAsiaTheme="minorAscii" w:cstheme="minorAscii"/>
          <w:i w:val="1"/>
          <w:iCs w:val="1"/>
          <w:noProof w:val="0"/>
          <w:lang w:val="en-GB"/>
        </w:rPr>
        <w:t>Management Decision</w:t>
      </w:r>
      <w:r w:rsidRPr="378B1264" w:rsidR="5AC43931">
        <w:rPr>
          <w:rFonts w:ascii="Aptos" w:hAnsi="Aptos" w:eastAsia="Aptos" w:cs="Aptos" w:asciiTheme="minorAscii" w:hAnsiTheme="minorAscii" w:eastAsiaTheme="minorAscii" w:cstheme="minorAscii"/>
          <w:noProof w:val="0"/>
          <w:lang w:val="en-GB"/>
        </w:rPr>
        <w:t>, 33(6), pp. 12–19. Available at: </w:t>
      </w:r>
      <w:hyperlink r:id="R50c080ee3bd244c4">
        <w:r w:rsidRPr="378B1264" w:rsidR="5AC43931">
          <w:rPr>
            <w:rStyle w:val="Hyperlink"/>
            <w:rFonts w:ascii="Aptos" w:hAnsi="Aptos" w:eastAsia="Aptos" w:cs="Aptos" w:asciiTheme="minorAscii" w:hAnsiTheme="minorAscii" w:eastAsiaTheme="minorAscii" w:cstheme="minorAscii"/>
            <w:noProof w:val="0"/>
            <w:lang w:val="en-GB"/>
          </w:rPr>
          <w:t>https://www.emerald.com/insight/publication/issn/0025-1747</w:t>
        </w:r>
      </w:hyperlink>
      <w:r w:rsidRPr="378B1264" w:rsidR="5AC43931">
        <w:rPr>
          <w:rFonts w:ascii="Aptos" w:hAnsi="Aptos" w:eastAsia="Aptos" w:cs="Aptos" w:asciiTheme="minorAscii" w:hAnsiTheme="minorAscii" w:eastAsiaTheme="minorAscii" w:cstheme="minorAscii"/>
          <w:noProof w:val="0"/>
          <w:lang w:val="en-GB"/>
        </w:rPr>
        <w:t xml:space="preserve"> </w:t>
      </w:r>
      <w:hyperlink r:id="R5675adb35bc74d1b">
        <w:r w:rsidRPr="378B1264" w:rsidR="5AC43931">
          <w:rPr>
            <w:rStyle w:val="Hyperlink"/>
            <w:rFonts w:ascii="Aptos" w:hAnsi="Aptos" w:eastAsia="Aptos" w:cs="Aptos" w:asciiTheme="minorAscii" w:hAnsiTheme="minorAscii" w:eastAsiaTheme="minorAscii" w:cstheme="minorAscii"/>
            <w:noProof w:val="0"/>
            <w:lang w:val="en-GB"/>
          </w:rPr>
          <w:t>(emerald.com in Bing)</w:t>
        </w:r>
      </w:hyperlink>
      <w:r w:rsidRPr="378B1264" w:rsidR="5AC43931">
        <w:rPr>
          <w:rFonts w:ascii="Aptos" w:hAnsi="Aptos" w:eastAsia="Aptos" w:cs="Aptos" w:asciiTheme="minorAscii" w:hAnsiTheme="minorAscii" w:eastAsiaTheme="minorAscii" w:cstheme="minorAscii"/>
          <w:noProof w:val="0"/>
          <w:lang w:val="en-GB"/>
        </w:rPr>
        <w:t> (Accessed: 5</w:t>
      </w:r>
      <w:r w:rsidRPr="378B1264" w:rsidR="46D2ACDD">
        <w:rPr>
          <w:rFonts w:ascii="Aptos" w:hAnsi="Aptos" w:eastAsia="Aptos" w:cs="Aptos" w:asciiTheme="minorAscii" w:hAnsiTheme="minorAscii" w:eastAsiaTheme="minorAscii" w:cstheme="minorAscii"/>
          <w:noProof w:val="0"/>
          <w:lang w:val="en-GB"/>
        </w:rPr>
        <w:t xml:space="preserve"> </w:t>
      </w:r>
      <w:r w:rsidRPr="378B1264" w:rsidR="5AC43931">
        <w:rPr>
          <w:rFonts w:ascii="Aptos" w:hAnsi="Aptos" w:eastAsia="Aptos" w:cs="Aptos" w:asciiTheme="minorAscii" w:hAnsiTheme="minorAscii" w:eastAsiaTheme="minorAscii" w:cstheme="minorAscii"/>
          <w:noProof w:val="0"/>
          <w:lang w:val="en-GB"/>
        </w:rPr>
        <w:t>May 2026).</w:t>
      </w:r>
    </w:p>
    <w:p w:rsidR="5AC43931" w:rsidP="378B1264" w:rsidRDefault="5AC43931" w14:paraId="00E16AB4" w14:textId="1D9A37C1">
      <w:pPr>
        <w:pStyle w:val="ListParagraph"/>
        <w:numPr>
          <w:ilvl w:val="0"/>
          <w:numId w:val="3"/>
        </w:numPr>
        <w:bidi w:val="0"/>
        <w:spacing w:before="240" w:beforeAutospacing="off" w:after="240" w:afterAutospacing="off"/>
        <w:rPr>
          <w:rFonts w:ascii="Aptos" w:hAnsi="Aptos" w:eastAsia="Aptos" w:cs="Aptos" w:asciiTheme="minorAscii" w:hAnsiTheme="minorAscii" w:eastAsiaTheme="minorAscii" w:cstheme="minorAscii"/>
          <w:noProof w:val="0"/>
          <w:lang w:val="en-GB"/>
        </w:rPr>
      </w:pPr>
      <w:r w:rsidRPr="378B1264" w:rsidR="5AC43931">
        <w:rPr>
          <w:rFonts w:ascii="Aptos" w:hAnsi="Aptos" w:eastAsia="Aptos" w:cs="Aptos" w:asciiTheme="minorAscii" w:hAnsiTheme="minorAscii" w:eastAsiaTheme="minorAscii" w:cstheme="minorAscii"/>
          <w:noProof w:val="0"/>
          <w:lang w:val="en-GB"/>
        </w:rPr>
        <w:t>Williamson, O.E. (1985) </w:t>
      </w:r>
      <w:r w:rsidRPr="378B1264" w:rsidR="5AC43931">
        <w:rPr>
          <w:rFonts w:ascii="Aptos" w:hAnsi="Aptos" w:eastAsia="Aptos" w:cs="Aptos" w:asciiTheme="minorAscii" w:hAnsiTheme="minorAscii" w:eastAsiaTheme="minorAscii" w:cstheme="minorAscii"/>
          <w:i w:val="1"/>
          <w:iCs w:val="1"/>
          <w:noProof w:val="0"/>
          <w:lang w:val="en-GB"/>
        </w:rPr>
        <w:t>The economic institutions of capitalism</w:t>
      </w:r>
      <w:r w:rsidRPr="378B1264" w:rsidR="5AC43931">
        <w:rPr>
          <w:rFonts w:ascii="Aptos" w:hAnsi="Aptos" w:eastAsia="Aptos" w:cs="Aptos" w:asciiTheme="minorAscii" w:hAnsiTheme="minorAscii" w:eastAsiaTheme="minorAscii" w:cstheme="minorAscii"/>
          <w:noProof w:val="0"/>
          <w:lang w:val="en-GB"/>
        </w:rPr>
        <w:t>. New York: Free Press. Available at: </w:t>
      </w:r>
      <w:hyperlink r:id="R622f2b7c96e14847">
        <w:r w:rsidRPr="378B1264" w:rsidR="5AC43931">
          <w:rPr>
            <w:rStyle w:val="Hyperlink"/>
            <w:rFonts w:ascii="Aptos" w:hAnsi="Aptos" w:eastAsia="Aptos" w:cs="Aptos" w:asciiTheme="minorAscii" w:hAnsiTheme="minorAscii" w:eastAsiaTheme="minorAscii" w:cstheme="minorAscii"/>
            <w:noProof w:val="0"/>
            <w:lang w:val="en-GB"/>
          </w:rPr>
          <w:t>https://archive.org/details/economicinstitutionsofcapitalism</w:t>
        </w:r>
      </w:hyperlink>
      <w:r w:rsidRPr="378B1264" w:rsidR="5AC43931">
        <w:rPr>
          <w:rFonts w:ascii="Aptos" w:hAnsi="Aptos" w:eastAsia="Aptos" w:cs="Aptos" w:asciiTheme="minorAscii" w:hAnsiTheme="minorAscii" w:eastAsiaTheme="minorAscii" w:cstheme="minorAscii"/>
          <w:noProof w:val="0"/>
          <w:lang w:val="en-GB"/>
        </w:rPr>
        <w:t xml:space="preserve"> </w:t>
      </w:r>
      <w:hyperlink r:id="R24d428c1c9df4ebf">
        <w:r w:rsidRPr="378B1264" w:rsidR="5AC43931">
          <w:rPr>
            <w:rStyle w:val="Hyperlink"/>
            <w:rFonts w:ascii="Aptos" w:hAnsi="Aptos" w:eastAsia="Aptos" w:cs="Aptos" w:asciiTheme="minorAscii" w:hAnsiTheme="minorAscii" w:eastAsiaTheme="minorAscii" w:cstheme="minorAscii"/>
            <w:noProof w:val="0"/>
            <w:lang w:val="en-GB"/>
          </w:rPr>
          <w:t>(archive.org in Bing)</w:t>
        </w:r>
      </w:hyperlink>
      <w:r w:rsidRPr="378B1264" w:rsidR="5AC43931">
        <w:rPr>
          <w:rFonts w:ascii="Aptos" w:hAnsi="Aptos" w:eastAsia="Aptos" w:cs="Aptos" w:asciiTheme="minorAscii" w:hAnsiTheme="minorAscii" w:eastAsiaTheme="minorAscii" w:cstheme="minorAscii"/>
          <w:noProof w:val="0"/>
          <w:lang w:val="en-GB"/>
        </w:rPr>
        <w:t xml:space="preserve">(Accessed: </w:t>
      </w:r>
      <w:r w:rsidRPr="378B1264" w:rsidR="70153375">
        <w:rPr>
          <w:rFonts w:ascii="Aptos" w:hAnsi="Aptos" w:eastAsia="Aptos" w:cs="Aptos" w:asciiTheme="minorAscii" w:hAnsiTheme="minorAscii" w:eastAsiaTheme="minorAscii" w:cstheme="minorAscii"/>
          <w:noProof w:val="0"/>
          <w:lang w:val="en-GB"/>
        </w:rPr>
        <w:t>30</w:t>
      </w:r>
      <w:r w:rsidRPr="378B1264" w:rsidR="4F398DFF">
        <w:rPr>
          <w:rFonts w:ascii="Aptos" w:hAnsi="Aptos" w:eastAsia="Aptos" w:cs="Aptos" w:asciiTheme="minorAscii" w:hAnsiTheme="minorAscii" w:eastAsiaTheme="minorAscii" w:cstheme="minorAscii"/>
          <w:noProof w:val="0"/>
          <w:lang w:val="en-GB"/>
        </w:rPr>
        <w:t xml:space="preserve"> </w:t>
      </w:r>
      <w:r w:rsidRPr="378B1264" w:rsidR="70153375">
        <w:rPr>
          <w:rFonts w:ascii="Aptos" w:hAnsi="Aptos" w:eastAsia="Aptos" w:cs="Aptos" w:asciiTheme="minorAscii" w:hAnsiTheme="minorAscii" w:eastAsiaTheme="minorAscii" w:cstheme="minorAscii"/>
          <w:noProof w:val="0"/>
          <w:lang w:val="en-GB"/>
        </w:rPr>
        <w:t>April 2026)</w:t>
      </w:r>
    </w:p>
    <w:p w:rsidR="378B1264" w:rsidP="378B1264" w:rsidRDefault="378B1264" w14:paraId="11658C78" w14:textId="4283F67D">
      <w:pPr>
        <w:pStyle w:val="ListParagraph"/>
        <w:bidi w:val="0"/>
        <w:spacing w:before="240" w:beforeAutospacing="off" w:after="240" w:afterAutospacing="off" w:line="279" w:lineRule="auto"/>
        <w:ind w:left="720" w:right="0"/>
        <w:jc w:val="left"/>
        <w:rPr>
          <w:rFonts w:ascii="Aptos" w:hAnsi="Aptos" w:eastAsia="Aptos" w:cs="Aptos" w:asciiTheme="minorAscii" w:hAnsiTheme="minorAscii" w:eastAsiaTheme="minorAscii" w:cstheme="minorAscii"/>
          <w:b w:val="0"/>
          <w:bCs w:val="0"/>
          <w:noProof w:val="0"/>
          <w:color w:val="auto"/>
          <w:sz w:val="24"/>
          <w:szCs w:val="24"/>
          <w:u w:val="none"/>
          <w:lang w:val="en-GB"/>
        </w:rPr>
      </w:pPr>
    </w:p>
    <w:p w:rsidR="20993818" w:rsidP="4A06838C" w:rsidRDefault="20993818" w14:paraId="12D040AC" w14:textId="50ED8B9D">
      <w:pPr>
        <w:pStyle w:val="Normal"/>
        <w:suppressLineNumbers w:val="0"/>
        <w:bidi w:val="0"/>
        <w:spacing w:before="0" w:beforeAutospacing="off" w:after="160" w:afterAutospacing="off" w:line="279" w:lineRule="auto"/>
        <w:ind w:left="0" w:right="0"/>
        <w:jc w:val="left"/>
        <w:rPr>
          <w:rFonts w:ascii="Segoe UI" w:hAnsi="Segoe UI" w:eastAsia="Segoe UI" w:cs="Segoe UI"/>
          <w:b w:val="0"/>
          <w:bCs w:val="0"/>
          <w:i w:val="0"/>
          <w:iCs w:val="0"/>
          <w:caps w:val="0"/>
          <w:smallCaps w:val="0"/>
          <w:noProof w:val="0"/>
          <w:color w:val="46506A"/>
          <w:sz w:val="24"/>
          <w:szCs w:val="24"/>
          <w:lang w:val="en-GB"/>
        </w:rPr>
      </w:pPr>
      <w:r>
        <w:br/>
      </w:r>
      <w:r>
        <w:br/>
      </w:r>
    </w:p>
    <w:p w:rsidR="4A06838C" w:rsidP="4A06838C" w:rsidRDefault="4A06838C" w14:paraId="550158DE" w14:textId="09DD0886">
      <w:pPr>
        <w:pStyle w:val="Normal"/>
        <w:suppressLineNumbers w:val="0"/>
        <w:bidi w:val="0"/>
        <w:spacing w:before="0" w:beforeAutospacing="off" w:after="160" w:afterAutospacing="off" w:line="279" w:lineRule="auto"/>
        <w:ind w:left="0" w:right="0"/>
        <w:jc w:val="left"/>
        <w:rPr>
          <w:rFonts w:ascii="Segoe UI" w:hAnsi="Segoe UI" w:eastAsia="Segoe UI" w:cs="Segoe UI"/>
          <w:b w:val="0"/>
          <w:bCs w:val="0"/>
          <w:i w:val="0"/>
          <w:iCs w:val="0"/>
          <w:caps w:val="0"/>
          <w:smallCaps w:val="0"/>
          <w:noProof w:val="0"/>
          <w:color w:val="46506A"/>
          <w:sz w:val="24"/>
          <w:szCs w:val="24"/>
          <w:lang w:val="en-GB"/>
        </w:rPr>
      </w:pPr>
    </w:p>
    <w:sectPr>
      <w:pgSz w:w="11906" w:h="16838" w:orient="portrait"/>
      <w:pgMar w:top="1440" w:right="1440" w:bottom="1440" w:left="1440" w:header="720" w:footer="720" w:gutter="0"/>
      <w:cols w:space="720"/>
      <w:docGrid w:linePitch="360"/>
      <w:headerReference w:type="default" r:id="Ra33a3304e51c4a73"/>
      <w:footerReference w:type="default" r:id="R07cbc92114de411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78B1264" w:rsidTr="378B1264" w14:paraId="69547431">
      <w:trPr>
        <w:trHeight w:val="300"/>
      </w:trPr>
      <w:tc>
        <w:tcPr>
          <w:tcW w:w="3005" w:type="dxa"/>
          <w:tcMar/>
        </w:tcPr>
        <w:p w:rsidR="378B1264" w:rsidP="378B1264" w:rsidRDefault="378B1264" w14:paraId="7528F5B9" w14:textId="6C516845">
          <w:pPr>
            <w:pStyle w:val="Header"/>
            <w:bidi w:val="0"/>
            <w:ind w:left="-115"/>
            <w:jc w:val="left"/>
          </w:pPr>
        </w:p>
      </w:tc>
      <w:tc>
        <w:tcPr>
          <w:tcW w:w="3005" w:type="dxa"/>
          <w:tcMar/>
        </w:tcPr>
        <w:p w:rsidR="378B1264" w:rsidP="378B1264" w:rsidRDefault="378B1264" w14:paraId="146D4DF3" w14:textId="331B982D">
          <w:pPr>
            <w:pStyle w:val="Header"/>
            <w:bidi w:val="0"/>
            <w:jc w:val="center"/>
          </w:pPr>
        </w:p>
      </w:tc>
      <w:tc>
        <w:tcPr>
          <w:tcW w:w="3005" w:type="dxa"/>
          <w:tcMar/>
        </w:tcPr>
        <w:p w:rsidR="378B1264" w:rsidP="378B1264" w:rsidRDefault="378B1264" w14:paraId="7D7F5840" w14:textId="7D44F7D5">
          <w:pPr>
            <w:pStyle w:val="Header"/>
            <w:bidi w:val="0"/>
            <w:ind w:right="-115"/>
            <w:jc w:val="right"/>
          </w:pPr>
        </w:p>
      </w:tc>
    </w:tr>
  </w:tbl>
  <w:p w:rsidR="378B1264" w:rsidP="378B1264" w:rsidRDefault="378B1264" w14:paraId="087A63C5" w14:textId="4AEC8D4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78B1264" w:rsidTr="378B1264" w14:paraId="48FCC935">
      <w:trPr>
        <w:trHeight w:val="300"/>
      </w:trPr>
      <w:tc>
        <w:tcPr>
          <w:tcW w:w="3005" w:type="dxa"/>
          <w:tcMar/>
        </w:tcPr>
        <w:p w:rsidR="378B1264" w:rsidP="378B1264" w:rsidRDefault="378B1264" w14:paraId="17F022AB" w14:textId="02CD1F19">
          <w:pPr>
            <w:pStyle w:val="Header"/>
            <w:bidi w:val="0"/>
            <w:ind w:left="-115"/>
            <w:jc w:val="left"/>
          </w:pPr>
        </w:p>
      </w:tc>
      <w:tc>
        <w:tcPr>
          <w:tcW w:w="3005" w:type="dxa"/>
          <w:tcMar/>
        </w:tcPr>
        <w:p w:rsidR="378B1264" w:rsidP="378B1264" w:rsidRDefault="378B1264" w14:paraId="20FFEDC5" w14:textId="0A11C6A7">
          <w:pPr>
            <w:pStyle w:val="Header"/>
            <w:bidi w:val="0"/>
            <w:jc w:val="center"/>
          </w:pPr>
        </w:p>
      </w:tc>
      <w:tc>
        <w:tcPr>
          <w:tcW w:w="3005" w:type="dxa"/>
          <w:tcMar/>
        </w:tcPr>
        <w:p w:rsidR="378B1264" w:rsidP="378B1264" w:rsidRDefault="378B1264" w14:paraId="5D5E7EB3" w14:textId="48C20D2F">
          <w:pPr>
            <w:pStyle w:val="Header"/>
            <w:bidi w:val="0"/>
            <w:ind w:right="-115"/>
            <w:jc w:val="right"/>
          </w:pPr>
        </w:p>
      </w:tc>
    </w:tr>
  </w:tbl>
  <w:p w:rsidR="378B1264" w:rsidP="378B1264" w:rsidRDefault="378B1264" w14:paraId="1D33C355" w14:textId="364752B7">
    <w:pPr>
      <w:pStyle w:val="Header"/>
      <w:bidi w:val="0"/>
    </w:pPr>
  </w:p>
</w:hdr>
</file>

<file path=word/intelligence2.xml><?xml version="1.0" encoding="utf-8"?>
<int2:intelligence xmlns:int2="http://schemas.microsoft.com/office/intelligence/2020/intelligence">
  <int2:observations>
    <int2:textHash int2:hashCode="PSkAhBwnCH/1YO" int2:id="7RcaQj9d">
      <int2:state int2:type="spell" int2:value="Rejected"/>
    </int2:textHash>
    <int2:textHash int2:hashCode="4c3SXuaqzJdn/7" int2:id="bTQSKfLE">
      <int2:state int2:type="spell" int2:value="Rejected"/>
    </int2:textHash>
    <int2:textHash int2:hashCode="cBtVrZ7FartbyR" int2:id="a7X8PUTY">
      <int2:state int2:type="spell" int2:value="Rejected"/>
    </int2:textHash>
    <int2:textHash int2:hashCode="e53o0o2QiI8pVe" int2:id="GwmfbYft">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d01cc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7f32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bef6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A61B81"/>
    <w:rsid w:val="004A3D35"/>
    <w:rsid w:val="0072EC57"/>
    <w:rsid w:val="00B1568C"/>
    <w:rsid w:val="00D233A7"/>
    <w:rsid w:val="00D3FF4B"/>
    <w:rsid w:val="0121B59A"/>
    <w:rsid w:val="0121B59A"/>
    <w:rsid w:val="015F6AEC"/>
    <w:rsid w:val="01898DDA"/>
    <w:rsid w:val="019E9959"/>
    <w:rsid w:val="01E37439"/>
    <w:rsid w:val="0239E031"/>
    <w:rsid w:val="025911BA"/>
    <w:rsid w:val="02878548"/>
    <w:rsid w:val="02AC67A2"/>
    <w:rsid w:val="02B8FDD1"/>
    <w:rsid w:val="02CB03D7"/>
    <w:rsid w:val="02E95804"/>
    <w:rsid w:val="03074173"/>
    <w:rsid w:val="031287CB"/>
    <w:rsid w:val="032D92C4"/>
    <w:rsid w:val="03315623"/>
    <w:rsid w:val="03AA15A8"/>
    <w:rsid w:val="03B1F99E"/>
    <w:rsid w:val="03C4159C"/>
    <w:rsid w:val="03D52000"/>
    <w:rsid w:val="041BAC29"/>
    <w:rsid w:val="042A08F9"/>
    <w:rsid w:val="0432E692"/>
    <w:rsid w:val="04CE9042"/>
    <w:rsid w:val="04F00081"/>
    <w:rsid w:val="04F4714C"/>
    <w:rsid w:val="05081D06"/>
    <w:rsid w:val="05506C2F"/>
    <w:rsid w:val="0585E33A"/>
    <w:rsid w:val="05BCFD25"/>
    <w:rsid w:val="05E08A25"/>
    <w:rsid w:val="063F2752"/>
    <w:rsid w:val="06CFEBC9"/>
    <w:rsid w:val="0706ACEC"/>
    <w:rsid w:val="07118F61"/>
    <w:rsid w:val="07CDF615"/>
    <w:rsid w:val="07CE662C"/>
    <w:rsid w:val="07D9B12D"/>
    <w:rsid w:val="07D9B12D"/>
    <w:rsid w:val="07E58951"/>
    <w:rsid w:val="07EE59C6"/>
    <w:rsid w:val="07F144AF"/>
    <w:rsid w:val="07F45A0F"/>
    <w:rsid w:val="0813F7C5"/>
    <w:rsid w:val="081AA04F"/>
    <w:rsid w:val="08387DF8"/>
    <w:rsid w:val="08A70CA4"/>
    <w:rsid w:val="08FB58BB"/>
    <w:rsid w:val="0909FD7B"/>
    <w:rsid w:val="0923562C"/>
    <w:rsid w:val="096A9B29"/>
    <w:rsid w:val="09AE6F85"/>
    <w:rsid w:val="0A296DA2"/>
    <w:rsid w:val="0AAC163B"/>
    <w:rsid w:val="0AFC1026"/>
    <w:rsid w:val="0B44CACD"/>
    <w:rsid w:val="0B56CBB4"/>
    <w:rsid w:val="0B70A339"/>
    <w:rsid w:val="0B7242B1"/>
    <w:rsid w:val="0B7444EE"/>
    <w:rsid w:val="0B81E33C"/>
    <w:rsid w:val="0B8D3AFA"/>
    <w:rsid w:val="0BA4DFE3"/>
    <w:rsid w:val="0BA70732"/>
    <w:rsid w:val="0BB62AF7"/>
    <w:rsid w:val="0BCA7820"/>
    <w:rsid w:val="0BE4D5F2"/>
    <w:rsid w:val="0C19478B"/>
    <w:rsid w:val="0C4C5303"/>
    <w:rsid w:val="0C8F8060"/>
    <w:rsid w:val="0C9B4956"/>
    <w:rsid w:val="0CA82DC9"/>
    <w:rsid w:val="0D3515C4"/>
    <w:rsid w:val="0D52CF71"/>
    <w:rsid w:val="0DB63A91"/>
    <w:rsid w:val="0DE898D5"/>
    <w:rsid w:val="0DFBCC6E"/>
    <w:rsid w:val="0E2C80C3"/>
    <w:rsid w:val="0E56F9B3"/>
    <w:rsid w:val="0E90E6B6"/>
    <w:rsid w:val="0EFADCE1"/>
    <w:rsid w:val="0F1B3B5E"/>
    <w:rsid w:val="0F40A880"/>
    <w:rsid w:val="0F40A880"/>
    <w:rsid w:val="0F65FF3C"/>
    <w:rsid w:val="0F759775"/>
    <w:rsid w:val="0FB15C84"/>
    <w:rsid w:val="0FC7F4A4"/>
    <w:rsid w:val="0FE27094"/>
    <w:rsid w:val="0FEDDA2B"/>
    <w:rsid w:val="0FF45BEF"/>
    <w:rsid w:val="0FFB34AF"/>
    <w:rsid w:val="108D9ECE"/>
    <w:rsid w:val="108D9ECE"/>
    <w:rsid w:val="109B9560"/>
    <w:rsid w:val="113E1CB2"/>
    <w:rsid w:val="11AB1A3B"/>
    <w:rsid w:val="11AEAFDB"/>
    <w:rsid w:val="11C43F1C"/>
    <w:rsid w:val="11FC4737"/>
    <w:rsid w:val="120FB82E"/>
    <w:rsid w:val="1210966B"/>
    <w:rsid w:val="1276EA8C"/>
    <w:rsid w:val="129935D5"/>
    <w:rsid w:val="12D4E6EE"/>
    <w:rsid w:val="12D9899A"/>
    <w:rsid w:val="12E70518"/>
    <w:rsid w:val="12F935D9"/>
    <w:rsid w:val="130E75B1"/>
    <w:rsid w:val="135368A3"/>
    <w:rsid w:val="1354E907"/>
    <w:rsid w:val="1382EBBF"/>
    <w:rsid w:val="139EC4B1"/>
    <w:rsid w:val="13AA1040"/>
    <w:rsid w:val="13FEBC04"/>
    <w:rsid w:val="1450249A"/>
    <w:rsid w:val="146748D4"/>
    <w:rsid w:val="1479B87C"/>
    <w:rsid w:val="15307DE0"/>
    <w:rsid w:val="1580FBB3"/>
    <w:rsid w:val="15DE6C5A"/>
    <w:rsid w:val="15F67D5A"/>
    <w:rsid w:val="15FD1624"/>
    <w:rsid w:val="160A62D4"/>
    <w:rsid w:val="1643F2E9"/>
    <w:rsid w:val="16603900"/>
    <w:rsid w:val="166097F9"/>
    <w:rsid w:val="1697BE1E"/>
    <w:rsid w:val="16A0C068"/>
    <w:rsid w:val="16BD544D"/>
    <w:rsid w:val="16E0DA3E"/>
    <w:rsid w:val="16F70061"/>
    <w:rsid w:val="17525024"/>
    <w:rsid w:val="17792EAD"/>
    <w:rsid w:val="17A00DC9"/>
    <w:rsid w:val="17A00DC9"/>
    <w:rsid w:val="17A70BA8"/>
    <w:rsid w:val="17CAEBFB"/>
    <w:rsid w:val="17D8D4AA"/>
    <w:rsid w:val="17EAC024"/>
    <w:rsid w:val="17EAC024"/>
    <w:rsid w:val="17F2C516"/>
    <w:rsid w:val="1812983C"/>
    <w:rsid w:val="1875D6C2"/>
    <w:rsid w:val="1875D6C2"/>
    <w:rsid w:val="187D30D2"/>
    <w:rsid w:val="18C818F6"/>
    <w:rsid w:val="18E8F8D2"/>
    <w:rsid w:val="192B6637"/>
    <w:rsid w:val="19438D8E"/>
    <w:rsid w:val="197AA003"/>
    <w:rsid w:val="197F309C"/>
    <w:rsid w:val="19A81F87"/>
    <w:rsid w:val="19BB8302"/>
    <w:rsid w:val="19E3BFB4"/>
    <w:rsid w:val="19F2854F"/>
    <w:rsid w:val="1A0BA0A2"/>
    <w:rsid w:val="1A353768"/>
    <w:rsid w:val="1A3E91A1"/>
    <w:rsid w:val="1ABBDDD3"/>
    <w:rsid w:val="1B09CD8A"/>
    <w:rsid w:val="1B0D9F92"/>
    <w:rsid w:val="1B341CE4"/>
    <w:rsid w:val="1B3C7DAF"/>
    <w:rsid w:val="1B4C0B3D"/>
    <w:rsid w:val="1B4DF1F1"/>
    <w:rsid w:val="1B4ECB7C"/>
    <w:rsid w:val="1BAB524B"/>
    <w:rsid w:val="1BAC0A6B"/>
    <w:rsid w:val="1BDA70D8"/>
    <w:rsid w:val="1BE88ACD"/>
    <w:rsid w:val="1C306B03"/>
    <w:rsid w:val="1C34D3C2"/>
    <w:rsid w:val="1C34D3C2"/>
    <w:rsid w:val="1C52C882"/>
    <w:rsid w:val="1C5914A8"/>
    <w:rsid w:val="1C9B5E78"/>
    <w:rsid w:val="1CA7C127"/>
    <w:rsid w:val="1CB08B4F"/>
    <w:rsid w:val="1CB08B4F"/>
    <w:rsid w:val="1CB63E61"/>
    <w:rsid w:val="1D0C393C"/>
    <w:rsid w:val="1D47C212"/>
    <w:rsid w:val="1DCD62FD"/>
    <w:rsid w:val="1E3C58B8"/>
    <w:rsid w:val="1E52B585"/>
    <w:rsid w:val="1E871DF8"/>
    <w:rsid w:val="1ED3D2AA"/>
    <w:rsid w:val="1EF98ACD"/>
    <w:rsid w:val="1F087B45"/>
    <w:rsid w:val="1F11B87B"/>
    <w:rsid w:val="1F19DEA3"/>
    <w:rsid w:val="1F1BDFCA"/>
    <w:rsid w:val="1F1D2F5A"/>
    <w:rsid w:val="1F30D2D1"/>
    <w:rsid w:val="1F3893AB"/>
    <w:rsid w:val="1FB08B2F"/>
    <w:rsid w:val="1FDDA0E1"/>
    <w:rsid w:val="20782319"/>
    <w:rsid w:val="20993818"/>
    <w:rsid w:val="20E124D2"/>
    <w:rsid w:val="2151F472"/>
    <w:rsid w:val="217F4BC5"/>
    <w:rsid w:val="2197EEC4"/>
    <w:rsid w:val="219C434C"/>
    <w:rsid w:val="21AB90DC"/>
    <w:rsid w:val="21BDC06C"/>
    <w:rsid w:val="21F7312F"/>
    <w:rsid w:val="21FF9888"/>
    <w:rsid w:val="2228AE52"/>
    <w:rsid w:val="223E88D8"/>
    <w:rsid w:val="225A18ED"/>
    <w:rsid w:val="227F70DF"/>
    <w:rsid w:val="22833791"/>
    <w:rsid w:val="22833791"/>
    <w:rsid w:val="22A61B81"/>
    <w:rsid w:val="22EDE945"/>
    <w:rsid w:val="230ADF68"/>
    <w:rsid w:val="231A46AA"/>
    <w:rsid w:val="23315A09"/>
    <w:rsid w:val="234B6EB1"/>
    <w:rsid w:val="235FB2C1"/>
    <w:rsid w:val="23842C91"/>
    <w:rsid w:val="239EB074"/>
    <w:rsid w:val="23C4E699"/>
    <w:rsid w:val="23C8344C"/>
    <w:rsid w:val="23E5C488"/>
    <w:rsid w:val="23EC5F90"/>
    <w:rsid w:val="240A6884"/>
    <w:rsid w:val="240E9CEE"/>
    <w:rsid w:val="243F8B06"/>
    <w:rsid w:val="2442D1C4"/>
    <w:rsid w:val="24A9415B"/>
    <w:rsid w:val="24BB2C5F"/>
    <w:rsid w:val="24D97B50"/>
    <w:rsid w:val="24ED27BF"/>
    <w:rsid w:val="24F3D74E"/>
    <w:rsid w:val="24FBE16D"/>
    <w:rsid w:val="25555A44"/>
    <w:rsid w:val="25650CE6"/>
    <w:rsid w:val="259504C6"/>
    <w:rsid w:val="25AD791F"/>
    <w:rsid w:val="25B06AF5"/>
    <w:rsid w:val="25B06AF5"/>
    <w:rsid w:val="25C8DC98"/>
    <w:rsid w:val="261844D3"/>
    <w:rsid w:val="2631C9D3"/>
    <w:rsid w:val="263A14D2"/>
    <w:rsid w:val="2648B7B7"/>
    <w:rsid w:val="26886C1A"/>
    <w:rsid w:val="269BA322"/>
    <w:rsid w:val="26E6240A"/>
    <w:rsid w:val="26EC5757"/>
    <w:rsid w:val="26F617C6"/>
    <w:rsid w:val="2753FE29"/>
    <w:rsid w:val="2757AEF8"/>
    <w:rsid w:val="276D02CF"/>
    <w:rsid w:val="276D611B"/>
    <w:rsid w:val="2788D004"/>
    <w:rsid w:val="279C5DA8"/>
    <w:rsid w:val="27C110D6"/>
    <w:rsid w:val="27C110D6"/>
    <w:rsid w:val="27CFE62A"/>
    <w:rsid w:val="27FFC0F3"/>
    <w:rsid w:val="2805282C"/>
    <w:rsid w:val="2826E13E"/>
    <w:rsid w:val="284A68C3"/>
    <w:rsid w:val="28515AF8"/>
    <w:rsid w:val="286A5E02"/>
    <w:rsid w:val="287AD94F"/>
    <w:rsid w:val="288A2C58"/>
    <w:rsid w:val="288CAF79"/>
    <w:rsid w:val="288F6DF7"/>
    <w:rsid w:val="28AE79EF"/>
    <w:rsid w:val="28DB024B"/>
    <w:rsid w:val="28EEE975"/>
    <w:rsid w:val="291B0009"/>
    <w:rsid w:val="293809DB"/>
    <w:rsid w:val="29511B75"/>
    <w:rsid w:val="299213CB"/>
    <w:rsid w:val="29C59F34"/>
    <w:rsid w:val="29CAE3D4"/>
    <w:rsid w:val="29E2DD5F"/>
    <w:rsid w:val="29EC778D"/>
    <w:rsid w:val="29FE2346"/>
    <w:rsid w:val="2A06BA74"/>
    <w:rsid w:val="2A216E78"/>
    <w:rsid w:val="2A77056E"/>
    <w:rsid w:val="2A78F3F8"/>
    <w:rsid w:val="2A78F3F8"/>
    <w:rsid w:val="2A812E7E"/>
    <w:rsid w:val="2A877AD5"/>
    <w:rsid w:val="2B1A711D"/>
    <w:rsid w:val="2B543D9F"/>
    <w:rsid w:val="2B543D9F"/>
    <w:rsid w:val="2B98BC3D"/>
    <w:rsid w:val="2B9D1874"/>
    <w:rsid w:val="2BC3892D"/>
    <w:rsid w:val="2C3FB789"/>
    <w:rsid w:val="2C3FB789"/>
    <w:rsid w:val="2C4B1B7B"/>
    <w:rsid w:val="2C556BF2"/>
    <w:rsid w:val="2C7A31D0"/>
    <w:rsid w:val="2C8C21FA"/>
    <w:rsid w:val="2C8DEAC5"/>
    <w:rsid w:val="2C91B7E2"/>
    <w:rsid w:val="2CBAFBFD"/>
    <w:rsid w:val="2CEC687A"/>
    <w:rsid w:val="2CEC687A"/>
    <w:rsid w:val="2D007A0E"/>
    <w:rsid w:val="2D18EF4F"/>
    <w:rsid w:val="2D23183D"/>
    <w:rsid w:val="2D51821C"/>
    <w:rsid w:val="2D6ADEB1"/>
    <w:rsid w:val="2DB79224"/>
    <w:rsid w:val="2DD1B2DA"/>
    <w:rsid w:val="2E5C1CB3"/>
    <w:rsid w:val="2E73AE1F"/>
    <w:rsid w:val="2E95DD84"/>
    <w:rsid w:val="2EA011D7"/>
    <w:rsid w:val="2ED261D6"/>
    <w:rsid w:val="2ED261D6"/>
    <w:rsid w:val="2F757C6D"/>
    <w:rsid w:val="2FA7826A"/>
    <w:rsid w:val="2FAB5FD0"/>
    <w:rsid w:val="2FBE8117"/>
    <w:rsid w:val="30233115"/>
    <w:rsid w:val="3039D0DC"/>
    <w:rsid w:val="3039D0DC"/>
    <w:rsid w:val="304D8B16"/>
    <w:rsid w:val="307D8FFA"/>
    <w:rsid w:val="30A047CA"/>
    <w:rsid w:val="30E388C2"/>
    <w:rsid w:val="30EC42F4"/>
    <w:rsid w:val="3104FB1B"/>
    <w:rsid w:val="3117F452"/>
    <w:rsid w:val="312168FE"/>
    <w:rsid w:val="31758A3F"/>
    <w:rsid w:val="3177863B"/>
    <w:rsid w:val="31BCB8C0"/>
    <w:rsid w:val="31DBF94D"/>
    <w:rsid w:val="321C8589"/>
    <w:rsid w:val="323A0CB2"/>
    <w:rsid w:val="327008BF"/>
    <w:rsid w:val="329B03A4"/>
    <w:rsid w:val="329D636F"/>
    <w:rsid w:val="329DD2EA"/>
    <w:rsid w:val="32ACF4AE"/>
    <w:rsid w:val="32B90E55"/>
    <w:rsid w:val="32D2316C"/>
    <w:rsid w:val="32DC8F52"/>
    <w:rsid w:val="32FA6B09"/>
    <w:rsid w:val="33096255"/>
    <w:rsid w:val="330A70D8"/>
    <w:rsid w:val="330E8B56"/>
    <w:rsid w:val="33275B6C"/>
    <w:rsid w:val="332B37AB"/>
    <w:rsid w:val="3361E48B"/>
    <w:rsid w:val="3374D440"/>
    <w:rsid w:val="3377F556"/>
    <w:rsid w:val="33794059"/>
    <w:rsid w:val="337B7D05"/>
    <w:rsid w:val="33B57519"/>
    <w:rsid w:val="33DA600A"/>
    <w:rsid w:val="34228281"/>
    <w:rsid w:val="344BD4D3"/>
    <w:rsid w:val="3451128D"/>
    <w:rsid w:val="34756F64"/>
    <w:rsid w:val="347DC932"/>
    <w:rsid w:val="347ED76B"/>
    <w:rsid w:val="347ED76B"/>
    <w:rsid w:val="34CC79E2"/>
    <w:rsid w:val="353ECE4E"/>
    <w:rsid w:val="3543D86E"/>
    <w:rsid w:val="3544113C"/>
    <w:rsid w:val="35674315"/>
    <w:rsid w:val="356A5A36"/>
    <w:rsid w:val="356A842B"/>
    <w:rsid w:val="356B3F2E"/>
    <w:rsid w:val="357442AC"/>
    <w:rsid w:val="357CB098"/>
    <w:rsid w:val="35802635"/>
    <w:rsid w:val="35C696AA"/>
    <w:rsid w:val="35D1CF26"/>
    <w:rsid w:val="36320B9A"/>
    <w:rsid w:val="365D3027"/>
    <w:rsid w:val="369B7A4D"/>
    <w:rsid w:val="36D050CC"/>
    <w:rsid w:val="36DC2ACA"/>
    <w:rsid w:val="36FEDA1E"/>
    <w:rsid w:val="3718CD02"/>
    <w:rsid w:val="3738CFE0"/>
    <w:rsid w:val="378538C3"/>
    <w:rsid w:val="378B1264"/>
    <w:rsid w:val="378EFB6C"/>
    <w:rsid w:val="37AB9572"/>
    <w:rsid w:val="37BE8251"/>
    <w:rsid w:val="37C89DA0"/>
    <w:rsid w:val="37C94556"/>
    <w:rsid w:val="37E22C7F"/>
    <w:rsid w:val="37F44FA5"/>
    <w:rsid w:val="381C67F6"/>
    <w:rsid w:val="383145F3"/>
    <w:rsid w:val="387073BC"/>
    <w:rsid w:val="388804C0"/>
    <w:rsid w:val="38C8FAAF"/>
    <w:rsid w:val="38D85280"/>
    <w:rsid w:val="3976251A"/>
    <w:rsid w:val="39784A9C"/>
    <w:rsid w:val="39798ABC"/>
    <w:rsid w:val="398980A0"/>
    <w:rsid w:val="39B708E0"/>
    <w:rsid w:val="3A1EC150"/>
    <w:rsid w:val="3A1F3F78"/>
    <w:rsid w:val="3A3CD423"/>
    <w:rsid w:val="3A599D70"/>
    <w:rsid w:val="3A6E54DF"/>
    <w:rsid w:val="3A97152C"/>
    <w:rsid w:val="3A97C7A2"/>
    <w:rsid w:val="3A9DBA2D"/>
    <w:rsid w:val="3AA38241"/>
    <w:rsid w:val="3AC6D991"/>
    <w:rsid w:val="3ADF8EC4"/>
    <w:rsid w:val="3B18CB7D"/>
    <w:rsid w:val="3B7D83DA"/>
    <w:rsid w:val="3BC5BC45"/>
    <w:rsid w:val="3C080E59"/>
    <w:rsid w:val="3CB4A578"/>
    <w:rsid w:val="3CB4C0CF"/>
    <w:rsid w:val="3CB4C0CF"/>
    <w:rsid w:val="3CC6E34F"/>
    <w:rsid w:val="3CC6E34F"/>
    <w:rsid w:val="3CF26802"/>
    <w:rsid w:val="3D16F769"/>
    <w:rsid w:val="3D1BE057"/>
    <w:rsid w:val="3D1BE057"/>
    <w:rsid w:val="3D38C340"/>
    <w:rsid w:val="3D44663C"/>
    <w:rsid w:val="3D5689E0"/>
    <w:rsid w:val="3D56AECC"/>
    <w:rsid w:val="3D66A1AC"/>
    <w:rsid w:val="3D70A378"/>
    <w:rsid w:val="3DBCB4CA"/>
    <w:rsid w:val="3DC549B4"/>
    <w:rsid w:val="3DE21AF2"/>
    <w:rsid w:val="3E23753A"/>
    <w:rsid w:val="3E3327F4"/>
    <w:rsid w:val="3E43A1A7"/>
    <w:rsid w:val="3E49FC0D"/>
    <w:rsid w:val="3ED29388"/>
    <w:rsid w:val="3EE2854D"/>
    <w:rsid w:val="3EE9F454"/>
    <w:rsid w:val="3EEA8675"/>
    <w:rsid w:val="3F025D67"/>
    <w:rsid w:val="3F05B434"/>
    <w:rsid w:val="3F05B434"/>
    <w:rsid w:val="3F4CA3AA"/>
    <w:rsid w:val="3F577331"/>
    <w:rsid w:val="3F72ED83"/>
    <w:rsid w:val="3FA44EB4"/>
    <w:rsid w:val="3FD816EC"/>
    <w:rsid w:val="3FD816EC"/>
    <w:rsid w:val="4010DF86"/>
    <w:rsid w:val="403E5E59"/>
    <w:rsid w:val="40C0E921"/>
    <w:rsid w:val="415ADD90"/>
    <w:rsid w:val="41970FA2"/>
    <w:rsid w:val="41E180AC"/>
    <w:rsid w:val="41EA510E"/>
    <w:rsid w:val="42116B7F"/>
    <w:rsid w:val="423A3AE2"/>
    <w:rsid w:val="423D1FAC"/>
    <w:rsid w:val="42A2E541"/>
    <w:rsid w:val="42F8AC84"/>
    <w:rsid w:val="43090B51"/>
    <w:rsid w:val="433610D9"/>
    <w:rsid w:val="43631048"/>
    <w:rsid w:val="436A6621"/>
    <w:rsid w:val="43DAE9A5"/>
    <w:rsid w:val="43DAE9A5"/>
    <w:rsid w:val="440E0AD0"/>
    <w:rsid w:val="444E6D90"/>
    <w:rsid w:val="445BE758"/>
    <w:rsid w:val="44942AC5"/>
    <w:rsid w:val="44CF4CE1"/>
    <w:rsid w:val="44D20920"/>
    <w:rsid w:val="44D20920"/>
    <w:rsid w:val="453AB679"/>
    <w:rsid w:val="454CBD6E"/>
    <w:rsid w:val="45578434"/>
    <w:rsid w:val="456FC1AF"/>
    <w:rsid w:val="45BC4DA2"/>
    <w:rsid w:val="45D37800"/>
    <w:rsid w:val="45DBD6D5"/>
    <w:rsid w:val="45F3B48D"/>
    <w:rsid w:val="460C06E6"/>
    <w:rsid w:val="460C06E6"/>
    <w:rsid w:val="4618A18B"/>
    <w:rsid w:val="464D0374"/>
    <w:rsid w:val="467FC859"/>
    <w:rsid w:val="46849B85"/>
    <w:rsid w:val="46CC64AF"/>
    <w:rsid w:val="46D2ACDD"/>
    <w:rsid w:val="46D79F05"/>
    <w:rsid w:val="46E405AA"/>
    <w:rsid w:val="46FB03B4"/>
    <w:rsid w:val="472C0977"/>
    <w:rsid w:val="4730F2E3"/>
    <w:rsid w:val="4730F2E3"/>
    <w:rsid w:val="474BF939"/>
    <w:rsid w:val="47A0D73B"/>
    <w:rsid w:val="47A3BE60"/>
    <w:rsid w:val="47B737F2"/>
    <w:rsid w:val="47B737F2"/>
    <w:rsid w:val="47D829C8"/>
    <w:rsid w:val="47E144FD"/>
    <w:rsid w:val="480FE4CA"/>
    <w:rsid w:val="480FE4CA"/>
    <w:rsid w:val="483E9387"/>
    <w:rsid w:val="48570CC9"/>
    <w:rsid w:val="4885A27F"/>
    <w:rsid w:val="488DEA4F"/>
    <w:rsid w:val="489237C9"/>
    <w:rsid w:val="48B918E8"/>
    <w:rsid w:val="48CF6E35"/>
    <w:rsid w:val="48E00548"/>
    <w:rsid w:val="4923FCF4"/>
    <w:rsid w:val="49409E61"/>
    <w:rsid w:val="494671B7"/>
    <w:rsid w:val="49653CE4"/>
    <w:rsid w:val="498BE1DE"/>
    <w:rsid w:val="49BB8857"/>
    <w:rsid w:val="4A01138A"/>
    <w:rsid w:val="4A06838C"/>
    <w:rsid w:val="4A4F2CA4"/>
    <w:rsid w:val="4A66BDE9"/>
    <w:rsid w:val="4A897B11"/>
    <w:rsid w:val="4AB99BBA"/>
    <w:rsid w:val="4AC0C255"/>
    <w:rsid w:val="4AEF44B6"/>
    <w:rsid w:val="4AF783D0"/>
    <w:rsid w:val="4B1F207D"/>
    <w:rsid w:val="4B36A746"/>
    <w:rsid w:val="4B72C564"/>
    <w:rsid w:val="4B8B8617"/>
    <w:rsid w:val="4BC4ABD0"/>
    <w:rsid w:val="4BC4ABD0"/>
    <w:rsid w:val="4BF7FC49"/>
    <w:rsid w:val="4C201E8A"/>
    <w:rsid w:val="4C2770E3"/>
    <w:rsid w:val="4C7E4569"/>
    <w:rsid w:val="4CA07524"/>
    <w:rsid w:val="4CE28A11"/>
    <w:rsid w:val="4CF31FE2"/>
    <w:rsid w:val="4D0319CE"/>
    <w:rsid w:val="4D157983"/>
    <w:rsid w:val="4D891E8D"/>
    <w:rsid w:val="4D8DF146"/>
    <w:rsid w:val="4D8E58BA"/>
    <w:rsid w:val="4DA5D932"/>
    <w:rsid w:val="4E0E6850"/>
    <w:rsid w:val="4E1553BA"/>
    <w:rsid w:val="4E2FADF5"/>
    <w:rsid w:val="4EB18F50"/>
    <w:rsid w:val="4EB3DB9E"/>
    <w:rsid w:val="4EDB4859"/>
    <w:rsid w:val="4F0C6D75"/>
    <w:rsid w:val="4F215538"/>
    <w:rsid w:val="4F398DFF"/>
    <w:rsid w:val="4F84D40F"/>
    <w:rsid w:val="4F9F10A2"/>
    <w:rsid w:val="4FEE3628"/>
    <w:rsid w:val="4FEE3628"/>
    <w:rsid w:val="4FF7CDD0"/>
    <w:rsid w:val="5069EC2F"/>
    <w:rsid w:val="50C80BDA"/>
    <w:rsid w:val="50E480F5"/>
    <w:rsid w:val="510C9A0D"/>
    <w:rsid w:val="51315274"/>
    <w:rsid w:val="51315274"/>
    <w:rsid w:val="51674031"/>
    <w:rsid w:val="51F09DE0"/>
    <w:rsid w:val="523BDAE5"/>
    <w:rsid w:val="526DFA4F"/>
    <w:rsid w:val="52DFE51B"/>
    <w:rsid w:val="52F0230E"/>
    <w:rsid w:val="52FE921C"/>
    <w:rsid w:val="53021E5F"/>
    <w:rsid w:val="530991FB"/>
    <w:rsid w:val="530EE6DA"/>
    <w:rsid w:val="5314D5DA"/>
    <w:rsid w:val="532A3345"/>
    <w:rsid w:val="53408417"/>
    <w:rsid w:val="534A2CBE"/>
    <w:rsid w:val="537D3C46"/>
    <w:rsid w:val="53A5F9E8"/>
    <w:rsid w:val="53ACAE08"/>
    <w:rsid w:val="5417421B"/>
    <w:rsid w:val="54395280"/>
    <w:rsid w:val="545E749B"/>
    <w:rsid w:val="545E749B"/>
    <w:rsid w:val="54AD2C30"/>
    <w:rsid w:val="54BFCE07"/>
    <w:rsid w:val="54CA67B9"/>
    <w:rsid w:val="5528BE94"/>
    <w:rsid w:val="5537474B"/>
    <w:rsid w:val="55A30160"/>
    <w:rsid w:val="55CB1BED"/>
    <w:rsid w:val="55CB1BED"/>
    <w:rsid w:val="5606EAC0"/>
    <w:rsid w:val="56351963"/>
    <w:rsid w:val="56351963"/>
    <w:rsid w:val="56356C99"/>
    <w:rsid w:val="5651FFDB"/>
    <w:rsid w:val="5670DDCC"/>
    <w:rsid w:val="56735B05"/>
    <w:rsid w:val="567E4047"/>
    <w:rsid w:val="56872AC4"/>
    <w:rsid w:val="5710471B"/>
    <w:rsid w:val="5733060D"/>
    <w:rsid w:val="57A99F59"/>
    <w:rsid w:val="57A99F59"/>
    <w:rsid w:val="57ADD2F4"/>
    <w:rsid w:val="57C9C630"/>
    <w:rsid w:val="57C9C630"/>
    <w:rsid w:val="57CDE4EB"/>
    <w:rsid w:val="58514C3F"/>
    <w:rsid w:val="585FDBB9"/>
    <w:rsid w:val="588A2F5A"/>
    <w:rsid w:val="58B825ED"/>
    <w:rsid w:val="58B8AA30"/>
    <w:rsid w:val="58BB810E"/>
    <w:rsid w:val="58BFADC1"/>
    <w:rsid w:val="58D71D36"/>
    <w:rsid w:val="58DA8D2B"/>
    <w:rsid w:val="58F3EFF2"/>
    <w:rsid w:val="591ADF41"/>
    <w:rsid w:val="596041BD"/>
    <w:rsid w:val="59A39CCC"/>
    <w:rsid w:val="5A0CDF0A"/>
    <w:rsid w:val="5A3C51D5"/>
    <w:rsid w:val="5A75DA9D"/>
    <w:rsid w:val="5AC43931"/>
    <w:rsid w:val="5AF69D6C"/>
    <w:rsid w:val="5B368154"/>
    <w:rsid w:val="5B37F588"/>
    <w:rsid w:val="5B436E4D"/>
    <w:rsid w:val="5B436E4D"/>
    <w:rsid w:val="5B6A91E7"/>
    <w:rsid w:val="5B739206"/>
    <w:rsid w:val="5BA27AB2"/>
    <w:rsid w:val="5BE65039"/>
    <w:rsid w:val="5BF8A5F8"/>
    <w:rsid w:val="5C212ED1"/>
    <w:rsid w:val="5C23456F"/>
    <w:rsid w:val="5C2441C7"/>
    <w:rsid w:val="5C24736A"/>
    <w:rsid w:val="5C2D520A"/>
    <w:rsid w:val="5C344775"/>
    <w:rsid w:val="5C38828C"/>
    <w:rsid w:val="5C63B0A0"/>
    <w:rsid w:val="5C76EB5C"/>
    <w:rsid w:val="5C8A9078"/>
    <w:rsid w:val="5C91A502"/>
    <w:rsid w:val="5C91A502"/>
    <w:rsid w:val="5C93F242"/>
    <w:rsid w:val="5CC025DE"/>
    <w:rsid w:val="5CE0B21B"/>
    <w:rsid w:val="5CF9F460"/>
    <w:rsid w:val="5D025020"/>
    <w:rsid w:val="5D286689"/>
    <w:rsid w:val="5D2C3037"/>
    <w:rsid w:val="5D8572F4"/>
    <w:rsid w:val="5DC64648"/>
    <w:rsid w:val="5DC64648"/>
    <w:rsid w:val="5DE079AC"/>
    <w:rsid w:val="5DE76E9B"/>
    <w:rsid w:val="5DF86169"/>
    <w:rsid w:val="5DFB14F3"/>
    <w:rsid w:val="5E6584AF"/>
    <w:rsid w:val="5E78E7E8"/>
    <w:rsid w:val="5E83353C"/>
    <w:rsid w:val="5EB72BDC"/>
    <w:rsid w:val="5EEB74B4"/>
    <w:rsid w:val="5F94E920"/>
    <w:rsid w:val="5FCD461E"/>
    <w:rsid w:val="600BCCE1"/>
    <w:rsid w:val="6015C948"/>
    <w:rsid w:val="601DF819"/>
    <w:rsid w:val="6029AB5D"/>
    <w:rsid w:val="602D4177"/>
    <w:rsid w:val="6055369C"/>
    <w:rsid w:val="6061E953"/>
    <w:rsid w:val="6082E95C"/>
    <w:rsid w:val="608DFC1C"/>
    <w:rsid w:val="60AD936C"/>
    <w:rsid w:val="6185E6CB"/>
    <w:rsid w:val="61D61ECD"/>
    <w:rsid w:val="620A7133"/>
    <w:rsid w:val="622A6094"/>
    <w:rsid w:val="6232AB28"/>
    <w:rsid w:val="6264951B"/>
    <w:rsid w:val="6282EAFD"/>
    <w:rsid w:val="62C06EAC"/>
    <w:rsid w:val="6320EEEC"/>
    <w:rsid w:val="632D3337"/>
    <w:rsid w:val="6342C4C9"/>
    <w:rsid w:val="635B479A"/>
    <w:rsid w:val="63812343"/>
    <w:rsid w:val="63C4757F"/>
    <w:rsid w:val="63D1BA47"/>
    <w:rsid w:val="6428C168"/>
    <w:rsid w:val="64945E1A"/>
    <w:rsid w:val="64945E1A"/>
    <w:rsid w:val="649AEE2F"/>
    <w:rsid w:val="64FF7C3D"/>
    <w:rsid w:val="653A2A8C"/>
    <w:rsid w:val="65838651"/>
    <w:rsid w:val="659A7C82"/>
    <w:rsid w:val="659E5A39"/>
    <w:rsid w:val="65A50B4A"/>
    <w:rsid w:val="65A85F48"/>
    <w:rsid w:val="65BA5E30"/>
    <w:rsid w:val="65DC0C7A"/>
    <w:rsid w:val="662373E3"/>
    <w:rsid w:val="66587344"/>
    <w:rsid w:val="668BA7DB"/>
    <w:rsid w:val="668EE766"/>
    <w:rsid w:val="66BA4E46"/>
    <w:rsid w:val="66BE4A40"/>
    <w:rsid w:val="66D7BF11"/>
    <w:rsid w:val="66EE3763"/>
    <w:rsid w:val="66F27E78"/>
    <w:rsid w:val="67072A83"/>
    <w:rsid w:val="671EE7D4"/>
    <w:rsid w:val="678CEB8C"/>
    <w:rsid w:val="679D3F4E"/>
    <w:rsid w:val="67B183B5"/>
    <w:rsid w:val="67D7118E"/>
    <w:rsid w:val="67FFBD7F"/>
    <w:rsid w:val="680361EF"/>
    <w:rsid w:val="683396E2"/>
    <w:rsid w:val="68711FA2"/>
    <w:rsid w:val="688C1328"/>
    <w:rsid w:val="6894CC09"/>
    <w:rsid w:val="6897B240"/>
    <w:rsid w:val="68A38093"/>
    <w:rsid w:val="68BF589D"/>
    <w:rsid w:val="68BF589D"/>
    <w:rsid w:val="695C2DE4"/>
    <w:rsid w:val="69978242"/>
    <w:rsid w:val="69DB6C27"/>
    <w:rsid w:val="6A283587"/>
    <w:rsid w:val="6A33B69B"/>
    <w:rsid w:val="6AC300B9"/>
    <w:rsid w:val="6B0F9D87"/>
    <w:rsid w:val="6B3DAFD6"/>
    <w:rsid w:val="6B7CB43E"/>
    <w:rsid w:val="6C1C5917"/>
    <w:rsid w:val="6C24864A"/>
    <w:rsid w:val="6C65E476"/>
    <w:rsid w:val="6C98DB8C"/>
    <w:rsid w:val="6CB96674"/>
    <w:rsid w:val="6CC08237"/>
    <w:rsid w:val="6D63513B"/>
    <w:rsid w:val="6D66C8A5"/>
    <w:rsid w:val="6DAEBB41"/>
    <w:rsid w:val="6DDB8358"/>
    <w:rsid w:val="6DE25EED"/>
    <w:rsid w:val="6DF1159E"/>
    <w:rsid w:val="6DFF5E44"/>
    <w:rsid w:val="6E17C710"/>
    <w:rsid w:val="6E1FD8B9"/>
    <w:rsid w:val="6E45A572"/>
    <w:rsid w:val="6E5DFBC1"/>
    <w:rsid w:val="6E728AED"/>
    <w:rsid w:val="6EB562A6"/>
    <w:rsid w:val="6EE9D9E5"/>
    <w:rsid w:val="6F32FFC5"/>
    <w:rsid w:val="6F3BF44E"/>
    <w:rsid w:val="6F49220D"/>
    <w:rsid w:val="6F598575"/>
    <w:rsid w:val="6F6ADF51"/>
    <w:rsid w:val="6FA40213"/>
    <w:rsid w:val="6FB91698"/>
    <w:rsid w:val="6FBADEC2"/>
    <w:rsid w:val="70153375"/>
    <w:rsid w:val="705F0906"/>
    <w:rsid w:val="7090BDB3"/>
    <w:rsid w:val="70D09305"/>
    <w:rsid w:val="714668CB"/>
    <w:rsid w:val="715767AE"/>
    <w:rsid w:val="715DDBB4"/>
    <w:rsid w:val="717BA93A"/>
    <w:rsid w:val="71A46846"/>
    <w:rsid w:val="722381CA"/>
    <w:rsid w:val="728CAE1F"/>
    <w:rsid w:val="72C07396"/>
    <w:rsid w:val="72E0022C"/>
    <w:rsid w:val="72F44353"/>
    <w:rsid w:val="731DD23B"/>
    <w:rsid w:val="73AFA814"/>
    <w:rsid w:val="73B883C3"/>
    <w:rsid w:val="746A19F0"/>
    <w:rsid w:val="746D85DD"/>
    <w:rsid w:val="747D067A"/>
    <w:rsid w:val="7489211B"/>
    <w:rsid w:val="74C2C3EA"/>
    <w:rsid w:val="75263F6A"/>
    <w:rsid w:val="7567586A"/>
    <w:rsid w:val="756D6DAC"/>
    <w:rsid w:val="75727D12"/>
    <w:rsid w:val="758F4804"/>
    <w:rsid w:val="7599B75C"/>
    <w:rsid w:val="760F6E64"/>
    <w:rsid w:val="764090BF"/>
    <w:rsid w:val="7688D014"/>
    <w:rsid w:val="76A5F456"/>
    <w:rsid w:val="76DE85FC"/>
    <w:rsid w:val="7737ABAF"/>
    <w:rsid w:val="7739A241"/>
    <w:rsid w:val="7744C270"/>
    <w:rsid w:val="7763356A"/>
    <w:rsid w:val="776CC97A"/>
    <w:rsid w:val="78013E6E"/>
    <w:rsid w:val="78239887"/>
    <w:rsid w:val="7846DC0A"/>
    <w:rsid w:val="786B0BCF"/>
    <w:rsid w:val="78D84F6C"/>
    <w:rsid w:val="78E5724D"/>
    <w:rsid w:val="790AB858"/>
    <w:rsid w:val="7938414D"/>
    <w:rsid w:val="79727F66"/>
    <w:rsid w:val="7983152C"/>
    <w:rsid w:val="79A55BE5"/>
    <w:rsid w:val="79A60335"/>
    <w:rsid w:val="7A134BBE"/>
    <w:rsid w:val="7A7DA103"/>
    <w:rsid w:val="7A8AABD2"/>
    <w:rsid w:val="7B27189D"/>
    <w:rsid w:val="7B2A7ACE"/>
    <w:rsid w:val="7B78D3E9"/>
    <w:rsid w:val="7B7D98F5"/>
    <w:rsid w:val="7BA1793B"/>
    <w:rsid w:val="7BAF97E6"/>
    <w:rsid w:val="7BC12F9A"/>
    <w:rsid w:val="7BD103BD"/>
    <w:rsid w:val="7BD103BD"/>
    <w:rsid w:val="7C29FCA9"/>
    <w:rsid w:val="7D20A726"/>
    <w:rsid w:val="7D6BF2D2"/>
    <w:rsid w:val="7D784FE4"/>
    <w:rsid w:val="7D8DA11D"/>
    <w:rsid w:val="7D9A8471"/>
    <w:rsid w:val="7DE239CA"/>
    <w:rsid w:val="7E1767F2"/>
    <w:rsid w:val="7E1767F2"/>
    <w:rsid w:val="7E1B0E41"/>
    <w:rsid w:val="7E70AA53"/>
    <w:rsid w:val="7EA52DAC"/>
    <w:rsid w:val="7EB431B3"/>
    <w:rsid w:val="7EB7A464"/>
    <w:rsid w:val="7EB7A464"/>
    <w:rsid w:val="7EC866CA"/>
    <w:rsid w:val="7EFDE5C1"/>
    <w:rsid w:val="7F0FB491"/>
    <w:rsid w:val="7F113774"/>
    <w:rsid w:val="7F151503"/>
    <w:rsid w:val="7F199112"/>
    <w:rsid w:val="7F2F08DE"/>
    <w:rsid w:val="7F3C8930"/>
    <w:rsid w:val="7F3C8930"/>
    <w:rsid w:val="7F5213D7"/>
    <w:rsid w:val="7F6DBE8D"/>
    <w:rsid w:val="7FB1B3B0"/>
    <w:rsid w:val="7FCE7AFB"/>
    <w:rsid w:val="7FE8E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2EDD4"/>
  <w15:chartTrackingRefBased/>
  <w15:docId w15:val="{A32C7B64-6A48-4CBC-A365-785D158EF2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A06838C"/>
    <w:pPr>
      <w:spacing/>
      <w:ind w:left="720"/>
      <w:contextualSpacing/>
    </w:pPr>
  </w:style>
  <w:style w:type="paragraph" w:styleId="Header">
    <w:uiPriority w:val="99"/>
    <w:name w:val="header"/>
    <w:basedOn w:val="Normal"/>
    <w:unhideWhenUsed/>
    <w:rsid w:val="378B1264"/>
    <w:pPr>
      <w:tabs>
        <w:tab w:val="center" w:leader="none" w:pos="4680"/>
        <w:tab w:val="right" w:leader="none" w:pos="9360"/>
      </w:tabs>
      <w:spacing w:after="0" w:line="240" w:lineRule="auto"/>
    </w:pPr>
  </w:style>
  <w:style w:type="paragraph" w:styleId="Footer">
    <w:uiPriority w:val="99"/>
    <w:name w:val="footer"/>
    <w:basedOn w:val="Normal"/>
    <w:unhideWhenUsed/>
    <w:rsid w:val="378B1264"/>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78B126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f5bb03f61ee47fb" /><Relationship Type="http://schemas.openxmlformats.org/officeDocument/2006/relationships/numbering" Target="/word/numbering.xml" Id="R4d5d99daed274d0b" /><Relationship Type="http://schemas.openxmlformats.org/officeDocument/2006/relationships/hyperlink" Target="https://journals.sagepub.com/home/jom" TargetMode="External" Id="Rb0a6fedf0a7241d0" /><Relationship Type="http://schemas.openxmlformats.org/officeDocument/2006/relationships/hyperlink" Target="https://archive.org/details/leadershipperformance" TargetMode="External" Id="R82a48038d1ce4fd0" /><Relationship Type="http://schemas.openxmlformats.org/officeDocument/2006/relationships/hyperlink" Target="https://www.bing.com/search?q=%22https%3A%2F%2Farchive.org%2Fdetails%2Fleadershipperformance%22" TargetMode="External" Id="R9b6d90ec8645447e" /><Relationship Type="http://schemas.openxmlformats.org/officeDocument/2006/relationships/hyperlink" Target="https://www.pearson.com/en-gb.html" TargetMode="External" Id="Re479bae90b1c4d8e" /><Relationship Type="http://schemas.openxmlformats.org/officeDocument/2006/relationships/hyperlink" Target="https://www.wiley.com/en-gb" TargetMode="External" Id="R2f1a0a7807374345" /><Relationship Type="http://schemas.openxmlformats.org/officeDocument/2006/relationships/hyperlink" Target="https://mitpress.mit.edu/" TargetMode="External" Id="Rb59324fa75e44d11" /><Relationship Type="http://schemas.openxmlformats.org/officeDocument/2006/relationships/hyperlink" Target="https://journals.sagepub.com/home/asr" TargetMode="External" Id="R078750abfd76445d" /><Relationship Type="http://schemas.openxmlformats.org/officeDocument/2006/relationships/hyperlink" Target="https://www.wiley.com/en-gb" TargetMode="External" Id="R03e9302730df4644" /><Relationship Type="http://schemas.openxmlformats.org/officeDocument/2006/relationships/hyperlink" Target="https://www.cambridge.org/" TargetMode="External" Id="R20980a2a8a0d45be" /><Relationship Type="http://schemas.openxmlformats.org/officeDocument/2006/relationships/hyperlink" Target="https://www.simonandschuster.com/" TargetMode="External" Id="R6cb5b9f7767c4967" /><Relationship Type="http://schemas.openxmlformats.org/officeDocument/2006/relationships/hyperlink" Target="https://ir.hilton.com/" TargetMode="External" Id="Rd3301f796dfa4965" /><Relationship Type="http://schemas.openxmlformats.org/officeDocument/2006/relationships/hyperlink" Target="https://esg.hilton.com/" TargetMode="External" Id="Rbe308c6294594867" /><Relationship Type="http://schemas.openxmlformats.org/officeDocument/2006/relationships/hyperlink" Target="https://ir.hilton.com/" TargetMode="External" Id="Rcf886833810e4803" /><Relationship Type="http://schemas.openxmlformats.org/officeDocument/2006/relationships/hyperlink" Target="https://www.pearson.com/en-gb.html" TargetMode="External" Id="R99957970e04a4659" /><Relationship Type="http://schemas.openxmlformats.org/officeDocument/2006/relationships/hyperlink" Target="https://hbr.org/" TargetMode="External" Id="R2a7a7bfd0fcd47fd" /><Relationship Type="http://schemas.openxmlformats.org/officeDocument/2006/relationships/hyperlink" Target="https://www.wiley.com/en-gb" TargetMode="External" Id="Rdc0c7fc216c743cc" /><Relationship Type="http://schemas.openxmlformats.org/officeDocument/2006/relationships/hyperlink" Target="https://hbr.org/books" TargetMode="External" Id="R92ab0fae79924354" /><Relationship Type="http://schemas.openxmlformats.org/officeDocument/2006/relationships/hyperlink" Target="https://archive.org/details/fieldtheoryinsocialscience" TargetMode="External" Id="R6db4cb30bfb042f8" /><Relationship Type="http://schemas.openxmlformats.org/officeDocument/2006/relationships/hyperlink" Target="https://www.bing.com/search?q=%22https%3A%2F%2Farchive.org%2Fdetails%2Ffieldtheoryinsocialscience%22" TargetMode="External" Id="Re6559dc5e2f845e1" /><Relationship Type="http://schemas.openxmlformats.org/officeDocument/2006/relationships/hyperlink" Target="https://marriott.gcs-web.com/" TargetMode="External" Id="Ra932540f1f9e4275" /><Relationship Type="http://schemas.openxmlformats.org/officeDocument/2006/relationships/hyperlink" Target="https://archive.org/details/structuringoforganizations" TargetMode="External" Id="Rc0c9042241464e5f" /><Relationship Type="http://schemas.openxmlformats.org/officeDocument/2006/relationships/hyperlink" Target="https://www.bing.com/search?q=%22https%3A%2F%2Farchive.org%2Fdetails%2Fstructuringoforganizations%22" TargetMode="External" Id="R328e10cb284b4efb" /><Relationship Type="http://schemas.openxmlformats.org/officeDocument/2006/relationships/hyperlink" Target="https://www.hbs.edu/faculty/Pages/item.aspx?num=159" TargetMode="External" Id="Re4d31c4db8734bee" /><Relationship Type="http://schemas.openxmlformats.org/officeDocument/2006/relationships/hyperlink" Target="https://www.bing.com/search?q=%22https%3A%2F%2Fwww.hbs.edu%2Ffaculty%2FPages%2Fitem.aspx%3Fnum%3D159%22" TargetMode="External" Id="R9ce5e7af35114e48" /><Relationship Type="http://schemas.openxmlformats.org/officeDocument/2006/relationships/hyperlink" Target="https://www.hbs.edu/faculty/Pages/item.aspx?num=160" TargetMode="External" Id="Radd572bb9f494245" /><Relationship Type="http://schemas.openxmlformats.org/officeDocument/2006/relationships/hyperlink" Target="https://www.bing.com/search?q=%22https%3A%2F%2Fwww.hbs.edu%2Ffaculty%2FPages%2Fitem.aspx%3Fnum%3D160%22" TargetMode="External" Id="Rf234ebd3bb6c413c" /><Relationship Type="http://schemas.openxmlformats.org/officeDocument/2006/relationships/hyperlink" Target="https://www.emerald.com/insight/publication/issn/0025-1747" TargetMode="External" Id="R50c080ee3bd244c4" /><Relationship Type="http://schemas.openxmlformats.org/officeDocument/2006/relationships/hyperlink" Target="https://www.bing.com/search?q=%22https%3A%2F%2Fwww.emerald.com%2Finsight%2Fpublication%2Fissn%2F0025-1747%22" TargetMode="External" Id="R5675adb35bc74d1b" /><Relationship Type="http://schemas.openxmlformats.org/officeDocument/2006/relationships/hyperlink" Target="https://archive.org/details/economicinstitutionsofcapitalism" TargetMode="External" Id="R622f2b7c96e14847" /><Relationship Type="http://schemas.openxmlformats.org/officeDocument/2006/relationships/hyperlink" Target="https://www.bing.com/search?q=%22https%3A%2F%2Farchive.org%2Fdetails%2Feconomicinstitutionsofcapitalism%22" TargetMode="External" Id="R24d428c1c9df4ebf" /><Relationship Type="http://schemas.openxmlformats.org/officeDocument/2006/relationships/header" Target="/word/header.xml" Id="Ra33a3304e51c4a73" /><Relationship Type="http://schemas.openxmlformats.org/officeDocument/2006/relationships/footer" Target="/word/footer.xml" Id="R07cbc92114de41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Kieran Walsh</dc:creator>
  <keywords/>
  <dc:description/>
  <lastModifiedBy>Kieran Walsh (2500018)</lastModifiedBy>
  <revision>5</revision>
  <dcterms:created xsi:type="dcterms:W3CDTF">2026-05-11T10:08:23.0921682Z</dcterms:created>
  <dcterms:modified xsi:type="dcterms:W3CDTF">2026-05-12T18:57:51.9132298Z</dcterms:modified>
</coreProperties>
</file>