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185350" w14:textId="1C4544F1" w:rsidR="00D66E21" w:rsidRDefault="001A3D3E" w:rsidP="001A3D3E">
      <w:pPr>
        <w:jc w:val="center"/>
      </w:pPr>
      <w:r w:rsidRPr="00996142">
        <w:rPr>
          <w:noProof/>
        </w:rPr>
        <w:drawing>
          <wp:inline distT="0" distB="0" distL="0" distR="0" wp14:anchorId="28728D45" wp14:editId="4DA260FD">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6D981BF9" w14:textId="77777777" w:rsidR="009E78D4" w:rsidRDefault="009E78D4" w:rsidP="001A3D3E">
      <w:pPr>
        <w:jc w:val="center"/>
      </w:pPr>
    </w:p>
    <w:p w14:paraId="6DE67363" w14:textId="77777777" w:rsidR="009E78D4" w:rsidRDefault="009E78D4" w:rsidP="001A3D3E">
      <w:pPr>
        <w:jc w:val="center"/>
      </w:pPr>
    </w:p>
    <w:p w14:paraId="53E4F769" w14:textId="317F76F9" w:rsidR="001A3D3E" w:rsidRPr="00034F18" w:rsidRDefault="00D03A9B" w:rsidP="009E78D4">
      <w:pPr>
        <w:jc w:val="center"/>
        <w:rPr>
          <w:rFonts w:ascii="Arial" w:hAnsi="Arial" w:cs="Arial"/>
          <w:sz w:val="56"/>
          <w:szCs w:val="56"/>
        </w:rPr>
      </w:pPr>
      <w:r w:rsidRPr="00034F18">
        <w:rPr>
          <w:rFonts w:ascii="Arial" w:hAnsi="Arial" w:cs="Arial"/>
          <w:sz w:val="56"/>
          <w:szCs w:val="56"/>
        </w:rPr>
        <w:t>Cover Page</w:t>
      </w:r>
    </w:p>
    <w:p w14:paraId="1E5EBCC8" w14:textId="519783D9" w:rsidR="4CD92D6C" w:rsidRDefault="4CD92D6C" w:rsidP="4CD92D6C">
      <w:pPr>
        <w:jc w:val="center"/>
        <w:rPr>
          <w:rFonts w:ascii="Arial" w:hAnsi="Arial" w:cs="Arial"/>
          <w:sz w:val="56"/>
          <w:szCs w:val="56"/>
        </w:rPr>
      </w:pPr>
    </w:p>
    <w:p w14:paraId="3D82A396" w14:textId="77777777" w:rsidR="00F717CF" w:rsidRPr="00034F18" w:rsidRDefault="00F717CF" w:rsidP="00034F18">
      <w:pPr>
        <w:spacing w:line="360" w:lineRule="auto"/>
        <w:rPr>
          <w:rFonts w:ascii="Arial" w:eastAsia="Arial Nova" w:hAnsi="Arial" w:cs="Arial"/>
        </w:rPr>
      </w:pPr>
      <w:r w:rsidRPr="00034F18">
        <w:rPr>
          <w:rFonts w:ascii="Arial" w:eastAsia="Arial Nova" w:hAnsi="Arial" w:cs="Arial"/>
        </w:rPr>
        <w:t>Student Name: Susannah Moriarty</w:t>
      </w:r>
    </w:p>
    <w:p w14:paraId="57CA7946" w14:textId="77777777" w:rsidR="00F717CF" w:rsidRPr="00034F18" w:rsidRDefault="00F717CF" w:rsidP="00034F18">
      <w:pPr>
        <w:spacing w:line="360" w:lineRule="auto"/>
        <w:rPr>
          <w:rFonts w:ascii="Arial" w:eastAsia="Arial Nova" w:hAnsi="Arial" w:cs="Arial"/>
        </w:rPr>
      </w:pPr>
      <w:r w:rsidRPr="00034F18">
        <w:rPr>
          <w:rFonts w:ascii="Arial" w:eastAsia="Arial Nova" w:hAnsi="Arial" w:cs="Arial"/>
        </w:rPr>
        <w:t>Student Number: 2331924</w:t>
      </w:r>
    </w:p>
    <w:p w14:paraId="0D9B4CB9" w14:textId="53D3C999" w:rsidR="00F717CF" w:rsidRPr="00034F18" w:rsidRDefault="00F717CF" w:rsidP="00034F18">
      <w:pPr>
        <w:spacing w:line="360" w:lineRule="auto"/>
        <w:rPr>
          <w:rFonts w:ascii="Arial" w:eastAsia="Arial Nova" w:hAnsi="Arial" w:cs="Arial"/>
        </w:rPr>
      </w:pPr>
      <w:r w:rsidRPr="00034F18">
        <w:rPr>
          <w:rFonts w:ascii="Arial" w:eastAsia="Arial Nova" w:hAnsi="Arial" w:cs="Arial"/>
        </w:rPr>
        <w:t>Module Name:</w:t>
      </w:r>
      <w:r w:rsidRPr="00034F18">
        <w:rPr>
          <w:rFonts w:ascii="Arial" w:eastAsia="Arial Nova" w:hAnsi="Arial" w:cs="Arial"/>
          <w:bCs/>
        </w:rPr>
        <w:t xml:space="preserve"> </w:t>
      </w:r>
      <w:r w:rsidR="00D15263" w:rsidRPr="00034F18">
        <w:rPr>
          <w:rFonts w:ascii="Arial" w:hAnsi="Arial" w:cs="Arial"/>
          <w:bCs/>
        </w:rPr>
        <w:t xml:space="preserve">Digital Transformations </w:t>
      </w:r>
      <w:r w:rsidR="006D4F6E" w:rsidRPr="00034F18">
        <w:rPr>
          <w:rFonts w:ascii="Arial" w:hAnsi="Arial" w:cs="Arial"/>
          <w:bCs/>
        </w:rPr>
        <w:t>in Health and Social Care Professions</w:t>
      </w:r>
    </w:p>
    <w:p w14:paraId="19DB03F7" w14:textId="0F280101" w:rsidR="00F717CF" w:rsidRPr="00034F18" w:rsidRDefault="00F717CF" w:rsidP="00034F18">
      <w:pPr>
        <w:spacing w:line="360" w:lineRule="auto"/>
        <w:rPr>
          <w:rFonts w:ascii="Arial" w:eastAsia="Arial Nova" w:hAnsi="Arial" w:cs="Arial"/>
        </w:rPr>
      </w:pPr>
      <w:r w:rsidRPr="00034F18">
        <w:rPr>
          <w:rFonts w:ascii="Arial" w:eastAsia="Arial Nova" w:hAnsi="Arial" w:cs="Arial"/>
        </w:rPr>
        <w:t>Module Code:</w:t>
      </w:r>
      <w:r w:rsidRPr="00034F18">
        <w:rPr>
          <w:rFonts w:ascii="Arial" w:hAnsi="Arial" w:cs="Arial"/>
          <w:b/>
        </w:rPr>
        <w:t xml:space="preserve">  </w:t>
      </w:r>
      <w:r w:rsidRPr="00034F18">
        <w:rPr>
          <w:rFonts w:ascii="Arial" w:hAnsi="Arial" w:cs="Arial"/>
          <w:bCs/>
        </w:rPr>
        <w:t xml:space="preserve"> BMH</w:t>
      </w:r>
      <w:r w:rsidR="00871097" w:rsidRPr="00034F18">
        <w:rPr>
          <w:rFonts w:ascii="Arial" w:hAnsi="Arial" w:cs="Arial"/>
          <w:bCs/>
        </w:rPr>
        <w:t>P</w:t>
      </w:r>
      <w:r w:rsidR="002B7AB6" w:rsidRPr="00034F18">
        <w:rPr>
          <w:rFonts w:ascii="Arial" w:hAnsi="Arial" w:cs="Arial"/>
          <w:bCs/>
        </w:rPr>
        <w:t>6026</w:t>
      </w:r>
    </w:p>
    <w:p w14:paraId="0233DB66" w14:textId="6B507011" w:rsidR="00F717CF" w:rsidRPr="00034F18" w:rsidRDefault="00F717CF" w:rsidP="00034F18">
      <w:pPr>
        <w:spacing w:line="360" w:lineRule="auto"/>
        <w:rPr>
          <w:rFonts w:ascii="Arial" w:eastAsia="Arial Nova" w:hAnsi="Arial" w:cs="Arial"/>
        </w:rPr>
      </w:pPr>
      <w:r w:rsidRPr="00034F18">
        <w:rPr>
          <w:rFonts w:ascii="Arial" w:eastAsia="Arial Nova" w:hAnsi="Arial" w:cs="Arial"/>
        </w:rPr>
        <w:t xml:space="preserve">Lecture Name: </w:t>
      </w:r>
      <w:proofErr w:type="spellStart"/>
      <w:r w:rsidR="00947922" w:rsidRPr="00034F18">
        <w:rPr>
          <w:rFonts w:ascii="Arial" w:hAnsi="Arial" w:cs="Arial"/>
        </w:rPr>
        <w:t>Matrin</w:t>
      </w:r>
      <w:proofErr w:type="spellEnd"/>
      <w:r w:rsidR="00947922" w:rsidRPr="00034F18">
        <w:rPr>
          <w:rFonts w:ascii="Arial" w:hAnsi="Arial" w:cs="Arial"/>
        </w:rPr>
        <w:t xml:space="preserve"> Svejda</w:t>
      </w:r>
    </w:p>
    <w:p w14:paraId="6E690CAB" w14:textId="4B7D1AB6" w:rsidR="009E78D4" w:rsidRPr="00034F18" w:rsidRDefault="00F717CF" w:rsidP="00034F18">
      <w:pPr>
        <w:spacing w:line="360" w:lineRule="auto"/>
        <w:rPr>
          <w:rFonts w:ascii="Arial" w:hAnsi="Arial" w:cs="Arial"/>
        </w:rPr>
      </w:pPr>
      <w:r w:rsidRPr="00034F18">
        <w:rPr>
          <w:rFonts w:ascii="Arial" w:hAnsi="Arial" w:cs="Arial"/>
        </w:rPr>
        <w:t xml:space="preserve">Submission Date: </w:t>
      </w:r>
      <w:r w:rsidR="00871097" w:rsidRPr="00034F18">
        <w:rPr>
          <w:rFonts w:ascii="Arial" w:hAnsi="Arial" w:cs="Arial"/>
        </w:rPr>
        <w:t>5</w:t>
      </w:r>
      <w:r w:rsidR="00871097" w:rsidRPr="00034F18">
        <w:rPr>
          <w:rFonts w:ascii="Arial" w:hAnsi="Arial" w:cs="Arial"/>
          <w:vertAlign w:val="superscript"/>
        </w:rPr>
        <w:t xml:space="preserve">th </w:t>
      </w:r>
      <w:r w:rsidR="00871097" w:rsidRPr="00034F18">
        <w:rPr>
          <w:rFonts w:ascii="Arial" w:hAnsi="Arial" w:cs="Arial"/>
        </w:rPr>
        <w:t>July 2026</w:t>
      </w:r>
    </w:p>
    <w:p w14:paraId="27BEEFEE" w14:textId="77777777" w:rsidR="00A91B2F" w:rsidRPr="00034F18" w:rsidRDefault="00A91B2F" w:rsidP="00034F18">
      <w:pPr>
        <w:spacing w:line="360" w:lineRule="auto"/>
        <w:rPr>
          <w:rFonts w:ascii="Arial" w:hAnsi="Arial" w:cs="Arial"/>
        </w:rPr>
      </w:pPr>
    </w:p>
    <w:p w14:paraId="295431AD" w14:textId="77777777" w:rsidR="00A91B2F" w:rsidRPr="00034F18" w:rsidRDefault="00A91B2F" w:rsidP="00034F18">
      <w:pPr>
        <w:spacing w:line="360" w:lineRule="auto"/>
        <w:rPr>
          <w:rFonts w:ascii="Arial" w:hAnsi="Arial" w:cs="Arial"/>
        </w:rPr>
      </w:pPr>
    </w:p>
    <w:p w14:paraId="60AF9DB9" w14:textId="77777777" w:rsidR="00A91B2F" w:rsidRPr="00034F18" w:rsidRDefault="00A91B2F" w:rsidP="00034F18">
      <w:pPr>
        <w:spacing w:line="360" w:lineRule="auto"/>
        <w:rPr>
          <w:rFonts w:ascii="Arial" w:hAnsi="Arial" w:cs="Arial"/>
        </w:rPr>
      </w:pPr>
    </w:p>
    <w:p w14:paraId="371DB3D8" w14:textId="77777777" w:rsidR="00A91B2F" w:rsidRPr="00034F18" w:rsidRDefault="00A91B2F" w:rsidP="00034F18">
      <w:pPr>
        <w:spacing w:line="360" w:lineRule="auto"/>
        <w:rPr>
          <w:rFonts w:ascii="Arial" w:hAnsi="Arial" w:cs="Arial"/>
        </w:rPr>
      </w:pPr>
    </w:p>
    <w:p w14:paraId="712EECCA" w14:textId="77777777" w:rsidR="00A91B2F" w:rsidRPr="00034F18" w:rsidRDefault="00A91B2F" w:rsidP="00034F18">
      <w:pPr>
        <w:spacing w:line="360" w:lineRule="auto"/>
        <w:rPr>
          <w:rFonts w:ascii="Arial" w:hAnsi="Arial" w:cs="Arial"/>
        </w:rPr>
      </w:pPr>
    </w:p>
    <w:p w14:paraId="7D26BE0F" w14:textId="77777777" w:rsidR="00A91B2F" w:rsidRPr="00034F18" w:rsidRDefault="00A91B2F" w:rsidP="00034F18">
      <w:pPr>
        <w:spacing w:line="360" w:lineRule="auto"/>
        <w:rPr>
          <w:rFonts w:ascii="Arial" w:hAnsi="Arial" w:cs="Arial"/>
        </w:rPr>
      </w:pPr>
    </w:p>
    <w:p w14:paraId="52C3891A" w14:textId="77777777" w:rsidR="00A91B2F" w:rsidRPr="00034F18" w:rsidRDefault="00A91B2F" w:rsidP="00034F18">
      <w:pPr>
        <w:spacing w:line="360" w:lineRule="auto"/>
        <w:rPr>
          <w:rFonts w:ascii="Arial" w:hAnsi="Arial" w:cs="Arial"/>
        </w:rPr>
      </w:pPr>
    </w:p>
    <w:p w14:paraId="7B5DD440" w14:textId="77777777" w:rsidR="00A91B2F" w:rsidRPr="00034F18" w:rsidRDefault="00A91B2F" w:rsidP="00034F18">
      <w:pPr>
        <w:spacing w:line="360" w:lineRule="auto"/>
        <w:rPr>
          <w:rFonts w:ascii="Arial" w:hAnsi="Arial" w:cs="Arial"/>
        </w:rPr>
      </w:pPr>
    </w:p>
    <w:p w14:paraId="17578C12" w14:textId="77777777" w:rsidR="00A91B2F" w:rsidRPr="00034F18" w:rsidRDefault="00A91B2F" w:rsidP="00034F18">
      <w:pPr>
        <w:spacing w:line="360" w:lineRule="auto"/>
        <w:rPr>
          <w:rFonts w:ascii="Arial" w:hAnsi="Arial" w:cs="Arial"/>
        </w:rPr>
      </w:pPr>
    </w:p>
    <w:p w14:paraId="245AF42F" w14:textId="77777777" w:rsidR="00A91B2F" w:rsidRPr="00034F18" w:rsidRDefault="00A91B2F" w:rsidP="00034F18">
      <w:pPr>
        <w:spacing w:line="360" w:lineRule="auto"/>
        <w:rPr>
          <w:rFonts w:ascii="Arial" w:hAnsi="Arial" w:cs="Arial"/>
        </w:rPr>
      </w:pPr>
    </w:p>
    <w:p w14:paraId="2253B03E" w14:textId="77777777" w:rsidR="00A91B2F" w:rsidRPr="00034F18" w:rsidRDefault="00A91B2F" w:rsidP="00034F18">
      <w:pPr>
        <w:spacing w:line="360" w:lineRule="auto"/>
        <w:rPr>
          <w:rFonts w:ascii="Arial" w:hAnsi="Arial" w:cs="Arial"/>
        </w:rPr>
      </w:pPr>
    </w:p>
    <w:p w14:paraId="34A58C20" w14:textId="5D859B84" w:rsidR="00EF7A47" w:rsidRPr="00034F18" w:rsidRDefault="00A91B2F" w:rsidP="009A068C">
      <w:pPr>
        <w:spacing w:line="360" w:lineRule="auto"/>
        <w:rPr>
          <w:rFonts w:ascii="Arial" w:hAnsi="Arial" w:cs="Arial"/>
          <w:b/>
          <w:bCs/>
        </w:rPr>
      </w:pPr>
      <w:r w:rsidRPr="00034F18">
        <w:rPr>
          <w:rFonts w:ascii="Arial" w:hAnsi="Arial" w:cs="Arial"/>
          <w:b/>
          <w:bCs/>
        </w:rPr>
        <w:lastRenderedPageBreak/>
        <w:t>Contents Page</w:t>
      </w:r>
    </w:p>
    <w:p w14:paraId="6E179ACC" w14:textId="34495F71" w:rsidR="004A40E1" w:rsidRPr="00034F18" w:rsidRDefault="004A40E1" w:rsidP="00034F18">
      <w:pPr>
        <w:spacing w:line="360" w:lineRule="auto"/>
        <w:rPr>
          <w:rFonts w:ascii="Arial" w:hAnsi="Arial" w:cs="Arial"/>
        </w:rPr>
      </w:pPr>
      <w:r w:rsidRPr="00034F18">
        <w:rPr>
          <w:rFonts w:ascii="Arial" w:hAnsi="Arial" w:cs="Arial"/>
        </w:rPr>
        <w:t>Introduction</w:t>
      </w:r>
      <w:r w:rsidR="00FB6F78" w:rsidRPr="00034F18">
        <w:rPr>
          <w:rFonts w:ascii="Arial" w:hAnsi="Arial" w:cs="Arial"/>
        </w:rPr>
        <w:t>……………………...</w:t>
      </w:r>
      <w:r w:rsidR="00017A7D">
        <w:rPr>
          <w:rFonts w:ascii="Arial" w:hAnsi="Arial" w:cs="Arial"/>
        </w:rPr>
        <w:t>............</w:t>
      </w:r>
      <w:r w:rsidR="00FB6F78" w:rsidRPr="00034F18">
        <w:rPr>
          <w:rFonts w:ascii="Arial" w:hAnsi="Arial" w:cs="Arial"/>
        </w:rPr>
        <w:t>Page 3</w:t>
      </w:r>
    </w:p>
    <w:p w14:paraId="0C4D00E1" w14:textId="4E20FA49" w:rsidR="00DA1E33" w:rsidRPr="009A068C" w:rsidRDefault="00DA1E33" w:rsidP="00DA1E33">
      <w:pPr>
        <w:spacing w:before="100" w:beforeAutospacing="1" w:after="100" w:afterAutospacing="1" w:line="360" w:lineRule="auto"/>
        <w:rPr>
          <w:rFonts w:ascii="Arial" w:eastAsia="Times New Roman" w:hAnsi="Arial" w:cs="Arial"/>
          <w:kern w:val="0"/>
          <w:lang w:eastAsia="en-GB"/>
          <w14:ligatures w14:val="none"/>
        </w:rPr>
      </w:pPr>
      <w:r w:rsidRPr="009A068C">
        <w:rPr>
          <w:rFonts w:ascii="Arial" w:eastAsia="Times New Roman" w:hAnsi="Arial" w:cs="Arial"/>
          <w:kern w:val="0"/>
          <w:lang w:eastAsia="en-GB"/>
          <w14:ligatures w14:val="none"/>
        </w:rPr>
        <w:t>Workforce Impact</w:t>
      </w:r>
      <w:r w:rsidR="009A068C">
        <w:rPr>
          <w:rFonts w:ascii="Arial" w:eastAsia="Times New Roman" w:hAnsi="Arial" w:cs="Arial"/>
          <w:kern w:val="0"/>
          <w:lang w:eastAsia="en-GB"/>
          <w14:ligatures w14:val="none"/>
        </w:rPr>
        <w:t>………………</w:t>
      </w:r>
      <w:r w:rsidR="00792CF8">
        <w:rPr>
          <w:rFonts w:ascii="Arial" w:eastAsia="Times New Roman" w:hAnsi="Arial" w:cs="Arial"/>
          <w:kern w:val="0"/>
          <w:lang w:eastAsia="en-GB"/>
          <w14:ligatures w14:val="none"/>
        </w:rPr>
        <w:t>……</w:t>
      </w:r>
      <w:proofErr w:type="gramStart"/>
      <w:r w:rsidR="00792CF8">
        <w:rPr>
          <w:rFonts w:ascii="Arial" w:eastAsia="Times New Roman" w:hAnsi="Arial" w:cs="Arial"/>
          <w:kern w:val="0"/>
          <w:lang w:eastAsia="en-GB"/>
          <w14:ligatures w14:val="none"/>
        </w:rPr>
        <w:t>…..</w:t>
      </w:r>
      <w:proofErr w:type="gramEnd"/>
      <w:r w:rsidR="009A068C">
        <w:rPr>
          <w:rFonts w:ascii="Arial" w:eastAsia="Times New Roman" w:hAnsi="Arial" w:cs="Arial"/>
          <w:kern w:val="0"/>
          <w:lang w:eastAsia="en-GB"/>
          <w14:ligatures w14:val="none"/>
        </w:rPr>
        <w:t>Page</w:t>
      </w:r>
      <w:r w:rsidR="00975241">
        <w:rPr>
          <w:rFonts w:ascii="Arial" w:eastAsia="Times New Roman" w:hAnsi="Arial" w:cs="Arial"/>
          <w:kern w:val="0"/>
          <w:lang w:eastAsia="en-GB"/>
          <w14:ligatures w14:val="none"/>
        </w:rPr>
        <w:t xml:space="preserve"> 3</w:t>
      </w:r>
    </w:p>
    <w:p w14:paraId="76EF08E1" w14:textId="3314315E" w:rsidR="00DA1E33" w:rsidRPr="009A068C" w:rsidRDefault="00DA1E33" w:rsidP="00DA1E33">
      <w:pPr>
        <w:spacing w:before="100" w:beforeAutospacing="1" w:after="100" w:afterAutospacing="1" w:line="360" w:lineRule="auto"/>
        <w:rPr>
          <w:rFonts w:ascii="Arial" w:eastAsia="Times New Roman" w:hAnsi="Arial" w:cs="Arial"/>
          <w:kern w:val="0"/>
          <w:lang w:eastAsia="en-GB"/>
          <w14:ligatures w14:val="none"/>
        </w:rPr>
      </w:pPr>
      <w:r w:rsidRPr="009A068C">
        <w:rPr>
          <w:rFonts w:ascii="Arial" w:eastAsia="Times New Roman" w:hAnsi="Arial" w:cs="Arial"/>
          <w:kern w:val="0"/>
          <w:lang w:eastAsia="en-GB"/>
          <w14:ligatures w14:val="none"/>
        </w:rPr>
        <w:t>Service Delivery</w:t>
      </w:r>
      <w:r w:rsidR="009A068C">
        <w:rPr>
          <w:rFonts w:ascii="Arial" w:eastAsia="Times New Roman" w:hAnsi="Arial" w:cs="Arial"/>
          <w:kern w:val="0"/>
          <w:lang w:eastAsia="en-GB"/>
          <w14:ligatures w14:val="none"/>
        </w:rPr>
        <w:t>……………</w:t>
      </w:r>
      <w:r w:rsidR="00792CF8">
        <w:rPr>
          <w:rFonts w:ascii="Arial" w:eastAsia="Times New Roman" w:hAnsi="Arial" w:cs="Arial"/>
          <w:kern w:val="0"/>
          <w:lang w:eastAsia="en-GB"/>
          <w14:ligatures w14:val="none"/>
        </w:rPr>
        <w:t>…...............</w:t>
      </w:r>
      <w:r w:rsidR="009A068C">
        <w:rPr>
          <w:rFonts w:ascii="Arial" w:eastAsia="Times New Roman" w:hAnsi="Arial" w:cs="Arial"/>
          <w:kern w:val="0"/>
          <w:lang w:eastAsia="en-GB"/>
          <w14:ligatures w14:val="none"/>
        </w:rPr>
        <w:t>Page</w:t>
      </w:r>
      <w:r w:rsidR="00975241">
        <w:rPr>
          <w:rFonts w:ascii="Arial" w:eastAsia="Times New Roman" w:hAnsi="Arial" w:cs="Arial"/>
          <w:kern w:val="0"/>
          <w:lang w:eastAsia="en-GB"/>
          <w14:ligatures w14:val="none"/>
        </w:rPr>
        <w:t xml:space="preserve"> 5</w:t>
      </w:r>
    </w:p>
    <w:p w14:paraId="7DE3AA13" w14:textId="0526CB77" w:rsidR="00DA1E33" w:rsidRPr="009A068C" w:rsidRDefault="00DA1E33" w:rsidP="009A068C">
      <w:pPr>
        <w:spacing w:before="100" w:beforeAutospacing="1" w:after="100" w:afterAutospacing="1" w:line="360" w:lineRule="auto"/>
        <w:rPr>
          <w:rFonts w:ascii="Arial" w:eastAsia="Times New Roman" w:hAnsi="Arial" w:cs="Arial"/>
          <w:kern w:val="0"/>
          <w:lang w:eastAsia="en-GB"/>
          <w14:ligatures w14:val="none"/>
        </w:rPr>
      </w:pPr>
      <w:r w:rsidRPr="009A068C">
        <w:rPr>
          <w:rFonts w:ascii="Arial" w:eastAsia="Times New Roman" w:hAnsi="Arial" w:cs="Arial"/>
          <w:kern w:val="0"/>
          <w:lang w:eastAsia="en-GB"/>
          <w14:ligatures w14:val="none"/>
        </w:rPr>
        <w:t>Patient and Service User Experience</w:t>
      </w:r>
      <w:r w:rsidR="00792CF8">
        <w:rPr>
          <w:rFonts w:ascii="Arial" w:eastAsia="Times New Roman" w:hAnsi="Arial" w:cs="Arial"/>
          <w:kern w:val="0"/>
          <w:lang w:eastAsia="en-GB"/>
          <w14:ligatures w14:val="none"/>
        </w:rPr>
        <w:t>…Page</w:t>
      </w:r>
      <w:r w:rsidR="00975241">
        <w:rPr>
          <w:rFonts w:ascii="Arial" w:eastAsia="Times New Roman" w:hAnsi="Arial" w:cs="Arial"/>
          <w:kern w:val="0"/>
          <w:lang w:eastAsia="en-GB"/>
          <w14:ligatures w14:val="none"/>
        </w:rPr>
        <w:t xml:space="preserve"> 6</w:t>
      </w:r>
    </w:p>
    <w:p w14:paraId="53CC8188" w14:textId="22FA2E76" w:rsidR="009A068C" w:rsidRPr="009A068C" w:rsidRDefault="009A068C" w:rsidP="009A068C">
      <w:pPr>
        <w:spacing w:before="100" w:beforeAutospacing="1" w:after="100" w:afterAutospacing="1" w:line="360" w:lineRule="auto"/>
        <w:rPr>
          <w:rFonts w:ascii="Arial" w:eastAsia="Times New Roman" w:hAnsi="Arial" w:cs="Arial"/>
          <w:kern w:val="0"/>
          <w:lang w:eastAsia="en-GB"/>
          <w14:ligatures w14:val="none"/>
        </w:rPr>
      </w:pPr>
      <w:r w:rsidRPr="009A068C">
        <w:rPr>
          <w:rFonts w:ascii="Arial" w:eastAsia="Times New Roman" w:hAnsi="Arial" w:cs="Arial"/>
          <w:kern w:val="0"/>
          <w:lang w:eastAsia="en-GB"/>
          <w14:ligatures w14:val="none"/>
        </w:rPr>
        <w:t>Conclusion and Recommendations</w:t>
      </w:r>
      <w:r w:rsidR="00017A7D">
        <w:rPr>
          <w:rFonts w:ascii="Arial" w:eastAsia="Times New Roman" w:hAnsi="Arial" w:cs="Arial"/>
          <w:kern w:val="0"/>
          <w:lang w:eastAsia="en-GB"/>
          <w14:ligatures w14:val="none"/>
        </w:rPr>
        <w:t>……Page</w:t>
      </w:r>
      <w:r w:rsidR="00975241">
        <w:rPr>
          <w:rFonts w:ascii="Arial" w:eastAsia="Times New Roman" w:hAnsi="Arial" w:cs="Arial"/>
          <w:kern w:val="0"/>
          <w:lang w:eastAsia="en-GB"/>
          <w14:ligatures w14:val="none"/>
        </w:rPr>
        <w:t xml:space="preserve"> 7</w:t>
      </w:r>
    </w:p>
    <w:p w14:paraId="39E56F02" w14:textId="1600FA46" w:rsidR="00405091" w:rsidRPr="00405091" w:rsidRDefault="00405091" w:rsidP="00405091">
      <w:pPr>
        <w:spacing w:before="100" w:beforeAutospacing="1" w:after="100" w:afterAutospacing="1" w:line="360" w:lineRule="auto"/>
        <w:rPr>
          <w:rFonts w:ascii="Arial" w:eastAsia="Times New Roman" w:hAnsi="Arial" w:cs="Arial"/>
          <w:kern w:val="0"/>
          <w:lang w:eastAsia="en-GB"/>
          <w14:ligatures w14:val="none"/>
        </w:rPr>
      </w:pPr>
      <w:r w:rsidRPr="00405091">
        <w:rPr>
          <w:rFonts w:ascii="Arial" w:eastAsia="Times New Roman" w:hAnsi="Arial" w:cs="Arial"/>
          <w:kern w:val="0"/>
          <w:lang w:eastAsia="en-GB"/>
          <w14:ligatures w14:val="none"/>
        </w:rPr>
        <w:t>Reference List</w:t>
      </w:r>
      <w:r>
        <w:rPr>
          <w:rFonts w:ascii="Arial" w:eastAsia="Times New Roman" w:hAnsi="Arial" w:cs="Arial"/>
          <w:kern w:val="0"/>
          <w:lang w:eastAsia="en-GB"/>
          <w14:ligatures w14:val="none"/>
        </w:rPr>
        <w:t>……………………………Page 9</w:t>
      </w:r>
    </w:p>
    <w:p w14:paraId="1D10BEF7" w14:textId="77777777" w:rsidR="009A068C" w:rsidRDefault="009A068C" w:rsidP="009A068C">
      <w:pPr>
        <w:spacing w:before="100" w:beforeAutospacing="1" w:after="100" w:afterAutospacing="1" w:line="360" w:lineRule="auto"/>
        <w:rPr>
          <w:rFonts w:ascii="Arial" w:eastAsia="Times New Roman" w:hAnsi="Arial" w:cs="Arial"/>
          <w:b/>
          <w:bCs/>
          <w:kern w:val="0"/>
          <w:lang w:eastAsia="en-GB"/>
          <w14:ligatures w14:val="none"/>
        </w:rPr>
      </w:pPr>
    </w:p>
    <w:p w14:paraId="64614086" w14:textId="77777777" w:rsidR="009A068C" w:rsidRPr="00034F18" w:rsidRDefault="009A068C" w:rsidP="009A068C">
      <w:pPr>
        <w:spacing w:before="100" w:beforeAutospacing="1" w:after="100" w:afterAutospacing="1" w:line="360" w:lineRule="auto"/>
        <w:rPr>
          <w:rFonts w:ascii="Arial" w:eastAsia="Times New Roman" w:hAnsi="Arial" w:cs="Arial"/>
          <w:kern w:val="0"/>
          <w:lang w:eastAsia="en-GB"/>
          <w14:ligatures w14:val="none"/>
        </w:rPr>
      </w:pPr>
    </w:p>
    <w:p w14:paraId="012B5397" w14:textId="77777777" w:rsidR="00DA1E33" w:rsidRPr="00034F18" w:rsidRDefault="00DA1E33" w:rsidP="00DA1E33">
      <w:pPr>
        <w:spacing w:before="100" w:beforeAutospacing="1" w:after="100" w:afterAutospacing="1" w:line="360" w:lineRule="auto"/>
        <w:rPr>
          <w:rFonts w:ascii="Arial" w:eastAsia="Times New Roman" w:hAnsi="Arial" w:cs="Arial"/>
          <w:kern w:val="0"/>
          <w:lang w:eastAsia="en-GB"/>
          <w14:ligatures w14:val="none"/>
        </w:rPr>
      </w:pPr>
    </w:p>
    <w:p w14:paraId="0535B92D" w14:textId="77777777" w:rsidR="00DA1E33" w:rsidRPr="00034F18" w:rsidRDefault="00DA1E33" w:rsidP="00DA1E33">
      <w:pPr>
        <w:spacing w:before="100" w:beforeAutospacing="1" w:after="100" w:afterAutospacing="1" w:line="360" w:lineRule="auto"/>
        <w:rPr>
          <w:rFonts w:ascii="Arial" w:eastAsia="Times New Roman" w:hAnsi="Arial" w:cs="Arial"/>
          <w:kern w:val="0"/>
          <w:lang w:eastAsia="en-GB"/>
          <w14:ligatures w14:val="none"/>
        </w:rPr>
      </w:pPr>
    </w:p>
    <w:p w14:paraId="6F2976AD" w14:textId="77777777" w:rsidR="00DA1E33" w:rsidRPr="00034F18" w:rsidRDefault="00DA1E33" w:rsidP="00DA1E33">
      <w:pPr>
        <w:spacing w:before="100" w:beforeAutospacing="1" w:after="100" w:afterAutospacing="1" w:line="360" w:lineRule="auto"/>
        <w:rPr>
          <w:rFonts w:ascii="Arial" w:eastAsia="Times New Roman" w:hAnsi="Arial" w:cs="Arial"/>
          <w:kern w:val="0"/>
          <w:lang w:eastAsia="en-GB"/>
          <w14:ligatures w14:val="none"/>
        </w:rPr>
      </w:pPr>
    </w:p>
    <w:p w14:paraId="37548B02" w14:textId="77777777" w:rsidR="0098496D" w:rsidRPr="00034F18" w:rsidRDefault="0098496D" w:rsidP="00034F18">
      <w:pPr>
        <w:spacing w:line="360" w:lineRule="auto"/>
        <w:rPr>
          <w:rFonts w:ascii="Arial" w:hAnsi="Arial" w:cs="Arial"/>
        </w:rPr>
      </w:pPr>
    </w:p>
    <w:p w14:paraId="33FB063A" w14:textId="77777777" w:rsidR="0098496D" w:rsidRPr="00034F18" w:rsidRDefault="0098496D" w:rsidP="00034F18">
      <w:pPr>
        <w:spacing w:line="360" w:lineRule="auto"/>
        <w:rPr>
          <w:rFonts w:ascii="Arial" w:hAnsi="Arial" w:cs="Arial"/>
        </w:rPr>
      </w:pPr>
    </w:p>
    <w:p w14:paraId="40F0A0BB" w14:textId="77777777" w:rsidR="0098496D" w:rsidRPr="00034F18" w:rsidRDefault="0098496D" w:rsidP="00034F18">
      <w:pPr>
        <w:spacing w:line="360" w:lineRule="auto"/>
        <w:rPr>
          <w:rFonts w:ascii="Arial" w:hAnsi="Arial" w:cs="Arial"/>
        </w:rPr>
      </w:pPr>
    </w:p>
    <w:p w14:paraId="0EE5CCB0" w14:textId="77777777" w:rsidR="0098496D" w:rsidRPr="00034F18" w:rsidRDefault="0098496D" w:rsidP="00034F18">
      <w:pPr>
        <w:spacing w:line="360" w:lineRule="auto"/>
        <w:rPr>
          <w:rFonts w:ascii="Arial" w:hAnsi="Arial" w:cs="Arial"/>
        </w:rPr>
      </w:pPr>
    </w:p>
    <w:p w14:paraId="55B929B1" w14:textId="77777777" w:rsidR="0098496D" w:rsidRPr="00034F18" w:rsidRDefault="0098496D" w:rsidP="00034F18">
      <w:pPr>
        <w:spacing w:line="360" w:lineRule="auto"/>
        <w:rPr>
          <w:rFonts w:ascii="Arial" w:hAnsi="Arial" w:cs="Arial"/>
        </w:rPr>
      </w:pPr>
    </w:p>
    <w:p w14:paraId="6C2066E6" w14:textId="77777777" w:rsidR="0098496D" w:rsidRPr="00034F18" w:rsidRDefault="0098496D" w:rsidP="00034F18">
      <w:pPr>
        <w:spacing w:line="360" w:lineRule="auto"/>
        <w:rPr>
          <w:rFonts w:ascii="Arial" w:hAnsi="Arial" w:cs="Arial"/>
        </w:rPr>
      </w:pPr>
    </w:p>
    <w:p w14:paraId="701B48E1" w14:textId="77777777" w:rsidR="0098496D" w:rsidRPr="00034F18" w:rsidRDefault="0098496D" w:rsidP="00034F18">
      <w:pPr>
        <w:spacing w:line="360" w:lineRule="auto"/>
        <w:rPr>
          <w:rFonts w:ascii="Arial" w:hAnsi="Arial" w:cs="Arial"/>
        </w:rPr>
      </w:pPr>
    </w:p>
    <w:p w14:paraId="6567D0EA" w14:textId="77777777" w:rsidR="003C1950" w:rsidRDefault="003C1950" w:rsidP="001675B2">
      <w:pPr>
        <w:spacing w:before="100" w:beforeAutospacing="1" w:after="100" w:afterAutospacing="1" w:line="360" w:lineRule="auto"/>
        <w:jc w:val="both"/>
        <w:outlineLvl w:val="1"/>
        <w:rPr>
          <w:rFonts w:ascii="Arial" w:hAnsi="Arial" w:cs="Arial"/>
        </w:rPr>
      </w:pPr>
    </w:p>
    <w:p w14:paraId="6C9E231E" w14:textId="77777777" w:rsidR="00771998" w:rsidRDefault="00771998" w:rsidP="001675B2">
      <w:pPr>
        <w:spacing w:before="100" w:beforeAutospacing="1" w:after="100" w:afterAutospacing="1" w:line="360" w:lineRule="auto"/>
        <w:jc w:val="both"/>
        <w:outlineLvl w:val="1"/>
        <w:rPr>
          <w:rFonts w:ascii="Arial" w:eastAsia="Times New Roman" w:hAnsi="Arial" w:cs="Arial"/>
          <w:b/>
          <w:bCs/>
          <w:kern w:val="0"/>
          <w:lang w:eastAsia="en-GB"/>
          <w14:ligatures w14:val="none"/>
        </w:rPr>
      </w:pPr>
    </w:p>
    <w:p w14:paraId="47C11A24" w14:textId="77777777" w:rsidR="003C1950" w:rsidRPr="003C1950" w:rsidRDefault="003C1950" w:rsidP="001675B2">
      <w:pPr>
        <w:spacing w:before="100" w:beforeAutospacing="1" w:after="100" w:afterAutospacing="1" w:line="360" w:lineRule="auto"/>
        <w:jc w:val="both"/>
        <w:outlineLvl w:val="1"/>
        <w:rPr>
          <w:rFonts w:ascii="Arial" w:eastAsia="Times New Roman" w:hAnsi="Arial" w:cs="Arial"/>
          <w:kern w:val="0"/>
          <w:lang w:eastAsia="en-GB"/>
          <w14:ligatures w14:val="none"/>
        </w:rPr>
      </w:pPr>
    </w:p>
    <w:p w14:paraId="71ABE65C" w14:textId="77777777" w:rsidR="003C1950" w:rsidRDefault="003C1950" w:rsidP="001675B2">
      <w:pPr>
        <w:spacing w:before="100" w:beforeAutospacing="1" w:after="100" w:afterAutospacing="1" w:line="360" w:lineRule="auto"/>
        <w:jc w:val="both"/>
        <w:outlineLvl w:val="1"/>
        <w:rPr>
          <w:rFonts w:ascii="Arial" w:eastAsia="Times New Roman" w:hAnsi="Arial" w:cs="Arial"/>
          <w:b/>
          <w:bCs/>
          <w:kern w:val="0"/>
          <w:lang w:eastAsia="en-GB"/>
          <w14:ligatures w14:val="none"/>
        </w:rPr>
      </w:pPr>
    </w:p>
    <w:p w14:paraId="751CB069" w14:textId="6E74E6FE" w:rsidR="00C70026" w:rsidRPr="00DF7E9A" w:rsidRDefault="00C70026" w:rsidP="001675B2">
      <w:pPr>
        <w:spacing w:before="100" w:beforeAutospacing="1" w:after="100" w:afterAutospacing="1" w:line="360" w:lineRule="auto"/>
        <w:jc w:val="both"/>
        <w:outlineLvl w:val="1"/>
        <w:rPr>
          <w:rFonts w:ascii="Arial" w:eastAsia="Times New Roman" w:hAnsi="Arial" w:cs="Arial"/>
          <w:b/>
          <w:bCs/>
          <w:kern w:val="0"/>
          <w:lang w:eastAsia="en-GB"/>
          <w14:ligatures w14:val="none"/>
        </w:rPr>
      </w:pPr>
      <w:r w:rsidRPr="00DF7E9A">
        <w:rPr>
          <w:rFonts w:ascii="Arial" w:eastAsia="Times New Roman" w:hAnsi="Arial" w:cs="Arial"/>
          <w:b/>
          <w:bCs/>
          <w:kern w:val="0"/>
          <w:lang w:eastAsia="en-GB"/>
          <w14:ligatures w14:val="none"/>
        </w:rPr>
        <w:lastRenderedPageBreak/>
        <w:t>Introduction</w:t>
      </w:r>
    </w:p>
    <w:p w14:paraId="68A892B8" w14:textId="6ACD313A" w:rsidR="00C70026" w:rsidRPr="00C70026" w:rsidRDefault="00C70026" w:rsidP="001675B2">
      <w:pPr>
        <w:spacing w:before="100" w:beforeAutospacing="1" w:after="100" w:afterAutospacing="1" w:line="360" w:lineRule="auto"/>
        <w:jc w:val="both"/>
        <w:rPr>
          <w:rFonts w:ascii="Arial" w:eastAsia="Times New Roman" w:hAnsi="Arial" w:cs="Arial"/>
          <w:kern w:val="0"/>
          <w:lang w:eastAsia="en-GB"/>
          <w14:ligatures w14:val="none"/>
        </w:rPr>
      </w:pPr>
      <w:r w:rsidRPr="00C70026">
        <w:rPr>
          <w:rFonts w:ascii="Arial" w:eastAsia="Times New Roman" w:hAnsi="Arial" w:cs="Arial"/>
          <w:kern w:val="0"/>
          <w:lang w:eastAsia="en-GB"/>
          <w14:ligatures w14:val="none"/>
        </w:rPr>
        <w:t>Digital transformation within healthcare is critical to managing modern-day demands, optimising resource allocation, and reducing system</w:t>
      </w:r>
      <w:r w:rsidR="00AE32F2">
        <w:rPr>
          <w:rFonts w:ascii="Arial" w:eastAsia="Times New Roman" w:hAnsi="Arial" w:cs="Arial"/>
          <w:kern w:val="0"/>
          <w:lang w:eastAsia="en-GB"/>
          <w14:ligatures w14:val="none"/>
        </w:rPr>
        <w:t xml:space="preserve"> </w:t>
      </w:r>
      <w:r w:rsidRPr="00C70026">
        <w:rPr>
          <w:rFonts w:ascii="Arial" w:eastAsia="Times New Roman" w:hAnsi="Arial" w:cs="Arial"/>
          <w:kern w:val="0"/>
          <w:lang w:eastAsia="en-GB"/>
          <w14:ligatures w14:val="none"/>
        </w:rPr>
        <w:t>wide backlogs. At the centre of this digital transformation is Colon Capsule Endoscopy (CCE). This innovation utilises a swallowed, vitamin-sized capsule equipped with miniature cameras capturing high-definition images of the digestive system, which are then transmitted wirelessly to an external recording system. By modernising the diagnostic process, this technology successfully frees valuable hospital suites, staff, and beds.</w:t>
      </w:r>
    </w:p>
    <w:p w14:paraId="2611904F" w14:textId="77777777" w:rsidR="00C70026" w:rsidRPr="00C70026" w:rsidRDefault="00C70026" w:rsidP="001675B2">
      <w:pPr>
        <w:spacing w:before="100" w:beforeAutospacing="1" w:after="100" w:afterAutospacing="1" w:line="360" w:lineRule="auto"/>
        <w:jc w:val="both"/>
        <w:rPr>
          <w:rFonts w:ascii="Arial" w:eastAsia="Times New Roman" w:hAnsi="Arial" w:cs="Arial"/>
          <w:kern w:val="0"/>
          <w:lang w:eastAsia="en-GB"/>
          <w14:ligatures w14:val="none"/>
        </w:rPr>
      </w:pPr>
      <w:r w:rsidRPr="00C70026">
        <w:rPr>
          <w:rFonts w:ascii="Arial" w:eastAsia="Times New Roman" w:hAnsi="Arial" w:cs="Arial"/>
          <w:kern w:val="0"/>
          <w:lang w:eastAsia="en-GB"/>
          <w14:ligatures w14:val="none"/>
        </w:rPr>
        <w:t xml:space="preserve">While the core technology has existed for many years, its widespread, large-scale implementation as a structural alternative to standard screening occurred within the last five years. This rapid digital transition was primarily driven by the urgent need to triage patients safely and clear the overwhelming endoscopy backlog exacerbated by the COVID-19 pandemic. To manage this crisis, NHS England integrated colon capsule endoscopy into its national waiting list catch-up plan, aligning directly with the Department of Health and Social Care’s policy </w:t>
      </w:r>
      <w:r w:rsidRPr="00DF638E">
        <w:rPr>
          <w:rFonts w:ascii="Arial" w:eastAsia="Times New Roman" w:hAnsi="Arial" w:cs="Arial"/>
          <w:kern w:val="0"/>
          <w:lang w:eastAsia="en-GB"/>
          <w14:ligatures w14:val="none"/>
        </w:rPr>
        <w:t>'A Plan for Digital Health and Social Care'</w:t>
      </w:r>
      <w:r w:rsidRPr="00C70026">
        <w:rPr>
          <w:rFonts w:ascii="Arial" w:eastAsia="Times New Roman" w:hAnsi="Arial" w:cs="Arial"/>
          <w:kern w:val="0"/>
          <w:lang w:eastAsia="en-GB"/>
          <w14:ligatures w14:val="none"/>
        </w:rPr>
        <w:t xml:space="preserve"> (Department of Health and Social Care, 2022). NHS Scotland acted as a global pioneer in this digital rollout through the establishment of the Scottish Capsule Programme (</w:t>
      </w:r>
      <w:proofErr w:type="spellStart"/>
      <w:r w:rsidRPr="00C70026">
        <w:rPr>
          <w:rFonts w:ascii="Arial" w:eastAsia="Times New Roman" w:hAnsi="Arial" w:cs="Arial"/>
          <w:kern w:val="0"/>
          <w:lang w:eastAsia="en-GB"/>
          <w14:ligatures w14:val="none"/>
        </w:rPr>
        <w:t>ScotCap</w:t>
      </w:r>
      <w:proofErr w:type="spellEnd"/>
      <w:r w:rsidRPr="00C70026">
        <w:rPr>
          <w:rFonts w:ascii="Arial" w:eastAsia="Times New Roman" w:hAnsi="Arial" w:cs="Arial"/>
          <w:kern w:val="0"/>
          <w:lang w:eastAsia="en-GB"/>
          <w14:ligatures w14:val="none"/>
        </w:rPr>
        <w:t>), evaluating the innovation across various territorial health boards (MacLeod et al., 2024). Recognising the potential to revolutionise testing pathways, NHS England subsequently adopted this model, initiating a massive multicentre clinical pilot across more than 50 hospital trusts (Turvill et al., 2025).</w:t>
      </w:r>
    </w:p>
    <w:p w14:paraId="5F73E067" w14:textId="77777777" w:rsidR="00DF7E9A" w:rsidRDefault="00C70026" w:rsidP="00DF7E9A">
      <w:pPr>
        <w:spacing w:before="100" w:beforeAutospacing="1" w:after="100" w:afterAutospacing="1" w:line="360" w:lineRule="auto"/>
        <w:jc w:val="both"/>
        <w:rPr>
          <w:rFonts w:ascii="Arial" w:eastAsia="Times New Roman" w:hAnsi="Arial" w:cs="Arial"/>
          <w:kern w:val="0"/>
          <w:lang w:eastAsia="en-GB"/>
          <w14:ligatures w14:val="none"/>
        </w:rPr>
      </w:pPr>
      <w:r w:rsidRPr="00C70026">
        <w:rPr>
          <w:rFonts w:ascii="Arial" w:eastAsia="Times New Roman" w:hAnsi="Arial" w:cs="Arial"/>
          <w:kern w:val="0"/>
          <w:lang w:eastAsia="en-GB"/>
          <w14:ligatures w14:val="none"/>
        </w:rPr>
        <w:t>This report will critically evaluate the implementation of CCE across the UK, examining both the positive and negative impacts in the health sector. Specifically, this report will critically analyse the evolving roles and competency frameworks of the healthcare workforce, the day-to-day changes in diagnostic service delivery, and the psychological, technical, and physical impacts on the patient experience.</w:t>
      </w:r>
    </w:p>
    <w:p w14:paraId="67CC65E2" w14:textId="2A321C49" w:rsidR="00C70026" w:rsidRPr="00DF7E9A" w:rsidRDefault="00C70026" w:rsidP="00DF7E9A">
      <w:pPr>
        <w:spacing w:before="100" w:beforeAutospacing="1" w:after="100" w:afterAutospacing="1" w:line="360" w:lineRule="auto"/>
        <w:jc w:val="both"/>
        <w:rPr>
          <w:rFonts w:ascii="Arial" w:eastAsia="Times New Roman" w:hAnsi="Arial" w:cs="Arial"/>
          <w:kern w:val="0"/>
          <w:lang w:eastAsia="en-GB"/>
          <w14:ligatures w14:val="none"/>
        </w:rPr>
      </w:pPr>
      <w:r w:rsidRPr="00DF7E9A">
        <w:rPr>
          <w:rFonts w:ascii="Arial" w:eastAsia="Times New Roman" w:hAnsi="Arial" w:cs="Arial"/>
          <w:b/>
          <w:bCs/>
          <w:kern w:val="0"/>
          <w:lang w:eastAsia="en-GB"/>
          <w14:ligatures w14:val="none"/>
        </w:rPr>
        <w:t>Workforce Impact</w:t>
      </w:r>
    </w:p>
    <w:p w14:paraId="276D6A5E" w14:textId="77777777" w:rsidR="00C70026" w:rsidRPr="00C70026" w:rsidRDefault="00C70026" w:rsidP="001675B2">
      <w:pPr>
        <w:spacing w:before="100" w:beforeAutospacing="1" w:after="100" w:afterAutospacing="1" w:line="360" w:lineRule="auto"/>
        <w:jc w:val="both"/>
        <w:rPr>
          <w:rFonts w:ascii="Arial" w:eastAsia="Times New Roman" w:hAnsi="Arial" w:cs="Arial"/>
          <w:kern w:val="0"/>
          <w:lang w:eastAsia="en-GB"/>
          <w14:ligatures w14:val="none"/>
        </w:rPr>
      </w:pPr>
      <w:r w:rsidRPr="00C70026">
        <w:rPr>
          <w:rFonts w:ascii="Arial" w:eastAsia="Times New Roman" w:hAnsi="Arial" w:cs="Arial"/>
          <w:kern w:val="0"/>
          <w:lang w:eastAsia="en-GB"/>
          <w14:ligatures w14:val="none"/>
        </w:rPr>
        <w:t xml:space="preserve">The widespread implementation of CCE has fundamentally altered the roles and responsibilities of the NHS diagnostic workforce. Traditionally, investigating lower bowel symptoms required a conventional optical colonoscopy, a highly invasive procedure requiring a qualified gastroenterologist or colorectal surgeon. However, the introduction of CCE has shifted this clinical dynamic by allowing the NHS to upskill the nursing and technical workforce. In many trusts across England and Scotland, specialist nurses have been trained to become independent "Capsule Readers" (Turvill et al., 2025). These staff members take over the </w:t>
      </w:r>
      <w:r w:rsidRPr="00C70026">
        <w:rPr>
          <w:rFonts w:ascii="Arial" w:eastAsia="Times New Roman" w:hAnsi="Arial" w:cs="Arial"/>
          <w:kern w:val="0"/>
          <w:lang w:eastAsia="en-GB"/>
          <w14:ligatures w14:val="none"/>
        </w:rPr>
        <w:lastRenderedPageBreak/>
        <w:t>responsibility of vetting referrals, setting up the digital equipment, downloading data, and interpreting video footage. Research demonstrates that trained endoscopy nurses report excellent diagnostic accuracy, ensuring that serious pathology is not missed compared to physician experts (Turvill et al., 2025). This evolution in job roles significantly empowers the nursing workforce by expanding their clinical scope, while simultaneously freeing up consultant doctors to focus on complex surgeries rather than routine screenings.</w:t>
      </w:r>
    </w:p>
    <w:p w14:paraId="2B9654C4" w14:textId="18B0ADFF" w:rsidR="00C70026" w:rsidRPr="00C70026" w:rsidRDefault="00C70026" w:rsidP="001675B2">
      <w:pPr>
        <w:spacing w:before="100" w:beforeAutospacing="1" w:after="100" w:afterAutospacing="1" w:line="360" w:lineRule="auto"/>
        <w:jc w:val="both"/>
        <w:rPr>
          <w:rFonts w:ascii="Arial" w:eastAsia="Times New Roman" w:hAnsi="Arial" w:cs="Arial"/>
          <w:kern w:val="0"/>
          <w:lang w:eastAsia="en-GB"/>
          <w14:ligatures w14:val="none"/>
        </w:rPr>
      </w:pPr>
      <w:r w:rsidRPr="00C70026">
        <w:rPr>
          <w:rFonts w:ascii="Arial" w:eastAsia="Times New Roman" w:hAnsi="Arial" w:cs="Arial"/>
          <w:kern w:val="0"/>
          <w:lang w:eastAsia="en-GB"/>
          <w14:ligatures w14:val="none"/>
        </w:rPr>
        <w:t>While it is true that capsule endoscopy frees up physical beds in endoscopy departments, it does not entirely solve the NHS staffing crisis, because the workload simply shifts to a different part of the team (Turvill et al., 2025). A traditional colonoscopy requires a full room of staff, including an endoscopist and two nurses, for about 30 to 45 minutes. With the capsule, the upfront nurse time is much shorter</w:t>
      </w:r>
      <w:r w:rsidR="000F00F7">
        <w:rPr>
          <w:rFonts w:ascii="Arial" w:eastAsia="Times New Roman" w:hAnsi="Arial" w:cs="Arial"/>
          <w:kern w:val="0"/>
          <w:lang w:eastAsia="en-GB"/>
          <w14:ligatures w14:val="none"/>
        </w:rPr>
        <w:t xml:space="preserve"> </w:t>
      </w:r>
      <w:r w:rsidRPr="00C70026">
        <w:rPr>
          <w:rFonts w:ascii="Arial" w:eastAsia="Times New Roman" w:hAnsi="Arial" w:cs="Arial"/>
          <w:kern w:val="0"/>
          <w:lang w:eastAsia="en-GB"/>
          <w14:ligatures w14:val="none"/>
        </w:rPr>
        <w:t xml:space="preserve">usually just a </w:t>
      </w:r>
      <w:proofErr w:type="gramStart"/>
      <w:r w:rsidRPr="00C70026">
        <w:rPr>
          <w:rFonts w:ascii="Arial" w:eastAsia="Times New Roman" w:hAnsi="Arial" w:cs="Arial"/>
          <w:kern w:val="0"/>
          <w:lang w:eastAsia="en-GB"/>
          <w14:ligatures w14:val="none"/>
        </w:rPr>
        <w:t>20</w:t>
      </w:r>
      <w:r w:rsidR="000F00F7">
        <w:rPr>
          <w:rFonts w:ascii="Arial" w:eastAsia="Times New Roman" w:hAnsi="Arial" w:cs="Arial"/>
          <w:kern w:val="0"/>
          <w:lang w:eastAsia="en-GB"/>
          <w14:ligatures w14:val="none"/>
        </w:rPr>
        <w:t xml:space="preserve"> </w:t>
      </w:r>
      <w:r w:rsidRPr="00C70026">
        <w:rPr>
          <w:rFonts w:ascii="Arial" w:eastAsia="Times New Roman" w:hAnsi="Arial" w:cs="Arial"/>
          <w:kern w:val="0"/>
          <w:lang w:eastAsia="en-GB"/>
          <w14:ligatures w14:val="none"/>
        </w:rPr>
        <w:t>minute</w:t>
      </w:r>
      <w:proofErr w:type="gramEnd"/>
      <w:r w:rsidRPr="00C70026">
        <w:rPr>
          <w:rFonts w:ascii="Arial" w:eastAsia="Times New Roman" w:hAnsi="Arial" w:cs="Arial"/>
          <w:kern w:val="0"/>
          <w:lang w:eastAsia="en-GB"/>
          <w14:ligatures w14:val="none"/>
        </w:rPr>
        <w:t xml:space="preserve"> appointment to get the patient hooked up to the equipment and explain the instructions.</w:t>
      </w:r>
    </w:p>
    <w:p w14:paraId="413EBB05" w14:textId="77777777" w:rsidR="00C70026" w:rsidRPr="00C70026" w:rsidRDefault="00C70026" w:rsidP="001675B2">
      <w:pPr>
        <w:spacing w:before="100" w:beforeAutospacing="1" w:after="100" w:afterAutospacing="1" w:line="360" w:lineRule="auto"/>
        <w:jc w:val="both"/>
        <w:rPr>
          <w:rFonts w:ascii="Arial" w:eastAsia="Times New Roman" w:hAnsi="Arial" w:cs="Arial"/>
          <w:kern w:val="0"/>
          <w:lang w:eastAsia="en-GB"/>
          <w14:ligatures w14:val="none"/>
        </w:rPr>
      </w:pPr>
      <w:r w:rsidRPr="00C70026">
        <w:rPr>
          <w:rFonts w:ascii="Arial" w:eastAsia="Times New Roman" w:hAnsi="Arial" w:cs="Arial"/>
          <w:kern w:val="0"/>
          <w:lang w:eastAsia="en-GB"/>
          <w14:ligatures w14:val="none"/>
        </w:rPr>
        <w:t xml:space="preserve">However, the hidden time constraint comes afterward during the image review process. Once the patient returns the equipment, a specialist nurse or doctor </w:t>
      </w:r>
      <w:proofErr w:type="gramStart"/>
      <w:r w:rsidRPr="00C70026">
        <w:rPr>
          <w:rFonts w:ascii="Arial" w:eastAsia="Times New Roman" w:hAnsi="Arial" w:cs="Arial"/>
          <w:kern w:val="0"/>
          <w:lang w:eastAsia="en-GB"/>
          <w14:ligatures w14:val="none"/>
        </w:rPr>
        <w:t>has to</w:t>
      </w:r>
      <w:proofErr w:type="gramEnd"/>
      <w:r w:rsidRPr="00C70026">
        <w:rPr>
          <w:rFonts w:ascii="Arial" w:eastAsia="Times New Roman" w:hAnsi="Arial" w:cs="Arial"/>
          <w:kern w:val="0"/>
          <w:lang w:eastAsia="en-GB"/>
          <w14:ligatures w14:val="none"/>
        </w:rPr>
        <w:t xml:space="preserve"> review thousands of video frames. Even with modern software that helps filter out empty space, reading a single capsule video can take anywhere from 45 minutes to an hour of pure, focused screen time (Turvill et al., 2025). Therefore, management teams planning to roll out this technology </w:t>
      </w:r>
      <w:proofErr w:type="gramStart"/>
      <w:r w:rsidRPr="00C70026">
        <w:rPr>
          <w:rFonts w:ascii="Arial" w:eastAsia="Times New Roman" w:hAnsi="Arial" w:cs="Arial"/>
          <w:kern w:val="0"/>
          <w:lang w:eastAsia="en-GB"/>
          <w14:ligatures w14:val="none"/>
        </w:rPr>
        <w:t>have to</w:t>
      </w:r>
      <w:proofErr w:type="gramEnd"/>
      <w:r w:rsidRPr="00C70026">
        <w:rPr>
          <w:rFonts w:ascii="Arial" w:eastAsia="Times New Roman" w:hAnsi="Arial" w:cs="Arial"/>
          <w:kern w:val="0"/>
          <w:lang w:eastAsia="en-GB"/>
          <w14:ligatures w14:val="none"/>
        </w:rPr>
        <w:t xml:space="preserve"> carefully budget their staff hours, making sure nurses have dedicated administrative time to read the videos rather than just assuming the technology works instantly by itself.</w:t>
      </w:r>
    </w:p>
    <w:p w14:paraId="1E998429" w14:textId="77777777" w:rsidR="00C70026" w:rsidRPr="00C70026" w:rsidRDefault="00C70026" w:rsidP="001675B2">
      <w:pPr>
        <w:spacing w:before="100" w:beforeAutospacing="1" w:after="100" w:afterAutospacing="1" w:line="360" w:lineRule="auto"/>
        <w:jc w:val="both"/>
        <w:rPr>
          <w:rFonts w:ascii="Arial" w:eastAsia="Times New Roman" w:hAnsi="Arial" w:cs="Arial"/>
          <w:kern w:val="0"/>
          <w:lang w:eastAsia="en-GB"/>
          <w14:ligatures w14:val="none"/>
        </w:rPr>
      </w:pPr>
      <w:r w:rsidRPr="00C70026">
        <w:rPr>
          <w:rFonts w:ascii="Arial" w:eastAsia="Times New Roman" w:hAnsi="Arial" w:cs="Arial"/>
          <w:kern w:val="0"/>
          <w:lang w:eastAsia="en-GB"/>
          <w14:ligatures w14:val="none"/>
        </w:rPr>
        <w:t>Because CCE was rolled out rapidly across parts of the UK as an emergency pandemic recovery measure, the NHS quickly transitioned from small, residential training courses to massive, accelerated online training courses to monitor hundreds of endoscopists simultaneously (British Society of Gastroenterology [BSG], 2021). To achieve independent competency, trainees must complete an intensive online curriculum involving smartphone apps, live webinars, and the reporting of at least 20 complex case studies (BSG, 2021). This creates a high risk of screen fatigue and cognitive exhaustion, which could potentially lead to human errors, such as missing an early-stage, flat polyp.</w:t>
      </w:r>
    </w:p>
    <w:p w14:paraId="57F5DE8C" w14:textId="77777777" w:rsidR="00DF7E9A" w:rsidRDefault="00C70026" w:rsidP="00DF7E9A">
      <w:pPr>
        <w:spacing w:before="100" w:beforeAutospacing="1" w:after="100" w:afterAutospacing="1" w:line="360" w:lineRule="auto"/>
        <w:jc w:val="both"/>
        <w:rPr>
          <w:rFonts w:ascii="Arial" w:eastAsia="Times New Roman" w:hAnsi="Arial" w:cs="Arial"/>
          <w:kern w:val="0"/>
          <w:lang w:eastAsia="en-GB"/>
          <w14:ligatures w14:val="none"/>
        </w:rPr>
      </w:pPr>
      <w:r w:rsidRPr="00C70026">
        <w:rPr>
          <w:rFonts w:ascii="Arial" w:eastAsia="Times New Roman" w:hAnsi="Arial" w:cs="Arial"/>
          <w:kern w:val="0"/>
          <w:lang w:eastAsia="en-GB"/>
          <w14:ligatures w14:val="none"/>
        </w:rPr>
        <w:t xml:space="preserve">Consequently, the workforce is now undergoing a secondary digital transformation as the NHS integrates Artificial Intelligence (AI) pre-reading algorithms to assist staff, reducing the initial image analysis burden (National Institute for Health and Care Excellence [NICE], 2023). This requires the modern nursing workforce to develop advanced digital and technical literacy alongside traditional clinical care competencies, highlighting the evolving standards of the </w:t>
      </w:r>
      <w:r w:rsidRPr="007A6C85">
        <w:rPr>
          <w:rFonts w:ascii="Arial" w:eastAsia="Times New Roman" w:hAnsi="Arial" w:cs="Arial"/>
          <w:kern w:val="0"/>
          <w:lang w:eastAsia="en-GB"/>
          <w14:ligatures w14:val="none"/>
        </w:rPr>
        <w:t>NHS 'What Good Looks Like'</w:t>
      </w:r>
      <w:r w:rsidRPr="00C70026">
        <w:rPr>
          <w:rFonts w:ascii="Arial" w:eastAsia="Times New Roman" w:hAnsi="Arial" w:cs="Arial"/>
          <w:kern w:val="0"/>
          <w:lang w:eastAsia="en-GB"/>
          <w14:ligatures w14:val="none"/>
        </w:rPr>
        <w:t xml:space="preserve"> framework for workforce digital readiness.</w:t>
      </w:r>
    </w:p>
    <w:p w14:paraId="1B1C0F58" w14:textId="2F2FCDC6" w:rsidR="00C70026" w:rsidRPr="00DF7E9A" w:rsidRDefault="00C70026" w:rsidP="00DF7E9A">
      <w:pPr>
        <w:spacing w:before="100" w:beforeAutospacing="1" w:after="100" w:afterAutospacing="1" w:line="360" w:lineRule="auto"/>
        <w:jc w:val="both"/>
        <w:rPr>
          <w:rFonts w:ascii="Arial" w:eastAsia="Times New Roman" w:hAnsi="Arial" w:cs="Arial"/>
          <w:kern w:val="0"/>
          <w:lang w:eastAsia="en-GB"/>
          <w14:ligatures w14:val="none"/>
        </w:rPr>
      </w:pPr>
      <w:r w:rsidRPr="00DF7E9A">
        <w:rPr>
          <w:rFonts w:ascii="Arial" w:eastAsia="Times New Roman" w:hAnsi="Arial" w:cs="Arial"/>
          <w:b/>
          <w:bCs/>
          <w:kern w:val="0"/>
          <w:lang w:eastAsia="en-GB"/>
          <w14:ligatures w14:val="none"/>
        </w:rPr>
        <w:lastRenderedPageBreak/>
        <w:t>Service Delivery</w:t>
      </w:r>
    </w:p>
    <w:p w14:paraId="1E855AB8" w14:textId="642AC4F8" w:rsidR="00C70026" w:rsidRPr="00C70026" w:rsidRDefault="00C70026" w:rsidP="001675B2">
      <w:pPr>
        <w:spacing w:before="100" w:beforeAutospacing="1" w:after="100" w:afterAutospacing="1" w:line="360" w:lineRule="auto"/>
        <w:jc w:val="both"/>
        <w:rPr>
          <w:rFonts w:ascii="Arial" w:eastAsia="Times New Roman" w:hAnsi="Arial" w:cs="Arial"/>
          <w:kern w:val="0"/>
          <w:lang w:eastAsia="en-GB"/>
          <w14:ligatures w14:val="none"/>
        </w:rPr>
      </w:pPr>
      <w:r w:rsidRPr="00C70026">
        <w:rPr>
          <w:rFonts w:ascii="Arial" w:eastAsia="Times New Roman" w:hAnsi="Arial" w:cs="Arial"/>
          <w:kern w:val="0"/>
          <w:lang w:eastAsia="en-GB"/>
          <w14:ligatures w14:val="none"/>
        </w:rPr>
        <w:t>The daily operation of bowel screening departments has been heavily reshaped by the integration of CCE. In a traditional service delivery model, performing an optical colonoscopy requires a dedicated endoscopy suite, specialised decontaminated equipment, and a recovery bay for patients recovering from sedation. By substituting standard tube cameras with digital capsule technology, the day-to-day pressure on these hospital environments is drastically reduced. Large</w:t>
      </w:r>
      <w:r w:rsidR="00180173">
        <w:rPr>
          <w:rFonts w:ascii="Arial" w:eastAsia="Times New Roman" w:hAnsi="Arial" w:cs="Arial"/>
          <w:kern w:val="0"/>
          <w:lang w:eastAsia="en-GB"/>
          <w14:ligatures w14:val="none"/>
        </w:rPr>
        <w:t xml:space="preserve"> </w:t>
      </w:r>
      <w:r w:rsidRPr="00C70026">
        <w:rPr>
          <w:rFonts w:ascii="Arial" w:eastAsia="Times New Roman" w:hAnsi="Arial" w:cs="Arial"/>
          <w:kern w:val="0"/>
          <w:lang w:eastAsia="en-GB"/>
          <w14:ligatures w14:val="none"/>
        </w:rPr>
        <w:t>scale clinical data from the NHS England pilot demonstrates that CCE acts as an effective initial screening tool, safely sparing up to 70% of low-risk patients from ever needing to step foot inside a traditional hospital procedure room (Turvill et al., 2025).</w:t>
      </w:r>
    </w:p>
    <w:p w14:paraId="7CF614B7" w14:textId="56F1741B" w:rsidR="00C70026" w:rsidRPr="00C70026" w:rsidRDefault="00C70026" w:rsidP="001675B2">
      <w:pPr>
        <w:spacing w:before="100" w:beforeAutospacing="1" w:after="100" w:afterAutospacing="1" w:line="360" w:lineRule="auto"/>
        <w:jc w:val="both"/>
        <w:rPr>
          <w:rFonts w:ascii="Arial" w:eastAsia="Times New Roman" w:hAnsi="Arial" w:cs="Arial"/>
          <w:kern w:val="0"/>
          <w:lang w:eastAsia="en-GB"/>
          <w14:ligatures w14:val="none"/>
        </w:rPr>
      </w:pPr>
      <w:r w:rsidRPr="00C70026">
        <w:rPr>
          <w:rFonts w:ascii="Arial" w:eastAsia="Times New Roman" w:hAnsi="Arial" w:cs="Arial"/>
          <w:kern w:val="0"/>
          <w:lang w:eastAsia="en-GB"/>
          <w14:ligatures w14:val="none"/>
        </w:rPr>
        <w:t>This digital transformation streamlines daily clinical workflows, drastically shortens hospital waiting lists, and allows hospital resources to be prioritised for urgent, high-risk cancer pathways. From an economic standpoint, shifting low-to-moderate risk symptomatic patients onto a capsule pathway relieves profound diagnostic pressure on over</w:t>
      </w:r>
      <w:r w:rsidR="001F7F1E">
        <w:rPr>
          <w:rFonts w:ascii="Arial" w:eastAsia="Times New Roman" w:hAnsi="Arial" w:cs="Arial"/>
          <w:kern w:val="0"/>
          <w:lang w:eastAsia="en-GB"/>
          <w14:ligatures w14:val="none"/>
        </w:rPr>
        <w:t xml:space="preserve"> </w:t>
      </w:r>
      <w:r w:rsidRPr="00C70026">
        <w:rPr>
          <w:rFonts w:ascii="Arial" w:eastAsia="Times New Roman" w:hAnsi="Arial" w:cs="Arial"/>
          <w:kern w:val="0"/>
          <w:lang w:eastAsia="en-GB"/>
          <w14:ligatures w14:val="none"/>
        </w:rPr>
        <w:t>extended NHS hospitals (Turvill et al., 2025). It effectively filters out healthy bowel profiles at an early stage, saving premium, hig</w:t>
      </w:r>
      <w:r w:rsidR="00926604">
        <w:rPr>
          <w:rFonts w:ascii="Arial" w:eastAsia="Times New Roman" w:hAnsi="Arial" w:cs="Arial"/>
          <w:kern w:val="0"/>
          <w:lang w:eastAsia="en-GB"/>
          <w14:ligatures w14:val="none"/>
        </w:rPr>
        <w:t xml:space="preserve">h </w:t>
      </w:r>
      <w:r w:rsidRPr="00C70026">
        <w:rPr>
          <w:rFonts w:ascii="Arial" w:eastAsia="Times New Roman" w:hAnsi="Arial" w:cs="Arial"/>
          <w:kern w:val="0"/>
          <w:lang w:eastAsia="en-GB"/>
          <w14:ligatures w14:val="none"/>
        </w:rPr>
        <w:t>demand optical colonoscopy slots for patients who genuinely require physical treatment.</w:t>
      </w:r>
    </w:p>
    <w:p w14:paraId="0785A273" w14:textId="77777777" w:rsidR="00C70026" w:rsidRPr="00C70026" w:rsidRDefault="00C70026" w:rsidP="001675B2">
      <w:pPr>
        <w:spacing w:before="100" w:beforeAutospacing="1" w:after="100" w:afterAutospacing="1" w:line="360" w:lineRule="auto"/>
        <w:jc w:val="both"/>
        <w:rPr>
          <w:rFonts w:ascii="Arial" w:eastAsia="Times New Roman" w:hAnsi="Arial" w:cs="Arial"/>
          <w:kern w:val="0"/>
          <w:lang w:eastAsia="en-GB"/>
          <w14:ligatures w14:val="none"/>
        </w:rPr>
      </w:pPr>
      <w:r w:rsidRPr="00C70026">
        <w:rPr>
          <w:rFonts w:ascii="Arial" w:eastAsia="Times New Roman" w:hAnsi="Arial" w:cs="Arial"/>
          <w:kern w:val="0"/>
          <w:lang w:eastAsia="en-GB"/>
          <w14:ligatures w14:val="none"/>
        </w:rPr>
        <w:t xml:space="preserve">However, a critical evaluation of this service model reveals significant logistical bottlenecks and operational challenges. Unlike a traditional colonoscopy, which allows a doctor to immediately remove a polyp or take a tissue biopsy during the procedure, a digital capsule is strictly a passive diagnostic tool. If the camera detects an abnormality, or if the test is deemed "incomplete" due to the capsule’s battery dying before passing the colon, the service delivery chain stalls. Data from the Scottish </w:t>
      </w:r>
      <w:proofErr w:type="spellStart"/>
      <w:r w:rsidRPr="00C70026">
        <w:rPr>
          <w:rFonts w:ascii="Arial" w:eastAsia="Times New Roman" w:hAnsi="Arial" w:cs="Arial"/>
          <w:kern w:val="0"/>
          <w:lang w:eastAsia="en-GB"/>
          <w14:ligatures w14:val="none"/>
        </w:rPr>
        <w:t>ScotCap</w:t>
      </w:r>
      <w:proofErr w:type="spellEnd"/>
      <w:r w:rsidRPr="00C70026">
        <w:rPr>
          <w:rFonts w:ascii="Arial" w:eastAsia="Times New Roman" w:hAnsi="Arial" w:cs="Arial"/>
          <w:kern w:val="0"/>
          <w:lang w:eastAsia="en-GB"/>
          <w14:ligatures w14:val="none"/>
        </w:rPr>
        <w:t xml:space="preserve"> registry indicates that a substantial number of patients must still be booked in for a secondary, traditional colonoscopy to confirm or treat any findings (MacLeod et al., 2024). This creates a complex “double handling” issue that can disrupt hospital scheduling and add administrative friction to daily workflows.</w:t>
      </w:r>
    </w:p>
    <w:p w14:paraId="06531BB1" w14:textId="2651BC21" w:rsidR="00DF7E9A" w:rsidRDefault="00C70026" w:rsidP="00DF7E9A">
      <w:pPr>
        <w:spacing w:before="100" w:beforeAutospacing="1" w:after="100" w:afterAutospacing="1" w:line="360" w:lineRule="auto"/>
        <w:jc w:val="both"/>
        <w:rPr>
          <w:rFonts w:ascii="Arial" w:eastAsia="Times New Roman" w:hAnsi="Arial" w:cs="Arial"/>
          <w:kern w:val="0"/>
          <w:lang w:eastAsia="en-GB"/>
          <w14:ligatures w14:val="none"/>
        </w:rPr>
      </w:pPr>
      <w:r w:rsidRPr="00C70026">
        <w:rPr>
          <w:rFonts w:ascii="Arial" w:eastAsia="Times New Roman" w:hAnsi="Arial" w:cs="Arial"/>
          <w:kern w:val="0"/>
          <w:lang w:eastAsia="en-GB"/>
          <w14:ligatures w14:val="none"/>
        </w:rPr>
        <w:t>Furthermore, this digital service rollout has not occurred uniformly across the United Kingdom. While NHS Scotland successfully established CCE as a universal, nationwide service via its centralised registry (MacLeod et al., 2024), implementation across the other nations remains fragmented. In NHS England, the rollout is decentrali</w:t>
      </w:r>
      <w:r w:rsidR="00F65A7A">
        <w:rPr>
          <w:rFonts w:ascii="Arial" w:eastAsia="Times New Roman" w:hAnsi="Arial" w:cs="Arial"/>
          <w:kern w:val="0"/>
          <w:lang w:eastAsia="en-GB"/>
          <w14:ligatures w14:val="none"/>
        </w:rPr>
        <w:t>s</w:t>
      </w:r>
      <w:r w:rsidRPr="00C70026">
        <w:rPr>
          <w:rFonts w:ascii="Arial" w:eastAsia="Times New Roman" w:hAnsi="Arial" w:cs="Arial"/>
          <w:kern w:val="0"/>
          <w:lang w:eastAsia="en-GB"/>
          <w14:ligatures w14:val="none"/>
        </w:rPr>
        <w:t>ed and managed independently by local Integrated Care Boards (Turvill et al., 2025). Devalued implementation is demonstrated by the National Endoscopy Programme (2022), which established a standardised capsule pilot across four Welsh health boards. Concurrently, the UK-wide '</w:t>
      </w:r>
      <w:proofErr w:type="spellStart"/>
      <w:r w:rsidRPr="00C70026">
        <w:rPr>
          <w:rFonts w:ascii="Arial" w:eastAsia="Times New Roman" w:hAnsi="Arial" w:cs="Arial"/>
          <w:kern w:val="0"/>
          <w:lang w:eastAsia="en-GB"/>
          <w14:ligatures w14:val="none"/>
        </w:rPr>
        <w:t>ColoCap</w:t>
      </w:r>
      <w:proofErr w:type="spellEnd"/>
      <w:r w:rsidRPr="00C70026">
        <w:rPr>
          <w:rFonts w:ascii="Arial" w:eastAsia="Times New Roman" w:hAnsi="Arial" w:cs="Arial"/>
          <w:kern w:val="0"/>
          <w:lang w:eastAsia="en-GB"/>
          <w14:ligatures w14:val="none"/>
        </w:rPr>
        <w:t>' multi-centre trial involves partnerships with Welsh institutions to rigorously validate diagnostic accuracy against conventional colonoscopy (</w:t>
      </w:r>
      <w:proofErr w:type="spellStart"/>
      <w:r w:rsidRPr="00C70026">
        <w:rPr>
          <w:rFonts w:ascii="Arial" w:eastAsia="Times New Roman" w:hAnsi="Arial" w:cs="Arial"/>
          <w:kern w:val="0"/>
          <w:lang w:eastAsia="en-GB"/>
          <w14:ligatures w14:val="none"/>
        </w:rPr>
        <w:t>ColoCap</w:t>
      </w:r>
      <w:proofErr w:type="spellEnd"/>
      <w:r w:rsidRPr="00C70026">
        <w:rPr>
          <w:rFonts w:ascii="Arial" w:eastAsia="Times New Roman" w:hAnsi="Arial" w:cs="Arial"/>
          <w:kern w:val="0"/>
          <w:lang w:eastAsia="en-GB"/>
          <w14:ligatures w14:val="none"/>
        </w:rPr>
        <w:t xml:space="preserve">, 2025). This mixed rollout creates a "postcode lottery" </w:t>
      </w:r>
      <w:r w:rsidRPr="00C70026">
        <w:rPr>
          <w:rFonts w:ascii="Arial" w:eastAsia="Times New Roman" w:hAnsi="Arial" w:cs="Arial"/>
          <w:kern w:val="0"/>
          <w:lang w:eastAsia="en-GB"/>
          <w14:ligatures w14:val="none"/>
        </w:rPr>
        <w:lastRenderedPageBreak/>
        <w:t xml:space="preserve">across the UK, where a patient's geographical location determines if they can access the </w:t>
      </w:r>
      <w:r w:rsidR="00995D8D" w:rsidRPr="00C70026">
        <w:rPr>
          <w:rFonts w:ascii="Arial" w:eastAsia="Times New Roman" w:hAnsi="Arial" w:cs="Arial"/>
          <w:kern w:val="0"/>
          <w:lang w:eastAsia="en-GB"/>
          <w14:ligatures w14:val="none"/>
        </w:rPr>
        <w:t>modern</w:t>
      </w:r>
      <w:r w:rsidR="00995D8D">
        <w:rPr>
          <w:rFonts w:ascii="Arial" w:eastAsia="Times New Roman" w:hAnsi="Arial" w:cs="Arial"/>
          <w:kern w:val="0"/>
          <w:lang w:eastAsia="en-GB"/>
          <w14:ligatures w14:val="none"/>
        </w:rPr>
        <w:t>-day</w:t>
      </w:r>
      <w:r w:rsidRPr="00C70026">
        <w:rPr>
          <w:rFonts w:ascii="Arial" w:eastAsia="Times New Roman" w:hAnsi="Arial" w:cs="Arial"/>
          <w:kern w:val="0"/>
          <w:lang w:eastAsia="en-GB"/>
          <w14:ligatures w14:val="none"/>
        </w:rPr>
        <w:t xml:space="preserve"> pill camera or if they must wait for an intrusive, uncomfortable hospital procedure.</w:t>
      </w:r>
    </w:p>
    <w:p w14:paraId="568EC1EB" w14:textId="7AA0CFDC" w:rsidR="00C70026" w:rsidRPr="00DF7E9A" w:rsidRDefault="00C70026" w:rsidP="00DF7E9A">
      <w:pPr>
        <w:spacing w:before="100" w:beforeAutospacing="1" w:after="100" w:afterAutospacing="1" w:line="360" w:lineRule="auto"/>
        <w:jc w:val="both"/>
        <w:rPr>
          <w:rFonts w:ascii="Arial" w:eastAsia="Times New Roman" w:hAnsi="Arial" w:cs="Arial"/>
          <w:b/>
          <w:bCs/>
          <w:kern w:val="0"/>
          <w:lang w:eastAsia="en-GB"/>
          <w14:ligatures w14:val="none"/>
        </w:rPr>
      </w:pPr>
      <w:r w:rsidRPr="00DF7E9A">
        <w:rPr>
          <w:rFonts w:ascii="Arial" w:eastAsia="Times New Roman" w:hAnsi="Arial" w:cs="Arial"/>
          <w:b/>
          <w:bCs/>
          <w:kern w:val="0"/>
          <w:lang w:eastAsia="en-GB"/>
          <w14:ligatures w14:val="none"/>
        </w:rPr>
        <w:t>Patient and Service User Experience</w:t>
      </w:r>
    </w:p>
    <w:p w14:paraId="3DB24A62" w14:textId="77777777" w:rsidR="00C70026" w:rsidRPr="00C70026" w:rsidRDefault="00C70026" w:rsidP="001675B2">
      <w:pPr>
        <w:spacing w:before="100" w:beforeAutospacing="1" w:after="100" w:afterAutospacing="1" w:line="360" w:lineRule="auto"/>
        <w:jc w:val="both"/>
        <w:rPr>
          <w:rFonts w:ascii="Arial" w:eastAsia="Times New Roman" w:hAnsi="Arial" w:cs="Arial"/>
          <w:kern w:val="0"/>
          <w:lang w:eastAsia="en-GB"/>
          <w14:ligatures w14:val="none"/>
        </w:rPr>
      </w:pPr>
      <w:r w:rsidRPr="00C70026">
        <w:rPr>
          <w:rFonts w:ascii="Arial" w:eastAsia="Times New Roman" w:hAnsi="Arial" w:cs="Arial"/>
          <w:kern w:val="0"/>
          <w:lang w:eastAsia="en-GB"/>
          <w14:ligatures w14:val="none"/>
        </w:rPr>
        <w:t>From a patient perspective, the transition to CCE offers a profound shift in comfort, dignity, and psychological well-being. Traditional optical colonoscopies are widely associated with high levels of pre-procedural anxiety, fear of pain, and a sense of vulnerability due to the invasive nature of the examination. In contrast, CCE drastically improves the initial service user experience. Comparative survey data reveals that patients report significantly lower anxiety levels when using the pill camera, viewing the technology as a highly acceptable and dignified alternative to standard hospital interventions (Dale et al., 2025).</w:t>
      </w:r>
    </w:p>
    <w:p w14:paraId="7BDC6EA9" w14:textId="77777777" w:rsidR="00C70026" w:rsidRPr="00C70026" w:rsidRDefault="00C70026" w:rsidP="001675B2">
      <w:pPr>
        <w:spacing w:before="100" w:beforeAutospacing="1" w:after="100" w:afterAutospacing="1" w:line="360" w:lineRule="auto"/>
        <w:jc w:val="both"/>
        <w:rPr>
          <w:rFonts w:ascii="Arial" w:eastAsia="Times New Roman" w:hAnsi="Arial" w:cs="Arial"/>
          <w:kern w:val="0"/>
          <w:lang w:eastAsia="en-GB"/>
          <w14:ligatures w14:val="none"/>
        </w:rPr>
      </w:pPr>
      <w:r w:rsidRPr="00C70026">
        <w:rPr>
          <w:rFonts w:ascii="Arial" w:eastAsia="Times New Roman" w:hAnsi="Arial" w:cs="Arial"/>
          <w:kern w:val="0"/>
          <w:lang w:eastAsia="en-GB"/>
          <w14:ligatures w14:val="none"/>
        </w:rPr>
        <w:t>Furthermore, clinical evaluations from the UK national pilot indicate a stark contrast in physical comfort: only 2% of capsule patients report experiencing pain during the procedure, compared to 21% of individuals subjected to traditional hospital examinations (Dale et al., 2025). Over 80% of surveyed patients regularly report that they would recommend the service to others, citing minimal embarrassment and the massive convenience of completing the diagnostic window at home rather than spending half a day in a hospital ward (Dale et al., 2025).</w:t>
      </w:r>
    </w:p>
    <w:p w14:paraId="528E3A29" w14:textId="6B42EEC3" w:rsidR="00C70026" w:rsidRPr="00C70026" w:rsidRDefault="00C70026" w:rsidP="001675B2">
      <w:pPr>
        <w:spacing w:before="100" w:beforeAutospacing="1" w:after="100" w:afterAutospacing="1" w:line="360" w:lineRule="auto"/>
        <w:jc w:val="both"/>
        <w:rPr>
          <w:rFonts w:ascii="Arial" w:eastAsia="Times New Roman" w:hAnsi="Arial" w:cs="Arial"/>
          <w:kern w:val="0"/>
          <w:lang w:eastAsia="en-GB"/>
          <w14:ligatures w14:val="none"/>
        </w:rPr>
      </w:pPr>
      <w:r w:rsidRPr="00C70026">
        <w:rPr>
          <w:rFonts w:ascii="Arial" w:eastAsia="Times New Roman" w:hAnsi="Arial" w:cs="Arial"/>
          <w:kern w:val="0"/>
          <w:lang w:eastAsia="en-GB"/>
          <w14:ligatures w14:val="none"/>
        </w:rPr>
        <w:t>However, a critical evaluation of the service user experience reveals that this digital innovation does not eliminate patient burden, instead shifting that burden from the hospital setting directly into the patient’s home. The success of a CCE scan depends entirely on an exceptionally rigorous bowel cleansing routine, which requires the patient to consume large volumes of powerful laxative fluids and specific "boosters" to keep the capsule moving through the digestive system. The preparation starts days in advance with a strict low-residue diet, followed by taking strong laxative drinks the night before (</w:t>
      </w:r>
      <w:proofErr w:type="spellStart"/>
      <w:r w:rsidRPr="00C70026">
        <w:rPr>
          <w:rFonts w:ascii="Arial" w:eastAsia="Times New Roman" w:hAnsi="Arial" w:cs="Arial"/>
          <w:kern w:val="0"/>
          <w:lang w:eastAsia="en-GB"/>
          <w14:ligatures w14:val="none"/>
        </w:rPr>
        <w:t>Kobaek</w:t>
      </w:r>
      <w:proofErr w:type="spellEnd"/>
      <w:r w:rsidRPr="00C70026">
        <w:rPr>
          <w:rFonts w:ascii="Arial" w:eastAsia="Times New Roman" w:hAnsi="Arial" w:cs="Arial"/>
          <w:kern w:val="0"/>
          <w:lang w:eastAsia="en-GB"/>
          <w14:ligatures w14:val="none"/>
        </w:rPr>
        <w:t xml:space="preserve">-Larsen et al., 2018). On the actual day of the procedure, the patient </w:t>
      </w:r>
      <w:r w:rsidR="00FD7B04" w:rsidRPr="00C70026">
        <w:rPr>
          <w:rFonts w:ascii="Arial" w:eastAsia="Times New Roman" w:hAnsi="Arial" w:cs="Arial"/>
          <w:kern w:val="0"/>
          <w:lang w:eastAsia="en-GB"/>
          <w14:ligatures w14:val="none"/>
        </w:rPr>
        <w:t>must</w:t>
      </w:r>
      <w:r w:rsidRPr="00C70026">
        <w:rPr>
          <w:rFonts w:ascii="Arial" w:eastAsia="Times New Roman" w:hAnsi="Arial" w:cs="Arial"/>
          <w:kern w:val="0"/>
          <w:lang w:eastAsia="en-GB"/>
          <w14:ligatures w14:val="none"/>
        </w:rPr>
        <w:t xml:space="preserve"> consume multiple fluid boosters at precise intervals, usually two hours and four hours after swallowing the pill. Real</w:t>
      </w:r>
      <w:r w:rsidR="00D7268D">
        <w:rPr>
          <w:rFonts w:ascii="Arial" w:eastAsia="Times New Roman" w:hAnsi="Arial" w:cs="Arial"/>
          <w:kern w:val="0"/>
          <w:lang w:eastAsia="en-GB"/>
          <w14:ligatures w14:val="none"/>
        </w:rPr>
        <w:t xml:space="preserve"> </w:t>
      </w:r>
      <w:r w:rsidRPr="00C70026">
        <w:rPr>
          <w:rFonts w:ascii="Arial" w:eastAsia="Times New Roman" w:hAnsi="Arial" w:cs="Arial"/>
          <w:kern w:val="0"/>
          <w:lang w:eastAsia="en-GB"/>
          <w14:ligatures w14:val="none"/>
        </w:rPr>
        <w:t>world data indicates that up to 19% of patients find this intensive home preparation so physically exhausting and unpleasant that it remains a key factor in noncompliance or incomplete transit (Dale et al., 2025). For many patients, especially those who are elderly or less mobile, managing this intense fluid regime at home can be physically exhausting and represents one of the main practical hurdles of the entire process.</w:t>
      </w:r>
    </w:p>
    <w:p w14:paraId="355A1EF9" w14:textId="77777777" w:rsidR="00C70026" w:rsidRPr="00C70026" w:rsidRDefault="00C70026" w:rsidP="00AD32C9">
      <w:pPr>
        <w:spacing w:before="100" w:beforeAutospacing="1" w:after="100" w:afterAutospacing="1" w:line="360" w:lineRule="auto"/>
        <w:rPr>
          <w:rFonts w:ascii="Arial" w:eastAsia="Times New Roman" w:hAnsi="Arial" w:cs="Arial"/>
          <w:kern w:val="0"/>
          <w:lang w:eastAsia="en-GB"/>
          <w14:ligatures w14:val="none"/>
        </w:rPr>
      </w:pPr>
      <w:r w:rsidRPr="00C70026">
        <w:rPr>
          <w:rFonts w:ascii="Arial" w:eastAsia="Times New Roman" w:hAnsi="Arial" w:cs="Arial"/>
          <w:kern w:val="0"/>
          <w:lang w:eastAsia="en-GB"/>
          <w14:ligatures w14:val="none"/>
        </w:rPr>
        <w:t xml:space="preserve">Furthermore, because the procedure takes place remotely, patients lose the immediate, face-to-face reassurance of a physical hospital team. Managing the complex timings of fluid intake without professional supervision can induce substantial stress and confusion, as </w:t>
      </w:r>
      <w:r w:rsidRPr="00C70026">
        <w:rPr>
          <w:rFonts w:ascii="Arial" w:eastAsia="Times New Roman" w:hAnsi="Arial" w:cs="Arial"/>
          <w:kern w:val="0"/>
          <w:lang w:eastAsia="en-GB"/>
          <w14:ligatures w14:val="none"/>
        </w:rPr>
        <w:lastRenderedPageBreak/>
        <w:t>patients worry whether the capsule is working correctly or if they have cleared their systems adequately (Dale et al., 2025). This sense of isolation at home is often exacerbated by the technical demands of the equipment. Patients are required to interact with digital instructions via mobile devices or monitor flashing lights on a data receiver to ensure the pill remains connected via Bluetooth (NICE, 2023).</w:t>
      </w:r>
    </w:p>
    <w:p w14:paraId="001D6247" w14:textId="77777777" w:rsidR="00DF7E9A" w:rsidRDefault="00C70026" w:rsidP="00DF7E9A">
      <w:pPr>
        <w:spacing w:before="100" w:beforeAutospacing="1" w:after="100" w:afterAutospacing="1" w:line="360" w:lineRule="auto"/>
        <w:jc w:val="both"/>
        <w:rPr>
          <w:rFonts w:ascii="Arial" w:eastAsia="Times New Roman" w:hAnsi="Arial" w:cs="Arial"/>
          <w:kern w:val="0"/>
          <w:lang w:eastAsia="en-GB"/>
          <w14:ligatures w14:val="none"/>
        </w:rPr>
      </w:pPr>
      <w:r w:rsidRPr="00C70026">
        <w:rPr>
          <w:rFonts w:ascii="Arial" w:eastAsia="Times New Roman" w:hAnsi="Arial" w:cs="Arial"/>
          <w:kern w:val="0"/>
          <w:lang w:eastAsia="en-GB"/>
          <w14:ligatures w14:val="none"/>
        </w:rPr>
        <w:t>For individuals who lack confidence with modern technology, this digital divide can create an extra layer of stress. Furthermore, because patient diagnostic data and medical imagery are transmitted wirelessly from a domestic environment, strict adherence to General Data Protection Regulation (GDPR) frameworks must be maintained to ensure patient data privacy is never compromised. Research emphasises that without clear, simplified guidance and a dedicated NHS telephone helpline, some vulnerable patients feel completely unsupported during their medical tests (NICE, 2023), placing a heavy management burden onto the individual.</w:t>
      </w:r>
    </w:p>
    <w:p w14:paraId="386D13B6" w14:textId="62736603" w:rsidR="00C70026" w:rsidRPr="00DF7E9A" w:rsidRDefault="00C70026" w:rsidP="00DF7E9A">
      <w:pPr>
        <w:spacing w:before="100" w:beforeAutospacing="1" w:after="100" w:afterAutospacing="1" w:line="360" w:lineRule="auto"/>
        <w:jc w:val="both"/>
        <w:rPr>
          <w:rFonts w:ascii="Arial" w:eastAsia="Times New Roman" w:hAnsi="Arial" w:cs="Arial"/>
          <w:kern w:val="0"/>
          <w:lang w:eastAsia="en-GB"/>
          <w14:ligatures w14:val="none"/>
        </w:rPr>
      </w:pPr>
      <w:r w:rsidRPr="00DF7E9A">
        <w:rPr>
          <w:rFonts w:ascii="Arial" w:eastAsia="Times New Roman" w:hAnsi="Arial" w:cs="Arial"/>
          <w:b/>
          <w:bCs/>
          <w:kern w:val="0"/>
          <w:lang w:eastAsia="en-GB"/>
          <w14:ligatures w14:val="none"/>
        </w:rPr>
        <w:t>Conclusion and Recommendations</w:t>
      </w:r>
    </w:p>
    <w:p w14:paraId="4B99F5CC" w14:textId="77777777" w:rsidR="00C70026" w:rsidRPr="00C70026" w:rsidRDefault="00C70026" w:rsidP="001675B2">
      <w:pPr>
        <w:spacing w:before="100" w:beforeAutospacing="1" w:after="100" w:afterAutospacing="1" w:line="360" w:lineRule="auto"/>
        <w:jc w:val="both"/>
        <w:rPr>
          <w:rFonts w:ascii="Arial" w:eastAsia="Times New Roman" w:hAnsi="Arial" w:cs="Arial"/>
          <w:kern w:val="0"/>
          <w:lang w:eastAsia="en-GB"/>
          <w14:ligatures w14:val="none"/>
        </w:rPr>
      </w:pPr>
      <w:r w:rsidRPr="00C70026">
        <w:rPr>
          <w:rFonts w:ascii="Arial" w:eastAsia="Times New Roman" w:hAnsi="Arial" w:cs="Arial"/>
          <w:kern w:val="0"/>
          <w:lang w:eastAsia="en-GB"/>
          <w14:ligatures w14:val="none"/>
        </w:rPr>
        <w:t>This report has critically evaluated the implementation of Colon Capsule Endoscopy (CCE) within the UK healthcare system, demonstrating its status as a vital post-pandemic digital innovation. The evidence analysed shows that while CCE serves as an outstanding diagnostic filter that improves patient dignity, reduces physical pain, and frees vital hospital capacity, it simultaneously shifts severe clinical and technical burdens directly onto the patient's domestic setting. Furthermore, while the technology successfully empowers the workforce through the upskilling of specialist nursing staff, it introduces significant risks regarding cognitive screen fatigue and reveals systemic inequalities in regional deployment across the UK's decentralised healthcare boards.</w:t>
      </w:r>
    </w:p>
    <w:p w14:paraId="6C77744A" w14:textId="77777777" w:rsidR="00C70026" w:rsidRPr="00C70026" w:rsidRDefault="00C70026" w:rsidP="001675B2">
      <w:pPr>
        <w:spacing w:before="100" w:beforeAutospacing="1" w:after="100" w:afterAutospacing="1" w:line="360" w:lineRule="auto"/>
        <w:jc w:val="both"/>
        <w:rPr>
          <w:rFonts w:ascii="Arial" w:eastAsia="Times New Roman" w:hAnsi="Arial" w:cs="Arial"/>
          <w:kern w:val="0"/>
          <w:lang w:eastAsia="en-GB"/>
          <w14:ligatures w14:val="none"/>
        </w:rPr>
      </w:pPr>
      <w:r w:rsidRPr="00C70026">
        <w:rPr>
          <w:rFonts w:ascii="Arial" w:eastAsia="Times New Roman" w:hAnsi="Arial" w:cs="Arial"/>
          <w:kern w:val="0"/>
          <w:lang w:eastAsia="en-GB"/>
          <w14:ligatures w14:val="none"/>
        </w:rPr>
        <w:t>To bridge these gaps between digital capability and operational practice, several strategic interventions must be implemented:</w:t>
      </w:r>
    </w:p>
    <w:p w14:paraId="3DB52B47" w14:textId="46B4E567" w:rsidR="00C70026" w:rsidRPr="00C70026" w:rsidRDefault="00C70026" w:rsidP="001675B2">
      <w:pPr>
        <w:spacing w:before="100" w:beforeAutospacing="1" w:after="100" w:afterAutospacing="1" w:line="360" w:lineRule="auto"/>
        <w:jc w:val="both"/>
        <w:rPr>
          <w:rFonts w:ascii="Arial" w:eastAsia="Times New Roman" w:hAnsi="Arial" w:cs="Arial"/>
          <w:kern w:val="0"/>
          <w:lang w:eastAsia="en-GB"/>
          <w14:ligatures w14:val="none"/>
        </w:rPr>
      </w:pPr>
      <w:r w:rsidRPr="00C70026">
        <w:rPr>
          <w:rFonts w:ascii="Arial" w:eastAsia="Times New Roman" w:hAnsi="Arial" w:cs="Arial"/>
          <w:kern w:val="0"/>
          <w:lang w:eastAsia="en-GB"/>
          <w14:ligatures w14:val="none"/>
        </w:rPr>
        <w:t>NHS trusts should establish dedicated, localised telephone helplines and simplified multimedia instruction tools to support patients remotely through the demanding bowel-cleansing and equipment synchronisation phases, thereby mitigating remote user distress (Dale et al., 2025).</w:t>
      </w:r>
    </w:p>
    <w:p w14:paraId="6A4A07F3" w14:textId="1819B1CD" w:rsidR="00C70026" w:rsidRPr="00C70026" w:rsidRDefault="00C70026" w:rsidP="001675B2">
      <w:pPr>
        <w:spacing w:before="100" w:beforeAutospacing="1" w:after="100" w:afterAutospacing="1" w:line="360" w:lineRule="auto"/>
        <w:jc w:val="both"/>
        <w:rPr>
          <w:rFonts w:ascii="Arial" w:eastAsia="Times New Roman" w:hAnsi="Arial" w:cs="Arial"/>
          <w:kern w:val="0"/>
          <w:lang w:eastAsia="en-GB"/>
          <w14:ligatures w14:val="none"/>
        </w:rPr>
      </w:pPr>
      <w:r w:rsidRPr="00C70026">
        <w:rPr>
          <w:rFonts w:ascii="Arial" w:eastAsia="Times New Roman" w:hAnsi="Arial" w:cs="Arial"/>
          <w:kern w:val="0"/>
          <w:lang w:eastAsia="en-GB"/>
          <w14:ligatures w14:val="none"/>
        </w:rPr>
        <w:t xml:space="preserve">To protect the workforce from screen fatigue and human error, policy frameworks must mandate the integration of Artificial Intelligence (AI) pre-reading triage algorithms backed by </w:t>
      </w:r>
      <w:r w:rsidRPr="00C70026">
        <w:rPr>
          <w:rFonts w:ascii="Arial" w:eastAsia="Times New Roman" w:hAnsi="Arial" w:cs="Arial"/>
          <w:kern w:val="0"/>
          <w:lang w:eastAsia="en-GB"/>
          <w14:ligatures w14:val="none"/>
        </w:rPr>
        <w:lastRenderedPageBreak/>
        <w:t xml:space="preserve">standardised national competency frameworks matching the standards of the NHS </w:t>
      </w:r>
      <w:r w:rsidRPr="00C70026">
        <w:rPr>
          <w:rFonts w:ascii="Arial" w:eastAsia="Times New Roman" w:hAnsi="Arial" w:cs="Arial"/>
          <w:i/>
          <w:iCs/>
          <w:kern w:val="0"/>
          <w:lang w:eastAsia="en-GB"/>
          <w14:ligatures w14:val="none"/>
        </w:rPr>
        <w:t>'What Good Looks Like'</w:t>
      </w:r>
      <w:r w:rsidRPr="00C70026">
        <w:rPr>
          <w:rFonts w:ascii="Arial" w:eastAsia="Times New Roman" w:hAnsi="Arial" w:cs="Arial"/>
          <w:kern w:val="0"/>
          <w:lang w:eastAsia="en-GB"/>
          <w14:ligatures w14:val="none"/>
        </w:rPr>
        <w:t xml:space="preserve"> framework (BSG, 2021).</w:t>
      </w:r>
    </w:p>
    <w:p w14:paraId="351FE838" w14:textId="1A68EE1B" w:rsidR="00C70026" w:rsidRPr="00C70026" w:rsidRDefault="00C70026" w:rsidP="00AD32C9">
      <w:pPr>
        <w:spacing w:before="100" w:beforeAutospacing="1" w:after="100" w:afterAutospacing="1" w:line="360" w:lineRule="auto"/>
        <w:jc w:val="both"/>
        <w:rPr>
          <w:rFonts w:ascii="Arial" w:eastAsia="Times New Roman" w:hAnsi="Arial" w:cs="Arial"/>
          <w:kern w:val="0"/>
          <w:lang w:eastAsia="en-GB"/>
          <w14:ligatures w14:val="none"/>
        </w:rPr>
      </w:pPr>
      <w:r w:rsidRPr="00C70026">
        <w:rPr>
          <w:rFonts w:ascii="Arial" w:eastAsia="Times New Roman" w:hAnsi="Arial" w:cs="Arial"/>
          <w:kern w:val="0"/>
          <w:lang w:eastAsia="en-GB"/>
          <w14:ligatures w14:val="none"/>
        </w:rPr>
        <w:t>The Department of Health and Social Care must coordinate with local Integrated Care Boards to standardise funding and clinical pathways, effectively transforming CCE from a fragmented regional pilot into a uniform, nationwide service to eradicate the current diagnostic postcode lottery.</w:t>
      </w:r>
    </w:p>
    <w:p w14:paraId="5DACC5AF" w14:textId="77777777" w:rsidR="00223B30" w:rsidRPr="00E75C9B" w:rsidRDefault="00223B30" w:rsidP="00034F18">
      <w:pPr>
        <w:spacing w:before="100" w:beforeAutospacing="1" w:after="100" w:afterAutospacing="1" w:line="360" w:lineRule="auto"/>
        <w:rPr>
          <w:rFonts w:ascii="Arial" w:eastAsia="Times New Roman" w:hAnsi="Arial" w:cs="Arial"/>
          <w:kern w:val="0"/>
          <w:lang w:eastAsia="en-GB"/>
          <w14:ligatures w14:val="none"/>
        </w:rPr>
      </w:pPr>
    </w:p>
    <w:p w14:paraId="58530D62" w14:textId="77777777" w:rsidR="00405091" w:rsidRDefault="00405091" w:rsidP="00034F18">
      <w:pPr>
        <w:spacing w:before="100" w:beforeAutospacing="1" w:after="100" w:afterAutospacing="1" w:line="360" w:lineRule="auto"/>
        <w:rPr>
          <w:rFonts w:ascii="Arial" w:eastAsia="Times New Roman" w:hAnsi="Arial" w:cs="Arial"/>
          <w:kern w:val="0"/>
          <w:lang w:eastAsia="en-GB"/>
          <w14:ligatures w14:val="none"/>
        </w:rPr>
      </w:pPr>
    </w:p>
    <w:p w14:paraId="67A19674" w14:textId="77777777" w:rsidR="00405091" w:rsidRDefault="00405091" w:rsidP="00034F18">
      <w:pPr>
        <w:spacing w:before="100" w:beforeAutospacing="1" w:after="100" w:afterAutospacing="1" w:line="360" w:lineRule="auto"/>
        <w:rPr>
          <w:rFonts w:ascii="Arial" w:eastAsia="Times New Roman" w:hAnsi="Arial" w:cs="Arial"/>
          <w:kern w:val="0"/>
          <w:lang w:eastAsia="en-GB"/>
          <w14:ligatures w14:val="none"/>
        </w:rPr>
      </w:pPr>
    </w:p>
    <w:p w14:paraId="08192681" w14:textId="77777777" w:rsidR="00405091" w:rsidRDefault="00405091" w:rsidP="00034F18">
      <w:pPr>
        <w:spacing w:before="100" w:beforeAutospacing="1" w:after="100" w:afterAutospacing="1" w:line="360" w:lineRule="auto"/>
        <w:rPr>
          <w:rFonts w:ascii="Arial" w:eastAsia="Times New Roman" w:hAnsi="Arial" w:cs="Arial"/>
          <w:kern w:val="0"/>
          <w:lang w:eastAsia="en-GB"/>
          <w14:ligatures w14:val="none"/>
        </w:rPr>
      </w:pPr>
    </w:p>
    <w:p w14:paraId="7B721387" w14:textId="77777777" w:rsidR="00405091" w:rsidRDefault="00405091" w:rsidP="00034F18">
      <w:pPr>
        <w:spacing w:before="100" w:beforeAutospacing="1" w:after="100" w:afterAutospacing="1" w:line="360" w:lineRule="auto"/>
        <w:rPr>
          <w:rFonts w:ascii="Arial" w:eastAsia="Times New Roman" w:hAnsi="Arial" w:cs="Arial"/>
          <w:kern w:val="0"/>
          <w:lang w:eastAsia="en-GB"/>
          <w14:ligatures w14:val="none"/>
        </w:rPr>
      </w:pPr>
    </w:p>
    <w:p w14:paraId="3554CA4A" w14:textId="77777777" w:rsidR="00405091" w:rsidRDefault="00405091" w:rsidP="00034F18">
      <w:pPr>
        <w:spacing w:before="100" w:beforeAutospacing="1" w:after="100" w:afterAutospacing="1" w:line="360" w:lineRule="auto"/>
        <w:rPr>
          <w:rFonts w:ascii="Arial" w:eastAsia="Times New Roman" w:hAnsi="Arial" w:cs="Arial"/>
          <w:kern w:val="0"/>
          <w:lang w:eastAsia="en-GB"/>
          <w14:ligatures w14:val="none"/>
        </w:rPr>
      </w:pPr>
    </w:p>
    <w:p w14:paraId="2D100D53" w14:textId="77777777" w:rsidR="00405091" w:rsidRDefault="00405091" w:rsidP="00034F18">
      <w:pPr>
        <w:spacing w:before="100" w:beforeAutospacing="1" w:after="100" w:afterAutospacing="1" w:line="360" w:lineRule="auto"/>
        <w:rPr>
          <w:rFonts w:ascii="Arial" w:eastAsia="Times New Roman" w:hAnsi="Arial" w:cs="Arial"/>
          <w:kern w:val="0"/>
          <w:lang w:eastAsia="en-GB"/>
          <w14:ligatures w14:val="none"/>
        </w:rPr>
      </w:pPr>
    </w:p>
    <w:p w14:paraId="1E582AE5" w14:textId="77777777" w:rsidR="00405091" w:rsidRDefault="00405091" w:rsidP="00034F18">
      <w:pPr>
        <w:spacing w:before="100" w:beforeAutospacing="1" w:after="100" w:afterAutospacing="1" w:line="360" w:lineRule="auto"/>
        <w:rPr>
          <w:rFonts w:ascii="Arial" w:eastAsia="Times New Roman" w:hAnsi="Arial" w:cs="Arial"/>
          <w:kern w:val="0"/>
          <w:lang w:eastAsia="en-GB"/>
          <w14:ligatures w14:val="none"/>
        </w:rPr>
      </w:pPr>
    </w:p>
    <w:p w14:paraId="35F400F5" w14:textId="77777777" w:rsidR="00405091" w:rsidRDefault="00405091" w:rsidP="00034F18">
      <w:pPr>
        <w:spacing w:before="100" w:beforeAutospacing="1" w:after="100" w:afterAutospacing="1" w:line="360" w:lineRule="auto"/>
        <w:rPr>
          <w:rFonts w:ascii="Arial" w:eastAsia="Times New Roman" w:hAnsi="Arial" w:cs="Arial"/>
          <w:kern w:val="0"/>
          <w:lang w:eastAsia="en-GB"/>
          <w14:ligatures w14:val="none"/>
        </w:rPr>
      </w:pPr>
    </w:p>
    <w:p w14:paraId="57E0631D" w14:textId="77777777" w:rsidR="00405091" w:rsidRDefault="00405091" w:rsidP="00034F18">
      <w:pPr>
        <w:spacing w:before="100" w:beforeAutospacing="1" w:after="100" w:afterAutospacing="1" w:line="360" w:lineRule="auto"/>
        <w:rPr>
          <w:rFonts w:ascii="Arial" w:eastAsia="Times New Roman" w:hAnsi="Arial" w:cs="Arial"/>
          <w:kern w:val="0"/>
          <w:lang w:eastAsia="en-GB"/>
          <w14:ligatures w14:val="none"/>
        </w:rPr>
      </w:pPr>
    </w:p>
    <w:p w14:paraId="05B17B08" w14:textId="77777777" w:rsidR="00405091" w:rsidRDefault="00405091" w:rsidP="00034F18">
      <w:pPr>
        <w:spacing w:before="100" w:beforeAutospacing="1" w:after="100" w:afterAutospacing="1" w:line="360" w:lineRule="auto"/>
        <w:rPr>
          <w:rFonts w:ascii="Arial" w:eastAsia="Times New Roman" w:hAnsi="Arial" w:cs="Arial"/>
          <w:kern w:val="0"/>
          <w:lang w:eastAsia="en-GB"/>
          <w14:ligatures w14:val="none"/>
        </w:rPr>
      </w:pPr>
    </w:p>
    <w:p w14:paraId="425DFA54" w14:textId="77777777" w:rsidR="00405091" w:rsidRDefault="00405091" w:rsidP="00034F18">
      <w:pPr>
        <w:spacing w:before="100" w:beforeAutospacing="1" w:after="100" w:afterAutospacing="1" w:line="360" w:lineRule="auto"/>
        <w:rPr>
          <w:rFonts w:ascii="Arial" w:eastAsia="Times New Roman" w:hAnsi="Arial" w:cs="Arial"/>
          <w:kern w:val="0"/>
          <w:lang w:eastAsia="en-GB"/>
          <w14:ligatures w14:val="none"/>
        </w:rPr>
      </w:pPr>
    </w:p>
    <w:p w14:paraId="3D2570CD" w14:textId="77777777" w:rsidR="00405091" w:rsidRDefault="00405091" w:rsidP="00034F18">
      <w:pPr>
        <w:spacing w:before="100" w:beforeAutospacing="1" w:after="100" w:afterAutospacing="1" w:line="360" w:lineRule="auto"/>
        <w:rPr>
          <w:rFonts w:ascii="Arial" w:eastAsia="Times New Roman" w:hAnsi="Arial" w:cs="Arial"/>
          <w:kern w:val="0"/>
          <w:lang w:eastAsia="en-GB"/>
          <w14:ligatures w14:val="none"/>
        </w:rPr>
      </w:pPr>
    </w:p>
    <w:p w14:paraId="25FE9C23" w14:textId="77777777" w:rsidR="00405091" w:rsidRDefault="00405091" w:rsidP="00034F18">
      <w:pPr>
        <w:spacing w:before="100" w:beforeAutospacing="1" w:after="100" w:afterAutospacing="1" w:line="360" w:lineRule="auto"/>
        <w:rPr>
          <w:rFonts w:ascii="Arial" w:eastAsia="Times New Roman" w:hAnsi="Arial" w:cs="Arial"/>
          <w:kern w:val="0"/>
          <w:lang w:eastAsia="en-GB"/>
          <w14:ligatures w14:val="none"/>
        </w:rPr>
      </w:pPr>
    </w:p>
    <w:p w14:paraId="4D2F08BF" w14:textId="77777777" w:rsidR="00405091" w:rsidRDefault="00405091" w:rsidP="00034F18">
      <w:pPr>
        <w:spacing w:before="100" w:beforeAutospacing="1" w:after="100" w:afterAutospacing="1" w:line="360" w:lineRule="auto"/>
        <w:rPr>
          <w:rFonts w:ascii="Arial" w:eastAsia="Times New Roman" w:hAnsi="Arial" w:cs="Arial"/>
          <w:kern w:val="0"/>
          <w:lang w:eastAsia="en-GB"/>
          <w14:ligatures w14:val="none"/>
        </w:rPr>
      </w:pPr>
    </w:p>
    <w:p w14:paraId="6E41E519" w14:textId="77777777" w:rsidR="00405091" w:rsidRDefault="00405091" w:rsidP="00034F18">
      <w:pPr>
        <w:spacing w:before="100" w:beforeAutospacing="1" w:after="100" w:afterAutospacing="1" w:line="360" w:lineRule="auto"/>
        <w:rPr>
          <w:rFonts w:ascii="Arial" w:eastAsia="Times New Roman" w:hAnsi="Arial" w:cs="Arial"/>
          <w:kern w:val="0"/>
          <w:lang w:eastAsia="en-GB"/>
          <w14:ligatures w14:val="none"/>
        </w:rPr>
      </w:pPr>
    </w:p>
    <w:p w14:paraId="3FC84C75" w14:textId="0C9959BC" w:rsidR="4CD92D6C" w:rsidRDefault="4CD92D6C" w:rsidP="4CD92D6C">
      <w:pPr>
        <w:spacing w:beforeAutospacing="1" w:afterAutospacing="1" w:line="360" w:lineRule="auto"/>
        <w:rPr>
          <w:rFonts w:ascii="Arial" w:eastAsia="Times New Roman" w:hAnsi="Arial" w:cs="Arial"/>
          <w:b/>
          <w:bCs/>
          <w:lang w:eastAsia="en-GB"/>
        </w:rPr>
      </w:pPr>
    </w:p>
    <w:p w14:paraId="469C2491" w14:textId="0D1CE0C5" w:rsidR="00D81DFA" w:rsidRPr="00405091" w:rsidRDefault="00D81DFA" w:rsidP="00034F18">
      <w:pPr>
        <w:spacing w:before="100" w:beforeAutospacing="1" w:after="100" w:afterAutospacing="1" w:line="360" w:lineRule="auto"/>
        <w:rPr>
          <w:rFonts w:ascii="Arial" w:eastAsia="Times New Roman" w:hAnsi="Arial" w:cs="Arial"/>
          <w:b/>
          <w:bCs/>
          <w:kern w:val="0"/>
          <w:lang w:eastAsia="en-GB"/>
          <w14:ligatures w14:val="none"/>
        </w:rPr>
      </w:pPr>
      <w:r w:rsidRPr="00405091">
        <w:rPr>
          <w:rFonts w:ascii="Arial" w:eastAsia="Times New Roman" w:hAnsi="Arial" w:cs="Arial"/>
          <w:b/>
          <w:bCs/>
          <w:kern w:val="0"/>
          <w:lang w:eastAsia="en-GB"/>
          <w14:ligatures w14:val="none"/>
        </w:rPr>
        <w:lastRenderedPageBreak/>
        <w:t>Reference List</w:t>
      </w:r>
    </w:p>
    <w:p w14:paraId="024B7A35" w14:textId="77777777" w:rsidR="0004041A" w:rsidRPr="00641222" w:rsidRDefault="00FE4513" w:rsidP="00875215">
      <w:pPr>
        <w:spacing w:line="360" w:lineRule="auto"/>
        <w:rPr>
          <w:rFonts w:ascii="Arial" w:hAnsi="Arial" w:cs="Arial"/>
        </w:rPr>
      </w:pPr>
      <w:r w:rsidRPr="00641222">
        <w:rPr>
          <w:rFonts w:ascii="Arial" w:hAnsi="Arial" w:cs="Arial"/>
        </w:rPr>
        <w:t xml:space="preserve">British Society of Gastroenterology [BSG] (2021) Guidance on the accelerated training and implementation of colon capsule endoscopy during healthcare recovery. London: BSG. </w:t>
      </w:r>
    </w:p>
    <w:p w14:paraId="29D15A4E" w14:textId="0495CFA4" w:rsidR="00FE4513" w:rsidRPr="00641222" w:rsidRDefault="00FE4513" w:rsidP="00875215">
      <w:pPr>
        <w:spacing w:line="360" w:lineRule="auto"/>
        <w:rPr>
          <w:rFonts w:ascii="Arial" w:hAnsi="Arial" w:cs="Arial"/>
        </w:rPr>
      </w:pPr>
      <w:proofErr w:type="spellStart"/>
      <w:r w:rsidRPr="00641222">
        <w:rPr>
          <w:rFonts w:ascii="Arial" w:hAnsi="Arial" w:cs="Arial"/>
        </w:rPr>
        <w:t>ColoCap</w:t>
      </w:r>
      <w:proofErr w:type="spellEnd"/>
      <w:r w:rsidRPr="00641222">
        <w:rPr>
          <w:rFonts w:ascii="Arial" w:hAnsi="Arial" w:cs="Arial"/>
        </w:rPr>
        <w:t xml:space="preserve"> (2025) Determining the diagnostic accuracy of colon capsule endoscopy compared with standard colonoscopy in patients at risk of colorectal disease: a multicentre study protocol. BMJ Open, 15(9), pp. 1–8. </w:t>
      </w:r>
    </w:p>
    <w:p w14:paraId="0782BD2B" w14:textId="77777777" w:rsidR="0004041A" w:rsidRPr="00641222" w:rsidRDefault="00FE4513" w:rsidP="00875215">
      <w:pPr>
        <w:spacing w:line="360" w:lineRule="auto"/>
        <w:rPr>
          <w:rFonts w:ascii="Arial" w:hAnsi="Arial" w:cs="Arial"/>
        </w:rPr>
      </w:pPr>
      <w:r w:rsidRPr="00641222">
        <w:rPr>
          <w:rFonts w:ascii="Arial" w:hAnsi="Arial" w:cs="Arial"/>
        </w:rPr>
        <w:t xml:space="preserve">Dale, J., Ibrahim, S. and Thomas, C. (2025) Patient experience of colon capsule endoscopy in clinical practice: a structured, comparative patient survey. BMJ Open Gastroenterology, 12(1), pp. e001145. </w:t>
      </w:r>
    </w:p>
    <w:p w14:paraId="414B139D" w14:textId="21244549" w:rsidR="00FE4513" w:rsidRPr="00641222" w:rsidRDefault="00FE4513" w:rsidP="00875215">
      <w:pPr>
        <w:spacing w:line="360" w:lineRule="auto"/>
        <w:rPr>
          <w:rFonts w:ascii="Arial" w:hAnsi="Arial" w:cs="Arial"/>
        </w:rPr>
      </w:pPr>
      <w:r w:rsidRPr="00641222">
        <w:rPr>
          <w:rFonts w:ascii="Arial" w:hAnsi="Arial" w:cs="Arial"/>
        </w:rPr>
        <w:t xml:space="preserve">Department of Health and Social Care (2022) A Plan for Digital Health and Social Care. London: DHSC. </w:t>
      </w:r>
    </w:p>
    <w:p w14:paraId="201341A3" w14:textId="77777777" w:rsidR="00ED5E72" w:rsidRPr="00641222" w:rsidRDefault="00FE4513" w:rsidP="00875215">
      <w:pPr>
        <w:spacing w:line="360" w:lineRule="auto"/>
        <w:rPr>
          <w:rFonts w:ascii="Arial" w:hAnsi="Arial" w:cs="Arial"/>
        </w:rPr>
      </w:pPr>
      <w:r w:rsidRPr="00641222">
        <w:rPr>
          <w:rFonts w:ascii="Arial" w:hAnsi="Arial" w:cs="Arial"/>
        </w:rPr>
        <w:t xml:space="preserve">Information Commissioner's Office [ICO] (2021) Data sharing: a code of practice. London: ICO. </w:t>
      </w:r>
    </w:p>
    <w:p w14:paraId="1812E584" w14:textId="77777777" w:rsidR="00ED5E72" w:rsidRPr="00641222" w:rsidRDefault="00FE4513" w:rsidP="00875215">
      <w:pPr>
        <w:spacing w:line="360" w:lineRule="auto"/>
        <w:rPr>
          <w:rFonts w:ascii="Arial" w:hAnsi="Arial" w:cs="Arial"/>
        </w:rPr>
      </w:pPr>
      <w:proofErr w:type="spellStart"/>
      <w:r w:rsidRPr="00641222">
        <w:rPr>
          <w:rFonts w:ascii="Arial" w:hAnsi="Arial" w:cs="Arial"/>
        </w:rPr>
        <w:t>Kobaek</w:t>
      </w:r>
      <w:proofErr w:type="spellEnd"/>
      <w:r w:rsidRPr="00641222">
        <w:rPr>
          <w:rFonts w:ascii="Arial" w:hAnsi="Arial" w:cs="Arial"/>
        </w:rPr>
        <w:t xml:space="preserve">-Larsen, M., </w:t>
      </w:r>
      <w:proofErr w:type="spellStart"/>
      <w:r w:rsidRPr="00641222">
        <w:rPr>
          <w:rFonts w:ascii="Arial" w:hAnsi="Arial" w:cs="Arial"/>
        </w:rPr>
        <w:t>Kroijer</w:t>
      </w:r>
      <w:proofErr w:type="spellEnd"/>
      <w:r w:rsidRPr="00641222">
        <w:rPr>
          <w:rFonts w:ascii="Arial" w:hAnsi="Arial" w:cs="Arial"/>
        </w:rPr>
        <w:t xml:space="preserve">, R. and Baatrup, G. (2018) Patient compliance and bowel preparation regimes in capsule endoscopy. Diagnostics, 8(4), p. 73. </w:t>
      </w:r>
    </w:p>
    <w:p w14:paraId="3FEA648D" w14:textId="77777777" w:rsidR="00ED5E72" w:rsidRPr="00641222" w:rsidRDefault="00FE4513" w:rsidP="00875215">
      <w:pPr>
        <w:spacing w:line="360" w:lineRule="auto"/>
        <w:rPr>
          <w:rFonts w:ascii="Arial" w:hAnsi="Arial" w:cs="Arial"/>
        </w:rPr>
      </w:pPr>
      <w:r w:rsidRPr="00641222">
        <w:rPr>
          <w:rFonts w:ascii="Arial" w:hAnsi="Arial" w:cs="Arial"/>
        </w:rPr>
        <w:t xml:space="preserve">MacLeod, M., Johnston, P. and Central </w:t>
      </w:r>
      <w:proofErr w:type="spellStart"/>
      <w:r w:rsidRPr="00641222">
        <w:rPr>
          <w:rFonts w:ascii="Arial" w:hAnsi="Arial" w:cs="Arial"/>
        </w:rPr>
        <w:t>ScotCap</w:t>
      </w:r>
      <w:proofErr w:type="spellEnd"/>
      <w:r w:rsidRPr="00641222">
        <w:rPr>
          <w:rFonts w:ascii="Arial" w:hAnsi="Arial" w:cs="Arial"/>
        </w:rPr>
        <w:t xml:space="preserve"> Registry Authors (2024) Evaluating the nationwide rollout of the Scottish Capsule Programme (</w:t>
      </w:r>
      <w:proofErr w:type="spellStart"/>
      <w:r w:rsidRPr="00641222">
        <w:rPr>
          <w:rFonts w:ascii="Arial" w:hAnsi="Arial" w:cs="Arial"/>
        </w:rPr>
        <w:t>ScotCap</w:t>
      </w:r>
      <w:proofErr w:type="spellEnd"/>
      <w:r w:rsidRPr="00641222">
        <w:rPr>
          <w:rFonts w:ascii="Arial" w:hAnsi="Arial" w:cs="Arial"/>
        </w:rPr>
        <w:t xml:space="preserve">). The Lancet Gastroenterology &amp; Hepatology, 9(2), pp. 104–112. </w:t>
      </w:r>
    </w:p>
    <w:p w14:paraId="6EF756C9" w14:textId="77777777" w:rsidR="00ED5E72" w:rsidRPr="00641222" w:rsidRDefault="00FE4513" w:rsidP="00875215">
      <w:pPr>
        <w:spacing w:line="360" w:lineRule="auto"/>
        <w:rPr>
          <w:rFonts w:ascii="Arial" w:hAnsi="Arial" w:cs="Arial"/>
        </w:rPr>
      </w:pPr>
      <w:r w:rsidRPr="00641222">
        <w:rPr>
          <w:rFonts w:ascii="Arial" w:hAnsi="Arial" w:cs="Arial"/>
        </w:rPr>
        <w:t xml:space="preserve">National Endoscopy Programme (2022) Guidance for Clinical Vetting, Patient Selection and Bowel Preparation for the use of Colon Capsule Endoscopy (CCE) in Symptomatic Patients on a Lower Gastro-Intestinal (LGI) Pathway. Cardiff: NHS Wales Performance and Improvement. </w:t>
      </w:r>
    </w:p>
    <w:p w14:paraId="4FADA0C0" w14:textId="09F9A8D7" w:rsidR="00663E2A" w:rsidRPr="00641222" w:rsidRDefault="00FE4513" w:rsidP="00875215">
      <w:pPr>
        <w:spacing w:line="360" w:lineRule="auto"/>
        <w:rPr>
          <w:rFonts w:ascii="Arial" w:hAnsi="Arial" w:cs="Arial"/>
        </w:rPr>
      </w:pPr>
      <w:r w:rsidRPr="00641222">
        <w:rPr>
          <w:rFonts w:ascii="Arial" w:hAnsi="Arial" w:cs="Arial"/>
        </w:rPr>
        <w:t>National Institute for Health and Care Excellence [NICE] (2023) Health technology evaluation: Artificial intelligence platforms for analy</w:t>
      </w:r>
      <w:r w:rsidR="007B4BEA">
        <w:rPr>
          <w:rFonts w:ascii="Arial" w:hAnsi="Arial" w:cs="Arial"/>
        </w:rPr>
        <w:t>s</w:t>
      </w:r>
      <w:r w:rsidRPr="00641222">
        <w:rPr>
          <w:rFonts w:ascii="Arial" w:hAnsi="Arial" w:cs="Arial"/>
        </w:rPr>
        <w:t xml:space="preserve">ing colon capsule endoscopy video data. London: NICE. </w:t>
      </w:r>
    </w:p>
    <w:p w14:paraId="351EC5AD" w14:textId="77777777" w:rsidR="00663E2A" w:rsidRPr="00641222" w:rsidRDefault="00FE4513" w:rsidP="00875215">
      <w:pPr>
        <w:spacing w:line="360" w:lineRule="auto"/>
        <w:rPr>
          <w:rFonts w:ascii="Arial" w:hAnsi="Arial" w:cs="Arial"/>
        </w:rPr>
      </w:pPr>
      <w:r w:rsidRPr="00641222">
        <w:rPr>
          <w:rFonts w:ascii="Arial" w:hAnsi="Arial" w:cs="Arial"/>
        </w:rPr>
        <w:t xml:space="preserve">NHS England (2021) What Good Looks Like framework. London: NHS England. </w:t>
      </w:r>
    </w:p>
    <w:p w14:paraId="768E95F3" w14:textId="789249E6" w:rsidR="00F1455D" w:rsidRPr="00641222" w:rsidRDefault="00FE4513" w:rsidP="00875215">
      <w:pPr>
        <w:spacing w:line="360" w:lineRule="auto"/>
        <w:rPr>
          <w:rFonts w:ascii="Arial" w:hAnsi="Arial" w:cs="Arial"/>
          <w:color w:val="000000" w:themeColor="text1"/>
          <w:sz w:val="28"/>
          <w:szCs w:val="28"/>
        </w:rPr>
      </w:pPr>
      <w:r w:rsidRPr="00641222">
        <w:rPr>
          <w:rFonts w:ascii="Arial" w:hAnsi="Arial" w:cs="Arial"/>
        </w:rPr>
        <w:t>Turvill, J., Saunders, B., Siau, K. and NHS England CCE Pilot Group (2025) Multicentre Study of 10,369 Symptomatic Patients Evaluating the Clinical Implementation and Diagnostic Capacity of Colon Capsule Endoscopy within NHS England. Alimentary Pharmacology &amp; Therapeutics, 61(3), pp. 245–254.</w:t>
      </w:r>
    </w:p>
    <w:sectPr w:rsidR="00F1455D" w:rsidRPr="00641222">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542A21" w14:textId="77777777" w:rsidR="00426718" w:rsidRDefault="00426718" w:rsidP="00034F18">
      <w:pPr>
        <w:spacing w:after="0" w:line="240" w:lineRule="auto"/>
      </w:pPr>
      <w:r>
        <w:separator/>
      </w:r>
    </w:p>
  </w:endnote>
  <w:endnote w:type="continuationSeparator" w:id="0">
    <w:p w14:paraId="1197A9D0" w14:textId="77777777" w:rsidR="00426718" w:rsidRDefault="00426718" w:rsidP="00034F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75429683"/>
      <w:docPartObj>
        <w:docPartGallery w:val="Page Numbers (Bottom of Page)"/>
        <w:docPartUnique/>
      </w:docPartObj>
    </w:sdtPr>
    <w:sdtEndPr>
      <w:rPr>
        <w:noProof/>
      </w:rPr>
    </w:sdtEndPr>
    <w:sdtContent>
      <w:p w14:paraId="21C5E524" w14:textId="1D8DB208" w:rsidR="00017A7D" w:rsidRDefault="00017A7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BE6FAD8" w14:textId="77777777" w:rsidR="00017A7D" w:rsidRDefault="00017A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D68A8C" w14:textId="77777777" w:rsidR="00426718" w:rsidRDefault="00426718" w:rsidP="00034F18">
      <w:pPr>
        <w:spacing w:after="0" w:line="240" w:lineRule="auto"/>
      </w:pPr>
      <w:r>
        <w:separator/>
      </w:r>
    </w:p>
  </w:footnote>
  <w:footnote w:type="continuationSeparator" w:id="0">
    <w:p w14:paraId="408B4830" w14:textId="77777777" w:rsidR="00426718" w:rsidRDefault="00426718" w:rsidP="00034F1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934DD7"/>
    <w:multiLevelType w:val="multilevel"/>
    <w:tmpl w:val="323A63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340597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0969"/>
    <w:rsid w:val="0000739E"/>
    <w:rsid w:val="00007C4D"/>
    <w:rsid w:val="00015C25"/>
    <w:rsid w:val="00017A7D"/>
    <w:rsid w:val="00026A61"/>
    <w:rsid w:val="000328EC"/>
    <w:rsid w:val="00034F18"/>
    <w:rsid w:val="0004041A"/>
    <w:rsid w:val="000510A4"/>
    <w:rsid w:val="000611F0"/>
    <w:rsid w:val="0006389E"/>
    <w:rsid w:val="00064F95"/>
    <w:rsid w:val="00070F94"/>
    <w:rsid w:val="00084373"/>
    <w:rsid w:val="0008484B"/>
    <w:rsid w:val="000878CB"/>
    <w:rsid w:val="000920C0"/>
    <w:rsid w:val="00094FF4"/>
    <w:rsid w:val="000A0591"/>
    <w:rsid w:val="000A407D"/>
    <w:rsid w:val="000A46B5"/>
    <w:rsid w:val="000A7908"/>
    <w:rsid w:val="000B0E6B"/>
    <w:rsid w:val="000C5C4C"/>
    <w:rsid w:val="000D0C95"/>
    <w:rsid w:val="000E5890"/>
    <w:rsid w:val="000F00F7"/>
    <w:rsid w:val="000F12FD"/>
    <w:rsid w:val="000F45B9"/>
    <w:rsid w:val="001043C9"/>
    <w:rsid w:val="00113C97"/>
    <w:rsid w:val="0013501A"/>
    <w:rsid w:val="00140CAF"/>
    <w:rsid w:val="00146DB1"/>
    <w:rsid w:val="001675B2"/>
    <w:rsid w:val="001753D1"/>
    <w:rsid w:val="00180173"/>
    <w:rsid w:val="00196A9C"/>
    <w:rsid w:val="001A3915"/>
    <w:rsid w:val="001A3D3E"/>
    <w:rsid w:val="001B612C"/>
    <w:rsid w:val="001C0000"/>
    <w:rsid w:val="001E6FCC"/>
    <w:rsid w:val="001F233A"/>
    <w:rsid w:val="001F7F1E"/>
    <w:rsid w:val="0020664B"/>
    <w:rsid w:val="00211DC9"/>
    <w:rsid w:val="0021341D"/>
    <w:rsid w:val="00213506"/>
    <w:rsid w:val="00213C85"/>
    <w:rsid w:val="00223B30"/>
    <w:rsid w:val="002437D5"/>
    <w:rsid w:val="0025017C"/>
    <w:rsid w:val="00255EB2"/>
    <w:rsid w:val="00262514"/>
    <w:rsid w:val="0026764F"/>
    <w:rsid w:val="002704FE"/>
    <w:rsid w:val="002908C2"/>
    <w:rsid w:val="00294356"/>
    <w:rsid w:val="00294767"/>
    <w:rsid w:val="002B43DE"/>
    <w:rsid w:val="002B7AB6"/>
    <w:rsid w:val="002C4D16"/>
    <w:rsid w:val="002F0795"/>
    <w:rsid w:val="00305F94"/>
    <w:rsid w:val="003136D8"/>
    <w:rsid w:val="003146FB"/>
    <w:rsid w:val="003379AB"/>
    <w:rsid w:val="0035114D"/>
    <w:rsid w:val="0035237D"/>
    <w:rsid w:val="00355797"/>
    <w:rsid w:val="00356FAD"/>
    <w:rsid w:val="00362036"/>
    <w:rsid w:val="0037096E"/>
    <w:rsid w:val="003747DA"/>
    <w:rsid w:val="003852F3"/>
    <w:rsid w:val="00390319"/>
    <w:rsid w:val="00393997"/>
    <w:rsid w:val="003A1C8C"/>
    <w:rsid w:val="003B2182"/>
    <w:rsid w:val="003B7AB9"/>
    <w:rsid w:val="003C1950"/>
    <w:rsid w:val="003C67D3"/>
    <w:rsid w:val="003D0FCE"/>
    <w:rsid w:val="003D6126"/>
    <w:rsid w:val="003E2F0B"/>
    <w:rsid w:val="003F3A1D"/>
    <w:rsid w:val="003F46AE"/>
    <w:rsid w:val="00405091"/>
    <w:rsid w:val="0041084A"/>
    <w:rsid w:val="00412B17"/>
    <w:rsid w:val="00415513"/>
    <w:rsid w:val="00417C5E"/>
    <w:rsid w:val="004261C6"/>
    <w:rsid w:val="00426718"/>
    <w:rsid w:val="00430333"/>
    <w:rsid w:val="00430B24"/>
    <w:rsid w:val="00432083"/>
    <w:rsid w:val="00436471"/>
    <w:rsid w:val="004369D3"/>
    <w:rsid w:val="004568BB"/>
    <w:rsid w:val="0046612E"/>
    <w:rsid w:val="00487330"/>
    <w:rsid w:val="00487C1D"/>
    <w:rsid w:val="004A40E1"/>
    <w:rsid w:val="004D1C10"/>
    <w:rsid w:val="004D290F"/>
    <w:rsid w:val="004D5F62"/>
    <w:rsid w:val="004D7409"/>
    <w:rsid w:val="004E3156"/>
    <w:rsid w:val="004E6FD5"/>
    <w:rsid w:val="004F01B3"/>
    <w:rsid w:val="004F2C9E"/>
    <w:rsid w:val="004F449A"/>
    <w:rsid w:val="00505985"/>
    <w:rsid w:val="00505A52"/>
    <w:rsid w:val="0051447B"/>
    <w:rsid w:val="00523AA4"/>
    <w:rsid w:val="0053714F"/>
    <w:rsid w:val="0055771B"/>
    <w:rsid w:val="005621A0"/>
    <w:rsid w:val="005777E6"/>
    <w:rsid w:val="00582B4D"/>
    <w:rsid w:val="00584000"/>
    <w:rsid w:val="00595618"/>
    <w:rsid w:val="005A1412"/>
    <w:rsid w:val="005A1C40"/>
    <w:rsid w:val="005A25BB"/>
    <w:rsid w:val="005B56AE"/>
    <w:rsid w:val="005B7C6A"/>
    <w:rsid w:val="005C12A6"/>
    <w:rsid w:val="005E2DEB"/>
    <w:rsid w:val="005E4EF2"/>
    <w:rsid w:val="005E5577"/>
    <w:rsid w:val="00600ABB"/>
    <w:rsid w:val="00600D4D"/>
    <w:rsid w:val="00600F73"/>
    <w:rsid w:val="00617C3E"/>
    <w:rsid w:val="00630A10"/>
    <w:rsid w:val="00630B4F"/>
    <w:rsid w:val="00631CC8"/>
    <w:rsid w:val="00641222"/>
    <w:rsid w:val="0064301C"/>
    <w:rsid w:val="00644620"/>
    <w:rsid w:val="00663E2A"/>
    <w:rsid w:val="00666AB4"/>
    <w:rsid w:val="00670C80"/>
    <w:rsid w:val="006805BA"/>
    <w:rsid w:val="0068599B"/>
    <w:rsid w:val="00694A61"/>
    <w:rsid w:val="006A2895"/>
    <w:rsid w:val="006B0B52"/>
    <w:rsid w:val="006C704C"/>
    <w:rsid w:val="006C7BAC"/>
    <w:rsid w:val="006D4F6E"/>
    <w:rsid w:val="006D7F31"/>
    <w:rsid w:val="006E3610"/>
    <w:rsid w:val="006E785C"/>
    <w:rsid w:val="006F10D9"/>
    <w:rsid w:val="00701F14"/>
    <w:rsid w:val="00705B76"/>
    <w:rsid w:val="00710761"/>
    <w:rsid w:val="007118D3"/>
    <w:rsid w:val="0071651D"/>
    <w:rsid w:val="00735AD2"/>
    <w:rsid w:val="0074249C"/>
    <w:rsid w:val="00743920"/>
    <w:rsid w:val="007443BD"/>
    <w:rsid w:val="0075249B"/>
    <w:rsid w:val="007629B3"/>
    <w:rsid w:val="00763503"/>
    <w:rsid w:val="00764B21"/>
    <w:rsid w:val="00766A2E"/>
    <w:rsid w:val="00771998"/>
    <w:rsid w:val="0078275D"/>
    <w:rsid w:val="00783D53"/>
    <w:rsid w:val="007866C8"/>
    <w:rsid w:val="007875D2"/>
    <w:rsid w:val="00792CF8"/>
    <w:rsid w:val="00794094"/>
    <w:rsid w:val="007973F6"/>
    <w:rsid w:val="007A05EF"/>
    <w:rsid w:val="007A6C85"/>
    <w:rsid w:val="007B4318"/>
    <w:rsid w:val="007B4BEA"/>
    <w:rsid w:val="007C15C0"/>
    <w:rsid w:val="007C5A78"/>
    <w:rsid w:val="007D2BF1"/>
    <w:rsid w:val="007D7A73"/>
    <w:rsid w:val="007D7A96"/>
    <w:rsid w:val="007E520B"/>
    <w:rsid w:val="007F3D58"/>
    <w:rsid w:val="007F5CB6"/>
    <w:rsid w:val="007F624C"/>
    <w:rsid w:val="00803814"/>
    <w:rsid w:val="008063E4"/>
    <w:rsid w:val="008156DB"/>
    <w:rsid w:val="00817503"/>
    <w:rsid w:val="008215D0"/>
    <w:rsid w:val="00827DF7"/>
    <w:rsid w:val="00832E8D"/>
    <w:rsid w:val="00836693"/>
    <w:rsid w:val="008524EF"/>
    <w:rsid w:val="00871097"/>
    <w:rsid w:val="00875215"/>
    <w:rsid w:val="008828BE"/>
    <w:rsid w:val="00882B6B"/>
    <w:rsid w:val="00884872"/>
    <w:rsid w:val="00892173"/>
    <w:rsid w:val="008A11F6"/>
    <w:rsid w:val="008C7D2B"/>
    <w:rsid w:val="008D47E2"/>
    <w:rsid w:val="008E3E3F"/>
    <w:rsid w:val="008F44C5"/>
    <w:rsid w:val="009068D7"/>
    <w:rsid w:val="00910B35"/>
    <w:rsid w:val="00915FA2"/>
    <w:rsid w:val="00926604"/>
    <w:rsid w:val="0093235B"/>
    <w:rsid w:val="0093287B"/>
    <w:rsid w:val="009355E0"/>
    <w:rsid w:val="00941433"/>
    <w:rsid w:val="00943318"/>
    <w:rsid w:val="00947922"/>
    <w:rsid w:val="0095139E"/>
    <w:rsid w:val="0095620D"/>
    <w:rsid w:val="009627E2"/>
    <w:rsid w:val="009635A5"/>
    <w:rsid w:val="00965784"/>
    <w:rsid w:val="00975241"/>
    <w:rsid w:val="0098496D"/>
    <w:rsid w:val="00986CB0"/>
    <w:rsid w:val="00987F8E"/>
    <w:rsid w:val="00995574"/>
    <w:rsid w:val="00995C19"/>
    <w:rsid w:val="00995D8D"/>
    <w:rsid w:val="00997F68"/>
    <w:rsid w:val="009A068C"/>
    <w:rsid w:val="009A0930"/>
    <w:rsid w:val="009B0B23"/>
    <w:rsid w:val="009B5092"/>
    <w:rsid w:val="009B520D"/>
    <w:rsid w:val="009B71DC"/>
    <w:rsid w:val="009E162E"/>
    <w:rsid w:val="009E1CF7"/>
    <w:rsid w:val="009E78D4"/>
    <w:rsid w:val="009E7CA4"/>
    <w:rsid w:val="009F0CC2"/>
    <w:rsid w:val="009F7402"/>
    <w:rsid w:val="00A11475"/>
    <w:rsid w:val="00A154C0"/>
    <w:rsid w:val="00A156B6"/>
    <w:rsid w:val="00A2612C"/>
    <w:rsid w:val="00A27F24"/>
    <w:rsid w:val="00A36B28"/>
    <w:rsid w:val="00A4799C"/>
    <w:rsid w:val="00A538FD"/>
    <w:rsid w:val="00A54C6B"/>
    <w:rsid w:val="00A57625"/>
    <w:rsid w:val="00A7007F"/>
    <w:rsid w:val="00A720D0"/>
    <w:rsid w:val="00A726DC"/>
    <w:rsid w:val="00A73106"/>
    <w:rsid w:val="00A81E4F"/>
    <w:rsid w:val="00A91B2F"/>
    <w:rsid w:val="00AB1368"/>
    <w:rsid w:val="00AB3446"/>
    <w:rsid w:val="00AC51AA"/>
    <w:rsid w:val="00AD32C9"/>
    <w:rsid w:val="00AD3C3E"/>
    <w:rsid w:val="00AD3C88"/>
    <w:rsid w:val="00AE12ED"/>
    <w:rsid w:val="00AE32F2"/>
    <w:rsid w:val="00B01053"/>
    <w:rsid w:val="00B01423"/>
    <w:rsid w:val="00B0312A"/>
    <w:rsid w:val="00B178B8"/>
    <w:rsid w:val="00B259DD"/>
    <w:rsid w:val="00B32079"/>
    <w:rsid w:val="00B35BA7"/>
    <w:rsid w:val="00B42D8A"/>
    <w:rsid w:val="00B47C3B"/>
    <w:rsid w:val="00B575B4"/>
    <w:rsid w:val="00B62697"/>
    <w:rsid w:val="00B728A2"/>
    <w:rsid w:val="00B74AD1"/>
    <w:rsid w:val="00B837E5"/>
    <w:rsid w:val="00B91315"/>
    <w:rsid w:val="00B94E2B"/>
    <w:rsid w:val="00BA20A8"/>
    <w:rsid w:val="00BA3C4B"/>
    <w:rsid w:val="00BA4B52"/>
    <w:rsid w:val="00BA5BD3"/>
    <w:rsid w:val="00BA6334"/>
    <w:rsid w:val="00BC1DE5"/>
    <w:rsid w:val="00BD0BA5"/>
    <w:rsid w:val="00BD5B83"/>
    <w:rsid w:val="00BE19E2"/>
    <w:rsid w:val="00BE560B"/>
    <w:rsid w:val="00BF1AD1"/>
    <w:rsid w:val="00BF2247"/>
    <w:rsid w:val="00BF64D8"/>
    <w:rsid w:val="00C002ED"/>
    <w:rsid w:val="00C0248F"/>
    <w:rsid w:val="00C0705A"/>
    <w:rsid w:val="00C22D03"/>
    <w:rsid w:val="00C23FE2"/>
    <w:rsid w:val="00C25085"/>
    <w:rsid w:val="00C278A7"/>
    <w:rsid w:val="00C32E34"/>
    <w:rsid w:val="00C3772D"/>
    <w:rsid w:val="00C4245F"/>
    <w:rsid w:val="00C44D22"/>
    <w:rsid w:val="00C51430"/>
    <w:rsid w:val="00C621E1"/>
    <w:rsid w:val="00C63043"/>
    <w:rsid w:val="00C70026"/>
    <w:rsid w:val="00C80F17"/>
    <w:rsid w:val="00C8325F"/>
    <w:rsid w:val="00C90969"/>
    <w:rsid w:val="00CA4311"/>
    <w:rsid w:val="00CA74C3"/>
    <w:rsid w:val="00CB01EC"/>
    <w:rsid w:val="00CC10FA"/>
    <w:rsid w:val="00CC659B"/>
    <w:rsid w:val="00CD6A6B"/>
    <w:rsid w:val="00CE67B2"/>
    <w:rsid w:val="00CF49A7"/>
    <w:rsid w:val="00D02CF3"/>
    <w:rsid w:val="00D03A9B"/>
    <w:rsid w:val="00D07CAC"/>
    <w:rsid w:val="00D15263"/>
    <w:rsid w:val="00D15BEA"/>
    <w:rsid w:val="00D16FD2"/>
    <w:rsid w:val="00D44362"/>
    <w:rsid w:val="00D459EA"/>
    <w:rsid w:val="00D52843"/>
    <w:rsid w:val="00D60D64"/>
    <w:rsid w:val="00D66E21"/>
    <w:rsid w:val="00D7268D"/>
    <w:rsid w:val="00D75AF4"/>
    <w:rsid w:val="00D81DFA"/>
    <w:rsid w:val="00D955B0"/>
    <w:rsid w:val="00D95B4E"/>
    <w:rsid w:val="00D97323"/>
    <w:rsid w:val="00DA1E33"/>
    <w:rsid w:val="00DA5F62"/>
    <w:rsid w:val="00DA6F41"/>
    <w:rsid w:val="00DB139F"/>
    <w:rsid w:val="00DB71E5"/>
    <w:rsid w:val="00DC102E"/>
    <w:rsid w:val="00DD019B"/>
    <w:rsid w:val="00DF3DD2"/>
    <w:rsid w:val="00DF638E"/>
    <w:rsid w:val="00DF74BA"/>
    <w:rsid w:val="00DF7563"/>
    <w:rsid w:val="00DF7E9A"/>
    <w:rsid w:val="00E0721F"/>
    <w:rsid w:val="00E135C2"/>
    <w:rsid w:val="00E16364"/>
    <w:rsid w:val="00E213DD"/>
    <w:rsid w:val="00E254B8"/>
    <w:rsid w:val="00E27BF7"/>
    <w:rsid w:val="00E3097D"/>
    <w:rsid w:val="00E32D67"/>
    <w:rsid w:val="00E42BC9"/>
    <w:rsid w:val="00E4383B"/>
    <w:rsid w:val="00E54EEC"/>
    <w:rsid w:val="00E62C1B"/>
    <w:rsid w:val="00E6461D"/>
    <w:rsid w:val="00E659A3"/>
    <w:rsid w:val="00E67446"/>
    <w:rsid w:val="00E709D6"/>
    <w:rsid w:val="00E71131"/>
    <w:rsid w:val="00E75C9B"/>
    <w:rsid w:val="00E76F33"/>
    <w:rsid w:val="00E9004B"/>
    <w:rsid w:val="00E9538D"/>
    <w:rsid w:val="00EA3EB3"/>
    <w:rsid w:val="00EA49E7"/>
    <w:rsid w:val="00EB3A41"/>
    <w:rsid w:val="00EB68E6"/>
    <w:rsid w:val="00EC63E8"/>
    <w:rsid w:val="00ED5E72"/>
    <w:rsid w:val="00EE67E3"/>
    <w:rsid w:val="00EF5B75"/>
    <w:rsid w:val="00EF7A47"/>
    <w:rsid w:val="00F03933"/>
    <w:rsid w:val="00F06ED2"/>
    <w:rsid w:val="00F078F0"/>
    <w:rsid w:val="00F13F09"/>
    <w:rsid w:val="00F1455D"/>
    <w:rsid w:val="00F16D6D"/>
    <w:rsid w:val="00F47192"/>
    <w:rsid w:val="00F51446"/>
    <w:rsid w:val="00F549B2"/>
    <w:rsid w:val="00F65862"/>
    <w:rsid w:val="00F65A7A"/>
    <w:rsid w:val="00F66A3B"/>
    <w:rsid w:val="00F6709B"/>
    <w:rsid w:val="00F67C8D"/>
    <w:rsid w:val="00F7021C"/>
    <w:rsid w:val="00F717CF"/>
    <w:rsid w:val="00F740F6"/>
    <w:rsid w:val="00F752E4"/>
    <w:rsid w:val="00F764FD"/>
    <w:rsid w:val="00F80081"/>
    <w:rsid w:val="00F944BE"/>
    <w:rsid w:val="00FB2E2E"/>
    <w:rsid w:val="00FB6F78"/>
    <w:rsid w:val="00FC1F82"/>
    <w:rsid w:val="00FD5883"/>
    <w:rsid w:val="00FD79C9"/>
    <w:rsid w:val="00FD7B04"/>
    <w:rsid w:val="00FE4513"/>
    <w:rsid w:val="00FE6173"/>
    <w:rsid w:val="00FE640E"/>
    <w:rsid w:val="00FF51E5"/>
    <w:rsid w:val="239D7F46"/>
    <w:rsid w:val="23FECB4D"/>
    <w:rsid w:val="4CD92D6C"/>
    <w:rsid w:val="623203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E0BBD4"/>
  <w15:chartTrackingRefBased/>
  <w15:docId w15:val="{BF0314D9-5CD0-48E0-BD03-EAB023F9A6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096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9096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9096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9096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9096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9096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9096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9096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9096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096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9096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9096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9096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9096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9096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9096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9096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90969"/>
    <w:rPr>
      <w:rFonts w:eastAsiaTheme="majorEastAsia" w:cstheme="majorBidi"/>
      <w:color w:val="272727" w:themeColor="text1" w:themeTint="D8"/>
    </w:rPr>
  </w:style>
  <w:style w:type="paragraph" w:styleId="Title">
    <w:name w:val="Title"/>
    <w:basedOn w:val="Normal"/>
    <w:next w:val="Normal"/>
    <w:link w:val="TitleChar"/>
    <w:uiPriority w:val="10"/>
    <w:qFormat/>
    <w:rsid w:val="00C9096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9096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9096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9096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90969"/>
    <w:pPr>
      <w:spacing w:before="160"/>
      <w:jc w:val="center"/>
    </w:pPr>
    <w:rPr>
      <w:i/>
      <w:iCs/>
      <w:color w:val="404040" w:themeColor="text1" w:themeTint="BF"/>
    </w:rPr>
  </w:style>
  <w:style w:type="character" w:customStyle="1" w:styleId="QuoteChar">
    <w:name w:val="Quote Char"/>
    <w:basedOn w:val="DefaultParagraphFont"/>
    <w:link w:val="Quote"/>
    <w:uiPriority w:val="29"/>
    <w:rsid w:val="00C90969"/>
    <w:rPr>
      <w:i/>
      <w:iCs/>
      <w:color w:val="404040" w:themeColor="text1" w:themeTint="BF"/>
    </w:rPr>
  </w:style>
  <w:style w:type="paragraph" w:styleId="ListParagraph">
    <w:name w:val="List Paragraph"/>
    <w:basedOn w:val="Normal"/>
    <w:uiPriority w:val="34"/>
    <w:qFormat/>
    <w:rsid w:val="00C90969"/>
    <w:pPr>
      <w:ind w:left="720"/>
      <w:contextualSpacing/>
    </w:pPr>
  </w:style>
  <w:style w:type="character" w:styleId="IntenseEmphasis">
    <w:name w:val="Intense Emphasis"/>
    <w:basedOn w:val="DefaultParagraphFont"/>
    <w:uiPriority w:val="21"/>
    <w:qFormat/>
    <w:rsid w:val="00C90969"/>
    <w:rPr>
      <w:i/>
      <w:iCs/>
      <w:color w:val="0F4761" w:themeColor="accent1" w:themeShade="BF"/>
    </w:rPr>
  </w:style>
  <w:style w:type="paragraph" w:styleId="IntenseQuote">
    <w:name w:val="Intense Quote"/>
    <w:basedOn w:val="Normal"/>
    <w:next w:val="Normal"/>
    <w:link w:val="IntenseQuoteChar"/>
    <w:uiPriority w:val="30"/>
    <w:qFormat/>
    <w:rsid w:val="00C9096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90969"/>
    <w:rPr>
      <w:i/>
      <w:iCs/>
      <w:color w:val="0F4761" w:themeColor="accent1" w:themeShade="BF"/>
    </w:rPr>
  </w:style>
  <w:style w:type="character" w:styleId="IntenseReference">
    <w:name w:val="Intense Reference"/>
    <w:basedOn w:val="DefaultParagraphFont"/>
    <w:uiPriority w:val="32"/>
    <w:qFormat/>
    <w:rsid w:val="00C90969"/>
    <w:rPr>
      <w:b/>
      <w:bCs/>
      <w:smallCaps/>
      <w:color w:val="0F4761" w:themeColor="accent1" w:themeShade="BF"/>
      <w:spacing w:val="5"/>
    </w:rPr>
  </w:style>
  <w:style w:type="paragraph" w:styleId="NormalWeb">
    <w:name w:val="Normal (Web)"/>
    <w:basedOn w:val="Normal"/>
    <w:uiPriority w:val="99"/>
    <w:semiHidden/>
    <w:unhideWhenUsed/>
    <w:rsid w:val="000A790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EA3EB3"/>
    <w:rPr>
      <w:color w:val="0000FF"/>
      <w:u w:val="single"/>
    </w:rPr>
  </w:style>
  <w:style w:type="character" w:styleId="UnresolvedMention">
    <w:name w:val="Unresolved Mention"/>
    <w:basedOn w:val="DefaultParagraphFont"/>
    <w:uiPriority w:val="99"/>
    <w:semiHidden/>
    <w:unhideWhenUsed/>
    <w:rsid w:val="00EA3EB3"/>
    <w:rPr>
      <w:color w:val="605E5C"/>
      <w:shd w:val="clear" w:color="auto" w:fill="E1DFDD"/>
    </w:rPr>
  </w:style>
  <w:style w:type="character" w:styleId="FollowedHyperlink">
    <w:name w:val="FollowedHyperlink"/>
    <w:basedOn w:val="DefaultParagraphFont"/>
    <w:uiPriority w:val="99"/>
    <w:semiHidden/>
    <w:unhideWhenUsed/>
    <w:rsid w:val="004E3156"/>
    <w:rPr>
      <w:color w:val="96607D" w:themeColor="followedHyperlink"/>
      <w:u w:val="single"/>
    </w:rPr>
  </w:style>
  <w:style w:type="paragraph" w:styleId="Header">
    <w:name w:val="header"/>
    <w:basedOn w:val="Normal"/>
    <w:link w:val="HeaderChar"/>
    <w:uiPriority w:val="99"/>
    <w:unhideWhenUsed/>
    <w:rsid w:val="00034F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4F18"/>
  </w:style>
  <w:style w:type="paragraph" w:styleId="Footer">
    <w:name w:val="footer"/>
    <w:basedOn w:val="Normal"/>
    <w:link w:val="FooterChar"/>
    <w:uiPriority w:val="99"/>
    <w:unhideWhenUsed/>
    <w:rsid w:val="00034F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4F1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3345881D5A19F4FA532CBA535E9E684" ma:contentTypeVersion="12" ma:contentTypeDescription="Create a new document." ma:contentTypeScope="" ma:versionID="139bf1d4e6e6f02805a90d7126cd9cfa">
  <xsd:schema xmlns:xsd="http://www.w3.org/2001/XMLSchema" xmlns:xs="http://www.w3.org/2001/XMLSchema" xmlns:p="http://schemas.microsoft.com/office/2006/metadata/properties" xmlns:ns3="6642d537-5170-4cd9-a3f2-9ec198ee3eac" targetNamespace="http://schemas.microsoft.com/office/2006/metadata/properties" ma:root="true" ma:fieldsID="d141eafac75bad00fe925901508014e9" ns3:_="">
    <xsd:import namespace="6642d537-5170-4cd9-a3f2-9ec198ee3ea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element ref="ns3:MediaServiceLocatio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642d537-5170-4cd9-a3f2-9ec198ee3ea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Location" ma:index="18" nillable="true" ma:displayName="Location" ma:indexed="true" ma:internalName="MediaServiceLocation"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6642d537-5170-4cd9-a3f2-9ec198ee3eac" xsi:nil="true"/>
  </documentManagement>
</p:properties>
</file>

<file path=customXml/itemProps1.xml><?xml version="1.0" encoding="utf-8"?>
<ds:datastoreItem xmlns:ds="http://schemas.openxmlformats.org/officeDocument/2006/customXml" ds:itemID="{122DA3F6-E4A2-40FA-8420-A74F9D7A1E5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642d537-5170-4cd9-a3f2-9ec198ee3e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863FA47-0CEE-4379-8D8A-4EBC219CA67B}">
  <ds:schemaRefs>
    <ds:schemaRef ds:uri="http://schemas.microsoft.com/sharepoint/v3/contenttype/forms"/>
  </ds:schemaRefs>
</ds:datastoreItem>
</file>

<file path=customXml/itemProps3.xml><?xml version="1.0" encoding="utf-8"?>
<ds:datastoreItem xmlns:ds="http://schemas.openxmlformats.org/officeDocument/2006/customXml" ds:itemID="{1205D3F2-8117-41B1-BB6D-4997A1DB691F}">
  <ds:schemaRefs>
    <ds:schemaRef ds:uri="http://schemas.microsoft.com/office/2006/metadata/properties"/>
    <ds:schemaRef ds:uri="http://schemas.microsoft.com/office/infopath/2007/PartnerControls"/>
    <ds:schemaRef ds:uri="6642d537-5170-4cd9-a3f2-9ec198ee3eac"/>
  </ds:schemaRefs>
</ds:datastoreItem>
</file>

<file path=docProps/app.xml><?xml version="1.0" encoding="utf-8"?>
<Properties xmlns="http://schemas.openxmlformats.org/officeDocument/2006/extended-properties" xmlns:vt="http://schemas.openxmlformats.org/officeDocument/2006/docPropsVTypes">
  <Template>Normal</Template>
  <TotalTime>1729</TotalTime>
  <Pages>9</Pages>
  <Words>2518</Words>
  <Characters>14355</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Susannah Moriarty (2331924)</dc:creator>
  <cp:keywords/>
  <dc:description/>
  <cp:lastModifiedBy>Susannah Moriarty (2331924)</cp:lastModifiedBy>
  <cp:revision>44</cp:revision>
  <dcterms:created xsi:type="dcterms:W3CDTF">2026-06-27T20:03:00Z</dcterms:created>
  <dcterms:modified xsi:type="dcterms:W3CDTF">2026-07-03T12:08:00Z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0x010100E3345881D5A19F4FA532CBA535E9E684</vt:lpwstr>
  </property>
</Properties>
</file>