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B1A0" w14:textId="77777777" w:rsidR="002058B6" w:rsidRDefault="002058B6" w:rsidP="002058B6">
      <w:r w:rsidRPr="00940D9A">
        <w:rPr>
          <w:noProof/>
          <w:lang w:eastAsia="en-GB"/>
        </w:rPr>
        <w:drawing>
          <wp:inline distT="0" distB="0" distL="0" distR="0" wp14:anchorId="3D8B7D86" wp14:editId="2B5B520D">
            <wp:extent cx="2247900" cy="771869"/>
            <wp:effectExtent l="0" t="0" r="0" b="9525"/>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rotWithShape="1">
                    <a:blip r:embed="rId5">
                      <a:extLst>
                        <a:ext uri="{28A0092B-C50C-407E-A947-70E740481C1C}">
                          <a14:useLocalDpi xmlns:a14="http://schemas.microsoft.com/office/drawing/2010/main" val="0"/>
                        </a:ext>
                      </a:extLst>
                    </a:blip>
                    <a:srcRect l="9000" t="20999" r="8000" b="22000"/>
                    <a:stretch/>
                  </pic:blipFill>
                  <pic:spPr bwMode="auto">
                    <a:xfrm>
                      <a:off x="0" y="0"/>
                      <a:ext cx="2275212" cy="781247"/>
                    </a:xfrm>
                    <a:prstGeom prst="rect">
                      <a:avLst/>
                    </a:prstGeom>
                    <a:noFill/>
                    <a:ln>
                      <a:noFill/>
                    </a:ln>
                    <a:extLst>
                      <a:ext uri="{53640926-AAD7-44D8-BBD7-CCE9431645EC}">
                        <a14:shadowObscured xmlns:a14="http://schemas.microsoft.com/office/drawing/2010/main"/>
                      </a:ext>
                    </a:extLst>
                  </pic:spPr>
                </pic:pic>
              </a:graphicData>
            </a:graphic>
          </wp:inline>
        </w:drawing>
      </w:r>
    </w:p>
    <w:tbl>
      <w:tblPr>
        <w:tblW w:w="895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3720"/>
        <w:gridCol w:w="5235"/>
      </w:tblGrid>
      <w:tr w:rsidR="002058B6" w:rsidRPr="00964B74" w14:paraId="71287FB1" w14:textId="77777777" w:rsidTr="00DF2AA6">
        <w:trPr>
          <w:cantSplit/>
          <w:trHeight w:val="8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46B13DBD" w14:textId="77777777" w:rsidR="002058B6" w:rsidRPr="00964B74" w:rsidRDefault="002058B6" w:rsidP="00DF2AA6">
            <w:pPr>
              <w:pBdr>
                <w:top w:val="nil"/>
                <w:left w:val="nil"/>
                <w:bottom w:val="nil"/>
                <w:right w:val="nil"/>
                <w:between w:val="nil"/>
              </w:pBdr>
              <w:spacing w:before="240" w:after="240"/>
              <w:rPr>
                <w:rFonts w:cs="Times New Roman"/>
                <w:b/>
                <w:bCs/>
                <w:color w:val="000000"/>
                <w:szCs w:val="24"/>
              </w:rPr>
            </w:pPr>
            <w:r w:rsidRPr="00964B74">
              <w:rPr>
                <w:rFonts w:cs="Times New Roman"/>
                <w:b/>
                <w:bCs/>
                <w:color w:val="000000"/>
                <w:szCs w:val="24"/>
              </w:rPr>
              <w:t>Course:</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189A43D2" w14:textId="77777777" w:rsidR="002058B6" w:rsidRPr="00964B74" w:rsidRDefault="002058B6" w:rsidP="00DF2AA6">
            <w:pPr>
              <w:pBdr>
                <w:top w:val="nil"/>
                <w:left w:val="nil"/>
                <w:bottom w:val="nil"/>
                <w:right w:val="nil"/>
                <w:between w:val="nil"/>
              </w:pBdr>
              <w:spacing w:before="240" w:after="240"/>
              <w:rPr>
                <w:rFonts w:cs="Times New Roman"/>
                <w:b/>
                <w:bCs/>
                <w:color w:val="000000"/>
                <w:sz w:val="28"/>
              </w:rPr>
            </w:pPr>
            <w:r w:rsidRPr="00964B74">
              <w:rPr>
                <w:rFonts w:cs="Times New Roman"/>
                <w:b/>
                <w:bCs/>
                <w:color w:val="000000"/>
                <w:sz w:val="28"/>
              </w:rPr>
              <w:t>BA International Hotel Management</w:t>
            </w:r>
          </w:p>
        </w:tc>
      </w:tr>
      <w:tr w:rsidR="002058B6" w:rsidRPr="00964B74" w14:paraId="2276F0FD"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39B7902E" w14:textId="77777777" w:rsidR="002058B6" w:rsidRPr="00964B74" w:rsidRDefault="002058B6" w:rsidP="00DF2AA6">
            <w:pPr>
              <w:pBdr>
                <w:top w:val="nil"/>
                <w:left w:val="nil"/>
                <w:bottom w:val="nil"/>
                <w:right w:val="nil"/>
                <w:between w:val="nil"/>
              </w:pBdr>
              <w:spacing w:before="240" w:after="240"/>
              <w:rPr>
                <w:rFonts w:cs="Times New Roman"/>
                <w:b/>
                <w:bCs/>
                <w:color w:val="000000"/>
                <w:szCs w:val="24"/>
              </w:rPr>
            </w:pPr>
            <w:r w:rsidRPr="00964B74">
              <w:rPr>
                <w:rFonts w:cs="Times New Roman"/>
                <w:b/>
                <w:bCs/>
                <w:color w:val="000000"/>
                <w:szCs w:val="24"/>
              </w:rPr>
              <w:t>Module Title:</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5222F752" w14:textId="77777777" w:rsidR="002058B6" w:rsidRPr="00964B74" w:rsidRDefault="002058B6" w:rsidP="00DF2AA6">
            <w:pPr>
              <w:pBdr>
                <w:top w:val="nil"/>
                <w:left w:val="nil"/>
                <w:bottom w:val="nil"/>
                <w:right w:val="nil"/>
                <w:between w:val="nil"/>
              </w:pBdr>
              <w:spacing w:before="240" w:after="240"/>
              <w:rPr>
                <w:rFonts w:cs="Times New Roman"/>
                <w:b/>
                <w:bCs/>
                <w:color w:val="000000"/>
                <w:szCs w:val="24"/>
              </w:rPr>
            </w:pPr>
            <w:r w:rsidRPr="00964B74">
              <w:rPr>
                <w:rFonts w:cs="Times New Roman"/>
                <w:b/>
                <w:bCs/>
                <w:color w:val="000000"/>
                <w:szCs w:val="24"/>
              </w:rPr>
              <w:t>Financial Management for the Hotel Industry</w:t>
            </w:r>
          </w:p>
        </w:tc>
      </w:tr>
      <w:tr w:rsidR="002058B6" w:rsidRPr="00964B74" w14:paraId="13291E6D"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4807D87A" w14:textId="77777777" w:rsidR="002058B6" w:rsidRPr="00964B74" w:rsidRDefault="002058B6" w:rsidP="00DF2AA6">
            <w:pPr>
              <w:pBdr>
                <w:top w:val="nil"/>
                <w:left w:val="nil"/>
                <w:bottom w:val="nil"/>
                <w:right w:val="nil"/>
                <w:between w:val="nil"/>
              </w:pBdr>
              <w:spacing w:before="240" w:after="240"/>
              <w:rPr>
                <w:rFonts w:cs="Times New Roman"/>
                <w:b/>
                <w:bCs/>
                <w:color w:val="000000"/>
                <w:szCs w:val="24"/>
              </w:rPr>
            </w:pPr>
            <w:r w:rsidRPr="00964B74">
              <w:rPr>
                <w:rFonts w:cs="Times New Roman"/>
                <w:b/>
                <w:bCs/>
                <w:color w:val="000000"/>
                <w:szCs w:val="24"/>
              </w:rPr>
              <w:t xml:space="preserve">Module Code:    </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70088D7E" w14:textId="77777777" w:rsidR="002058B6" w:rsidRPr="00964B74" w:rsidRDefault="002058B6" w:rsidP="00DF2AA6">
            <w:pPr>
              <w:pBdr>
                <w:top w:val="nil"/>
                <w:left w:val="nil"/>
                <w:bottom w:val="nil"/>
                <w:right w:val="nil"/>
                <w:between w:val="nil"/>
              </w:pBdr>
              <w:spacing w:before="240" w:after="240"/>
              <w:rPr>
                <w:rFonts w:cs="Times New Roman"/>
                <w:b/>
                <w:bCs/>
                <w:color w:val="000000"/>
                <w:szCs w:val="24"/>
              </w:rPr>
            </w:pPr>
            <w:r w:rsidRPr="00964B74">
              <w:rPr>
                <w:rFonts w:cs="Times New Roman"/>
                <w:b/>
                <w:bCs/>
                <w:color w:val="000000"/>
                <w:szCs w:val="24"/>
              </w:rPr>
              <w:t>BMIH5007</w:t>
            </w:r>
          </w:p>
        </w:tc>
      </w:tr>
      <w:tr w:rsidR="002058B6" w:rsidRPr="00964B74" w14:paraId="4D18E5B3"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2B80F49F" w14:textId="77777777" w:rsidR="002058B6" w:rsidRPr="00964B74" w:rsidRDefault="002058B6" w:rsidP="00DF2AA6">
            <w:pPr>
              <w:pBdr>
                <w:top w:val="nil"/>
                <w:left w:val="nil"/>
                <w:bottom w:val="nil"/>
                <w:right w:val="nil"/>
                <w:between w:val="nil"/>
              </w:pBdr>
              <w:spacing w:before="240" w:after="240"/>
              <w:rPr>
                <w:rFonts w:cs="Times New Roman"/>
                <w:b/>
                <w:bCs/>
                <w:szCs w:val="24"/>
              </w:rPr>
            </w:pPr>
            <w:r w:rsidRPr="00964B74">
              <w:rPr>
                <w:rFonts w:cs="Times New Roman"/>
                <w:b/>
                <w:bCs/>
                <w:szCs w:val="24"/>
              </w:rPr>
              <w:t>Assessment</w:t>
            </w:r>
            <w:r>
              <w:rPr>
                <w:rFonts w:cs="Times New Roman"/>
                <w:b/>
                <w:bCs/>
                <w:szCs w:val="24"/>
              </w:rPr>
              <w:t xml:space="preserve"> Title:</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0D353402" w14:textId="77777777" w:rsidR="002058B6" w:rsidRPr="0028377E" w:rsidRDefault="002058B6" w:rsidP="00DF2AA6">
            <w:pPr>
              <w:pBdr>
                <w:top w:val="nil"/>
                <w:left w:val="nil"/>
                <w:bottom w:val="nil"/>
                <w:right w:val="nil"/>
                <w:between w:val="nil"/>
              </w:pBdr>
              <w:spacing w:before="240" w:after="240"/>
              <w:rPr>
                <w:rFonts w:cs="Times New Roman"/>
                <w:b/>
                <w:bCs/>
                <w:szCs w:val="24"/>
              </w:rPr>
            </w:pPr>
            <w:r w:rsidRPr="0028377E">
              <w:rPr>
                <w:b/>
                <w:bCs/>
              </w:rPr>
              <w:t>Report Case Study: The Seaview Resort</w:t>
            </w:r>
          </w:p>
        </w:tc>
      </w:tr>
      <w:tr w:rsidR="002058B6" w:rsidRPr="00964B74" w14:paraId="12C494AD"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4F30EDFA" w14:textId="77777777" w:rsidR="002058B6" w:rsidRPr="00964B74" w:rsidRDefault="002058B6" w:rsidP="00DF2AA6">
            <w:pPr>
              <w:pBdr>
                <w:top w:val="nil"/>
                <w:left w:val="nil"/>
                <w:bottom w:val="nil"/>
                <w:right w:val="nil"/>
                <w:between w:val="nil"/>
              </w:pBdr>
              <w:spacing w:before="240" w:after="240" w:line="480" w:lineRule="auto"/>
              <w:rPr>
                <w:rFonts w:cs="Times New Roman"/>
                <w:b/>
                <w:bCs/>
                <w:szCs w:val="24"/>
              </w:rPr>
            </w:pPr>
            <w:r w:rsidRPr="00964B74">
              <w:rPr>
                <w:rFonts w:cs="Times New Roman"/>
                <w:b/>
                <w:bCs/>
                <w:szCs w:val="24"/>
              </w:rPr>
              <w:t>Word Count</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23266384" w14:textId="77777777" w:rsidR="002058B6" w:rsidRPr="00964B74" w:rsidRDefault="002058B6" w:rsidP="00DF2AA6">
            <w:pPr>
              <w:pBdr>
                <w:top w:val="nil"/>
                <w:left w:val="nil"/>
                <w:bottom w:val="nil"/>
                <w:right w:val="nil"/>
                <w:between w:val="nil"/>
              </w:pBdr>
              <w:spacing w:before="240" w:after="240"/>
              <w:rPr>
                <w:rFonts w:cs="Times New Roman"/>
                <w:b/>
                <w:bCs/>
                <w:szCs w:val="24"/>
              </w:rPr>
            </w:pPr>
            <w:r w:rsidRPr="00964B74">
              <w:rPr>
                <w:rFonts w:cs="Times New Roman"/>
                <w:b/>
                <w:bCs/>
                <w:szCs w:val="24"/>
              </w:rPr>
              <w:t>21</w:t>
            </w:r>
            <w:r>
              <w:rPr>
                <w:rFonts w:cs="Times New Roman"/>
                <w:b/>
                <w:bCs/>
                <w:szCs w:val="24"/>
              </w:rPr>
              <w:t>23</w:t>
            </w:r>
          </w:p>
        </w:tc>
      </w:tr>
      <w:tr w:rsidR="002058B6" w:rsidRPr="00964B74" w14:paraId="094E946B"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1A885C89" w14:textId="77777777" w:rsidR="002058B6" w:rsidRPr="00964B74" w:rsidRDefault="002058B6" w:rsidP="00DF2AA6">
            <w:pPr>
              <w:pBdr>
                <w:top w:val="nil"/>
                <w:left w:val="nil"/>
                <w:bottom w:val="nil"/>
                <w:right w:val="nil"/>
                <w:between w:val="nil"/>
              </w:pBdr>
              <w:spacing w:before="240" w:after="240" w:line="480" w:lineRule="auto"/>
              <w:rPr>
                <w:rFonts w:cs="Times New Roman"/>
                <w:b/>
                <w:bCs/>
                <w:szCs w:val="24"/>
              </w:rPr>
            </w:pPr>
            <w:r w:rsidRPr="00964B74">
              <w:rPr>
                <w:rFonts w:cs="Times New Roman"/>
                <w:b/>
                <w:bCs/>
                <w:szCs w:val="24"/>
              </w:rPr>
              <w:t>Student Name</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7C52A345" w14:textId="77777777" w:rsidR="002058B6" w:rsidRPr="00964B74" w:rsidRDefault="002058B6" w:rsidP="00DF2AA6">
            <w:pPr>
              <w:pBdr>
                <w:top w:val="nil"/>
                <w:left w:val="nil"/>
                <w:bottom w:val="nil"/>
                <w:right w:val="nil"/>
                <w:between w:val="nil"/>
              </w:pBdr>
              <w:spacing w:before="240" w:after="240"/>
              <w:rPr>
                <w:rFonts w:cs="Times New Roman"/>
                <w:b/>
                <w:bCs/>
                <w:szCs w:val="24"/>
              </w:rPr>
            </w:pPr>
            <w:r w:rsidRPr="00964B74">
              <w:rPr>
                <w:rFonts w:cs="Times New Roman"/>
                <w:b/>
                <w:bCs/>
                <w:szCs w:val="24"/>
              </w:rPr>
              <w:t xml:space="preserve">Daniela </w:t>
            </w:r>
            <w:r>
              <w:rPr>
                <w:rFonts w:cs="Times New Roman"/>
                <w:b/>
                <w:bCs/>
                <w:szCs w:val="24"/>
              </w:rPr>
              <w:t xml:space="preserve">Gabriela </w:t>
            </w:r>
            <w:r w:rsidRPr="00964B74">
              <w:rPr>
                <w:rFonts w:cs="Times New Roman"/>
                <w:b/>
                <w:bCs/>
                <w:szCs w:val="24"/>
              </w:rPr>
              <w:t>Vartolomeu</w:t>
            </w:r>
          </w:p>
        </w:tc>
      </w:tr>
      <w:tr w:rsidR="002058B6" w:rsidRPr="00964B74" w14:paraId="5F730577"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26A07436" w14:textId="77777777" w:rsidR="002058B6" w:rsidRPr="00964B74" w:rsidRDefault="002058B6" w:rsidP="00DF2AA6">
            <w:pPr>
              <w:pBdr>
                <w:top w:val="nil"/>
                <w:left w:val="nil"/>
                <w:bottom w:val="nil"/>
                <w:right w:val="nil"/>
                <w:between w:val="nil"/>
              </w:pBdr>
              <w:spacing w:before="240" w:after="240" w:line="480" w:lineRule="auto"/>
              <w:rPr>
                <w:rFonts w:cs="Times New Roman"/>
                <w:b/>
                <w:bCs/>
                <w:szCs w:val="24"/>
              </w:rPr>
            </w:pPr>
            <w:r w:rsidRPr="00964B74">
              <w:rPr>
                <w:rFonts w:cs="Times New Roman"/>
                <w:b/>
                <w:bCs/>
                <w:szCs w:val="24"/>
              </w:rPr>
              <w:t>Student ID</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7496FCF4" w14:textId="77777777" w:rsidR="002058B6" w:rsidRPr="00964B74" w:rsidRDefault="002058B6" w:rsidP="00DF2AA6">
            <w:pPr>
              <w:pBdr>
                <w:top w:val="nil"/>
                <w:left w:val="nil"/>
                <w:bottom w:val="nil"/>
                <w:right w:val="nil"/>
                <w:between w:val="nil"/>
              </w:pBdr>
              <w:spacing w:before="240" w:after="240"/>
              <w:rPr>
                <w:rFonts w:cs="Times New Roman"/>
                <w:b/>
                <w:bCs/>
                <w:szCs w:val="24"/>
              </w:rPr>
            </w:pPr>
            <w:r w:rsidRPr="00964B74">
              <w:rPr>
                <w:rFonts w:cs="Times New Roman"/>
                <w:b/>
                <w:bCs/>
                <w:szCs w:val="24"/>
              </w:rPr>
              <w:t>2130495</w:t>
            </w:r>
          </w:p>
        </w:tc>
      </w:tr>
      <w:tr w:rsidR="002058B6" w:rsidRPr="00964B74" w14:paraId="71423672" w14:textId="77777777" w:rsidTr="00DF2AA6">
        <w:trPr>
          <w:cantSplit/>
          <w:trHeight w:val="510"/>
          <w:tblHeader/>
        </w:trPr>
        <w:tc>
          <w:tcPr>
            <w:tcW w:w="3720" w:type="dxa"/>
            <w:tcBorders>
              <w:top w:val="single" w:sz="8" w:space="0" w:color="000000"/>
              <w:left w:val="single" w:sz="8" w:space="0" w:color="000000"/>
              <w:bottom w:val="single" w:sz="8" w:space="0" w:color="000000"/>
              <w:right w:val="single" w:sz="8" w:space="0" w:color="000000"/>
            </w:tcBorders>
            <w:tcMar>
              <w:top w:w="0" w:type="dxa"/>
              <w:bottom w:w="0" w:type="dxa"/>
            </w:tcMar>
          </w:tcPr>
          <w:p w14:paraId="5AA58490" w14:textId="77777777" w:rsidR="002058B6" w:rsidRPr="00964B74" w:rsidRDefault="002058B6" w:rsidP="00DF2AA6">
            <w:pPr>
              <w:pBdr>
                <w:top w:val="nil"/>
                <w:left w:val="nil"/>
                <w:bottom w:val="nil"/>
                <w:right w:val="nil"/>
                <w:between w:val="nil"/>
              </w:pBdr>
              <w:spacing w:before="240" w:after="240" w:line="480" w:lineRule="auto"/>
              <w:rPr>
                <w:rFonts w:cs="Times New Roman"/>
                <w:b/>
                <w:bCs/>
                <w:szCs w:val="24"/>
              </w:rPr>
            </w:pPr>
            <w:r w:rsidRPr="00964B74">
              <w:rPr>
                <w:rFonts w:cs="Times New Roman"/>
                <w:b/>
                <w:bCs/>
                <w:szCs w:val="24"/>
              </w:rPr>
              <w:t>Lecturer Name</w:t>
            </w:r>
          </w:p>
        </w:tc>
        <w:tc>
          <w:tcPr>
            <w:tcW w:w="5235" w:type="dxa"/>
            <w:tcBorders>
              <w:top w:val="single" w:sz="8" w:space="0" w:color="000000"/>
              <w:left w:val="single" w:sz="8" w:space="0" w:color="000000"/>
              <w:bottom w:val="single" w:sz="8" w:space="0" w:color="000000"/>
              <w:right w:val="single" w:sz="8" w:space="0" w:color="000000"/>
            </w:tcBorders>
            <w:tcMar>
              <w:top w:w="0" w:type="dxa"/>
              <w:bottom w:w="0" w:type="dxa"/>
            </w:tcMar>
          </w:tcPr>
          <w:p w14:paraId="1ADB7C74" w14:textId="77777777" w:rsidR="002058B6" w:rsidRPr="00964B74" w:rsidRDefault="002058B6" w:rsidP="00DF2AA6">
            <w:pPr>
              <w:pBdr>
                <w:top w:val="nil"/>
                <w:left w:val="nil"/>
                <w:bottom w:val="nil"/>
                <w:right w:val="nil"/>
                <w:between w:val="nil"/>
              </w:pBdr>
              <w:spacing w:before="240" w:after="240"/>
              <w:rPr>
                <w:rFonts w:cs="Times New Roman"/>
                <w:b/>
                <w:bCs/>
                <w:szCs w:val="24"/>
              </w:rPr>
            </w:pPr>
            <w:r w:rsidRPr="00964B74">
              <w:rPr>
                <w:b/>
                <w:bCs/>
                <w:szCs w:val="24"/>
              </w:rPr>
              <w:t>Tristan Hawkins</w:t>
            </w:r>
          </w:p>
        </w:tc>
      </w:tr>
    </w:tbl>
    <w:p w14:paraId="142F981F" w14:textId="77777777" w:rsidR="002058B6" w:rsidRDefault="002058B6" w:rsidP="002058B6"/>
    <w:p w14:paraId="00EB9589" w14:textId="77777777" w:rsidR="002058B6" w:rsidRDefault="002058B6" w:rsidP="002058B6"/>
    <w:p w14:paraId="68D46C0E" w14:textId="77777777" w:rsidR="002058B6" w:rsidRDefault="002058B6" w:rsidP="002058B6"/>
    <w:p w14:paraId="38423346" w14:textId="77777777" w:rsidR="002058B6" w:rsidRDefault="002058B6" w:rsidP="002058B6">
      <w:pPr>
        <w:pStyle w:val="Heading1"/>
      </w:pPr>
      <w:bookmarkStart w:id="0" w:name="_Toc150879651"/>
    </w:p>
    <w:p w14:paraId="5EB5CFBB" w14:textId="77777777" w:rsidR="002058B6" w:rsidRDefault="002058B6" w:rsidP="002058B6"/>
    <w:p w14:paraId="7FEF27D3" w14:textId="77777777" w:rsidR="002058B6" w:rsidRPr="0028377E" w:rsidRDefault="002058B6" w:rsidP="002058B6"/>
    <w:p w14:paraId="14D7C344" w14:textId="77777777" w:rsidR="002058B6" w:rsidRPr="00940D9A" w:rsidRDefault="002058B6" w:rsidP="002058B6">
      <w:pPr>
        <w:pStyle w:val="Heading1"/>
      </w:pPr>
      <w:r w:rsidRPr="00940D9A">
        <w:lastRenderedPageBreak/>
        <w:t>Executive Summary</w:t>
      </w:r>
      <w:bookmarkEnd w:id="0"/>
      <w:r w:rsidRPr="00940D9A">
        <w:t xml:space="preserve"> </w:t>
      </w:r>
    </w:p>
    <w:p w14:paraId="346AB3B0" w14:textId="77777777" w:rsidR="002058B6" w:rsidRPr="00940D9A" w:rsidRDefault="002058B6" w:rsidP="002058B6">
      <w:r w:rsidRPr="00940D9A">
        <w:t>At the Seaview Resort, both revenue and the level at which customers are satisfied are on the decline, which necessitates a comprehensive plan for turning the resort around. The results of a financial analysis might shed light on problems with profitability and liquidity, which can then trigger adjustments to business strategy. The four categories of strengths, weaknesses, opportunities, and threats are identified using SWOT. The strategy for making a comeback emphasizes modernity, superior service to customers, and environmental responsibility. The path to recovery can be seen in both the financial estimates and the risk reduction measures. The significance of these concepts is emphasised throughout the research, and a plan for reviving The Seaview Resort is provided.</w:t>
      </w:r>
    </w:p>
    <w:p w14:paraId="7C7C3250" w14:textId="77777777" w:rsidR="002058B6" w:rsidRPr="00940D9A" w:rsidRDefault="002058B6" w:rsidP="002058B6">
      <w:pPr>
        <w:spacing w:line="259" w:lineRule="auto"/>
        <w:jc w:val="left"/>
      </w:pPr>
      <w:r w:rsidRPr="00940D9A">
        <w:br w:type="page"/>
      </w:r>
    </w:p>
    <w:sdt>
      <w:sdtPr>
        <w:rPr>
          <w:rFonts w:ascii="Times New Roman" w:eastAsiaTheme="minorHAnsi" w:hAnsi="Times New Roman" w:cstheme="minorBidi"/>
          <w:color w:val="auto"/>
          <w:sz w:val="24"/>
          <w:szCs w:val="22"/>
          <w:lang w:val="en-GB"/>
        </w:rPr>
        <w:id w:val="869734087"/>
        <w:docPartObj>
          <w:docPartGallery w:val="Table of Contents"/>
          <w:docPartUnique/>
        </w:docPartObj>
      </w:sdtPr>
      <w:sdtEndPr>
        <w:rPr>
          <w:b/>
          <w:bCs/>
          <w:noProof/>
        </w:rPr>
      </w:sdtEndPr>
      <w:sdtContent>
        <w:p w14:paraId="43A31CED" w14:textId="77777777" w:rsidR="002058B6" w:rsidRDefault="002058B6" w:rsidP="002058B6">
          <w:pPr>
            <w:pStyle w:val="TOCHeading"/>
          </w:pPr>
          <w:r>
            <w:t>Table of Contents</w:t>
          </w:r>
        </w:p>
        <w:p w14:paraId="63997F4C" w14:textId="77777777" w:rsidR="002058B6" w:rsidRDefault="002058B6" w:rsidP="002058B6">
          <w:pPr>
            <w:pStyle w:val="TOC1"/>
            <w:tabs>
              <w:tab w:val="right" w:leader="dot" w:pos="9016"/>
            </w:tabs>
            <w:rPr>
              <w:noProof/>
            </w:rPr>
          </w:pPr>
          <w:r>
            <w:fldChar w:fldCharType="begin"/>
          </w:r>
          <w:r>
            <w:instrText xml:space="preserve"> TOC \o "1-3" \h \z \u </w:instrText>
          </w:r>
          <w:r>
            <w:fldChar w:fldCharType="separate"/>
          </w:r>
          <w:hyperlink w:anchor="_Toc150879651" w:history="1">
            <w:r w:rsidRPr="00A065A1">
              <w:rPr>
                <w:rStyle w:val="Hyperlink"/>
                <w:noProof/>
              </w:rPr>
              <w:t>Executive Summary</w:t>
            </w:r>
            <w:r>
              <w:rPr>
                <w:noProof/>
                <w:webHidden/>
              </w:rPr>
              <w:tab/>
            </w:r>
            <w:r>
              <w:rPr>
                <w:noProof/>
                <w:webHidden/>
              </w:rPr>
              <w:fldChar w:fldCharType="begin"/>
            </w:r>
            <w:r>
              <w:rPr>
                <w:noProof/>
                <w:webHidden/>
              </w:rPr>
              <w:instrText xml:space="preserve"> PAGEREF _Toc150879651 \h </w:instrText>
            </w:r>
            <w:r>
              <w:rPr>
                <w:noProof/>
                <w:webHidden/>
              </w:rPr>
            </w:r>
            <w:r>
              <w:rPr>
                <w:noProof/>
                <w:webHidden/>
              </w:rPr>
              <w:fldChar w:fldCharType="separate"/>
            </w:r>
            <w:r>
              <w:rPr>
                <w:noProof/>
                <w:webHidden/>
              </w:rPr>
              <w:t>2</w:t>
            </w:r>
            <w:r>
              <w:rPr>
                <w:noProof/>
                <w:webHidden/>
              </w:rPr>
              <w:fldChar w:fldCharType="end"/>
            </w:r>
          </w:hyperlink>
        </w:p>
        <w:p w14:paraId="12B5603A" w14:textId="77777777" w:rsidR="002058B6" w:rsidRDefault="002058B6" w:rsidP="002058B6">
          <w:pPr>
            <w:pStyle w:val="TOC1"/>
            <w:tabs>
              <w:tab w:val="right" w:leader="dot" w:pos="9016"/>
            </w:tabs>
            <w:rPr>
              <w:noProof/>
            </w:rPr>
          </w:pPr>
          <w:hyperlink w:anchor="_Toc150879652" w:history="1">
            <w:r w:rsidRPr="00A065A1">
              <w:rPr>
                <w:rStyle w:val="Hyperlink"/>
                <w:noProof/>
              </w:rPr>
              <w:t>Introduction</w:t>
            </w:r>
            <w:r>
              <w:rPr>
                <w:noProof/>
                <w:webHidden/>
              </w:rPr>
              <w:tab/>
            </w:r>
            <w:r>
              <w:rPr>
                <w:noProof/>
                <w:webHidden/>
              </w:rPr>
              <w:fldChar w:fldCharType="begin"/>
            </w:r>
            <w:r>
              <w:rPr>
                <w:noProof/>
                <w:webHidden/>
              </w:rPr>
              <w:instrText xml:space="preserve"> PAGEREF _Toc150879652 \h </w:instrText>
            </w:r>
            <w:r>
              <w:rPr>
                <w:noProof/>
                <w:webHidden/>
              </w:rPr>
            </w:r>
            <w:r>
              <w:rPr>
                <w:noProof/>
                <w:webHidden/>
              </w:rPr>
              <w:fldChar w:fldCharType="separate"/>
            </w:r>
            <w:r>
              <w:rPr>
                <w:noProof/>
                <w:webHidden/>
              </w:rPr>
              <w:t>4</w:t>
            </w:r>
            <w:r>
              <w:rPr>
                <w:noProof/>
                <w:webHidden/>
              </w:rPr>
              <w:fldChar w:fldCharType="end"/>
            </w:r>
          </w:hyperlink>
        </w:p>
        <w:p w14:paraId="53394DD6" w14:textId="77777777" w:rsidR="002058B6" w:rsidRDefault="002058B6" w:rsidP="002058B6">
          <w:pPr>
            <w:pStyle w:val="TOC1"/>
            <w:tabs>
              <w:tab w:val="right" w:leader="dot" w:pos="9016"/>
            </w:tabs>
            <w:rPr>
              <w:noProof/>
            </w:rPr>
          </w:pPr>
          <w:hyperlink w:anchor="_Toc150879653" w:history="1">
            <w:r w:rsidRPr="00A065A1">
              <w:rPr>
                <w:rStyle w:val="Hyperlink"/>
                <w:noProof/>
              </w:rPr>
              <w:t>The Purpose</w:t>
            </w:r>
            <w:r>
              <w:rPr>
                <w:noProof/>
                <w:webHidden/>
              </w:rPr>
              <w:tab/>
            </w:r>
            <w:r>
              <w:rPr>
                <w:noProof/>
                <w:webHidden/>
              </w:rPr>
              <w:fldChar w:fldCharType="begin"/>
            </w:r>
            <w:r>
              <w:rPr>
                <w:noProof/>
                <w:webHidden/>
              </w:rPr>
              <w:instrText xml:space="preserve"> PAGEREF _Toc150879653 \h </w:instrText>
            </w:r>
            <w:r>
              <w:rPr>
                <w:noProof/>
                <w:webHidden/>
              </w:rPr>
            </w:r>
            <w:r>
              <w:rPr>
                <w:noProof/>
                <w:webHidden/>
              </w:rPr>
              <w:fldChar w:fldCharType="separate"/>
            </w:r>
            <w:r>
              <w:rPr>
                <w:noProof/>
                <w:webHidden/>
              </w:rPr>
              <w:t>5</w:t>
            </w:r>
            <w:r>
              <w:rPr>
                <w:noProof/>
                <w:webHidden/>
              </w:rPr>
              <w:fldChar w:fldCharType="end"/>
            </w:r>
          </w:hyperlink>
        </w:p>
        <w:p w14:paraId="586BF07E" w14:textId="77777777" w:rsidR="002058B6" w:rsidRDefault="002058B6" w:rsidP="002058B6">
          <w:pPr>
            <w:pStyle w:val="TOC1"/>
            <w:tabs>
              <w:tab w:val="right" w:leader="dot" w:pos="9016"/>
            </w:tabs>
            <w:rPr>
              <w:noProof/>
            </w:rPr>
          </w:pPr>
          <w:hyperlink w:anchor="_Toc150879654" w:history="1">
            <w:r w:rsidRPr="00A065A1">
              <w:rPr>
                <w:rStyle w:val="Hyperlink"/>
                <w:noProof/>
              </w:rPr>
              <w:t>Scope and objectives</w:t>
            </w:r>
            <w:r>
              <w:rPr>
                <w:noProof/>
                <w:webHidden/>
              </w:rPr>
              <w:tab/>
            </w:r>
            <w:r>
              <w:rPr>
                <w:noProof/>
                <w:webHidden/>
              </w:rPr>
              <w:fldChar w:fldCharType="begin"/>
            </w:r>
            <w:r>
              <w:rPr>
                <w:noProof/>
                <w:webHidden/>
              </w:rPr>
              <w:instrText xml:space="preserve"> PAGEREF _Toc150879654 \h </w:instrText>
            </w:r>
            <w:r>
              <w:rPr>
                <w:noProof/>
                <w:webHidden/>
              </w:rPr>
            </w:r>
            <w:r>
              <w:rPr>
                <w:noProof/>
                <w:webHidden/>
              </w:rPr>
              <w:fldChar w:fldCharType="separate"/>
            </w:r>
            <w:r>
              <w:rPr>
                <w:noProof/>
                <w:webHidden/>
              </w:rPr>
              <w:t>6</w:t>
            </w:r>
            <w:r>
              <w:rPr>
                <w:noProof/>
                <w:webHidden/>
              </w:rPr>
              <w:fldChar w:fldCharType="end"/>
            </w:r>
          </w:hyperlink>
        </w:p>
        <w:p w14:paraId="3FF6053D" w14:textId="77777777" w:rsidR="002058B6" w:rsidRDefault="002058B6" w:rsidP="002058B6">
          <w:pPr>
            <w:pStyle w:val="TOC1"/>
            <w:tabs>
              <w:tab w:val="right" w:leader="dot" w:pos="9016"/>
            </w:tabs>
            <w:rPr>
              <w:noProof/>
            </w:rPr>
          </w:pPr>
          <w:hyperlink w:anchor="_Toc150879655" w:history="1">
            <w:r w:rsidRPr="00A065A1">
              <w:rPr>
                <w:rStyle w:val="Hyperlink"/>
                <w:noProof/>
              </w:rPr>
              <w:t>Financial Analysis</w:t>
            </w:r>
            <w:r>
              <w:rPr>
                <w:noProof/>
                <w:webHidden/>
              </w:rPr>
              <w:tab/>
            </w:r>
            <w:r>
              <w:rPr>
                <w:noProof/>
                <w:webHidden/>
              </w:rPr>
              <w:fldChar w:fldCharType="begin"/>
            </w:r>
            <w:r>
              <w:rPr>
                <w:noProof/>
                <w:webHidden/>
              </w:rPr>
              <w:instrText xml:space="preserve"> PAGEREF _Toc150879655 \h </w:instrText>
            </w:r>
            <w:r>
              <w:rPr>
                <w:noProof/>
                <w:webHidden/>
              </w:rPr>
            </w:r>
            <w:r>
              <w:rPr>
                <w:noProof/>
                <w:webHidden/>
              </w:rPr>
              <w:fldChar w:fldCharType="separate"/>
            </w:r>
            <w:r>
              <w:rPr>
                <w:noProof/>
                <w:webHidden/>
              </w:rPr>
              <w:t>7</w:t>
            </w:r>
            <w:r>
              <w:rPr>
                <w:noProof/>
                <w:webHidden/>
              </w:rPr>
              <w:fldChar w:fldCharType="end"/>
            </w:r>
          </w:hyperlink>
        </w:p>
        <w:p w14:paraId="5C33CB7A" w14:textId="77777777" w:rsidR="002058B6" w:rsidRDefault="002058B6" w:rsidP="002058B6">
          <w:pPr>
            <w:pStyle w:val="TOC1"/>
            <w:tabs>
              <w:tab w:val="right" w:leader="dot" w:pos="9016"/>
            </w:tabs>
            <w:rPr>
              <w:noProof/>
            </w:rPr>
          </w:pPr>
          <w:hyperlink w:anchor="_Toc150879656" w:history="1">
            <w:r w:rsidRPr="00A065A1">
              <w:rPr>
                <w:rStyle w:val="Hyperlink"/>
                <w:noProof/>
              </w:rPr>
              <w:t>SWOT Analysis</w:t>
            </w:r>
            <w:r>
              <w:rPr>
                <w:noProof/>
                <w:webHidden/>
              </w:rPr>
              <w:tab/>
            </w:r>
            <w:r>
              <w:rPr>
                <w:noProof/>
                <w:webHidden/>
              </w:rPr>
              <w:fldChar w:fldCharType="begin"/>
            </w:r>
            <w:r>
              <w:rPr>
                <w:noProof/>
                <w:webHidden/>
              </w:rPr>
              <w:instrText xml:space="preserve"> PAGEREF _Toc150879656 \h </w:instrText>
            </w:r>
            <w:r>
              <w:rPr>
                <w:noProof/>
                <w:webHidden/>
              </w:rPr>
            </w:r>
            <w:r>
              <w:rPr>
                <w:noProof/>
                <w:webHidden/>
              </w:rPr>
              <w:fldChar w:fldCharType="separate"/>
            </w:r>
            <w:r>
              <w:rPr>
                <w:noProof/>
                <w:webHidden/>
              </w:rPr>
              <w:t>9</w:t>
            </w:r>
            <w:r>
              <w:rPr>
                <w:noProof/>
                <w:webHidden/>
              </w:rPr>
              <w:fldChar w:fldCharType="end"/>
            </w:r>
          </w:hyperlink>
        </w:p>
        <w:p w14:paraId="4A11EAC0" w14:textId="77777777" w:rsidR="002058B6" w:rsidRDefault="002058B6" w:rsidP="002058B6">
          <w:pPr>
            <w:pStyle w:val="TOC1"/>
            <w:tabs>
              <w:tab w:val="right" w:leader="dot" w:pos="9016"/>
            </w:tabs>
            <w:rPr>
              <w:noProof/>
            </w:rPr>
          </w:pPr>
          <w:hyperlink w:anchor="_Toc150879657" w:history="1">
            <w:r w:rsidRPr="00A065A1">
              <w:rPr>
                <w:rStyle w:val="Hyperlink"/>
                <w:noProof/>
              </w:rPr>
              <w:t>Market Analysis</w:t>
            </w:r>
            <w:r>
              <w:rPr>
                <w:noProof/>
                <w:webHidden/>
              </w:rPr>
              <w:tab/>
            </w:r>
            <w:r>
              <w:rPr>
                <w:noProof/>
                <w:webHidden/>
              </w:rPr>
              <w:fldChar w:fldCharType="begin"/>
            </w:r>
            <w:r>
              <w:rPr>
                <w:noProof/>
                <w:webHidden/>
              </w:rPr>
              <w:instrText xml:space="preserve"> PAGEREF _Toc150879657 \h </w:instrText>
            </w:r>
            <w:r>
              <w:rPr>
                <w:noProof/>
                <w:webHidden/>
              </w:rPr>
            </w:r>
            <w:r>
              <w:rPr>
                <w:noProof/>
                <w:webHidden/>
              </w:rPr>
              <w:fldChar w:fldCharType="separate"/>
            </w:r>
            <w:r>
              <w:rPr>
                <w:noProof/>
                <w:webHidden/>
              </w:rPr>
              <w:t>10</w:t>
            </w:r>
            <w:r>
              <w:rPr>
                <w:noProof/>
                <w:webHidden/>
              </w:rPr>
              <w:fldChar w:fldCharType="end"/>
            </w:r>
          </w:hyperlink>
        </w:p>
        <w:p w14:paraId="2C67A304" w14:textId="77777777" w:rsidR="002058B6" w:rsidRDefault="002058B6" w:rsidP="002058B6">
          <w:pPr>
            <w:pStyle w:val="TOC1"/>
            <w:tabs>
              <w:tab w:val="right" w:leader="dot" w:pos="9016"/>
            </w:tabs>
            <w:rPr>
              <w:noProof/>
            </w:rPr>
          </w:pPr>
          <w:hyperlink w:anchor="_Toc150879658" w:history="1">
            <w:r w:rsidRPr="00A065A1">
              <w:rPr>
                <w:rStyle w:val="Hyperlink"/>
                <w:noProof/>
              </w:rPr>
              <w:t>Turnaround Strategy</w:t>
            </w:r>
            <w:r>
              <w:rPr>
                <w:noProof/>
                <w:webHidden/>
              </w:rPr>
              <w:tab/>
            </w:r>
            <w:r>
              <w:rPr>
                <w:noProof/>
                <w:webHidden/>
              </w:rPr>
              <w:fldChar w:fldCharType="begin"/>
            </w:r>
            <w:r>
              <w:rPr>
                <w:noProof/>
                <w:webHidden/>
              </w:rPr>
              <w:instrText xml:space="preserve"> PAGEREF _Toc150879658 \h </w:instrText>
            </w:r>
            <w:r>
              <w:rPr>
                <w:noProof/>
                <w:webHidden/>
              </w:rPr>
            </w:r>
            <w:r>
              <w:rPr>
                <w:noProof/>
                <w:webHidden/>
              </w:rPr>
              <w:fldChar w:fldCharType="separate"/>
            </w:r>
            <w:r>
              <w:rPr>
                <w:noProof/>
                <w:webHidden/>
              </w:rPr>
              <w:t>11</w:t>
            </w:r>
            <w:r>
              <w:rPr>
                <w:noProof/>
                <w:webHidden/>
              </w:rPr>
              <w:fldChar w:fldCharType="end"/>
            </w:r>
          </w:hyperlink>
        </w:p>
        <w:p w14:paraId="1EE58D13" w14:textId="77777777" w:rsidR="002058B6" w:rsidRDefault="002058B6" w:rsidP="002058B6">
          <w:pPr>
            <w:pStyle w:val="TOC1"/>
            <w:tabs>
              <w:tab w:val="right" w:leader="dot" w:pos="9016"/>
            </w:tabs>
            <w:rPr>
              <w:noProof/>
            </w:rPr>
          </w:pPr>
          <w:hyperlink w:anchor="_Toc150879659" w:history="1">
            <w:r w:rsidRPr="00A065A1">
              <w:rPr>
                <w:rStyle w:val="Hyperlink"/>
                <w:noProof/>
              </w:rPr>
              <w:t>Financial Projections</w:t>
            </w:r>
            <w:r>
              <w:rPr>
                <w:noProof/>
                <w:webHidden/>
              </w:rPr>
              <w:tab/>
            </w:r>
            <w:r>
              <w:rPr>
                <w:noProof/>
                <w:webHidden/>
              </w:rPr>
              <w:fldChar w:fldCharType="begin"/>
            </w:r>
            <w:r>
              <w:rPr>
                <w:noProof/>
                <w:webHidden/>
              </w:rPr>
              <w:instrText xml:space="preserve"> PAGEREF _Toc150879659 \h </w:instrText>
            </w:r>
            <w:r>
              <w:rPr>
                <w:noProof/>
                <w:webHidden/>
              </w:rPr>
            </w:r>
            <w:r>
              <w:rPr>
                <w:noProof/>
                <w:webHidden/>
              </w:rPr>
              <w:fldChar w:fldCharType="separate"/>
            </w:r>
            <w:r>
              <w:rPr>
                <w:noProof/>
                <w:webHidden/>
              </w:rPr>
              <w:t>12</w:t>
            </w:r>
            <w:r>
              <w:rPr>
                <w:noProof/>
                <w:webHidden/>
              </w:rPr>
              <w:fldChar w:fldCharType="end"/>
            </w:r>
          </w:hyperlink>
        </w:p>
        <w:p w14:paraId="6761C35A" w14:textId="77777777" w:rsidR="002058B6" w:rsidRDefault="002058B6" w:rsidP="002058B6">
          <w:pPr>
            <w:pStyle w:val="TOC1"/>
            <w:tabs>
              <w:tab w:val="right" w:leader="dot" w:pos="9016"/>
            </w:tabs>
            <w:rPr>
              <w:noProof/>
            </w:rPr>
          </w:pPr>
          <w:hyperlink w:anchor="_Toc150879660" w:history="1">
            <w:r w:rsidRPr="00A065A1">
              <w:rPr>
                <w:rStyle w:val="Hyperlink"/>
                <w:noProof/>
              </w:rPr>
              <w:t>Risk Assessment</w:t>
            </w:r>
            <w:r>
              <w:rPr>
                <w:noProof/>
                <w:webHidden/>
              </w:rPr>
              <w:tab/>
            </w:r>
            <w:r>
              <w:rPr>
                <w:noProof/>
                <w:webHidden/>
              </w:rPr>
              <w:fldChar w:fldCharType="begin"/>
            </w:r>
            <w:r>
              <w:rPr>
                <w:noProof/>
                <w:webHidden/>
              </w:rPr>
              <w:instrText xml:space="preserve"> PAGEREF _Toc150879660 \h </w:instrText>
            </w:r>
            <w:r>
              <w:rPr>
                <w:noProof/>
                <w:webHidden/>
              </w:rPr>
            </w:r>
            <w:r>
              <w:rPr>
                <w:noProof/>
                <w:webHidden/>
              </w:rPr>
              <w:fldChar w:fldCharType="separate"/>
            </w:r>
            <w:r>
              <w:rPr>
                <w:noProof/>
                <w:webHidden/>
              </w:rPr>
              <w:t>13</w:t>
            </w:r>
            <w:r>
              <w:rPr>
                <w:noProof/>
                <w:webHidden/>
              </w:rPr>
              <w:fldChar w:fldCharType="end"/>
            </w:r>
          </w:hyperlink>
        </w:p>
        <w:p w14:paraId="2C904F67" w14:textId="77777777" w:rsidR="002058B6" w:rsidRDefault="002058B6" w:rsidP="002058B6">
          <w:pPr>
            <w:pStyle w:val="TOC1"/>
            <w:tabs>
              <w:tab w:val="right" w:leader="dot" w:pos="9016"/>
            </w:tabs>
            <w:rPr>
              <w:noProof/>
            </w:rPr>
          </w:pPr>
          <w:hyperlink w:anchor="_Toc150879661" w:history="1">
            <w:r w:rsidRPr="00A065A1">
              <w:rPr>
                <w:rStyle w:val="Hyperlink"/>
                <w:noProof/>
              </w:rPr>
              <w:t>Conclusion</w:t>
            </w:r>
            <w:r>
              <w:rPr>
                <w:noProof/>
                <w:webHidden/>
              </w:rPr>
              <w:tab/>
            </w:r>
            <w:r>
              <w:rPr>
                <w:noProof/>
                <w:webHidden/>
              </w:rPr>
              <w:fldChar w:fldCharType="begin"/>
            </w:r>
            <w:r>
              <w:rPr>
                <w:noProof/>
                <w:webHidden/>
              </w:rPr>
              <w:instrText xml:space="preserve"> PAGEREF _Toc150879661 \h </w:instrText>
            </w:r>
            <w:r>
              <w:rPr>
                <w:noProof/>
                <w:webHidden/>
              </w:rPr>
            </w:r>
            <w:r>
              <w:rPr>
                <w:noProof/>
                <w:webHidden/>
              </w:rPr>
              <w:fldChar w:fldCharType="separate"/>
            </w:r>
            <w:r>
              <w:rPr>
                <w:noProof/>
                <w:webHidden/>
              </w:rPr>
              <w:t>14</w:t>
            </w:r>
            <w:r>
              <w:rPr>
                <w:noProof/>
                <w:webHidden/>
              </w:rPr>
              <w:fldChar w:fldCharType="end"/>
            </w:r>
          </w:hyperlink>
        </w:p>
        <w:p w14:paraId="3742F7FD" w14:textId="77777777" w:rsidR="002058B6" w:rsidRDefault="002058B6" w:rsidP="002058B6">
          <w:pPr>
            <w:pStyle w:val="TOC1"/>
            <w:tabs>
              <w:tab w:val="right" w:leader="dot" w:pos="9016"/>
            </w:tabs>
            <w:rPr>
              <w:noProof/>
            </w:rPr>
          </w:pPr>
          <w:hyperlink w:anchor="_Toc150879662" w:history="1">
            <w:r w:rsidRPr="00A065A1">
              <w:rPr>
                <w:rStyle w:val="Hyperlink"/>
                <w:noProof/>
              </w:rPr>
              <w:t>Recommendations</w:t>
            </w:r>
            <w:r>
              <w:rPr>
                <w:noProof/>
                <w:webHidden/>
              </w:rPr>
              <w:tab/>
            </w:r>
            <w:r>
              <w:rPr>
                <w:noProof/>
                <w:webHidden/>
              </w:rPr>
              <w:fldChar w:fldCharType="begin"/>
            </w:r>
            <w:r>
              <w:rPr>
                <w:noProof/>
                <w:webHidden/>
              </w:rPr>
              <w:instrText xml:space="preserve"> PAGEREF _Toc150879662 \h </w:instrText>
            </w:r>
            <w:r>
              <w:rPr>
                <w:noProof/>
                <w:webHidden/>
              </w:rPr>
            </w:r>
            <w:r>
              <w:rPr>
                <w:noProof/>
                <w:webHidden/>
              </w:rPr>
              <w:fldChar w:fldCharType="separate"/>
            </w:r>
            <w:r>
              <w:rPr>
                <w:noProof/>
                <w:webHidden/>
              </w:rPr>
              <w:t>15</w:t>
            </w:r>
            <w:r>
              <w:rPr>
                <w:noProof/>
                <w:webHidden/>
              </w:rPr>
              <w:fldChar w:fldCharType="end"/>
            </w:r>
          </w:hyperlink>
        </w:p>
        <w:p w14:paraId="1F306906" w14:textId="77777777" w:rsidR="002058B6" w:rsidRDefault="002058B6" w:rsidP="002058B6">
          <w:pPr>
            <w:pStyle w:val="TOC1"/>
            <w:tabs>
              <w:tab w:val="right" w:leader="dot" w:pos="9016"/>
            </w:tabs>
            <w:rPr>
              <w:noProof/>
            </w:rPr>
          </w:pPr>
          <w:hyperlink w:anchor="_Toc150879663" w:history="1">
            <w:r w:rsidRPr="00A065A1">
              <w:rPr>
                <w:rStyle w:val="Hyperlink"/>
                <w:noProof/>
              </w:rPr>
              <w:t>References</w:t>
            </w:r>
            <w:r>
              <w:rPr>
                <w:noProof/>
                <w:webHidden/>
              </w:rPr>
              <w:tab/>
            </w:r>
            <w:r>
              <w:rPr>
                <w:noProof/>
                <w:webHidden/>
              </w:rPr>
              <w:fldChar w:fldCharType="begin"/>
            </w:r>
            <w:r>
              <w:rPr>
                <w:noProof/>
                <w:webHidden/>
              </w:rPr>
              <w:instrText xml:space="preserve"> PAGEREF _Toc150879663 \h </w:instrText>
            </w:r>
            <w:r>
              <w:rPr>
                <w:noProof/>
                <w:webHidden/>
              </w:rPr>
            </w:r>
            <w:r>
              <w:rPr>
                <w:noProof/>
                <w:webHidden/>
              </w:rPr>
              <w:fldChar w:fldCharType="separate"/>
            </w:r>
            <w:r>
              <w:rPr>
                <w:noProof/>
                <w:webHidden/>
              </w:rPr>
              <w:t>16</w:t>
            </w:r>
            <w:r>
              <w:rPr>
                <w:noProof/>
                <w:webHidden/>
              </w:rPr>
              <w:fldChar w:fldCharType="end"/>
            </w:r>
          </w:hyperlink>
        </w:p>
        <w:p w14:paraId="1F39C2EE" w14:textId="77777777" w:rsidR="002058B6" w:rsidRDefault="002058B6" w:rsidP="002058B6">
          <w:r>
            <w:rPr>
              <w:b/>
              <w:bCs/>
              <w:noProof/>
            </w:rPr>
            <w:fldChar w:fldCharType="end"/>
          </w:r>
        </w:p>
      </w:sdtContent>
    </w:sdt>
    <w:p w14:paraId="05F7DD56" w14:textId="77777777" w:rsidR="002058B6" w:rsidRPr="00940D9A" w:rsidRDefault="002058B6" w:rsidP="002058B6">
      <w:pPr>
        <w:spacing w:line="259" w:lineRule="auto"/>
        <w:jc w:val="left"/>
      </w:pPr>
      <w:r w:rsidRPr="00940D9A">
        <w:br w:type="page"/>
      </w:r>
    </w:p>
    <w:p w14:paraId="10F2DA8D" w14:textId="77777777" w:rsidR="002058B6" w:rsidRPr="00940D9A" w:rsidRDefault="002058B6" w:rsidP="002058B6">
      <w:pPr>
        <w:pStyle w:val="Heading1"/>
      </w:pPr>
      <w:bookmarkStart w:id="1" w:name="_Toc150879652"/>
      <w:r w:rsidRPr="00940D9A">
        <w:lastRenderedPageBreak/>
        <w:t>Introduction</w:t>
      </w:r>
      <w:bookmarkEnd w:id="1"/>
    </w:p>
    <w:p w14:paraId="4FB71070" w14:textId="77777777" w:rsidR="002058B6" w:rsidRPr="00940D9A" w:rsidRDefault="002058B6" w:rsidP="002058B6">
      <w:r w:rsidRPr="00940D9A">
        <w:t>The Seaview Resort, which is located on a beautiful beach and features 25 bedrooms, a restaurant, a bar and event facilities, has suffered a decline in revenue, occupancy and customer satisfaction over the past few years. The resort's once-thriving status as a major tourist destination is currently in jeopardy due to the actions of the owner, Mr. James Henderson. The resort's financial performance during the past three years is investigated to determine the extent of its decrease in this review. It is necessary to conduct a thorough analysis and execute a successful turnaround; hence, the resort's financial environment needs to be investigated to uncover problems and provide room for rehabilitation.</w:t>
      </w:r>
    </w:p>
    <w:p w14:paraId="3CFE81E3" w14:textId="77777777" w:rsidR="002058B6" w:rsidRPr="00940D9A" w:rsidRDefault="002058B6" w:rsidP="002058B6"/>
    <w:p w14:paraId="0AC9BC35" w14:textId="77777777" w:rsidR="002058B6" w:rsidRPr="00940D9A" w:rsidRDefault="002058B6" w:rsidP="002058B6"/>
    <w:p w14:paraId="7845EF74" w14:textId="77777777" w:rsidR="002058B6" w:rsidRPr="00940D9A" w:rsidRDefault="002058B6" w:rsidP="002058B6"/>
    <w:p w14:paraId="2E0029CE" w14:textId="77777777" w:rsidR="002058B6" w:rsidRPr="00940D9A" w:rsidRDefault="002058B6" w:rsidP="002058B6"/>
    <w:p w14:paraId="575096A1" w14:textId="77777777" w:rsidR="002058B6" w:rsidRPr="00940D9A" w:rsidRDefault="002058B6" w:rsidP="002058B6"/>
    <w:p w14:paraId="49AF93AD" w14:textId="77777777" w:rsidR="002058B6" w:rsidRPr="00940D9A" w:rsidRDefault="002058B6" w:rsidP="002058B6"/>
    <w:p w14:paraId="6FC130FB" w14:textId="77777777" w:rsidR="002058B6" w:rsidRPr="00940D9A" w:rsidRDefault="002058B6" w:rsidP="002058B6"/>
    <w:p w14:paraId="618104EB" w14:textId="77777777" w:rsidR="002058B6" w:rsidRPr="00940D9A" w:rsidRDefault="002058B6" w:rsidP="002058B6"/>
    <w:p w14:paraId="2DA68F67" w14:textId="77777777" w:rsidR="002058B6" w:rsidRPr="00940D9A" w:rsidRDefault="002058B6" w:rsidP="002058B6"/>
    <w:p w14:paraId="69D828B3" w14:textId="77777777" w:rsidR="002058B6" w:rsidRPr="00940D9A" w:rsidRDefault="002058B6" w:rsidP="002058B6"/>
    <w:p w14:paraId="249E4368" w14:textId="77777777" w:rsidR="002058B6" w:rsidRPr="00940D9A" w:rsidRDefault="002058B6" w:rsidP="002058B6"/>
    <w:p w14:paraId="668CA13B" w14:textId="77777777" w:rsidR="002058B6" w:rsidRPr="00940D9A" w:rsidRDefault="002058B6" w:rsidP="002058B6"/>
    <w:p w14:paraId="3C1233F8" w14:textId="77777777" w:rsidR="002058B6" w:rsidRPr="00940D9A" w:rsidRDefault="002058B6" w:rsidP="002058B6"/>
    <w:p w14:paraId="21607B46" w14:textId="77777777" w:rsidR="002058B6" w:rsidRPr="00940D9A" w:rsidRDefault="002058B6" w:rsidP="002058B6"/>
    <w:p w14:paraId="0D65FF87" w14:textId="77777777" w:rsidR="002058B6" w:rsidRPr="00940D9A" w:rsidRDefault="002058B6" w:rsidP="002058B6"/>
    <w:p w14:paraId="1D08A261" w14:textId="77777777" w:rsidR="002058B6" w:rsidRPr="00940D9A" w:rsidRDefault="002058B6" w:rsidP="002058B6"/>
    <w:p w14:paraId="6F4A2FE3" w14:textId="77777777" w:rsidR="002058B6" w:rsidRPr="00940D9A" w:rsidRDefault="002058B6" w:rsidP="002058B6"/>
    <w:p w14:paraId="0C1C10B4" w14:textId="77777777" w:rsidR="002058B6" w:rsidRPr="00940D9A" w:rsidRDefault="002058B6" w:rsidP="002058B6">
      <w:pPr>
        <w:pStyle w:val="Heading1"/>
      </w:pPr>
      <w:bookmarkStart w:id="2" w:name="_Toc150879653"/>
      <w:r w:rsidRPr="00940D9A">
        <w:lastRenderedPageBreak/>
        <w:t>The Purpose</w:t>
      </w:r>
      <w:bookmarkEnd w:id="2"/>
    </w:p>
    <w:p w14:paraId="2BB978F9" w14:textId="77777777" w:rsidR="002058B6" w:rsidRPr="00940D9A" w:rsidRDefault="002058B6" w:rsidP="002058B6">
      <w:r w:rsidRPr="00940D9A">
        <w:t>The financial standing of The Seaview Resort is assessed, and a recovery strategy is developed. The purpose of the study is to ascertain why the resort's profitability and customer happiness are declining by looking at its financial performance over the last three years. It then seeks to formulate a strategy plan to address these problems and re-establish the resort as a premier tourist destination. The primary goal is to provide an explanation of the resort's financial situation and suggest a sustainable future.</w:t>
      </w:r>
    </w:p>
    <w:p w14:paraId="0562A90D" w14:textId="77777777" w:rsidR="002058B6" w:rsidRPr="00940D9A" w:rsidRDefault="002058B6" w:rsidP="002058B6"/>
    <w:p w14:paraId="34FBFADD" w14:textId="77777777" w:rsidR="002058B6" w:rsidRPr="00940D9A" w:rsidRDefault="002058B6" w:rsidP="002058B6"/>
    <w:p w14:paraId="41D3D164" w14:textId="77777777" w:rsidR="002058B6" w:rsidRPr="00940D9A" w:rsidRDefault="002058B6" w:rsidP="002058B6"/>
    <w:p w14:paraId="7614D2C0" w14:textId="77777777" w:rsidR="002058B6" w:rsidRPr="00940D9A" w:rsidRDefault="002058B6" w:rsidP="002058B6"/>
    <w:p w14:paraId="17E5FF65" w14:textId="77777777" w:rsidR="002058B6" w:rsidRPr="00940D9A" w:rsidRDefault="002058B6" w:rsidP="002058B6"/>
    <w:p w14:paraId="6D83920A" w14:textId="77777777" w:rsidR="002058B6" w:rsidRPr="00940D9A" w:rsidRDefault="002058B6" w:rsidP="002058B6"/>
    <w:p w14:paraId="6B868D5B" w14:textId="77777777" w:rsidR="002058B6" w:rsidRPr="00940D9A" w:rsidRDefault="002058B6" w:rsidP="002058B6"/>
    <w:p w14:paraId="23E9C27D" w14:textId="77777777" w:rsidR="002058B6" w:rsidRPr="00940D9A" w:rsidRDefault="002058B6" w:rsidP="002058B6"/>
    <w:p w14:paraId="59D6F493" w14:textId="77777777" w:rsidR="002058B6" w:rsidRPr="00940D9A" w:rsidRDefault="002058B6" w:rsidP="002058B6"/>
    <w:p w14:paraId="267189F7" w14:textId="77777777" w:rsidR="002058B6" w:rsidRPr="00940D9A" w:rsidRDefault="002058B6" w:rsidP="002058B6"/>
    <w:p w14:paraId="6CC6850C" w14:textId="77777777" w:rsidR="002058B6" w:rsidRPr="00940D9A" w:rsidRDefault="002058B6" w:rsidP="002058B6"/>
    <w:p w14:paraId="16EAFFAB" w14:textId="77777777" w:rsidR="002058B6" w:rsidRPr="00940D9A" w:rsidRDefault="002058B6" w:rsidP="002058B6"/>
    <w:p w14:paraId="505F0296" w14:textId="77777777" w:rsidR="002058B6" w:rsidRPr="00940D9A" w:rsidRDefault="002058B6" w:rsidP="002058B6"/>
    <w:p w14:paraId="67F3088F" w14:textId="77777777" w:rsidR="002058B6" w:rsidRPr="00940D9A" w:rsidRDefault="002058B6" w:rsidP="002058B6"/>
    <w:p w14:paraId="719C4E82" w14:textId="77777777" w:rsidR="002058B6" w:rsidRPr="00940D9A" w:rsidRDefault="002058B6" w:rsidP="002058B6"/>
    <w:p w14:paraId="147CB509" w14:textId="77777777" w:rsidR="002058B6" w:rsidRPr="00940D9A" w:rsidRDefault="002058B6" w:rsidP="002058B6"/>
    <w:p w14:paraId="0F39CBA7" w14:textId="77777777" w:rsidR="002058B6" w:rsidRPr="00940D9A" w:rsidRDefault="002058B6" w:rsidP="002058B6"/>
    <w:p w14:paraId="37466DAE" w14:textId="77777777" w:rsidR="002058B6" w:rsidRPr="00940D9A" w:rsidRDefault="002058B6" w:rsidP="002058B6"/>
    <w:p w14:paraId="23EA85E7" w14:textId="77777777" w:rsidR="002058B6" w:rsidRPr="00940D9A" w:rsidRDefault="002058B6" w:rsidP="002058B6"/>
    <w:p w14:paraId="771FB2A6" w14:textId="77777777" w:rsidR="002058B6" w:rsidRPr="00940D9A" w:rsidRDefault="002058B6" w:rsidP="002058B6">
      <w:pPr>
        <w:pStyle w:val="Heading1"/>
      </w:pPr>
      <w:bookmarkStart w:id="3" w:name="_Toc150879654"/>
      <w:r w:rsidRPr="00940D9A">
        <w:lastRenderedPageBreak/>
        <w:t>Scope and objectives</w:t>
      </w:r>
      <w:bookmarkEnd w:id="3"/>
      <w:r w:rsidRPr="00940D9A">
        <w:t xml:space="preserve"> </w:t>
      </w:r>
    </w:p>
    <w:p w14:paraId="1615924D" w14:textId="77777777" w:rsidR="002058B6" w:rsidRPr="00940D9A" w:rsidRDefault="002058B6" w:rsidP="002058B6">
      <w:r w:rsidRPr="00940D9A">
        <w:t>The three-year financial record of Seaview Resort is analysed to ascertain the reason for the decline in customer satisfaction, occupancy, and profitability. Examine the cash flow, balance, and income statements in detail. It's critical to comprehend the resort's expenditure and revenue patterns, the financial impact of its assets and liabilities, cash flow dynamics, and important financial measures that show its solvency, liquidity, and profitability (Mariani and Borghi, 2020). The ultimate goal is sustainable financial recovery through strategic turnaround planning.</w:t>
      </w:r>
    </w:p>
    <w:p w14:paraId="549A6186" w14:textId="77777777" w:rsidR="002058B6" w:rsidRPr="00940D9A" w:rsidRDefault="002058B6" w:rsidP="002058B6"/>
    <w:p w14:paraId="419C2B72" w14:textId="77777777" w:rsidR="002058B6" w:rsidRPr="00940D9A" w:rsidRDefault="002058B6" w:rsidP="002058B6"/>
    <w:p w14:paraId="1F3B7F1F" w14:textId="77777777" w:rsidR="002058B6" w:rsidRPr="00940D9A" w:rsidRDefault="002058B6" w:rsidP="002058B6"/>
    <w:p w14:paraId="48887F69" w14:textId="77777777" w:rsidR="002058B6" w:rsidRPr="00940D9A" w:rsidRDefault="002058B6" w:rsidP="002058B6"/>
    <w:p w14:paraId="378CACFF" w14:textId="77777777" w:rsidR="002058B6" w:rsidRPr="00940D9A" w:rsidRDefault="002058B6" w:rsidP="002058B6"/>
    <w:p w14:paraId="2AD581EA" w14:textId="77777777" w:rsidR="002058B6" w:rsidRPr="00940D9A" w:rsidRDefault="002058B6" w:rsidP="002058B6"/>
    <w:p w14:paraId="5BE5A83A" w14:textId="77777777" w:rsidR="002058B6" w:rsidRPr="00940D9A" w:rsidRDefault="002058B6" w:rsidP="002058B6"/>
    <w:p w14:paraId="14739815" w14:textId="77777777" w:rsidR="002058B6" w:rsidRPr="00940D9A" w:rsidRDefault="002058B6" w:rsidP="002058B6"/>
    <w:p w14:paraId="319E1D65" w14:textId="77777777" w:rsidR="002058B6" w:rsidRPr="00940D9A" w:rsidRDefault="002058B6" w:rsidP="002058B6"/>
    <w:p w14:paraId="19DA7546" w14:textId="77777777" w:rsidR="002058B6" w:rsidRPr="00940D9A" w:rsidRDefault="002058B6" w:rsidP="002058B6"/>
    <w:p w14:paraId="6CD1C024" w14:textId="77777777" w:rsidR="002058B6" w:rsidRPr="00940D9A" w:rsidRDefault="002058B6" w:rsidP="002058B6"/>
    <w:p w14:paraId="45C50A62" w14:textId="77777777" w:rsidR="002058B6" w:rsidRPr="00940D9A" w:rsidRDefault="002058B6" w:rsidP="002058B6"/>
    <w:p w14:paraId="332C1B42" w14:textId="77777777" w:rsidR="002058B6" w:rsidRPr="00940D9A" w:rsidRDefault="002058B6" w:rsidP="002058B6"/>
    <w:p w14:paraId="3E1E7BA8" w14:textId="77777777" w:rsidR="002058B6" w:rsidRPr="00940D9A" w:rsidRDefault="002058B6" w:rsidP="002058B6"/>
    <w:p w14:paraId="327ABD37" w14:textId="77777777" w:rsidR="002058B6" w:rsidRPr="00940D9A" w:rsidRDefault="002058B6" w:rsidP="002058B6"/>
    <w:p w14:paraId="29B9B103" w14:textId="77777777" w:rsidR="002058B6" w:rsidRPr="00940D9A" w:rsidRDefault="002058B6" w:rsidP="002058B6"/>
    <w:p w14:paraId="53C8853F" w14:textId="77777777" w:rsidR="002058B6" w:rsidRPr="00940D9A" w:rsidRDefault="002058B6" w:rsidP="002058B6"/>
    <w:p w14:paraId="4EACB4D3" w14:textId="77777777" w:rsidR="002058B6" w:rsidRPr="00940D9A" w:rsidRDefault="002058B6" w:rsidP="002058B6"/>
    <w:p w14:paraId="52A1F4EB" w14:textId="77777777" w:rsidR="002058B6" w:rsidRPr="00940D9A" w:rsidRDefault="002058B6" w:rsidP="002058B6">
      <w:pPr>
        <w:pStyle w:val="Heading1"/>
      </w:pPr>
      <w:bookmarkStart w:id="4" w:name="_Toc150879655"/>
      <w:r w:rsidRPr="00940D9A">
        <w:lastRenderedPageBreak/>
        <w:t>Financial Analysis</w:t>
      </w:r>
      <w:bookmarkEnd w:id="4"/>
      <w:r w:rsidRPr="00940D9A">
        <w:t xml:space="preserve"> </w:t>
      </w:r>
    </w:p>
    <w:p w14:paraId="2A3DB549" w14:textId="77777777" w:rsidR="002058B6" w:rsidRPr="00940D9A" w:rsidRDefault="002058B6" w:rsidP="002058B6">
      <w:pPr>
        <w:rPr>
          <w:b/>
        </w:rPr>
      </w:pPr>
      <w:r w:rsidRPr="00940D9A">
        <w:rPr>
          <w:b/>
        </w:rPr>
        <w:t xml:space="preserve">Income Statement Analysis </w:t>
      </w:r>
    </w:p>
    <w:p w14:paraId="1C608A2A" w14:textId="77777777" w:rsidR="002058B6" w:rsidRPr="00940D9A" w:rsidRDefault="002058B6" w:rsidP="002058B6">
      <w:r w:rsidRPr="00940D9A">
        <w:t>The trends seen on the revenue statement for the Seaview Resort are cause for concern. The revenue has decreased by 110,000 over three years, going from 520,000 in 2020 to 430,000 in 2022. In addition, operating expenses reached a new high of 400,000 in the year 2022. As a result of this developing tendency, the company's gross profit dropped from 130,000 in 2020 to (20,000) in 2022. These problems were confirmed by the fact that the net profit margin went from 15% in 2020 to an alarming -11% in 2022. These patterns emphasise the requirement of conducting an in-depth analysis and planning an intervention to halt the resort's deteriorating financial situation (</w:t>
      </w:r>
      <w:proofErr w:type="spellStart"/>
      <w:r w:rsidRPr="00940D9A">
        <w:t>Kieso</w:t>
      </w:r>
      <w:proofErr w:type="spellEnd"/>
      <w:r w:rsidRPr="00940D9A">
        <w:t>, Weygandt and Warfield, 2018).</w:t>
      </w:r>
    </w:p>
    <w:p w14:paraId="3EA11C2A" w14:textId="77777777" w:rsidR="002058B6" w:rsidRPr="00940D9A" w:rsidRDefault="002058B6" w:rsidP="002058B6">
      <w:pPr>
        <w:rPr>
          <w:b/>
        </w:rPr>
      </w:pPr>
      <w:r w:rsidRPr="00940D9A">
        <w:rPr>
          <w:b/>
        </w:rPr>
        <w:t xml:space="preserve">Balance Sheet Analysis </w:t>
      </w:r>
    </w:p>
    <w:p w14:paraId="45C245DC" w14:textId="77777777" w:rsidR="002058B6" w:rsidRPr="00940D9A" w:rsidRDefault="002058B6" w:rsidP="002058B6">
      <w:r w:rsidRPr="00940D9A">
        <w:t>The balance sheet for the Seaview Resort in 2022 contains vital financial information. The remaining 630,000 dollars of the total asset value of 1,030,000 dollars are comprised of property and equipment. Additional assets bring the total value of the portfolio to 250,000. The total amount of debt is 580,000, of which 180,000 is considered to be current commitments and 400,000 is considered to be long-term debt. The amount of equity is 450 000 dollars. Analysing the resort's financial structure, which includes its large investment in property and equipment, its liabilities, and the owner equity, is essential to determining the resort's current state of financial health (Horngren, 2018).</w:t>
      </w:r>
    </w:p>
    <w:p w14:paraId="48FED127" w14:textId="77777777" w:rsidR="002058B6" w:rsidRPr="00940D9A" w:rsidRDefault="002058B6" w:rsidP="002058B6">
      <w:pPr>
        <w:rPr>
          <w:b/>
        </w:rPr>
      </w:pPr>
      <w:r w:rsidRPr="00940D9A">
        <w:rPr>
          <w:b/>
        </w:rPr>
        <w:t xml:space="preserve">Cash flow analysis </w:t>
      </w:r>
    </w:p>
    <w:p w14:paraId="72AAA2E7" w14:textId="77777777" w:rsidR="002058B6" w:rsidRPr="00940D9A" w:rsidRDefault="002058B6" w:rsidP="002058B6">
      <w:r w:rsidRPr="00940D9A">
        <w:t>To properly understand the economics of the Seaview Resort in 2022, the cash flow of that year must be analysed. The company is having trouble generating positive cash inflows from its primary activities as seen by the negative cash flow from operations of 80,000. The amount of 30,000 is designated for asset investments as capital expenditures. The cash balance has decreased by 110,000, which results in a negative net cash flow. The fact that cash withdrawals are more than cash inflows suggests that the resort may be experiencing liquidity concerns (Drury, 2021). These kinds of insights are essential for determining whether or not the resort will be able to fulfil its financial responsibilities, handle its operational requirements, and prepare for its future cash flow.</w:t>
      </w:r>
    </w:p>
    <w:p w14:paraId="17385AAD" w14:textId="77777777" w:rsidR="002058B6" w:rsidRPr="00940D9A" w:rsidRDefault="002058B6" w:rsidP="002058B6"/>
    <w:p w14:paraId="67FB61E8" w14:textId="77777777" w:rsidR="002058B6" w:rsidRPr="00940D9A" w:rsidRDefault="002058B6" w:rsidP="002058B6"/>
    <w:p w14:paraId="31E7F0ED" w14:textId="77777777" w:rsidR="002058B6" w:rsidRPr="00940D9A" w:rsidRDefault="002058B6" w:rsidP="002058B6">
      <w:pPr>
        <w:rPr>
          <w:b/>
        </w:rPr>
      </w:pPr>
      <w:r w:rsidRPr="00940D9A">
        <w:rPr>
          <w:b/>
        </w:rPr>
        <w:lastRenderedPageBreak/>
        <w:t>Key Financial Ratios</w:t>
      </w:r>
    </w:p>
    <w:tbl>
      <w:tblPr>
        <w:tblStyle w:val="GridTable4-Accent1"/>
        <w:tblW w:w="0" w:type="auto"/>
        <w:tblLook w:val="04A0" w:firstRow="1" w:lastRow="0" w:firstColumn="1" w:lastColumn="0" w:noHBand="0" w:noVBand="1"/>
      </w:tblPr>
      <w:tblGrid>
        <w:gridCol w:w="3429"/>
        <w:gridCol w:w="3916"/>
        <w:gridCol w:w="1671"/>
      </w:tblGrid>
      <w:tr w:rsidR="002058B6" w:rsidRPr="00940D9A" w14:paraId="0BFC7C63" w14:textId="77777777" w:rsidTr="00DF2A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2804D" w14:textId="77777777" w:rsidR="002058B6" w:rsidRPr="00940D9A" w:rsidRDefault="002058B6" w:rsidP="00DF2AA6">
            <w:pPr>
              <w:rPr>
                <w:color w:val="auto"/>
              </w:rPr>
            </w:pPr>
            <w:r w:rsidRPr="00940D9A">
              <w:rPr>
                <w:color w:val="auto"/>
              </w:rPr>
              <w:t xml:space="preserve">Financial Ratios </w:t>
            </w:r>
          </w:p>
        </w:tc>
        <w:tc>
          <w:tcPr>
            <w:tcW w:w="0" w:type="auto"/>
            <w:hideMark/>
          </w:tcPr>
          <w:p w14:paraId="22D0D966" w14:textId="77777777" w:rsidR="002058B6" w:rsidRPr="00940D9A" w:rsidRDefault="002058B6" w:rsidP="00DF2AA6">
            <w:pPr>
              <w:cnfStyle w:val="100000000000" w:firstRow="1" w:lastRow="0" w:firstColumn="0" w:lastColumn="0" w:oddVBand="0" w:evenVBand="0" w:oddHBand="0" w:evenHBand="0" w:firstRowFirstColumn="0" w:firstRowLastColumn="0" w:lastRowFirstColumn="0" w:lastRowLastColumn="0"/>
              <w:rPr>
                <w:color w:val="auto"/>
              </w:rPr>
            </w:pPr>
            <w:r w:rsidRPr="00940D9A">
              <w:rPr>
                <w:color w:val="auto"/>
              </w:rPr>
              <w:t>Calculation</w:t>
            </w:r>
          </w:p>
        </w:tc>
        <w:tc>
          <w:tcPr>
            <w:tcW w:w="0" w:type="auto"/>
            <w:hideMark/>
          </w:tcPr>
          <w:p w14:paraId="4130E636" w14:textId="77777777" w:rsidR="002058B6" w:rsidRPr="00940D9A" w:rsidRDefault="002058B6" w:rsidP="00DF2AA6">
            <w:pPr>
              <w:cnfStyle w:val="100000000000" w:firstRow="1" w:lastRow="0" w:firstColumn="0" w:lastColumn="0" w:oddVBand="0" w:evenVBand="0" w:oddHBand="0" w:evenHBand="0" w:firstRowFirstColumn="0" w:firstRowLastColumn="0" w:lastRowFirstColumn="0" w:lastRowLastColumn="0"/>
              <w:rPr>
                <w:color w:val="auto"/>
              </w:rPr>
            </w:pPr>
            <w:r w:rsidRPr="00940D9A">
              <w:rPr>
                <w:color w:val="auto"/>
              </w:rPr>
              <w:t xml:space="preserve">Results </w:t>
            </w:r>
          </w:p>
        </w:tc>
      </w:tr>
      <w:tr w:rsidR="002058B6" w:rsidRPr="00940D9A" w14:paraId="121DF217"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3CA27A" w14:textId="77777777" w:rsidR="002058B6" w:rsidRPr="00940D9A" w:rsidRDefault="002058B6" w:rsidP="00DF2AA6">
            <w:r w:rsidRPr="00940D9A">
              <w:t>Current Ratio</w:t>
            </w:r>
          </w:p>
        </w:tc>
        <w:tc>
          <w:tcPr>
            <w:tcW w:w="0" w:type="auto"/>
            <w:hideMark/>
          </w:tcPr>
          <w:p w14:paraId="61320B38"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250,000 / 180,000</w:t>
            </w:r>
          </w:p>
        </w:tc>
        <w:tc>
          <w:tcPr>
            <w:tcW w:w="0" w:type="auto"/>
            <w:hideMark/>
          </w:tcPr>
          <w:p w14:paraId="57E5489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1.39</w:t>
            </w:r>
          </w:p>
        </w:tc>
      </w:tr>
      <w:tr w:rsidR="002058B6" w:rsidRPr="00940D9A" w14:paraId="3C80C457" w14:textId="77777777" w:rsidTr="00DF2AA6">
        <w:tc>
          <w:tcPr>
            <w:cnfStyle w:val="001000000000" w:firstRow="0" w:lastRow="0" w:firstColumn="1" w:lastColumn="0" w:oddVBand="0" w:evenVBand="0" w:oddHBand="0" w:evenHBand="0" w:firstRowFirstColumn="0" w:firstRowLastColumn="0" w:lastRowFirstColumn="0" w:lastRowLastColumn="0"/>
            <w:tcW w:w="0" w:type="auto"/>
            <w:gridSpan w:val="3"/>
          </w:tcPr>
          <w:p w14:paraId="21DD2929" w14:textId="77777777" w:rsidR="002058B6" w:rsidRPr="00940D9A" w:rsidRDefault="002058B6" w:rsidP="00DF2AA6">
            <w:pPr>
              <w:rPr>
                <w:b w:val="0"/>
              </w:rPr>
            </w:pPr>
            <w:r w:rsidRPr="00940D9A">
              <w:rPr>
                <w:b w:val="0"/>
              </w:rPr>
              <w:t>The resort has enough current assets to cover its short-term liabilities, as shown by its current ratio of 1.39 (Wieczorek-Kosmala, 2021).</w:t>
            </w:r>
          </w:p>
        </w:tc>
      </w:tr>
      <w:tr w:rsidR="002058B6" w:rsidRPr="00940D9A" w14:paraId="7D6E5F92"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90B28" w14:textId="77777777" w:rsidR="002058B6" w:rsidRPr="00940D9A" w:rsidRDefault="002058B6" w:rsidP="00DF2AA6">
            <w:r w:rsidRPr="00940D9A">
              <w:t>Quick Ratio</w:t>
            </w:r>
          </w:p>
        </w:tc>
        <w:tc>
          <w:tcPr>
            <w:tcW w:w="0" w:type="auto"/>
            <w:hideMark/>
          </w:tcPr>
          <w:p w14:paraId="172DD74C"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(250,000 - 100,000) / 180,000</w:t>
            </w:r>
          </w:p>
        </w:tc>
        <w:tc>
          <w:tcPr>
            <w:tcW w:w="0" w:type="auto"/>
            <w:hideMark/>
          </w:tcPr>
          <w:p w14:paraId="54A94950"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0.83</w:t>
            </w:r>
          </w:p>
        </w:tc>
      </w:tr>
      <w:tr w:rsidR="002058B6" w:rsidRPr="00940D9A" w14:paraId="7B2784F6" w14:textId="77777777" w:rsidTr="00DF2AA6">
        <w:tc>
          <w:tcPr>
            <w:cnfStyle w:val="001000000000" w:firstRow="0" w:lastRow="0" w:firstColumn="1" w:lastColumn="0" w:oddVBand="0" w:evenVBand="0" w:oddHBand="0" w:evenHBand="0" w:firstRowFirstColumn="0" w:firstRowLastColumn="0" w:lastRowFirstColumn="0" w:lastRowLastColumn="0"/>
            <w:tcW w:w="0" w:type="auto"/>
            <w:gridSpan w:val="3"/>
          </w:tcPr>
          <w:p w14:paraId="0E555842" w14:textId="77777777" w:rsidR="002058B6" w:rsidRPr="00940D9A" w:rsidRDefault="002058B6" w:rsidP="00DF2AA6">
            <w:pPr>
              <w:rPr>
                <w:b w:val="0"/>
              </w:rPr>
            </w:pPr>
            <w:r w:rsidRPr="00940D9A">
              <w:rPr>
                <w:b w:val="0"/>
              </w:rPr>
              <w:t>This ratio is somewhat below 1, however, it shows sufficient cash for pressing obligations (except inventories).</w:t>
            </w:r>
          </w:p>
        </w:tc>
      </w:tr>
      <w:tr w:rsidR="002058B6" w:rsidRPr="00940D9A" w14:paraId="5B6F2486"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24B8EB" w14:textId="77777777" w:rsidR="002058B6" w:rsidRPr="00940D9A" w:rsidRDefault="002058B6" w:rsidP="00DF2AA6">
            <w:r w:rsidRPr="00940D9A">
              <w:t>Debt-to-Equity Ratio</w:t>
            </w:r>
          </w:p>
        </w:tc>
        <w:tc>
          <w:tcPr>
            <w:tcW w:w="0" w:type="auto"/>
            <w:hideMark/>
          </w:tcPr>
          <w:p w14:paraId="39D6EA69"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400000 / 450,000</w:t>
            </w:r>
          </w:p>
        </w:tc>
        <w:tc>
          <w:tcPr>
            <w:tcW w:w="0" w:type="auto"/>
            <w:hideMark/>
          </w:tcPr>
          <w:p w14:paraId="04EB8C39"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0.89</w:t>
            </w:r>
          </w:p>
        </w:tc>
      </w:tr>
      <w:tr w:rsidR="002058B6" w:rsidRPr="00940D9A" w14:paraId="0C6AE3B1" w14:textId="77777777" w:rsidTr="00DF2AA6">
        <w:tc>
          <w:tcPr>
            <w:cnfStyle w:val="001000000000" w:firstRow="0" w:lastRow="0" w:firstColumn="1" w:lastColumn="0" w:oddVBand="0" w:evenVBand="0" w:oddHBand="0" w:evenHBand="0" w:firstRowFirstColumn="0" w:firstRowLastColumn="0" w:lastRowFirstColumn="0" w:lastRowLastColumn="0"/>
            <w:tcW w:w="0" w:type="auto"/>
            <w:gridSpan w:val="3"/>
          </w:tcPr>
          <w:p w14:paraId="51D8FCE6" w14:textId="77777777" w:rsidR="002058B6" w:rsidRPr="00940D9A" w:rsidRDefault="002058B6" w:rsidP="00DF2AA6">
            <w:pPr>
              <w:rPr>
                <w:b w:val="0"/>
              </w:rPr>
            </w:pPr>
            <w:r w:rsidRPr="00940D9A">
              <w:rPr>
                <w:b w:val="0"/>
              </w:rPr>
              <w:t>The debt-to-equity ratio (0.89) is a measure of how much debt is funded, and a ratio above 1 suggests that a debt-equity structure is required (</w:t>
            </w:r>
            <w:proofErr w:type="spellStart"/>
            <w:r w:rsidRPr="00940D9A">
              <w:rPr>
                <w:b w:val="0"/>
              </w:rPr>
              <w:t>Siddikov</w:t>
            </w:r>
            <w:proofErr w:type="spellEnd"/>
            <w:r w:rsidRPr="00940D9A">
              <w:rPr>
                <w:b w:val="0"/>
              </w:rPr>
              <w:t>, 2022).</w:t>
            </w:r>
          </w:p>
        </w:tc>
      </w:tr>
      <w:tr w:rsidR="002058B6" w:rsidRPr="00940D9A" w14:paraId="46903C05"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ADB27F" w14:textId="77777777" w:rsidR="002058B6" w:rsidRPr="00940D9A" w:rsidRDefault="002058B6" w:rsidP="00DF2AA6">
            <w:r w:rsidRPr="00940D9A">
              <w:t>Return on Assets (ROA)</w:t>
            </w:r>
          </w:p>
        </w:tc>
        <w:tc>
          <w:tcPr>
            <w:tcW w:w="0" w:type="auto"/>
            <w:hideMark/>
          </w:tcPr>
          <w:p w14:paraId="51A5B0FD"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(-47,500) / 1,030,000</w:t>
            </w:r>
          </w:p>
        </w:tc>
        <w:tc>
          <w:tcPr>
            <w:tcW w:w="0" w:type="auto"/>
            <w:hideMark/>
          </w:tcPr>
          <w:p w14:paraId="5C83C7AE"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-4.62%</w:t>
            </w:r>
          </w:p>
        </w:tc>
      </w:tr>
      <w:tr w:rsidR="002058B6" w:rsidRPr="00940D9A" w14:paraId="1DB9144A" w14:textId="77777777" w:rsidTr="00DF2AA6">
        <w:tc>
          <w:tcPr>
            <w:cnfStyle w:val="001000000000" w:firstRow="0" w:lastRow="0" w:firstColumn="1" w:lastColumn="0" w:oddVBand="0" w:evenVBand="0" w:oddHBand="0" w:evenHBand="0" w:firstRowFirstColumn="0" w:firstRowLastColumn="0" w:lastRowFirstColumn="0" w:lastRowLastColumn="0"/>
            <w:tcW w:w="0" w:type="auto"/>
            <w:gridSpan w:val="3"/>
          </w:tcPr>
          <w:p w14:paraId="265B758B" w14:textId="77777777" w:rsidR="002058B6" w:rsidRPr="00940D9A" w:rsidRDefault="002058B6" w:rsidP="00DF2AA6">
            <w:pPr>
              <w:rPr>
                <w:b w:val="0"/>
              </w:rPr>
            </w:pPr>
            <w:r w:rsidRPr="00940D9A">
              <w:rPr>
                <w:b w:val="0"/>
              </w:rPr>
              <w:t>A negative ROA denotes inefficient use of assets, which makes it challenging to turn a profit on all of them.</w:t>
            </w:r>
          </w:p>
        </w:tc>
      </w:tr>
      <w:tr w:rsidR="002058B6" w:rsidRPr="00940D9A" w14:paraId="337FD9B4"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4C1699" w14:textId="77777777" w:rsidR="002058B6" w:rsidRPr="00940D9A" w:rsidRDefault="002058B6" w:rsidP="00DF2AA6">
            <w:r w:rsidRPr="00940D9A">
              <w:t>Return on Equity (ROE)</w:t>
            </w:r>
          </w:p>
        </w:tc>
        <w:tc>
          <w:tcPr>
            <w:tcW w:w="0" w:type="auto"/>
            <w:hideMark/>
          </w:tcPr>
          <w:p w14:paraId="620BE2DE"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(-47,500) / 450,000</w:t>
            </w:r>
          </w:p>
        </w:tc>
        <w:tc>
          <w:tcPr>
            <w:tcW w:w="0" w:type="auto"/>
            <w:hideMark/>
          </w:tcPr>
          <w:p w14:paraId="7D0B3F14"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-10.56%</w:t>
            </w:r>
          </w:p>
        </w:tc>
      </w:tr>
      <w:tr w:rsidR="002058B6" w:rsidRPr="00940D9A" w14:paraId="18CF4FA1" w14:textId="77777777" w:rsidTr="00DF2AA6">
        <w:tc>
          <w:tcPr>
            <w:cnfStyle w:val="001000000000" w:firstRow="0" w:lastRow="0" w:firstColumn="1" w:lastColumn="0" w:oddVBand="0" w:evenVBand="0" w:oddHBand="0" w:evenHBand="0" w:firstRowFirstColumn="0" w:firstRowLastColumn="0" w:lastRowFirstColumn="0" w:lastRowLastColumn="0"/>
            <w:tcW w:w="0" w:type="auto"/>
            <w:gridSpan w:val="3"/>
          </w:tcPr>
          <w:p w14:paraId="4ACF968C" w14:textId="77777777" w:rsidR="002058B6" w:rsidRPr="00940D9A" w:rsidRDefault="002058B6" w:rsidP="00DF2AA6">
            <w:pPr>
              <w:rPr>
                <w:b w:val="0"/>
              </w:rPr>
            </w:pPr>
            <w:r w:rsidRPr="00940D9A">
              <w:rPr>
                <w:b w:val="0"/>
              </w:rPr>
              <w:t>A negative ROE denotes declining profitability in comparison to equity, which lowers investment returns in equity and creates financial hardship (Segura, Zamar and Squillante, 2021). These inequalities need to be fixed if the resort is to turn a profit.</w:t>
            </w:r>
          </w:p>
        </w:tc>
      </w:tr>
    </w:tbl>
    <w:p w14:paraId="642E9400" w14:textId="77777777" w:rsidR="002058B6" w:rsidRPr="00940D9A" w:rsidRDefault="002058B6" w:rsidP="002058B6"/>
    <w:p w14:paraId="69F0ACE6" w14:textId="77777777" w:rsidR="002058B6" w:rsidRDefault="002058B6" w:rsidP="002058B6"/>
    <w:p w14:paraId="5125D8C8" w14:textId="77777777" w:rsidR="002058B6" w:rsidRDefault="002058B6" w:rsidP="002058B6"/>
    <w:p w14:paraId="33FA59B5" w14:textId="77777777" w:rsidR="002058B6" w:rsidRDefault="002058B6" w:rsidP="002058B6"/>
    <w:p w14:paraId="2650418F" w14:textId="77777777" w:rsidR="002058B6" w:rsidRDefault="002058B6" w:rsidP="002058B6"/>
    <w:p w14:paraId="6FEFC564" w14:textId="77777777" w:rsidR="002058B6" w:rsidRDefault="002058B6" w:rsidP="002058B6"/>
    <w:p w14:paraId="5C74813E" w14:textId="77777777" w:rsidR="002058B6" w:rsidRDefault="002058B6" w:rsidP="002058B6"/>
    <w:p w14:paraId="7C8F015C" w14:textId="77777777" w:rsidR="002058B6" w:rsidRDefault="002058B6" w:rsidP="002058B6"/>
    <w:p w14:paraId="15341E76" w14:textId="77777777" w:rsidR="002058B6" w:rsidRDefault="002058B6" w:rsidP="002058B6"/>
    <w:p w14:paraId="0B81480C" w14:textId="77777777" w:rsidR="002058B6" w:rsidRDefault="002058B6" w:rsidP="002058B6"/>
    <w:p w14:paraId="79B5AA28" w14:textId="77777777" w:rsidR="002058B6" w:rsidRDefault="002058B6" w:rsidP="002058B6"/>
    <w:p w14:paraId="494DAA68" w14:textId="77777777" w:rsidR="002058B6" w:rsidRPr="00940D9A" w:rsidRDefault="002058B6" w:rsidP="002058B6">
      <w:pPr>
        <w:pStyle w:val="Heading1"/>
      </w:pPr>
      <w:bookmarkStart w:id="5" w:name="_Toc150879656"/>
      <w:r w:rsidRPr="00940D9A">
        <w:lastRenderedPageBreak/>
        <w:t>SWOT Analysis</w:t>
      </w:r>
      <w:bookmarkEnd w:id="5"/>
      <w:r w:rsidRPr="00940D9A">
        <w:t xml:space="preserve"> </w:t>
      </w:r>
    </w:p>
    <w:p w14:paraId="438F2495" w14:textId="77777777" w:rsidR="002058B6" w:rsidRPr="00940D9A" w:rsidRDefault="002058B6" w:rsidP="002058B6">
      <w:r w:rsidRPr="00940D9A">
        <w:rPr>
          <w:b/>
        </w:rPr>
        <w:t>Strengths:</w:t>
      </w:r>
      <w:r w:rsidRPr="00940D9A">
        <w:t xml:space="preserve"> The resort benefits from a picturesque location and repeat business from satisfied guests. Its diverse facilities may help with recuperation (Zhang et al., 2019).</w:t>
      </w:r>
    </w:p>
    <w:p w14:paraId="657B48EF" w14:textId="77777777" w:rsidR="002058B6" w:rsidRPr="00940D9A" w:rsidRDefault="002058B6" w:rsidP="002058B6">
      <w:r w:rsidRPr="00940D9A">
        <w:rPr>
          <w:b/>
        </w:rPr>
        <w:t>Weaknesses:</w:t>
      </w:r>
      <w:r w:rsidRPr="00940D9A">
        <w:t xml:space="preserve"> The revenue is falling, the amenities are becoming antiquated, and the operating costs are rising, which are all serious problems. To achieve long-term success, it is necessary to address these constraints.</w:t>
      </w:r>
    </w:p>
    <w:p w14:paraId="45A9ECBD" w14:textId="77777777" w:rsidR="002058B6" w:rsidRPr="00940D9A" w:rsidRDefault="002058B6" w:rsidP="002058B6">
      <w:r w:rsidRPr="00940D9A">
        <w:rPr>
          <w:b/>
        </w:rPr>
        <w:t>Opportunities:</w:t>
      </w:r>
      <w:r w:rsidRPr="00940D9A">
        <w:t xml:space="preserve"> Modernization, eco-friendliness, and strategic marketing can all help to grow the business and attract customers with shifting preferences.</w:t>
      </w:r>
    </w:p>
    <w:p w14:paraId="22EBE86D" w14:textId="77777777" w:rsidR="002058B6" w:rsidRPr="00940D9A" w:rsidRDefault="002058B6" w:rsidP="002058B6">
      <w:r w:rsidRPr="00940D9A">
        <w:rPr>
          <w:b/>
        </w:rPr>
        <w:t xml:space="preserve">Threats: </w:t>
      </w:r>
      <w:r w:rsidRPr="00940D9A">
        <w:t>The rivalry from contemporary resorts and changing preferences among guests both pose a risk (Salem et al., 2020). Having sustained commercial success calls for both market flexibility and healthy competition.</w:t>
      </w:r>
    </w:p>
    <w:tbl>
      <w:tblPr>
        <w:tblStyle w:val="GridTable4-Accent2"/>
        <w:tblW w:w="0" w:type="auto"/>
        <w:tblLook w:val="04A0" w:firstRow="1" w:lastRow="0" w:firstColumn="1" w:lastColumn="0" w:noHBand="0" w:noVBand="1"/>
      </w:tblPr>
      <w:tblGrid>
        <w:gridCol w:w="2122"/>
        <w:gridCol w:w="6894"/>
      </w:tblGrid>
      <w:tr w:rsidR="002058B6" w:rsidRPr="00940D9A" w14:paraId="74EE2F7B" w14:textId="77777777" w:rsidTr="00DF2A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hideMark/>
          </w:tcPr>
          <w:p w14:paraId="4F40684D" w14:textId="77777777" w:rsidR="002058B6" w:rsidRPr="00940D9A" w:rsidRDefault="002058B6" w:rsidP="00DF2AA6">
            <w:pPr>
              <w:rPr>
                <w:color w:val="auto"/>
              </w:rPr>
            </w:pPr>
            <w:r w:rsidRPr="00940D9A">
              <w:rPr>
                <w:color w:val="auto"/>
              </w:rPr>
              <w:t>SWOT Analysis: Seaview Resort</w:t>
            </w:r>
          </w:p>
        </w:tc>
      </w:tr>
      <w:tr w:rsidR="002058B6" w:rsidRPr="00940D9A" w14:paraId="6A8CCD13"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hideMark/>
          </w:tcPr>
          <w:p w14:paraId="70A075E5" w14:textId="77777777" w:rsidR="002058B6" w:rsidRPr="00940D9A" w:rsidRDefault="002058B6" w:rsidP="00DF2AA6">
            <w:r w:rsidRPr="00940D9A">
              <w:t>Strengths</w:t>
            </w:r>
          </w:p>
        </w:tc>
        <w:tc>
          <w:tcPr>
            <w:tcW w:w="6894" w:type="dxa"/>
            <w:hideMark/>
          </w:tcPr>
          <w:p w14:paraId="56D7C7E7"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Picturesque coastline location</w:t>
            </w:r>
          </w:p>
          <w:p w14:paraId="2F1CD08C"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Established customer base (Eid and Agag, 2020).</w:t>
            </w:r>
          </w:p>
          <w:p w14:paraId="7F794659"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Diverse facilities (25 beds, restaurant, bar, event spaces)</w:t>
            </w:r>
          </w:p>
        </w:tc>
      </w:tr>
      <w:tr w:rsidR="002058B6" w:rsidRPr="00940D9A" w14:paraId="044B268B" w14:textId="77777777" w:rsidTr="00DF2AA6">
        <w:tc>
          <w:tcPr>
            <w:cnfStyle w:val="001000000000" w:firstRow="0" w:lastRow="0" w:firstColumn="1" w:lastColumn="0" w:oddVBand="0" w:evenVBand="0" w:oddHBand="0" w:evenHBand="0" w:firstRowFirstColumn="0" w:firstRowLastColumn="0" w:lastRowFirstColumn="0" w:lastRowLastColumn="0"/>
            <w:tcW w:w="2122" w:type="dxa"/>
            <w:hideMark/>
          </w:tcPr>
          <w:p w14:paraId="36A43EC6" w14:textId="77777777" w:rsidR="002058B6" w:rsidRPr="00940D9A" w:rsidRDefault="002058B6" w:rsidP="00DF2AA6">
            <w:r w:rsidRPr="00940D9A">
              <w:t>Weaknesses</w:t>
            </w:r>
          </w:p>
        </w:tc>
        <w:tc>
          <w:tcPr>
            <w:tcW w:w="6894" w:type="dxa"/>
            <w:hideMark/>
          </w:tcPr>
          <w:p w14:paraId="560908D8"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Declining revenue and profitability</w:t>
            </w:r>
          </w:p>
          <w:p w14:paraId="33A53B48"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Outdated amenities and service quality</w:t>
            </w:r>
          </w:p>
          <w:p w14:paraId="64E019D0"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Increasing operating expenses</w:t>
            </w:r>
          </w:p>
        </w:tc>
      </w:tr>
      <w:tr w:rsidR="002058B6" w:rsidRPr="00940D9A" w14:paraId="67FF6134"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hideMark/>
          </w:tcPr>
          <w:p w14:paraId="52125E23" w14:textId="77777777" w:rsidR="002058B6" w:rsidRPr="00940D9A" w:rsidRDefault="002058B6" w:rsidP="00DF2AA6">
            <w:r w:rsidRPr="00940D9A">
              <w:t>Opportunities</w:t>
            </w:r>
          </w:p>
        </w:tc>
        <w:tc>
          <w:tcPr>
            <w:tcW w:w="6894" w:type="dxa"/>
            <w:hideMark/>
          </w:tcPr>
          <w:p w14:paraId="25B25509"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Modernisation and facility upgrades</w:t>
            </w:r>
          </w:p>
          <w:p w14:paraId="4574F876"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Capitalizing on eco-friendly and experiential tourism trends</w:t>
            </w:r>
          </w:p>
          <w:p w14:paraId="336C9791" w14:textId="77777777" w:rsidR="002058B6" w:rsidRPr="00940D9A" w:rsidRDefault="002058B6" w:rsidP="002058B6">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940D9A">
              <w:t>Strategic marketing and promotions (</w:t>
            </w:r>
            <w:proofErr w:type="spellStart"/>
            <w:r w:rsidRPr="00940D9A">
              <w:t>Alnawas</w:t>
            </w:r>
            <w:proofErr w:type="spellEnd"/>
            <w:r w:rsidRPr="00940D9A">
              <w:t xml:space="preserve"> and Hemsley-Brown, 2019).</w:t>
            </w:r>
          </w:p>
        </w:tc>
      </w:tr>
      <w:tr w:rsidR="002058B6" w:rsidRPr="00940D9A" w14:paraId="06273715" w14:textId="77777777" w:rsidTr="00DF2AA6">
        <w:tc>
          <w:tcPr>
            <w:cnfStyle w:val="001000000000" w:firstRow="0" w:lastRow="0" w:firstColumn="1" w:lastColumn="0" w:oddVBand="0" w:evenVBand="0" w:oddHBand="0" w:evenHBand="0" w:firstRowFirstColumn="0" w:firstRowLastColumn="0" w:lastRowFirstColumn="0" w:lastRowLastColumn="0"/>
            <w:tcW w:w="2122" w:type="dxa"/>
            <w:hideMark/>
          </w:tcPr>
          <w:p w14:paraId="4B40E553" w14:textId="77777777" w:rsidR="002058B6" w:rsidRPr="00940D9A" w:rsidRDefault="002058B6" w:rsidP="00DF2AA6">
            <w:r w:rsidRPr="00940D9A">
              <w:t>Threats</w:t>
            </w:r>
          </w:p>
        </w:tc>
        <w:tc>
          <w:tcPr>
            <w:tcW w:w="6894" w:type="dxa"/>
            <w:hideMark/>
          </w:tcPr>
          <w:p w14:paraId="13AA8E67"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Intense competition from newer, modern resorts</w:t>
            </w:r>
          </w:p>
          <w:p w14:paraId="1125B274"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-Shift in customer preferences towards sustainable tourism</w:t>
            </w:r>
          </w:p>
          <w:p w14:paraId="6E3BC5FC" w14:textId="77777777" w:rsidR="002058B6" w:rsidRPr="00940D9A" w:rsidRDefault="002058B6" w:rsidP="002058B6">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940D9A">
              <w:t>Economic downturn affecting travel budgets</w:t>
            </w:r>
          </w:p>
        </w:tc>
      </w:tr>
    </w:tbl>
    <w:p w14:paraId="2978CEB6" w14:textId="77777777" w:rsidR="002058B6" w:rsidRPr="00940D9A" w:rsidRDefault="002058B6" w:rsidP="002058B6"/>
    <w:p w14:paraId="1A9EEACB" w14:textId="77777777" w:rsidR="002058B6" w:rsidRPr="00940D9A" w:rsidRDefault="002058B6" w:rsidP="002058B6">
      <w:r w:rsidRPr="00940D9A">
        <w:t>The resort's market position may be revitalised by strategic interventions such as capitalising on strengths, addressing weaknesses, utilising opportunities, and managing threats, as this SWOT analysis demonstrates.</w:t>
      </w:r>
    </w:p>
    <w:p w14:paraId="5DA23CF2" w14:textId="77777777" w:rsidR="002058B6" w:rsidRDefault="002058B6" w:rsidP="002058B6"/>
    <w:p w14:paraId="3408E988" w14:textId="77777777" w:rsidR="002058B6" w:rsidRPr="00940D9A" w:rsidRDefault="002058B6" w:rsidP="002058B6">
      <w:pPr>
        <w:pStyle w:val="Heading1"/>
      </w:pPr>
      <w:bookmarkStart w:id="6" w:name="_Toc150879657"/>
      <w:r w:rsidRPr="00940D9A">
        <w:lastRenderedPageBreak/>
        <w:t>Market Analysis</w:t>
      </w:r>
      <w:bookmarkEnd w:id="6"/>
      <w:r w:rsidRPr="00940D9A">
        <w:t xml:space="preserve"> </w:t>
      </w:r>
    </w:p>
    <w:p w14:paraId="54F3C32C" w14:textId="77777777" w:rsidR="002058B6" w:rsidRPr="00940D9A" w:rsidRDefault="002058B6" w:rsidP="002058B6">
      <w:r w:rsidRPr="00940D9A">
        <w:t>The United Kingdom's hotel industry is robust, with a market value of £19.4 billion in 2022. There is competition between hospitality giants Hilton, Marriott, and Premier Inn (Rico et al., 2019). Bookings at sustainable hotels are up 15% from the previous year, indicating a growing trend in sustainable tourism.</w:t>
      </w:r>
    </w:p>
    <w:p w14:paraId="269354BD" w14:textId="77777777" w:rsidR="002058B6" w:rsidRPr="00940D9A" w:rsidRDefault="002058B6" w:rsidP="002058B6">
      <w:r w:rsidRPr="00940D9A">
        <w:t>To compete with these giants, Seaview Resort needs to capitalise on its strengths. Seaview's income dropped, even though the industry as a whole was projected to increase by 5.2% between 2012 and 2022, indicating the need for strategic interventions (Cheng et al., 2023).</w:t>
      </w:r>
    </w:p>
    <w:p w14:paraId="7D26A3C2" w14:textId="77777777" w:rsidR="002058B6" w:rsidRPr="00940D9A" w:rsidRDefault="002058B6" w:rsidP="002058B6">
      <w:r w:rsidRPr="00940D9A">
        <w:t>Considering there has been a 20% increase in demand for green rooms, catering to environmentally concerned travellers is a market-driven strategy (Akbari et al., 2020). The availability of statistics indicating an increase in demand for coastal vacations presents an opportunity for Seaview Resort to capture this market. The resort has the potential to foster sustainability and grow its advantageous seaside location. Seaview Resort's ability to reflect market trends and compete in the dynamic UK hotel industry is helped by the resort's understanding of the statistical landscape.</w:t>
      </w:r>
    </w:p>
    <w:p w14:paraId="4E654628" w14:textId="77777777" w:rsidR="002058B6" w:rsidRDefault="002058B6" w:rsidP="002058B6"/>
    <w:p w14:paraId="1E414FF7" w14:textId="77777777" w:rsidR="002058B6" w:rsidRDefault="002058B6" w:rsidP="002058B6"/>
    <w:p w14:paraId="4AA56BA1" w14:textId="77777777" w:rsidR="002058B6" w:rsidRDefault="002058B6" w:rsidP="002058B6"/>
    <w:p w14:paraId="471EE278" w14:textId="77777777" w:rsidR="002058B6" w:rsidRDefault="002058B6" w:rsidP="002058B6"/>
    <w:p w14:paraId="06E2ED6A" w14:textId="77777777" w:rsidR="002058B6" w:rsidRDefault="002058B6" w:rsidP="002058B6"/>
    <w:p w14:paraId="4ABAAA7D" w14:textId="77777777" w:rsidR="002058B6" w:rsidRDefault="002058B6" w:rsidP="002058B6"/>
    <w:p w14:paraId="762B52FA" w14:textId="77777777" w:rsidR="002058B6" w:rsidRDefault="002058B6" w:rsidP="002058B6"/>
    <w:p w14:paraId="771B2B4A" w14:textId="77777777" w:rsidR="002058B6" w:rsidRDefault="002058B6" w:rsidP="002058B6"/>
    <w:p w14:paraId="6858BA6E" w14:textId="77777777" w:rsidR="002058B6" w:rsidRDefault="002058B6" w:rsidP="002058B6"/>
    <w:p w14:paraId="2EF4F43D" w14:textId="77777777" w:rsidR="002058B6" w:rsidRDefault="002058B6" w:rsidP="002058B6"/>
    <w:p w14:paraId="064A9FAE" w14:textId="77777777" w:rsidR="002058B6" w:rsidRDefault="002058B6" w:rsidP="002058B6"/>
    <w:p w14:paraId="77DC8FAE" w14:textId="77777777" w:rsidR="002058B6" w:rsidRDefault="002058B6" w:rsidP="002058B6"/>
    <w:p w14:paraId="6380EC43" w14:textId="77777777" w:rsidR="002058B6" w:rsidRPr="00940D9A" w:rsidRDefault="002058B6" w:rsidP="002058B6">
      <w:pPr>
        <w:pStyle w:val="Heading1"/>
      </w:pPr>
      <w:bookmarkStart w:id="7" w:name="_Toc150879658"/>
      <w:r w:rsidRPr="00940D9A">
        <w:lastRenderedPageBreak/>
        <w:t>Turnaround Strategy</w:t>
      </w:r>
      <w:bookmarkEnd w:id="7"/>
    </w:p>
    <w:p w14:paraId="63F4AF76" w14:textId="77777777" w:rsidR="002058B6" w:rsidRPr="00940D9A" w:rsidRDefault="002058B6" w:rsidP="002058B6">
      <w:r w:rsidRPr="00940D9A">
        <w:t>To resolve its financial and market-related challenges, Seaview Resort needs a comprehensive plan for making a turnaround.</w:t>
      </w:r>
    </w:p>
    <w:p w14:paraId="3CFC3C00" w14:textId="77777777" w:rsidR="002058B6" w:rsidRPr="00940D9A" w:rsidRDefault="002058B6" w:rsidP="002058B6">
      <w:r w:rsidRPr="00940D9A">
        <w:rPr>
          <w:b/>
        </w:rPr>
        <w:t>Pricing Optimisation:</w:t>
      </w:r>
      <w:r w:rsidRPr="00940D9A">
        <w:t xml:space="preserve"> Annual Recurring Revenue needs to be reassessed. Despite a decrease, there needs to be a balance struck between affordability and perceived value (Baum, 2019). Increased competitiveness can be achieved through the implementation of market-driven strategic reductions.</w:t>
      </w:r>
    </w:p>
    <w:p w14:paraId="3396A8B0" w14:textId="77777777" w:rsidR="002058B6" w:rsidRPr="00940D9A" w:rsidRDefault="002058B6" w:rsidP="002058B6">
      <w:r w:rsidRPr="00940D9A">
        <w:rPr>
          <w:b/>
        </w:rPr>
        <w:t xml:space="preserve">Occupancy Enhancement: </w:t>
      </w:r>
      <w:r w:rsidRPr="00940D9A">
        <w:t>The resort's occupancy rates have been on the decline, therefore strategic marketing campaigns that showcase the resort's unique offerings and experiences have the potential to boost occupancy (Walker, 2017). The business customer base can be expanded through the use of special packages, promotions, and partnerships with travel platform providers.</w:t>
      </w:r>
    </w:p>
    <w:p w14:paraId="35D235DD" w14:textId="77777777" w:rsidR="002058B6" w:rsidRPr="00940D9A" w:rsidRDefault="002058B6" w:rsidP="002058B6">
      <w:r w:rsidRPr="00940D9A">
        <w:rPr>
          <w:b/>
        </w:rPr>
        <w:t>Modernisation and Customer Experience:</w:t>
      </w:r>
      <w:r w:rsidRPr="00940D9A">
        <w:t xml:space="preserve"> The modernization of both the amenities and the services provided is essential. Also important is the improvement of the customer experience. Develop environmentally responsible business practices, strengthen technological capabilities, and address concerns raised by customers.</w:t>
      </w:r>
    </w:p>
    <w:p w14:paraId="5C693587" w14:textId="77777777" w:rsidR="002058B6" w:rsidRPr="00940D9A" w:rsidRDefault="002058B6" w:rsidP="002058B6">
      <w:r w:rsidRPr="00940D9A">
        <w:rPr>
          <w:b/>
        </w:rPr>
        <w:t xml:space="preserve">Strategic Partnerships: </w:t>
      </w:r>
      <w:r w:rsidRPr="00940D9A">
        <w:t>Through the formation of strategic partnerships, local companies, event organisers, and tour operators can contribute to the expansion of the resort (Seal and Rohde, 2019). Many different types of clients are drawn in by specialised bundles and collaborative marketing.</w:t>
      </w:r>
    </w:p>
    <w:p w14:paraId="4B375881" w14:textId="77777777" w:rsidR="002058B6" w:rsidRPr="00940D9A" w:rsidRDefault="002058B6" w:rsidP="002058B6">
      <w:r w:rsidRPr="00940D9A">
        <w:rPr>
          <w:b/>
        </w:rPr>
        <w:t>Promotional Campaigns:</w:t>
      </w:r>
      <w:r w:rsidRPr="00940D9A">
        <w:t xml:space="preserve"> When it comes to promotional efforts, social media and online platforms are necessary (Kim et al., 2021). It's possible to revive interest in the resort and attract new customers with content highlighting its stunning setting, newly renovated facilities, and one-of-a-kind experiences.</w:t>
      </w:r>
    </w:p>
    <w:p w14:paraId="254B2C40" w14:textId="77777777" w:rsidR="002058B6" w:rsidRDefault="002058B6" w:rsidP="002058B6">
      <w:r w:rsidRPr="00940D9A">
        <w:t>By incorporating these strategic aspects, Seaview Resort will be able to conquer its financial challenges, adapt to shifting market conditions, and compete in the highly competitive hotel business.</w:t>
      </w:r>
    </w:p>
    <w:p w14:paraId="4FED4F7E" w14:textId="77777777" w:rsidR="002058B6" w:rsidRDefault="002058B6" w:rsidP="002058B6"/>
    <w:p w14:paraId="5E0F701C" w14:textId="77777777" w:rsidR="002058B6" w:rsidRDefault="002058B6" w:rsidP="002058B6"/>
    <w:p w14:paraId="114CCC20" w14:textId="77777777" w:rsidR="002058B6" w:rsidRPr="00940D9A" w:rsidRDefault="002058B6" w:rsidP="002058B6"/>
    <w:p w14:paraId="4A3F94F5" w14:textId="77777777" w:rsidR="002058B6" w:rsidRPr="00940D9A" w:rsidRDefault="002058B6" w:rsidP="002058B6">
      <w:pPr>
        <w:pStyle w:val="Heading1"/>
      </w:pPr>
      <w:bookmarkStart w:id="8" w:name="_Toc150879659"/>
      <w:r w:rsidRPr="00940D9A">
        <w:lastRenderedPageBreak/>
        <w:t>Financial Projections</w:t>
      </w:r>
      <w:bookmarkEnd w:id="8"/>
      <w:r w:rsidRPr="00940D9A">
        <w:t xml:space="preserve"> </w:t>
      </w:r>
    </w:p>
    <w:tbl>
      <w:tblPr>
        <w:tblStyle w:val="GridTable4-Accent3"/>
        <w:tblW w:w="0" w:type="auto"/>
        <w:tblLook w:val="04A0" w:firstRow="1" w:lastRow="0" w:firstColumn="1" w:lastColumn="0" w:noHBand="0" w:noVBand="1"/>
      </w:tblPr>
      <w:tblGrid>
        <w:gridCol w:w="3396"/>
        <w:gridCol w:w="1176"/>
        <w:gridCol w:w="1296"/>
        <w:gridCol w:w="1296"/>
        <w:gridCol w:w="1176"/>
      </w:tblGrid>
      <w:tr w:rsidR="002058B6" w:rsidRPr="00940D9A" w14:paraId="7F1F9B40" w14:textId="77777777" w:rsidTr="00DF2A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044250BA" w14:textId="77777777" w:rsidR="002058B6" w:rsidRPr="00940D9A" w:rsidRDefault="002058B6" w:rsidP="00DF2AA6">
            <w:pPr>
              <w:rPr>
                <w:color w:val="auto"/>
              </w:rPr>
            </w:pPr>
            <w:r w:rsidRPr="00940D9A">
              <w:rPr>
                <w:color w:val="auto"/>
              </w:rPr>
              <w:t>Financial Projections (2023-2026)</w:t>
            </w:r>
          </w:p>
        </w:tc>
      </w:tr>
      <w:tr w:rsidR="002058B6" w:rsidRPr="00940D9A" w14:paraId="1FBFA34C"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93E27A" w14:textId="77777777" w:rsidR="002058B6" w:rsidRPr="00940D9A" w:rsidRDefault="002058B6" w:rsidP="00DF2AA6">
            <w:r w:rsidRPr="00940D9A">
              <w:t>Income Statement</w:t>
            </w:r>
          </w:p>
        </w:tc>
        <w:tc>
          <w:tcPr>
            <w:tcW w:w="0" w:type="auto"/>
            <w:hideMark/>
          </w:tcPr>
          <w:p w14:paraId="166468D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2023</w:t>
            </w:r>
          </w:p>
        </w:tc>
        <w:tc>
          <w:tcPr>
            <w:tcW w:w="1296" w:type="dxa"/>
            <w:hideMark/>
          </w:tcPr>
          <w:p w14:paraId="2515F591"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2024</w:t>
            </w:r>
          </w:p>
        </w:tc>
        <w:tc>
          <w:tcPr>
            <w:tcW w:w="1296" w:type="dxa"/>
            <w:hideMark/>
          </w:tcPr>
          <w:p w14:paraId="567A74C5"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2025</w:t>
            </w:r>
          </w:p>
        </w:tc>
        <w:tc>
          <w:tcPr>
            <w:tcW w:w="0" w:type="auto"/>
            <w:hideMark/>
          </w:tcPr>
          <w:p w14:paraId="32DE9324"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2026</w:t>
            </w:r>
          </w:p>
        </w:tc>
      </w:tr>
      <w:tr w:rsidR="002058B6" w:rsidRPr="00940D9A" w14:paraId="1F99E6DE"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15E85E92" w14:textId="77777777" w:rsidR="002058B6" w:rsidRPr="00940D9A" w:rsidRDefault="002058B6" w:rsidP="00DF2AA6">
            <w:pPr>
              <w:rPr>
                <w:b w:val="0"/>
              </w:rPr>
            </w:pPr>
            <w:r w:rsidRPr="00940D9A">
              <w:rPr>
                <w:b w:val="0"/>
              </w:rPr>
              <w:t>Total Revenue</w:t>
            </w:r>
          </w:p>
        </w:tc>
        <w:tc>
          <w:tcPr>
            <w:tcW w:w="0" w:type="auto"/>
            <w:hideMark/>
          </w:tcPr>
          <w:p w14:paraId="0E80D737"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480,000</w:t>
            </w:r>
          </w:p>
        </w:tc>
        <w:tc>
          <w:tcPr>
            <w:tcW w:w="1296" w:type="dxa"/>
            <w:hideMark/>
          </w:tcPr>
          <w:p w14:paraId="7FCD1A17"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520,000</w:t>
            </w:r>
          </w:p>
        </w:tc>
        <w:tc>
          <w:tcPr>
            <w:tcW w:w="1296" w:type="dxa"/>
            <w:hideMark/>
          </w:tcPr>
          <w:p w14:paraId="7A6EDEA3"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560,000</w:t>
            </w:r>
          </w:p>
        </w:tc>
        <w:tc>
          <w:tcPr>
            <w:tcW w:w="0" w:type="auto"/>
            <w:hideMark/>
          </w:tcPr>
          <w:p w14:paraId="0A5FFDD7"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600,000</w:t>
            </w:r>
          </w:p>
        </w:tc>
      </w:tr>
      <w:tr w:rsidR="002058B6" w:rsidRPr="00940D9A" w14:paraId="3F0E50C3"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3A8A3E" w14:textId="77777777" w:rsidR="002058B6" w:rsidRPr="00940D9A" w:rsidRDefault="002058B6" w:rsidP="00DF2AA6">
            <w:pPr>
              <w:rPr>
                <w:b w:val="0"/>
              </w:rPr>
            </w:pPr>
            <w:r w:rsidRPr="00940D9A">
              <w:rPr>
                <w:b w:val="0"/>
              </w:rPr>
              <w:t>Operating Expenses</w:t>
            </w:r>
          </w:p>
        </w:tc>
        <w:tc>
          <w:tcPr>
            <w:tcW w:w="0" w:type="auto"/>
            <w:hideMark/>
          </w:tcPr>
          <w:p w14:paraId="56D6642F"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420,000</w:t>
            </w:r>
          </w:p>
        </w:tc>
        <w:tc>
          <w:tcPr>
            <w:tcW w:w="1296" w:type="dxa"/>
            <w:hideMark/>
          </w:tcPr>
          <w:p w14:paraId="79CE3C0F"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400,000</w:t>
            </w:r>
          </w:p>
        </w:tc>
        <w:tc>
          <w:tcPr>
            <w:tcW w:w="1296" w:type="dxa"/>
            <w:hideMark/>
          </w:tcPr>
          <w:p w14:paraId="77E2F53F"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380,000</w:t>
            </w:r>
          </w:p>
        </w:tc>
        <w:tc>
          <w:tcPr>
            <w:tcW w:w="0" w:type="auto"/>
            <w:hideMark/>
          </w:tcPr>
          <w:p w14:paraId="58E75E0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360,000</w:t>
            </w:r>
          </w:p>
        </w:tc>
      </w:tr>
      <w:tr w:rsidR="002058B6" w:rsidRPr="00940D9A" w14:paraId="324D5B0E"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233D211C" w14:textId="77777777" w:rsidR="002058B6" w:rsidRPr="00940D9A" w:rsidRDefault="002058B6" w:rsidP="00DF2AA6">
            <w:pPr>
              <w:rPr>
                <w:b w:val="0"/>
              </w:rPr>
            </w:pPr>
            <w:r w:rsidRPr="00940D9A">
              <w:rPr>
                <w:b w:val="0"/>
              </w:rPr>
              <w:t>Gross Profit</w:t>
            </w:r>
          </w:p>
        </w:tc>
        <w:tc>
          <w:tcPr>
            <w:tcW w:w="0" w:type="auto"/>
            <w:hideMark/>
          </w:tcPr>
          <w:p w14:paraId="7B2BE198"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60,000</w:t>
            </w:r>
          </w:p>
        </w:tc>
        <w:tc>
          <w:tcPr>
            <w:tcW w:w="1296" w:type="dxa"/>
            <w:hideMark/>
          </w:tcPr>
          <w:p w14:paraId="5D7A8DC9"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120,000</w:t>
            </w:r>
          </w:p>
        </w:tc>
        <w:tc>
          <w:tcPr>
            <w:tcW w:w="1296" w:type="dxa"/>
            <w:hideMark/>
          </w:tcPr>
          <w:p w14:paraId="419E44BE"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180,000</w:t>
            </w:r>
          </w:p>
        </w:tc>
        <w:tc>
          <w:tcPr>
            <w:tcW w:w="0" w:type="auto"/>
            <w:hideMark/>
          </w:tcPr>
          <w:p w14:paraId="6FBFF600"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240,000</w:t>
            </w:r>
          </w:p>
        </w:tc>
      </w:tr>
      <w:tr w:rsidR="002058B6" w:rsidRPr="00940D9A" w14:paraId="69EE37D1"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B0811" w14:textId="77777777" w:rsidR="002058B6" w:rsidRPr="00940D9A" w:rsidRDefault="002058B6" w:rsidP="00DF2AA6">
            <w:pPr>
              <w:rPr>
                <w:b w:val="0"/>
              </w:rPr>
            </w:pPr>
            <w:r w:rsidRPr="00940D9A">
              <w:rPr>
                <w:b w:val="0"/>
              </w:rPr>
              <w:t>Net Profit (Loss)</w:t>
            </w:r>
          </w:p>
        </w:tc>
        <w:tc>
          <w:tcPr>
            <w:tcW w:w="0" w:type="auto"/>
            <w:hideMark/>
          </w:tcPr>
          <w:p w14:paraId="2861682B"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(10,000)</w:t>
            </w:r>
          </w:p>
        </w:tc>
        <w:tc>
          <w:tcPr>
            <w:tcW w:w="1296" w:type="dxa"/>
            <w:hideMark/>
          </w:tcPr>
          <w:p w14:paraId="3BE5F3FE"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40,000</w:t>
            </w:r>
          </w:p>
        </w:tc>
        <w:tc>
          <w:tcPr>
            <w:tcW w:w="1296" w:type="dxa"/>
            <w:hideMark/>
          </w:tcPr>
          <w:p w14:paraId="7FCE1DDA"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80,000</w:t>
            </w:r>
          </w:p>
        </w:tc>
        <w:tc>
          <w:tcPr>
            <w:tcW w:w="0" w:type="auto"/>
            <w:hideMark/>
          </w:tcPr>
          <w:p w14:paraId="215C387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120,000</w:t>
            </w:r>
          </w:p>
        </w:tc>
      </w:tr>
      <w:tr w:rsidR="002058B6" w:rsidRPr="00940D9A" w14:paraId="675B7DFA"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72E034EC" w14:textId="77777777" w:rsidR="002058B6" w:rsidRPr="00940D9A" w:rsidRDefault="002058B6" w:rsidP="00DF2AA6">
            <w:pPr>
              <w:rPr>
                <w:b w:val="0"/>
              </w:rPr>
            </w:pPr>
            <w:r w:rsidRPr="00940D9A">
              <w:rPr>
                <w:b w:val="0"/>
              </w:rPr>
              <w:t>Net Profit Margin</w:t>
            </w:r>
          </w:p>
        </w:tc>
        <w:tc>
          <w:tcPr>
            <w:tcW w:w="0" w:type="auto"/>
            <w:hideMark/>
          </w:tcPr>
          <w:p w14:paraId="1E5B466F"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-2.08%</w:t>
            </w:r>
          </w:p>
        </w:tc>
        <w:tc>
          <w:tcPr>
            <w:tcW w:w="1296" w:type="dxa"/>
            <w:hideMark/>
          </w:tcPr>
          <w:p w14:paraId="2EA9DE2D"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7.69%</w:t>
            </w:r>
          </w:p>
        </w:tc>
        <w:tc>
          <w:tcPr>
            <w:tcW w:w="1296" w:type="dxa"/>
            <w:hideMark/>
          </w:tcPr>
          <w:p w14:paraId="45BD339F"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14.29%</w:t>
            </w:r>
          </w:p>
        </w:tc>
        <w:tc>
          <w:tcPr>
            <w:tcW w:w="0" w:type="auto"/>
            <w:hideMark/>
          </w:tcPr>
          <w:p w14:paraId="06723B59"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20.00%</w:t>
            </w:r>
          </w:p>
        </w:tc>
      </w:tr>
      <w:tr w:rsidR="002058B6" w:rsidRPr="00940D9A" w14:paraId="685618E1"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CC5F3" w14:textId="77777777" w:rsidR="002058B6" w:rsidRPr="00940D9A" w:rsidRDefault="002058B6" w:rsidP="00DF2AA6">
            <w:r w:rsidRPr="00940D9A">
              <w:t>Balance Sheet</w:t>
            </w:r>
          </w:p>
        </w:tc>
        <w:tc>
          <w:tcPr>
            <w:tcW w:w="0" w:type="auto"/>
            <w:hideMark/>
          </w:tcPr>
          <w:p w14:paraId="6B42C4DB"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2023</w:t>
            </w:r>
          </w:p>
        </w:tc>
        <w:tc>
          <w:tcPr>
            <w:tcW w:w="1296" w:type="dxa"/>
            <w:hideMark/>
          </w:tcPr>
          <w:p w14:paraId="7B86EDA1"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2024</w:t>
            </w:r>
          </w:p>
        </w:tc>
        <w:tc>
          <w:tcPr>
            <w:tcW w:w="1296" w:type="dxa"/>
            <w:hideMark/>
          </w:tcPr>
          <w:p w14:paraId="0257453C"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2025</w:t>
            </w:r>
          </w:p>
        </w:tc>
        <w:tc>
          <w:tcPr>
            <w:tcW w:w="0" w:type="auto"/>
            <w:hideMark/>
          </w:tcPr>
          <w:p w14:paraId="6907B921"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2026</w:t>
            </w:r>
          </w:p>
        </w:tc>
      </w:tr>
      <w:tr w:rsidR="002058B6" w:rsidRPr="00940D9A" w14:paraId="42B08ACF"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4A05642D" w14:textId="77777777" w:rsidR="002058B6" w:rsidRPr="00940D9A" w:rsidRDefault="002058B6" w:rsidP="00DF2AA6">
            <w:pPr>
              <w:rPr>
                <w:b w:val="0"/>
              </w:rPr>
            </w:pPr>
            <w:r w:rsidRPr="00940D9A">
              <w:rPr>
                <w:b w:val="0"/>
              </w:rPr>
              <w:t>Total Assets</w:t>
            </w:r>
          </w:p>
        </w:tc>
        <w:tc>
          <w:tcPr>
            <w:tcW w:w="0" w:type="auto"/>
            <w:hideMark/>
          </w:tcPr>
          <w:p w14:paraId="4BE0F687"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1,080,000</w:t>
            </w:r>
          </w:p>
        </w:tc>
        <w:tc>
          <w:tcPr>
            <w:tcW w:w="1296" w:type="dxa"/>
            <w:hideMark/>
          </w:tcPr>
          <w:p w14:paraId="105E6D44"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1,150,000</w:t>
            </w:r>
          </w:p>
        </w:tc>
        <w:tc>
          <w:tcPr>
            <w:tcW w:w="1296" w:type="dxa"/>
            <w:hideMark/>
          </w:tcPr>
          <w:p w14:paraId="1192837A"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1,220,000</w:t>
            </w:r>
          </w:p>
        </w:tc>
        <w:tc>
          <w:tcPr>
            <w:tcW w:w="0" w:type="auto"/>
            <w:hideMark/>
          </w:tcPr>
          <w:p w14:paraId="3CCA9485"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1,300,000</w:t>
            </w:r>
          </w:p>
        </w:tc>
      </w:tr>
      <w:tr w:rsidR="002058B6" w:rsidRPr="00940D9A" w14:paraId="2A43B560"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C9EE89" w14:textId="77777777" w:rsidR="002058B6" w:rsidRPr="00940D9A" w:rsidRDefault="002058B6" w:rsidP="00DF2AA6">
            <w:pPr>
              <w:rPr>
                <w:b w:val="0"/>
              </w:rPr>
            </w:pPr>
            <w:r w:rsidRPr="00940D9A">
              <w:rPr>
                <w:b w:val="0"/>
              </w:rPr>
              <w:t>Total Liabilities</w:t>
            </w:r>
          </w:p>
        </w:tc>
        <w:tc>
          <w:tcPr>
            <w:tcW w:w="0" w:type="auto"/>
            <w:hideMark/>
          </w:tcPr>
          <w:p w14:paraId="22D0AE40"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550,000</w:t>
            </w:r>
          </w:p>
        </w:tc>
        <w:tc>
          <w:tcPr>
            <w:tcW w:w="1296" w:type="dxa"/>
            <w:hideMark/>
          </w:tcPr>
          <w:p w14:paraId="3AB994BB"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520,000</w:t>
            </w:r>
          </w:p>
        </w:tc>
        <w:tc>
          <w:tcPr>
            <w:tcW w:w="1296" w:type="dxa"/>
            <w:hideMark/>
          </w:tcPr>
          <w:p w14:paraId="7C8BAEB5"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490,000</w:t>
            </w:r>
          </w:p>
        </w:tc>
        <w:tc>
          <w:tcPr>
            <w:tcW w:w="0" w:type="auto"/>
            <w:hideMark/>
          </w:tcPr>
          <w:p w14:paraId="15BA61B9"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460,000</w:t>
            </w:r>
          </w:p>
        </w:tc>
      </w:tr>
      <w:tr w:rsidR="002058B6" w:rsidRPr="00940D9A" w14:paraId="214DDEDE"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0291DC13" w14:textId="77777777" w:rsidR="002058B6" w:rsidRPr="00940D9A" w:rsidRDefault="002058B6" w:rsidP="00DF2AA6">
            <w:pPr>
              <w:rPr>
                <w:b w:val="0"/>
              </w:rPr>
            </w:pPr>
            <w:r w:rsidRPr="00940D9A">
              <w:rPr>
                <w:b w:val="0"/>
              </w:rPr>
              <w:t>Equity</w:t>
            </w:r>
          </w:p>
        </w:tc>
        <w:tc>
          <w:tcPr>
            <w:tcW w:w="0" w:type="auto"/>
            <w:hideMark/>
          </w:tcPr>
          <w:p w14:paraId="30B48139"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530,000</w:t>
            </w:r>
          </w:p>
        </w:tc>
        <w:tc>
          <w:tcPr>
            <w:tcW w:w="1296" w:type="dxa"/>
            <w:hideMark/>
          </w:tcPr>
          <w:p w14:paraId="17CE23A8"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630,000</w:t>
            </w:r>
          </w:p>
        </w:tc>
        <w:tc>
          <w:tcPr>
            <w:tcW w:w="1296" w:type="dxa"/>
            <w:hideMark/>
          </w:tcPr>
          <w:p w14:paraId="5A3A9422"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730,000</w:t>
            </w:r>
          </w:p>
        </w:tc>
        <w:tc>
          <w:tcPr>
            <w:tcW w:w="0" w:type="auto"/>
            <w:hideMark/>
          </w:tcPr>
          <w:p w14:paraId="1451CDB9"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840,000</w:t>
            </w:r>
          </w:p>
        </w:tc>
      </w:tr>
      <w:tr w:rsidR="002058B6" w:rsidRPr="00940D9A" w14:paraId="3E975848"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6BA804" w14:textId="77777777" w:rsidR="002058B6" w:rsidRPr="00940D9A" w:rsidRDefault="002058B6" w:rsidP="00DF2AA6">
            <w:r w:rsidRPr="00940D9A">
              <w:t>Cash Flow Statement</w:t>
            </w:r>
          </w:p>
        </w:tc>
        <w:tc>
          <w:tcPr>
            <w:tcW w:w="0" w:type="auto"/>
            <w:hideMark/>
          </w:tcPr>
          <w:p w14:paraId="1419723B"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2023</w:t>
            </w:r>
          </w:p>
        </w:tc>
        <w:tc>
          <w:tcPr>
            <w:tcW w:w="1296" w:type="dxa"/>
            <w:hideMark/>
          </w:tcPr>
          <w:p w14:paraId="2F3FED91"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2024</w:t>
            </w:r>
          </w:p>
        </w:tc>
        <w:tc>
          <w:tcPr>
            <w:tcW w:w="1296" w:type="dxa"/>
            <w:hideMark/>
          </w:tcPr>
          <w:p w14:paraId="4289ACFE"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2025</w:t>
            </w:r>
          </w:p>
        </w:tc>
        <w:tc>
          <w:tcPr>
            <w:tcW w:w="0" w:type="auto"/>
            <w:hideMark/>
          </w:tcPr>
          <w:p w14:paraId="36BE5388"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rPr>
                <w:b/>
              </w:rPr>
            </w:pPr>
            <w:r w:rsidRPr="00940D9A">
              <w:rPr>
                <w:b/>
              </w:rPr>
              <w:t>2026</w:t>
            </w:r>
          </w:p>
        </w:tc>
      </w:tr>
      <w:tr w:rsidR="002058B6" w:rsidRPr="00940D9A" w14:paraId="03A865C0"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4F228DC2" w14:textId="77777777" w:rsidR="002058B6" w:rsidRPr="00940D9A" w:rsidRDefault="002058B6" w:rsidP="00DF2AA6">
            <w:pPr>
              <w:rPr>
                <w:b w:val="0"/>
              </w:rPr>
            </w:pPr>
            <w:r w:rsidRPr="00940D9A">
              <w:rPr>
                <w:b w:val="0"/>
              </w:rPr>
              <w:t>Net Cash Flow from Operations</w:t>
            </w:r>
          </w:p>
        </w:tc>
        <w:tc>
          <w:tcPr>
            <w:tcW w:w="0" w:type="auto"/>
            <w:hideMark/>
          </w:tcPr>
          <w:p w14:paraId="7BA52FE1"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(20,000)</w:t>
            </w:r>
          </w:p>
        </w:tc>
        <w:tc>
          <w:tcPr>
            <w:tcW w:w="1296" w:type="dxa"/>
            <w:hideMark/>
          </w:tcPr>
          <w:p w14:paraId="0B2AB3DE"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60,000</w:t>
            </w:r>
          </w:p>
        </w:tc>
        <w:tc>
          <w:tcPr>
            <w:tcW w:w="1296" w:type="dxa"/>
            <w:hideMark/>
          </w:tcPr>
          <w:p w14:paraId="0042F922"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100,000</w:t>
            </w:r>
          </w:p>
        </w:tc>
        <w:tc>
          <w:tcPr>
            <w:tcW w:w="0" w:type="auto"/>
            <w:hideMark/>
          </w:tcPr>
          <w:p w14:paraId="245C4AA5"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140,000</w:t>
            </w:r>
          </w:p>
        </w:tc>
      </w:tr>
      <w:tr w:rsidR="002058B6" w:rsidRPr="00940D9A" w14:paraId="648CA5B4" w14:textId="77777777" w:rsidTr="00DF2A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43563" w14:textId="77777777" w:rsidR="002058B6" w:rsidRPr="00940D9A" w:rsidRDefault="002058B6" w:rsidP="00DF2AA6">
            <w:pPr>
              <w:rPr>
                <w:b w:val="0"/>
              </w:rPr>
            </w:pPr>
            <w:r w:rsidRPr="00940D9A">
              <w:rPr>
                <w:b w:val="0"/>
              </w:rPr>
              <w:t>Capital Expenditures</w:t>
            </w:r>
          </w:p>
        </w:tc>
        <w:tc>
          <w:tcPr>
            <w:tcW w:w="0" w:type="auto"/>
            <w:hideMark/>
          </w:tcPr>
          <w:p w14:paraId="2F911179"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50,000</w:t>
            </w:r>
          </w:p>
        </w:tc>
        <w:tc>
          <w:tcPr>
            <w:tcW w:w="1296" w:type="dxa"/>
            <w:hideMark/>
          </w:tcPr>
          <w:p w14:paraId="6B58283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40,000</w:t>
            </w:r>
          </w:p>
        </w:tc>
        <w:tc>
          <w:tcPr>
            <w:tcW w:w="1296" w:type="dxa"/>
            <w:hideMark/>
          </w:tcPr>
          <w:p w14:paraId="300AECD1"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30,000</w:t>
            </w:r>
          </w:p>
        </w:tc>
        <w:tc>
          <w:tcPr>
            <w:tcW w:w="0" w:type="auto"/>
            <w:hideMark/>
          </w:tcPr>
          <w:p w14:paraId="2E2BE212" w14:textId="77777777" w:rsidR="002058B6" w:rsidRPr="00940D9A" w:rsidRDefault="002058B6" w:rsidP="00DF2AA6">
            <w:pPr>
              <w:cnfStyle w:val="000000100000" w:firstRow="0" w:lastRow="0" w:firstColumn="0" w:lastColumn="0" w:oddVBand="0" w:evenVBand="0" w:oddHBand="1" w:evenHBand="0" w:firstRowFirstColumn="0" w:firstRowLastColumn="0" w:lastRowFirstColumn="0" w:lastRowLastColumn="0"/>
            </w:pPr>
            <w:r w:rsidRPr="00940D9A">
              <w:t>20,000</w:t>
            </w:r>
          </w:p>
        </w:tc>
      </w:tr>
      <w:tr w:rsidR="002058B6" w:rsidRPr="00940D9A" w14:paraId="6BD952C2" w14:textId="77777777" w:rsidTr="00DF2AA6">
        <w:tc>
          <w:tcPr>
            <w:cnfStyle w:val="001000000000" w:firstRow="0" w:lastRow="0" w:firstColumn="1" w:lastColumn="0" w:oddVBand="0" w:evenVBand="0" w:oddHBand="0" w:evenHBand="0" w:firstRowFirstColumn="0" w:firstRowLastColumn="0" w:lastRowFirstColumn="0" w:lastRowLastColumn="0"/>
            <w:tcW w:w="0" w:type="auto"/>
            <w:hideMark/>
          </w:tcPr>
          <w:p w14:paraId="02BDCA14" w14:textId="77777777" w:rsidR="002058B6" w:rsidRPr="00940D9A" w:rsidRDefault="002058B6" w:rsidP="00DF2AA6">
            <w:pPr>
              <w:rPr>
                <w:b w:val="0"/>
              </w:rPr>
            </w:pPr>
            <w:r w:rsidRPr="00940D9A">
              <w:rPr>
                <w:b w:val="0"/>
              </w:rPr>
              <w:t>Net Cash Flow (Change in Cash)</w:t>
            </w:r>
          </w:p>
        </w:tc>
        <w:tc>
          <w:tcPr>
            <w:tcW w:w="0" w:type="auto"/>
            <w:hideMark/>
          </w:tcPr>
          <w:p w14:paraId="45FE1305"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(70,000)</w:t>
            </w:r>
          </w:p>
        </w:tc>
        <w:tc>
          <w:tcPr>
            <w:tcW w:w="1296" w:type="dxa"/>
            <w:hideMark/>
          </w:tcPr>
          <w:p w14:paraId="3F2C71AC"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20,000</w:t>
            </w:r>
          </w:p>
        </w:tc>
        <w:tc>
          <w:tcPr>
            <w:tcW w:w="1296" w:type="dxa"/>
            <w:hideMark/>
          </w:tcPr>
          <w:p w14:paraId="2711AF93"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70,000</w:t>
            </w:r>
          </w:p>
        </w:tc>
        <w:tc>
          <w:tcPr>
            <w:tcW w:w="0" w:type="auto"/>
            <w:hideMark/>
          </w:tcPr>
          <w:p w14:paraId="6C8956F1" w14:textId="77777777" w:rsidR="002058B6" w:rsidRPr="00940D9A" w:rsidRDefault="002058B6" w:rsidP="00DF2AA6">
            <w:pPr>
              <w:cnfStyle w:val="000000000000" w:firstRow="0" w:lastRow="0" w:firstColumn="0" w:lastColumn="0" w:oddVBand="0" w:evenVBand="0" w:oddHBand="0" w:evenHBand="0" w:firstRowFirstColumn="0" w:firstRowLastColumn="0" w:lastRowFirstColumn="0" w:lastRowLastColumn="0"/>
            </w:pPr>
            <w:r w:rsidRPr="00940D9A">
              <w:t>120,000</w:t>
            </w:r>
          </w:p>
        </w:tc>
      </w:tr>
    </w:tbl>
    <w:p w14:paraId="0B48DC62" w14:textId="77777777" w:rsidR="002058B6" w:rsidRPr="00940D9A" w:rsidRDefault="002058B6" w:rsidP="002058B6"/>
    <w:p w14:paraId="053B517B" w14:textId="77777777" w:rsidR="002058B6" w:rsidRPr="00940D9A" w:rsidRDefault="002058B6" w:rsidP="002058B6">
      <w:r w:rsidRPr="00940D9A">
        <w:rPr>
          <w:b/>
        </w:rPr>
        <w:t>Revenue Growth:</w:t>
      </w:r>
      <w:r w:rsidRPr="00940D9A">
        <w:t xml:space="preserve"> Expect a consistent rise in revenue, with the number reaching 600,000 in 2026, up from 480,000 in 2023.</w:t>
      </w:r>
    </w:p>
    <w:p w14:paraId="4FB17FCC" w14:textId="77777777" w:rsidR="002058B6" w:rsidRPr="00940D9A" w:rsidRDefault="002058B6" w:rsidP="002058B6">
      <w:r w:rsidRPr="00940D9A">
        <w:rPr>
          <w:b/>
        </w:rPr>
        <w:t>Net profit margin target:</w:t>
      </w:r>
      <w:r w:rsidRPr="00940D9A">
        <w:t xml:space="preserve"> As the aim for the net profit margin to climb from -2.08% in 2023 to 20.00% in 2026, the company anticipates a return to profitability and improved financial health.</w:t>
      </w:r>
    </w:p>
    <w:p w14:paraId="6780A413" w14:textId="77777777" w:rsidR="002058B6" w:rsidRPr="00940D9A" w:rsidRDefault="002058B6" w:rsidP="002058B6">
      <w:r w:rsidRPr="00940D9A">
        <w:rPr>
          <w:b/>
        </w:rPr>
        <w:t>Cash flow break-even:</w:t>
      </w:r>
      <w:r w:rsidRPr="00940D9A">
        <w:t xml:space="preserve"> A positive cash flow by the year 2024, with increasing cash balances in the years that follow, ensuring the continued viability of business operations and the availability of investment opportunities.</w:t>
      </w:r>
    </w:p>
    <w:p w14:paraId="4D236D7B" w14:textId="77777777" w:rsidR="002058B6" w:rsidRDefault="002058B6" w:rsidP="002058B6"/>
    <w:p w14:paraId="632BD5D5" w14:textId="77777777" w:rsidR="002058B6" w:rsidRDefault="002058B6" w:rsidP="002058B6"/>
    <w:p w14:paraId="23B73787" w14:textId="77777777" w:rsidR="002058B6" w:rsidRDefault="002058B6" w:rsidP="002058B6"/>
    <w:p w14:paraId="46DA0624" w14:textId="77777777" w:rsidR="002058B6" w:rsidRDefault="002058B6" w:rsidP="002058B6"/>
    <w:p w14:paraId="352A7396" w14:textId="77777777" w:rsidR="002058B6" w:rsidRDefault="002058B6" w:rsidP="002058B6"/>
    <w:p w14:paraId="38A11989" w14:textId="77777777" w:rsidR="002058B6" w:rsidRPr="00940D9A" w:rsidRDefault="002058B6" w:rsidP="002058B6">
      <w:pPr>
        <w:pStyle w:val="Heading1"/>
      </w:pPr>
      <w:bookmarkStart w:id="9" w:name="_Toc150879660"/>
      <w:r w:rsidRPr="00940D9A">
        <w:lastRenderedPageBreak/>
        <w:t>Risk Assessment</w:t>
      </w:r>
      <w:bookmarkEnd w:id="9"/>
      <w:r w:rsidRPr="00940D9A">
        <w:t xml:space="preserve"> </w:t>
      </w:r>
    </w:p>
    <w:p w14:paraId="175D60A8" w14:textId="77777777" w:rsidR="002058B6" w:rsidRPr="00940D9A" w:rsidRDefault="002058B6" w:rsidP="002058B6">
      <w:r w:rsidRPr="00940D9A">
        <w:rPr>
          <w:b/>
        </w:rPr>
        <w:t>Market dynamics:</w:t>
      </w:r>
      <w:r w:rsidRPr="00940D9A">
        <w:t xml:space="preserve"> Unexpected shifts in consumer preferences might result from competition and market shifts (Hassel and Cedergren, 2021). The secret to mitigation is keeping an eye on the market, adjusting strategies to trends, and allowing for flexibility.</w:t>
      </w:r>
    </w:p>
    <w:p w14:paraId="7451D63C" w14:textId="77777777" w:rsidR="002058B6" w:rsidRPr="00940D9A" w:rsidRDefault="002058B6" w:rsidP="002058B6">
      <w:r w:rsidRPr="00940D9A">
        <w:rPr>
          <w:b/>
        </w:rPr>
        <w:t>Financial Risks:</w:t>
      </w:r>
      <w:r w:rsidRPr="00940D9A">
        <w:t xml:space="preserve"> Unexpected operating expenses and economic turbulence could impact financial estimates. Such risks are mitigated in part by a robust financial contingency reserve and frequent financial performance evaluations.</w:t>
      </w:r>
    </w:p>
    <w:p w14:paraId="0294A766" w14:textId="77777777" w:rsidR="002058B6" w:rsidRPr="00940D9A" w:rsidRDefault="002058B6" w:rsidP="002058B6">
      <w:r w:rsidRPr="00940D9A">
        <w:rPr>
          <w:b/>
        </w:rPr>
        <w:t>Execution Challenges:</w:t>
      </w:r>
      <w:r w:rsidRPr="00940D9A">
        <w:t xml:space="preserve"> Opposition to change and a lack of resources could make it difficult to implement a turnaround strategy (Dudkiewicz, Dutta and </w:t>
      </w:r>
      <w:proofErr w:type="spellStart"/>
      <w:r w:rsidRPr="00940D9A">
        <w:t>Kołożyn</w:t>
      </w:r>
      <w:proofErr w:type="spellEnd"/>
      <w:r w:rsidRPr="00940D9A">
        <w:t>-Krajewska, 2022). Good resource allocation, staff training, and comprehensive communication are necessary for successful implementation.</w:t>
      </w:r>
    </w:p>
    <w:p w14:paraId="1BE6A13D" w14:textId="77777777" w:rsidR="002058B6" w:rsidRPr="00940D9A" w:rsidRDefault="002058B6" w:rsidP="002058B6">
      <w:r w:rsidRPr="00940D9A">
        <w:rPr>
          <w:b/>
        </w:rPr>
        <w:t>External Factors:</w:t>
      </w:r>
      <w:r w:rsidRPr="00940D9A">
        <w:t xml:space="preserve"> The hotel sector may be negatively impacted by outside occurrences such as natural disasters or worldwide economic downturns. Resilience can be increased by acquiring insurance, diversifying sources of income, and developing a contingency plan.</w:t>
      </w:r>
    </w:p>
    <w:p w14:paraId="79C468F1" w14:textId="77777777" w:rsidR="002058B6" w:rsidRPr="00940D9A" w:rsidRDefault="002058B6" w:rsidP="002058B6">
      <w:r w:rsidRPr="00940D9A">
        <w:rPr>
          <w:b/>
        </w:rPr>
        <w:t>Customer Perception:</w:t>
      </w:r>
      <w:r w:rsidRPr="00940D9A">
        <w:t xml:space="preserve"> The target demographic may not instantly connect with a rebranding (Clarke, 2019). This risk can be decreased with a phased approach to changes, customer input, and proactive communication.</w:t>
      </w:r>
    </w:p>
    <w:p w14:paraId="7EFAD6D7" w14:textId="77777777" w:rsidR="002058B6" w:rsidRPr="00940D9A" w:rsidRDefault="002058B6" w:rsidP="002058B6">
      <w:r w:rsidRPr="00940D9A">
        <w:rPr>
          <w:b/>
        </w:rPr>
        <w:t>Regulatory Compliance:</w:t>
      </w:r>
      <w:r w:rsidRPr="00940D9A">
        <w:t xml:space="preserve"> Regulations or compliance requirements could be challenging to change. Legal counsel, industry regulation knowledge, and proactive compliance are necessary for risk mitigation.</w:t>
      </w:r>
    </w:p>
    <w:p w14:paraId="7810E885" w14:textId="77777777" w:rsidR="002058B6" w:rsidRPr="00940D9A" w:rsidRDefault="002058B6" w:rsidP="002058B6">
      <w:r w:rsidRPr="00940D9A">
        <w:rPr>
          <w:b/>
        </w:rPr>
        <w:t xml:space="preserve">Technology Risks: </w:t>
      </w:r>
      <w:r w:rsidRPr="00940D9A">
        <w:t>Cyberattacks and system failures could affect the resort's technology. Strong IT policy, employee training, and routine cybersecurity audits can all help to lower technology risks (Clarke, 2019).</w:t>
      </w:r>
    </w:p>
    <w:p w14:paraId="3BB51E3E" w14:textId="77777777" w:rsidR="002058B6" w:rsidRDefault="002058B6" w:rsidP="002058B6"/>
    <w:p w14:paraId="2E5607F7" w14:textId="77777777" w:rsidR="002058B6" w:rsidRDefault="002058B6" w:rsidP="002058B6"/>
    <w:p w14:paraId="357C6799" w14:textId="77777777" w:rsidR="002058B6" w:rsidRDefault="002058B6" w:rsidP="002058B6"/>
    <w:p w14:paraId="009F1C65" w14:textId="77777777" w:rsidR="002058B6" w:rsidRDefault="002058B6" w:rsidP="002058B6"/>
    <w:p w14:paraId="731110ED" w14:textId="77777777" w:rsidR="002058B6" w:rsidRDefault="002058B6" w:rsidP="002058B6"/>
    <w:p w14:paraId="70C343D0" w14:textId="77777777" w:rsidR="002058B6" w:rsidRDefault="002058B6" w:rsidP="002058B6"/>
    <w:p w14:paraId="0E0D87B7" w14:textId="77777777" w:rsidR="002058B6" w:rsidRPr="00940D9A" w:rsidRDefault="002058B6" w:rsidP="002058B6">
      <w:pPr>
        <w:pStyle w:val="Heading1"/>
      </w:pPr>
      <w:bookmarkStart w:id="10" w:name="_Toc150879661"/>
      <w:r w:rsidRPr="00940D9A">
        <w:lastRenderedPageBreak/>
        <w:t>Conclusion</w:t>
      </w:r>
      <w:bookmarkEnd w:id="10"/>
      <w:r w:rsidRPr="00940D9A">
        <w:t xml:space="preserve"> </w:t>
      </w:r>
    </w:p>
    <w:p w14:paraId="381C226A" w14:textId="77777777" w:rsidR="002058B6" w:rsidRDefault="002058B6" w:rsidP="002058B6">
      <w:r w:rsidRPr="00940D9A">
        <w:t>As per the research, Seaview Resort is confronted with significant financial and market positioning issues. The turnaround strategy optimises price, enhances customer satisfaction, and fosters strategic collaboration to address these issues. Financial forecasts point to a steady course towards profitability, expansion, and stable operations. The risks emphasise the necessity of flexible management and ongoing observation. For Seaview Resort to reclaim its competitive advantage in the fast-paced hospitality industry, the plan needs to be put into practice. The resort's increased revenue, enhanced profit margins, and better market positioning all attest to the strategy's significance in reviving its finances and guaranteeing its long-term survival in the evolving industry.</w:t>
      </w:r>
    </w:p>
    <w:p w14:paraId="2A61196C" w14:textId="77777777" w:rsidR="002058B6" w:rsidRDefault="002058B6" w:rsidP="002058B6"/>
    <w:p w14:paraId="6A1900B3" w14:textId="77777777" w:rsidR="002058B6" w:rsidRDefault="002058B6" w:rsidP="002058B6"/>
    <w:p w14:paraId="5C3CC345" w14:textId="77777777" w:rsidR="002058B6" w:rsidRDefault="002058B6" w:rsidP="002058B6"/>
    <w:p w14:paraId="221C0BA7" w14:textId="77777777" w:rsidR="002058B6" w:rsidRDefault="002058B6" w:rsidP="002058B6"/>
    <w:p w14:paraId="28F7DA7D" w14:textId="77777777" w:rsidR="002058B6" w:rsidRDefault="002058B6" w:rsidP="002058B6"/>
    <w:p w14:paraId="4785B890" w14:textId="77777777" w:rsidR="002058B6" w:rsidRDefault="002058B6" w:rsidP="002058B6"/>
    <w:p w14:paraId="70064D44" w14:textId="77777777" w:rsidR="002058B6" w:rsidRDefault="002058B6" w:rsidP="002058B6"/>
    <w:p w14:paraId="3CCF2B8E" w14:textId="77777777" w:rsidR="002058B6" w:rsidRDefault="002058B6" w:rsidP="002058B6"/>
    <w:p w14:paraId="72C6B82E" w14:textId="77777777" w:rsidR="002058B6" w:rsidRDefault="002058B6" w:rsidP="002058B6"/>
    <w:p w14:paraId="4C94B57F" w14:textId="77777777" w:rsidR="002058B6" w:rsidRDefault="002058B6" w:rsidP="002058B6"/>
    <w:p w14:paraId="00039B7D" w14:textId="77777777" w:rsidR="002058B6" w:rsidRDefault="002058B6" w:rsidP="002058B6"/>
    <w:p w14:paraId="2570AF6D" w14:textId="77777777" w:rsidR="002058B6" w:rsidRDefault="002058B6" w:rsidP="002058B6"/>
    <w:p w14:paraId="6F06B818" w14:textId="77777777" w:rsidR="002058B6" w:rsidRDefault="002058B6" w:rsidP="002058B6"/>
    <w:p w14:paraId="6FD17407" w14:textId="77777777" w:rsidR="002058B6" w:rsidRDefault="002058B6" w:rsidP="002058B6"/>
    <w:p w14:paraId="515D2A27" w14:textId="77777777" w:rsidR="002058B6" w:rsidRDefault="002058B6" w:rsidP="002058B6"/>
    <w:p w14:paraId="7E26EC83" w14:textId="77777777" w:rsidR="002058B6" w:rsidRDefault="002058B6" w:rsidP="002058B6"/>
    <w:p w14:paraId="364C4F55" w14:textId="77777777" w:rsidR="002058B6" w:rsidRPr="00940D9A" w:rsidRDefault="002058B6" w:rsidP="002058B6"/>
    <w:p w14:paraId="288C3F88" w14:textId="77777777" w:rsidR="002058B6" w:rsidRPr="00940D9A" w:rsidRDefault="002058B6" w:rsidP="002058B6">
      <w:pPr>
        <w:pStyle w:val="Heading1"/>
      </w:pPr>
      <w:bookmarkStart w:id="11" w:name="_Toc150879662"/>
      <w:r w:rsidRPr="00940D9A">
        <w:lastRenderedPageBreak/>
        <w:t>Recommendations</w:t>
      </w:r>
      <w:bookmarkEnd w:id="11"/>
      <w:r w:rsidRPr="00940D9A">
        <w:t xml:space="preserve"> </w:t>
      </w:r>
    </w:p>
    <w:p w14:paraId="276DFB1B" w14:textId="77777777" w:rsidR="002058B6" w:rsidRPr="00940D9A" w:rsidRDefault="002058B6" w:rsidP="002058B6">
      <w:pPr>
        <w:pStyle w:val="ListParagraph"/>
        <w:numPr>
          <w:ilvl w:val="0"/>
          <w:numId w:val="2"/>
        </w:numPr>
      </w:pPr>
      <w:r w:rsidRPr="00940D9A">
        <w:rPr>
          <w:b/>
        </w:rPr>
        <w:t>Strategic Implementation Timeline:</w:t>
      </w:r>
      <w:r w:rsidRPr="00940D9A">
        <w:t xml:space="preserve"> Create a list of milestones, tasks, and key stakeholders for the turnaround plan (Zhang </w:t>
      </w:r>
      <w:r w:rsidRPr="0028377E">
        <w:rPr>
          <w:i/>
          <w:iCs/>
        </w:rPr>
        <w:t>et al</w:t>
      </w:r>
      <w:r w:rsidRPr="00940D9A">
        <w:t>., 2019). By ensuring that the execution is smoothly integrated, this organised strategy reduces the likelihood of disruptions while simultaneously increasing the efficiency of the plan.</w:t>
      </w:r>
    </w:p>
    <w:p w14:paraId="41470536" w14:textId="77777777" w:rsidR="002058B6" w:rsidRPr="00940D9A" w:rsidRDefault="002058B6" w:rsidP="002058B6">
      <w:pPr>
        <w:pStyle w:val="ListParagraph"/>
        <w:numPr>
          <w:ilvl w:val="0"/>
          <w:numId w:val="2"/>
        </w:numPr>
      </w:pPr>
      <w:r w:rsidRPr="00940D9A">
        <w:rPr>
          <w:b/>
        </w:rPr>
        <w:t xml:space="preserve">Stakeholder Engagement: </w:t>
      </w:r>
      <w:r w:rsidRPr="00940D9A">
        <w:t>Encourage open communication among all parties involved, including employees, customers, and other stakeholders (Wieczorek-Kosmala, 2021). When rebranding, it is important to include personnel, solicit feedback from customers, and develop strategic connections. Inclusion and cooperation are effective means of boosting support for and implementation of a strategy.</w:t>
      </w:r>
    </w:p>
    <w:p w14:paraId="5C9FD09E" w14:textId="77777777" w:rsidR="002058B6" w:rsidRDefault="002058B6" w:rsidP="002058B6">
      <w:pPr>
        <w:pStyle w:val="ListParagraph"/>
        <w:numPr>
          <w:ilvl w:val="0"/>
          <w:numId w:val="2"/>
        </w:numPr>
      </w:pPr>
      <w:r w:rsidRPr="00940D9A">
        <w:rPr>
          <w:b/>
        </w:rPr>
        <w:t xml:space="preserve">Continuous monitoring and adjustment: </w:t>
      </w:r>
      <w:r w:rsidRPr="00940D9A">
        <w:t>Using a reliable system, monitor and adjust for important performance metrics, changes in the market, and feedback from customers (Walker, 2017). Regularly assess the impact of the plan, and be prepared to adjust to emerging patterns or challenges. The effectiveness and continued relevance of the turnaround plan depend on maintaining an approach that is fluid and adaptable.</w:t>
      </w:r>
    </w:p>
    <w:p w14:paraId="7A131BBB" w14:textId="77777777" w:rsidR="002058B6" w:rsidRDefault="002058B6" w:rsidP="002058B6"/>
    <w:p w14:paraId="4A1BC912" w14:textId="77777777" w:rsidR="002058B6" w:rsidRDefault="002058B6" w:rsidP="002058B6"/>
    <w:p w14:paraId="26FDA65C" w14:textId="77777777" w:rsidR="002058B6" w:rsidRDefault="002058B6" w:rsidP="002058B6"/>
    <w:p w14:paraId="6BE3E3B2" w14:textId="77777777" w:rsidR="002058B6" w:rsidRDefault="002058B6" w:rsidP="002058B6"/>
    <w:p w14:paraId="20A3206C" w14:textId="77777777" w:rsidR="002058B6" w:rsidRDefault="002058B6" w:rsidP="002058B6"/>
    <w:p w14:paraId="2D1F9358" w14:textId="77777777" w:rsidR="002058B6" w:rsidRDefault="002058B6" w:rsidP="002058B6"/>
    <w:p w14:paraId="2F647514" w14:textId="77777777" w:rsidR="002058B6" w:rsidRDefault="002058B6" w:rsidP="002058B6"/>
    <w:p w14:paraId="3BEC5F80" w14:textId="77777777" w:rsidR="002058B6" w:rsidRDefault="002058B6" w:rsidP="002058B6"/>
    <w:p w14:paraId="7618862A" w14:textId="77777777" w:rsidR="002058B6" w:rsidRDefault="002058B6" w:rsidP="002058B6"/>
    <w:p w14:paraId="25E00334" w14:textId="77777777" w:rsidR="002058B6" w:rsidRDefault="002058B6" w:rsidP="002058B6"/>
    <w:p w14:paraId="1DE7A4CE" w14:textId="77777777" w:rsidR="002058B6" w:rsidRDefault="002058B6" w:rsidP="002058B6"/>
    <w:p w14:paraId="5AAA2E2E" w14:textId="77777777" w:rsidR="002058B6" w:rsidRPr="00940D9A" w:rsidRDefault="002058B6" w:rsidP="002058B6"/>
    <w:p w14:paraId="4DBA6F28" w14:textId="77777777" w:rsidR="002058B6" w:rsidRPr="00940D9A" w:rsidRDefault="002058B6" w:rsidP="002058B6">
      <w:pPr>
        <w:pStyle w:val="Heading1"/>
      </w:pPr>
      <w:bookmarkStart w:id="12" w:name="_Toc150879663"/>
      <w:r w:rsidRPr="00940D9A">
        <w:lastRenderedPageBreak/>
        <w:t>Reference</w:t>
      </w:r>
      <w:r>
        <w:t>s</w:t>
      </w:r>
      <w:bookmarkEnd w:id="12"/>
    </w:p>
    <w:p w14:paraId="04472036" w14:textId="77777777" w:rsidR="002058B6" w:rsidRPr="00940D9A" w:rsidRDefault="002058B6" w:rsidP="002058B6">
      <w:pPr>
        <w:pStyle w:val="NormalWeb"/>
        <w:spacing w:before="0" w:beforeAutospacing="0" w:after="240" w:afterAutospacing="0" w:line="360" w:lineRule="auto"/>
        <w:jc w:val="both"/>
      </w:pPr>
      <w:r w:rsidRPr="00940D9A">
        <w:t xml:space="preserve">Akbari, M., Nazarian, A., </w:t>
      </w:r>
      <w:proofErr w:type="spellStart"/>
      <w:r w:rsidRPr="00940D9A">
        <w:t>Foroudi</w:t>
      </w:r>
      <w:proofErr w:type="spellEnd"/>
      <w:r w:rsidRPr="00940D9A">
        <w:t xml:space="preserve">, P., Seyyed Amiri, N. and </w:t>
      </w:r>
      <w:proofErr w:type="spellStart"/>
      <w:r w:rsidRPr="00940D9A">
        <w:t>Ezatabadipoor</w:t>
      </w:r>
      <w:proofErr w:type="spellEnd"/>
      <w:r w:rsidRPr="00940D9A">
        <w:t xml:space="preserve">, E. (2020). How corporate social responsibility contributes to strengthening brand loyalty, hotel positioning and intention to revisit? </w:t>
      </w:r>
      <w:r w:rsidRPr="00940D9A">
        <w:rPr>
          <w:i/>
          <w:iCs/>
        </w:rPr>
        <w:t>Current Issues in Tourism</w:t>
      </w:r>
      <w:r w:rsidRPr="00940D9A">
        <w:t xml:space="preserve">, pp.1–21. </w:t>
      </w:r>
      <w:proofErr w:type="spellStart"/>
      <w:r w:rsidRPr="00940D9A">
        <w:t>doi:https</w:t>
      </w:r>
      <w:proofErr w:type="spellEnd"/>
      <w:r w:rsidRPr="00940D9A">
        <w:t>://doi.org/10.1080/13683500.2020.1800601.</w:t>
      </w:r>
    </w:p>
    <w:p w14:paraId="37AB6074" w14:textId="77777777" w:rsidR="002058B6" w:rsidRPr="00940D9A" w:rsidRDefault="002058B6" w:rsidP="002058B6">
      <w:pPr>
        <w:pStyle w:val="NormalWeb"/>
        <w:spacing w:before="0" w:beforeAutospacing="0" w:after="240" w:afterAutospacing="0" w:line="360" w:lineRule="auto"/>
        <w:jc w:val="both"/>
      </w:pPr>
      <w:proofErr w:type="spellStart"/>
      <w:r w:rsidRPr="00940D9A">
        <w:t>Alnawas</w:t>
      </w:r>
      <w:proofErr w:type="spellEnd"/>
      <w:r w:rsidRPr="00940D9A">
        <w:t xml:space="preserve">, I. and Hemsley-Brown, J. (2019). Examining the key dimensions of customer experience quality in the hotel industry. </w:t>
      </w:r>
      <w:r w:rsidRPr="00940D9A">
        <w:rPr>
          <w:i/>
          <w:iCs/>
        </w:rPr>
        <w:t>Journal of Hospitality Marketing &amp; Management</w:t>
      </w:r>
      <w:r w:rsidRPr="00940D9A">
        <w:t xml:space="preserve">, 28(7), pp.1–29. </w:t>
      </w:r>
      <w:proofErr w:type="spellStart"/>
      <w:r w:rsidRPr="00940D9A">
        <w:t>doi:https</w:t>
      </w:r>
      <w:proofErr w:type="spellEnd"/>
      <w:r w:rsidRPr="00940D9A">
        <w:t>://doi.org/10.1080/19368623.2019.1568339.</w:t>
      </w:r>
    </w:p>
    <w:p w14:paraId="44A01BC1" w14:textId="77777777" w:rsidR="002058B6" w:rsidRPr="00940D9A" w:rsidRDefault="002058B6" w:rsidP="002058B6">
      <w:pPr>
        <w:pStyle w:val="NormalWeb"/>
        <w:spacing w:before="0" w:beforeAutospacing="0" w:after="240" w:afterAutospacing="0" w:line="360" w:lineRule="auto"/>
        <w:jc w:val="both"/>
      </w:pPr>
      <w:r w:rsidRPr="00940D9A">
        <w:t xml:space="preserve">Baum, T. (2019). </w:t>
      </w:r>
      <w:r w:rsidRPr="00940D9A">
        <w:rPr>
          <w:i/>
          <w:iCs/>
        </w:rPr>
        <w:t>Hospitality management</w:t>
      </w:r>
      <w:r w:rsidRPr="00940D9A">
        <w:t>. Los Angeles: Sage.</w:t>
      </w:r>
    </w:p>
    <w:p w14:paraId="4D559E3E" w14:textId="77777777" w:rsidR="002058B6" w:rsidRPr="00940D9A" w:rsidRDefault="002058B6" w:rsidP="002058B6">
      <w:pPr>
        <w:pStyle w:val="NormalWeb"/>
        <w:spacing w:before="0" w:beforeAutospacing="0" w:after="240" w:afterAutospacing="0" w:line="360" w:lineRule="auto"/>
        <w:jc w:val="both"/>
      </w:pPr>
      <w:r w:rsidRPr="00940D9A">
        <w:t xml:space="preserve">Cheng, B., Guo, G., Tian, J. and Shaalan, A. (2023). Customer incivility and service sabotage in the hotel industry. </w:t>
      </w:r>
      <w:r w:rsidRPr="00940D9A">
        <w:rPr>
          <w:i/>
          <w:iCs/>
        </w:rPr>
        <w:t>International Journal of Contemporary Hospitality Management</w:t>
      </w:r>
      <w:r w:rsidRPr="00940D9A">
        <w:t xml:space="preserve">, 32(5), pp.1737–1754. </w:t>
      </w:r>
      <w:proofErr w:type="spellStart"/>
      <w:r w:rsidRPr="00940D9A">
        <w:t>doi:https</w:t>
      </w:r>
      <w:proofErr w:type="spellEnd"/>
      <w:r w:rsidRPr="00940D9A">
        <w:t>://doi.org/10.1108/ijchm-06-2019-0545.</w:t>
      </w:r>
    </w:p>
    <w:p w14:paraId="68A49646" w14:textId="77777777" w:rsidR="002058B6" w:rsidRPr="00940D9A" w:rsidRDefault="002058B6" w:rsidP="002058B6">
      <w:pPr>
        <w:pStyle w:val="NormalWeb"/>
        <w:spacing w:before="0" w:beforeAutospacing="0" w:after="240" w:afterAutospacing="0" w:line="360" w:lineRule="auto"/>
        <w:jc w:val="both"/>
      </w:pPr>
      <w:r w:rsidRPr="00940D9A">
        <w:t xml:space="preserve">Clarke, R. (2019). Principles and business processes for responsible AI. </w:t>
      </w:r>
      <w:r w:rsidRPr="00940D9A">
        <w:rPr>
          <w:i/>
          <w:iCs/>
        </w:rPr>
        <w:t>Computer Law &amp; Security Review</w:t>
      </w:r>
      <w:r w:rsidRPr="00940D9A">
        <w:t xml:space="preserve">, [online] 35(4), pp.410–422. </w:t>
      </w:r>
      <w:proofErr w:type="spellStart"/>
      <w:r w:rsidRPr="00940D9A">
        <w:t>doi:https</w:t>
      </w:r>
      <w:proofErr w:type="spellEnd"/>
      <w:r w:rsidRPr="00940D9A">
        <w:t>://doi.org/10.1016/j.clsr.2019.04.007.</w:t>
      </w:r>
    </w:p>
    <w:p w14:paraId="0D25EEE6" w14:textId="77777777" w:rsidR="002058B6" w:rsidRPr="00940D9A" w:rsidRDefault="002058B6" w:rsidP="002058B6">
      <w:pPr>
        <w:pStyle w:val="NormalWeb"/>
        <w:spacing w:before="0" w:beforeAutospacing="0" w:after="240" w:afterAutospacing="0" w:line="360" w:lineRule="auto"/>
        <w:jc w:val="both"/>
      </w:pPr>
      <w:r w:rsidRPr="00940D9A">
        <w:t xml:space="preserve">Drury, C. (2021). </w:t>
      </w:r>
      <w:r w:rsidRPr="00940D9A">
        <w:rPr>
          <w:i/>
          <w:iCs/>
        </w:rPr>
        <w:t>Management and Cost Accounting</w:t>
      </w:r>
      <w:r w:rsidRPr="00940D9A">
        <w:t>. 10th ed. Andover: Cengage Learning.</w:t>
      </w:r>
    </w:p>
    <w:p w14:paraId="034A9D83" w14:textId="77777777" w:rsidR="002058B6" w:rsidRPr="00940D9A" w:rsidRDefault="002058B6" w:rsidP="002058B6">
      <w:pPr>
        <w:pStyle w:val="NormalWeb"/>
        <w:spacing w:before="0" w:beforeAutospacing="0" w:after="240" w:afterAutospacing="0" w:line="360" w:lineRule="auto"/>
        <w:jc w:val="both"/>
      </w:pPr>
      <w:r w:rsidRPr="00940D9A">
        <w:t xml:space="preserve">Dudkiewicz, A., Dutta, P. and </w:t>
      </w:r>
      <w:proofErr w:type="spellStart"/>
      <w:r w:rsidRPr="00940D9A">
        <w:t>Kołożyn</w:t>
      </w:r>
      <w:proofErr w:type="spellEnd"/>
      <w:r w:rsidRPr="00940D9A">
        <w:t xml:space="preserve">-Krajewska, D. (2022). Ethylene oxide in foods: current approach to the risk assessment and practical considerations based on the European food business operator perspective. </w:t>
      </w:r>
      <w:r w:rsidRPr="00940D9A">
        <w:rPr>
          <w:i/>
          <w:iCs/>
        </w:rPr>
        <w:t>European Food Research and Technology</w:t>
      </w:r>
      <w:r w:rsidRPr="00940D9A">
        <w:t xml:space="preserve">, 248(7), pp.1951–1958. </w:t>
      </w:r>
      <w:proofErr w:type="spellStart"/>
      <w:r w:rsidRPr="00940D9A">
        <w:t>doi:https</w:t>
      </w:r>
      <w:proofErr w:type="spellEnd"/>
      <w:r w:rsidRPr="00940D9A">
        <w:t>://doi.org/10.1007/s00217-022-04018-7.</w:t>
      </w:r>
    </w:p>
    <w:p w14:paraId="608967A8" w14:textId="77777777" w:rsidR="002058B6" w:rsidRPr="00940D9A" w:rsidRDefault="002058B6" w:rsidP="002058B6">
      <w:pPr>
        <w:pStyle w:val="NormalWeb"/>
        <w:spacing w:before="0" w:beforeAutospacing="0" w:after="240" w:afterAutospacing="0" w:line="360" w:lineRule="auto"/>
        <w:jc w:val="both"/>
      </w:pPr>
      <w:r w:rsidRPr="00940D9A">
        <w:t xml:space="preserve">Eid, R. and Agag, G. (2020). Determinants of Innovative Behaviour in the Hotel Industry: A cross-Cultural Study. </w:t>
      </w:r>
      <w:r w:rsidRPr="00940D9A">
        <w:rPr>
          <w:i/>
          <w:iCs/>
        </w:rPr>
        <w:t>International Journal of Hospitality Management</w:t>
      </w:r>
      <w:r w:rsidRPr="00940D9A">
        <w:t xml:space="preserve">, 91, p.102642. </w:t>
      </w:r>
      <w:proofErr w:type="spellStart"/>
      <w:r w:rsidRPr="00940D9A">
        <w:t>doi:https</w:t>
      </w:r>
      <w:proofErr w:type="spellEnd"/>
      <w:r w:rsidRPr="00940D9A">
        <w:t>://doi.org/10.1016/j.ijhm.2020.102642.</w:t>
      </w:r>
    </w:p>
    <w:p w14:paraId="125A734D" w14:textId="77777777" w:rsidR="002058B6" w:rsidRPr="00940D9A" w:rsidRDefault="002058B6" w:rsidP="002058B6">
      <w:pPr>
        <w:pStyle w:val="NormalWeb"/>
        <w:spacing w:before="0" w:beforeAutospacing="0" w:after="240" w:afterAutospacing="0" w:line="360" w:lineRule="auto"/>
        <w:jc w:val="both"/>
      </w:pPr>
      <w:r w:rsidRPr="00940D9A">
        <w:t xml:space="preserve">Hassel, H. and Cedergren, A. (2021). Integrating risk assessment and business impact assessment in the public crisis management sector. </w:t>
      </w:r>
      <w:r w:rsidRPr="00940D9A">
        <w:rPr>
          <w:i/>
          <w:iCs/>
        </w:rPr>
        <w:t>International Journal of Disaster Risk Reduction</w:t>
      </w:r>
      <w:r w:rsidRPr="00940D9A">
        <w:t xml:space="preserve">, 56, p.102136. </w:t>
      </w:r>
      <w:proofErr w:type="spellStart"/>
      <w:r w:rsidRPr="00940D9A">
        <w:t>doi:https</w:t>
      </w:r>
      <w:proofErr w:type="spellEnd"/>
      <w:r w:rsidRPr="00940D9A">
        <w:t>://doi.org/10.1016/j.ijdrr.2021.102136.</w:t>
      </w:r>
    </w:p>
    <w:p w14:paraId="3305FE3B" w14:textId="77777777" w:rsidR="002058B6" w:rsidRPr="00940D9A" w:rsidRDefault="002058B6" w:rsidP="002058B6">
      <w:pPr>
        <w:pStyle w:val="NormalWeb"/>
        <w:spacing w:before="0" w:beforeAutospacing="0" w:after="240" w:afterAutospacing="0" w:line="360" w:lineRule="auto"/>
        <w:jc w:val="both"/>
      </w:pPr>
      <w:r w:rsidRPr="00940D9A">
        <w:t xml:space="preserve">Horngren, C.T. (2018). </w:t>
      </w:r>
      <w:r w:rsidRPr="00940D9A">
        <w:rPr>
          <w:i/>
          <w:iCs/>
        </w:rPr>
        <w:t>Accounting</w:t>
      </w:r>
      <w:r w:rsidRPr="00940D9A">
        <w:t>. Toronto: Pearson Canada.</w:t>
      </w:r>
    </w:p>
    <w:p w14:paraId="07F6EC30" w14:textId="77777777" w:rsidR="002058B6" w:rsidRPr="00940D9A" w:rsidRDefault="002058B6" w:rsidP="002058B6">
      <w:pPr>
        <w:pStyle w:val="NormalWeb"/>
        <w:spacing w:before="0" w:beforeAutospacing="0" w:after="240" w:afterAutospacing="0" w:line="360" w:lineRule="auto"/>
        <w:jc w:val="both"/>
      </w:pPr>
      <w:proofErr w:type="spellStart"/>
      <w:r w:rsidRPr="00940D9A">
        <w:lastRenderedPageBreak/>
        <w:t>Kieso</w:t>
      </w:r>
      <w:proofErr w:type="spellEnd"/>
      <w:r w:rsidRPr="00940D9A">
        <w:t xml:space="preserve">, D.E., Weygandt, J.J. and Warfield, T.D. (2018). </w:t>
      </w:r>
      <w:r w:rsidRPr="00940D9A">
        <w:rPr>
          <w:i/>
          <w:iCs/>
        </w:rPr>
        <w:t>Intermediate accounting</w:t>
      </w:r>
      <w:r w:rsidRPr="00940D9A">
        <w:t>. Hoboken, Nj Wiley.</w:t>
      </w:r>
    </w:p>
    <w:p w14:paraId="26CF9D3E" w14:textId="77777777" w:rsidR="002058B6" w:rsidRPr="00940D9A" w:rsidRDefault="002058B6" w:rsidP="002058B6">
      <w:pPr>
        <w:pStyle w:val="NormalWeb"/>
        <w:spacing w:before="0" w:beforeAutospacing="0" w:after="240" w:afterAutospacing="0" w:line="360" w:lineRule="auto"/>
        <w:jc w:val="both"/>
      </w:pPr>
      <w:r w:rsidRPr="00940D9A">
        <w:t xml:space="preserve">Kim, Y.R., Williams, A.M., Park, S. and Chen, J.L. (2021). Spatial spillovers of agglomeration economies and productivity in the tourism industry: The case of the UK. </w:t>
      </w:r>
      <w:r w:rsidRPr="00940D9A">
        <w:rPr>
          <w:i/>
          <w:iCs/>
        </w:rPr>
        <w:t>Tourism Management</w:t>
      </w:r>
      <w:r w:rsidRPr="00940D9A">
        <w:t xml:space="preserve">, 82, p.104201. </w:t>
      </w:r>
      <w:proofErr w:type="spellStart"/>
      <w:r w:rsidRPr="00940D9A">
        <w:t>doi:https</w:t>
      </w:r>
      <w:proofErr w:type="spellEnd"/>
      <w:r w:rsidRPr="00940D9A">
        <w:t>://doi.org/10.1016/j.tourman.2020.104201.</w:t>
      </w:r>
    </w:p>
    <w:p w14:paraId="05D02905" w14:textId="77777777" w:rsidR="002058B6" w:rsidRPr="00940D9A" w:rsidRDefault="002058B6" w:rsidP="002058B6">
      <w:pPr>
        <w:pStyle w:val="NormalWeb"/>
        <w:spacing w:before="0" w:beforeAutospacing="0" w:after="240" w:afterAutospacing="0" w:line="360" w:lineRule="auto"/>
        <w:jc w:val="both"/>
      </w:pPr>
      <w:r w:rsidRPr="00940D9A">
        <w:t xml:space="preserve">Mariani, M.M. and Borghi, M. (2020). Online Review Helpfulness and Firms’ Financial Performance: An Empirical Study in a Service Industry. </w:t>
      </w:r>
      <w:r w:rsidRPr="00940D9A">
        <w:rPr>
          <w:i/>
          <w:iCs/>
        </w:rPr>
        <w:t>International Journal of Electronic Commerce</w:t>
      </w:r>
      <w:r w:rsidRPr="00940D9A">
        <w:t xml:space="preserve">, 24(4), pp.421–449. </w:t>
      </w:r>
      <w:proofErr w:type="spellStart"/>
      <w:r w:rsidRPr="00940D9A">
        <w:t>doi:https</w:t>
      </w:r>
      <w:proofErr w:type="spellEnd"/>
      <w:r w:rsidRPr="00940D9A">
        <w:t>://doi.org/10.1080/10864415.2020.1806464.</w:t>
      </w:r>
    </w:p>
    <w:p w14:paraId="1DC261F6" w14:textId="77777777" w:rsidR="002058B6" w:rsidRPr="00940D9A" w:rsidRDefault="002058B6" w:rsidP="002058B6">
      <w:pPr>
        <w:pStyle w:val="NormalWeb"/>
        <w:spacing w:before="0" w:beforeAutospacing="0" w:after="240" w:afterAutospacing="0" w:line="360" w:lineRule="auto"/>
        <w:jc w:val="both"/>
      </w:pPr>
      <w:r w:rsidRPr="002058B6">
        <w:rPr>
          <w:lang w:val="it-IT"/>
        </w:rPr>
        <w:t xml:space="preserve">Rico, A., </w:t>
      </w:r>
      <w:proofErr w:type="spellStart"/>
      <w:r w:rsidRPr="002058B6">
        <w:rPr>
          <w:lang w:val="it-IT"/>
        </w:rPr>
        <w:t>Olcina</w:t>
      </w:r>
      <w:proofErr w:type="spellEnd"/>
      <w:r w:rsidRPr="002058B6">
        <w:rPr>
          <w:lang w:val="it-IT"/>
        </w:rPr>
        <w:t xml:space="preserve">, J., </w:t>
      </w:r>
      <w:proofErr w:type="spellStart"/>
      <w:r w:rsidRPr="002058B6">
        <w:rPr>
          <w:lang w:val="it-IT"/>
        </w:rPr>
        <w:t>Baños</w:t>
      </w:r>
      <w:proofErr w:type="spellEnd"/>
      <w:r w:rsidRPr="002058B6">
        <w:rPr>
          <w:lang w:val="it-IT"/>
        </w:rPr>
        <w:t xml:space="preserve">, C., Garcia, X. and Sauri, D. (2019). </w:t>
      </w:r>
      <w:r w:rsidRPr="00940D9A">
        <w:t xml:space="preserve">Declining water consumption in the hotel industry of mass tourism resorts: contrasting evidence for Benidorm, Spain. </w:t>
      </w:r>
      <w:r w:rsidRPr="00940D9A">
        <w:rPr>
          <w:i/>
          <w:iCs/>
        </w:rPr>
        <w:t>Current Issues in Tourism</w:t>
      </w:r>
      <w:r w:rsidRPr="00940D9A">
        <w:t xml:space="preserve">, 23(6), pp.770–783. </w:t>
      </w:r>
      <w:proofErr w:type="spellStart"/>
      <w:r w:rsidRPr="00940D9A">
        <w:t>doi:https</w:t>
      </w:r>
      <w:proofErr w:type="spellEnd"/>
      <w:r w:rsidRPr="00940D9A">
        <w:t>://doi.org/10.1080/13683500.2019.1589431.</w:t>
      </w:r>
    </w:p>
    <w:p w14:paraId="4534D63C" w14:textId="77777777" w:rsidR="002058B6" w:rsidRPr="00940D9A" w:rsidRDefault="002058B6" w:rsidP="002058B6">
      <w:pPr>
        <w:pStyle w:val="NormalWeb"/>
        <w:spacing w:before="0" w:beforeAutospacing="0" w:after="240" w:afterAutospacing="0" w:line="360" w:lineRule="auto"/>
        <w:jc w:val="both"/>
      </w:pPr>
      <w:r w:rsidRPr="00940D9A">
        <w:t xml:space="preserve">Salem, R., Bahadori-Jahromi, A., Mylona, A., Godfrey, P. and Cook, D. (2020). Energy performance and cost analysis for the new retrofit of a typical UK hotel. </w:t>
      </w:r>
      <w:r w:rsidRPr="00940D9A">
        <w:rPr>
          <w:i/>
          <w:iCs/>
        </w:rPr>
        <w:t>Journal of Building Engineering</w:t>
      </w:r>
      <w:r w:rsidRPr="00940D9A">
        <w:t xml:space="preserve">, 31, p.101403. </w:t>
      </w:r>
      <w:proofErr w:type="spellStart"/>
      <w:r w:rsidRPr="00940D9A">
        <w:t>doi:https</w:t>
      </w:r>
      <w:proofErr w:type="spellEnd"/>
      <w:r w:rsidRPr="00940D9A">
        <w:t>://doi.org/10.1016/j.jobe.2020.101403.</w:t>
      </w:r>
    </w:p>
    <w:p w14:paraId="170B9AA9" w14:textId="77777777" w:rsidR="002058B6" w:rsidRPr="00940D9A" w:rsidRDefault="002058B6" w:rsidP="002058B6">
      <w:pPr>
        <w:pStyle w:val="NormalWeb"/>
        <w:spacing w:before="0" w:beforeAutospacing="0" w:after="240" w:afterAutospacing="0" w:line="360" w:lineRule="auto"/>
        <w:jc w:val="both"/>
      </w:pPr>
      <w:r w:rsidRPr="00940D9A">
        <w:t xml:space="preserve">Seal, W.B. and Rohde, C. (2019). </w:t>
      </w:r>
      <w:r w:rsidRPr="00940D9A">
        <w:rPr>
          <w:i/>
          <w:iCs/>
        </w:rPr>
        <w:t>Management accounting</w:t>
      </w:r>
      <w:r w:rsidRPr="00940D9A">
        <w:t xml:space="preserve">. London: </w:t>
      </w:r>
      <w:proofErr w:type="spellStart"/>
      <w:r w:rsidRPr="00940D9A">
        <w:t>Mcgraw-Hill</w:t>
      </w:r>
      <w:proofErr w:type="spellEnd"/>
      <w:r w:rsidRPr="00940D9A">
        <w:t xml:space="preserve"> Education.</w:t>
      </w:r>
    </w:p>
    <w:p w14:paraId="3338F739" w14:textId="77777777" w:rsidR="002058B6" w:rsidRPr="00940D9A" w:rsidRDefault="002058B6" w:rsidP="002058B6">
      <w:pPr>
        <w:pStyle w:val="NormalWeb"/>
        <w:spacing w:before="0" w:beforeAutospacing="0" w:after="240" w:afterAutospacing="0" w:line="360" w:lineRule="auto"/>
        <w:jc w:val="both"/>
      </w:pPr>
      <w:r w:rsidRPr="002058B6">
        <w:rPr>
          <w:lang w:val="it-IT"/>
        </w:rPr>
        <w:t xml:space="preserve">Segura, E., </w:t>
      </w:r>
      <w:proofErr w:type="spellStart"/>
      <w:r w:rsidRPr="002058B6">
        <w:rPr>
          <w:lang w:val="it-IT"/>
        </w:rPr>
        <w:t>Zamar</w:t>
      </w:r>
      <w:proofErr w:type="spellEnd"/>
      <w:r w:rsidRPr="002058B6">
        <w:rPr>
          <w:lang w:val="it-IT"/>
        </w:rPr>
        <w:t xml:space="preserve">, M.-D. and Squillante, M. (2021). </w:t>
      </w:r>
      <w:r w:rsidRPr="00940D9A">
        <w:t xml:space="preserve">Examining the Research on Business Information-Entropy Correlation in the Accounting Process of Organizations. </w:t>
      </w:r>
      <w:r w:rsidRPr="00940D9A">
        <w:rPr>
          <w:i/>
          <w:iCs/>
        </w:rPr>
        <w:t>Entropy</w:t>
      </w:r>
      <w:r w:rsidRPr="00940D9A">
        <w:t xml:space="preserve">, 23(11), p.1493. </w:t>
      </w:r>
      <w:proofErr w:type="spellStart"/>
      <w:r w:rsidRPr="00940D9A">
        <w:t>doi:https</w:t>
      </w:r>
      <w:proofErr w:type="spellEnd"/>
      <w:r w:rsidRPr="00940D9A">
        <w:t>://doi.org/10.3390/e23111493.</w:t>
      </w:r>
    </w:p>
    <w:p w14:paraId="2B711788" w14:textId="77777777" w:rsidR="002058B6" w:rsidRPr="00940D9A" w:rsidRDefault="002058B6" w:rsidP="002058B6">
      <w:pPr>
        <w:pStyle w:val="NormalWeb"/>
        <w:spacing w:before="0" w:beforeAutospacing="0" w:after="240" w:afterAutospacing="0" w:line="360" w:lineRule="auto"/>
        <w:jc w:val="both"/>
      </w:pPr>
      <w:proofErr w:type="spellStart"/>
      <w:r w:rsidRPr="00940D9A">
        <w:t>Siddikov</w:t>
      </w:r>
      <w:proofErr w:type="spellEnd"/>
      <w:r w:rsidRPr="00940D9A">
        <w:t xml:space="preserve">, A.M. (2022). The Importance of Simplified Accounting in Small Businesses. </w:t>
      </w:r>
      <w:r w:rsidRPr="00940D9A">
        <w:rPr>
          <w:i/>
          <w:iCs/>
        </w:rPr>
        <w:t>Central Asian Journal of Innovations on Tourism Management and Finance</w:t>
      </w:r>
      <w:r w:rsidRPr="00940D9A">
        <w:t xml:space="preserve">, [online] 3(11), pp.81–84. Available at: https://cajitmf.centralasianstudies.org/index.php/CAJITMF/article/view/361 [Accessed </w:t>
      </w:r>
      <w:r>
        <w:t>3rd Nov</w:t>
      </w:r>
      <w:r w:rsidRPr="00940D9A">
        <w:t>. 2023].</w:t>
      </w:r>
    </w:p>
    <w:p w14:paraId="2CA07D5F" w14:textId="77777777" w:rsidR="002058B6" w:rsidRPr="00940D9A" w:rsidRDefault="002058B6" w:rsidP="002058B6">
      <w:pPr>
        <w:pStyle w:val="NormalWeb"/>
        <w:spacing w:before="0" w:beforeAutospacing="0" w:after="240" w:afterAutospacing="0" w:line="360" w:lineRule="auto"/>
        <w:jc w:val="both"/>
      </w:pPr>
      <w:r w:rsidRPr="00940D9A">
        <w:t xml:space="preserve">Walker, J.R. (2017). </w:t>
      </w:r>
      <w:r w:rsidRPr="00940D9A">
        <w:rPr>
          <w:i/>
          <w:iCs/>
        </w:rPr>
        <w:t>Introduction to hospitality management</w:t>
      </w:r>
      <w:r w:rsidRPr="00940D9A">
        <w:t>. Boston: Pearson.</w:t>
      </w:r>
    </w:p>
    <w:p w14:paraId="23F66B7F" w14:textId="77777777" w:rsidR="002058B6" w:rsidRPr="00940D9A" w:rsidRDefault="002058B6" w:rsidP="002058B6">
      <w:pPr>
        <w:pStyle w:val="NormalWeb"/>
        <w:spacing w:before="0" w:beforeAutospacing="0" w:after="240" w:afterAutospacing="0" w:line="360" w:lineRule="auto"/>
        <w:jc w:val="both"/>
      </w:pPr>
      <w:r w:rsidRPr="00940D9A">
        <w:t xml:space="preserve">Wieczorek-Kosmala, M. (2021). COVID-19 impact on the hospitality industry: Exploratory study of financial-slack-driven risk preparedness. </w:t>
      </w:r>
      <w:r w:rsidRPr="00940D9A">
        <w:rPr>
          <w:i/>
          <w:iCs/>
        </w:rPr>
        <w:t>International Journal of Hospitality Management</w:t>
      </w:r>
      <w:r w:rsidRPr="00940D9A">
        <w:t xml:space="preserve">, 94, p.102799. </w:t>
      </w:r>
      <w:proofErr w:type="spellStart"/>
      <w:r w:rsidRPr="00940D9A">
        <w:t>doi:https</w:t>
      </w:r>
      <w:proofErr w:type="spellEnd"/>
      <w:r w:rsidRPr="00940D9A">
        <w:t>://doi.org/10.1016/j.ijhm.2020.102799.</w:t>
      </w:r>
    </w:p>
    <w:p w14:paraId="3F86B3A4" w14:textId="77777777" w:rsidR="002058B6" w:rsidRPr="00940D9A" w:rsidRDefault="002058B6" w:rsidP="002058B6">
      <w:pPr>
        <w:pStyle w:val="NormalWeb"/>
        <w:spacing w:before="0" w:beforeAutospacing="0" w:after="240" w:afterAutospacing="0" w:line="360" w:lineRule="auto"/>
        <w:jc w:val="both"/>
      </w:pPr>
      <w:r w:rsidRPr="00940D9A">
        <w:lastRenderedPageBreak/>
        <w:t xml:space="preserve">Zhang, F., Xiao, Q., Law, R. and Lee, S. (2019). Mergers and acquisitions in the hotel industry: A comprehensive review. </w:t>
      </w:r>
      <w:r w:rsidRPr="00940D9A">
        <w:rPr>
          <w:i/>
          <w:iCs/>
        </w:rPr>
        <w:t>International Journal of Hospitality Management</w:t>
      </w:r>
      <w:r w:rsidRPr="00940D9A">
        <w:t xml:space="preserve">, 91, p.102418. </w:t>
      </w:r>
      <w:proofErr w:type="spellStart"/>
      <w:r w:rsidRPr="00940D9A">
        <w:t>doi:https</w:t>
      </w:r>
      <w:proofErr w:type="spellEnd"/>
      <w:r w:rsidRPr="00940D9A">
        <w:t>://doi.org/10.1016/j.ijhm.2019.102418.</w:t>
      </w:r>
    </w:p>
    <w:p w14:paraId="2DA65F83" w14:textId="77777777" w:rsidR="002058B6" w:rsidRPr="00940D9A" w:rsidRDefault="002058B6" w:rsidP="002058B6"/>
    <w:p w14:paraId="62AB02A0" w14:textId="77777777" w:rsidR="002058B6" w:rsidRPr="00940D9A" w:rsidRDefault="002058B6" w:rsidP="002058B6"/>
    <w:p w14:paraId="55908C64" w14:textId="77777777" w:rsidR="002058B6" w:rsidRPr="00940D9A" w:rsidRDefault="002058B6" w:rsidP="002058B6"/>
    <w:p w14:paraId="2566B11F" w14:textId="77777777" w:rsidR="002058B6" w:rsidRPr="00940D9A" w:rsidRDefault="002058B6" w:rsidP="002058B6"/>
    <w:p w14:paraId="6FA5AF1A" w14:textId="77777777" w:rsidR="002058B6" w:rsidRPr="00940D9A" w:rsidRDefault="002058B6" w:rsidP="002058B6"/>
    <w:p w14:paraId="423B652B" w14:textId="77777777" w:rsidR="002058B6" w:rsidRPr="00940D9A" w:rsidRDefault="002058B6" w:rsidP="002058B6"/>
    <w:p w14:paraId="7BA4EBAC" w14:textId="77777777" w:rsidR="002058B6" w:rsidRPr="00940D9A" w:rsidRDefault="002058B6" w:rsidP="002058B6"/>
    <w:p w14:paraId="00F22983" w14:textId="77777777" w:rsidR="002058B6" w:rsidRPr="00940D9A" w:rsidRDefault="002058B6" w:rsidP="002058B6"/>
    <w:p w14:paraId="652F3C29" w14:textId="77777777" w:rsidR="002058B6" w:rsidRPr="00940D9A" w:rsidRDefault="002058B6" w:rsidP="002058B6"/>
    <w:p w14:paraId="6023EC3A" w14:textId="77777777" w:rsidR="002058B6" w:rsidRPr="00940D9A" w:rsidRDefault="002058B6" w:rsidP="002058B6"/>
    <w:p w14:paraId="5D2A519F" w14:textId="77777777" w:rsidR="002058B6" w:rsidRPr="00940D9A" w:rsidRDefault="002058B6" w:rsidP="002058B6"/>
    <w:p w14:paraId="3B8A37D3" w14:textId="77777777" w:rsidR="002058B6" w:rsidRPr="00940D9A" w:rsidRDefault="002058B6" w:rsidP="002058B6"/>
    <w:p w14:paraId="408C652E" w14:textId="77777777" w:rsidR="002058B6" w:rsidRPr="00940D9A" w:rsidRDefault="002058B6" w:rsidP="002058B6">
      <w:r w:rsidRPr="00940D9A">
        <w:t xml:space="preserve"> </w:t>
      </w:r>
    </w:p>
    <w:p w14:paraId="65127325" w14:textId="77777777" w:rsidR="002058B6" w:rsidRPr="00940D9A" w:rsidRDefault="002058B6" w:rsidP="002058B6"/>
    <w:p w14:paraId="0FD83FB1" w14:textId="77777777" w:rsidR="002058B6" w:rsidRPr="00940D9A" w:rsidRDefault="002058B6" w:rsidP="002058B6"/>
    <w:p w14:paraId="76101654" w14:textId="77777777" w:rsidR="002058B6" w:rsidRPr="00940D9A" w:rsidRDefault="002058B6" w:rsidP="002058B6"/>
    <w:p w14:paraId="62359B16" w14:textId="77777777" w:rsidR="002058B6" w:rsidRPr="00940D9A" w:rsidRDefault="002058B6" w:rsidP="002058B6"/>
    <w:p w14:paraId="28B124CD" w14:textId="2FA736B2" w:rsidR="00B37F81" w:rsidRPr="002058B6" w:rsidRDefault="00B37F81">
      <w:pPr>
        <w:rPr>
          <w:szCs w:val="24"/>
        </w:rPr>
      </w:pPr>
    </w:p>
    <w:sectPr w:rsidR="00B37F81" w:rsidRPr="002058B6">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160691"/>
      <w:docPartObj>
        <w:docPartGallery w:val="Page Numbers (Bottom of Page)"/>
        <w:docPartUnique/>
      </w:docPartObj>
    </w:sdtPr>
    <w:sdtEndPr>
      <w:rPr>
        <w:noProof/>
      </w:rPr>
    </w:sdtEndPr>
    <w:sdtContent>
      <w:p w14:paraId="6967846D" w14:textId="77777777" w:rsidR="00000000" w:rsidRDefault="00000000">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43504348"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61139"/>
    <w:multiLevelType w:val="hybridMultilevel"/>
    <w:tmpl w:val="CF408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745FDC"/>
    <w:multiLevelType w:val="hybridMultilevel"/>
    <w:tmpl w:val="891EC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4997501">
    <w:abstractNumId w:val="1"/>
  </w:num>
  <w:num w:numId="2" w16cid:durableId="1800146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8C5"/>
    <w:rsid w:val="000A49A8"/>
    <w:rsid w:val="002058B6"/>
    <w:rsid w:val="007468C5"/>
    <w:rsid w:val="00B35071"/>
    <w:rsid w:val="00B3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07FD"/>
  <w15:chartTrackingRefBased/>
  <w15:docId w15:val="{74ACCBE3-76A4-4670-9549-48B0188B3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8B6"/>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058B6"/>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8B6"/>
    <w:rPr>
      <w:rFonts w:ascii="Times New Roman" w:eastAsiaTheme="majorEastAsia" w:hAnsi="Times New Roman" w:cstheme="majorBidi"/>
      <w:b/>
      <w:kern w:val="0"/>
      <w:sz w:val="32"/>
      <w:szCs w:val="32"/>
      <w14:ligatures w14:val="none"/>
    </w:rPr>
  </w:style>
  <w:style w:type="table" w:styleId="GridTable4-Accent1">
    <w:name w:val="Grid Table 4 Accent 1"/>
    <w:basedOn w:val="TableNormal"/>
    <w:uiPriority w:val="49"/>
    <w:rsid w:val="002058B6"/>
    <w:pPr>
      <w:spacing w:after="0" w:line="240" w:lineRule="auto"/>
    </w:pPr>
    <w:rPr>
      <w:kern w:val="0"/>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2058B6"/>
    <w:pPr>
      <w:spacing w:after="0" w:line="240" w:lineRule="auto"/>
    </w:pPr>
    <w:rPr>
      <w:kern w:val="0"/>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2058B6"/>
    <w:pPr>
      <w:ind w:left="720"/>
      <w:contextualSpacing/>
    </w:pPr>
  </w:style>
  <w:style w:type="table" w:styleId="GridTable4-Accent3">
    <w:name w:val="Grid Table 4 Accent 3"/>
    <w:basedOn w:val="TableNormal"/>
    <w:uiPriority w:val="49"/>
    <w:rsid w:val="002058B6"/>
    <w:pPr>
      <w:spacing w:after="0" w:line="240" w:lineRule="auto"/>
    </w:pPr>
    <w:rPr>
      <w:kern w:val="0"/>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semiHidden/>
    <w:unhideWhenUsed/>
    <w:rsid w:val="002058B6"/>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2058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B6"/>
    <w:rPr>
      <w:rFonts w:ascii="Times New Roman" w:hAnsi="Times New Roman"/>
      <w:kern w:val="0"/>
      <w:sz w:val="24"/>
      <w14:ligatures w14:val="none"/>
    </w:rPr>
  </w:style>
  <w:style w:type="paragraph" w:styleId="TOCHeading">
    <w:name w:val="TOC Heading"/>
    <w:basedOn w:val="Heading1"/>
    <w:next w:val="Normal"/>
    <w:uiPriority w:val="39"/>
    <w:unhideWhenUsed/>
    <w:qFormat/>
    <w:rsid w:val="002058B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058B6"/>
    <w:pPr>
      <w:spacing w:after="100"/>
    </w:pPr>
  </w:style>
  <w:style w:type="character" w:styleId="Hyperlink">
    <w:name w:val="Hyperlink"/>
    <w:basedOn w:val="DefaultParagraphFont"/>
    <w:uiPriority w:val="99"/>
    <w:unhideWhenUsed/>
    <w:rsid w:val="002058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3203</Words>
  <Characters>18259</Characters>
  <Application>Microsoft Office Word</Application>
  <DocSecurity>0</DocSecurity>
  <Lines>152</Lines>
  <Paragraphs>42</Paragraphs>
  <ScaleCrop>false</ScaleCrop>
  <Company/>
  <LinksUpToDate>false</LinksUpToDate>
  <CharactersWithSpaces>21420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Daniela-Gabriela Vartolomeu (2130495)</dc:creator>
  <cp:keywords/>
  <dc:description/>
  <cp:lastModifiedBy>Dana Vartolomeu</cp:lastModifiedBy>
  <cp:revision>6</cp:revision>
  <dcterms:created xsi:type="dcterms:W3CDTF">2023-10-15T13:34:00Z</dcterms:created>
  <dcterms:modified xsi:type="dcterms:W3CDTF">2023-11-15T14:47:00Z</dcterms:modified>
</cp:coreProperties>
</file>