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A231F" w14:textId="51D097A4" w:rsidR="00353432" w:rsidRPr="005946E2" w:rsidRDefault="175E128C" w:rsidP="780BBEE7">
      <w:pPr>
        <w:spacing w:line="259" w:lineRule="auto"/>
        <w:jc w:val="center"/>
        <w:rPr>
          <w:rFonts w:ascii="Calibri" w:eastAsia="Calibri" w:hAnsi="Calibri" w:cs="Calibri"/>
          <w:sz w:val="22"/>
          <w:szCs w:val="22"/>
        </w:rPr>
      </w:pPr>
      <w:r w:rsidRPr="397CCFDF">
        <w:rPr>
          <w:rFonts w:ascii="Calibri" w:eastAsia="Calibri" w:hAnsi="Calibri" w:cs="Calibri"/>
          <w:b/>
          <w:bCs/>
          <w:sz w:val="22"/>
          <w:szCs w:val="22"/>
          <w:lang w:val="en-GB"/>
        </w:rPr>
        <w:t>Learner</w:t>
      </w:r>
      <w:r w:rsidRPr="397CCFDF">
        <w:rPr>
          <w:rFonts w:ascii="Calibri" w:eastAsia="Calibri" w:hAnsi="Calibri" w:cs="Calibri"/>
          <w:sz w:val="22"/>
          <w:szCs w:val="22"/>
          <w:lang w:val="en-GB"/>
        </w:rPr>
        <w:t xml:space="preserve"> – Mrs. Alison Victoria Evans – 2230696</w:t>
      </w:r>
    </w:p>
    <w:p w14:paraId="2DA3D7D6" w14:textId="385C382F" w:rsidR="00353432" w:rsidRPr="005946E2" w:rsidRDefault="175E128C" w:rsidP="780BBEE7">
      <w:pPr>
        <w:spacing w:line="259" w:lineRule="auto"/>
        <w:jc w:val="center"/>
        <w:rPr>
          <w:rFonts w:ascii="Calibri" w:eastAsia="Calibri" w:hAnsi="Calibri" w:cs="Calibri"/>
          <w:sz w:val="22"/>
          <w:szCs w:val="22"/>
        </w:rPr>
      </w:pPr>
      <w:r w:rsidRPr="397CCFDF">
        <w:rPr>
          <w:rFonts w:ascii="Calibri" w:eastAsia="Calibri" w:hAnsi="Calibri" w:cs="Calibri"/>
          <w:b/>
          <w:bCs/>
          <w:sz w:val="22"/>
          <w:szCs w:val="22"/>
          <w:lang w:val="en-GB"/>
        </w:rPr>
        <w:t>Unit</w:t>
      </w:r>
      <w:r w:rsidRPr="397CCFDF">
        <w:rPr>
          <w:rFonts w:ascii="Calibri" w:eastAsia="Calibri" w:hAnsi="Calibri" w:cs="Calibri"/>
          <w:sz w:val="22"/>
          <w:szCs w:val="22"/>
          <w:lang w:val="en-GB"/>
        </w:rPr>
        <w:t xml:space="preserve">: 5HR03 </w:t>
      </w:r>
      <w:r w:rsidRPr="397CCFDF">
        <w:rPr>
          <w:rFonts w:ascii="Calibri" w:eastAsia="Calibri" w:hAnsi="Calibri" w:cs="Calibri"/>
          <w:b/>
          <w:bCs/>
          <w:sz w:val="22"/>
          <w:szCs w:val="22"/>
          <w:lang w:val="en-GB"/>
        </w:rPr>
        <w:t>Unit Title</w:t>
      </w:r>
      <w:r w:rsidRPr="397CCFDF">
        <w:rPr>
          <w:rFonts w:ascii="Calibri" w:eastAsia="Calibri" w:hAnsi="Calibri" w:cs="Calibri"/>
          <w:sz w:val="22"/>
          <w:szCs w:val="22"/>
          <w:lang w:val="en-GB"/>
        </w:rPr>
        <w:t>: Reward for performance and contribution</w:t>
      </w:r>
    </w:p>
    <w:p w14:paraId="14A9AF51" w14:textId="2DBF25CE" w:rsidR="00353432" w:rsidRPr="005946E2" w:rsidRDefault="175E128C" w:rsidP="780BBEE7">
      <w:pPr>
        <w:spacing w:line="259" w:lineRule="auto"/>
        <w:jc w:val="center"/>
        <w:rPr>
          <w:rFonts w:ascii="Calibri" w:eastAsia="Calibri" w:hAnsi="Calibri" w:cs="Calibri"/>
          <w:sz w:val="22"/>
          <w:szCs w:val="22"/>
        </w:rPr>
      </w:pPr>
      <w:r w:rsidRPr="397CCFDF">
        <w:rPr>
          <w:rFonts w:ascii="Calibri" w:eastAsia="Calibri" w:hAnsi="Calibri" w:cs="Calibri"/>
          <w:b/>
          <w:bCs/>
          <w:sz w:val="22"/>
          <w:szCs w:val="22"/>
          <w:lang w:val="en-GB"/>
        </w:rPr>
        <w:t>Assessment ID</w:t>
      </w:r>
      <w:r w:rsidRPr="397CCFDF">
        <w:rPr>
          <w:rFonts w:ascii="Calibri" w:eastAsia="Calibri" w:hAnsi="Calibri" w:cs="Calibri"/>
          <w:sz w:val="22"/>
          <w:szCs w:val="22"/>
          <w:lang w:val="en-GB"/>
        </w:rPr>
        <w:t>: CIPD_5HR03_24_01</w:t>
      </w:r>
    </w:p>
    <w:p w14:paraId="68C3F876" w14:textId="4E899834" w:rsidR="00353432" w:rsidRPr="005946E2" w:rsidRDefault="175E128C" w:rsidP="780BBEE7">
      <w:pPr>
        <w:spacing w:line="259" w:lineRule="auto"/>
        <w:jc w:val="center"/>
        <w:rPr>
          <w:rFonts w:ascii="Calibri" w:eastAsia="Calibri" w:hAnsi="Calibri" w:cs="Calibri"/>
          <w:sz w:val="22"/>
          <w:szCs w:val="22"/>
        </w:rPr>
      </w:pPr>
      <w:r w:rsidRPr="397CCFDF">
        <w:rPr>
          <w:rFonts w:ascii="Calibri" w:eastAsia="Calibri" w:hAnsi="Calibri" w:cs="Calibri"/>
          <w:b/>
          <w:bCs/>
          <w:sz w:val="22"/>
          <w:szCs w:val="22"/>
          <w:lang w:val="en-GB"/>
        </w:rPr>
        <w:t>Word Count -</w:t>
      </w:r>
      <w:r w:rsidRPr="397CCFDF">
        <w:rPr>
          <w:rFonts w:ascii="Calibri" w:eastAsia="Calibri" w:hAnsi="Calibri" w:cs="Calibri"/>
          <w:sz w:val="22"/>
          <w:szCs w:val="22"/>
          <w:lang w:val="en-GB"/>
        </w:rPr>
        <w:t xml:space="preserve"> </w:t>
      </w:r>
      <w:r w:rsidR="00C82853" w:rsidRPr="397CCFDF">
        <w:rPr>
          <w:rFonts w:ascii="Calibri" w:eastAsia="Calibri" w:hAnsi="Calibri" w:cs="Calibri"/>
          <w:sz w:val="22"/>
          <w:szCs w:val="22"/>
          <w:lang w:val="en-GB"/>
        </w:rPr>
        <w:t>4</w:t>
      </w:r>
      <w:r w:rsidR="001E27A5">
        <w:rPr>
          <w:rFonts w:ascii="Calibri" w:eastAsia="Calibri" w:hAnsi="Calibri" w:cs="Calibri"/>
          <w:sz w:val="22"/>
          <w:szCs w:val="22"/>
          <w:lang w:val="en-GB"/>
        </w:rPr>
        <w:t>2</w:t>
      </w:r>
      <w:r w:rsidR="1E7397DF" w:rsidRPr="397CCFDF">
        <w:rPr>
          <w:rFonts w:ascii="Calibri" w:eastAsia="Calibri" w:hAnsi="Calibri" w:cs="Calibri"/>
          <w:sz w:val="22"/>
          <w:szCs w:val="22"/>
          <w:lang w:val="en-GB"/>
        </w:rPr>
        <w:t>1</w:t>
      </w:r>
      <w:r w:rsidR="001E27A5">
        <w:rPr>
          <w:rFonts w:ascii="Calibri" w:eastAsia="Calibri" w:hAnsi="Calibri" w:cs="Calibri"/>
          <w:sz w:val="22"/>
          <w:szCs w:val="22"/>
          <w:lang w:val="en-GB"/>
        </w:rPr>
        <w:t>2</w:t>
      </w:r>
      <w:r w:rsidRPr="397CCFDF">
        <w:rPr>
          <w:rFonts w:ascii="Calibri" w:eastAsia="Calibri" w:hAnsi="Calibri" w:cs="Calibri"/>
          <w:sz w:val="22"/>
          <w:szCs w:val="22"/>
          <w:lang w:val="en-GB"/>
        </w:rPr>
        <w:t xml:space="preserve"> Actual Words (Allowance 3900 +/- 10% = 3510/4290)</w:t>
      </w:r>
    </w:p>
    <w:p w14:paraId="6D604B6B" w14:textId="070AEAE2" w:rsidR="00353432" w:rsidRPr="005946E2" w:rsidRDefault="00353432" w:rsidP="780BBEE7">
      <w:pPr>
        <w:spacing w:line="259" w:lineRule="auto"/>
        <w:jc w:val="center"/>
        <w:rPr>
          <w:rFonts w:ascii="Calibri" w:eastAsia="Calibri" w:hAnsi="Calibri" w:cs="Calibri"/>
          <w:sz w:val="22"/>
          <w:szCs w:val="22"/>
        </w:rPr>
      </w:pPr>
    </w:p>
    <w:p w14:paraId="760EED8A" w14:textId="5DC91E53" w:rsidR="00353432" w:rsidRPr="005946E2" w:rsidRDefault="00353432" w:rsidP="780BBEE7">
      <w:pPr>
        <w:spacing w:line="259" w:lineRule="auto"/>
        <w:jc w:val="center"/>
        <w:rPr>
          <w:rFonts w:ascii="Calibri" w:eastAsia="Calibri" w:hAnsi="Calibri" w:cs="Calibri"/>
          <w:sz w:val="22"/>
          <w:szCs w:val="22"/>
        </w:rPr>
      </w:pPr>
    </w:p>
    <w:p w14:paraId="5B0BD7A2" w14:textId="57F8883C" w:rsidR="00353432" w:rsidRPr="005946E2" w:rsidRDefault="00353432" w:rsidP="780BBEE7">
      <w:pPr>
        <w:spacing w:after="0" w:line="240" w:lineRule="auto"/>
        <w:jc w:val="center"/>
        <w:rPr>
          <w:rFonts w:ascii="Calibri" w:eastAsia="Calibri" w:hAnsi="Calibri" w:cs="Calibri"/>
          <w:sz w:val="22"/>
          <w:szCs w:val="22"/>
        </w:rPr>
      </w:pPr>
    </w:p>
    <w:p w14:paraId="48B8235F" w14:textId="1A7EA799" w:rsidR="00353432" w:rsidRPr="005946E2" w:rsidRDefault="00353432" w:rsidP="780BBEE7">
      <w:pPr>
        <w:spacing w:after="0" w:line="240" w:lineRule="auto"/>
        <w:jc w:val="center"/>
        <w:rPr>
          <w:rFonts w:ascii="Calibri" w:eastAsia="Calibri" w:hAnsi="Calibri" w:cs="Calibri"/>
          <w:sz w:val="22"/>
          <w:szCs w:val="22"/>
        </w:rPr>
      </w:pPr>
    </w:p>
    <w:p w14:paraId="69BD1649" w14:textId="70F6930A" w:rsidR="00353432" w:rsidRPr="005946E2" w:rsidRDefault="00353432" w:rsidP="780BBEE7">
      <w:pPr>
        <w:spacing w:after="0" w:line="240" w:lineRule="auto"/>
        <w:jc w:val="center"/>
        <w:rPr>
          <w:rFonts w:ascii="Calibri" w:eastAsia="Calibri" w:hAnsi="Calibri" w:cs="Calibri"/>
          <w:sz w:val="22"/>
          <w:szCs w:val="22"/>
        </w:rPr>
      </w:pPr>
    </w:p>
    <w:p w14:paraId="31BE2701" w14:textId="20849C3A" w:rsidR="00353432" w:rsidRPr="005946E2" w:rsidRDefault="00353432" w:rsidP="780BBEE7">
      <w:pPr>
        <w:spacing w:after="0" w:line="240" w:lineRule="auto"/>
        <w:jc w:val="center"/>
        <w:rPr>
          <w:rFonts w:ascii="Calibri" w:eastAsia="Calibri" w:hAnsi="Calibri" w:cs="Calibri"/>
          <w:sz w:val="22"/>
          <w:szCs w:val="22"/>
        </w:rPr>
      </w:pPr>
    </w:p>
    <w:p w14:paraId="24BE7A9F" w14:textId="2A1E2203" w:rsidR="00353432" w:rsidRPr="005946E2" w:rsidRDefault="00353432" w:rsidP="780BBEE7">
      <w:pPr>
        <w:spacing w:after="0" w:line="240" w:lineRule="auto"/>
        <w:jc w:val="center"/>
        <w:rPr>
          <w:rFonts w:ascii="Calibri" w:eastAsia="Calibri" w:hAnsi="Calibri" w:cs="Calibri"/>
          <w:sz w:val="22"/>
          <w:szCs w:val="22"/>
        </w:rPr>
      </w:pPr>
    </w:p>
    <w:p w14:paraId="0B30BC20" w14:textId="3CEC6FE9" w:rsidR="00353432" w:rsidRPr="005946E2" w:rsidRDefault="00353432" w:rsidP="780BBEE7">
      <w:pPr>
        <w:spacing w:after="0" w:line="240" w:lineRule="auto"/>
        <w:jc w:val="center"/>
        <w:rPr>
          <w:rFonts w:ascii="Calibri" w:eastAsia="Calibri" w:hAnsi="Calibri" w:cs="Calibri"/>
          <w:sz w:val="22"/>
          <w:szCs w:val="22"/>
        </w:rPr>
      </w:pPr>
    </w:p>
    <w:p w14:paraId="2692B106" w14:textId="41AA5766" w:rsidR="00353432" w:rsidRPr="005946E2" w:rsidRDefault="00353432" w:rsidP="780BBEE7">
      <w:pPr>
        <w:spacing w:after="0" w:line="240" w:lineRule="auto"/>
        <w:jc w:val="center"/>
        <w:rPr>
          <w:rFonts w:ascii="Calibri" w:eastAsia="Calibri" w:hAnsi="Calibri" w:cs="Calibri"/>
          <w:sz w:val="22"/>
          <w:szCs w:val="22"/>
        </w:rPr>
      </w:pPr>
    </w:p>
    <w:p w14:paraId="18EF43FB" w14:textId="4A12FDBF" w:rsidR="00353432" w:rsidRPr="005946E2" w:rsidRDefault="00353432" w:rsidP="780BBEE7">
      <w:pPr>
        <w:spacing w:after="0" w:line="240" w:lineRule="auto"/>
        <w:jc w:val="center"/>
        <w:rPr>
          <w:rFonts w:ascii="Calibri" w:eastAsia="Calibri" w:hAnsi="Calibri" w:cs="Calibri"/>
          <w:sz w:val="22"/>
          <w:szCs w:val="22"/>
        </w:rPr>
      </w:pPr>
    </w:p>
    <w:p w14:paraId="0DB5A0A2" w14:textId="29EB7958" w:rsidR="00353432" w:rsidRPr="005946E2" w:rsidRDefault="00353432" w:rsidP="780BBEE7">
      <w:pPr>
        <w:spacing w:after="0" w:line="240" w:lineRule="auto"/>
        <w:jc w:val="center"/>
        <w:rPr>
          <w:rFonts w:ascii="Calibri" w:eastAsia="Calibri" w:hAnsi="Calibri" w:cs="Calibri"/>
          <w:sz w:val="22"/>
          <w:szCs w:val="22"/>
        </w:rPr>
      </w:pPr>
    </w:p>
    <w:p w14:paraId="4733356B" w14:textId="67A8FC25" w:rsidR="00353432" w:rsidRPr="005946E2" w:rsidRDefault="00353432" w:rsidP="780BBEE7">
      <w:pPr>
        <w:spacing w:after="0" w:line="240" w:lineRule="auto"/>
        <w:jc w:val="center"/>
        <w:rPr>
          <w:rFonts w:ascii="Calibri" w:eastAsia="Calibri" w:hAnsi="Calibri" w:cs="Calibri"/>
          <w:sz w:val="22"/>
          <w:szCs w:val="22"/>
        </w:rPr>
      </w:pPr>
    </w:p>
    <w:p w14:paraId="437D1FCA" w14:textId="7BBE0941" w:rsidR="00353432" w:rsidRPr="005946E2" w:rsidRDefault="00353432" w:rsidP="780BBEE7">
      <w:pPr>
        <w:spacing w:after="0" w:line="240" w:lineRule="auto"/>
        <w:jc w:val="center"/>
        <w:rPr>
          <w:rFonts w:ascii="Calibri" w:eastAsia="Calibri" w:hAnsi="Calibri" w:cs="Calibri"/>
          <w:sz w:val="22"/>
          <w:szCs w:val="22"/>
        </w:rPr>
      </w:pPr>
    </w:p>
    <w:p w14:paraId="70F0D712" w14:textId="7FCD16FF" w:rsidR="00353432" w:rsidRPr="005946E2" w:rsidRDefault="00353432" w:rsidP="780BBEE7">
      <w:pPr>
        <w:spacing w:after="0" w:line="240" w:lineRule="auto"/>
        <w:jc w:val="center"/>
        <w:rPr>
          <w:rFonts w:ascii="Calibri" w:eastAsia="Calibri" w:hAnsi="Calibri" w:cs="Calibri"/>
          <w:sz w:val="22"/>
          <w:szCs w:val="22"/>
        </w:rPr>
      </w:pPr>
    </w:p>
    <w:p w14:paraId="627EE7A3" w14:textId="6EA1F417" w:rsidR="00353432" w:rsidRPr="005946E2" w:rsidRDefault="00353432" w:rsidP="780BBEE7">
      <w:pPr>
        <w:spacing w:after="0" w:line="240" w:lineRule="auto"/>
        <w:jc w:val="center"/>
        <w:rPr>
          <w:rFonts w:ascii="Calibri" w:eastAsia="Calibri" w:hAnsi="Calibri" w:cs="Calibri"/>
          <w:sz w:val="22"/>
          <w:szCs w:val="22"/>
        </w:rPr>
      </w:pPr>
    </w:p>
    <w:p w14:paraId="0FC4A8FB" w14:textId="1AD2689B" w:rsidR="00353432" w:rsidRPr="005946E2" w:rsidRDefault="00353432" w:rsidP="780BBEE7">
      <w:pPr>
        <w:spacing w:after="0" w:line="240" w:lineRule="auto"/>
        <w:jc w:val="center"/>
        <w:rPr>
          <w:rFonts w:ascii="Calibri" w:eastAsia="Calibri" w:hAnsi="Calibri" w:cs="Calibri"/>
          <w:sz w:val="22"/>
          <w:szCs w:val="22"/>
        </w:rPr>
      </w:pPr>
    </w:p>
    <w:p w14:paraId="7DC908A0" w14:textId="0497021E" w:rsidR="00353432" w:rsidRPr="005946E2" w:rsidRDefault="00353432" w:rsidP="780BBEE7">
      <w:pPr>
        <w:spacing w:after="0" w:line="240" w:lineRule="auto"/>
        <w:jc w:val="center"/>
        <w:rPr>
          <w:rFonts w:ascii="Calibri" w:eastAsia="Calibri" w:hAnsi="Calibri" w:cs="Calibri"/>
          <w:sz w:val="22"/>
          <w:szCs w:val="22"/>
        </w:rPr>
      </w:pPr>
    </w:p>
    <w:p w14:paraId="77C2FB0C" w14:textId="35DFE86F" w:rsidR="00353432" w:rsidRPr="005946E2" w:rsidRDefault="00353432" w:rsidP="780BBEE7">
      <w:pPr>
        <w:spacing w:after="0" w:line="240" w:lineRule="auto"/>
        <w:jc w:val="center"/>
        <w:rPr>
          <w:rFonts w:ascii="Calibri" w:eastAsia="Calibri" w:hAnsi="Calibri" w:cs="Calibri"/>
          <w:sz w:val="22"/>
          <w:szCs w:val="22"/>
        </w:rPr>
      </w:pPr>
    </w:p>
    <w:p w14:paraId="457DD4F3" w14:textId="19BF28C0" w:rsidR="00353432" w:rsidRPr="005946E2" w:rsidRDefault="00353432" w:rsidP="780BBEE7">
      <w:pPr>
        <w:spacing w:after="0" w:line="240" w:lineRule="auto"/>
        <w:jc w:val="center"/>
        <w:rPr>
          <w:rFonts w:ascii="Calibri" w:eastAsia="Calibri" w:hAnsi="Calibri" w:cs="Calibri"/>
          <w:sz w:val="22"/>
          <w:szCs w:val="22"/>
        </w:rPr>
      </w:pPr>
    </w:p>
    <w:p w14:paraId="5FB60697" w14:textId="70134BFA" w:rsidR="00353432" w:rsidRPr="005946E2" w:rsidRDefault="00353432" w:rsidP="780BBEE7">
      <w:pPr>
        <w:spacing w:after="0" w:line="240" w:lineRule="auto"/>
        <w:jc w:val="center"/>
        <w:rPr>
          <w:rFonts w:ascii="Calibri" w:eastAsia="Calibri" w:hAnsi="Calibri" w:cs="Calibri"/>
          <w:sz w:val="22"/>
          <w:szCs w:val="22"/>
        </w:rPr>
      </w:pPr>
    </w:p>
    <w:p w14:paraId="25D7DFEF" w14:textId="27DF61CE" w:rsidR="00353432" w:rsidRPr="005946E2" w:rsidRDefault="00353432" w:rsidP="780BBEE7">
      <w:pPr>
        <w:spacing w:after="0" w:line="240" w:lineRule="auto"/>
        <w:jc w:val="center"/>
        <w:rPr>
          <w:rFonts w:ascii="Calibri" w:eastAsia="Calibri" w:hAnsi="Calibri" w:cs="Calibri"/>
          <w:sz w:val="22"/>
          <w:szCs w:val="22"/>
        </w:rPr>
      </w:pPr>
    </w:p>
    <w:p w14:paraId="09CF0176" w14:textId="3C33C646" w:rsidR="00353432" w:rsidRPr="005946E2" w:rsidRDefault="00353432" w:rsidP="780BBEE7">
      <w:pPr>
        <w:spacing w:after="0" w:line="240" w:lineRule="auto"/>
        <w:jc w:val="center"/>
        <w:rPr>
          <w:rFonts w:ascii="Calibri" w:eastAsia="Calibri" w:hAnsi="Calibri" w:cs="Calibri"/>
          <w:sz w:val="22"/>
          <w:szCs w:val="22"/>
        </w:rPr>
      </w:pPr>
    </w:p>
    <w:p w14:paraId="17146D49" w14:textId="15F6B143" w:rsidR="00353432" w:rsidRPr="005946E2" w:rsidRDefault="00353432" w:rsidP="780BBEE7">
      <w:pPr>
        <w:spacing w:after="0" w:line="240" w:lineRule="auto"/>
        <w:jc w:val="center"/>
        <w:rPr>
          <w:rFonts w:ascii="Calibri" w:eastAsia="Calibri" w:hAnsi="Calibri" w:cs="Calibri"/>
          <w:sz w:val="22"/>
          <w:szCs w:val="22"/>
        </w:rPr>
      </w:pPr>
    </w:p>
    <w:p w14:paraId="79A93BFB" w14:textId="125A90A6" w:rsidR="00353432" w:rsidRPr="005946E2" w:rsidRDefault="00353432" w:rsidP="780BBEE7">
      <w:pPr>
        <w:spacing w:after="0" w:line="240" w:lineRule="auto"/>
        <w:jc w:val="center"/>
        <w:rPr>
          <w:rFonts w:ascii="Calibri" w:eastAsia="Calibri" w:hAnsi="Calibri" w:cs="Calibri"/>
          <w:sz w:val="22"/>
          <w:szCs w:val="22"/>
        </w:rPr>
      </w:pPr>
    </w:p>
    <w:p w14:paraId="409F87B0" w14:textId="6047CECE" w:rsidR="00353432" w:rsidRPr="005946E2" w:rsidRDefault="00353432" w:rsidP="780BBEE7">
      <w:pPr>
        <w:spacing w:after="0" w:line="240" w:lineRule="auto"/>
        <w:jc w:val="center"/>
        <w:rPr>
          <w:rFonts w:ascii="Calibri" w:eastAsia="Calibri" w:hAnsi="Calibri" w:cs="Calibri"/>
          <w:sz w:val="22"/>
          <w:szCs w:val="22"/>
        </w:rPr>
      </w:pPr>
    </w:p>
    <w:p w14:paraId="6646691F" w14:textId="6973F119" w:rsidR="00353432" w:rsidRPr="005946E2" w:rsidRDefault="00353432" w:rsidP="780BBEE7">
      <w:pPr>
        <w:spacing w:after="0" w:line="240" w:lineRule="auto"/>
        <w:jc w:val="center"/>
        <w:rPr>
          <w:rFonts w:ascii="Calibri" w:eastAsia="Calibri" w:hAnsi="Calibri" w:cs="Calibri"/>
          <w:sz w:val="22"/>
          <w:szCs w:val="22"/>
        </w:rPr>
      </w:pPr>
    </w:p>
    <w:p w14:paraId="4989C481" w14:textId="0B6D8C20" w:rsidR="00353432" w:rsidRPr="005946E2" w:rsidRDefault="00353432" w:rsidP="780BBEE7">
      <w:pPr>
        <w:spacing w:after="0" w:line="240" w:lineRule="auto"/>
        <w:jc w:val="center"/>
        <w:rPr>
          <w:rFonts w:ascii="Calibri" w:eastAsia="Calibri" w:hAnsi="Calibri" w:cs="Calibri"/>
          <w:sz w:val="22"/>
          <w:szCs w:val="22"/>
        </w:rPr>
      </w:pPr>
    </w:p>
    <w:p w14:paraId="74936EF4" w14:textId="6F415A9D" w:rsidR="00353432" w:rsidRPr="005946E2" w:rsidRDefault="00353432" w:rsidP="780BBEE7">
      <w:pPr>
        <w:spacing w:after="0" w:line="240" w:lineRule="auto"/>
        <w:jc w:val="center"/>
        <w:rPr>
          <w:rFonts w:ascii="Calibri" w:eastAsia="Calibri" w:hAnsi="Calibri" w:cs="Calibri"/>
          <w:sz w:val="22"/>
          <w:szCs w:val="22"/>
        </w:rPr>
      </w:pPr>
    </w:p>
    <w:p w14:paraId="5BFDE7DB" w14:textId="46EDB850" w:rsidR="00353432" w:rsidRPr="005946E2" w:rsidRDefault="00353432" w:rsidP="780BBEE7">
      <w:pPr>
        <w:spacing w:after="0" w:line="240" w:lineRule="auto"/>
        <w:jc w:val="center"/>
        <w:rPr>
          <w:rFonts w:ascii="Calibri" w:eastAsia="Calibri" w:hAnsi="Calibri" w:cs="Calibri"/>
          <w:sz w:val="22"/>
          <w:szCs w:val="22"/>
        </w:rPr>
      </w:pPr>
    </w:p>
    <w:p w14:paraId="04040E77" w14:textId="0CC202FE" w:rsidR="00353432" w:rsidRPr="005946E2" w:rsidRDefault="00353432" w:rsidP="780BBEE7">
      <w:pPr>
        <w:spacing w:after="0" w:line="240" w:lineRule="auto"/>
        <w:jc w:val="center"/>
        <w:rPr>
          <w:rFonts w:ascii="Calibri" w:eastAsia="Calibri" w:hAnsi="Calibri" w:cs="Calibri"/>
          <w:sz w:val="22"/>
          <w:szCs w:val="22"/>
        </w:rPr>
      </w:pPr>
    </w:p>
    <w:p w14:paraId="574D5B70" w14:textId="0B268B4F" w:rsidR="00353432" w:rsidRPr="005946E2" w:rsidRDefault="00353432" w:rsidP="780BBEE7">
      <w:pPr>
        <w:spacing w:after="0" w:line="240" w:lineRule="auto"/>
        <w:jc w:val="center"/>
        <w:rPr>
          <w:rFonts w:ascii="Calibri" w:eastAsia="Calibri" w:hAnsi="Calibri" w:cs="Calibri"/>
          <w:sz w:val="22"/>
          <w:szCs w:val="22"/>
        </w:rPr>
      </w:pPr>
    </w:p>
    <w:p w14:paraId="440EB1D0" w14:textId="2F7CB9A4" w:rsidR="00353432" w:rsidRPr="005946E2" w:rsidRDefault="00353432" w:rsidP="780BBEE7">
      <w:pPr>
        <w:spacing w:after="0" w:line="240" w:lineRule="auto"/>
        <w:jc w:val="center"/>
        <w:rPr>
          <w:rFonts w:ascii="Calibri" w:eastAsia="Calibri" w:hAnsi="Calibri" w:cs="Calibri"/>
          <w:sz w:val="22"/>
          <w:szCs w:val="22"/>
        </w:rPr>
      </w:pPr>
    </w:p>
    <w:p w14:paraId="31475780" w14:textId="0CFF3B00" w:rsidR="00353432" w:rsidRPr="005946E2" w:rsidRDefault="00353432" w:rsidP="780BBEE7">
      <w:pPr>
        <w:spacing w:after="0" w:line="240" w:lineRule="auto"/>
        <w:jc w:val="center"/>
        <w:rPr>
          <w:rFonts w:ascii="Calibri" w:eastAsia="Calibri" w:hAnsi="Calibri" w:cs="Calibri"/>
          <w:sz w:val="22"/>
          <w:szCs w:val="22"/>
        </w:rPr>
      </w:pPr>
    </w:p>
    <w:p w14:paraId="1F924CD2" w14:textId="163FA078" w:rsidR="00353432" w:rsidRPr="005946E2" w:rsidRDefault="00353432" w:rsidP="780BBEE7">
      <w:pPr>
        <w:spacing w:after="0" w:line="240" w:lineRule="auto"/>
        <w:jc w:val="center"/>
        <w:rPr>
          <w:rFonts w:ascii="Calibri" w:eastAsia="Calibri" w:hAnsi="Calibri" w:cs="Calibri"/>
          <w:sz w:val="22"/>
          <w:szCs w:val="22"/>
        </w:rPr>
      </w:pPr>
    </w:p>
    <w:p w14:paraId="7FCE5895" w14:textId="53CCC575" w:rsidR="00353432" w:rsidRPr="005946E2" w:rsidRDefault="00353432" w:rsidP="780BBEE7">
      <w:pPr>
        <w:spacing w:after="0" w:line="240" w:lineRule="auto"/>
        <w:jc w:val="center"/>
        <w:rPr>
          <w:rFonts w:ascii="Calibri" w:eastAsia="Calibri" w:hAnsi="Calibri" w:cs="Calibri"/>
          <w:sz w:val="22"/>
          <w:szCs w:val="22"/>
        </w:rPr>
      </w:pPr>
    </w:p>
    <w:p w14:paraId="5D035195" w14:textId="40443844" w:rsidR="00353432" w:rsidRPr="005946E2" w:rsidRDefault="00353432" w:rsidP="780BBEE7">
      <w:pPr>
        <w:spacing w:after="0" w:line="240" w:lineRule="auto"/>
        <w:jc w:val="center"/>
        <w:rPr>
          <w:rFonts w:ascii="Calibri" w:eastAsia="Calibri" w:hAnsi="Calibri" w:cs="Calibri"/>
          <w:sz w:val="22"/>
          <w:szCs w:val="22"/>
        </w:rPr>
      </w:pPr>
    </w:p>
    <w:p w14:paraId="741DD64F" w14:textId="583A04E2" w:rsidR="00353432" w:rsidRPr="005946E2" w:rsidRDefault="00353432" w:rsidP="780BBEE7">
      <w:pPr>
        <w:spacing w:after="0" w:line="240" w:lineRule="auto"/>
        <w:jc w:val="center"/>
        <w:rPr>
          <w:rFonts w:ascii="Calibri" w:eastAsia="Calibri" w:hAnsi="Calibri" w:cs="Calibri"/>
          <w:sz w:val="22"/>
          <w:szCs w:val="22"/>
        </w:rPr>
      </w:pPr>
    </w:p>
    <w:p w14:paraId="1C0788B7" w14:textId="1EAC86C7" w:rsidR="00353432" w:rsidRPr="005946E2" w:rsidRDefault="00353432" w:rsidP="780BBEE7">
      <w:pPr>
        <w:spacing w:after="0" w:line="240" w:lineRule="auto"/>
        <w:jc w:val="center"/>
        <w:rPr>
          <w:rFonts w:ascii="Calibri" w:eastAsia="Calibri" w:hAnsi="Calibri" w:cs="Calibri"/>
          <w:sz w:val="22"/>
          <w:szCs w:val="22"/>
        </w:rPr>
      </w:pPr>
    </w:p>
    <w:p w14:paraId="32E2FEB9" w14:textId="3813E977" w:rsidR="00353432" w:rsidRPr="005946E2" w:rsidRDefault="00353432" w:rsidP="780BBEE7">
      <w:pPr>
        <w:spacing w:after="0" w:line="240" w:lineRule="auto"/>
        <w:jc w:val="center"/>
        <w:rPr>
          <w:rFonts w:ascii="Calibri" w:eastAsia="Calibri" w:hAnsi="Calibri" w:cs="Calibri"/>
          <w:sz w:val="22"/>
          <w:szCs w:val="22"/>
        </w:rPr>
      </w:pPr>
    </w:p>
    <w:p w14:paraId="744BB95B" w14:textId="11D61D16" w:rsidR="00353432" w:rsidRPr="005946E2" w:rsidRDefault="00353432" w:rsidP="780BBEE7">
      <w:pPr>
        <w:spacing w:after="0" w:line="240" w:lineRule="auto"/>
        <w:jc w:val="center"/>
        <w:rPr>
          <w:rFonts w:ascii="Calibri" w:eastAsia="Calibri" w:hAnsi="Calibri" w:cs="Calibri"/>
          <w:b/>
          <w:bCs/>
          <w:sz w:val="22"/>
          <w:szCs w:val="22"/>
          <w:lang w:val="en-GB"/>
        </w:rPr>
      </w:pPr>
    </w:p>
    <w:p w14:paraId="2758B27D" w14:textId="42039B37"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b/>
          <w:bCs/>
          <w:sz w:val="22"/>
          <w:szCs w:val="22"/>
          <w:lang w:val="en-GB"/>
        </w:rPr>
        <w:lastRenderedPageBreak/>
        <w:t xml:space="preserve">Table of contents </w:t>
      </w:r>
      <w:r>
        <w:tab/>
      </w:r>
      <w:r>
        <w:tab/>
      </w:r>
      <w:r w:rsidRPr="397CCFDF">
        <w:rPr>
          <w:rFonts w:ascii="Calibri" w:eastAsia="Calibri" w:hAnsi="Calibri" w:cs="Calibri"/>
          <w:b/>
          <w:bCs/>
          <w:sz w:val="22"/>
          <w:szCs w:val="22"/>
          <w:lang w:val="en-GB"/>
        </w:rPr>
        <w:t xml:space="preserve">                              </w:t>
      </w:r>
      <w:r>
        <w:tab/>
      </w:r>
      <w:r>
        <w:tab/>
      </w:r>
      <w:r>
        <w:tab/>
      </w:r>
      <w:r>
        <w:tab/>
      </w:r>
      <w:r>
        <w:tab/>
      </w:r>
      <w:r>
        <w:tab/>
      </w:r>
    </w:p>
    <w:p w14:paraId="669AABC9" w14:textId="5E9D311E" w:rsidR="00353432" w:rsidRPr="005946E2" w:rsidRDefault="00353432" w:rsidP="780BBEE7">
      <w:pPr>
        <w:spacing w:line="257" w:lineRule="auto"/>
        <w:jc w:val="both"/>
        <w:rPr>
          <w:rFonts w:ascii="Calibri" w:eastAsia="Calibri" w:hAnsi="Calibri" w:cs="Calibri"/>
          <w:sz w:val="22"/>
          <w:szCs w:val="22"/>
        </w:rPr>
      </w:pPr>
    </w:p>
    <w:p w14:paraId="12E54BC4" w14:textId="126DC46F"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b/>
          <w:bCs/>
          <w:sz w:val="22"/>
          <w:szCs w:val="22"/>
          <w:lang w:val="en-GB"/>
        </w:rPr>
        <w:t xml:space="preserve">Introduction </w:t>
      </w:r>
      <w:r w:rsidRPr="397CCFDF">
        <w:rPr>
          <w:rFonts w:ascii="Calibri" w:eastAsia="Calibri" w:hAnsi="Calibri" w:cs="Calibri"/>
          <w:sz w:val="22"/>
          <w:szCs w:val="22"/>
          <w:lang w:val="en-GB"/>
        </w:rPr>
        <w:t>……………………………………………………………………….…………………………………………………….……</w:t>
      </w:r>
    </w:p>
    <w:p w14:paraId="51B4112C" w14:textId="761FBA0D" w:rsidR="00353432" w:rsidRPr="005946E2" w:rsidRDefault="00353432" w:rsidP="780BBEE7">
      <w:pPr>
        <w:spacing w:after="0" w:line="240" w:lineRule="auto"/>
        <w:jc w:val="both"/>
        <w:rPr>
          <w:rFonts w:ascii="Calibri" w:eastAsia="Calibri" w:hAnsi="Calibri" w:cs="Calibri"/>
          <w:sz w:val="22"/>
          <w:szCs w:val="22"/>
        </w:rPr>
      </w:pPr>
    </w:p>
    <w:p w14:paraId="3EEF237A" w14:textId="3415E3DE"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1.1. T</w:t>
      </w:r>
      <w:r w:rsidRPr="397CCFDF">
        <w:rPr>
          <w:rFonts w:ascii="Calibri" w:eastAsia="Calibri" w:hAnsi="Calibri" w:cs="Calibri"/>
          <w:sz w:val="22"/>
          <w:szCs w:val="22"/>
          <w:lang w:val="en-GB"/>
        </w:rPr>
        <w:t>he principles of reward ..............................................................................................................</w:t>
      </w:r>
      <w:r w:rsidRPr="397CCFDF">
        <w:rPr>
          <w:rFonts w:ascii="Calibri" w:eastAsia="Calibri" w:hAnsi="Calibri" w:cs="Calibri"/>
          <w:b/>
          <w:bCs/>
          <w:sz w:val="22"/>
          <w:szCs w:val="22"/>
          <w:lang w:val="en-GB"/>
        </w:rPr>
        <w:t xml:space="preserve">  </w:t>
      </w:r>
    </w:p>
    <w:p w14:paraId="715D0449" w14:textId="181CBB89"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 xml:space="preserve">1.2. </w:t>
      </w:r>
      <w:r w:rsidRPr="397CCFDF">
        <w:rPr>
          <w:rFonts w:ascii="Calibri" w:eastAsia="Calibri" w:hAnsi="Calibri" w:cs="Calibri"/>
          <w:sz w:val="22"/>
          <w:szCs w:val="22"/>
          <w:lang w:val="en-GB"/>
        </w:rPr>
        <w:t>Extrinsic and intrinsic rewards …..................................................................................................</w:t>
      </w:r>
    </w:p>
    <w:p w14:paraId="0CB807F6" w14:textId="7BAE2CF6"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2.1.</w:t>
      </w:r>
      <w:r w:rsidRPr="397CCFDF">
        <w:rPr>
          <w:rFonts w:ascii="Calibri" w:eastAsia="Calibri" w:hAnsi="Calibri" w:cs="Calibri"/>
          <w:sz w:val="22"/>
          <w:szCs w:val="22"/>
          <w:lang w:val="en-GB"/>
        </w:rPr>
        <w:t xml:space="preserve"> Pay Grades and Structures ………...............…............................................................…...…………….</w:t>
      </w:r>
    </w:p>
    <w:p w14:paraId="74307A7B" w14:textId="3A92F382"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 xml:space="preserve">2.2. </w:t>
      </w:r>
      <w:r w:rsidRPr="397CCFDF">
        <w:rPr>
          <w:rFonts w:ascii="Calibri" w:eastAsia="Calibri" w:hAnsi="Calibri" w:cs="Calibri"/>
          <w:sz w:val="22"/>
          <w:szCs w:val="22"/>
          <w:lang w:val="en-GB"/>
        </w:rPr>
        <w:t>Contingent rewards…………….........................................................................................................</w:t>
      </w:r>
    </w:p>
    <w:p w14:paraId="2F3A7BCA" w14:textId="629D5329"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 xml:space="preserve">2.3. </w:t>
      </w:r>
      <w:r w:rsidRPr="397CCFDF">
        <w:rPr>
          <w:rFonts w:ascii="Calibri" w:eastAsia="Calibri" w:hAnsi="Calibri" w:cs="Calibri"/>
          <w:sz w:val="22"/>
          <w:szCs w:val="22"/>
          <w:lang w:val="en-GB"/>
        </w:rPr>
        <w:t>Benefits.........................................................................................................................................</w:t>
      </w:r>
      <w:r w:rsidRPr="397CCFDF">
        <w:rPr>
          <w:rFonts w:ascii="Calibri" w:eastAsia="Calibri" w:hAnsi="Calibri" w:cs="Calibri"/>
          <w:b/>
          <w:bCs/>
          <w:sz w:val="22"/>
          <w:szCs w:val="22"/>
          <w:lang w:val="en-GB"/>
        </w:rPr>
        <w:t xml:space="preserve"> </w:t>
      </w:r>
    </w:p>
    <w:p w14:paraId="35DBA10B" w14:textId="694885EF"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 xml:space="preserve">2.4. </w:t>
      </w:r>
      <w:r w:rsidRPr="397CCFDF">
        <w:rPr>
          <w:rFonts w:ascii="Calibri" w:eastAsia="Calibri" w:hAnsi="Calibri" w:cs="Calibri"/>
          <w:sz w:val="22"/>
          <w:szCs w:val="22"/>
          <w:lang w:val="en-GB"/>
        </w:rPr>
        <w:t>Recognition schemes ....................................................................................................................</w:t>
      </w:r>
    </w:p>
    <w:p w14:paraId="4FEE012E" w14:textId="63ED2CF7"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 xml:space="preserve">3.1. </w:t>
      </w:r>
      <w:r w:rsidRPr="397CCFDF">
        <w:rPr>
          <w:rFonts w:ascii="Calibri" w:eastAsia="Calibri" w:hAnsi="Calibri" w:cs="Calibri"/>
          <w:sz w:val="22"/>
          <w:szCs w:val="22"/>
          <w:lang w:val="en-GB"/>
        </w:rPr>
        <w:t>Business context ............................................…...........................................................................</w:t>
      </w:r>
      <w:r w:rsidRPr="397CCFDF">
        <w:rPr>
          <w:rFonts w:ascii="Calibri" w:eastAsia="Calibri" w:hAnsi="Calibri" w:cs="Calibri"/>
          <w:b/>
          <w:bCs/>
          <w:sz w:val="22"/>
          <w:szCs w:val="22"/>
          <w:lang w:val="en-GB"/>
        </w:rPr>
        <w:t>.</w:t>
      </w:r>
    </w:p>
    <w:p w14:paraId="48EB981E" w14:textId="5BFAE98C"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 xml:space="preserve">3.2. </w:t>
      </w:r>
      <w:r w:rsidRPr="397CCFDF">
        <w:rPr>
          <w:rFonts w:ascii="Calibri" w:eastAsia="Calibri" w:hAnsi="Calibri" w:cs="Calibri"/>
          <w:sz w:val="22"/>
          <w:szCs w:val="22"/>
          <w:lang w:val="en-GB"/>
        </w:rPr>
        <w:t>Benchmarking Data….....................................................................................................................</w:t>
      </w:r>
    </w:p>
    <w:p w14:paraId="727E25FD" w14:textId="0463D56C"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3.3.</w:t>
      </w:r>
      <w:r w:rsidRPr="397CCFDF">
        <w:rPr>
          <w:rFonts w:ascii="Calibri" w:eastAsia="Calibri" w:hAnsi="Calibri" w:cs="Calibri"/>
          <w:sz w:val="22"/>
          <w:szCs w:val="22"/>
          <w:lang w:val="en-GB"/>
        </w:rPr>
        <w:t xml:space="preserve"> Job evaluation …............................................................................................................................</w:t>
      </w:r>
    </w:p>
    <w:p w14:paraId="7B5E17CD" w14:textId="0D3ADBFA" w:rsidR="00353432" w:rsidRPr="005946E2" w:rsidRDefault="175E128C" w:rsidP="780BBEE7">
      <w:pPr>
        <w:spacing w:line="257" w:lineRule="auto"/>
        <w:jc w:val="both"/>
        <w:rPr>
          <w:rFonts w:ascii="Calibri" w:eastAsia="Calibri" w:hAnsi="Calibri" w:cs="Calibri"/>
          <w:sz w:val="22"/>
          <w:szCs w:val="22"/>
        </w:rPr>
      </w:pPr>
      <w:r w:rsidRPr="397CCFDF">
        <w:rPr>
          <w:rFonts w:ascii="Calibri" w:eastAsia="Calibri" w:hAnsi="Calibri" w:cs="Calibri"/>
          <w:b/>
          <w:bCs/>
          <w:sz w:val="22"/>
          <w:szCs w:val="22"/>
          <w:lang w:val="en-GB"/>
        </w:rPr>
        <w:t xml:space="preserve">3.4. </w:t>
      </w:r>
      <w:r w:rsidRPr="397CCFDF">
        <w:rPr>
          <w:rFonts w:ascii="Calibri" w:eastAsia="Calibri" w:hAnsi="Calibri" w:cs="Calibri"/>
          <w:sz w:val="22"/>
          <w:szCs w:val="22"/>
          <w:lang w:val="en-GB"/>
        </w:rPr>
        <w:t>Legislative Requirements …...........................................................................................................</w:t>
      </w:r>
    </w:p>
    <w:p w14:paraId="112F0054" w14:textId="24F04CDA" w:rsidR="00353432" w:rsidRPr="005946E2" w:rsidRDefault="00353432" w:rsidP="780BBEE7">
      <w:pPr>
        <w:spacing w:line="257" w:lineRule="auto"/>
        <w:rPr>
          <w:rFonts w:ascii="Calibri" w:eastAsia="Calibri" w:hAnsi="Calibri" w:cs="Calibri"/>
          <w:sz w:val="22"/>
          <w:szCs w:val="22"/>
        </w:rPr>
      </w:pPr>
    </w:p>
    <w:p w14:paraId="1ACE40F2" w14:textId="3F3B8F49"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b/>
          <w:bCs/>
          <w:sz w:val="22"/>
          <w:szCs w:val="22"/>
          <w:lang w:val="en-GB"/>
        </w:rPr>
        <w:t>Conclusion</w:t>
      </w:r>
      <w:r w:rsidRPr="397CCFDF">
        <w:rPr>
          <w:rFonts w:ascii="Calibri" w:eastAsia="Calibri" w:hAnsi="Calibri" w:cs="Calibri"/>
          <w:sz w:val="22"/>
          <w:szCs w:val="22"/>
          <w:lang w:val="en-GB"/>
        </w:rPr>
        <w:t>.............................................................................................................................................</w:t>
      </w:r>
    </w:p>
    <w:p w14:paraId="1461DD7D" w14:textId="1734A9BA" w:rsidR="00353432" w:rsidRPr="005946E2" w:rsidRDefault="00353432" w:rsidP="780BBEE7">
      <w:pPr>
        <w:spacing w:line="257" w:lineRule="auto"/>
        <w:rPr>
          <w:rFonts w:ascii="Calibri" w:eastAsia="Calibri" w:hAnsi="Calibri" w:cs="Calibri"/>
          <w:sz w:val="22"/>
          <w:szCs w:val="22"/>
        </w:rPr>
      </w:pPr>
    </w:p>
    <w:p w14:paraId="0B364E98" w14:textId="33AA3BAF" w:rsidR="00353432" w:rsidRPr="005946E2" w:rsidRDefault="175E128C" w:rsidP="780BBEE7">
      <w:pPr>
        <w:spacing w:after="0" w:line="257" w:lineRule="auto"/>
        <w:rPr>
          <w:rFonts w:ascii="Calibri" w:eastAsia="Calibri" w:hAnsi="Calibri" w:cs="Calibri"/>
          <w:sz w:val="22"/>
          <w:szCs w:val="22"/>
        </w:rPr>
      </w:pPr>
      <w:r w:rsidRPr="397CCFDF">
        <w:rPr>
          <w:rFonts w:ascii="Calibri" w:eastAsia="Calibri" w:hAnsi="Calibri" w:cs="Calibri"/>
          <w:b/>
          <w:bCs/>
          <w:sz w:val="22"/>
          <w:szCs w:val="22"/>
          <w:lang w:val="en-GB"/>
        </w:rPr>
        <w:t>References</w:t>
      </w:r>
      <w:r w:rsidRPr="397CCFDF">
        <w:rPr>
          <w:rFonts w:ascii="Calibri" w:eastAsia="Calibri" w:hAnsi="Calibri" w:cs="Calibri"/>
          <w:sz w:val="22"/>
          <w:szCs w:val="22"/>
          <w:lang w:val="en-GB"/>
        </w:rPr>
        <w:t>.............................................................................................................................................</w:t>
      </w:r>
    </w:p>
    <w:p w14:paraId="7663B566" w14:textId="405D9230" w:rsidR="00353432" w:rsidRPr="005946E2" w:rsidRDefault="00353432" w:rsidP="780BBEE7">
      <w:pPr>
        <w:spacing w:after="0" w:line="240" w:lineRule="auto"/>
        <w:rPr>
          <w:rFonts w:ascii="Calibri" w:eastAsia="Calibri" w:hAnsi="Calibri" w:cs="Calibri"/>
          <w:sz w:val="22"/>
          <w:szCs w:val="22"/>
        </w:rPr>
      </w:pPr>
    </w:p>
    <w:p w14:paraId="3F10DEF6" w14:textId="46EC08E5" w:rsidR="00353432" w:rsidRPr="005946E2" w:rsidRDefault="00353432" w:rsidP="780BBEE7">
      <w:pPr>
        <w:spacing w:after="0" w:line="240" w:lineRule="auto"/>
        <w:rPr>
          <w:rFonts w:ascii="Calibri" w:eastAsia="Calibri" w:hAnsi="Calibri" w:cs="Calibri"/>
          <w:sz w:val="22"/>
          <w:szCs w:val="22"/>
        </w:rPr>
      </w:pPr>
    </w:p>
    <w:p w14:paraId="52C3BF21" w14:textId="48273C0C" w:rsidR="00353432" w:rsidRPr="005946E2" w:rsidRDefault="00353432" w:rsidP="780BBEE7">
      <w:pPr>
        <w:spacing w:after="0" w:line="240" w:lineRule="auto"/>
        <w:rPr>
          <w:rFonts w:ascii="Calibri" w:eastAsia="Calibri" w:hAnsi="Calibri" w:cs="Calibri"/>
          <w:sz w:val="22"/>
          <w:szCs w:val="22"/>
        </w:rPr>
      </w:pPr>
    </w:p>
    <w:p w14:paraId="45AC04EF" w14:textId="66D2ABF3" w:rsidR="00353432" w:rsidRPr="005946E2" w:rsidRDefault="00353432" w:rsidP="780BBEE7">
      <w:pPr>
        <w:spacing w:after="0" w:line="240" w:lineRule="auto"/>
        <w:rPr>
          <w:rFonts w:ascii="Calibri" w:eastAsia="Calibri" w:hAnsi="Calibri" w:cs="Calibri"/>
          <w:sz w:val="22"/>
          <w:szCs w:val="22"/>
        </w:rPr>
      </w:pPr>
    </w:p>
    <w:p w14:paraId="32C5817E" w14:textId="6992575A" w:rsidR="00353432" w:rsidRPr="005946E2" w:rsidRDefault="00353432" w:rsidP="780BBEE7">
      <w:pPr>
        <w:spacing w:after="0" w:line="240" w:lineRule="auto"/>
        <w:rPr>
          <w:rFonts w:ascii="Calibri" w:eastAsia="Calibri" w:hAnsi="Calibri" w:cs="Calibri"/>
          <w:sz w:val="22"/>
          <w:szCs w:val="22"/>
        </w:rPr>
      </w:pPr>
    </w:p>
    <w:p w14:paraId="20EC2F5D" w14:textId="38FCD6C2" w:rsidR="00353432" w:rsidRPr="005946E2" w:rsidRDefault="00353432" w:rsidP="780BBEE7">
      <w:pPr>
        <w:spacing w:after="0" w:line="240" w:lineRule="auto"/>
        <w:rPr>
          <w:rFonts w:ascii="Calibri" w:eastAsia="Calibri" w:hAnsi="Calibri" w:cs="Calibri"/>
          <w:sz w:val="22"/>
          <w:szCs w:val="22"/>
        </w:rPr>
      </w:pPr>
    </w:p>
    <w:p w14:paraId="6B325915" w14:textId="12CBD91E" w:rsidR="00353432" w:rsidRPr="005946E2" w:rsidRDefault="00353432" w:rsidP="780BBEE7">
      <w:pPr>
        <w:spacing w:after="0" w:line="240" w:lineRule="auto"/>
        <w:jc w:val="center"/>
        <w:rPr>
          <w:rFonts w:ascii="Calibri" w:eastAsia="Calibri" w:hAnsi="Calibri" w:cs="Calibri"/>
          <w:sz w:val="22"/>
          <w:szCs w:val="22"/>
        </w:rPr>
      </w:pPr>
    </w:p>
    <w:p w14:paraId="15E81B88" w14:textId="24A59657" w:rsidR="00353432" w:rsidRPr="005946E2" w:rsidRDefault="00353432" w:rsidP="780BBEE7">
      <w:pPr>
        <w:spacing w:after="0" w:line="240" w:lineRule="auto"/>
        <w:jc w:val="center"/>
        <w:rPr>
          <w:rFonts w:ascii="Calibri" w:eastAsia="Calibri" w:hAnsi="Calibri" w:cs="Calibri"/>
          <w:sz w:val="22"/>
          <w:szCs w:val="22"/>
        </w:rPr>
      </w:pPr>
    </w:p>
    <w:p w14:paraId="4D96F48E" w14:textId="70FEE059" w:rsidR="00353432" w:rsidRPr="005946E2" w:rsidRDefault="00353432" w:rsidP="780BBEE7">
      <w:pPr>
        <w:spacing w:after="0" w:line="240" w:lineRule="auto"/>
        <w:jc w:val="center"/>
        <w:rPr>
          <w:rFonts w:ascii="Calibri" w:eastAsia="Calibri" w:hAnsi="Calibri" w:cs="Calibri"/>
          <w:sz w:val="22"/>
          <w:szCs w:val="22"/>
        </w:rPr>
      </w:pPr>
    </w:p>
    <w:p w14:paraId="1D04A39A" w14:textId="6DC11095" w:rsidR="00353432" w:rsidRPr="005946E2" w:rsidRDefault="00353432" w:rsidP="780BBEE7">
      <w:pPr>
        <w:spacing w:after="0" w:line="240" w:lineRule="auto"/>
        <w:jc w:val="center"/>
        <w:rPr>
          <w:rFonts w:ascii="Calibri" w:eastAsia="Calibri" w:hAnsi="Calibri" w:cs="Calibri"/>
          <w:sz w:val="22"/>
          <w:szCs w:val="22"/>
        </w:rPr>
      </w:pPr>
    </w:p>
    <w:p w14:paraId="4C2FBC5A" w14:textId="7106C933" w:rsidR="00353432" w:rsidRPr="005946E2" w:rsidRDefault="00353432" w:rsidP="780BBEE7">
      <w:pPr>
        <w:spacing w:after="0" w:line="240" w:lineRule="auto"/>
        <w:jc w:val="center"/>
        <w:rPr>
          <w:rFonts w:ascii="Calibri" w:eastAsia="Calibri" w:hAnsi="Calibri" w:cs="Calibri"/>
          <w:sz w:val="22"/>
          <w:szCs w:val="22"/>
        </w:rPr>
      </w:pPr>
    </w:p>
    <w:p w14:paraId="546D455E" w14:textId="21E7BB65" w:rsidR="00353432" w:rsidRPr="005946E2" w:rsidRDefault="00353432" w:rsidP="780BBEE7">
      <w:pPr>
        <w:spacing w:after="0" w:line="240" w:lineRule="auto"/>
        <w:jc w:val="center"/>
        <w:rPr>
          <w:rFonts w:ascii="Calibri" w:eastAsia="Calibri" w:hAnsi="Calibri" w:cs="Calibri"/>
          <w:sz w:val="22"/>
          <w:szCs w:val="22"/>
        </w:rPr>
      </w:pPr>
    </w:p>
    <w:p w14:paraId="3F8FFA7D" w14:textId="6403A6B5" w:rsidR="00353432" w:rsidRPr="005946E2" w:rsidRDefault="00353432" w:rsidP="780BBEE7">
      <w:pPr>
        <w:spacing w:after="0" w:line="240" w:lineRule="auto"/>
        <w:jc w:val="center"/>
        <w:rPr>
          <w:rFonts w:ascii="Calibri" w:eastAsia="Calibri" w:hAnsi="Calibri" w:cs="Calibri"/>
          <w:sz w:val="22"/>
          <w:szCs w:val="22"/>
        </w:rPr>
      </w:pPr>
    </w:p>
    <w:p w14:paraId="1F8F1450" w14:textId="4E293FFF" w:rsidR="00353432" w:rsidRPr="005946E2" w:rsidRDefault="00353432" w:rsidP="780BBEE7">
      <w:pPr>
        <w:spacing w:after="0" w:line="240" w:lineRule="auto"/>
        <w:jc w:val="center"/>
        <w:rPr>
          <w:rFonts w:ascii="Calibri" w:eastAsia="Calibri" w:hAnsi="Calibri" w:cs="Calibri"/>
          <w:sz w:val="22"/>
          <w:szCs w:val="22"/>
        </w:rPr>
      </w:pPr>
    </w:p>
    <w:p w14:paraId="1E757792" w14:textId="388C2421" w:rsidR="00353432" w:rsidRPr="005946E2" w:rsidRDefault="00353432" w:rsidP="780BBEE7">
      <w:pPr>
        <w:spacing w:after="0" w:line="240" w:lineRule="auto"/>
        <w:jc w:val="center"/>
        <w:rPr>
          <w:rFonts w:ascii="Calibri" w:eastAsia="Calibri" w:hAnsi="Calibri" w:cs="Calibri"/>
          <w:sz w:val="22"/>
          <w:szCs w:val="22"/>
        </w:rPr>
      </w:pPr>
    </w:p>
    <w:p w14:paraId="70EB6EB1" w14:textId="55055115" w:rsidR="00353432" w:rsidRPr="005946E2" w:rsidRDefault="00353432" w:rsidP="780BBEE7">
      <w:pPr>
        <w:spacing w:after="0" w:line="240" w:lineRule="auto"/>
        <w:jc w:val="center"/>
        <w:rPr>
          <w:rFonts w:ascii="Calibri" w:eastAsia="Calibri" w:hAnsi="Calibri" w:cs="Calibri"/>
          <w:sz w:val="22"/>
          <w:szCs w:val="22"/>
        </w:rPr>
      </w:pPr>
    </w:p>
    <w:p w14:paraId="3A658823" w14:textId="061CCCC2" w:rsidR="00353432" w:rsidRPr="005946E2" w:rsidRDefault="00353432" w:rsidP="780BBEE7">
      <w:pPr>
        <w:spacing w:after="0" w:line="240" w:lineRule="auto"/>
        <w:jc w:val="center"/>
        <w:rPr>
          <w:rFonts w:ascii="Calibri" w:eastAsia="Calibri" w:hAnsi="Calibri" w:cs="Calibri"/>
          <w:sz w:val="22"/>
          <w:szCs w:val="22"/>
        </w:rPr>
      </w:pPr>
    </w:p>
    <w:p w14:paraId="688C08B3" w14:textId="24EBBAB6" w:rsidR="00353432" w:rsidRPr="005946E2" w:rsidRDefault="00353432" w:rsidP="780BBEE7">
      <w:pPr>
        <w:spacing w:after="0" w:line="240" w:lineRule="auto"/>
        <w:jc w:val="center"/>
        <w:rPr>
          <w:rFonts w:ascii="Calibri" w:eastAsia="Calibri" w:hAnsi="Calibri" w:cs="Calibri"/>
          <w:sz w:val="22"/>
          <w:szCs w:val="22"/>
        </w:rPr>
      </w:pPr>
    </w:p>
    <w:p w14:paraId="3340E228" w14:textId="68D2A407" w:rsidR="00353432" w:rsidRPr="005946E2" w:rsidRDefault="00353432" w:rsidP="780BBEE7">
      <w:pPr>
        <w:spacing w:after="0" w:line="240" w:lineRule="auto"/>
        <w:jc w:val="center"/>
        <w:rPr>
          <w:rFonts w:ascii="Calibri" w:eastAsia="Calibri" w:hAnsi="Calibri" w:cs="Calibri"/>
          <w:sz w:val="22"/>
          <w:szCs w:val="22"/>
        </w:rPr>
      </w:pPr>
    </w:p>
    <w:p w14:paraId="502A8668" w14:textId="2CC74054" w:rsidR="00353432" w:rsidRPr="005946E2" w:rsidRDefault="00353432" w:rsidP="780BBEE7">
      <w:pPr>
        <w:spacing w:after="0" w:line="240" w:lineRule="auto"/>
        <w:jc w:val="center"/>
        <w:rPr>
          <w:rFonts w:ascii="Calibri" w:eastAsia="Calibri" w:hAnsi="Calibri" w:cs="Calibri"/>
          <w:b/>
          <w:bCs/>
          <w:sz w:val="22"/>
          <w:szCs w:val="22"/>
        </w:rPr>
      </w:pPr>
    </w:p>
    <w:p w14:paraId="7AAF4F0E" w14:textId="764E287B" w:rsidR="397CCFDF" w:rsidRDefault="397CCFDF" w:rsidP="397CCFDF">
      <w:pPr>
        <w:spacing w:after="0" w:line="240" w:lineRule="auto"/>
        <w:jc w:val="center"/>
        <w:rPr>
          <w:rFonts w:ascii="Calibri" w:eastAsia="Calibri" w:hAnsi="Calibri" w:cs="Calibri"/>
          <w:b/>
          <w:bCs/>
          <w:sz w:val="22"/>
          <w:szCs w:val="22"/>
        </w:rPr>
      </w:pPr>
    </w:p>
    <w:p w14:paraId="4BDE5F2D" w14:textId="067578A9" w:rsidR="26EA7004" w:rsidRPr="005946E2" w:rsidRDefault="26EA7004" w:rsidP="780BBEE7">
      <w:pPr>
        <w:spacing w:after="0" w:line="240" w:lineRule="auto"/>
        <w:rPr>
          <w:rFonts w:ascii="Calibri" w:eastAsia="Calibri" w:hAnsi="Calibri" w:cs="Calibri"/>
          <w:b/>
          <w:bCs/>
          <w:sz w:val="22"/>
          <w:szCs w:val="22"/>
        </w:rPr>
      </w:pPr>
    </w:p>
    <w:p w14:paraId="6EF033C9" w14:textId="50939F3A"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b/>
          <w:bCs/>
          <w:sz w:val="22"/>
          <w:szCs w:val="22"/>
        </w:rPr>
        <w:t xml:space="preserve">Introduction </w:t>
      </w:r>
    </w:p>
    <w:p w14:paraId="0D95F2EA" w14:textId="5884B925" w:rsidR="397CCFDF" w:rsidRDefault="397CCFDF" w:rsidP="397CCFDF">
      <w:pPr>
        <w:spacing w:after="0" w:line="240" w:lineRule="auto"/>
        <w:rPr>
          <w:rFonts w:ascii="Calibri" w:eastAsia="Calibri" w:hAnsi="Calibri" w:cs="Calibri"/>
          <w:b/>
          <w:bCs/>
          <w:sz w:val="22"/>
          <w:szCs w:val="22"/>
        </w:rPr>
      </w:pPr>
    </w:p>
    <w:p w14:paraId="45900D97" w14:textId="66EF8CB5"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sz w:val="22"/>
          <w:szCs w:val="22"/>
        </w:rPr>
        <w:t xml:space="preserve">This report aims to provide a knowledge of the incentive context and approaches and how they may affect various elements at Eco-Insulate UK. </w:t>
      </w:r>
      <w:r w:rsidRPr="397CCFDF">
        <w:rPr>
          <w:rFonts w:ascii="Calibri" w:eastAsia="Calibri" w:hAnsi="Calibri" w:cs="Calibri"/>
          <w:sz w:val="22"/>
          <w:szCs w:val="22"/>
          <w:lang w:val="en-GB"/>
        </w:rPr>
        <w:t>Strategies, policies, and practices that make sure people are valued and awarded for their work towards organisational, departmental, and team goals are what reward management is all about (Armstrong 2019). To best serve the interests of the business and its employees, it is imperative to find the right balance between different forms of compensation and benefits (Perkins 2024).</w:t>
      </w:r>
    </w:p>
    <w:p w14:paraId="7BEA800C" w14:textId="2D6688D7" w:rsidR="00353432" w:rsidRPr="005946E2" w:rsidRDefault="00353432" w:rsidP="780BBEE7">
      <w:pPr>
        <w:spacing w:after="0" w:line="240" w:lineRule="auto"/>
        <w:rPr>
          <w:rFonts w:ascii="Calibri" w:eastAsia="Calibri" w:hAnsi="Calibri" w:cs="Calibri"/>
          <w:sz w:val="22"/>
          <w:szCs w:val="22"/>
        </w:rPr>
      </w:pPr>
    </w:p>
    <w:p w14:paraId="6B35AFA0" w14:textId="7A94E260" w:rsidR="00353432" w:rsidRPr="005946E2" w:rsidRDefault="175E128C" w:rsidP="397CCFDF">
      <w:pPr>
        <w:pStyle w:val="Nornal"/>
        <w:spacing w:after="0" w:line="240" w:lineRule="auto"/>
        <w:rPr>
          <w:rFonts w:ascii="Calibri" w:eastAsia="Calibri" w:hAnsi="Calibri" w:cs="Calibri"/>
        </w:rPr>
      </w:pPr>
      <w:bookmarkStart w:id="0" w:name="_Int_PSDkvOtU"/>
      <w:r w:rsidRPr="397CCFDF">
        <w:rPr>
          <w:rFonts w:ascii="Calibri" w:eastAsia="Calibri" w:hAnsi="Calibri" w:cs="Calibri"/>
          <w:b/>
          <w:bCs/>
        </w:rPr>
        <w:t>Explain the principles of reward and its importance to organisational culture and performance management.</w:t>
      </w:r>
      <w:bookmarkEnd w:id="0"/>
      <w:r w:rsidRPr="397CCFDF">
        <w:rPr>
          <w:rFonts w:ascii="Calibri" w:eastAsia="Calibri" w:hAnsi="Calibri" w:cs="Calibri"/>
          <w:b/>
          <w:bCs/>
        </w:rPr>
        <w:t xml:space="preserve"> (AC 1.1)</w:t>
      </w:r>
    </w:p>
    <w:p w14:paraId="74C6064C" w14:textId="0E09E1CB" w:rsidR="00353432" w:rsidRPr="005946E2" w:rsidRDefault="00353432" w:rsidP="780BBEE7">
      <w:pPr>
        <w:spacing w:after="0" w:line="240" w:lineRule="auto"/>
        <w:rPr>
          <w:rFonts w:ascii="Calibri" w:eastAsia="Calibri" w:hAnsi="Calibri" w:cs="Calibri"/>
          <w:sz w:val="22"/>
          <w:szCs w:val="22"/>
        </w:rPr>
      </w:pPr>
    </w:p>
    <w:p w14:paraId="5AF015E8" w14:textId="04E34223"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When assessing work, it is essential to consider all the aspects that individuals deem important. This covers various aspects like flexible working options and fair rewards, along with the compensation and benefits package (Cotton 2024). A successful total reward strategy is typically influenced by the organisation's business strategy to encourage and inspire the workforce. Implementing successful strategies can benefit the organisation, improving performance, engagement, and motivation (Armstrong 2019). Considering a range of strategies that include both intrinsic and extrinsic rewards is crucial</w:t>
      </w:r>
      <w:r w:rsidR="00963376" w:rsidRPr="397CCFDF">
        <w:rPr>
          <w:rFonts w:ascii="Calibri" w:eastAsia="Calibri" w:hAnsi="Calibri" w:cs="Calibri"/>
          <w:sz w:val="22"/>
          <w:szCs w:val="22"/>
          <w:lang w:val="en-GB"/>
        </w:rPr>
        <w:t xml:space="preserve"> to Eco-Insulate UK</w:t>
      </w:r>
      <w:r w:rsidRPr="397CCFDF">
        <w:rPr>
          <w:rFonts w:ascii="Calibri" w:eastAsia="Calibri" w:hAnsi="Calibri" w:cs="Calibri"/>
          <w:sz w:val="22"/>
          <w:szCs w:val="22"/>
          <w:lang w:val="en-GB"/>
        </w:rPr>
        <w:t xml:space="preserve">. Employees derive psychological rewards when they successfully complete work and perform at </w:t>
      </w:r>
      <w:bookmarkStart w:id="1" w:name="_Int_r9SasSPu"/>
      <w:r w:rsidRPr="397CCFDF">
        <w:rPr>
          <w:rFonts w:ascii="Calibri" w:eastAsia="Calibri" w:hAnsi="Calibri" w:cs="Calibri"/>
          <w:sz w:val="22"/>
          <w:szCs w:val="22"/>
          <w:lang w:val="en-GB"/>
        </w:rPr>
        <w:t>a high level</w:t>
      </w:r>
      <w:bookmarkEnd w:id="1"/>
      <w:r w:rsidRPr="397CCFDF">
        <w:rPr>
          <w:rFonts w:ascii="Calibri" w:eastAsia="Calibri" w:hAnsi="Calibri" w:cs="Calibri"/>
          <w:sz w:val="22"/>
          <w:szCs w:val="22"/>
          <w:lang w:val="en-GB"/>
        </w:rPr>
        <w:t xml:space="preserve">, leading to heightened motivation and personal growth. Extrinsic rewards refer to the monetary or material incentives that organisations provide to their employees, such as bonuses, salary increases, or benefits (Rose 2022). </w:t>
      </w:r>
    </w:p>
    <w:p w14:paraId="6AB094CE" w14:textId="247A2520"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There are five key factors that contribute to a comprehensive reward package: compensation, benefits, professional development, performance recognition, and work-life balance. These can also be classified within Maslow's hierarchy of needs (Cotton 2024). </w:t>
      </w:r>
    </w:p>
    <w:p w14:paraId="6CE6ACA6" w14:textId="6B9E03B8" w:rsidR="00353432" w:rsidRPr="005946E2" w:rsidRDefault="00963376"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Eco-Insulate UK</w:t>
      </w:r>
      <w:r w:rsidR="175E128C" w:rsidRPr="397CCFDF">
        <w:rPr>
          <w:rFonts w:ascii="Calibri" w:eastAsia="Calibri" w:hAnsi="Calibri" w:cs="Calibri"/>
          <w:sz w:val="22"/>
          <w:szCs w:val="22"/>
          <w:lang w:val="en-GB"/>
        </w:rPr>
        <w:t xml:space="preserve"> must thoroughly evaluate the impact of their rewards on performance management to develop a comprehensive and motivating reward package for employees (Armstrong 2023). Implementing performance reviews, goal-specific awards, team meals/outings, coaching and mentoring, and employee awards can be effective ways to provide recognition to employees and establish clear performance goals (Taylor 2022). </w:t>
      </w:r>
    </w:p>
    <w:p w14:paraId="37E9070F" w14:textId="123C67EB" w:rsidR="00353432" w:rsidRPr="005946E2" w:rsidRDefault="175E128C" w:rsidP="397CCFDF">
      <w:pPr>
        <w:spacing w:after="0" w:line="259"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The importance of a comprehensive total reward package cannot be overstated when it comes to managing performance and shaping the culture of an organisation (Cotton 2024). Having a well-designed package in place can bring numerous benefits to organisations. Evaluating its effects can result in a boost in employee engagement, improved morale, and increased job satisfaction. In addition, it can help attract and keep talented employees (Rose 2018). Furthermore, it can contribute to a reduction in employee turnover </w:t>
      </w:r>
      <w:r w:rsidR="0BEE1EE9" w:rsidRPr="397CCFDF">
        <w:rPr>
          <w:rFonts w:ascii="Calibri" w:eastAsia="Calibri" w:hAnsi="Calibri" w:cs="Calibri"/>
          <w:sz w:val="22"/>
          <w:szCs w:val="22"/>
          <w:lang w:val="en-GB"/>
        </w:rPr>
        <w:t xml:space="preserve">at Eco-Insulate UK </w:t>
      </w:r>
      <w:r w:rsidRPr="397CCFDF">
        <w:rPr>
          <w:rFonts w:ascii="Calibri" w:eastAsia="Calibri" w:hAnsi="Calibri" w:cs="Calibri"/>
          <w:sz w:val="22"/>
          <w:szCs w:val="22"/>
          <w:lang w:val="en-GB"/>
        </w:rPr>
        <w:t xml:space="preserve">and the promotion of equitable compensation practices, all while fostering a workforce that embraces diversity (Armstrong 2023). </w:t>
      </w:r>
      <w:r w:rsidR="0BDA7258" w:rsidRPr="397CCFDF">
        <w:rPr>
          <w:rFonts w:ascii="Calibri" w:eastAsia="Calibri" w:hAnsi="Calibri" w:cs="Calibri"/>
          <w:sz w:val="22"/>
          <w:szCs w:val="22"/>
          <w:lang w:val="en-GB"/>
        </w:rPr>
        <w:t>A culture that celebrates individual accomplishments may place a greater emphasis on individual bonuses, whereas a culture that encourages collaboration may place a greater emphasis on team-based rewards (Lupton 2015).</w:t>
      </w:r>
    </w:p>
    <w:p w14:paraId="0344F26D" w14:textId="2E569310" w:rsidR="397CCFDF" w:rsidRDefault="397CCFDF" w:rsidP="397CCFDF">
      <w:pPr>
        <w:spacing w:line="259" w:lineRule="auto"/>
        <w:rPr>
          <w:rFonts w:ascii="Calibri" w:eastAsia="Calibri" w:hAnsi="Calibri" w:cs="Calibri"/>
          <w:sz w:val="22"/>
          <w:szCs w:val="22"/>
          <w:lang w:val="en-GB"/>
        </w:rPr>
      </w:pPr>
    </w:p>
    <w:p w14:paraId="61DD4295" w14:textId="2A5E70D5" w:rsidR="397CCFDF" w:rsidRDefault="397CCFDF" w:rsidP="397CCFDF">
      <w:pPr>
        <w:spacing w:line="259" w:lineRule="auto"/>
        <w:rPr>
          <w:rFonts w:ascii="Calibri" w:eastAsia="Calibri" w:hAnsi="Calibri" w:cs="Calibri"/>
          <w:sz w:val="22"/>
          <w:szCs w:val="22"/>
          <w:lang w:val="en-GB"/>
        </w:rPr>
      </w:pPr>
    </w:p>
    <w:p w14:paraId="528C0839" w14:textId="136248EC" w:rsidR="397CCFDF" w:rsidRDefault="397CCFDF" w:rsidP="397CCFDF">
      <w:pPr>
        <w:spacing w:line="259" w:lineRule="auto"/>
        <w:rPr>
          <w:rFonts w:ascii="Calibri" w:eastAsia="Calibri" w:hAnsi="Calibri" w:cs="Calibri"/>
          <w:sz w:val="22"/>
          <w:szCs w:val="22"/>
          <w:lang w:val="en-GB"/>
        </w:rPr>
      </w:pPr>
    </w:p>
    <w:p w14:paraId="4E669775" w14:textId="37FBA4D2" w:rsidR="00353432" w:rsidRPr="005946E2" w:rsidRDefault="175E128C" w:rsidP="397CCFDF">
      <w:pPr>
        <w:pStyle w:val="Nornal"/>
        <w:spacing w:after="0" w:line="240" w:lineRule="auto"/>
        <w:rPr>
          <w:rFonts w:ascii="Calibri" w:eastAsia="Calibri" w:hAnsi="Calibri" w:cs="Calibri"/>
        </w:rPr>
      </w:pPr>
      <w:bookmarkStart w:id="2" w:name="_Int_bCSov8WH"/>
      <w:r w:rsidRPr="397CCFDF">
        <w:rPr>
          <w:rFonts w:ascii="Calibri" w:eastAsia="Calibri" w:hAnsi="Calibri" w:cs="Calibri"/>
          <w:b/>
          <w:bCs/>
        </w:rPr>
        <w:t>Assess the contribution of extrinsic and intrinsic rewards to improving employee contribution and sustained organisational performance.</w:t>
      </w:r>
      <w:bookmarkEnd w:id="2"/>
      <w:r w:rsidRPr="397CCFDF">
        <w:rPr>
          <w:rFonts w:ascii="Calibri" w:eastAsia="Calibri" w:hAnsi="Calibri" w:cs="Calibri"/>
          <w:b/>
          <w:bCs/>
        </w:rPr>
        <w:t xml:space="preserve"> (AC 1.2)</w:t>
      </w:r>
    </w:p>
    <w:p w14:paraId="55360165" w14:textId="4D213EB5" w:rsidR="00353432" w:rsidRPr="005946E2" w:rsidRDefault="00353432" w:rsidP="780BBEE7">
      <w:pPr>
        <w:spacing w:after="0" w:line="240" w:lineRule="auto"/>
        <w:rPr>
          <w:rFonts w:ascii="Calibri" w:eastAsia="Calibri" w:hAnsi="Calibri" w:cs="Calibri"/>
          <w:sz w:val="22"/>
          <w:szCs w:val="22"/>
        </w:rPr>
      </w:pPr>
    </w:p>
    <w:p w14:paraId="36930B8B" w14:textId="07517766" w:rsidR="00481941" w:rsidRPr="005946E2" w:rsidRDefault="175E128C" w:rsidP="780BBEE7">
      <w:pPr>
        <w:spacing w:line="259"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Extrinsic rewards are concrete and include compensation, benefits, and incentives. Employees can experience psychological benefits when they feel that their work is meaningful and contributes to the overall goals of the organisation (Suff 2024). </w:t>
      </w:r>
      <w:r w:rsidR="00481941" w:rsidRPr="397CCFDF">
        <w:rPr>
          <w:rFonts w:ascii="Calibri" w:eastAsia="Calibri" w:hAnsi="Calibri" w:cs="Calibri"/>
          <w:sz w:val="22"/>
          <w:szCs w:val="22"/>
          <w:lang w:val="en-GB" w:eastAsia="en-GB"/>
        </w:rPr>
        <w:t xml:space="preserve">Employee motivation stems from sources other than money, or intrinsic reward. They also recognise that their work has a favourable effect on mental health. Making sure employees are paid appropriately and allays any worries they may have about their financial status is one way to use money as a motivator (Rickard 2023). </w:t>
      </w:r>
    </w:p>
    <w:p w14:paraId="3AC804B3" w14:textId="42791609" w:rsidR="00353432" w:rsidRPr="005946E2" w:rsidRDefault="006235A7"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There</w:t>
      </w:r>
      <w:r w:rsidR="175E128C" w:rsidRPr="397CCFDF">
        <w:rPr>
          <w:rFonts w:ascii="Calibri" w:eastAsia="Calibri" w:hAnsi="Calibri" w:cs="Calibri"/>
          <w:sz w:val="22"/>
          <w:szCs w:val="22"/>
          <w:lang w:val="en-GB"/>
        </w:rPr>
        <w:t xml:space="preserve"> are many benefits associated with intrinsic rewards, which can be advantageous for both individuals and organisations </w:t>
      </w:r>
      <w:r w:rsidR="19539F04" w:rsidRPr="397CCFDF">
        <w:rPr>
          <w:rFonts w:ascii="Calibri" w:eastAsia="Calibri" w:hAnsi="Calibri" w:cs="Calibri"/>
          <w:sz w:val="22"/>
          <w:szCs w:val="22"/>
          <w:lang w:val="en-GB"/>
        </w:rPr>
        <w:t>like Eco-Insulate UK</w:t>
      </w:r>
      <w:r w:rsidR="6F198677" w:rsidRPr="397CCFDF">
        <w:rPr>
          <w:rFonts w:ascii="Calibri" w:eastAsia="Calibri" w:hAnsi="Calibri" w:cs="Calibri"/>
          <w:sz w:val="22"/>
          <w:szCs w:val="22"/>
          <w:lang w:val="en-GB"/>
        </w:rPr>
        <w:t xml:space="preserve"> </w:t>
      </w:r>
      <w:r w:rsidR="175E128C" w:rsidRPr="397CCFDF">
        <w:rPr>
          <w:rFonts w:ascii="Calibri" w:eastAsia="Calibri" w:hAnsi="Calibri" w:cs="Calibri"/>
          <w:sz w:val="22"/>
          <w:szCs w:val="22"/>
          <w:lang w:val="en-GB"/>
        </w:rPr>
        <w:t xml:space="preserve">(Cotton et al 2022). When individuals are driven by their own personal satisfaction and a desire for accomplishment, they are more likely to be fully engaged, perform at </w:t>
      </w:r>
      <w:bookmarkStart w:id="3" w:name="_Int_imCgEv3n"/>
      <w:r w:rsidR="175E128C" w:rsidRPr="397CCFDF">
        <w:rPr>
          <w:rFonts w:ascii="Calibri" w:eastAsia="Calibri" w:hAnsi="Calibri" w:cs="Calibri"/>
          <w:sz w:val="22"/>
          <w:szCs w:val="22"/>
          <w:lang w:val="en-GB"/>
        </w:rPr>
        <w:t>a high level</w:t>
      </w:r>
      <w:bookmarkEnd w:id="3"/>
      <w:r w:rsidR="175E128C" w:rsidRPr="397CCFDF">
        <w:rPr>
          <w:rFonts w:ascii="Calibri" w:eastAsia="Calibri" w:hAnsi="Calibri" w:cs="Calibri"/>
          <w:sz w:val="22"/>
          <w:szCs w:val="22"/>
          <w:lang w:val="en-GB"/>
        </w:rPr>
        <w:t xml:space="preserve">, show loyalty, and be dedicated to the organisation. For those who are driven by financial compensation and recognition from others, extrinsic rewards can be highly beneficial (Armstrong 2023). </w:t>
      </w:r>
    </w:p>
    <w:p w14:paraId="22440886" w14:textId="330BD598" w:rsidR="00BC44E1" w:rsidRPr="005946E2" w:rsidRDefault="175E128C" w:rsidP="780BBEE7">
      <w:pPr>
        <w:spacing w:line="259"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Organisations employ different approaches to motivate employees to perform well in their positions and maintain </w:t>
      </w:r>
      <w:bookmarkStart w:id="4" w:name="_Int_5QzAD7eV"/>
      <w:r w:rsidRPr="397CCFDF">
        <w:rPr>
          <w:rFonts w:ascii="Calibri" w:eastAsia="Calibri" w:hAnsi="Calibri" w:cs="Calibri"/>
          <w:sz w:val="22"/>
          <w:szCs w:val="22"/>
          <w:lang w:val="en-GB"/>
        </w:rPr>
        <w:t>high levels</w:t>
      </w:r>
      <w:bookmarkEnd w:id="4"/>
      <w:r w:rsidRPr="397CCFDF">
        <w:rPr>
          <w:rFonts w:ascii="Calibri" w:eastAsia="Calibri" w:hAnsi="Calibri" w:cs="Calibri"/>
          <w:sz w:val="22"/>
          <w:szCs w:val="22"/>
          <w:lang w:val="en-GB"/>
        </w:rPr>
        <w:t xml:space="preserve"> of productivity. These strategies can include financial incentives, opportunities for career growth, acknowledgment, and rewards (Young 2023). Enhancing employee motivation and loyalty to the organisation can be achieved through a combination of intrinsic and extrinsic rewards. This will lead to employees consistently striving for excellence, meeting deadlines, and delivering work of exceptional quality. It is important </w:t>
      </w:r>
      <w:r w:rsidR="5EE93BC5" w:rsidRPr="397CCFDF">
        <w:rPr>
          <w:rFonts w:ascii="Calibri" w:eastAsia="Calibri" w:hAnsi="Calibri" w:cs="Calibri"/>
          <w:sz w:val="22"/>
          <w:szCs w:val="22"/>
          <w:lang w:val="en-GB"/>
        </w:rPr>
        <w:t xml:space="preserve">for Eco-Insulate UK </w:t>
      </w:r>
      <w:r w:rsidRPr="397CCFDF">
        <w:rPr>
          <w:rFonts w:ascii="Calibri" w:eastAsia="Calibri" w:hAnsi="Calibri" w:cs="Calibri"/>
          <w:sz w:val="22"/>
          <w:szCs w:val="22"/>
          <w:lang w:val="en-GB"/>
        </w:rPr>
        <w:t>to consider that when bonuses are provided, employees tend to demonstrate a higher level of quality in their work and increased efficiency (Taylor 2022).</w:t>
      </w:r>
      <w:r w:rsidR="00B0738F" w:rsidRPr="397CCFDF">
        <w:rPr>
          <w:rFonts w:ascii="Calibri" w:eastAsia="Calibri" w:hAnsi="Calibri" w:cs="Calibri"/>
          <w:sz w:val="22"/>
          <w:szCs w:val="22"/>
          <w:lang w:val="en-GB"/>
        </w:rPr>
        <w:t xml:space="preserve"> </w:t>
      </w:r>
    </w:p>
    <w:p w14:paraId="128232A9" w14:textId="6D850598" w:rsidR="00D62FC0" w:rsidRPr="005946E2" w:rsidRDefault="00D62FC0" w:rsidP="397CCFDF">
      <w:pPr>
        <w:spacing w:line="259" w:lineRule="auto"/>
        <w:rPr>
          <w:rFonts w:ascii="Calibri" w:eastAsia="Calibri" w:hAnsi="Calibri" w:cs="Calibri"/>
          <w:sz w:val="22"/>
          <w:szCs w:val="22"/>
          <w:lang w:val="en-GB" w:eastAsia="en-GB"/>
        </w:rPr>
      </w:pPr>
      <w:r w:rsidRPr="397CCFDF">
        <w:rPr>
          <w:rFonts w:ascii="Calibri" w:eastAsia="Calibri" w:hAnsi="Calibri" w:cs="Calibri"/>
          <w:sz w:val="22"/>
          <w:szCs w:val="22"/>
          <w:lang w:val="en-GB" w:eastAsia="en-GB"/>
        </w:rPr>
        <w:t xml:space="preserve">Eco-Insulate UK could be implementing an enhanced pension plan. According to studies, there is a notable difference between the two groups: 69% of workers value their workplace pension and give pension contributions considerable weight when searching for a new job, while 46% of employers do not even mention their pension plan as an employee benefit when hiring </w:t>
      </w:r>
      <w:bookmarkStart w:id="5" w:name="_Int_XfyeD4WW"/>
      <w:r w:rsidRPr="397CCFDF">
        <w:rPr>
          <w:rFonts w:ascii="Calibri" w:eastAsia="Calibri" w:hAnsi="Calibri" w:cs="Calibri"/>
          <w:sz w:val="22"/>
          <w:szCs w:val="22"/>
          <w:lang w:val="en-GB" w:eastAsia="en-GB"/>
        </w:rPr>
        <w:t>new staff</w:t>
      </w:r>
      <w:bookmarkEnd w:id="5"/>
      <w:r w:rsidRPr="397CCFDF">
        <w:rPr>
          <w:rFonts w:ascii="Calibri" w:eastAsia="Calibri" w:hAnsi="Calibri" w:cs="Calibri"/>
          <w:sz w:val="22"/>
          <w:szCs w:val="22"/>
          <w:lang w:val="en-GB" w:eastAsia="en-GB"/>
        </w:rPr>
        <w:t>. Employers' contributions to the pension plan have no bearing on hiring decisions, according to 57% of organisations (Philip 2017). Employer influence is a key element of pension plans, and organisations should be able to receive support from their provider if they want to increase the value of their pension plan as a tool for recruiting and retention (Cotton 2024).</w:t>
      </w:r>
    </w:p>
    <w:p w14:paraId="314263E3" w14:textId="03AFF193" w:rsidR="00D10DB4" w:rsidRPr="005946E2" w:rsidRDefault="001A4182" w:rsidP="397CCFDF">
      <w:pPr>
        <w:spacing w:line="259" w:lineRule="auto"/>
        <w:rPr>
          <w:rFonts w:ascii="Calibri" w:eastAsia="Calibri" w:hAnsi="Calibri" w:cs="Calibri"/>
          <w:sz w:val="22"/>
          <w:szCs w:val="22"/>
          <w:lang w:val="en-GB" w:eastAsia="en-GB"/>
        </w:rPr>
      </w:pPr>
      <w:r w:rsidRPr="397CCFDF">
        <w:rPr>
          <w:rFonts w:ascii="Calibri" w:eastAsia="Calibri" w:hAnsi="Calibri" w:cs="Calibri"/>
          <w:sz w:val="22"/>
          <w:szCs w:val="22"/>
          <w:lang w:val="en-GB" w:eastAsia="en-GB"/>
        </w:rPr>
        <w:t xml:space="preserve">In terms of Maslow's hierarchy of needs, people </w:t>
      </w:r>
      <w:r w:rsidR="00D10DB4" w:rsidRPr="397CCFDF">
        <w:rPr>
          <w:rFonts w:ascii="Calibri" w:eastAsia="Calibri" w:hAnsi="Calibri" w:cs="Calibri"/>
          <w:sz w:val="22"/>
          <w:szCs w:val="22"/>
          <w:lang w:val="en-GB" w:eastAsia="en-GB"/>
        </w:rPr>
        <w:t>must</w:t>
      </w:r>
      <w:r w:rsidRPr="397CCFDF">
        <w:rPr>
          <w:rFonts w:ascii="Calibri" w:eastAsia="Calibri" w:hAnsi="Calibri" w:cs="Calibri"/>
          <w:sz w:val="22"/>
          <w:szCs w:val="22"/>
          <w:lang w:val="en-GB" w:eastAsia="en-GB"/>
        </w:rPr>
        <w:t xml:space="preserve"> meet their basic wants before moving up the scale </w:t>
      </w:r>
      <w:r w:rsidR="175E128C" w:rsidRPr="397CCFDF">
        <w:rPr>
          <w:rFonts w:ascii="Calibri" w:eastAsia="Calibri" w:hAnsi="Calibri" w:cs="Calibri"/>
          <w:sz w:val="22"/>
          <w:szCs w:val="22"/>
          <w:lang w:val="en-GB"/>
        </w:rPr>
        <w:t>(Pichère</w:t>
      </w:r>
      <w:r w:rsidR="00884C89" w:rsidRPr="397CCFDF">
        <w:rPr>
          <w:rFonts w:ascii="Calibri" w:eastAsia="Calibri" w:hAnsi="Calibri" w:cs="Calibri"/>
          <w:sz w:val="22"/>
          <w:szCs w:val="22"/>
          <w:lang w:val="en-GB"/>
        </w:rPr>
        <w:t xml:space="preserve"> </w:t>
      </w:r>
      <w:r w:rsidR="175E128C" w:rsidRPr="397CCFDF">
        <w:rPr>
          <w:rFonts w:ascii="Calibri" w:eastAsia="Calibri" w:hAnsi="Calibri" w:cs="Calibri"/>
          <w:sz w:val="22"/>
          <w:szCs w:val="22"/>
          <w:lang w:val="en-GB"/>
        </w:rPr>
        <w:t>et al. 2015</w:t>
      </w:r>
      <w:r w:rsidR="008C3822" w:rsidRPr="397CCFDF">
        <w:rPr>
          <w:rFonts w:ascii="Calibri" w:eastAsia="Calibri" w:hAnsi="Calibri" w:cs="Calibri"/>
          <w:sz w:val="22"/>
          <w:szCs w:val="22"/>
          <w:lang w:val="en-GB"/>
        </w:rPr>
        <w:t>)</w:t>
      </w:r>
      <w:r w:rsidR="175E128C" w:rsidRPr="397CCFDF">
        <w:rPr>
          <w:rFonts w:ascii="Calibri" w:eastAsia="Calibri" w:hAnsi="Calibri" w:cs="Calibri"/>
          <w:sz w:val="22"/>
          <w:szCs w:val="22"/>
          <w:lang w:val="en-GB"/>
        </w:rPr>
        <w:t xml:space="preserve">. </w:t>
      </w:r>
      <w:r w:rsidR="00D10DB4" w:rsidRPr="397CCFDF">
        <w:rPr>
          <w:rFonts w:ascii="Calibri" w:eastAsia="Calibri" w:hAnsi="Calibri" w:cs="Calibri"/>
          <w:sz w:val="22"/>
          <w:szCs w:val="22"/>
          <w:lang w:val="en-GB" w:eastAsia="en-GB"/>
        </w:rPr>
        <w:t>When employees reach greater accomplishment levels, their motivation levels rise (Maslow, 1954)</w:t>
      </w:r>
    </w:p>
    <w:p w14:paraId="10296A95" w14:textId="2E6E37F5" w:rsidR="005E4D9F" w:rsidRPr="005946E2" w:rsidRDefault="005E4D9F" w:rsidP="780BBEE7">
      <w:pPr>
        <w:spacing w:after="0" w:line="240" w:lineRule="auto"/>
        <w:rPr>
          <w:rFonts w:ascii="Calibri" w:eastAsia="Calibri" w:hAnsi="Calibri" w:cs="Calibri"/>
          <w:sz w:val="22"/>
          <w:szCs w:val="22"/>
        </w:rPr>
      </w:pPr>
    </w:p>
    <w:p w14:paraId="6C4F7C2A" w14:textId="29D95738" w:rsidR="00353432" w:rsidRPr="005946E2" w:rsidRDefault="175E128C" w:rsidP="780BBEE7">
      <w:pPr>
        <w:spacing w:after="0" w:line="240" w:lineRule="auto"/>
        <w:rPr>
          <w:rFonts w:ascii="Calibri" w:eastAsia="Calibri" w:hAnsi="Calibri" w:cs="Calibri"/>
          <w:sz w:val="22"/>
          <w:szCs w:val="22"/>
        </w:rPr>
      </w:pPr>
      <w:bookmarkStart w:id="6" w:name="_Int_D2E0puzS"/>
      <w:r w:rsidRPr="397CCFDF">
        <w:rPr>
          <w:rFonts w:ascii="Calibri" w:eastAsia="Calibri" w:hAnsi="Calibri" w:cs="Calibri"/>
          <w:b/>
          <w:bCs/>
          <w:sz w:val="22"/>
          <w:szCs w:val="22"/>
        </w:rPr>
        <w:t xml:space="preserve">Explain the differences between types of </w:t>
      </w:r>
      <w:bookmarkStart w:id="7" w:name="_Int_uHnt477H"/>
      <w:proofErr w:type="gramStart"/>
      <w:r w:rsidRPr="397CCFDF">
        <w:rPr>
          <w:rFonts w:ascii="Calibri" w:eastAsia="Calibri" w:hAnsi="Calibri" w:cs="Calibri"/>
          <w:b/>
          <w:bCs/>
          <w:sz w:val="22"/>
          <w:szCs w:val="22"/>
        </w:rPr>
        <w:t>grade</w:t>
      </w:r>
      <w:bookmarkEnd w:id="7"/>
      <w:proofErr w:type="gramEnd"/>
      <w:r w:rsidRPr="397CCFDF">
        <w:rPr>
          <w:rFonts w:ascii="Calibri" w:eastAsia="Calibri" w:hAnsi="Calibri" w:cs="Calibri"/>
          <w:b/>
          <w:bCs/>
          <w:sz w:val="22"/>
          <w:szCs w:val="22"/>
        </w:rPr>
        <w:t xml:space="preserve"> and pay structures.</w:t>
      </w:r>
      <w:bookmarkEnd w:id="6"/>
      <w:r w:rsidRPr="397CCFDF">
        <w:rPr>
          <w:rFonts w:ascii="Calibri" w:eastAsia="Calibri" w:hAnsi="Calibri" w:cs="Calibri"/>
          <w:b/>
          <w:bCs/>
          <w:sz w:val="22"/>
          <w:szCs w:val="22"/>
        </w:rPr>
        <w:t xml:space="preserve"> (AC 2.1)</w:t>
      </w:r>
    </w:p>
    <w:p w14:paraId="520E98A7" w14:textId="1CD4A3E3" w:rsidR="00353432" w:rsidRPr="005946E2" w:rsidRDefault="00353432" w:rsidP="780BBEE7">
      <w:pPr>
        <w:spacing w:after="0" w:line="240" w:lineRule="auto"/>
        <w:rPr>
          <w:rFonts w:ascii="Calibri" w:eastAsia="Calibri" w:hAnsi="Calibri" w:cs="Calibri"/>
          <w:sz w:val="22"/>
          <w:szCs w:val="22"/>
        </w:rPr>
      </w:pPr>
    </w:p>
    <w:p w14:paraId="06632DB7" w14:textId="574E6899" w:rsidR="632A8C2E" w:rsidRPr="005946E2" w:rsidRDefault="632A8C2E" w:rsidP="780BBEE7">
      <w:pPr>
        <w:spacing w:line="259" w:lineRule="auto"/>
        <w:rPr>
          <w:rFonts w:ascii="Calibri" w:eastAsia="Calibri" w:hAnsi="Calibri" w:cs="Calibri"/>
          <w:sz w:val="22"/>
          <w:szCs w:val="22"/>
        </w:rPr>
      </w:pPr>
      <w:r w:rsidRPr="397CCFDF">
        <w:rPr>
          <w:rFonts w:ascii="Calibri" w:eastAsia="Calibri" w:hAnsi="Calibri" w:cs="Calibri"/>
          <w:sz w:val="22"/>
          <w:szCs w:val="22"/>
        </w:rPr>
        <w:t>A pay structure is a system that organi</w:t>
      </w:r>
      <w:r w:rsidR="58047C9E" w:rsidRPr="397CCFDF">
        <w:rPr>
          <w:rFonts w:ascii="Calibri" w:eastAsia="Calibri" w:hAnsi="Calibri" w:cs="Calibri"/>
          <w:sz w:val="22"/>
          <w:szCs w:val="22"/>
        </w:rPr>
        <w:t>s</w:t>
      </w:r>
      <w:r w:rsidRPr="397CCFDF">
        <w:rPr>
          <w:rFonts w:ascii="Calibri" w:eastAsia="Calibri" w:hAnsi="Calibri" w:cs="Calibri"/>
          <w:sz w:val="22"/>
          <w:szCs w:val="22"/>
        </w:rPr>
        <w:t xml:space="preserve">es jobs based on their similarities and differences, creating a hierarchy. This framework allows companies to implement incentive plans and policies aligned with their mission, vision, goals, culture, and business strategy (Cotton 2024). It aims to promote desired behaviors </w:t>
      </w:r>
      <w:r w:rsidRPr="397CCFDF">
        <w:rPr>
          <w:rFonts w:ascii="Calibri" w:eastAsia="Calibri" w:hAnsi="Calibri" w:cs="Calibri"/>
          <w:sz w:val="22"/>
          <w:szCs w:val="22"/>
        </w:rPr>
        <w:lastRenderedPageBreak/>
        <w:t>through a reward system. Additionally, by eliminating pay discrimination, it helps to ensure fairness and compliance with the law</w:t>
      </w:r>
      <w:r w:rsidR="454A3A16" w:rsidRPr="397CCFDF">
        <w:rPr>
          <w:rFonts w:ascii="Calibri" w:eastAsia="Calibri" w:hAnsi="Calibri" w:cs="Calibri"/>
          <w:sz w:val="22"/>
          <w:szCs w:val="22"/>
        </w:rPr>
        <w:t xml:space="preserve"> </w:t>
      </w:r>
      <w:r w:rsidR="5E53CDAF" w:rsidRPr="397CCFDF">
        <w:rPr>
          <w:rFonts w:ascii="Calibri" w:eastAsia="Calibri" w:hAnsi="Calibri" w:cs="Calibri"/>
          <w:sz w:val="22"/>
          <w:szCs w:val="22"/>
        </w:rPr>
        <w:t xml:space="preserve">so Eco-Insulate must consider the </w:t>
      </w:r>
      <w:bookmarkStart w:id="8" w:name="_Int_9B58Dhhl"/>
      <w:r w:rsidR="5E53CDAF" w:rsidRPr="397CCFDF">
        <w:rPr>
          <w:rFonts w:ascii="Calibri" w:eastAsia="Calibri" w:hAnsi="Calibri" w:cs="Calibri"/>
          <w:sz w:val="22"/>
          <w:szCs w:val="22"/>
        </w:rPr>
        <w:t>different types</w:t>
      </w:r>
      <w:bookmarkEnd w:id="8"/>
      <w:r w:rsidR="13715980" w:rsidRPr="397CCFDF">
        <w:rPr>
          <w:rFonts w:ascii="Calibri" w:eastAsia="Calibri" w:hAnsi="Calibri" w:cs="Calibri"/>
          <w:sz w:val="22"/>
          <w:szCs w:val="22"/>
        </w:rPr>
        <w:t xml:space="preserve"> of </w:t>
      </w:r>
      <w:r w:rsidR="4375B594" w:rsidRPr="397CCFDF">
        <w:rPr>
          <w:rFonts w:ascii="Calibri" w:eastAsia="Calibri" w:hAnsi="Calibri" w:cs="Calibri"/>
          <w:sz w:val="22"/>
          <w:szCs w:val="22"/>
        </w:rPr>
        <w:t>grades</w:t>
      </w:r>
      <w:r w:rsidR="13715980" w:rsidRPr="397CCFDF">
        <w:rPr>
          <w:rFonts w:ascii="Calibri" w:eastAsia="Calibri" w:hAnsi="Calibri" w:cs="Calibri"/>
          <w:sz w:val="22"/>
          <w:szCs w:val="22"/>
        </w:rPr>
        <w:t xml:space="preserve"> and pay structures</w:t>
      </w:r>
      <w:r w:rsidR="5E53CDAF" w:rsidRPr="397CCFDF">
        <w:rPr>
          <w:rFonts w:ascii="Calibri" w:eastAsia="Calibri" w:hAnsi="Calibri" w:cs="Calibri"/>
          <w:sz w:val="22"/>
          <w:szCs w:val="22"/>
        </w:rPr>
        <w:t xml:space="preserve"> </w:t>
      </w:r>
      <w:r w:rsidR="454A3A16" w:rsidRPr="397CCFDF">
        <w:rPr>
          <w:rFonts w:ascii="Calibri" w:eastAsia="Calibri" w:hAnsi="Calibri" w:cs="Calibri"/>
          <w:sz w:val="22"/>
          <w:szCs w:val="22"/>
        </w:rPr>
        <w:t>(Cotton 2023)</w:t>
      </w:r>
      <w:r w:rsidRPr="397CCFDF">
        <w:rPr>
          <w:rFonts w:ascii="Calibri" w:eastAsia="Calibri" w:hAnsi="Calibri" w:cs="Calibri"/>
          <w:sz w:val="22"/>
          <w:szCs w:val="22"/>
        </w:rPr>
        <w:t>.</w:t>
      </w:r>
    </w:p>
    <w:p w14:paraId="6B13AC39" w14:textId="4B66B912" w:rsidR="00353432" w:rsidRPr="005946E2" w:rsidRDefault="175E128C" w:rsidP="397CCFDF">
      <w:pPr>
        <w:pStyle w:val="Nornal"/>
        <w:spacing w:after="0" w:line="240" w:lineRule="auto"/>
        <w:rPr>
          <w:rFonts w:ascii="Calibri" w:eastAsia="Calibri" w:hAnsi="Calibri" w:cs="Calibri"/>
        </w:rPr>
      </w:pPr>
      <w:r w:rsidRPr="397CCFDF">
        <w:rPr>
          <w:rFonts w:ascii="Calibri" w:eastAsia="Calibri" w:hAnsi="Calibri" w:cs="Calibri"/>
          <w:b/>
          <w:bCs/>
        </w:rPr>
        <w:t>Individual pay rates, spot rates, spot salaries</w:t>
      </w:r>
    </w:p>
    <w:p w14:paraId="24568BE7" w14:textId="685158F9" w:rsidR="6F6DB0D0" w:rsidRPr="005946E2" w:rsidRDefault="6F6DB0D0" w:rsidP="397CCFDF">
      <w:pPr>
        <w:pStyle w:val="Nornal"/>
        <w:spacing w:line="259" w:lineRule="auto"/>
        <w:rPr>
          <w:rFonts w:ascii="Calibri" w:eastAsia="Calibri" w:hAnsi="Calibri" w:cs="Calibri"/>
        </w:rPr>
      </w:pPr>
      <w:r w:rsidRPr="397CCFDF">
        <w:rPr>
          <w:rFonts w:ascii="Calibri" w:eastAsia="Calibri" w:hAnsi="Calibri" w:cs="Calibri"/>
        </w:rPr>
        <w:t xml:space="preserve">Each person or job has a designated pay rate, whether </w:t>
      </w:r>
      <w:r w:rsidR="6C81DE10" w:rsidRPr="397CCFDF">
        <w:rPr>
          <w:rFonts w:ascii="Calibri" w:eastAsia="Calibri" w:hAnsi="Calibri" w:cs="Calibri"/>
        </w:rPr>
        <w:t>it is</w:t>
      </w:r>
      <w:r w:rsidRPr="397CCFDF">
        <w:rPr>
          <w:rFonts w:ascii="Calibri" w:eastAsia="Calibri" w:hAnsi="Calibri" w:cs="Calibri"/>
        </w:rPr>
        <w:t xml:space="preserve"> hourly, weekly, or annual. Industries that require a basic “rate for the job,” particularly those needing lower levels of employee skill, often use spot rates (Armstrong 2023). These rates can also be found in positions of significant authority. The pay package is meticulously designed to attract, retain, and motivate a specific individual. This method does not adhere to any formal framework for development. However, one might consider adjusting to a higher spot rate or increasing rates to align with market rates or inflation (Taylor 2022).</w:t>
      </w:r>
    </w:p>
    <w:p w14:paraId="28553E82" w14:textId="5E4F0F52" w:rsidR="00353432" w:rsidRPr="005946E2" w:rsidRDefault="175E128C" w:rsidP="397CCFDF">
      <w:pPr>
        <w:pStyle w:val="Nornal"/>
        <w:spacing w:after="0" w:line="240" w:lineRule="auto"/>
        <w:rPr>
          <w:rFonts w:ascii="Calibri" w:eastAsia="Calibri" w:hAnsi="Calibri" w:cs="Calibri"/>
        </w:rPr>
      </w:pPr>
      <w:r w:rsidRPr="397CCFDF">
        <w:rPr>
          <w:rFonts w:ascii="Calibri" w:eastAsia="Calibri" w:hAnsi="Calibri" w:cs="Calibri"/>
          <w:b/>
          <w:bCs/>
        </w:rPr>
        <w:t>Individual pay ranges, individual job ranges, individual salary ranges</w:t>
      </w:r>
    </w:p>
    <w:p w14:paraId="39376F9B" w14:textId="78437979" w:rsidR="20BF9E82" w:rsidRPr="005946E2" w:rsidRDefault="20BF9E82" w:rsidP="780BBEE7">
      <w:pPr>
        <w:rPr>
          <w:rFonts w:ascii="Calibri" w:eastAsia="Calibri" w:hAnsi="Calibri" w:cs="Calibri"/>
          <w:sz w:val="22"/>
          <w:szCs w:val="22"/>
        </w:rPr>
      </w:pPr>
      <w:r w:rsidRPr="397CCFDF">
        <w:rPr>
          <w:rFonts w:ascii="Calibri" w:eastAsia="Calibri" w:hAnsi="Calibri" w:cs="Calibri"/>
          <w:sz w:val="22"/>
          <w:szCs w:val="22"/>
        </w:rPr>
        <w:t xml:space="preserve">Determining a pay range for any job or employee falls on companies. Given their methodical approach for career advancement in terms of pay, individual salary ranges may be more helpful than individual spot rates (Cotton 2024). </w:t>
      </w:r>
    </w:p>
    <w:p w14:paraId="163F85FB" w14:textId="6753B455" w:rsidR="00353432" w:rsidRPr="005946E2" w:rsidRDefault="175E128C" w:rsidP="397CCFDF">
      <w:pPr>
        <w:pStyle w:val="Nornal"/>
        <w:spacing w:after="0" w:line="240" w:lineRule="auto"/>
        <w:rPr>
          <w:rFonts w:ascii="Calibri" w:eastAsia="Calibri" w:hAnsi="Calibri" w:cs="Calibri"/>
        </w:rPr>
      </w:pPr>
      <w:r w:rsidRPr="397CCFDF">
        <w:rPr>
          <w:rFonts w:ascii="Calibri" w:eastAsia="Calibri" w:hAnsi="Calibri" w:cs="Calibri"/>
          <w:b/>
          <w:bCs/>
        </w:rPr>
        <w:t>Narrow-graded pay structures</w:t>
      </w:r>
    </w:p>
    <w:p w14:paraId="59592295" w14:textId="040CB37C" w:rsidR="2A862E77" w:rsidRPr="005946E2" w:rsidRDefault="2A862E77" w:rsidP="397CCFDF">
      <w:pPr>
        <w:pStyle w:val="Nornal"/>
        <w:spacing w:line="259" w:lineRule="auto"/>
        <w:rPr>
          <w:rFonts w:ascii="Calibri" w:eastAsia="Calibri" w:hAnsi="Calibri" w:cs="Calibri"/>
        </w:rPr>
      </w:pPr>
      <w:r w:rsidRPr="397CCFDF">
        <w:rPr>
          <w:rFonts w:ascii="Calibri" w:eastAsia="Calibri" w:hAnsi="Calibri" w:cs="Calibri"/>
        </w:rPr>
        <w:t xml:space="preserve">Narrow-graded pay structures typically consist of ten or more grades, each encompassing roles of similar value. Progression within these grades is </w:t>
      </w:r>
      <w:r w:rsidR="060EEE40" w:rsidRPr="397CCFDF">
        <w:rPr>
          <w:rFonts w:ascii="Calibri" w:eastAsia="Calibri" w:hAnsi="Calibri" w:cs="Calibri"/>
        </w:rPr>
        <w:t>slow</w:t>
      </w:r>
      <w:r w:rsidRPr="397CCFDF">
        <w:rPr>
          <w:rFonts w:ascii="Calibri" w:eastAsia="Calibri" w:hAnsi="Calibri" w:cs="Calibri"/>
        </w:rPr>
        <w:t xml:space="preserve"> and tied to tenure. Due to the limited range of grades, individuals often quickly reach the top of their scale (Jeffrey 2019). However, this can result in calls for enhancements and “grade drift,” where positions are assigned higher grades than justified.</w:t>
      </w:r>
    </w:p>
    <w:p w14:paraId="49589153" w14:textId="21B4DA25" w:rsidR="00353432" w:rsidRPr="005946E2" w:rsidRDefault="175E128C" w:rsidP="397CCFDF">
      <w:pPr>
        <w:pStyle w:val="Nornal"/>
        <w:spacing w:after="0" w:line="240" w:lineRule="auto"/>
        <w:rPr>
          <w:rFonts w:ascii="Calibri" w:eastAsia="Calibri" w:hAnsi="Calibri" w:cs="Calibri"/>
        </w:rPr>
      </w:pPr>
      <w:r w:rsidRPr="397CCFDF">
        <w:rPr>
          <w:rFonts w:ascii="Calibri" w:eastAsia="Calibri" w:hAnsi="Calibri" w:cs="Calibri"/>
          <w:b/>
          <w:bCs/>
        </w:rPr>
        <w:t>Broadbanding</w:t>
      </w:r>
    </w:p>
    <w:p w14:paraId="098FA06C" w14:textId="730E1515" w:rsidR="00353432" w:rsidRPr="005946E2" w:rsidRDefault="175E128C" w:rsidP="397CCFDF">
      <w:pPr>
        <w:pStyle w:val="Nornal"/>
        <w:spacing w:line="259" w:lineRule="auto"/>
        <w:rPr>
          <w:rFonts w:ascii="Calibri" w:eastAsia="Calibri" w:hAnsi="Calibri" w:cs="Calibri"/>
        </w:rPr>
      </w:pPr>
      <w:r w:rsidRPr="397CCFDF">
        <w:rPr>
          <w:rFonts w:ascii="Calibri" w:eastAsia="Calibri" w:hAnsi="Calibri" w:cs="Calibri"/>
        </w:rPr>
        <w:t>This utilises a limited number of pay bands, usually four or five, to provide more flexibility in pay compared to structures with narrow grading. In some cases, employers have chosen to reintroduce more structure to address concerns about equal pay, but typically there are no limits on pay progression within each band (Perkins 2020).</w:t>
      </w:r>
    </w:p>
    <w:p w14:paraId="4640116F" w14:textId="07CC8B19" w:rsidR="00353432" w:rsidRPr="005946E2" w:rsidRDefault="00353432" w:rsidP="780BBEE7">
      <w:pPr>
        <w:spacing w:after="0" w:line="240" w:lineRule="auto"/>
        <w:rPr>
          <w:rFonts w:ascii="Calibri" w:eastAsia="Calibri" w:hAnsi="Calibri" w:cs="Calibri"/>
          <w:sz w:val="22"/>
          <w:szCs w:val="22"/>
        </w:rPr>
      </w:pPr>
    </w:p>
    <w:p w14:paraId="2AD34D66" w14:textId="72A74D4C"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b/>
          <w:bCs/>
          <w:sz w:val="22"/>
          <w:szCs w:val="22"/>
        </w:rPr>
        <w:t>Explain how contingent rewards can impact individual, team, and organisational performance. (AC 2.2)</w:t>
      </w:r>
    </w:p>
    <w:p w14:paraId="2CBD6423" w14:textId="0185F6CC" w:rsidR="00353432" w:rsidRPr="005946E2" w:rsidRDefault="00353432" w:rsidP="780BBEE7">
      <w:pPr>
        <w:spacing w:after="0" w:line="240" w:lineRule="auto"/>
        <w:rPr>
          <w:rFonts w:ascii="Calibri" w:eastAsia="Calibri" w:hAnsi="Calibri" w:cs="Calibri"/>
          <w:sz w:val="22"/>
          <w:szCs w:val="22"/>
        </w:rPr>
      </w:pPr>
    </w:p>
    <w:p w14:paraId="47F11223" w14:textId="0FE1F11E"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A person, a group, or an organisation may be influenced by contingent rewards, which are benefits that are awarded based on performance or criteria. Contingent pay is pay that varies in relation to performance or service and is often called variable pay (Armstrong 2023).</w:t>
      </w:r>
    </w:p>
    <w:p w14:paraId="7887795F" w14:textId="2C4A0390"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b/>
          <w:bCs/>
          <w:sz w:val="22"/>
          <w:szCs w:val="22"/>
          <w:lang w:val="en-GB"/>
        </w:rPr>
        <w:t xml:space="preserve">Individual: </w:t>
      </w:r>
    </w:p>
    <w:p w14:paraId="2DF936D3" w14:textId="4D2229BD"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Contingent rewards can improve both the level of motivation and the quality of work when they are linked to the requirements of success and performance. One way that can be employed to improve an individual's performance on high-interest jobs is to compliment them verbally or provide them with material incentives, such as bonuses (Cotton et al 2022). </w:t>
      </w:r>
    </w:p>
    <w:p w14:paraId="70EED059" w14:textId="0432C085" w:rsidR="175E128C" w:rsidRDefault="175E128C" w:rsidP="397CCFDF">
      <w:pPr>
        <w:spacing w:line="259"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A decline in performance that is below average could be the result of a reduced level of intrinsic motivation and self-determination. On the other hand, rewards that give the impression of being insufficient or not having much of an impact on behaviour could have the opposite purpose (CIPD 2024). </w:t>
      </w:r>
    </w:p>
    <w:p w14:paraId="3FE56EC2" w14:textId="2A074177" w:rsidR="397CCFDF" w:rsidRDefault="397CCFDF" w:rsidP="397CCFDF">
      <w:pPr>
        <w:spacing w:line="259" w:lineRule="auto"/>
        <w:rPr>
          <w:rFonts w:ascii="Calibri" w:eastAsia="Calibri" w:hAnsi="Calibri" w:cs="Calibri"/>
          <w:sz w:val="22"/>
          <w:szCs w:val="22"/>
          <w:lang w:val="en-GB"/>
        </w:rPr>
      </w:pPr>
    </w:p>
    <w:p w14:paraId="1DDD4DD2" w14:textId="45EEED6C" w:rsidR="00353432" w:rsidRPr="005946E2" w:rsidRDefault="175E128C" w:rsidP="397CCFDF">
      <w:pPr>
        <w:spacing w:after="0" w:line="240" w:lineRule="auto"/>
        <w:rPr>
          <w:rFonts w:ascii="Calibri" w:eastAsia="Calibri" w:hAnsi="Calibri" w:cs="Calibri"/>
          <w:b/>
          <w:bCs/>
          <w:sz w:val="22"/>
          <w:szCs w:val="22"/>
          <w:lang w:val="en-GB"/>
        </w:rPr>
      </w:pPr>
      <w:r w:rsidRPr="397CCFDF">
        <w:rPr>
          <w:rFonts w:ascii="Calibri" w:eastAsia="Calibri" w:hAnsi="Calibri" w:cs="Calibri"/>
          <w:b/>
          <w:bCs/>
          <w:sz w:val="22"/>
          <w:szCs w:val="22"/>
          <w:lang w:val="en-GB"/>
        </w:rPr>
        <w:lastRenderedPageBreak/>
        <w:t>Team:</w:t>
      </w:r>
    </w:p>
    <w:p w14:paraId="668E79C6" w14:textId="6E07199E" w:rsidR="00353432" w:rsidRPr="005946E2" w:rsidRDefault="175E128C" w:rsidP="397CCFDF">
      <w:pPr>
        <w:spacing w:after="0" w:line="240" w:lineRule="auto"/>
        <w:rPr>
          <w:rFonts w:ascii="Calibri" w:eastAsia="Calibri" w:hAnsi="Calibri" w:cs="Calibri"/>
          <w:sz w:val="22"/>
          <w:szCs w:val="22"/>
        </w:rPr>
      </w:pPr>
      <w:r w:rsidRPr="397CCFDF">
        <w:rPr>
          <w:rFonts w:ascii="Calibri" w:eastAsia="Calibri" w:hAnsi="Calibri" w:cs="Calibri"/>
          <w:sz w:val="22"/>
          <w:szCs w:val="22"/>
          <w:lang w:val="en-GB"/>
        </w:rPr>
        <w:t xml:space="preserve">The use of contingent benefits, which could build teamwork and common goals, can be an effective way to encourage workers to work together. An increase in the willingness of members of a team to cooperate with one another and their loyalty to the group can be attributed to the fact that they are rewarded or acknowledged for completing collective objectives (Cotton 2023). </w:t>
      </w:r>
    </w:p>
    <w:p w14:paraId="7F9BC45C" w14:textId="7DA77677"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If they foster unhealthy competition or undermine the unity of the team, reward systems have the potential to have a detrimental effect on the efficiency of a group.</w:t>
      </w:r>
    </w:p>
    <w:p w14:paraId="03C9EE57" w14:textId="15D8757A"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b/>
          <w:bCs/>
          <w:sz w:val="22"/>
          <w:szCs w:val="22"/>
          <w:lang w:val="en-GB"/>
        </w:rPr>
        <w:t>Organisation:</w:t>
      </w:r>
    </w:p>
    <w:p w14:paraId="43768260" w14:textId="20C82C6C"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Employees' actions are brought into alignment with the objectives of the company through the implementation of effective contingent reward programmes. It is possible for employees to be motivated to contribute to the success of the organisation using monetary incentives, profit-sharing, or performance-based bonuses for example (Rose 2018). </w:t>
      </w:r>
    </w:p>
    <w:p w14:paraId="3F4E33D0" w14:textId="078DBDD8"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Rewards that are either discriminatory or unclear may lead to two prospective outcomes. These results include a decrease in the organisation's overall efficacy and indifference (Perkins 2024).</w:t>
      </w:r>
    </w:p>
    <w:p w14:paraId="56084BC7" w14:textId="7E14C943"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Contingent rewards have the potential to be helpful tools if they are administered with an appropriate amount of care. When it comes to maximising the positive impact that their performance has the potential to have, it is essential for </w:t>
      </w:r>
      <w:r w:rsidR="18811F12" w:rsidRPr="397CCFDF">
        <w:rPr>
          <w:rFonts w:ascii="Calibri" w:eastAsia="Calibri" w:hAnsi="Calibri" w:cs="Calibri"/>
          <w:sz w:val="22"/>
          <w:szCs w:val="22"/>
          <w:lang w:val="en-GB"/>
        </w:rPr>
        <w:t>Eco-Insulate UK</w:t>
      </w:r>
      <w:r w:rsidRPr="397CCFDF">
        <w:rPr>
          <w:rFonts w:ascii="Calibri" w:eastAsia="Calibri" w:hAnsi="Calibri" w:cs="Calibri"/>
          <w:sz w:val="22"/>
          <w:szCs w:val="22"/>
          <w:lang w:val="en-GB"/>
        </w:rPr>
        <w:t xml:space="preserve"> to consider the context, equity, and alignment with broader goals (Cotton et al 2022).</w:t>
      </w:r>
    </w:p>
    <w:p w14:paraId="42211184" w14:textId="73181120" w:rsidR="00353432" w:rsidRPr="005946E2" w:rsidRDefault="175E128C" w:rsidP="780BBEE7">
      <w:pPr>
        <w:spacing w:after="0" w:line="240" w:lineRule="auto"/>
        <w:rPr>
          <w:rFonts w:ascii="Calibri" w:eastAsia="Calibri" w:hAnsi="Calibri" w:cs="Calibri"/>
          <w:sz w:val="22"/>
          <w:szCs w:val="22"/>
        </w:rPr>
      </w:pPr>
      <w:bookmarkStart w:id="9" w:name="_Int_NUth5Vl7"/>
      <w:r w:rsidRPr="397CCFDF">
        <w:rPr>
          <w:rFonts w:ascii="Calibri" w:eastAsia="Calibri" w:hAnsi="Calibri" w:cs="Calibri"/>
          <w:b/>
          <w:bCs/>
          <w:sz w:val="22"/>
          <w:szCs w:val="22"/>
          <w:lang w:val="en-GB"/>
        </w:rPr>
        <w:t xml:space="preserve">Explain the merits of </w:t>
      </w:r>
      <w:bookmarkStart w:id="10" w:name="_Int_jcs8clZo"/>
      <w:r w:rsidRPr="397CCFDF">
        <w:rPr>
          <w:rFonts w:ascii="Calibri" w:eastAsia="Calibri" w:hAnsi="Calibri" w:cs="Calibri"/>
          <w:b/>
          <w:bCs/>
          <w:sz w:val="22"/>
          <w:szCs w:val="22"/>
          <w:lang w:val="en-GB"/>
        </w:rPr>
        <w:t>different types</w:t>
      </w:r>
      <w:bookmarkEnd w:id="10"/>
      <w:r w:rsidRPr="397CCFDF">
        <w:rPr>
          <w:rFonts w:ascii="Calibri" w:eastAsia="Calibri" w:hAnsi="Calibri" w:cs="Calibri"/>
          <w:b/>
          <w:bCs/>
          <w:sz w:val="22"/>
          <w:szCs w:val="22"/>
          <w:lang w:val="en-GB"/>
        </w:rPr>
        <w:t xml:space="preserve"> of benefits offered by organisations.</w:t>
      </w:r>
      <w:bookmarkEnd w:id="9"/>
      <w:r w:rsidRPr="397CCFDF">
        <w:rPr>
          <w:rFonts w:ascii="Calibri" w:eastAsia="Calibri" w:hAnsi="Calibri" w:cs="Calibri"/>
          <w:b/>
          <w:bCs/>
          <w:sz w:val="22"/>
          <w:szCs w:val="22"/>
          <w:lang w:val="en-GB"/>
        </w:rPr>
        <w:t xml:space="preserve"> (AC 2.3)</w:t>
      </w:r>
    </w:p>
    <w:p w14:paraId="45B2C267" w14:textId="6184FCF7" w:rsidR="00353432" w:rsidRPr="005946E2" w:rsidRDefault="00353432" w:rsidP="780BBEE7">
      <w:pPr>
        <w:spacing w:after="0" w:line="240" w:lineRule="auto"/>
        <w:rPr>
          <w:rFonts w:ascii="Calibri" w:eastAsia="Calibri" w:hAnsi="Calibri" w:cs="Calibri"/>
          <w:sz w:val="22"/>
          <w:szCs w:val="22"/>
        </w:rPr>
      </w:pPr>
    </w:p>
    <w:p w14:paraId="3D67DF7F" w14:textId="455CDA30" w:rsidR="00353432" w:rsidRPr="005946E2" w:rsidRDefault="175E128C" w:rsidP="780BBEE7">
      <w:pPr>
        <w:spacing w:after="0" w:line="259"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Employee benefits play an important part in supporting most businesses' business strategies through their incentive plan, since they allow management to point directly to what the organisation prioritises by explicitly rewarding it. </w:t>
      </w:r>
      <w:r w:rsidR="7D9D10C5" w:rsidRPr="397CCFDF">
        <w:rPr>
          <w:rFonts w:ascii="Calibri" w:eastAsia="Calibri" w:hAnsi="Calibri" w:cs="Calibri"/>
          <w:sz w:val="22"/>
          <w:szCs w:val="22"/>
          <w:lang w:val="en-GB"/>
        </w:rPr>
        <w:t>I</w:t>
      </w:r>
      <w:r w:rsidRPr="397CCFDF">
        <w:rPr>
          <w:rFonts w:ascii="Calibri" w:eastAsia="Calibri" w:hAnsi="Calibri" w:cs="Calibri"/>
          <w:sz w:val="22"/>
          <w:szCs w:val="22"/>
          <w:lang w:val="en-GB"/>
        </w:rPr>
        <w:t>ncentive plan</w:t>
      </w:r>
      <w:r w:rsidR="3DEBBE3C" w:rsidRPr="397CCFDF">
        <w:rPr>
          <w:rFonts w:ascii="Calibri" w:eastAsia="Calibri" w:hAnsi="Calibri" w:cs="Calibri"/>
          <w:sz w:val="22"/>
          <w:szCs w:val="22"/>
          <w:lang w:val="en-GB"/>
        </w:rPr>
        <w:t>s</w:t>
      </w:r>
      <w:r w:rsidRPr="397CCFDF">
        <w:rPr>
          <w:rFonts w:ascii="Calibri" w:eastAsia="Calibri" w:hAnsi="Calibri" w:cs="Calibri"/>
          <w:sz w:val="22"/>
          <w:szCs w:val="22"/>
          <w:lang w:val="en-GB"/>
        </w:rPr>
        <w:t xml:space="preserve"> also promote an employer's mission, vision, and values, which work together to build a resilient and agile workforce (CIPD 2021).</w:t>
      </w:r>
      <w:r w:rsidR="6CFA1185" w:rsidRPr="397CCFDF">
        <w:rPr>
          <w:rFonts w:ascii="Calibri" w:eastAsia="Calibri" w:hAnsi="Calibri" w:cs="Calibri"/>
          <w:sz w:val="22"/>
          <w:szCs w:val="22"/>
          <w:lang w:val="en-GB"/>
        </w:rPr>
        <w:t xml:space="preserve"> Here are different types of benefits offered by organisations that Eco-Insulate UK could consider.</w:t>
      </w:r>
    </w:p>
    <w:p w14:paraId="47498C52" w14:textId="74517685" w:rsidR="397CCFDF" w:rsidRDefault="397CCFDF" w:rsidP="397CCFDF">
      <w:pPr>
        <w:spacing w:after="0" w:line="259" w:lineRule="auto"/>
        <w:rPr>
          <w:rFonts w:ascii="Calibri" w:eastAsia="Calibri" w:hAnsi="Calibri" w:cs="Calibri"/>
          <w:sz w:val="22"/>
          <w:szCs w:val="22"/>
          <w:lang w:val="en-GB"/>
        </w:rPr>
      </w:pPr>
    </w:p>
    <w:p w14:paraId="7A34E890" w14:textId="35A2F781" w:rsidR="00353432" w:rsidRPr="005946E2" w:rsidRDefault="175E128C" w:rsidP="780BBEE7">
      <w:pPr>
        <w:shd w:val="clear" w:color="auto" w:fill="FFFFFF" w:themeFill="background1"/>
        <w:spacing w:after="0" w:line="240" w:lineRule="auto"/>
        <w:rPr>
          <w:rFonts w:ascii="Calibri" w:eastAsia="Calibri" w:hAnsi="Calibri" w:cs="Calibri"/>
          <w:sz w:val="22"/>
          <w:szCs w:val="22"/>
        </w:rPr>
      </w:pPr>
      <w:r w:rsidRPr="397CCFDF">
        <w:rPr>
          <w:rFonts w:ascii="Calibri" w:eastAsia="Calibri" w:hAnsi="Calibri" w:cs="Calibri"/>
          <w:b/>
          <w:bCs/>
          <w:sz w:val="22"/>
          <w:szCs w:val="22"/>
          <w:lang w:val="en-GB"/>
        </w:rPr>
        <w:t>Healthcare Benefits</w:t>
      </w:r>
    </w:p>
    <w:p w14:paraId="2EB38C83" w14:textId="57DCF30D" w:rsidR="61C94074" w:rsidRPr="005946E2" w:rsidRDefault="61C94074" w:rsidP="780BBEE7">
      <w:pPr>
        <w:shd w:val="clear" w:color="auto" w:fill="FFFFFF" w:themeFill="background1"/>
        <w:spacing w:line="259" w:lineRule="auto"/>
        <w:rPr>
          <w:rFonts w:ascii="Calibri" w:eastAsia="Calibri" w:hAnsi="Calibri" w:cs="Calibri"/>
          <w:sz w:val="22"/>
          <w:szCs w:val="22"/>
          <w:lang w:val="en-GB"/>
        </w:rPr>
      </w:pPr>
      <w:r w:rsidRPr="397CCFDF">
        <w:rPr>
          <w:rFonts w:ascii="Calibri" w:eastAsia="Calibri" w:hAnsi="Calibri" w:cs="Calibri"/>
          <w:sz w:val="22"/>
          <w:szCs w:val="22"/>
          <w:lang w:val="en-GB"/>
        </w:rPr>
        <w:t>Organisations can offer employees sick pay and private healthcare. Sick pay can exceed Statutory Sick Pay (SSP), providing up to 52 weeks for manual handling jobs to ensure security if injured (Suff 2021). Private healthcare schemes are separate and require employee enrolment, with costs deducted from their salary (CIPD 2022). These schemes can include family members, offering quicker access to care. While sick pay may increase costs if abused, it provides peace of mind and encourages better performance. Healthcare schemes, though costly for both employer and employee, boost motivation and commitment (Cotton 2024). These benefits protect worker welfare and enhance performance.</w:t>
      </w:r>
    </w:p>
    <w:p w14:paraId="544BCB54" w14:textId="6A4823C8" w:rsidR="3192C454" w:rsidRPr="005946E2" w:rsidRDefault="3192C454" w:rsidP="780BBEE7">
      <w:pPr>
        <w:shd w:val="clear" w:color="auto" w:fill="FFFFFF" w:themeFill="background1"/>
        <w:spacing w:after="0" w:line="240" w:lineRule="auto"/>
        <w:rPr>
          <w:rFonts w:ascii="Calibri" w:eastAsia="Calibri" w:hAnsi="Calibri" w:cs="Calibri"/>
          <w:b/>
          <w:bCs/>
          <w:sz w:val="22"/>
          <w:szCs w:val="22"/>
        </w:rPr>
      </w:pPr>
      <w:r w:rsidRPr="397CCFDF">
        <w:rPr>
          <w:rFonts w:ascii="Calibri" w:eastAsia="Calibri" w:hAnsi="Calibri" w:cs="Calibri"/>
          <w:b/>
          <w:bCs/>
          <w:sz w:val="22"/>
          <w:szCs w:val="22"/>
        </w:rPr>
        <w:t>Pensions</w:t>
      </w:r>
    </w:p>
    <w:p w14:paraId="0D49555D" w14:textId="567EB946" w:rsidR="347D93D2" w:rsidRPr="005946E2" w:rsidRDefault="347D93D2" w:rsidP="780BBEE7">
      <w:pPr>
        <w:shd w:val="clear" w:color="auto" w:fill="FFFFFF" w:themeFill="background1"/>
        <w:spacing w:line="259" w:lineRule="auto"/>
        <w:rPr>
          <w:rFonts w:ascii="Calibri" w:eastAsia="Calibri" w:hAnsi="Calibri" w:cs="Calibri"/>
          <w:sz w:val="22"/>
          <w:szCs w:val="22"/>
        </w:rPr>
      </w:pPr>
      <w:r w:rsidRPr="397CCFDF">
        <w:rPr>
          <w:rFonts w:ascii="Calibri" w:eastAsia="Calibri" w:hAnsi="Calibri" w:cs="Calibri"/>
          <w:sz w:val="22"/>
          <w:szCs w:val="22"/>
        </w:rPr>
        <w:t>This mandatory benefit provides employees with a retirement package, ensuring income protection in old age and inheritance for dependents</w:t>
      </w:r>
      <w:r w:rsidR="5AD9E564" w:rsidRPr="397CCFDF">
        <w:rPr>
          <w:rFonts w:ascii="Calibri" w:eastAsia="Calibri" w:hAnsi="Calibri" w:cs="Calibri"/>
          <w:sz w:val="22"/>
          <w:szCs w:val="22"/>
        </w:rPr>
        <w:t xml:space="preserve"> (Cruse 2021)</w:t>
      </w:r>
      <w:r w:rsidRPr="397CCFDF">
        <w:rPr>
          <w:rFonts w:ascii="Calibri" w:eastAsia="Calibri" w:hAnsi="Calibri" w:cs="Calibri"/>
          <w:sz w:val="22"/>
          <w:szCs w:val="22"/>
        </w:rPr>
        <w:t>. There are two main types of workplace pensions: Defined Contribution (DC) Schemes, where retirement income depends on factors like stock market performance, contributions, and fees, and can be contract-based or trust-based, common in the private sector; and Defined Benefit (DB) Schemes, where retirement income is guaranteed by the employer, mostly found in the public sector with many private sector schemes now closed</w:t>
      </w:r>
      <w:r w:rsidR="189D530B" w:rsidRPr="397CCFDF">
        <w:rPr>
          <w:rFonts w:ascii="Calibri" w:eastAsia="Calibri" w:hAnsi="Calibri" w:cs="Calibri"/>
          <w:sz w:val="22"/>
          <w:szCs w:val="22"/>
        </w:rPr>
        <w:t xml:space="preserve"> (Cotton 2024)</w:t>
      </w:r>
      <w:r w:rsidRPr="397CCFDF">
        <w:rPr>
          <w:rFonts w:ascii="Calibri" w:eastAsia="Calibri" w:hAnsi="Calibri" w:cs="Calibri"/>
          <w:sz w:val="22"/>
          <w:szCs w:val="22"/>
        </w:rPr>
        <w:t xml:space="preserve">. The UK </w:t>
      </w:r>
      <w:r w:rsidRPr="397CCFDF">
        <w:rPr>
          <w:rFonts w:ascii="Calibri" w:eastAsia="Calibri" w:hAnsi="Calibri" w:cs="Calibri"/>
          <w:sz w:val="22"/>
          <w:szCs w:val="22"/>
        </w:rPr>
        <w:lastRenderedPageBreak/>
        <w:t xml:space="preserve">government offers Pension Wise, a free service to help DC pension holders make informed decisions, including tax and benefit guidance and </w:t>
      </w:r>
      <w:r w:rsidR="4D854BC4" w:rsidRPr="397CCFDF">
        <w:rPr>
          <w:rFonts w:ascii="Calibri" w:eastAsia="Calibri" w:hAnsi="Calibri" w:cs="Calibri"/>
          <w:sz w:val="22"/>
          <w:szCs w:val="22"/>
        </w:rPr>
        <w:t>fraud</w:t>
      </w:r>
      <w:r w:rsidRPr="397CCFDF">
        <w:rPr>
          <w:rFonts w:ascii="Calibri" w:eastAsia="Calibri" w:hAnsi="Calibri" w:cs="Calibri"/>
          <w:sz w:val="22"/>
          <w:szCs w:val="22"/>
        </w:rPr>
        <w:t xml:space="preserve"> warnings</w:t>
      </w:r>
      <w:r w:rsidR="62A304EA" w:rsidRPr="397CCFDF">
        <w:rPr>
          <w:rFonts w:ascii="Calibri" w:eastAsia="Calibri" w:hAnsi="Calibri" w:cs="Calibri"/>
          <w:sz w:val="22"/>
          <w:szCs w:val="22"/>
        </w:rPr>
        <w:t xml:space="preserve"> (Pension Wise Nd)</w:t>
      </w:r>
      <w:r w:rsidRPr="397CCFDF">
        <w:rPr>
          <w:rFonts w:ascii="Calibri" w:eastAsia="Calibri" w:hAnsi="Calibri" w:cs="Calibri"/>
          <w:sz w:val="22"/>
          <w:szCs w:val="22"/>
        </w:rPr>
        <w:t>.</w:t>
      </w:r>
    </w:p>
    <w:p w14:paraId="24B6A82F" w14:textId="4866D755" w:rsidR="3192C454" w:rsidRPr="005946E2" w:rsidRDefault="3192C454" w:rsidP="780BBEE7">
      <w:pPr>
        <w:shd w:val="clear" w:color="auto" w:fill="FFFFFF" w:themeFill="background1"/>
        <w:spacing w:after="0" w:line="240" w:lineRule="auto"/>
        <w:rPr>
          <w:rFonts w:ascii="Calibri" w:eastAsia="Calibri" w:hAnsi="Calibri" w:cs="Calibri"/>
          <w:b/>
          <w:bCs/>
          <w:sz w:val="22"/>
          <w:szCs w:val="22"/>
        </w:rPr>
      </w:pPr>
      <w:r w:rsidRPr="397CCFDF">
        <w:rPr>
          <w:rFonts w:ascii="Calibri" w:eastAsia="Calibri" w:hAnsi="Calibri" w:cs="Calibri"/>
          <w:b/>
          <w:bCs/>
          <w:sz w:val="22"/>
          <w:szCs w:val="22"/>
        </w:rPr>
        <w:t>Holidays and Time off</w:t>
      </w:r>
    </w:p>
    <w:p w14:paraId="4296355B" w14:textId="175FCA2F" w:rsidR="2484E61E" w:rsidRPr="005946E2" w:rsidRDefault="2484E61E" w:rsidP="780BBEE7">
      <w:pPr>
        <w:shd w:val="clear" w:color="auto" w:fill="FFFFFF" w:themeFill="background1"/>
        <w:spacing w:line="259" w:lineRule="auto"/>
        <w:rPr>
          <w:rFonts w:ascii="Calibri" w:eastAsia="Calibri" w:hAnsi="Calibri" w:cs="Calibri"/>
          <w:sz w:val="22"/>
          <w:szCs w:val="22"/>
        </w:rPr>
      </w:pPr>
      <w:r w:rsidRPr="397CCFDF">
        <w:rPr>
          <w:rFonts w:ascii="Calibri" w:eastAsia="Calibri" w:hAnsi="Calibri" w:cs="Calibri"/>
          <w:sz w:val="22"/>
          <w:szCs w:val="22"/>
        </w:rPr>
        <w:t>Employers often offer paid annual leave and holidays, sometimes exceeding legal requirements. Statutory entitlements include maternity, paternity, adoption, and bereavement leave</w:t>
      </w:r>
      <w:r w:rsidR="55729106" w:rsidRPr="397CCFDF">
        <w:rPr>
          <w:rFonts w:ascii="Calibri" w:eastAsia="Calibri" w:hAnsi="Calibri" w:cs="Calibri"/>
          <w:sz w:val="22"/>
          <w:szCs w:val="22"/>
        </w:rPr>
        <w:t xml:space="preserve"> (Suff 2024)</w:t>
      </w:r>
      <w:r w:rsidRPr="397CCFDF">
        <w:rPr>
          <w:rFonts w:ascii="Calibri" w:eastAsia="Calibri" w:hAnsi="Calibri" w:cs="Calibri"/>
          <w:sz w:val="22"/>
          <w:szCs w:val="22"/>
        </w:rPr>
        <w:t>. This approach fosters a sense of belonging among employees and helps them recharge, leading to improved performance</w:t>
      </w:r>
      <w:r w:rsidR="525CA9E8" w:rsidRPr="397CCFDF">
        <w:rPr>
          <w:rFonts w:ascii="Calibri" w:eastAsia="Calibri" w:hAnsi="Calibri" w:cs="Calibri"/>
          <w:sz w:val="22"/>
          <w:szCs w:val="22"/>
        </w:rPr>
        <w:t xml:space="preserve"> (CIPD 2023)</w:t>
      </w:r>
      <w:r w:rsidRPr="397CCFDF">
        <w:rPr>
          <w:rFonts w:ascii="Calibri" w:eastAsia="Calibri" w:hAnsi="Calibri" w:cs="Calibri"/>
          <w:sz w:val="22"/>
          <w:szCs w:val="22"/>
        </w:rPr>
        <w:t>.</w:t>
      </w:r>
      <w:r w:rsidR="3192C454" w:rsidRPr="397CCFDF">
        <w:rPr>
          <w:rFonts w:ascii="Calibri" w:eastAsia="Calibri" w:hAnsi="Calibri" w:cs="Calibri"/>
          <w:sz w:val="22"/>
          <w:szCs w:val="22"/>
        </w:rPr>
        <w:t xml:space="preserve"> </w:t>
      </w:r>
    </w:p>
    <w:p w14:paraId="01647BBD" w14:textId="445994F8" w:rsidR="3192C454" w:rsidRPr="005946E2" w:rsidRDefault="3192C454" w:rsidP="780BBEE7">
      <w:pPr>
        <w:shd w:val="clear" w:color="auto" w:fill="FFFFFF" w:themeFill="background1"/>
        <w:spacing w:after="0" w:line="240" w:lineRule="auto"/>
        <w:rPr>
          <w:rFonts w:ascii="Calibri" w:eastAsia="Calibri" w:hAnsi="Calibri" w:cs="Calibri"/>
          <w:b/>
          <w:bCs/>
          <w:sz w:val="22"/>
          <w:szCs w:val="22"/>
        </w:rPr>
      </w:pPr>
      <w:r w:rsidRPr="397CCFDF">
        <w:rPr>
          <w:rFonts w:ascii="Calibri" w:eastAsia="Calibri" w:hAnsi="Calibri" w:cs="Calibri"/>
          <w:b/>
          <w:bCs/>
          <w:sz w:val="22"/>
          <w:szCs w:val="22"/>
        </w:rPr>
        <w:t>Allowances</w:t>
      </w:r>
    </w:p>
    <w:p w14:paraId="455A6D33" w14:textId="159B0A9B" w:rsidR="2AC47446" w:rsidRPr="005946E2" w:rsidRDefault="2AC47446" w:rsidP="780BBEE7">
      <w:pPr>
        <w:shd w:val="clear" w:color="auto" w:fill="FFFFFF" w:themeFill="background1"/>
        <w:spacing w:line="259"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Commuting long distances to work can be made easier with a corporate car, </w:t>
      </w:r>
      <w:r w:rsidR="68BFCC16" w:rsidRPr="397CCFDF">
        <w:rPr>
          <w:rFonts w:ascii="Calibri" w:eastAsia="Calibri" w:hAnsi="Calibri" w:cs="Calibri"/>
          <w:sz w:val="22"/>
          <w:szCs w:val="22"/>
          <w:lang w:val="en-GB"/>
        </w:rPr>
        <w:t>like</w:t>
      </w:r>
      <w:r w:rsidRPr="397CCFDF">
        <w:rPr>
          <w:rFonts w:ascii="Calibri" w:eastAsia="Calibri" w:hAnsi="Calibri" w:cs="Calibri"/>
          <w:sz w:val="22"/>
          <w:szCs w:val="22"/>
          <w:lang w:val="en-GB"/>
        </w:rPr>
        <w:t xml:space="preserve"> the cycle to work scheme. While cycling reduces carbon emissions and promotes health, a business car saves time, helping employees meet targets faster (Department for Transport 2019). Both options cost money; a company car offers tax benefits and can be used for personal and business travel, making it a faster and more versatile option (Cotton 2024).</w:t>
      </w:r>
    </w:p>
    <w:p w14:paraId="7517F2C0" w14:textId="1CF722A1" w:rsidR="780BBEE7" w:rsidRPr="005946E2" w:rsidRDefault="780BBEE7" w:rsidP="780BBEE7">
      <w:pPr>
        <w:spacing w:after="0" w:line="240" w:lineRule="auto"/>
        <w:rPr>
          <w:rFonts w:ascii="Calibri" w:eastAsia="Calibri" w:hAnsi="Calibri" w:cs="Calibri"/>
          <w:sz w:val="22"/>
          <w:szCs w:val="22"/>
        </w:rPr>
      </w:pPr>
    </w:p>
    <w:p w14:paraId="1E36E531" w14:textId="47AFE170" w:rsidR="00353432" w:rsidRPr="005946E2" w:rsidRDefault="175E128C" w:rsidP="780BBEE7">
      <w:pPr>
        <w:spacing w:after="0" w:line="240" w:lineRule="auto"/>
        <w:rPr>
          <w:rFonts w:ascii="Calibri" w:eastAsia="Calibri" w:hAnsi="Calibri" w:cs="Calibri"/>
          <w:b/>
          <w:bCs/>
          <w:sz w:val="22"/>
          <w:szCs w:val="22"/>
          <w:lang w:val="en-GB"/>
        </w:rPr>
      </w:pPr>
      <w:bookmarkStart w:id="11" w:name="_Int_ovM3zYv4"/>
      <w:r w:rsidRPr="397CCFDF">
        <w:rPr>
          <w:rFonts w:ascii="Calibri" w:eastAsia="Calibri" w:hAnsi="Calibri" w:cs="Calibri"/>
          <w:b/>
          <w:bCs/>
          <w:sz w:val="22"/>
          <w:szCs w:val="22"/>
          <w:lang w:val="en-GB"/>
        </w:rPr>
        <w:t xml:space="preserve">Explain the merits of </w:t>
      </w:r>
      <w:bookmarkStart w:id="12" w:name="_Int_vyh46CTj"/>
      <w:r w:rsidRPr="397CCFDF">
        <w:rPr>
          <w:rFonts w:ascii="Calibri" w:eastAsia="Calibri" w:hAnsi="Calibri" w:cs="Calibri"/>
          <w:b/>
          <w:bCs/>
          <w:sz w:val="22"/>
          <w:szCs w:val="22"/>
          <w:lang w:val="en-GB"/>
        </w:rPr>
        <w:t>different types</w:t>
      </w:r>
      <w:bookmarkEnd w:id="12"/>
      <w:r w:rsidRPr="397CCFDF">
        <w:rPr>
          <w:rFonts w:ascii="Calibri" w:eastAsia="Calibri" w:hAnsi="Calibri" w:cs="Calibri"/>
          <w:b/>
          <w:bCs/>
          <w:sz w:val="22"/>
          <w:szCs w:val="22"/>
          <w:lang w:val="en-GB"/>
        </w:rPr>
        <w:t xml:space="preserve"> of recognition schemes offered by organisations.</w:t>
      </w:r>
      <w:bookmarkEnd w:id="11"/>
      <w:r w:rsidRPr="397CCFDF">
        <w:rPr>
          <w:rFonts w:ascii="Calibri" w:eastAsia="Calibri" w:hAnsi="Calibri" w:cs="Calibri"/>
          <w:b/>
          <w:bCs/>
          <w:sz w:val="22"/>
          <w:szCs w:val="22"/>
          <w:lang w:val="en-GB"/>
        </w:rPr>
        <w:t xml:space="preserve"> (AC 2.4)</w:t>
      </w:r>
    </w:p>
    <w:p w14:paraId="416865BF" w14:textId="5D1424FB" w:rsidR="008A2402" w:rsidRPr="005946E2" w:rsidRDefault="008A2402" w:rsidP="780BBEE7">
      <w:pPr>
        <w:spacing w:after="0" w:line="240" w:lineRule="auto"/>
        <w:rPr>
          <w:rFonts w:ascii="Calibri" w:eastAsia="Calibri" w:hAnsi="Calibri" w:cs="Calibri"/>
          <w:b/>
          <w:bCs/>
          <w:sz w:val="22"/>
          <w:szCs w:val="22"/>
          <w:lang w:val="en-GB"/>
        </w:rPr>
      </w:pPr>
    </w:p>
    <w:p w14:paraId="2E05B421" w14:textId="316BBEA0" w:rsidR="1669C330" w:rsidRPr="005946E2" w:rsidRDefault="1669C330" w:rsidP="397CCFDF">
      <w:pPr>
        <w:pStyle w:val="paragraph"/>
        <w:spacing w:before="0" w:beforeAutospacing="0" w:after="160" w:afterAutospacing="0" w:line="259" w:lineRule="auto"/>
        <w:rPr>
          <w:rStyle w:val="normaltextrun"/>
          <w:rFonts w:ascii="Calibri" w:eastAsia="Calibri" w:hAnsi="Calibri" w:cs="Calibri"/>
          <w:sz w:val="22"/>
          <w:szCs w:val="22"/>
          <w:lang w:val="en-US"/>
        </w:rPr>
      </w:pPr>
      <w:r w:rsidRPr="397CCFDF">
        <w:rPr>
          <w:rStyle w:val="normaltextrun"/>
          <w:rFonts w:ascii="Calibri" w:eastAsia="Calibri" w:hAnsi="Calibri" w:cs="Calibri"/>
          <w:sz w:val="22"/>
          <w:szCs w:val="22"/>
          <w:lang w:val="en-US"/>
        </w:rPr>
        <w:t>Acknowledgement is a critical aspect for Eco-Insulate UK in improving worker retention and motivation. According to Young (2024), it is normal for employees to feel more motivated and encouraged to strive for higher performance when they believe their superiors value them. According to the findings of a Gallup (2023) study, recognising and appreciating employees' successes and efforts can help to build a joyful workplace atmosphere while also increasing employee loyalty and satisfaction</w:t>
      </w:r>
      <w:r w:rsidR="0CC4AA0D" w:rsidRPr="397CCFDF">
        <w:rPr>
          <w:rStyle w:val="normaltextrun"/>
          <w:rFonts w:ascii="Calibri" w:eastAsia="Calibri" w:hAnsi="Calibri" w:cs="Calibri"/>
          <w:sz w:val="22"/>
          <w:szCs w:val="22"/>
          <w:lang w:val="en-US"/>
        </w:rPr>
        <w:t xml:space="preserve">. </w:t>
      </w:r>
    </w:p>
    <w:p w14:paraId="401929FD" w14:textId="19AD9D11" w:rsidR="1669C330" w:rsidRPr="005946E2" w:rsidRDefault="1669C330" w:rsidP="397CCFDF">
      <w:pPr>
        <w:pStyle w:val="paragraph"/>
        <w:spacing w:before="0" w:beforeAutospacing="0" w:after="160" w:afterAutospacing="0" w:line="259" w:lineRule="auto"/>
        <w:rPr>
          <w:rStyle w:val="normaltextrun"/>
          <w:rFonts w:ascii="Calibri" w:eastAsia="Calibri" w:hAnsi="Calibri" w:cs="Calibri"/>
          <w:sz w:val="22"/>
          <w:szCs w:val="22"/>
          <w:lang w:val="en-US"/>
        </w:rPr>
      </w:pPr>
      <w:r w:rsidRPr="397CCFDF">
        <w:rPr>
          <w:rStyle w:val="normaltextrun"/>
          <w:rFonts w:ascii="Calibri" w:eastAsia="Calibri" w:hAnsi="Calibri" w:cs="Calibri"/>
          <w:sz w:val="22"/>
          <w:szCs w:val="22"/>
          <w:lang w:val="en-US"/>
        </w:rPr>
        <w:t>Bonuses and other financial incentives can make employees feel that their efforts are being noticed and appreciated. According to Cotton (2023), delivering small bonuses to employees who exceed their targets or demonstrate exceptional performance can help to foster a culture of encouragement and spontaneous praise. According to Burney (2023), commissions and seasonal incentives are effective ways to recognise and reward employees for their hard work and dedication throughout their career</w:t>
      </w:r>
      <w:r w:rsidR="1C85A1F9" w:rsidRPr="397CCFDF">
        <w:rPr>
          <w:rStyle w:val="normaltextrun"/>
          <w:rFonts w:ascii="Calibri" w:eastAsia="Calibri" w:hAnsi="Calibri" w:cs="Calibri"/>
          <w:sz w:val="22"/>
          <w:szCs w:val="22"/>
          <w:lang w:val="en-US"/>
        </w:rPr>
        <w:t xml:space="preserve">. </w:t>
      </w:r>
    </w:p>
    <w:p w14:paraId="29BF8303" w14:textId="12D410B9" w:rsidR="1669C330" w:rsidRPr="005946E2" w:rsidRDefault="1669C330" w:rsidP="397CCFDF">
      <w:pPr>
        <w:pStyle w:val="paragraph"/>
        <w:spacing w:before="0" w:beforeAutospacing="0" w:after="160" w:afterAutospacing="0" w:line="259" w:lineRule="auto"/>
        <w:rPr>
          <w:rStyle w:val="normaltextrun"/>
          <w:rFonts w:ascii="Calibri" w:eastAsia="Calibri" w:hAnsi="Calibri" w:cs="Calibri"/>
          <w:sz w:val="22"/>
          <w:szCs w:val="22"/>
          <w:lang w:val="en-US"/>
        </w:rPr>
      </w:pPr>
      <w:r w:rsidRPr="397CCFDF">
        <w:rPr>
          <w:rStyle w:val="normaltextrun"/>
          <w:rFonts w:ascii="Calibri" w:eastAsia="Calibri" w:hAnsi="Calibri" w:cs="Calibri"/>
          <w:sz w:val="22"/>
          <w:szCs w:val="22"/>
          <w:lang w:val="en-US"/>
        </w:rPr>
        <w:t xml:space="preserve">When giving verbal compliments to employees for their own accomplishments, face-to-face contacts are common. Motivating employees by showing thanks for completing tasks or submitting work is an excellent technique to do so (Armstrong 2023). Verbal praise can also be defined as the act of expressing gratitude, noticing the impact, or acknowledging progress, regardless of </w:t>
      </w:r>
      <w:r w:rsidR="59056434" w:rsidRPr="397CCFDF">
        <w:rPr>
          <w:rStyle w:val="normaltextrun"/>
          <w:rFonts w:ascii="Calibri" w:eastAsia="Calibri" w:hAnsi="Calibri" w:cs="Calibri"/>
          <w:sz w:val="22"/>
          <w:szCs w:val="22"/>
          <w:lang w:val="en-US"/>
        </w:rPr>
        <w:t>whether</w:t>
      </w:r>
      <w:r w:rsidRPr="397CCFDF">
        <w:rPr>
          <w:rStyle w:val="normaltextrun"/>
          <w:rFonts w:ascii="Calibri" w:eastAsia="Calibri" w:hAnsi="Calibri" w:cs="Calibri"/>
          <w:sz w:val="22"/>
          <w:szCs w:val="22"/>
          <w:lang w:val="en-US"/>
        </w:rPr>
        <w:t xml:space="preserve"> it is done. Peers, leaders, and supervisors can offer verbal praise in both group and one-on-one settings. Getting verbal affirmation and praise is good </w:t>
      </w:r>
      <w:r w:rsidR="0997F22D" w:rsidRPr="397CCFDF">
        <w:rPr>
          <w:rStyle w:val="normaltextrun"/>
          <w:rFonts w:ascii="Calibri" w:eastAsia="Calibri" w:hAnsi="Calibri" w:cs="Calibri"/>
          <w:sz w:val="22"/>
          <w:szCs w:val="22"/>
          <w:lang w:val="en-US"/>
        </w:rPr>
        <w:t>for</w:t>
      </w:r>
      <w:r w:rsidRPr="397CCFDF">
        <w:rPr>
          <w:rStyle w:val="normaltextrun"/>
          <w:rFonts w:ascii="Calibri" w:eastAsia="Calibri" w:hAnsi="Calibri" w:cs="Calibri"/>
          <w:sz w:val="22"/>
          <w:szCs w:val="22"/>
          <w:lang w:val="en-US"/>
        </w:rPr>
        <w:t xml:space="preserve"> people who want to be accepted and validated (CIPD 2023)</w:t>
      </w:r>
      <w:r w:rsidR="134CDE1B" w:rsidRPr="397CCFDF">
        <w:rPr>
          <w:rStyle w:val="normaltextrun"/>
          <w:rFonts w:ascii="Calibri" w:eastAsia="Calibri" w:hAnsi="Calibri" w:cs="Calibri"/>
          <w:sz w:val="22"/>
          <w:szCs w:val="22"/>
          <w:lang w:val="en-US"/>
        </w:rPr>
        <w:t xml:space="preserve">. </w:t>
      </w:r>
    </w:p>
    <w:p w14:paraId="6DB06B1B" w14:textId="6C1B6436" w:rsidR="012F62B2" w:rsidRPr="005946E2" w:rsidRDefault="012F62B2" w:rsidP="397CCFDF">
      <w:pPr>
        <w:pStyle w:val="paragraph"/>
        <w:spacing w:before="0" w:beforeAutospacing="0" w:after="160" w:afterAutospacing="0" w:line="259" w:lineRule="auto"/>
        <w:rPr>
          <w:rStyle w:val="normaltextrun"/>
          <w:rFonts w:ascii="Calibri" w:eastAsia="Calibri" w:hAnsi="Calibri" w:cs="Calibri"/>
          <w:sz w:val="22"/>
          <w:szCs w:val="22"/>
          <w:lang w:val="en-US"/>
        </w:rPr>
      </w:pPr>
      <w:r w:rsidRPr="397CCFDF">
        <w:rPr>
          <w:rStyle w:val="normaltextrun"/>
          <w:rFonts w:ascii="Calibri" w:eastAsia="Calibri" w:hAnsi="Calibri" w:cs="Calibri"/>
          <w:sz w:val="22"/>
          <w:szCs w:val="22"/>
          <w:lang w:val="en-US"/>
        </w:rPr>
        <w:t>Formal recognition can be granted in many ways, and it frequently follows a predetermined timeline or framework.</w:t>
      </w:r>
      <w:r w:rsidR="1669C330" w:rsidRPr="397CCFDF">
        <w:rPr>
          <w:rStyle w:val="normaltextrun"/>
          <w:rFonts w:ascii="Calibri" w:eastAsia="Calibri" w:hAnsi="Calibri" w:cs="Calibri"/>
          <w:sz w:val="22"/>
          <w:szCs w:val="22"/>
          <w:lang w:val="en-US"/>
        </w:rPr>
        <w:t xml:space="preserve"> Work anniversaries, employee of the month, and employee of the year are just a few of the prizes given out to acknowledge employees' contributions (Cotton et al. 2022). </w:t>
      </w:r>
      <w:r w:rsidR="7ADFEAC8" w:rsidRPr="397CCFDF">
        <w:rPr>
          <w:rStyle w:val="normaltextrun"/>
          <w:rFonts w:ascii="Calibri" w:eastAsia="Calibri" w:hAnsi="Calibri" w:cs="Calibri"/>
          <w:sz w:val="22"/>
          <w:szCs w:val="22"/>
          <w:lang w:val="en-US"/>
        </w:rPr>
        <w:t>Employees must be familiar with the format and procedures for these awards to preserve their motivation to pursue such recognition.</w:t>
      </w:r>
      <w:r w:rsidR="1669C330" w:rsidRPr="397CCFDF">
        <w:rPr>
          <w:rStyle w:val="normaltextrun"/>
          <w:rFonts w:ascii="Calibri" w:eastAsia="Calibri" w:hAnsi="Calibri" w:cs="Calibri"/>
          <w:sz w:val="22"/>
          <w:szCs w:val="22"/>
          <w:lang w:val="en-US"/>
        </w:rPr>
        <w:t xml:space="preserve"> Individuals with </w:t>
      </w:r>
      <w:r w:rsidR="58119492" w:rsidRPr="397CCFDF">
        <w:rPr>
          <w:rStyle w:val="normaltextrun"/>
          <w:rFonts w:ascii="Calibri" w:eastAsia="Calibri" w:hAnsi="Calibri" w:cs="Calibri"/>
          <w:sz w:val="22"/>
          <w:szCs w:val="22"/>
          <w:lang w:val="en-US"/>
        </w:rPr>
        <w:t>a powerful desire</w:t>
      </w:r>
      <w:r w:rsidR="1669C330" w:rsidRPr="397CCFDF">
        <w:rPr>
          <w:rStyle w:val="normaltextrun"/>
          <w:rFonts w:ascii="Calibri" w:eastAsia="Calibri" w:hAnsi="Calibri" w:cs="Calibri"/>
          <w:sz w:val="22"/>
          <w:szCs w:val="22"/>
          <w:lang w:val="en-US"/>
        </w:rPr>
        <w:t xml:space="preserve"> to succeed and a competitive mindset may benefit from receiving formal recognition (Gallup 2016)</w:t>
      </w:r>
      <w:r w:rsidR="39B1ABA6" w:rsidRPr="397CCFDF">
        <w:rPr>
          <w:rStyle w:val="normaltextrun"/>
          <w:rFonts w:ascii="Calibri" w:eastAsia="Calibri" w:hAnsi="Calibri" w:cs="Calibri"/>
          <w:sz w:val="22"/>
          <w:szCs w:val="22"/>
          <w:lang w:val="en-US"/>
        </w:rPr>
        <w:t xml:space="preserve">. </w:t>
      </w:r>
    </w:p>
    <w:p w14:paraId="14F68DB0" w14:textId="7169BD6F" w:rsidR="36A44145" w:rsidRPr="005946E2" w:rsidRDefault="595727AF" w:rsidP="397CCFDF">
      <w:pPr>
        <w:pStyle w:val="paragraph"/>
        <w:spacing w:before="0" w:beforeAutospacing="0" w:after="160" w:afterAutospacing="0" w:line="259" w:lineRule="auto"/>
        <w:rPr>
          <w:rFonts w:ascii="Calibri" w:eastAsia="Calibri" w:hAnsi="Calibri" w:cs="Calibri"/>
          <w:sz w:val="22"/>
          <w:szCs w:val="22"/>
          <w:lang w:val="en-US"/>
        </w:rPr>
      </w:pPr>
      <w:r w:rsidRPr="397CCFDF">
        <w:rPr>
          <w:rFonts w:ascii="Calibri" w:eastAsia="Calibri" w:hAnsi="Calibri" w:cs="Calibri"/>
          <w:sz w:val="22"/>
          <w:szCs w:val="22"/>
          <w:lang w:val="en-US"/>
        </w:rPr>
        <w:t xml:space="preserve">According to the CIPD Employee Outlook survey, 41% of respondents reported experiencing unfair workplace or professional treatment in the past year. Additionally, 59% believe that decision-makers do not adhere to rules and procedures, while 49% feel that rewards are not distributed equally. </w:t>
      </w:r>
      <w:r w:rsidRPr="397CCFDF">
        <w:rPr>
          <w:rFonts w:ascii="Calibri" w:eastAsia="Calibri" w:hAnsi="Calibri" w:cs="Calibri"/>
          <w:sz w:val="22"/>
          <w:szCs w:val="22"/>
          <w:lang w:val="en-US"/>
        </w:rPr>
        <w:lastRenderedPageBreak/>
        <w:t>Furthermore, 48% think resources are allocated unfairly, and 49% believe that most affected employees do not understand the criteria for making decisions ‘fairer.’ Lastly, 64% of respondents expressed a desire for more consultation with those affected by decisions.</w:t>
      </w:r>
      <w:r w:rsidR="4ADD4DCE" w:rsidRPr="397CCFDF">
        <w:rPr>
          <w:rFonts w:ascii="Calibri" w:eastAsia="Calibri" w:hAnsi="Calibri" w:cs="Calibri"/>
          <w:sz w:val="22"/>
          <w:szCs w:val="22"/>
          <w:lang w:val="en-US"/>
        </w:rPr>
        <w:t xml:space="preserve"> (CIPD 2021)</w:t>
      </w:r>
      <w:r w:rsidR="3E4CFA1A" w:rsidRPr="397CCFDF">
        <w:rPr>
          <w:rFonts w:ascii="Calibri" w:eastAsia="Calibri" w:hAnsi="Calibri" w:cs="Calibri"/>
          <w:sz w:val="22"/>
          <w:szCs w:val="22"/>
          <w:lang w:val="en-US"/>
        </w:rPr>
        <w:t>.</w:t>
      </w:r>
    </w:p>
    <w:p w14:paraId="08034C52" w14:textId="56BF53EB" w:rsidR="36A44145" w:rsidRPr="005946E2" w:rsidRDefault="36A44145" w:rsidP="780BBEE7">
      <w:pPr>
        <w:spacing w:after="0" w:line="240" w:lineRule="auto"/>
        <w:rPr>
          <w:rFonts w:ascii="Calibri" w:eastAsia="Calibri" w:hAnsi="Calibri" w:cs="Calibri"/>
          <w:sz w:val="22"/>
          <w:szCs w:val="22"/>
        </w:rPr>
      </w:pPr>
    </w:p>
    <w:p w14:paraId="71F13FD8" w14:textId="75F0459D" w:rsidR="00353432" w:rsidRPr="005946E2" w:rsidRDefault="175E128C" w:rsidP="397CCFDF">
      <w:pPr>
        <w:pStyle w:val="Nornal"/>
        <w:spacing w:after="0" w:line="240" w:lineRule="auto"/>
        <w:rPr>
          <w:rFonts w:ascii="Calibri" w:eastAsia="Calibri" w:hAnsi="Calibri" w:cs="Calibri"/>
        </w:rPr>
      </w:pPr>
      <w:r w:rsidRPr="397CCFDF">
        <w:rPr>
          <w:rFonts w:ascii="Calibri" w:eastAsia="Calibri" w:hAnsi="Calibri" w:cs="Calibri"/>
          <w:b/>
          <w:bCs/>
        </w:rPr>
        <w:t>Assess the business context of the reward environment. (AC 3.1)</w:t>
      </w:r>
    </w:p>
    <w:p w14:paraId="02177124" w14:textId="5C8B6303" w:rsidR="00353432" w:rsidRPr="005946E2" w:rsidRDefault="00353432" w:rsidP="780BBEE7">
      <w:pPr>
        <w:spacing w:after="0" w:line="240" w:lineRule="auto"/>
        <w:rPr>
          <w:rFonts w:ascii="Calibri" w:eastAsia="Calibri" w:hAnsi="Calibri" w:cs="Calibri"/>
          <w:sz w:val="22"/>
          <w:szCs w:val="22"/>
        </w:rPr>
      </w:pPr>
    </w:p>
    <w:p w14:paraId="3D232800" w14:textId="195FBEFF"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The impact that the reward system has on the company is a critical factor influencing its adoption. This implies that </w:t>
      </w:r>
      <w:r w:rsidR="13130AB7" w:rsidRPr="397CCFDF">
        <w:rPr>
          <w:rFonts w:ascii="Calibri" w:eastAsia="Calibri" w:hAnsi="Calibri" w:cs="Calibri"/>
          <w:sz w:val="22"/>
          <w:szCs w:val="22"/>
          <w:lang w:val="en-GB"/>
        </w:rPr>
        <w:t>Eco-Insulate UK should</w:t>
      </w:r>
      <w:r w:rsidRPr="397CCFDF">
        <w:rPr>
          <w:rFonts w:ascii="Calibri" w:eastAsia="Calibri" w:hAnsi="Calibri" w:cs="Calibri"/>
          <w:sz w:val="22"/>
          <w:szCs w:val="22"/>
          <w:lang w:val="en-GB"/>
        </w:rPr>
        <w:t xml:space="preserve"> examine the influence of its compensation system on both staff productivity and operational success (Marriott 2018). </w:t>
      </w:r>
    </w:p>
    <w:p w14:paraId="21DEDD3E" w14:textId="5EA62C23"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As part of the process of implementing a reward system, the organisation considers how the reward environment will affect its overall goals. In this situation, the compensation environment should be designed to incentivise employees' values and behaviours in a way that increases output (Cotton, 2024). The reward system's consistency with people management, HR policies, and development initiatives utilised at work is a secondary consideration. To encourage long-term success, </w:t>
      </w:r>
      <w:r w:rsidR="02A8DB42" w:rsidRPr="397CCFDF">
        <w:rPr>
          <w:rFonts w:ascii="Calibri" w:eastAsia="Calibri" w:hAnsi="Calibri" w:cs="Calibri"/>
          <w:sz w:val="22"/>
          <w:szCs w:val="22"/>
          <w:lang w:val="en-GB"/>
        </w:rPr>
        <w:t xml:space="preserve">within Eco-Insulate UK </w:t>
      </w:r>
      <w:r w:rsidRPr="397CCFDF">
        <w:rPr>
          <w:rFonts w:ascii="Calibri" w:eastAsia="Calibri" w:hAnsi="Calibri" w:cs="Calibri"/>
          <w:sz w:val="22"/>
          <w:szCs w:val="22"/>
          <w:lang w:val="en-GB"/>
        </w:rPr>
        <w:t>the</w:t>
      </w:r>
      <w:r w:rsidR="7EBB2E49" w:rsidRPr="397CCFDF">
        <w:rPr>
          <w:rFonts w:ascii="Calibri" w:eastAsia="Calibri" w:hAnsi="Calibri" w:cs="Calibri"/>
          <w:sz w:val="22"/>
          <w:szCs w:val="22"/>
          <w:lang w:val="en-GB"/>
        </w:rPr>
        <w:t>y</w:t>
      </w:r>
      <w:r w:rsidRPr="397CCFDF">
        <w:rPr>
          <w:rFonts w:ascii="Calibri" w:eastAsia="Calibri" w:hAnsi="Calibri" w:cs="Calibri"/>
          <w:sz w:val="22"/>
          <w:szCs w:val="22"/>
          <w:lang w:val="en-GB"/>
        </w:rPr>
        <w:t xml:space="preserve"> should develop a reward system that benefits both current and prospective employees (Brink 2020). The important actors engaged are another factor to consider while examining the rewards system. Given that there is a group of people with the necessary knowledge to support the system's implementation, a reward system makes sense in this case (Churchill 2020). </w:t>
      </w:r>
    </w:p>
    <w:p w14:paraId="66CCAEA4" w14:textId="3A0B7B24"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According to Cotton (2024), the purpose of establishing the reward system from a corporate standpoint is to attract and retain the most skilled employees. The company must conduct a cost-benefit analysis due to the financial implications of the engagements. Management considers the benefits of this position, including cost-effectiveness (Rose 2022). Cost accountants may quantify the analysis to provide the desired impression. Finally, how the compensation system is communicated affects the business, particularly if the goal is to boost performance (Marriott 2018). </w:t>
      </w:r>
    </w:p>
    <w:p w14:paraId="68C7E572" w14:textId="047C519B"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The business context of the incentive environment includes establishing and implementing strategies to ensure that employees are fairly compensated in accordance with the organisation’s context, culture, and external market conditions (Cotton et al 2022). The goal of reward management is to develop policies and practices that consistently honour employees' efforts, fostering a sense of value and incentive in them. It entails ensuring that remuneration and benefits are appropriate for the needs of the firm and the current market conditions (Marriott 2018). </w:t>
      </w:r>
    </w:p>
    <w:p w14:paraId="0781C66E" w14:textId="619207E7" w:rsidR="00353432" w:rsidRPr="005946E2" w:rsidRDefault="06E5B028"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T</w:t>
      </w:r>
      <w:r w:rsidR="175E128C" w:rsidRPr="397CCFDF">
        <w:rPr>
          <w:rFonts w:ascii="Calibri" w:eastAsia="Calibri" w:hAnsi="Calibri" w:cs="Calibri"/>
          <w:sz w:val="22"/>
          <w:szCs w:val="22"/>
          <w:lang w:val="en-GB"/>
        </w:rPr>
        <w:t>he reward environment includes a variety of aspects related to employee remuneration and incentives. Reward management entails creating equitable and consistent means to recognising employees' contributions (CIPD 2021). These include monetary compensation (salaries and bonuses), non-monetary benefits (health insurance and retirement plans), and recognition (awards and accolades). External factors like as market conditions and legal limits impact reward decisions, but internal elements such as organisational culture and performance management are equally important. Maintaining a healthy balance of these characteristics ensures that employees feel valued and motivated, contributing significantly to the company's overall success (Battista 2024).</w:t>
      </w:r>
    </w:p>
    <w:p w14:paraId="43E04935" w14:textId="11EEB579" w:rsidR="00353432" w:rsidRPr="005946E2" w:rsidRDefault="00353432" w:rsidP="780BBEE7">
      <w:pPr>
        <w:spacing w:after="0" w:line="240" w:lineRule="auto"/>
        <w:rPr>
          <w:rFonts w:ascii="Calibri" w:eastAsia="Calibri" w:hAnsi="Calibri" w:cs="Calibri"/>
          <w:sz w:val="22"/>
          <w:szCs w:val="22"/>
        </w:rPr>
      </w:pPr>
    </w:p>
    <w:p w14:paraId="2606B922" w14:textId="39D13E02" w:rsidR="00353432" w:rsidRPr="005946E2" w:rsidRDefault="00353432" w:rsidP="780BBEE7">
      <w:pPr>
        <w:spacing w:after="0" w:line="240" w:lineRule="auto"/>
        <w:rPr>
          <w:rFonts w:ascii="Calibri" w:eastAsia="Calibri" w:hAnsi="Calibri" w:cs="Calibri"/>
          <w:sz w:val="22"/>
          <w:szCs w:val="22"/>
        </w:rPr>
      </w:pPr>
    </w:p>
    <w:p w14:paraId="219500AE" w14:textId="1282C255" w:rsidR="397CCFDF" w:rsidRDefault="397CCFDF" w:rsidP="397CCFDF">
      <w:pPr>
        <w:spacing w:after="0" w:line="240" w:lineRule="auto"/>
        <w:rPr>
          <w:rFonts w:ascii="Calibri" w:eastAsia="Calibri" w:hAnsi="Calibri" w:cs="Calibri"/>
          <w:sz w:val="22"/>
          <w:szCs w:val="22"/>
        </w:rPr>
      </w:pPr>
    </w:p>
    <w:p w14:paraId="15FF1AA0" w14:textId="54EE97D1" w:rsidR="00353432" w:rsidRPr="005946E2" w:rsidRDefault="175E128C" w:rsidP="397CCFDF">
      <w:pPr>
        <w:pStyle w:val="Nornal"/>
        <w:spacing w:after="0" w:line="240" w:lineRule="auto"/>
        <w:rPr>
          <w:rFonts w:ascii="Calibri" w:eastAsia="Calibri" w:hAnsi="Calibri" w:cs="Calibri"/>
        </w:rPr>
      </w:pPr>
      <w:bookmarkStart w:id="13" w:name="_Int_NEInWJDK"/>
      <w:r w:rsidRPr="397CCFDF">
        <w:rPr>
          <w:rFonts w:ascii="Calibri" w:eastAsia="Calibri" w:hAnsi="Calibri" w:cs="Calibri"/>
          <w:b/>
          <w:bCs/>
        </w:rPr>
        <w:lastRenderedPageBreak/>
        <w:t>Evaluate the most appropriate ways in which benchmarking data can be gathered and measured to develop insight.</w:t>
      </w:r>
      <w:bookmarkEnd w:id="13"/>
      <w:r w:rsidRPr="397CCFDF">
        <w:rPr>
          <w:rFonts w:ascii="Calibri" w:eastAsia="Calibri" w:hAnsi="Calibri" w:cs="Calibri"/>
          <w:b/>
          <w:bCs/>
        </w:rPr>
        <w:t xml:space="preserve"> (AC 3.2) </w:t>
      </w:r>
    </w:p>
    <w:p w14:paraId="759E4304" w14:textId="6B40DCC5" w:rsidR="00353432" w:rsidRPr="005946E2" w:rsidRDefault="00353432" w:rsidP="780BBEE7">
      <w:pPr>
        <w:spacing w:after="0" w:line="240" w:lineRule="auto"/>
        <w:rPr>
          <w:rFonts w:ascii="Calibri" w:eastAsia="Calibri" w:hAnsi="Calibri" w:cs="Calibri"/>
          <w:sz w:val="22"/>
          <w:szCs w:val="22"/>
        </w:rPr>
      </w:pPr>
    </w:p>
    <w:p w14:paraId="2D198564" w14:textId="54D15986"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Benchmarking is used to gather data to identify areas where businesses can improve. Consistent benchmarking helps organisations gain an understanding of their competitors, improve rewards to remain competitive and improve quality of reward packages (Armstrong 2019). There are several types of benchmarking, internal benchmarking is where organisations carry out analyses between different teams, departments, processes, or branches, e.g., organisations can compare bonuses across their branches and see if any branches are meeting their bonuses or not which will allow consistency across the board (Perkins 2024). </w:t>
      </w:r>
    </w:p>
    <w:p w14:paraId="7C2ECE27" w14:textId="08B4CDC0" w:rsidR="00353432" w:rsidRPr="005946E2" w:rsidRDefault="175E128C" w:rsidP="780BBEE7">
      <w:pPr>
        <w:spacing w:line="259"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Competitive benchmarking is used when organisations compare their products, services, processes, and performance to organisations within the industry to enable them to make salary and reward decisions (Armstrong 2023). This provides </w:t>
      </w:r>
      <w:r w:rsidR="7BA353F4" w:rsidRPr="397CCFDF">
        <w:rPr>
          <w:rFonts w:ascii="Calibri" w:eastAsia="Calibri" w:hAnsi="Calibri" w:cs="Calibri"/>
          <w:sz w:val="22"/>
          <w:szCs w:val="22"/>
          <w:lang w:val="en-GB"/>
        </w:rPr>
        <w:t>Eco</w:t>
      </w:r>
      <w:r w:rsidR="278884B5" w:rsidRPr="397CCFDF">
        <w:rPr>
          <w:rFonts w:ascii="Calibri" w:eastAsia="Calibri" w:hAnsi="Calibri" w:cs="Calibri"/>
          <w:sz w:val="22"/>
          <w:szCs w:val="22"/>
          <w:lang w:val="en-GB"/>
        </w:rPr>
        <w:t>-</w:t>
      </w:r>
      <w:r w:rsidR="7BA353F4" w:rsidRPr="397CCFDF">
        <w:rPr>
          <w:rFonts w:ascii="Calibri" w:eastAsia="Calibri" w:hAnsi="Calibri" w:cs="Calibri"/>
          <w:sz w:val="22"/>
          <w:szCs w:val="22"/>
          <w:lang w:val="en-GB"/>
        </w:rPr>
        <w:t>Insulate</w:t>
      </w:r>
      <w:r w:rsidRPr="397CCFDF">
        <w:rPr>
          <w:rFonts w:ascii="Calibri" w:eastAsia="Calibri" w:hAnsi="Calibri" w:cs="Calibri"/>
          <w:sz w:val="22"/>
          <w:szCs w:val="22"/>
          <w:lang w:val="en-GB"/>
        </w:rPr>
        <w:t xml:space="preserve"> </w:t>
      </w:r>
      <w:r w:rsidR="31E03E4E" w:rsidRPr="397CCFDF">
        <w:rPr>
          <w:rFonts w:ascii="Calibri" w:eastAsia="Calibri" w:hAnsi="Calibri" w:cs="Calibri"/>
          <w:sz w:val="22"/>
          <w:szCs w:val="22"/>
          <w:lang w:val="en-GB"/>
        </w:rPr>
        <w:t xml:space="preserve">UK </w:t>
      </w:r>
      <w:r w:rsidRPr="397CCFDF">
        <w:rPr>
          <w:rFonts w:ascii="Calibri" w:eastAsia="Calibri" w:hAnsi="Calibri" w:cs="Calibri"/>
          <w:sz w:val="22"/>
          <w:szCs w:val="22"/>
          <w:lang w:val="en-GB"/>
        </w:rPr>
        <w:t xml:space="preserve">with </w:t>
      </w:r>
      <w:r w:rsidR="1F930F28" w:rsidRPr="397CCFDF">
        <w:rPr>
          <w:rFonts w:ascii="Calibri" w:eastAsia="Calibri" w:hAnsi="Calibri" w:cs="Calibri"/>
          <w:sz w:val="22"/>
          <w:szCs w:val="22"/>
          <w:lang w:val="en-GB"/>
        </w:rPr>
        <w:t xml:space="preserve">the </w:t>
      </w:r>
      <w:r w:rsidRPr="397CCFDF">
        <w:rPr>
          <w:rFonts w:ascii="Calibri" w:eastAsia="Calibri" w:hAnsi="Calibri" w:cs="Calibri"/>
          <w:sz w:val="22"/>
          <w:szCs w:val="22"/>
          <w:lang w:val="en-GB"/>
        </w:rPr>
        <w:t xml:space="preserve">insight into their positioning in the market and allows them to develop the right reward package based on the information they find to stay competitive (Taylor 2022). </w:t>
      </w:r>
    </w:p>
    <w:p w14:paraId="496E2781" w14:textId="770ED068"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Strategic benchmarking is used when looking at leading organisations in the industry and how they became successful and what strategy they used to achieve this</w:t>
      </w:r>
      <w:r w:rsidR="0D754E59" w:rsidRPr="397CCFDF">
        <w:rPr>
          <w:rFonts w:ascii="Calibri" w:eastAsia="Calibri" w:hAnsi="Calibri" w:cs="Calibri"/>
          <w:sz w:val="22"/>
          <w:szCs w:val="22"/>
          <w:lang w:val="en-GB"/>
        </w:rPr>
        <w:t xml:space="preserve"> </w:t>
      </w:r>
      <w:r w:rsidRPr="397CCFDF">
        <w:rPr>
          <w:rFonts w:ascii="Calibri" w:eastAsia="Calibri" w:hAnsi="Calibri" w:cs="Calibri"/>
          <w:sz w:val="22"/>
          <w:szCs w:val="22"/>
          <w:lang w:val="en-GB"/>
        </w:rPr>
        <w:t xml:space="preserve">(Armstrong 2019). </w:t>
      </w:r>
    </w:p>
    <w:p w14:paraId="23CF1F8B" w14:textId="50961F4F"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There are numerous ways to source benchmarking data, the ONS provides a broad range of data from national surveys, websites will give organisations information on labour productivity, workplace pensions, redundancies and bargaining and industrial disputes (Prestwood 2021). Recruitment websites can be used as a reliable source of gathering information as they will tell organisations what their competitors are currently offering in terms of salary and benefits across the region (CIPD 2023). Eco-Insulate UK would be able to see what their competitors are offering in terms of working hours and can adapt their working structure if they believed it would help entice employees into the organisation. With the cost-of-living increase, organisations would benefit from benchmarking to see how inflation is affecting their competitors and what they are offering as a reward package to new and existing employees to help with the rise in RPI (Cotton 2023). </w:t>
      </w:r>
    </w:p>
    <w:p w14:paraId="3AFAACF4" w14:textId="77777777" w:rsidR="00D15065" w:rsidRPr="005946E2" w:rsidRDefault="00D15065" w:rsidP="780BBEE7">
      <w:pPr>
        <w:spacing w:after="0" w:line="240" w:lineRule="auto"/>
        <w:rPr>
          <w:rFonts w:ascii="Calibri" w:eastAsia="Calibri" w:hAnsi="Calibri" w:cs="Calibri"/>
          <w:sz w:val="22"/>
          <w:szCs w:val="22"/>
        </w:rPr>
      </w:pPr>
    </w:p>
    <w:p w14:paraId="47EF29EE" w14:textId="4AF7A4E8" w:rsidR="00353432" w:rsidRPr="005946E2" w:rsidRDefault="175E128C" w:rsidP="397CCFDF">
      <w:pPr>
        <w:pStyle w:val="Nornal"/>
        <w:spacing w:after="0" w:line="240" w:lineRule="auto"/>
        <w:rPr>
          <w:rFonts w:ascii="Calibri" w:eastAsia="Calibri" w:hAnsi="Calibri" w:cs="Calibri"/>
        </w:rPr>
      </w:pPr>
      <w:r w:rsidRPr="397CCFDF">
        <w:rPr>
          <w:rFonts w:ascii="Calibri" w:eastAsia="Calibri" w:hAnsi="Calibri" w:cs="Calibri"/>
          <w:b/>
          <w:bCs/>
        </w:rPr>
        <w:t>Explain approaches to job evaluation. (AC 3.3)</w:t>
      </w:r>
    </w:p>
    <w:p w14:paraId="0BDC3336" w14:textId="3B8FC4B6" w:rsidR="00353432" w:rsidRPr="005946E2" w:rsidRDefault="00353432" w:rsidP="780BBEE7">
      <w:pPr>
        <w:spacing w:after="0" w:line="240" w:lineRule="auto"/>
        <w:rPr>
          <w:rFonts w:ascii="Calibri" w:eastAsia="Calibri" w:hAnsi="Calibri" w:cs="Calibri"/>
          <w:sz w:val="22"/>
          <w:szCs w:val="22"/>
        </w:rPr>
      </w:pPr>
    </w:p>
    <w:p w14:paraId="7BF3C3AA" w14:textId="28F95FD6"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rPr>
        <w:t>Market pricing is a method of determining the market rate and monitoring fluctuations in that rate by gathering data on the pay rates of comparable positions in other organisations (Cotton 2024). The goal is to establish the employer's own pay rates at a suitable level to attract and retain the necessary employees. Despite the widespread use of the term "market rate," it is impossible to establish a precise, singular rate of compensation for a particular position or occupation (Perkins 2020). Additionally, rates may fluctuate within the same occupation and location. It is crucial to evaluate the data collected and determine the organisation's desired position in the market with respect to its fixed pay and total remuneration levels.</w:t>
      </w:r>
    </w:p>
    <w:p w14:paraId="5A183BAC" w14:textId="3185819B"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rPr>
        <w:t xml:space="preserve">Job evaluation is a systematic, rigorous procedure that assesses the relative value of various positions inside an organisation to define internal relativities. It is executed using analytical or non-analytical schemes (Armstrong 2023). </w:t>
      </w:r>
    </w:p>
    <w:p w14:paraId="34442D36" w14:textId="6952E410"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rPr>
        <w:lastRenderedPageBreak/>
        <w:t xml:space="preserve">When analysing the work analytically, a graded point scale associated with a set of factors, or a grade of role profiles analysed under the same criteria are compared with the full work. This method splits the work into several distinct components or elements (ACAS 2014). Using an analytical method forces assessors to consider all relevant factors before estimating a job's value. Evaluators are given guidelines to follow to ensure consistency and objectivity in their assessments. It can be used as a defence in an equal pay lawsuit as well (Armstrong 2019). </w:t>
      </w:r>
    </w:p>
    <w:p w14:paraId="4E76791A" w14:textId="4EE91F5B"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rPr>
        <w:t xml:space="preserve">The most popular approaches for analytical job evaluation are point factor systems. Point-factor rating is an analytical tool for job evaluation. Many factors are considered while grading jobs, such as responsibility, aptitude, effort, and dangers (Cotton 2024). The overall score determines the relative relevance of a job inside a company. There are points given for every component. The establishment of pay grades is facilitated by this method, which guarantees equitable compensation (Rose 2018). </w:t>
      </w:r>
    </w:p>
    <w:p w14:paraId="024D5968" w14:textId="49CAC960"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rPr>
        <w:t xml:space="preserve">Analytical job matching involves comparing positions to preset benchmarks or profiles. It is a useful way to determine the relative value of several roles without having to assess each position independently (ACAS 2014). Analytical matching provides faster, equally accurate results than using a point factor technique. </w:t>
      </w:r>
    </w:p>
    <w:p w14:paraId="571882EE" w14:textId="59AAA2EE" w:rsidR="51189991"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rPr>
        <w:t>Through non-analytical job evaluation techniques, entire jobs can be compared and ranked. They are not examined due to their constituent parts or variables. They may function on a job-by-job basis, determining whether one work should be valued more, less, or the same by comparing it to another (Armstrong 2023). As an alternative, they might operate according to a job-to-grade system, which entails connecting a grade description with a job description. Non-analytical schemes are easy to implement and run, but they do not offer any clear standards of judging, do not quantify work disparities, and do not offer a defence in an equal pay case (Perkins 2020).</w:t>
      </w:r>
    </w:p>
    <w:p w14:paraId="666DB1FE" w14:textId="5C7813FA" w:rsidR="51189991" w:rsidRPr="005946E2" w:rsidRDefault="51189991" w:rsidP="780BBEE7">
      <w:pPr>
        <w:spacing w:after="0" w:line="240" w:lineRule="auto"/>
        <w:rPr>
          <w:rFonts w:ascii="Calibri" w:eastAsia="Calibri" w:hAnsi="Calibri" w:cs="Calibri"/>
          <w:sz w:val="22"/>
          <w:szCs w:val="22"/>
        </w:rPr>
      </w:pPr>
    </w:p>
    <w:p w14:paraId="26E455CC" w14:textId="4EAEDED4" w:rsidR="00353432" w:rsidRPr="005946E2" w:rsidRDefault="175E128C" w:rsidP="397CCFDF">
      <w:pPr>
        <w:pStyle w:val="Nornal"/>
        <w:spacing w:after="0" w:line="240" w:lineRule="auto"/>
        <w:rPr>
          <w:rFonts w:ascii="Calibri" w:eastAsia="Calibri" w:hAnsi="Calibri" w:cs="Calibri"/>
        </w:rPr>
      </w:pPr>
      <w:r w:rsidRPr="397CCFDF">
        <w:rPr>
          <w:rFonts w:ascii="Calibri" w:eastAsia="Calibri" w:hAnsi="Calibri" w:cs="Calibri"/>
          <w:b/>
          <w:bCs/>
        </w:rPr>
        <w:t>Explain the legislative requirements that impact reward practice. (AC 3.4)</w:t>
      </w:r>
    </w:p>
    <w:p w14:paraId="6708A451" w14:textId="2E9276CE" w:rsidR="00353432" w:rsidRPr="005946E2" w:rsidRDefault="00353432" w:rsidP="780BBEE7">
      <w:pPr>
        <w:spacing w:after="0" w:line="240" w:lineRule="auto"/>
        <w:rPr>
          <w:rFonts w:ascii="Calibri" w:eastAsia="Calibri" w:hAnsi="Calibri" w:cs="Calibri"/>
          <w:sz w:val="22"/>
          <w:szCs w:val="22"/>
        </w:rPr>
      </w:pPr>
    </w:p>
    <w:p w14:paraId="29FD6DA1" w14:textId="11AD05F1"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Pay and reward packages will be influenced by legislative requirements, and it is important for Eco-Insulate UK to meet all minimum legal requirements. According to the National Minimum Wage Act 1998 (NMW), employers are required to pay their employees either the National Minimum Wage or the National Living Wage (ACAS Nd). Eco-Insulate UK must ensure that they compensate their employees according to the terms of their employment contract. For instance, if an employer has promised overtime as a form of compensation, the rates of pay should be clearly specified in the contract, and the organisation must adhere to these terms. Organisations must prioritise meeting the NMW Act through salary before considering bonuses for employees and should not be relied upon to cover the NMW element, as they are not guaranteed to be achieved (HMRC 2024). </w:t>
      </w:r>
    </w:p>
    <w:p w14:paraId="3752421A" w14:textId="67DC8002"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According to the Equality Act 2010, organisations are required to ensure that there is equal pay, benefits, and contractual terms for both men and women who are employed to perform similar work. This includes ensuring that work rates are equivalent through job evaluation and that work of equal value is compensated equally based on effort, skill, and decision making (CIPD 2024). All aspects of pay and benefits, including basic pay, holiday entitlement, access to pensions, overtime, and hours of work, are included in equal contractual terms. When organisations are constructing their reward package, it is important for them to consider the need for equal pay and terms for all individuals (Cotton 2024). This consideration also applies when implementing a reward system. </w:t>
      </w:r>
    </w:p>
    <w:p w14:paraId="7CE33C9C" w14:textId="7245DB13"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lastRenderedPageBreak/>
        <w:t xml:space="preserve">The Working Time Regulation Act 1998 established a framework for working hours in the UK. Under this act, employees are restricted from working more than 48 hours a week, unless they voluntarily choose to opt out of the 48-hour week. It is important for organisations to consider this factor when designing the reward package to ensure that the minimum requirement is fulfilled, which may influence overtime and working hours (CIPD 2024). </w:t>
      </w:r>
    </w:p>
    <w:p w14:paraId="375FC706" w14:textId="61C0F895" w:rsidR="00353432" w:rsidRPr="005946E2" w:rsidRDefault="175E128C"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The Bribery Act has prompted employers to carefully consider how they utilise rewards to promote the behaviours they desire from their employees (Gov.uk 2011). The Bribery Act 2010 encompasses four primary bribery offences which include the act of offering bribes, the act of accepting bribes, the act of bribing a foreign public official, and the failure to prevent bribery by an individual associated with relevant commercial organisations (Daniels 2022). It is crucial for organisations to align their mission statement and values with the way they reward their employees. </w:t>
      </w:r>
    </w:p>
    <w:p w14:paraId="4546CFDF" w14:textId="7979FADB" w:rsidR="00353432" w:rsidRPr="005946E2" w:rsidRDefault="00353432" w:rsidP="780BBEE7">
      <w:pPr>
        <w:spacing w:after="0" w:line="240" w:lineRule="auto"/>
        <w:rPr>
          <w:rFonts w:ascii="Calibri" w:eastAsia="Calibri" w:hAnsi="Calibri" w:cs="Calibri"/>
          <w:sz w:val="22"/>
          <w:szCs w:val="22"/>
        </w:rPr>
      </w:pPr>
    </w:p>
    <w:p w14:paraId="720BE54D" w14:textId="2A151AF1"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b/>
          <w:bCs/>
          <w:sz w:val="22"/>
          <w:szCs w:val="22"/>
        </w:rPr>
        <w:t>Conclusion</w:t>
      </w:r>
    </w:p>
    <w:p w14:paraId="60398947" w14:textId="194ED2F5" w:rsidR="00353432" w:rsidRPr="005946E2" w:rsidRDefault="175E128C" w:rsidP="780BBEE7">
      <w:pPr>
        <w:spacing w:after="0" w:line="240" w:lineRule="auto"/>
        <w:rPr>
          <w:rFonts w:ascii="Calibri" w:eastAsia="Calibri" w:hAnsi="Calibri" w:cs="Calibri"/>
          <w:sz w:val="22"/>
          <w:szCs w:val="22"/>
        </w:rPr>
      </w:pPr>
      <w:r w:rsidRPr="397CCFDF">
        <w:rPr>
          <w:rFonts w:ascii="Calibri" w:eastAsia="Calibri" w:hAnsi="Calibri" w:cs="Calibri"/>
          <w:sz w:val="22"/>
          <w:szCs w:val="22"/>
          <w:lang w:val="en-GB"/>
        </w:rPr>
        <w:t xml:space="preserve">Rewards are essential in attracting, motivating, and retaining employees. Developing an effective reward package can be a complex task, as it necessitates a deep understanding of the incentives that will motivate and engage individuals with diverse preferences. It is crucial to prioritise fairness, equity, and consistency in reward practices (Marriott 2018). Legal considerations are of utmost importance, and it is crucial to ensure that reward approaches adhere to non-discriminatory practices and meet the minimum requirements for employee compensation and reporting as mandated by law (CIPD 2021). Eco-Insulate UK must align their reward strategies with their business goals and consider the individual needs of their employees (Rose 2018). </w:t>
      </w:r>
      <w:r>
        <w:br/>
      </w:r>
      <w:r>
        <w:br/>
      </w:r>
      <w:r w:rsidRPr="397CCFDF">
        <w:rPr>
          <w:rFonts w:ascii="Calibri" w:eastAsia="Calibri" w:hAnsi="Calibri" w:cs="Calibri"/>
          <w:sz w:val="22"/>
          <w:szCs w:val="22"/>
          <w:lang w:val="en-GB"/>
        </w:rPr>
        <w:t xml:space="preserve">For new initiatives and reward methods to remain relevant, effective communication is crucial. Eco-Insulate UK could consider hosting a launch day to effectively communicate their incentive policies and practices, providing an opportunity to advertise the new incentive system. After its introduction, the package can be promoted through different channels like email, posters, and social media. According to Cotton (2024), individuals who lack sufficient knowledge may struggle to fully utilise the rewards system. Regular promotional events, system updates, and celebrations help to maintain an exciting programme and foster staff engagement. It is crucial for managers to ensure clear and effective communication of the reward system to their employees. Additionally, providing appropriate training to managers can benefit Eco-Insulate UK </w:t>
      </w:r>
      <w:r w:rsidR="039A9259" w:rsidRPr="397CCFDF">
        <w:rPr>
          <w:rFonts w:ascii="Calibri" w:eastAsia="Calibri" w:hAnsi="Calibri" w:cs="Calibri"/>
          <w:sz w:val="22"/>
          <w:szCs w:val="22"/>
          <w:lang w:val="en-GB"/>
        </w:rPr>
        <w:t>(CIPD 2021)</w:t>
      </w:r>
      <w:r w:rsidRPr="397CCFDF">
        <w:rPr>
          <w:rFonts w:ascii="Calibri" w:eastAsia="Calibri" w:hAnsi="Calibri" w:cs="Calibri"/>
          <w:sz w:val="22"/>
          <w:szCs w:val="22"/>
          <w:lang w:val="en-GB"/>
        </w:rPr>
        <w:t>.</w:t>
      </w:r>
    </w:p>
    <w:p w14:paraId="56C67018" w14:textId="42BCDE93" w:rsidR="00353432" w:rsidRPr="005946E2" w:rsidRDefault="00353432" w:rsidP="780BBEE7">
      <w:pPr>
        <w:spacing w:after="0" w:line="240" w:lineRule="auto"/>
        <w:rPr>
          <w:rFonts w:ascii="Calibri" w:eastAsia="Calibri" w:hAnsi="Calibri" w:cs="Calibri"/>
          <w:b/>
          <w:bCs/>
          <w:sz w:val="22"/>
          <w:szCs w:val="22"/>
          <w:lang w:val="en-GB"/>
        </w:rPr>
      </w:pPr>
    </w:p>
    <w:p w14:paraId="5CC4F6A3" w14:textId="02BA1454" w:rsidR="00353432" w:rsidRPr="005946E2" w:rsidRDefault="00353432" w:rsidP="780BBEE7">
      <w:pPr>
        <w:spacing w:after="0" w:line="240" w:lineRule="auto"/>
        <w:rPr>
          <w:rFonts w:ascii="Calibri" w:eastAsia="Calibri" w:hAnsi="Calibri" w:cs="Calibri"/>
          <w:b/>
          <w:bCs/>
          <w:sz w:val="22"/>
          <w:szCs w:val="22"/>
          <w:lang w:val="en-GB"/>
        </w:rPr>
      </w:pPr>
    </w:p>
    <w:p w14:paraId="2A6B8983" w14:textId="4B9785B2" w:rsidR="51189991" w:rsidRPr="005946E2" w:rsidRDefault="51189991" w:rsidP="780BBEE7">
      <w:pPr>
        <w:spacing w:after="0" w:line="240" w:lineRule="auto"/>
        <w:rPr>
          <w:rFonts w:ascii="Calibri" w:eastAsia="Calibri" w:hAnsi="Calibri" w:cs="Calibri"/>
          <w:b/>
          <w:bCs/>
          <w:sz w:val="22"/>
          <w:szCs w:val="22"/>
          <w:lang w:val="en-GB"/>
        </w:rPr>
      </w:pPr>
    </w:p>
    <w:p w14:paraId="0EF0D3AF" w14:textId="47F5A821" w:rsidR="00FB7000" w:rsidRPr="005946E2" w:rsidRDefault="00FB7000" w:rsidP="780BBEE7">
      <w:pPr>
        <w:spacing w:after="0" w:line="240" w:lineRule="auto"/>
        <w:rPr>
          <w:rFonts w:ascii="Calibri" w:eastAsia="Calibri" w:hAnsi="Calibri" w:cs="Calibri"/>
          <w:b/>
          <w:bCs/>
          <w:sz w:val="22"/>
          <w:szCs w:val="22"/>
          <w:lang w:val="en-GB"/>
        </w:rPr>
      </w:pPr>
    </w:p>
    <w:p w14:paraId="363FE5BC" w14:textId="4C5D3EC7" w:rsidR="00FB7000" w:rsidRPr="005946E2" w:rsidRDefault="00FB7000" w:rsidP="780BBEE7">
      <w:pPr>
        <w:spacing w:after="0" w:line="240" w:lineRule="auto"/>
        <w:rPr>
          <w:rFonts w:ascii="Calibri" w:eastAsia="Calibri" w:hAnsi="Calibri" w:cs="Calibri"/>
          <w:b/>
          <w:bCs/>
          <w:sz w:val="22"/>
          <w:szCs w:val="22"/>
          <w:lang w:val="en-GB"/>
        </w:rPr>
      </w:pPr>
    </w:p>
    <w:p w14:paraId="303E3E32" w14:textId="5EE4DF33" w:rsidR="00FB7000" w:rsidRPr="005946E2" w:rsidRDefault="00FB7000" w:rsidP="780BBEE7">
      <w:pPr>
        <w:spacing w:after="0" w:line="240" w:lineRule="auto"/>
        <w:rPr>
          <w:rFonts w:ascii="Calibri" w:eastAsia="Calibri" w:hAnsi="Calibri" w:cs="Calibri"/>
          <w:b/>
          <w:bCs/>
          <w:sz w:val="22"/>
          <w:szCs w:val="22"/>
          <w:lang w:val="en-GB"/>
        </w:rPr>
      </w:pPr>
    </w:p>
    <w:p w14:paraId="6A1CC758" w14:textId="3CB0A11C" w:rsidR="780BBEE7" w:rsidRPr="005946E2" w:rsidRDefault="780BBEE7" w:rsidP="780BBEE7">
      <w:pPr>
        <w:spacing w:after="0" w:line="240" w:lineRule="auto"/>
        <w:rPr>
          <w:rFonts w:ascii="Calibri" w:eastAsia="Calibri" w:hAnsi="Calibri" w:cs="Calibri"/>
          <w:b/>
          <w:bCs/>
          <w:sz w:val="22"/>
          <w:szCs w:val="22"/>
          <w:lang w:val="en-GB"/>
        </w:rPr>
      </w:pPr>
    </w:p>
    <w:p w14:paraId="0927ED7B" w14:textId="42ABDD65" w:rsidR="780BBEE7" w:rsidRPr="005946E2" w:rsidRDefault="780BBEE7" w:rsidP="780BBEE7">
      <w:pPr>
        <w:spacing w:after="0" w:line="240" w:lineRule="auto"/>
        <w:rPr>
          <w:rFonts w:ascii="Calibri" w:eastAsia="Calibri" w:hAnsi="Calibri" w:cs="Calibri"/>
          <w:b/>
          <w:bCs/>
          <w:sz w:val="22"/>
          <w:szCs w:val="22"/>
          <w:lang w:val="en-GB"/>
        </w:rPr>
      </w:pPr>
    </w:p>
    <w:p w14:paraId="2ADF9634" w14:textId="312EAE96" w:rsidR="780BBEE7" w:rsidRPr="005946E2" w:rsidRDefault="780BBEE7" w:rsidP="780BBEE7">
      <w:pPr>
        <w:spacing w:after="0" w:line="240" w:lineRule="auto"/>
        <w:rPr>
          <w:rFonts w:ascii="Calibri" w:eastAsia="Calibri" w:hAnsi="Calibri" w:cs="Calibri"/>
          <w:b/>
          <w:bCs/>
          <w:sz w:val="22"/>
          <w:szCs w:val="22"/>
          <w:lang w:val="en-GB"/>
        </w:rPr>
      </w:pPr>
    </w:p>
    <w:p w14:paraId="062B32D8" w14:textId="13A3CF5B" w:rsidR="780BBEE7" w:rsidRPr="005946E2" w:rsidRDefault="780BBEE7" w:rsidP="780BBEE7">
      <w:pPr>
        <w:spacing w:after="0" w:line="240" w:lineRule="auto"/>
        <w:rPr>
          <w:rFonts w:ascii="Calibri" w:eastAsia="Calibri" w:hAnsi="Calibri" w:cs="Calibri"/>
          <w:b/>
          <w:bCs/>
          <w:sz w:val="22"/>
          <w:szCs w:val="22"/>
          <w:lang w:val="en-GB"/>
        </w:rPr>
      </w:pPr>
    </w:p>
    <w:p w14:paraId="1A5F26CF" w14:textId="45685EC0" w:rsidR="780BBEE7" w:rsidRPr="005946E2" w:rsidRDefault="780BBEE7" w:rsidP="780BBEE7">
      <w:pPr>
        <w:spacing w:after="0" w:line="240" w:lineRule="auto"/>
        <w:rPr>
          <w:rFonts w:ascii="Calibri" w:eastAsia="Calibri" w:hAnsi="Calibri" w:cs="Calibri"/>
          <w:b/>
          <w:bCs/>
          <w:sz w:val="22"/>
          <w:szCs w:val="22"/>
          <w:lang w:val="en-GB"/>
        </w:rPr>
      </w:pPr>
    </w:p>
    <w:p w14:paraId="612D9B96" w14:textId="014DF31B" w:rsidR="780BBEE7" w:rsidRPr="005946E2" w:rsidRDefault="780BBEE7" w:rsidP="780BBEE7">
      <w:pPr>
        <w:spacing w:after="0" w:line="240" w:lineRule="auto"/>
        <w:rPr>
          <w:rFonts w:ascii="Calibri" w:eastAsia="Calibri" w:hAnsi="Calibri" w:cs="Calibri"/>
          <w:b/>
          <w:bCs/>
          <w:sz w:val="22"/>
          <w:szCs w:val="22"/>
          <w:lang w:val="en-GB"/>
        </w:rPr>
      </w:pPr>
    </w:p>
    <w:p w14:paraId="291DFA35" w14:textId="2F883D6E" w:rsidR="780BBEE7" w:rsidRPr="005946E2" w:rsidRDefault="780BBEE7" w:rsidP="780BBEE7">
      <w:pPr>
        <w:spacing w:after="0" w:line="240" w:lineRule="auto"/>
        <w:rPr>
          <w:rFonts w:ascii="Calibri" w:eastAsia="Calibri" w:hAnsi="Calibri" w:cs="Calibri"/>
          <w:b/>
          <w:bCs/>
          <w:sz w:val="22"/>
          <w:szCs w:val="22"/>
          <w:lang w:val="en-GB"/>
        </w:rPr>
      </w:pPr>
    </w:p>
    <w:p w14:paraId="63DF47EC" w14:textId="4692BB1A" w:rsidR="780BBEE7" w:rsidRPr="005946E2" w:rsidRDefault="780BBEE7" w:rsidP="780BBEE7">
      <w:pPr>
        <w:spacing w:after="0" w:line="240" w:lineRule="auto"/>
        <w:rPr>
          <w:rFonts w:ascii="Calibri" w:eastAsia="Calibri" w:hAnsi="Calibri" w:cs="Calibri"/>
          <w:b/>
          <w:bCs/>
          <w:sz w:val="22"/>
          <w:szCs w:val="22"/>
          <w:lang w:val="en-GB"/>
        </w:rPr>
      </w:pPr>
    </w:p>
    <w:p w14:paraId="5CF8FF31" w14:textId="17C28D98" w:rsidR="397CCFDF" w:rsidRDefault="397CCFDF" w:rsidP="397CCFDF">
      <w:pPr>
        <w:spacing w:after="0" w:line="240" w:lineRule="auto"/>
        <w:rPr>
          <w:rFonts w:ascii="Calibri" w:eastAsia="Calibri" w:hAnsi="Calibri" w:cs="Calibri"/>
          <w:b/>
          <w:bCs/>
          <w:sz w:val="22"/>
          <w:szCs w:val="22"/>
          <w:lang w:val="en-GB"/>
        </w:rPr>
      </w:pPr>
    </w:p>
    <w:p w14:paraId="319FDB48" w14:textId="06573401" w:rsidR="00353432" w:rsidRPr="005946E2" w:rsidRDefault="175E128C" w:rsidP="397CCFDF">
      <w:pPr>
        <w:spacing w:after="0" w:line="240" w:lineRule="auto"/>
        <w:rPr>
          <w:rFonts w:ascii="Calibri" w:eastAsia="Calibri" w:hAnsi="Calibri" w:cs="Calibri"/>
          <w:sz w:val="22"/>
          <w:szCs w:val="22"/>
        </w:rPr>
      </w:pPr>
      <w:r w:rsidRPr="397CCFDF">
        <w:rPr>
          <w:rFonts w:ascii="Calibri" w:eastAsia="Calibri" w:hAnsi="Calibri" w:cs="Calibri"/>
          <w:b/>
          <w:bCs/>
          <w:sz w:val="22"/>
          <w:szCs w:val="22"/>
          <w:lang w:val="en-GB"/>
        </w:rPr>
        <w:lastRenderedPageBreak/>
        <w:t>References</w:t>
      </w:r>
    </w:p>
    <w:p w14:paraId="6A53548E" w14:textId="334D825F" w:rsidR="00264C05" w:rsidRPr="005946E2" w:rsidRDefault="00264C05" w:rsidP="397CCFDF">
      <w:pPr>
        <w:spacing w:after="0" w:line="240" w:lineRule="auto"/>
        <w:rPr>
          <w:rFonts w:ascii="Calibri" w:eastAsia="Calibri" w:hAnsi="Calibri" w:cs="Calibri"/>
          <w:sz w:val="22"/>
          <w:szCs w:val="22"/>
        </w:rPr>
      </w:pPr>
    </w:p>
    <w:p w14:paraId="1D6012C0"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ACAS (2014)</w:t>
      </w:r>
      <w:r w:rsidRPr="397CCFDF">
        <w:rPr>
          <w:rFonts w:ascii="Calibri" w:eastAsia="Calibri" w:hAnsi="Calibri" w:cs="Calibri"/>
          <w:i/>
          <w:iCs/>
          <w:sz w:val="22"/>
          <w:szCs w:val="22"/>
          <w:lang w:val="en-GB"/>
        </w:rPr>
        <w:t xml:space="preserve"> Job evaluation: considerations and risks.</w:t>
      </w:r>
      <w:r w:rsidRPr="397CCFDF">
        <w:rPr>
          <w:rFonts w:ascii="Calibri" w:eastAsia="Calibri" w:hAnsi="Calibri" w:cs="Calibri"/>
          <w:sz w:val="22"/>
          <w:szCs w:val="22"/>
          <w:lang w:val="en-GB"/>
        </w:rPr>
        <w:t xml:space="preserve"> Available at: </w:t>
      </w:r>
      <w:hyperlink r:id="rId7">
        <w:r w:rsidRPr="397CCFDF">
          <w:rPr>
            <w:rStyle w:val="Hyperlink"/>
            <w:rFonts w:ascii="Calibri" w:eastAsia="Calibri" w:hAnsi="Calibri" w:cs="Calibri"/>
            <w:color w:val="auto"/>
            <w:sz w:val="22"/>
            <w:szCs w:val="22"/>
            <w:u w:val="none"/>
            <w:lang w:val="en-GB"/>
          </w:rPr>
          <w:t>https://www.acas.org.uk/sites/default/files/2021-03/job-evaluation-considerations-and-risks-advisory-booklet.pdf</w:t>
        </w:r>
      </w:hyperlink>
      <w:r w:rsidRPr="397CCFDF">
        <w:rPr>
          <w:rStyle w:val="Hyperlink"/>
          <w:rFonts w:ascii="Calibri" w:eastAsia="Calibri" w:hAnsi="Calibri" w:cs="Calibri"/>
          <w:color w:val="auto"/>
          <w:sz w:val="22"/>
          <w:szCs w:val="22"/>
          <w:u w:val="none"/>
          <w:lang w:val="en-GB"/>
        </w:rPr>
        <w:t xml:space="preserve"> (Accessed 9 July 2024)</w:t>
      </w:r>
    </w:p>
    <w:p w14:paraId="5983530C" w14:textId="45B5CBF7" w:rsidR="00264C05" w:rsidRPr="005946E2" w:rsidRDefault="00264C05" w:rsidP="780BBEE7">
      <w:pPr>
        <w:spacing w:before="270" w:after="0" w:line="240"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ACAS (Nd) </w:t>
      </w:r>
      <w:r w:rsidRPr="397CCFDF">
        <w:rPr>
          <w:rFonts w:ascii="Calibri" w:eastAsia="Calibri" w:hAnsi="Calibri" w:cs="Calibri"/>
          <w:i/>
          <w:iCs/>
          <w:sz w:val="22"/>
          <w:szCs w:val="22"/>
          <w:lang w:val="en-GB"/>
        </w:rPr>
        <w:t>What is the minimum wage?</w:t>
      </w:r>
      <w:r w:rsidRPr="397CCFDF">
        <w:rPr>
          <w:rFonts w:ascii="Calibri" w:eastAsia="Calibri" w:hAnsi="Calibri" w:cs="Calibri"/>
          <w:sz w:val="22"/>
          <w:szCs w:val="22"/>
          <w:lang w:val="en-GB"/>
        </w:rPr>
        <w:t xml:space="preserve"> Available at: </w:t>
      </w:r>
      <w:hyperlink r:id="rId8">
        <w:r w:rsidRPr="397CCFDF">
          <w:rPr>
            <w:rStyle w:val="Hyperlink"/>
            <w:rFonts w:ascii="Calibri" w:eastAsia="Calibri" w:hAnsi="Calibri" w:cs="Calibri"/>
            <w:color w:val="auto"/>
            <w:sz w:val="22"/>
            <w:szCs w:val="22"/>
            <w:u w:val="none"/>
            <w:lang w:val="en-GB"/>
          </w:rPr>
          <w:t>https://www.acas.org.uk/national-minimum-wage-entitlement</w:t>
        </w:r>
      </w:hyperlink>
      <w:r w:rsidRPr="397CCFDF">
        <w:rPr>
          <w:rFonts w:ascii="Calibri" w:eastAsia="Calibri" w:hAnsi="Calibri" w:cs="Calibri"/>
          <w:sz w:val="22"/>
          <w:szCs w:val="22"/>
          <w:lang w:val="en-GB"/>
        </w:rPr>
        <w:t xml:space="preserve"> (Accessed 2 July 2024)</w:t>
      </w:r>
    </w:p>
    <w:p w14:paraId="6A5EA82E" w14:textId="77777777" w:rsidR="00264C05" w:rsidRPr="005946E2" w:rsidRDefault="00264C05" w:rsidP="780BBEE7">
      <w:pPr>
        <w:spacing w:before="270" w:after="0" w:line="240" w:lineRule="auto"/>
        <w:rPr>
          <w:rFonts w:ascii="Calibri" w:eastAsia="Calibri" w:hAnsi="Calibri" w:cs="Calibri"/>
          <w:sz w:val="22"/>
          <w:szCs w:val="22"/>
          <w:lang w:val="en-GB"/>
        </w:rPr>
      </w:pPr>
    </w:p>
    <w:p w14:paraId="0F5B5CA6" w14:textId="77777777" w:rsidR="00264C05" w:rsidRPr="005946E2" w:rsidRDefault="00264C05" w:rsidP="397CCFDF">
      <w:pPr>
        <w:pStyle w:val="Nornal"/>
        <w:spacing w:line="259" w:lineRule="auto"/>
        <w:rPr>
          <w:rFonts w:ascii="Calibri" w:eastAsia="Calibri" w:hAnsi="Calibri" w:cs="Calibri"/>
        </w:rPr>
      </w:pPr>
      <w:r w:rsidRPr="397CCFDF">
        <w:rPr>
          <w:rFonts w:ascii="Calibri" w:eastAsia="Calibri" w:hAnsi="Calibri" w:cs="Calibri"/>
        </w:rPr>
        <w:t>Armstrong, M. (2023) Armstrong's handbook of reward management practice: improving performance through reward. 7th ed. London: Kogan Page.</w:t>
      </w:r>
    </w:p>
    <w:p w14:paraId="3EFDF8D0"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Armstrong, M. and Brown, D (2019) </w:t>
      </w:r>
      <w:r w:rsidRPr="397CCFDF">
        <w:rPr>
          <w:rFonts w:ascii="Calibri" w:eastAsia="Calibri" w:hAnsi="Calibri" w:cs="Calibri"/>
          <w:i/>
          <w:iCs/>
          <w:sz w:val="22"/>
          <w:szCs w:val="22"/>
          <w:lang w:val="en-GB"/>
        </w:rPr>
        <w:t>Armstrong's handbook of reward management practice: improving performance though reward</w:t>
      </w:r>
      <w:r w:rsidRPr="397CCFDF">
        <w:rPr>
          <w:rFonts w:ascii="Calibri" w:eastAsia="Calibri" w:hAnsi="Calibri" w:cs="Calibri"/>
          <w:sz w:val="22"/>
          <w:szCs w:val="22"/>
          <w:lang w:val="en-GB"/>
        </w:rPr>
        <w:t>. 6th ed. London: Kogan Page.</w:t>
      </w:r>
    </w:p>
    <w:p w14:paraId="303F195B" w14:textId="77777777" w:rsidR="00264C05" w:rsidRPr="005946E2" w:rsidRDefault="00264C05" w:rsidP="780BBEE7">
      <w:pPr>
        <w:spacing w:before="270" w:line="259" w:lineRule="auto"/>
        <w:rPr>
          <w:rFonts w:ascii="Calibri" w:eastAsia="Calibri" w:hAnsi="Calibri" w:cs="Calibri"/>
          <w:sz w:val="22"/>
          <w:szCs w:val="22"/>
        </w:rPr>
      </w:pPr>
      <w:r w:rsidRPr="397CCFDF">
        <w:rPr>
          <w:rFonts w:ascii="Calibri" w:eastAsia="Calibri" w:hAnsi="Calibri" w:cs="Calibri"/>
          <w:sz w:val="22"/>
          <w:szCs w:val="22"/>
          <w:lang w:val="en-GB"/>
        </w:rPr>
        <w:t xml:space="preserve">Armstrong, M. and Taylor, S. (2023) </w:t>
      </w:r>
      <w:r w:rsidRPr="397CCFDF">
        <w:rPr>
          <w:rFonts w:ascii="Calibri" w:eastAsia="Calibri" w:hAnsi="Calibri" w:cs="Calibri"/>
          <w:i/>
          <w:iCs/>
          <w:sz w:val="22"/>
          <w:szCs w:val="22"/>
          <w:lang w:val="en-GB"/>
        </w:rPr>
        <w:t>Handbook of Human Resource Management Practice</w:t>
      </w:r>
      <w:r w:rsidRPr="397CCFDF">
        <w:rPr>
          <w:rFonts w:ascii="Calibri" w:eastAsia="Calibri" w:hAnsi="Calibri" w:cs="Calibri"/>
          <w:sz w:val="22"/>
          <w:szCs w:val="22"/>
          <w:lang w:val="en-GB"/>
        </w:rPr>
        <w:t>. 16th Edition. Edited by S. Taylor and Armstrong. London: Kogan Page</w:t>
      </w:r>
    </w:p>
    <w:p w14:paraId="7FBC9112" w14:textId="77777777" w:rsidR="00264C05" w:rsidRPr="005946E2" w:rsidRDefault="00264C05" w:rsidP="780BBEE7">
      <w:pPr>
        <w:spacing w:line="256" w:lineRule="auto"/>
        <w:rPr>
          <w:rFonts w:ascii="Calibri" w:eastAsia="Calibri" w:hAnsi="Calibri" w:cs="Calibri"/>
          <w:sz w:val="22"/>
          <w:szCs w:val="22"/>
        </w:rPr>
      </w:pPr>
      <w:r w:rsidRPr="397CCFDF">
        <w:rPr>
          <w:rFonts w:ascii="Calibri" w:eastAsia="Calibri" w:hAnsi="Calibri" w:cs="Calibri"/>
          <w:sz w:val="22"/>
          <w:szCs w:val="22"/>
          <w:lang w:val="en-GB"/>
        </w:rPr>
        <w:t xml:space="preserve">Battista, M (2024) PESTLE Analysis. Available at: </w:t>
      </w:r>
      <w:hyperlink r:id="rId9">
        <w:r w:rsidRPr="397CCFDF">
          <w:rPr>
            <w:rStyle w:val="Hyperlink"/>
            <w:rFonts w:ascii="Calibri" w:eastAsia="Calibri" w:hAnsi="Calibri" w:cs="Calibri"/>
            <w:color w:val="auto"/>
            <w:sz w:val="22"/>
            <w:szCs w:val="22"/>
            <w:u w:val="none"/>
            <w:lang w:val="en-GB"/>
          </w:rPr>
          <w:t>https://www.cipd.org/uk/knowledge/factsheets/pestle-analysis-factsheet/</w:t>
        </w:r>
      </w:hyperlink>
      <w:r w:rsidRPr="397CCFDF">
        <w:rPr>
          <w:rFonts w:ascii="Calibri" w:eastAsia="Calibri" w:hAnsi="Calibri" w:cs="Calibri"/>
          <w:sz w:val="22"/>
          <w:szCs w:val="22"/>
          <w:lang w:val="en-GB"/>
        </w:rPr>
        <w:t xml:space="preserve"> (Accessed 03 July 2024)</w:t>
      </w:r>
    </w:p>
    <w:p w14:paraId="001657A7" w14:textId="77777777" w:rsidR="00264C05" w:rsidRPr="005946E2" w:rsidRDefault="00264C05" w:rsidP="780BBEE7">
      <w:pPr>
        <w:spacing w:line="257" w:lineRule="auto"/>
        <w:rPr>
          <w:rFonts w:ascii="Calibri" w:eastAsia="Calibri" w:hAnsi="Calibri" w:cs="Calibri"/>
          <w:sz w:val="22"/>
          <w:szCs w:val="22"/>
        </w:rPr>
      </w:pPr>
      <w:r w:rsidRPr="397CCFDF">
        <w:rPr>
          <w:rFonts w:ascii="Calibri" w:eastAsia="Calibri" w:hAnsi="Calibri" w:cs="Calibri"/>
          <w:i/>
          <w:iCs/>
          <w:sz w:val="22"/>
          <w:szCs w:val="22"/>
          <w:lang w:val="en-GB"/>
        </w:rPr>
        <w:t>Bribery Act 2010</w:t>
      </w:r>
      <w:r w:rsidRPr="397CCFDF">
        <w:rPr>
          <w:rFonts w:ascii="Calibri" w:eastAsia="Calibri" w:hAnsi="Calibri" w:cs="Calibri"/>
          <w:sz w:val="22"/>
          <w:szCs w:val="22"/>
          <w:lang w:val="en-GB"/>
        </w:rPr>
        <w:t xml:space="preserve"> Available at: </w:t>
      </w:r>
      <w:hyperlink r:id="rId10">
        <w:r w:rsidRPr="397CCFDF">
          <w:rPr>
            <w:rStyle w:val="Hyperlink"/>
            <w:rFonts w:ascii="Calibri" w:eastAsia="Calibri" w:hAnsi="Calibri" w:cs="Calibri"/>
            <w:color w:val="auto"/>
            <w:sz w:val="22"/>
            <w:szCs w:val="22"/>
            <w:u w:val="none"/>
            <w:lang w:val="en-GB"/>
          </w:rPr>
          <w:t>https://www.legislation.gov.uk/ukpga/2010/23/contents</w:t>
        </w:r>
      </w:hyperlink>
      <w:r w:rsidRPr="397CCFDF">
        <w:rPr>
          <w:rFonts w:ascii="Calibri" w:eastAsia="Calibri" w:hAnsi="Calibri" w:cs="Calibri"/>
          <w:sz w:val="22"/>
          <w:szCs w:val="22"/>
          <w:lang w:val="en-GB"/>
        </w:rPr>
        <w:t xml:space="preserve"> (Accessed 4 July 2024)</w:t>
      </w:r>
    </w:p>
    <w:p w14:paraId="742D5BBC" w14:textId="77777777" w:rsidR="00264C05" w:rsidRPr="005946E2" w:rsidRDefault="00264C05" w:rsidP="780BBEE7">
      <w:pPr>
        <w:shd w:val="clear" w:color="auto" w:fill="FFFFFF" w:themeFill="background1"/>
        <w:spacing w:before="270" w:after="270" w:line="256" w:lineRule="auto"/>
        <w:rPr>
          <w:rFonts w:ascii="Calibri" w:eastAsia="Calibri" w:hAnsi="Calibri" w:cs="Calibri"/>
          <w:sz w:val="22"/>
          <w:szCs w:val="22"/>
        </w:rPr>
      </w:pPr>
      <w:r w:rsidRPr="397CCFDF">
        <w:rPr>
          <w:rFonts w:ascii="Calibri" w:eastAsia="Calibri" w:hAnsi="Calibri" w:cs="Calibri"/>
          <w:sz w:val="22"/>
          <w:szCs w:val="22"/>
          <w:lang w:val="en-GB"/>
        </w:rPr>
        <w:t xml:space="preserve">Brink, S. (2020) Re-evaluating total reward strategies for the growing remote workforce. </w:t>
      </w:r>
      <w:r w:rsidRPr="397CCFDF">
        <w:rPr>
          <w:rFonts w:ascii="Calibri" w:eastAsia="Calibri" w:hAnsi="Calibri" w:cs="Calibri"/>
          <w:i/>
          <w:iCs/>
          <w:sz w:val="22"/>
          <w:szCs w:val="22"/>
          <w:lang w:val="en-GB"/>
        </w:rPr>
        <w:t>Workspan</w:t>
      </w:r>
      <w:r w:rsidRPr="397CCFDF">
        <w:rPr>
          <w:rFonts w:ascii="Calibri" w:eastAsia="Calibri" w:hAnsi="Calibri" w:cs="Calibri"/>
          <w:sz w:val="22"/>
          <w:szCs w:val="22"/>
          <w:lang w:val="en-GB"/>
        </w:rPr>
        <w:t>. Vol 63, No 6, November/December, pp.66-69.</w:t>
      </w:r>
    </w:p>
    <w:p w14:paraId="0B2532BD" w14:textId="77777777" w:rsidR="00264C05" w:rsidRPr="005946E2" w:rsidRDefault="00264C05" w:rsidP="397CCFDF">
      <w:pPr>
        <w:pStyle w:val="Nornal"/>
        <w:spacing w:line="259" w:lineRule="auto"/>
        <w:rPr>
          <w:rFonts w:ascii="Calibri" w:eastAsia="Calibri" w:hAnsi="Calibri" w:cs="Calibri"/>
        </w:rPr>
      </w:pPr>
      <w:r w:rsidRPr="397CCFDF">
        <w:rPr>
          <w:rFonts w:ascii="Calibri" w:eastAsia="Calibri" w:hAnsi="Calibri" w:cs="Calibri"/>
        </w:rPr>
        <w:t xml:space="preserve">Burney, M (2023) </w:t>
      </w:r>
      <w:r w:rsidRPr="397CCFDF">
        <w:rPr>
          <w:rFonts w:ascii="Calibri" w:eastAsia="Calibri" w:hAnsi="Calibri" w:cs="Calibri"/>
          <w:i/>
          <w:iCs/>
        </w:rPr>
        <w:t xml:space="preserve">The compensation revolution: Incentives to motivate and retain future talent. </w:t>
      </w:r>
      <w:r w:rsidRPr="397CCFDF">
        <w:rPr>
          <w:rFonts w:ascii="Calibri" w:eastAsia="Calibri" w:hAnsi="Calibri" w:cs="Calibri"/>
        </w:rPr>
        <w:t xml:space="preserve">Available at: </w:t>
      </w:r>
      <w:hyperlink r:id="rId11">
        <w:r w:rsidRPr="397CCFDF">
          <w:rPr>
            <w:rStyle w:val="Hyperlink"/>
            <w:rFonts w:ascii="Calibri" w:eastAsia="Calibri" w:hAnsi="Calibri" w:cs="Calibri"/>
            <w:color w:val="auto"/>
            <w:u w:val="none"/>
          </w:rPr>
          <w:t>https://www.cipd.org/uk/views-and-insights/thought-leadership/insight/compensation-revolution/</w:t>
        </w:r>
      </w:hyperlink>
      <w:r w:rsidRPr="397CCFDF">
        <w:rPr>
          <w:rFonts w:ascii="Calibri" w:eastAsia="Calibri" w:hAnsi="Calibri" w:cs="Calibri"/>
        </w:rPr>
        <w:t xml:space="preserve"> (Accessed 25 July 2024)</w:t>
      </w:r>
    </w:p>
    <w:p w14:paraId="2D182C17" w14:textId="77777777" w:rsidR="00264C05" w:rsidRPr="005946E2" w:rsidRDefault="00264C05" w:rsidP="780BBEE7">
      <w:pPr>
        <w:shd w:val="clear" w:color="auto" w:fill="FFFFFF" w:themeFill="background1"/>
        <w:spacing w:before="270" w:after="270" w:line="256" w:lineRule="auto"/>
        <w:rPr>
          <w:rFonts w:ascii="Calibri" w:eastAsia="Calibri" w:hAnsi="Calibri" w:cs="Calibri"/>
          <w:sz w:val="22"/>
          <w:szCs w:val="22"/>
        </w:rPr>
      </w:pPr>
      <w:r w:rsidRPr="397CCFDF">
        <w:rPr>
          <w:rFonts w:ascii="Calibri" w:eastAsia="Calibri" w:hAnsi="Calibri" w:cs="Calibri"/>
          <w:sz w:val="22"/>
          <w:szCs w:val="22"/>
          <w:lang w:val="en-GB"/>
        </w:rPr>
        <w:t>Churchill, F. (2020)</w:t>
      </w:r>
      <w:r w:rsidRPr="397CCFDF">
        <w:rPr>
          <w:rFonts w:ascii="Calibri" w:eastAsia="Calibri" w:hAnsi="Calibri" w:cs="Calibri"/>
          <w:i/>
          <w:iCs/>
          <w:sz w:val="22"/>
          <w:szCs w:val="22"/>
          <w:lang w:val="en-GB"/>
        </w:rPr>
        <w:t xml:space="preserve"> More than half of reward strategies not fit for remote workforces, survey suggests. </w:t>
      </w:r>
      <w:r w:rsidRPr="397CCFDF">
        <w:rPr>
          <w:rFonts w:ascii="Calibri" w:eastAsia="Calibri" w:hAnsi="Calibri" w:cs="Calibri"/>
          <w:sz w:val="22"/>
          <w:szCs w:val="22"/>
          <w:lang w:val="en-GB"/>
        </w:rPr>
        <w:t xml:space="preserve">Available at: </w:t>
      </w:r>
      <w:hyperlink r:id="rId12">
        <w:r w:rsidRPr="397CCFDF">
          <w:rPr>
            <w:rStyle w:val="Hyperlink"/>
            <w:rFonts w:ascii="Calibri" w:eastAsia="Calibri" w:hAnsi="Calibri" w:cs="Calibri"/>
            <w:color w:val="auto"/>
            <w:sz w:val="22"/>
            <w:szCs w:val="22"/>
            <w:u w:val="none"/>
            <w:lang w:val="en-GB"/>
          </w:rPr>
          <w:t>https://www.peoplemanagement.co.uk/article/1747145/more-than-half-of-reward-strategies-not-fit-for-remote-workforces</w:t>
        </w:r>
      </w:hyperlink>
      <w:r w:rsidRPr="397CCFDF">
        <w:rPr>
          <w:rFonts w:ascii="Calibri" w:eastAsia="Calibri" w:hAnsi="Calibri" w:cs="Calibri"/>
          <w:sz w:val="22"/>
          <w:szCs w:val="22"/>
          <w:lang w:val="en-GB"/>
        </w:rPr>
        <w:t xml:space="preserve"> (Accessed 29 June 2024)</w:t>
      </w:r>
    </w:p>
    <w:p w14:paraId="13604760" w14:textId="4C66EAAA" w:rsidR="00264C05" w:rsidRPr="005946E2" w:rsidRDefault="00264C05" w:rsidP="780BBEE7">
      <w:pPr>
        <w:spacing w:after="0" w:line="240" w:lineRule="auto"/>
        <w:rPr>
          <w:rFonts w:ascii="Calibri" w:eastAsia="Calibri" w:hAnsi="Calibri" w:cs="Calibri"/>
          <w:sz w:val="22"/>
          <w:szCs w:val="22"/>
        </w:rPr>
      </w:pPr>
      <w:r w:rsidRPr="397CCFDF">
        <w:rPr>
          <w:rFonts w:ascii="Calibri" w:eastAsia="Calibri" w:hAnsi="Calibri" w:cs="Calibri"/>
          <w:sz w:val="22"/>
          <w:szCs w:val="22"/>
        </w:rPr>
        <w:t xml:space="preserve">CIPD (2021) REWARD MANAGEMENT SURVEY. Reward fairness. Available at:  </w:t>
      </w:r>
      <w:hyperlink r:id="rId13">
        <w:r w:rsidRPr="397CCFDF">
          <w:rPr>
            <w:rStyle w:val="Hyperlink"/>
            <w:rFonts w:ascii="Calibri" w:eastAsia="Calibri" w:hAnsi="Calibri" w:cs="Calibri"/>
            <w:color w:val="auto"/>
            <w:sz w:val="22"/>
            <w:szCs w:val="22"/>
            <w:u w:val="none"/>
          </w:rPr>
          <w:t>https://www.cipd.org/globalassets/media/knowledge/knowledge-hub/reports/2021-pdfs/reward-management-fairness_tcm18-91389.pdf</w:t>
        </w:r>
      </w:hyperlink>
      <w:r w:rsidRPr="397CCFDF">
        <w:rPr>
          <w:rFonts w:ascii="Calibri" w:eastAsia="Calibri" w:hAnsi="Calibri" w:cs="Calibri"/>
          <w:sz w:val="22"/>
          <w:szCs w:val="22"/>
        </w:rPr>
        <w:t xml:space="preserve"> (Accessed 12 July 2024)</w:t>
      </w:r>
    </w:p>
    <w:p w14:paraId="23456290" w14:textId="77777777" w:rsidR="00264C05" w:rsidRPr="005946E2" w:rsidRDefault="00264C05" w:rsidP="780BBEE7">
      <w:pPr>
        <w:spacing w:after="0" w:line="240" w:lineRule="auto"/>
        <w:rPr>
          <w:rFonts w:ascii="Calibri" w:eastAsia="Calibri" w:hAnsi="Calibri" w:cs="Calibri"/>
          <w:sz w:val="22"/>
          <w:szCs w:val="22"/>
        </w:rPr>
      </w:pPr>
    </w:p>
    <w:p w14:paraId="2B2245A8" w14:textId="77777777" w:rsidR="00264C05" w:rsidRPr="005946E2" w:rsidRDefault="00264C05" w:rsidP="397CCFDF">
      <w:pPr>
        <w:pStyle w:val="Nornal"/>
        <w:spacing w:line="256" w:lineRule="auto"/>
        <w:rPr>
          <w:rFonts w:ascii="Calibri" w:eastAsia="Calibri" w:hAnsi="Calibri" w:cs="Calibri"/>
        </w:rPr>
      </w:pPr>
      <w:r w:rsidRPr="397CCFDF">
        <w:rPr>
          <w:rFonts w:ascii="Calibri" w:eastAsia="Calibri" w:hAnsi="Calibri" w:cs="Calibri"/>
        </w:rPr>
        <w:t>CIPD (2021)</w:t>
      </w:r>
      <w:r w:rsidRPr="397CCFDF">
        <w:rPr>
          <w:rFonts w:ascii="Calibri" w:eastAsia="Calibri" w:hAnsi="Calibri" w:cs="Calibri"/>
          <w:i/>
          <w:iCs/>
        </w:rPr>
        <w:t xml:space="preserve"> Reward Management Survey: Employee Benefits.</w:t>
      </w:r>
      <w:r w:rsidRPr="397CCFDF">
        <w:rPr>
          <w:rFonts w:ascii="Calibri" w:eastAsia="Calibri" w:hAnsi="Calibri" w:cs="Calibri"/>
        </w:rPr>
        <w:t xml:space="preserve"> Available at: </w:t>
      </w:r>
      <w:hyperlink r:id="rId14">
        <w:r w:rsidRPr="397CCFDF">
          <w:rPr>
            <w:rStyle w:val="Hyperlink"/>
            <w:rFonts w:ascii="Calibri" w:eastAsia="Calibri" w:hAnsi="Calibri" w:cs="Calibri"/>
            <w:color w:val="auto"/>
            <w:u w:val="none"/>
          </w:rPr>
          <w:t>https://prod.cipd.org/globalassets/media/knowledge/knowledge-hub/reports/2021-pdfs/reward-management-employee-benefits_tcm18-91393.pdf</w:t>
        </w:r>
      </w:hyperlink>
      <w:r w:rsidRPr="397CCFDF">
        <w:rPr>
          <w:rFonts w:ascii="Calibri" w:eastAsia="Calibri" w:hAnsi="Calibri" w:cs="Calibri"/>
        </w:rPr>
        <w:t xml:space="preserve"> (Accessed 30 June 2024)</w:t>
      </w:r>
    </w:p>
    <w:p w14:paraId="3C019956" w14:textId="04A78EE9" w:rsidR="00264C05" w:rsidRPr="005946E2" w:rsidRDefault="00264C05" w:rsidP="397CCFDF">
      <w:pPr>
        <w:pStyle w:val="Nornal"/>
        <w:spacing w:line="256" w:lineRule="auto"/>
        <w:rPr>
          <w:rFonts w:ascii="Calibri" w:eastAsia="Calibri" w:hAnsi="Calibri" w:cs="Calibri"/>
        </w:rPr>
      </w:pPr>
      <w:bookmarkStart w:id="14" w:name="_Int_TVIdOZEh"/>
      <w:r w:rsidRPr="397CCFDF">
        <w:rPr>
          <w:rFonts w:ascii="Calibri" w:eastAsia="Calibri" w:hAnsi="Calibri" w:cs="Calibri"/>
          <w:lang w:val="en-GB"/>
        </w:rPr>
        <w:t xml:space="preserve">CIPD (2022) </w:t>
      </w:r>
      <w:r w:rsidRPr="397CCFDF">
        <w:rPr>
          <w:rFonts w:ascii="Calibri" w:eastAsia="Calibri" w:hAnsi="Calibri" w:cs="Calibri"/>
          <w:i/>
          <w:iCs/>
          <w:lang w:val="en-GB"/>
        </w:rPr>
        <w:t>Surveys reveal opportunities for employers to make benefits packages work harder for those most in need.</w:t>
      </w:r>
      <w:bookmarkEnd w:id="14"/>
      <w:r w:rsidRPr="397CCFDF">
        <w:rPr>
          <w:rFonts w:ascii="Calibri" w:eastAsia="Calibri" w:hAnsi="Calibri" w:cs="Calibri"/>
          <w:lang w:val="en-GB"/>
        </w:rPr>
        <w:t xml:space="preserve"> Available at: </w:t>
      </w:r>
      <w:hyperlink r:id="rId15">
        <w:r w:rsidRPr="397CCFDF">
          <w:rPr>
            <w:rStyle w:val="Hyperlink"/>
            <w:rFonts w:ascii="Calibri" w:eastAsia="Calibri" w:hAnsi="Calibri" w:cs="Calibri"/>
            <w:color w:val="auto"/>
            <w:u w:val="none"/>
            <w:lang w:val="en-GB"/>
          </w:rPr>
          <w:t>https://www.cipd.org/uk/about/news/reward-management-survey-news-benefits-packages/</w:t>
        </w:r>
      </w:hyperlink>
      <w:r w:rsidRPr="397CCFDF">
        <w:rPr>
          <w:rFonts w:ascii="Calibri" w:eastAsia="Calibri" w:hAnsi="Calibri" w:cs="Calibri"/>
          <w:lang w:val="en-GB"/>
        </w:rPr>
        <w:t xml:space="preserve"> (Accessed 1 July 2024)</w:t>
      </w:r>
    </w:p>
    <w:p w14:paraId="24644280" w14:textId="77777777" w:rsidR="00264C05" w:rsidRPr="005946E2" w:rsidRDefault="00264C05" w:rsidP="780BBEE7">
      <w:pPr>
        <w:shd w:val="clear" w:color="auto" w:fill="FFFFFF" w:themeFill="background1"/>
        <w:spacing w:line="259" w:lineRule="auto"/>
        <w:rPr>
          <w:rFonts w:ascii="Calibri" w:eastAsia="Calibri" w:hAnsi="Calibri" w:cs="Calibri"/>
          <w:sz w:val="22"/>
          <w:szCs w:val="22"/>
        </w:rPr>
      </w:pPr>
      <w:r w:rsidRPr="397CCFDF">
        <w:rPr>
          <w:rFonts w:ascii="Calibri" w:eastAsia="Calibri" w:hAnsi="Calibri" w:cs="Calibri"/>
          <w:sz w:val="22"/>
          <w:szCs w:val="22"/>
        </w:rPr>
        <w:lastRenderedPageBreak/>
        <w:t xml:space="preserve">CIPD (2023) </w:t>
      </w:r>
      <w:r w:rsidRPr="397CCFDF">
        <w:rPr>
          <w:rFonts w:ascii="Calibri" w:eastAsia="Calibri" w:hAnsi="Calibri" w:cs="Calibri"/>
          <w:i/>
          <w:iCs/>
          <w:sz w:val="22"/>
          <w:szCs w:val="22"/>
        </w:rPr>
        <w:t xml:space="preserve">Managing holidays: Guidance for managers. </w:t>
      </w:r>
      <w:r w:rsidRPr="397CCFDF">
        <w:rPr>
          <w:rFonts w:ascii="Calibri" w:eastAsia="Calibri" w:hAnsi="Calibri" w:cs="Calibri"/>
          <w:sz w:val="22"/>
          <w:szCs w:val="22"/>
        </w:rPr>
        <w:t xml:space="preserve">Available at: </w:t>
      </w:r>
      <w:hyperlink r:id="rId16">
        <w:r w:rsidRPr="397CCFDF">
          <w:rPr>
            <w:rStyle w:val="Hyperlink"/>
            <w:rFonts w:ascii="Calibri" w:eastAsia="Calibri" w:hAnsi="Calibri" w:cs="Calibri"/>
            <w:color w:val="auto"/>
            <w:sz w:val="22"/>
            <w:szCs w:val="22"/>
          </w:rPr>
          <w:t>https://www.cipd.org/uk/knowledge/guides/managing-holidays-guidance-for-managers/</w:t>
        </w:r>
      </w:hyperlink>
      <w:r w:rsidRPr="397CCFDF">
        <w:rPr>
          <w:rFonts w:ascii="Calibri" w:eastAsia="Calibri" w:hAnsi="Calibri" w:cs="Calibri"/>
          <w:sz w:val="22"/>
          <w:szCs w:val="22"/>
        </w:rPr>
        <w:t xml:space="preserve"> (Accessed 7 August 2024)</w:t>
      </w:r>
    </w:p>
    <w:p w14:paraId="3557DC34" w14:textId="77777777" w:rsidR="00264C05" w:rsidRPr="005946E2" w:rsidRDefault="00264C05" w:rsidP="780BBEE7">
      <w:pPr>
        <w:spacing w:line="256" w:lineRule="auto"/>
        <w:rPr>
          <w:rFonts w:ascii="Calibri" w:eastAsia="Calibri" w:hAnsi="Calibri" w:cs="Calibri"/>
          <w:sz w:val="22"/>
          <w:szCs w:val="22"/>
        </w:rPr>
      </w:pPr>
      <w:r w:rsidRPr="397CCFDF">
        <w:rPr>
          <w:rFonts w:ascii="Calibri" w:eastAsia="Calibri" w:hAnsi="Calibri" w:cs="Calibri"/>
          <w:sz w:val="22"/>
          <w:szCs w:val="22"/>
          <w:lang w:val="en-GB"/>
        </w:rPr>
        <w:t xml:space="preserve">CIPD (2023) </w:t>
      </w:r>
      <w:r w:rsidRPr="397CCFDF">
        <w:rPr>
          <w:rFonts w:ascii="Calibri" w:eastAsia="Calibri" w:hAnsi="Calibri" w:cs="Calibri"/>
          <w:i/>
          <w:iCs/>
          <w:sz w:val="22"/>
          <w:szCs w:val="22"/>
          <w:lang w:val="en-GB"/>
        </w:rPr>
        <w:t>Recruitment: An introduction.</w:t>
      </w:r>
      <w:r w:rsidRPr="397CCFDF">
        <w:rPr>
          <w:rFonts w:ascii="Calibri" w:eastAsia="Calibri" w:hAnsi="Calibri" w:cs="Calibri"/>
          <w:sz w:val="22"/>
          <w:szCs w:val="22"/>
          <w:lang w:val="en-GB"/>
        </w:rPr>
        <w:t xml:space="preserve"> Available at: </w:t>
      </w:r>
      <w:hyperlink r:id="rId17">
        <w:r w:rsidRPr="397CCFDF">
          <w:rPr>
            <w:rStyle w:val="Hyperlink"/>
            <w:rFonts w:ascii="Calibri" w:eastAsia="Calibri" w:hAnsi="Calibri" w:cs="Calibri"/>
            <w:color w:val="auto"/>
            <w:sz w:val="22"/>
            <w:szCs w:val="22"/>
            <w:u w:val="none"/>
            <w:lang w:val="en-GB"/>
          </w:rPr>
          <w:t>https://www.cipd.org/uk/knowledge/factsheets/recruitment-factsheet/</w:t>
        </w:r>
      </w:hyperlink>
      <w:r w:rsidRPr="397CCFDF">
        <w:rPr>
          <w:rFonts w:ascii="Calibri" w:eastAsia="Calibri" w:hAnsi="Calibri" w:cs="Calibri"/>
          <w:sz w:val="22"/>
          <w:szCs w:val="22"/>
          <w:lang w:val="en-GB"/>
        </w:rPr>
        <w:t xml:space="preserve"> (Accessed 3 July 2024)</w:t>
      </w:r>
    </w:p>
    <w:p w14:paraId="06A7771C" w14:textId="77777777" w:rsidR="00264C05" w:rsidRPr="005946E2" w:rsidRDefault="00264C05" w:rsidP="780BBEE7">
      <w:pPr>
        <w:spacing w:line="259" w:lineRule="auto"/>
        <w:rPr>
          <w:rStyle w:val="Hyperlink"/>
          <w:rFonts w:ascii="Calibri" w:eastAsia="Calibri" w:hAnsi="Calibri" w:cs="Calibri"/>
          <w:color w:val="auto"/>
          <w:sz w:val="22"/>
          <w:szCs w:val="22"/>
          <w:lang w:val="en-GB"/>
        </w:rPr>
      </w:pPr>
      <w:r w:rsidRPr="397CCFDF">
        <w:rPr>
          <w:rFonts w:ascii="Calibri" w:eastAsia="Calibri" w:hAnsi="Calibri" w:cs="Calibri"/>
          <w:sz w:val="22"/>
          <w:szCs w:val="22"/>
          <w:lang w:val="en-GB"/>
        </w:rPr>
        <w:t xml:space="preserve">CIPD (2023) </w:t>
      </w:r>
      <w:r w:rsidRPr="397CCFDF">
        <w:rPr>
          <w:rFonts w:ascii="Calibri" w:eastAsia="Calibri" w:hAnsi="Calibri" w:cs="Calibri"/>
          <w:i/>
          <w:iCs/>
          <w:sz w:val="22"/>
          <w:szCs w:val="22"/>
          <w:lang w:val="en-GB"/>
        </w:rPr>
        <w:t>Why recognition and reward in 2023?</w:t>
      </w:r>
      <w:r w:rsidRPr="397CCFDF">
        <w:rPr>
          <w:rFonts w:ascii="Calibri" w:eastAsia="Calibri" w:hAnsi="Calibri" w:cs="Calibri"/>
          <w:sz w:val="22"/>
          <w:szCs w:val="22"/>
          <w:lang w:val="en-GB"/>
        </w:rPr>
        <w:t xml:space="preserve"> Available at: </w:t>
      </w:r>
      <w:hyperlink r:id="rId18">
        <w:r w:rsidRPr="397CCFDF">
          <w:rPr>
            <w:rStyle w:val="Hyperlink"/>
            <w:rFonts w:ascii="Calibri" w:eastAsia="Calibri" w:hAnsi="Calibri" w:cs="Calibri"/>
            <w:color w:val="auto"/>
            <w:sz w:val="22"/>
            <w:szCs w:val="22"/>
            <w:lang w:val="en-GB"/>
          </w:rPr>
          <w:t>https://www.peoplemanagement.co.uk/article/1816014/why-recognition-reward-2023</w:t>
        </w:r>
      </w:hyperlink>
      <w:r w:rsidRPr="397CCFDF">
        <w:rPr>
          <w:rFonts w:ascii="Calibri" w:eastAsia="Calibri" w:hAnsi="Calibri" w:cs="Calibri"/>
          <w:sz w:val="22"/>
          <w:szCs w:val="22"/>
          <w:lang w:val="en-GB"/>
        </w:rPr>
        <w:t xml:space="preserve"> (Accessed 25 July 2024)</w:t>
      </w:r>
    </w:p>
    <w:p w14:paraId="619113D5"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CIPD (2024) </w:t>
      </w:r>
      <w:r w:rsidRPr="397CCFDF">
        <w:rPr>
          <w:rFonts w:ascii="Calibri" w:eastAsia="Calibri" w:hAnsi="Calibri" w:cs="Calibri"/>
          <w:i/>
          <w:iCs/>
          <w:sz w:val="22"/>
          <w:szCs w:val="22"/>
          <w:lang w:val="en-GB"/>
        </w:rPr>
        <w:t>Equal pay: UK employment law</w:t>
      </w:r>
      <w:r w:rsidRPr="397CCFDF">
        <w:rPr>
          <w:rFonts w:ascii="Calibri" w:eastAsia="Calibri" w:hAnsi="Calibri" w:cs="Calibri"/>
          <w:sz w:val="22"/>
          <w:szCs w:val="22"/>
          <w:lang w:val="en-GB"/>
        </w:rPr>
        <w:t xml:space="preserve">. Available at: </w:t>
      </w:r>
      <w:hyperlink r:id="rId19" w:anchor="key-legal-principles">
        <w:r w:rsidRPr="397CCFDF">
          <w:rPr>
            <w:rStyle w:val="Hyperlink"/>
            <w:rFonts w:ascii="Calibri" w:eastAsia="Calibri" w:hAnsi="Calibri" w:cs="Calibri"/>
            <w:color w:val="auto"/>
            <w:sz w:val="22"/>
            <w:szCs w:val="22"/>
            <w:u w:val="none"/>
            <w:lang w:val="en-GB"/>
          </w:rPr>
          <w:t>https://www.cipd.org/uk/knowledge/employment-law/equal-pay/#key-legal-principles</w:t>
        </w:r>
      </w:hyperlink>
      <w:r w:rsidRPr="397CCFDF">
        <w:rPr>
          <w:rFonts w:ascii="Calibri" w:eastAsia="Calibri" w:hAnsi="Calibri" w:cs="Calibri"/>
          <w:sz w:val="22"/>
          <w:szCs w:val="22"/>
          <w:lang w:val="en-GB"/>
        </w:rPr>
        <w:t xml:space="preserve"> (Accessed 30 June 2024)</w:t>
      </w:r>
    </w:p>
    <w:p w14:paraId="15B2C818"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CIPD (2024) </w:t>
      </w:r>
      <w:r w:rsidRPr="397CCFDF">
        <w:rPr>
          <w:rFonts w:ascii="Calibri" w:eastAsia="Calibri" w:hAnsi="Calibri" w:cs="Calibri"/>
          <w:i/>
          <w:iCs/>
          <w:sz w:val="22"/>
          <w:szCs w:val="22"/>
          <w:lang w:val="en-GB"/>
        </w:rPr>
        <w:t>Pay, performance and transparency 2024</w:t>
      </w:r>
      <w:r w:rsidRPr="397CCFDF">
        <w:rPr>
          <w:rFonts w:ascii="Calibri" w:eastAsia="Calibri" w:hAnsi="Calibri" w:cs="Calibri"/>
          <w:sz w:val="22"/>
          <w:szCs w:val="22"/>
          <w:lang w:val="en-GB"/>
        </w:rPr>
        <w:t xml:space="preserve">. Available at: </w:t>
      </w:r>
      <w:hyperlink r:id="rId20">
        <w:r w:rsidRPr="397CCFDF">
          <w:rPr>
            <w:rStyle w:val="Hyperlink"/>
            <w:rFonts w:ascii="Calibri" w:eastAsia="Calibri" w:hAnsi="Calibri" w:cs="Calibri"/>
            <w:color w:val="auto"/>
            <w:sz w:val="22"/>
            <w:szCs w:val="22"/>
            <w:u w:val="none"/>
            <w:lang w:val="en-GB"/>
          </w:rPr>
          <w:t>https://www.cipd.org/uk/knowledge/reports/pay-performance-transparency/</w:t>
        </w:r>
      </w:hyperlink>
      <w:r w:rsidRPr="397CCFDF">
        <w:rPr>
          <w:rFonts w:ascii="Calibri" w:eastAsia="Calibri" w:hAnsi="Calibri" w:cs="Calibri"/>
          <w:sz w:val="22"/>
          <w:szCs w:val="22"/>
          <w:lang w:val="en-GB"/>
        </w:rPr>
        <w:t xml:space="preserve"> (Accessed 12 July 2024)</w:t>
      </w:r>
    </w:p>
    <w:p w14:paraId="06B301E9" w14:textId="5CD6FCAB" w:rsidR="00264C05" w:rsidRPr="005946E2" w:rsidRDefault="00264C05" w:rsidP="780BBEE7">
      <w:pPr>
        <w:spacing w:after="0" w:line="240"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CIPD (2024) </w:t>
      </w:r>
      <w:r w:rsidRPr="397CCFDF">
        <w:rPr>
          <w:rFonts w:ascii="Calibri" w:eastAsia="Calibri" w:hAnsi="Calibri" w:cs="Calibri"/>
          <w:i/>
          <w:iCs/>
          <w:sz w:val="22"/>
          <w:szCs w:val="22"/>
          <w:lang w:val="en-GB"/>
        </w:rPr>
        <w:t>Working time: UK employment law</w:t>
      </w:r>
      <w:r w:rsidRPr="397CCFDF">
        <w:rPr>
          <w:rFonts w:ascii="Calibri" w:eastAsia="Calibri" w:hAnsi="Calibri" w:cs="Calibri"/>
          <w:sz w:val="22"/>
          <w:szCs w:val="22"/>
          <w:lang w:val="en-GB"/>
        </w:rPr>
        <w:t xml:space="preserve"> Available at: </w:t>
      </w:r>
      <w:hyperlink r:id="rId21">
        <w:r w:rsidRPr="397CCFDF">
          <w:rPr>
            <w:rStyle w:val="Hyperlink"/>
            <w:rFonts w:ascii="Calibri" w:eastAsia="Calibri" w:hAnsi="Calibri" w:cs="Calibri"/>
            <w:color w:val="auto"/>
            <w:sz w:val="22"/>
            <w:szCs w:val="22"/>
            <w:u w:val="none"/>
            <w:lang w:val="en-GB"/>
          </w:rPr>
          <w:t>https://www.cipd.org/uk/knowledge/employment-law/working-time/</w:t>
        </w:r>
      </w:hyperlink>
      <w:r w:rsidRPr="397CCFDF">
        <w:rPr>
          <w:rFonts w:ascii="Calibri" w:eastAsia="Calibri" w:hAnsi="Calibri" w:cs="Calibri"/>
          <w:sz w:val="22"/>
          <w:szCs w:val="22"/>
          <w:lang w:val="en-GB"/>
        </w:rPr>
        <w:t xml:space="preserve"> (Accessed 2 July 2024)</w:t>
      </w:r>
    </w:p>
    <w:p w14:paraId="3EA826A1" w14:textId="77777777" w:rsidR="00264C05" w:rsidRPr="005946E2" w:rsidRDefault="00264C05" w:rsidP="780BBEE7">
      <w:pPr>
        <w:spacing w:after="0" w:line="240" w:lineRule="auto"/>
        <w:rPr>
          <w:rFonts w:ascii="Calibri" w:eastAsia="Calibri" w:hAnsi="Calibri" w:cs="Calibri"/>
          <w:sz w:val="22"/>
          <w:szCs w:val="22"/>
          <w:lang w:val="en-GB"/>
        </w:rPr>
      </w:pPr>
    </w:p>
    <w:p w14:paraId="1C5CFC2C" w14:textId="53DEC7A7" w:rsidR="00264C05" w:rsidRPr="005946E2" w:rsidRDefault="00264C05" w:rsidP="780BBEE7">
      <w:pPr>
        <w:spacing w:after="0" w:line="240" w:lineRule="auto"/>
        <w:rPr>
          <w:rFonts w:ascii="Calibri" w:eastAsia="Calibri" w:hAnsi="Calibri" w:cs="Calibri"/>
          <w:sz w:val="22"/>
          <w:szCs w:val="22"/>
        </w:rPr>
      </w:pPr>
      <w:r w:rsidRPr="397CCFDF">
        <w:rPr>
          <w:rFonts w:ascii="Calibri" w:eastAsia="Calibri" w:hAnsi="Calibri" w:cs="Calibri"/>
          <w:sz w:val="22"/>
          <w:szCs w:val="22"/>
        </w:rPr>
        <w:t xml:space="preserve">Cotton, C (2023) </w:t>
      </w:r>
      <w:r w:rsidRPr="397CCFDF">
        <w:rPr>
          <w:rFonts w:ascii="Calibri" w:eastAsia="Calibri" w:hAnsi="Calibri" w:cs="Calibri"/>
          <w:i/>
          <w:iCs/>
          <w:sz w:val="22"/>
          <w:szCs w:val="22"/>
        </w:rPr>
        <w:t>Bonuses and incentives</w:t>
      </w:r>
      <w:r w:rsidRPr="397CCFDF">
        <w:rPr>
          <w:rFonts w:ascii="Calibri" w:eastAsia="Calibri" w:hAnsi="Calibri" w:cs="Calibri"/>
          <w:sz w:val="22"/>
          <w:szCs w:val="22"/>
        </w:rPr>
        <w:t xml:space="preserve">. Available at: </w:t>
      </w:r>
      <w:hyperlink r:id="rId22">
        <w:r w:rsidRPr="397CCFDF">
          <w:rPr>
            <w:rStyle w:val="Hyperlink"/>
            <w:rFonts w:ascii="Calibri" w:eastAsia="Calibri" w:hAnsi="Calibri" w:cs="Calibri"/>
            <w:color w:val="auto"/>
            <w:sz w:val="22"/>
            <w:szCs w:val="22"/>
          </w:rPr>
          <w:t>https://www.cipd.org/uk/knowledge/factsheets/bonuses-factsheet/</w:t>
        </w:r>
      </w:hyperlink>
      <w:r w:rsidRPr="397CCFDF">
        <w:rPr>
          <w:rFonts w:ascii="Calibri" w:eastAsia="Calibri" w:hAnsi="Calibri" w:cs="Calibri"/>
          <w:sz w:val="22"/>
          <w:szCs w:val="22"/>
        </w:rPr>
        <w:t xml:space="preserve"> (Accessed 25 July 2024)</w:t>
      </w:r>
    </w:p>
    <w:p w14:paraId="249E315A" w14:textId="77777777" w:rsidR="00264C05" w:rsidRPr="005946E2" w:rsidRDefault="00264C05" w:rsidP="780BBEE7">
      <w:pPr>
        <w:spacing w:after="0" w:line="240" w:lineRule="auto"/>
        <w:rPr>
          <w:rFonts w:ascii="Calibri" w:eastAsia="Calibri" w:hAnsi="Calibri" w:cs="Calibri"/>
          <w:sz w:val="22"/>
          <w:szCs w:val="22"/>
        </w:rPr>
      </w:pPr>
    </w:p>
    <w:p w14:paraId="3642E420" w14:textId="77777777" w:rsidR="00264C05" w:rsidRPr="005946E2" w:rsidRDefault="00264C05" w:rsidP="780BBEE7">
      <w:pPr>
        <w:spacing w:line="256" w:lineRule="auto"/>
        <w:rPr>
          <w:rFonts w:ascii="Calibri" w:eastAsia="Calibri" w:hAnsi="Calibri" w:cs="Calibri"/>
          <w:sz w:val="22"/>
          <w:szCs w:val="22"/>
        </w:rPr>
      </w:pPr>
      <w:r w:rsidRPr="397CCFDF">
        <w:rPr>
          <w:rFonts w:ascii="Calibri" w:eastAsia="Calibri" w:hAnsi="Calibri" w:cs="Calibri"/>
          <w:sz w:val="22"/>
          <w:szCs w:val="22"/>
          <w:lang w:val="en-GB"/>
        </w:rPr>
        <w:t xml:space="preserve">Cotton, C (2023) </w:t>
      </w:r>
      <w:r w:rsidRPr="397CCFDF">
        <w:rPr>
          <w:rFonts w:ascii="Calibri" w:eastAsia="Calibri" w:hAnsi="Calibri" w:cs="Calibri"/>
          <w:i/>
          <w:iCs/>
          <w:sz w:val="22"/>
          <w:szCs w:val="22"/>
          <w:lang w:val="en-GB"/>
        </w:rPr>
        <w:t>Hard times: How the cost-of-living crisis is affecting the workplace</w:t>
      </w:r>
      <w:r w:rsidRPr="397CCFDF">
        <w:rPr>
          <w:rFonts w:ascii="Calibri" w:eastAsia="Calibri" w:hAnsi="Calibri" w:cs="Calibri"/>
          <w:sz w:val="22"/>
          <w:szCs w:val="22"/>
          <w:lang w:val="en-GB"/>
        </w:rPr>
        <w:t xml:space="preserve">. Available at: </w:t>
      </w:r>
      <w:hyperlink r:id="rId23">
        <w:r w:rsidRPr="397CCFDF">
          <w:rPr>
            <w:rStyle w:val="Hyperlink"/>
            <w:rFonts w:ascii="Calibri" w:eastAsia="Calibri" w:hAnsi="Calibri" w:cs="Calibri"/>
            <w:color w:val="auto"/>
            <w:sz w:val="22"/>
            <w:szCs w:val="22"/>
            <w:u w:val="none"/>
            <w:lang w:val="en-GB"/>
          </w:rPr>
          <w:t>https://www.cipd.org/uk/views-and-insights/thought-leadership/cipd-voice/cost-of-living-workplace/</w:t>
        </w:r>
      </w:hyperlink>
      <w:r w:rsidRPr="397CCFDF">
        <w:rPr>
          <w:rFonts w:ascii="Calibri" w:eastAsia="Calibri" w:hAnsi="Calibri" w:cs="Calibri"/>
          <w:sz w:val="22"/>
          <w:szCs w:val="22"/>
          <w:lang w:val="en-GB"/>
        </w:rPr>
        <w:t xml:space="preserve"> (Accessed 3 July 2024)</w:t>
      </w:r>
    </w:p>
    <w:p w14:paraId="3F3665AF"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rPr>
        <w:t xml:space="preserve">Cotton, C (2023) </w:t>
      </w:r>
      <w:r w:rsidRPr="397CCFDF">
        <w:rPr>
          <w:rFonts w:ascii="Calibri" w:eastAsia="Calibri" w:hAnsi="Calibri" w:cs="Calibri"/>
          <w:i/>
          <w:iCs/>
          <w:sz w:val="22"/>
          <w:szCs w:val="22"/>
        </w:rPr>
        <w:t>Pay fairness and pay reporting.</w:t>
      </w:r>
      <w:r w:rsidRPr="397CCFDF">
        <w:rPr>
          <w:rFonts w:ascii="Calibri" w:eastAsia="Calibri" w:hAnsi="Calibri" w:cs="Calibri"/>
          <w:sz w:val="22"/>
          <w:szCs w:val="22"/>
        </w:rPr>
        <w:t xml:space="preserve"> Available at: </w:t>
      </w:r>
      <w:hyperlink r:id="rId24">
        <w:r w:rsidRPr="397CCFDF">
          <w:rPr>
            <w:rStyle w:val="Hyperlink"/>
            <w:rFonts w:ascii="Calibri" w:eastAsia="Calibri" w:hAnsi="Calibri" w:cs="Calibri"/>
            <w:color w:val="auto"/>
            <w:sz w:val="22"/>
            <w:szCs w:val="22"/>
          </w:rPr>
          <w:t>https://www.cipd.org/en/knowledge/factsheets/pay-fairness-reporting-factsheet/</w:t>
        </w:r>
      </w:hyperlink>
      <w:r w:rsidRPr="397CCFDF">
        <w:rPr>
          <w:rFonts w:ascii="Calibri" w:eastAsia="Calibri" w:hAnsi="Calibri" w:cs="Calibri"/>
          <w:sz w:val="22"/>
          <w:szCs w:val="22"/>
        </w:rPr>
        <w:t xml:space="preserve"> (Accessed 7 August 2024)</w:t>
      </w:r>
    </w:p>
    <w:p w14:paraId="24E7BE0C"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Cotton, C (2023)</w:t>
      </w:r>
      <w:r w:rsidRPr="397CCFDF">
        <w:rPr>
          <w:rFonts w:ascii="Calibri" w:eastAsia="Calibri" w:hAnsi="Calibri" w:cs="Calibri"/>
          <w:i/>
          <w:iCs/>
          <w:sz w:val="22"/>
          <w:szCs w:val="22"/>
          <w:lang w:val="en-GB"/>
        </w:rPr>
        <w:t xml:space="preserve"> Performance-related pay</w:t>
      </w:r>
      <w:r w:rsidRPr="397CCFDF">
        <w:rPr>
          <w:rFonts w:ascii="Calibri" w:eastAsia="Calibri" w:hAnsi="Calibri" w:cs="Calibri"/>
          <w:sz w:val="22"/>
          <w:szCs w:val="22"/>
          <w:lang w:val="en-GB"/>
        </w:rPr>
        <w:t xml:space="preserve"> Available at: </w:t>
      </w:r>
      <w:hyperlink r:id="rId25">
        <w:r w:rsidRPr="397CCFDF">
          <w:rPr>
            <w:rStyle w:val="Hyperlink"/>
            <w:rFonts w:ascii="Calibri" w:eastAsia="Calibri" w:hAnsi="Calibri" w:cs="Calibri"/>
            <w:color w:val="auto"/>
            <w:sz w:val="22"/>
            <w:szCs w:val="22"/>
            <w:u w:val="none"/>
            <w:lang w:val="en-GB"/>
          </w:rPr>
          <w:t>https://www.cipd.org/uk/knowledge/factsheets/pay-performance-factsheet/</w:t>
        </w:r>
      </w:hyperlink>
      <w:r w:rsidRPr="397CCFDF">
        <w:rPr>
          <w:rFonts w:ascii="Calibri" w:eastAsia="Calibri" w:hAnsi="Calibri" w:cs="Calibri"/>
          <w:sz w:val="22"/>
          <w:szCs w:val="22"/>
          <w:lang w:val="en-GB"/>
        </w:rPr>
        <w:t xml:space="preserve"> (Accessed 12 July 2024)</w:t>
      </w:r>
    </w:p>
    <w:p w14:paraId="6972932C" w14:textId="77777777" w:rsidR="00264C05" w:rsidRPr="005946E2" w:rsidRDefault="00264C05" w:rsidP="397CCFDF">
      <w:pPr>
        <w:pStyle w:val="Nornal"/>
        <w:spacing w:line="240" w:lineRule="auto"/>
        <w:rPr>
          <w:rFonts w:ascii="Calibri" w:eastAsia="Calibri" w:hAnsi="Calibri" w:cs="Calibri"/>
        </w:rPr>
      </w:pPr>
      <w:r w:rsidRPr="397CCFDF">
        <w:rPr>
          <w:rFonts w:ascii="Calibri" w:eastAsia="Calibri" w:hAnsi="Calibri" w:cs="Calibri"/>
        </w:rPr>
        <w:t xml:space="preserve">Cotton, C (2024) </w:t>
      </w:r>
      <w:r w:rsidRPr="397CCFDF">
        <w:rPr>
          <w:rFonts w:ascii="Calibri" w:eastAsia="Calibri" w:hAnsi="Calibri" w:cs="Calibri"/>
          <w:i/>
          <w:iCs/>
        </w:rPr>
        <w:t>Employee benefits: an introduction</w:t>
      </w:r>
      <w:r w:rsidRPr="397CCFDF">
        <w:rPr>
          <w:rFonts w:ascii="Calibri" w:eastAsia="Calibri" w:hAnsi="Calibri" w:cs="Calibri"/>
        </w:rPr>
        <w:t xml:space="preserve"> Available at: </w:t>
      </w:r>
      <w:hyperlink r:id="rId26">
        <w:r w:rsidRPr="397CCFDF">
          <w:rPr>
            <w:rStyle w:val="Hyperlink"/>
            <w:rFonts w:ascii="Calibri" w:eastAsia="Calibri" w:hAnsi="Calibri" w:cs="Calibri"/>
            <w:color w:val="auto"/>
            <w:u w:val="none"/>
          </w:rPr>
          <w:t>https://www.cipd.org/uk/knowledge/factsheets/benefits-factsheet/</w:t>
        </w:r>
      </w:hyperlink>
      <w:r w:rsidRPr="397CCFDF">
        <w:rPr>
          <w:rFonts w:ascii="Calibri" w:eastAsia="Calibri" w:hAnsi="Calibri" w:cs="Calibri"/>
        </w:rPr>
        <w:t xml:space="preserve"> (Accessed 1 July 2024)</w:t>
      </w:r>
    </w:p>
    <w:p w14:paraId="6B84DD64"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Cotton, C (2024)</w:t>
      </w:r>
      <w:r w:rsidRPr="397CCFDF">
        <w:rPr>
          <w:rFonts w:ascii="Calibri" w:eastAsia="Calibri" w:hAnsi="Calibri" w:cs="Calibri"/>
          <w:i/>
          <w:iCs/>
          <w:sz w:val="22"/>
          <w:szCs w:val="22"/>
          <w:lang w:val="en-GB"/>
        </w:rPr>
        <w:t xml:space="preserve"> Job evaluation and market pricing</w:t>
      </w:r>
      <w:r w:rsidRPr="397CCFDF">
        <w:rPr>
          <w:rFonts w:ascii="Calibri" w:eastAsia="Calibri" w:hAnsi="Calibri" w:cs="Calibri"/>
          <w:sz w:val="22"/>
          <w:szCs w:val="22"/>
          <w:lang w:val="en-GB"/>
        </w:rPr>
        <w:t xml:space="preserve"> Available at: </w:t>
      </w:r>
      <w:hyperlink r:id="rId27">
        <w:r w:rsidRPr="397CCFDF">
          <w:rPr>
            <w:rStyle w:val="Hyperlink"/>
            <w:rFonts w:ascii="Calibri" w:eastAsia="Calibri" w:hAnsi="Calibri" w:cs="Calibri"/>
            <w:color w:val="auto"/>
            <w:sz w:val="22"/>
            <w:szCs w:val="22"/>
            <w:u w:val="none"/>
            <w:lang w:val="en-GB"/>
          </w:rPr>
          <w:t>https://www.cipd.org/uk/knowledge/factsheets/market-pricing-factsheet/</w:t>
        </w:r>
      </w:hyperlink>
      <w:r w:rsidRPr="397CCFDF">
        <w:rPr>
          <w:rFonts w:ascii="Calibri" w:eastAsia="Calibri" w:hAnsi="Calibri" w:cs="Calibri"/>
          <w:sz w:val="22"/>
          <w:szCs w:val="22"/>
          <w:lang w:val="en-GB"/>
        </w:rPr>
        <w:t xml:space="preserve"> (Accessed 9 July 2024)</w:t>
      </w:r>
    </w:p>
    <w:p w14:paraId="632E406F" w14:textId="77777777" w:rsidR="00264C05" w:rsidRPr="005946E2" w:rsidRDefault="00264C05" w:rsidP="397CCFDF">
      <w:pPr>
        <w:pStyle w:val="Nornal"/>
        <w:spacing w:line="259" w:lineRule="auto"/>
        <w:rPr>
          <w:rFonts w:ascii="Calibri" w:eastAsia="Calibri" w:hAnsi="Calibri" w:cs="Calibri"/>
        </w:rPr>
      </w:pPr>
      <w:r w:rsidRPr="397CCFDF">
        <w:rPr>
          <w:rFonts w:ascii="Calibri" w:eastAsia="Calibri" w:hAnsi="Calibri" w:cs="Calibri"/>
        </w:rPr>
        <w:t xml:space="preserve">Cotton, C (2024) </w:t>
      </w:r>
      <w:r w:rsidRPr="397CCFDF">
        <w:rPr>
          <w:rFonts w:ascii="Calibri" w:eastAsia="Calibri" w:hAnsi="Calibri" w:cs="Calibri"/>
          <w:i/>
          <w:iCs/>
        </w:rPr>
        <w:t>Pay structures and pay progression.</w:t>
      </w:r>
      <w:r w:rsidRPr="397CCFDF">
        <w:rPr>
          <w:rFonts w:ascii="Calibri" w:eastAsia="Calibri" w:hAnsi="Calibri" w:cs="Calibri"/>
        </w:rPr>
        <w:t xml:space="preserve"> Available at: </w:t>
      </w:r>
      <w:hyperlink r:id="rId28">
        <w:r w:rsidRPr="397CCFDF">
          <w:rPr>
            <w:rStyle w:val="Hyperlink"/>
            <w:rFonts w:ascii="Calibri" w:eastAsia="Calibri" w:hAnsi="Calibri" w:cs="Calibri"/>
            <w:color w:val="auto"/>
            <w:u w:val="none"/>
          </w:rPr>
          <w:t>https://www.cipd.org/uk/knowledge/factsheets/pay-structures-factsheet/</w:t>
        </w:r>
      </w:hyperlink>
      <w:r w:rsidRPr="397CCFDF">
        <w:rPr>
          <w:rFonts w:ascii="Calibri" w:eastAsia="Calibri" w:hAnsi="Calibri" w:cs="Calibri"/>
        </w:rPr>
        <w:t xml:space="preserve"> (Accessed 11 July 2024)</w:t>
      </w:r>
    </w:p>
    <w:p w14:paraId="006ACCF4" w14:textId="77777777" w:rsidR="00264C05" w:rsidRPr="005946E2" w:rsidRDefault="00264C05" w:rsidP="397CCFDF">
      <w:pPr>
        <w:pStyle w:val="Nornal"/>
        <w:spacing w:line="240" w:lineRule="auto"/>
        <w:rPr>
          <w:rFonts w:ascii="Calibri" w:eastAsia="Calibri" w:hAnsi="Calibri" w:cs="Calibri"/>
        </w:rPr>
      </w:pPr>
      <w:r w:rsidRPr="397CCFDF">
        <w:rPr>
          <w:rFonts w:ascii="Calibri" w:eastAsia="Calibri" w:hAnsi="Calibri" w:cs="Calibri"/>
        </w:rPr>
        <w:t xml:space="preserve">Cotton, C (2024) </w:t>
      </w:r>
      <w:r w:rsidRPr="397CCFDF">
        <w:rPr>
          <w:rFonts w:ascii="Calibri" w:eastAsia="Calibri" w:hAnsi="Calibri" w:cs="Calibri"/>
          <w:i/>
          <w:iCs/>
        </w:rPr>
        <w:t>Reward: an introduction</w:t>
      </w:r>
      <w:r w:rsidRPr="397CCFDF">
        <w:rPr>
          <w:rFonts w:ascii="Calibri" w:eastAsia="Calibri" w:hAnsi="Calibri" w:cs="Calibri"/>
        </w:rPr>
        <w:t xml:space="preserve">. Available at: </w:t>
      </w:r>
      <w:hyperlink r:id="rId29">
        <w:r w:rsidRPr="397CCFDF">
          <w:rPr>
            <w:rStyle w:val="Hyperlink"/>
            <w:rFonts w:ascii="Calibri" w:eastAsia="Calibri" w:hAnsi="Calibri" w:cs="Calibri"/>
            <w:color w:val="auto"/>
            <w:u w:val="none"/>
          </w:rPr>
          <w:t>https://www.cipd.org/uk/knowledge/factsheets/reward-factsheet/</w:t>
        </w:r>
      </w:hyperlink>
      <w:r w:rsidRPr="397CCFDF">
        <w:rPr>
          <w:rFonts w:ascii="Calibri" w:eastAsia="Calibri" w:hAnsi="Calibri" w:cs="Calibri"/>
        </w:rPr>
        <w:t xml:space="preserve"> (Accessed 28 June 2024)</w:t>
      </w:r>
    </w:p>
    <w:p w14:paraId="1C454BF7" w14:textId="77777777" w:rsidR="00264C05" w:rsidRPr="005946E2" w:rsidRDefault="00264C05" w:rsidP="397CCFDF">
      <w:pPr>
        <w:pStyle w:val="Nornal"/>
        <w:spacing w:line="240" w:lineRule="auto"/>
        <w:rPr>
          <w:rFonts w:ascii="Calibri" w:eastAsia="Calibri" w:hAnsi="Calibri" w:cs="Calibri"/>
        </w:rPr>
      </w:pPr>
      <w:r w:rsidRPr="397CCFDF">
        <w:rPr>
          <w:rFonts w:ascii="Calibri" w:eastAsia="Calibri" w:hAnsi="Calibri" w:cs="Calibri"/>
        </w:rPr>
        <w:t xml:space="preserve">Cotton, C (2024) </w:t>
      </w:r>
      <w:r w:rsidRPr="397CCFDF">
        <w:rPr>
          <w:rFonts w:ascii="Calibri" w:eastAsia="Calibri" w:hAnsi="Calibri" w:cs="Calibri"/>
          <w:i/>
          <w:iCs/>
        </w:rPr>
        <w:t>Strategic reward and total reward</w:t>
      </w:r>
      <w:r w:rsidRPr="397CCFDF">
        <w:rPr>
          <w:rFonts w:ascii="Calibri" w:eastAsia="Calibri" w:hAnsi="Calibri" w:cs="Calibri"/>
        </w:rPr>
        <w:t xml:space="preserve">. Available at: </w:t>
      </w:r>
      <w:hyperlink r:id="rId30">
        <w:r w:rsidRPr="397CCFDF">
          <w:rPr>
            <w:rStyle w:val="Hyperlink"/>
            <w:rFonts w:ascii="Calibri" w:eastAsia="Calibri" w:hAnsi="Calibri" w:cs="Calibri"/>
            <w:color w:val="auto"/>
            <w:u w:val="none"/>
          </w:rPr>
          <w:t>https://www.cipd.org/uk/knowledge/factsheets/strategic-total-factsheet/</w:t>
        </w:r>
      </w:hyperlink>
      <w:r w:rsidRPr="397CCFDF">
        <w:rPr>
          <w:rFonts w:ascii="Calibri" w:eastAsia="Calibri" w:hAnsi="Calibri" w:cs="Calibri"/>
        </w:rPr>
        <w:t xml:space="preserve"> (Accessed 28 June 2024)</w:t>
      </w:r>
    </w:p>
    <w:p w14:paraId="0903E713" w14:textId="66965B0E" w:rsidR="005946E2" w:rsidRDefault="00264C05" w:rsidP="005946E2">
      <w:pPr>
        <w:spacing w:after="0" w:line="240" w:lineRule="auto"/>
        <w:rPr>
          <w:rFonts w:ascii="Calibri" w:eastAsia="Calibri" w:hAnsi="Calibri" w:cs="Calibri"/>
          <w:sz w:val="22"/>
          <w:szCs w:val="22"/>
        </w:rPr>
      </w:pPr>
      <w:r w:rsidRPr="397CCFDF">
        <w:rPr>
          <w:rFonts w:ascii="Calibri" w:eastAsia="Calibri" w:hAnsi="Calibri" w:cs="Calibri"/>
          <w:sz w:val="22"/>
          <w:szCs w:val="22"/>
        </w:rPr>
        <w:lastRenderedPageBreak/>
        <w:t xml:space="preserve">Cotton, C (2024) </w:t>
      </w:r>
      <w:r w:rsidRPr="397CCFDF">
        <w:rPr>
          <w:rFonts w:ascii="Calibri" w:eastAsia="Calibri" w:hAnsi="Calibri" w:cs="Calibri"/>
          <w:i/>
          <w:iCs/>
          <w:sz w:val="22"/>
          <w:szCs w:val="22"/>
        </w:rPr>
        <w:t>Workplace pensions.</w:t>
      </w:r>
      <w:r w:rsidRPr="397CCFDF">
        <w:rPr>
          <w:rFonts w:ascii="Calibri" w:eastAsia="Calibri" w:hAnsi="Calibri" w:cs="Calibri"/>
          <w:sz w:val="22"/>
          <w:szCs w:val="22"/>
        </w:rPr>
        <w:t xml:space="preserve"> Available at: </w:t>
      </w:r>
      <w:hyperlink r:id="rId31">
        <w:r w:rsidRPr="397CCFDF">
          <w:rPr>
            <w:rStyle w:val="Hyperlink"/>
            <w:rFonts w:ascii="Calibri" w:eastAsia="Calibri" w:hAnsi="Calibri" w:cs="Calibri"/>
            <w:color w:val="auto"/>
            <w:sz w:val="22"/>
            <w:szCs w:val="22"/>
          </w:rPr>
          <w:t>https://www.cipd.org/en/knowledge/factsheets/workplace-pensions-factsheet/</w:t>
        </w:r>
      </w:hyperlink>
      <w:r w:rsidRPr="397CCFDF">
        <w:rPr>
          <w:rFonts w:ascii="Calibri" w:eastAsia="Calibri" w:hAnsi="Calibri" w:cs="Calibri"/>
          <w:sz w:val="22"/>
          <w:szCs w:val="22"/>
        </w:rPr>
        <w:t xml:space="preserve"> (Accessed 6 August 2024)</w:t>
      </w:r>
    </w:p>
    <w:p w14:paraId="313007EC" w14:textId="77777777" w:rsidR="005946E2" w:rsidRPr="005946E2" w:rsidRDefault="005946E2" w:rsidP="005946E2">
      <w:pPr>
        <w:spacing w:after="0" w:line="240" w:lineRule="auto"/>
        <w:rPr>
          <w:rFonts w:ascii="Calibri" w:eastAsia="Calibri" w:hAnsi="Calibri" w:cs="Calibri"/>
          <w:sz w:val="22"/>
          <w:szCs w:val="22"/>
        </w:rPr>
      </w:pPr>
    </w:p>
    <w:p w14:paraId="41E281CA" w14:textId="0C21D563"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Cotton, C., Gifford, J. and Young, J. (2022) </w:t>
      </w:r>
      <w:r w:rsidRPr="397CCFDF">
        <w:rPr>
          <w:rFonts w:ascii="Calibri" w:eastAsia="Calibri" w:hAnsi="Calibri" w:cs="Calibri"/>
          <w:i/>
          <w:iCs/>
          <w:sz w:val="22"/>
          <w:szCs w:val="22"/>
          <w:lang w:val="en-GB"/>
        </w:rPr>
        <w:t xml:space="preserve">Incentives and recognition: an evidence review. Practice summary and recommendations. </w:t>
      </w:r>
      <w:r w:rsidRPr="397CCFDF">
        <w:rPr>
          <w:rFonts w:ascii="Calibri" w:eastAsia="Calibri" w:hAnsi="Calibri" w:cs="Calibri"/>
          <w:sz w:val="22"/>
          <w:szCs w:val="22"/>
          <w:lang w:val="en-GB"/>
        </w:rPr>
        <w:t xml:space="preserve">Available at: </w:t>
      </w:r>
      <w:hyperlink r:id="rId32">
        <w:r w:rsidRPr="397CCFDF">
          <w:rPr>
            <w:rStyle w:val="Hyperlink"/>
            <w:rFonts w:ascii="Calibri" w:eastAsia="Calibri" w:hAnsi="Calibri" w:cs="Calibri"/>
            <w:color w:val="auto"/>
            <w:sz w:val="22"/>
            <w:szCs w:val="22"/>
            <w:u w:val="none"/>
            <w:lang w:val="en-GB"/>
          </w:rPr>
          <w:t>https://www.cipd.org/globalassets/media/knowledge/knowledge-hub/evidence-reviews/incentives-recognition-practice-summary_tcm18-105466.pdf</w:t>
        </w:r>
      </w:hyperlink>
      <w:r w:rsidRPr="397CCFDF">
        <w:rPr>
          <w:rFonts w:ascii="Calibri" w:eastAsia="Calibri" w:hAnsi="Calibri" w:cs="Calibri"/>
          <w:sz w:val="22"/>
          <w:szCs w:val="22"/>
          <w:lang w:val="en-GB"/>
        </w:rPr>
        <w:t xml:space="preserve"> (Accessed 30 June 2024)</w:t>
      </w:r>
    </w:p>
    <w:p w14:paraId="299A0926"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Cotton, C., Gifford, J. and Young, J. (2022) </w:t>
      </w:r>
      <w:r w:rsidRPr="397CCFDF">
        <w:rPr>
          <w:rFonts w:ascii="Calibri" w:eastAsia="Calibri" w:hAnsi="Calibri" w:cs="Calibri"/>
          <w:i/>
          <w:iCs/>
          <w:sz w:val="22"/>
          <w:szCs w:val="22"/>
          <w:lang w:val="en-GB"/>
        </w:rPr>
        <w:t>Incentives and recognition: an evidence review. Practice summary and recommendations</w:t>
      </w:r>
      <w:r w:rsidRPr="397CCFDF">
        <w:rPr>
          <w:rFonts w:ascii="Calibri" w:eastAsia="Calibri" w:hAnsi="Calibri" w:cs="Calibri"/>
          <w:sz w:val="22"/>
          <w:szCs w:val="22"/>
          <w:lang w:val="en-GB"/>
        </w:rPr>
        <w:t xml:space="preserve">. Available at: </w:t>
      </w:r>
      <w:hyperlink r:id="rId33">
        <w:r w:rsidRPr="397CCFDF">
          <w:rPr>
            <w:rStyle w:val="Hyperlink"/>
            <w:rFonts w:ascii="Calibri" w:eastAsia="Calibri" w:hAnsi="Calibri" w:cs="Calibri"/>
            <w:color w:val="auto"/>
            <w:sz w:val="22"/>
            <w:szCs w:val="22"/>
            <w:u w:val="none"/>
            <w:lang w:val="en-GB"/>
          </w:rPr>
          <w:t>https://www.cipd.org/uk/knowledge/evidence-reviews/evidence-financial-incentives/</w:t>
        </w:r>
      </w:hyperlink>
      <w:r w:rsidRPr="397CCFDF">
        <w:rPr>
          <w:rFonts w:ascii="Calibri" w:eastAsia="Calibri" w:hAnsi="Calibri" w:cs="Calibri"/>
          <w:sz w:val="22"/>
          <w:szCs w:val="22"/>
          <w:lang w:val="en-GB"/>
        </w:rPr>
        <w:t xml:space="preserve"> (Accessed 12 July 2024)</w:t>
      </w:r>
    </w:p>
    <w:p w14:paraId="48E994D5" w14:textId="77777777" w:rsidR="00264C05" w:rsidRPr="005946E2" w:rsidRDefault="00264C05" w:rsidP="780BBEE7">
      <w:pPr>
        <w:rPr>
          <w:rFonts w:ascii="Calibri" w:eastAsia="Calibri" w:hAnsi="Calibri" w:cs="Calibri"/>
          <w:sz w:val="22"/>
          <w:szCs w:val="22"/>
        </w:rPr>
      </w:pPr>
      <w:r w:rsidRPr="397CCFDF">
        <w:rPr>
          <w:rFonts w:ascii="Calibri" w:eastAsia="Calibri" w:hAnsi="Calibri" w:cs="Calibri"/>
          <w:sz w:val="22"/>
          <w:szCs w:val="22"/>
        </w:rPr>
        <w:t xml:space="preserve">Cruse, V (2021) </w:t>
      </w:r>
      <w:r w:rsidRPr="397CCFDF">
        <w:rPr>
          <w:rFonts w:ascii="Calibri" w:eastAsia="Calibri" w:hAnsi="Calibri" w:cs="Calibri"/>
          <w:i/>
          <w:iCs/>
          <w:sz w:val="22"/>
          <w:szCs w:val="22"/>
        </w:rPr>
        <w:t>Pensions changes to be aware of in 2021</w:t>
      </w:r>
      <w:r w:rsidRPr="397CCFDF">
        <w:rPr>
          <w:rFonts w:ascii="Calibri" w:eastAsia="Calibri" w:hAnsi="Calibri" w:cs="Calibri"/>
          <w:sz w:val="22"/>
          <w:szCs w:val="22"/>
        </w:rPr>
        <w:t xml:space="preserve">. Available at: </w:t>
      </w:r>
      <w:hyperlink r:id="rId34">
        <w:r w:rsidRPr="397CCFDF">
          <w:rPr>
            <w:rStyle w:val="Hyperlink"/>
            <w:rFonts w:ascii="Calibri" w:eastAsia="Calibri" w:hAnsi="Calibri" w:cs="Calibri"/>
            <w:color w:val="auto"/>
            <w:sz w:val="22"/>
            <w:szCs w:val="22"/>
          </w:rPr>
          <w:t>https://www.peoplemanagement.co.uk/article/1745786/pensions-update</w:t>
        </w:r>
      </w:hyperlink>
      <w:r w:rsidRPr="397CCFDF">
        <w:rPr>
          <w:rFonts w:ascii="Calibri" w:eastAsia="Calibri" w:hAnsi="Calibri" w:cs="Calibri"/>
          <w:sz w:val="22"/>
          <w:szCs w:val="22"/>
        </w:rPr>
        <w:t xml:space="preserve"> (Accessed 7 August 2024)</w:t>
      </w:r>
    </w:p>
    <w:p w14:paraId="43FF86BF"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rPr>
        <w:t>Daniels, K. (2022) Introduction to Employment Law. 6th Edition. London: Kogan Page.</w:t>
      </w:r>
    </w:p>
    <w:p w14:paraId="3CE11F49" w14:textId="77777777" w:rsidR="00264C05" w:rsidRPr="005946E2" w:rsidRDefault="00264C05" w:rsidP="780BBEE7">
      <w:pPr>
        <w:shd w:val="clear" w:color="auto" w:fill="FFFFFF" w:themeFill="background1"/>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Department for Transport (2019) </w:t>
      </w:r>
      <w:r w:rsidRPr="397CCFDF">
        <w:rPr>
          <w:rFonts w:ascii="Calibri" w:eastAsia="Calibri" w:hAnsi="Calibri" w:cs="Calibri"/>
          <w:i/>
          <w:iCs/>
          <w:sz w:val="22"/>
          <w:szCs w:val="22"/>
          <w:lang w:val="en-GB"/>
        </w:rPr>
        <w:t>Cycle to Work Scheme. Guidance for Employers.</w:t>
      </w:r>
      <w:r w:rsidRPr="397CCFDF">
        <w:rPr>
          <w:rFonts w:ascii="Calibri" w:eastAsia="Calibri" w:hAnsi="Calibri" w:cs="Calibri"/>
          <w:sz w:val="22"/>
          <w:szCs w:val="22"/>
          <w:lang w:val="en-GB"/>
        </w:rPr>
        <w:t xml:space="preserve"> Available at:  </w:t>
      </w:r>
      <w:hyperlink r:id="rId35">
        <w:r w:rsidRPr="397CCFDF">
          <w:rPr>
            <w:rStyle w:val="Hyperlink"/>
            <w:rFonts w:ascii="Calibri" w:eastAsia="Calibri" w:hAnsi="Calibri" w:cs="Calibri"/>
            <w:color w:val="auto"/>
            <w:sz w:val="22"/>
            <w:szCs w:val="22"/>
            <w:u w:val="none"/>
            <w:lang w:val="en-GB"/>
          </w:rPr>
          <w:t>https://assets.publishing.service.gov.uk/government/uploads/system/uploads/attachment_data/file/845725/cycle-to-work-guidance.pdf</w:t>
        </w:r>
      </w:hyperlink>
      <w:r w:rsidRPr="397CCFDF">
        <w:rPr>
          <w:rFonts w:ascii="Calibri" w:eastAsia="Calibri" w:hAnsi="Calibri" w:cs="Calibri"/>
          <w:sz w:val="22"/>
          <w:szCs w:val="22"/>
          <w:lang w:val="en-GB"/>
        </w:rPr>
        <w:t xml:space="preserve"> (Accessed 1 July 2024)</w:t>
      </w:r>
    </w:p>
    <w:p w14:paraId="2379FB74"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i/>
          <w:iCs/>
          <w:sz w:val="22"/>
          <w:szCs w:val="22"/>
          <w:lang w:val="en-GB"/>
        </w:rPr>
        <w:t>Equality Act 2010</w:t>
      </w:r>
      <w:r w:rsidRPr="397CCFDF">
        <w:rPr>
          <w:rFonts w:ascii="Calibri" w:eastAsia="Calibri" w:hAnsi="Calibri" w:cs="Calibri"/>
          <w:sz w:val="22"/>
          <w:szCs w:val="22"/>
          <w:lang w:val="en-GB"/>
        </w:rPr>
        <w:t xml:space="preserve"> Available at: </w:t>
      </w:r>
      <w:hyperlink r:id="rId36">
        <w:r w:rsidRPr="397CCFDF">
          <w:rPr>
            <w:rStyle w:val="Hyperlink"/>
            <w:rFonts w:ascii="Calibri" w:eastAsia="Calibri" w:hAnsi="Calibri" w:cs="Calibri"/>
            <w:color w:val="auto"/>
            <w:sz w:val="22"/>
            <w:szCs w:val="22"/>
            <w:u w:val="none"/>
            <w:lang w:val="en-GB"/>
          </w:rPr>
          <w:t>https://www.gov.uk/guidance/equality-act-2010-guidance</w:t>
        </w:r>
      </w:hyperlink>
      <w:r w:rsidRPr="397CCFDF">
        <w:rPr>
          <w:rFonts w:ascii="Calibri" w:eastAsia="Calibri" w:hAnsi="Calibri" w:cs="Calibri"/>
          <w:sz w:val="22"/>
          <w:szCs w:val="22"/>
          <w:lang w:val="en-GB"/>
        </w:rPr>
        <w:t xml:space="preserve"> (Accessed 30 June 2024)</w:t>
      </w:r>
    </w:p>
    <w:p w14:paraId="19B05301"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Gallup (2016) </w:t>
      </w:r>
      <w:r w:rsidRPr="397CCFDF">
        <w:rPr>
          <w:rFonts w:ascii="Calibri" w:eastAsia="Calibri" w:hAnsi="Calibri" w:cs="Calibri"/>
          <w:i/>
          <w:iCs/>
          <w:sz w:val="22"/>
          <w:szCs w:val="22"/>
          <w:lang w:val="en-GB"/>
        </w:rPr>
        <w:t>The Importance of Employee Recognition: Low Cost, High Impact</w:t>
      </w:r>
      <w:r w:rsidRPr="397CCFDF">
        <w:rPr>
          <w:rFonts w:ascii="Calibri" w:eastAsia="Calibri" w:hAnsi="Calibri" w:cs="Calibri"/>
          <w:sz w:val="22"/>
          <w:szCs w:val="22"/>
          <w:lang w:val="en-GB"/>
        </w:rPr>
        <w:t xml:space="preserve">. Available at: </w:t>
      </w:r>
      <w:hyperlink r:id="rId37" w:anchor=":~:text=Gallup%27s%20data%20reveal%20that%20the,or%20a%20thank%2Dyou%20card">
        <w:r w:rsidRPr="397CCFDF">
          <w:rPr>
            <w:rStyle w:val="Hyperlink"/>
            <w:rFonts w:ascii="Calibri" w:eastAsia="Calibri" w:hAnsi="Calibri" w:cs="Calibri"/>
            <w:color w:val="auto"/>
            <w:sz w:val="22"/>
            <w:szCs w:val="22"/>
            <w:lang w:val="en-GB"/>
          </w:rPr>
          <w:t>https://www.gallup.com/workplace/236441/employee-recognition-low-cost-high-impact.aspx#:~:text=Gallup%27s%20data%20reveal%20that%20the,or%20a%20thank%2Dyou%20card</w:t>
        </w:r>
      </w:hyperlink>
      <w:r w:rsidRPr="397CCFDF">
        <w:rPr>
          <w:rFonts w:ascii="Calibri" w:eastAsia="Calibri" w:hAnsi="Calibri" w:cs="Calibri"/>
          <w:sz w:val="22"/>
          <w:szCs w:val="22"/>
          <w:lang w:val="en-GB"/>
        </w:rPr>
        <w:t>.</w:t>
      </w:r>
    </w:p>
    <w:p w14:paraId="1C6D1A3E"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Gallup (2023) </w:t>
      </w:r>
      <w:r w:rsidRPr="397CCFDF">
        <w:rPr>
          <w:rFonts w:ascii="Calibri" w:eastAsia="Calibri" w:hAnsi="Calibri" w:cs="Calibri"/>
          <w:i/>
          <w:iCs/>
          <w:sz w:val="22"/>
          <w:szCs w:val="22"/>
          <w:lang w:val="en-GB"/>
        </w:rPr>
        <w:t>Empowering Workplace Culture Through Recognition</w:t>
      </w:r>
      <w:r w:rsidRPr="397CCFDF">
        <w:rPr>
          <w:rFonts w:ascii="Calibri" w:eastAsia="Calibri" w:hAnsi="Calibri" w:cs="Calibri"/>
          <w:sz w:val="22"/>
          <w:szCs w:val="22"/>
          <w:lang w:val="en-GB"/>
        </w:rPr>
        <w:t xml:space="preserve">. Available at: </w:t>
      </w:r>
      <w:hyperlink r:id="rId38">
        <w:r w:rsidRPr="397CCFDF">
          <w:rPr>
            <w:rStyle w:val="Hyperlink"/>
            <w:rFonts w:ascii="Calibri" w:eastAsia="Calibri" w:hAnsi="Calibri" w:cs="Calibri"/>
            <w:color w:val="auto"/>
            <w:sz w:val="22"/>
            <w:szCs w:val="22"/>
            <w:u w:val="none"/>
            <w:lang w:val="en-GB"/>
          </w:rPr>
          <w:t>Gallup-Workhuman-Workplace-Culture-Report.pdf</w:t>
        </w:r>
      </w:hyperlink>
      <w:r w:rsidRPr="397CCFDF">
        <w:rPr>
          <w:rFonts w:ascii="Calibri" w:eastAsia="Calibri" w:hAnsi="Calibri" w:cs="Calibri"/>
          <w:sz w:val="22"/>
          <w:szCs w:val="22"/>
          <w:lang w:val="en-GB"/>
        </w:rPr>
        <w:t xml:space="preserve"> (Accessed 25 July 2024)</w:t>
      </w:r>
    </w:p>
    <w:p w14:paraId="20947DF0"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Gov.UK (Nd) Available at: National Minimum Wage and National Living Wage rates </w:t>
      </w:r>
      <w:hyperlink r:id="rId39">
        <w:r w:rsidRPr="397CCFDF">
          <w:rPr>
            <w:rStyle w:val="Hyperlink"/>
            <w:rFonts w:ascii="Calibri" w:eastAsia="Calibri" w:hAnsi="Calibri" w:cs="Calibri"/>
            <w:color w:val="auto"/>
            <w:sz w:val="22"/>
            <w:szCs w:val="22"/>
            <w:u w:val="none"/>
            <w:lang w:val="en-GB"/>
          </w:rPr>
          <w:t>https://www.gov.uk/national-minimum-wage-rates</w:t>
        </w:r>
      </w:hyperlink>
      <w:r w:rsidRPr="397CCFDF">
        <w:rPr>
          <w:rFonts w:ascii="Calibri" w:eastAsia="Calibri" w:hAnsi="Calibri" w:cs="Calibri"/>
          <w:sz w:val="22"/>
          <w:szCs w:val="22"/>
          <w:lang w:val="en-GB"/>
        </w:rPr>
        <w:t xml:space="preserve"> (Accessed 30 June 2024)</w:t>
      </w:r>
    </w:p>
    <w:p w14:paraId="7BB0299D"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HM Revenue &amp; Customs (2024) </w:t>
      </w:r>
      <w:r w:rsidRPr="397CCFDF">
        <w:rPr>
          <w:rFonts w:ascii="Calibri" w:eastAsia="Calibri" w:hAnsi="Calibri" w:cs="Calibri"/>
          <w:i/>
          <w:iCs/>
          <w:sz w:val="22"/>
          <w:szCs w:val="22"/>
          <w:lang w:val="en-GB"/>
        </w:rPr>
        <w:t>National Minimum Wage Manual</w:t>
      </w:r>
      <w:r w:rsidRPr="397CCFDF">
        <w:rPr>
          <w:rFonts w:ascii="Calibri" w:eastAsia="Calibri" w:hAnsi="Calibri" w:cs="Calibri"/>
          <w:sz w:val="22"/>
          <w:szCs w:val="22"/>
          <w:lang w:val="en-GB"/>
        </w:rPr>
        <w:t xml:space="preserve"> Available at: </w:t>
      </w:r>
      <w:hyperlink r:id="rId40">
        <w:r w:rsidRPr="397CCFDF">
          <w:rPr>
            <w:rStyle w:val="Hyperlink"/>
            <w:rFonts w:ascii="Calibri" w:eastAsia="Calibri" w:hAnsi="Calibri" w:cs="Calibri"/>
            <w:color w:val="auto"/>
            <w:sz w:val="22"/>
            <w:szCs w:val="22"/>
            <w:u w:val="none"/>
            <w:lang w:val="en-GB"/>
          </w:rPr>
          <w:t>https://www.gov.uk/hmrc-internal-manuals/national-minimum-wage-manual/nmwm09140</w:t>
        </w:r>
      </w:hyperlink>
      <w:r w:rsidRPr="397CCFDF">
        <w:rPr>
          <w:rFonts w:ascii="Calibri" w:eastAsia="Calibri" w:hAnsi="Calibri" w:cs="Calibri"/>
          <w:sz w:val="22"/>
          <w:szCs w:val="22"/>
          <w:lang w:val="en-GB"/>
        </w:rPr>
        <w:t xml:space="preserve"> (Accessed 2 July 2024)</w:t>
      </w:r>
    </w:p>
    <w:p w14:paraId="30396C8A" w14:textId="77777777" w:rsidR="00264C05" w:rsidRPr="005946E2" w:rsidRDefault="00264C05" w:rsidP="397CCFDF">
      <w:pPr>
        <w:pStyle w:val="Nornal"/>
        <w:spacing w:line="259" w:lineRule="auto"/>
        <w:rPr>
          <w:rFonts w:ascii="Calibri" w:eastAsia="Calibri" w:hAnsi="Calibri" w:cs="Calibri"/>
        </w:rPr>
      </w:pPr>
      <w:bookmarkStart w:id="15" w:name="_Int_y2PzmmBh"/>
      <w:r w:rsidRPr="397CCFDF">
        <w:rPr>
          <w:rFonts w:ascii="Calibri" w:eastAsia="Calibri" w:hAnsi="Calibri" w:cs="Calibri"/>
        </w:rPr>
        <w:t>Jeffrey, R. (2019) </w:t>
      </w:r>
      <w:r w:rsidRPr="397CCFDF">
        <w:rPr>
          <w:rFonts w:ascii="Calibri" w:eastAsia="Calibri" w:hAnsi="Calibri" w:cs="Calibri"/>
          <w:i/>
          <w:iCs/>
        </w:rPr>
        <w:t>How much should you really pay your people?</w:t>
      </w:r>
      <w:bookmarkEnd w:id="15"/>
      <w:r w:rsidRPr="397CCFDF">
        <w:rPr>
          <w:rFonts w:ascii="Calibri" w:eastAsia="Calibri" w:hAnsi="Calibri" w:cs="Calibri"/>
        </w:rPr>
        <w:t> Available at:</w:t>
      </w:r>
      <w:r w:rsidRPr="397CCFDF">
        <w:rPr>
          <w:rStyle w:val="Emphasis"/>
          <w:rFonts w:ascii="Calibri" w:eastAsia="Calibri" w:hAnsi="Calibri" w:cs="Calibri"/>
        </w:rPr>
        <w:t xml:space="preserve"> </w:t>
      </w:r>
      <w:hyperlink r:id="rId41">
        <w:r w:rsidRPr="397CCFDF">
          <w:rPr>
            <w:rStyle w:val="Hyperlink"/>
            <w:rFonts w:ascii="Calibri" w:eastAsia="Calibri" w:hAnsi="Calibri" w:cs="Calibri"/>
            <w:color w:val="auto"/>
            <w:u w:val="none"/>
          </w:rPr>
          <w:t>https://www.peoplemanagement.co.uk/article/1744300/how-much-really-pay-people</w:t>
        </w:r>
      </w:hyperlink>
      <w:r w:rsidRPr="397CCFDF">
        <w:rPr>
          <w:rFonts w:ascii="Calibri" w:eastAsia="Calibri" w:hAnsi="Calibri" w:cs="Calibri"/>
        </w:rPr>
        <w:t xml:space="preserve"> (Accessed 11 July 2024)</w:t>
      </w:r>
    </w:p>
    <w:p w14:paraId="2605B164" w14:textId="77777777" w:rsidR="00264C05" w:rsidRPr="005946E2" w:rsidRDefault="00264C05" w:rsidP="780BBEE7">
      <w:pPr>
        <w:spacing w:line="259" w:lineRule="auto"/>
        <w:rPr>
          <w:rStyle w:val="Hyperlink"/>
          <w:rFonts w:ascii="Calibri" w:eastAsia="Calibri" w:hAnsi="Calibri" w:cs="Calibri"/>
          <w:color w:val="auto"/>
          <w:sz w:val="22"/>
          <w:szCs w:val="22"/>
          <w:lang w:val="en-GB"/>
        </w:rPr>
      </w:pPr>
      <w:r w:rsidRPr="397CCFDF">
        <w:rPr>
          <w:rFonts w:ascii="Calibri" w:eastAsia="Calibri" w:hAnsi="Calibri" w:cs="Calibri"/>
          <w:sz w:val="22"/>
          <w:szCs w:val="22"/>
          <w:lang w:val="en-GB"/>
        </w:rPr>
        <w:t xml:space="preserve">Lupton, B (2015) </w:t>
      </w:r>
      <w:r w:rsidRPr="397CCFDF">
        <w:rPr>
          <w:rFonts w:ascii="Calibri" w:eastAsia="Calibri" w:hAnsi="Calibri" w:cs="Calibri"/>
          <w:i/>
          <w:iCs/>
          <w:sz w:val="22"/>
          <w:szCs w:val="22"/>
          <w:lang w:val="en-GB"/>
        </w:rPr>
        <w:t>Show me the money! The behavioural science of reward.</w:t>
      </w:r>
      <w:r w:rsidRPr="397CCFDF">
        <w:rPr>
          <w:rFonts w:ascii="Calibri" w:eastAsia="Calibri" w:hAnsi="Calibri" w:cs="Calibri"/>
          <w:sz w:val="22"/>
          <w:szCs w:val="22"/>
          <w:lang w:val="en-GB"/>
        </w:rPr>
        <w:t xml:space="preserve"> Available at:  </w:t>
      </w:r>
      <w:hyperlink r:id="rId42">
        <w:r w:rsidRPr="397CCFDF">
          <w:rPr>
            <w:rStyle w:val="Hyperlink"/>
            <w:rFonts w:ascii="Calibri" w:eastAsia="Calibri" w:hAnsi="Calibri" w:cs="Calibri"/>
            <w:color w:val="auto"/>
            <w:sz w:val="22"/>
            <w:szCs w:val="22"/>
            <w:lang w:val="en-GB"/>
          </w:rPr>
          <w:t>https://www.cipd.org/globalassets/media/knowledge/knowledge-hub/reports/show-me-the-money_2015-behavioural-science-of-reward_tcm18-9560.pdf</w:t>
        </w:r>
      </w:hyperlink>
      <w:r w:rsidRPr="397CCFDF">
        <w:rPr>
          <w:rFonts w:ascii="Calibri" w:eastAsia="Calibri" w:hAnsi="Calibri" w:cs="Calibri"/>
          <w:sz w:val="22"/>
          <w:szCs w:val="22"/>
          <w:lang w:val="en-GB"/>
        </w:rPr>
        <w:t xml:space="preserve"> (Accessed 6 August 2024)</w:t>
      </w:r>
    </w:p>
    <w:p w14:paraId="43731934" w14:textId="77777777" w:rsidR="00264C05" w:rsidRPr="005946E2" w:rsidRDefault="00264C05" w:rsidP="780BBEE7">
      <w:pPr>
        <w:shd w:val="clear" w:color="auto" w:fill="FFFFFF" w:themeFill="background1"/>
        <w:spacing w:before="270" w:after="270" w:line="256" w:lineRule="auto"/>
        <w:rPr>
          <w:rFonts w:ascii="Calibri" w:eastAsia="Calibri" w:hAnsi="Calibri" w:cs="Calibri"/>
          <w:sz w:val="22"/>
          <w:szCs w:val="22"/>
        </w:rPr>
      </w:pPr>
      <w:r w:rsidRPr="397CCFDF">
        <w:rPr>
          <w:rFonts w:ascii="Calibri" w:eastAsia="Calibri" w:hAnsi="Calibri" w:cs="Calibri"/>
          <w:sz w:val="22"/>
          <w:szCs w:val="22"/>
          <w:lang w:val="en-GB"/>
        </w:rPr>
        <w:lastRenderedPageBreak/>
        <w:t xml:space="preserve">Marriott, L (2018) </w:t>
      </w:r>
      <w:r w:rsidRPr="397CCFDF">
        <w:rPr>
          <w:rFonts w:ascii="Calibri" w:eastAsia="Calibri" w:hAnsi="Calibri" w:cs="Calibri"/>
          <w:i/>
          <w:iCs/>
          <w:sz w:val="22"/>
          <w:szCs w:val="22"/>
          <w:lang w:val="en-GB"/>
        </w:rPr>
        <w:t>REWARD MANAGEMENT Focus on employee benefits.</w:t>
      </w:r>
      <w:r w:rsidRPr="397CCFDF">
        <w:rPr>
          <w:rFonts w:ascii="Calibri" w:eastAsia="Calibri" w:hAnsi="Calibri" w:cs="Calibri"/>
          <w:sz w:val="22"/>
          <w:szCs w:val="22"/>
          <w:lang w:val="en-GB"/>
        </w:rPr>
        <w:t xml:space="preserve"> Available at: </w:t>
      </w:r>
      <w:hyperlink r:id="rId43">
        <w:r w:rsidRPr="397CCFDF">
          <w:rPr>
            <w:rStyle w:val="Hyperlink"/>
            <w:rFonts w:ascii="Calibri" w:eastAsia="Calibri" w:hAnsi="Calibri" w:cs="Calibri"/>
            <w:color w:val="auto"/>
            <w:sz w:val="22"/>
            <w:szCs w:val="22"/>
            <w:u w:val="none"/>
            <w:lang w:val="en-GB"/>
          </w:rPr>
          <w:t>https://www.cipd.org/globalassets/media/knowledge/knowledge-hub/reports/2018-pdfs/reward-management-report-2018_tcm18-51630.pdf</w:t>
        </w:r>
      </w:hyperlink>
      <w:r w:rsidRPr="397CCFDF">
        <w:rPr>
          <w:rFonts w:ascii="Calibri" w:eastAsia="Calibri" w:hAnsi="Calibri" w:cs="Calibri"/>
          <w:sz w:val="22"/>
          <w:szCs w:val="22"/>
          <w:lang w:val="en-GB"/>
        </w:rPr>
        <w:t xml:space="preserve"> (Accessed 6 July 2024)</w:t>
      </w:r>
    </w:p>
    <w:p w14:paraId="319AAB7F"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Maslow, A (1954) </w:t>
      </w:r>
      <w:r w:rsidRPr="397CCFDF">
        <w:rPr>
          <w:rFonts w:ascii="Calibri" w:eastAsia="Calibri" w:hAnsi="Calibri" w:cs="Calibri"/>
          <w:i/>
          <w:iCs/>
          <w:sz w:val="22"/>
          <w:szCs w:val="22"/>
          <w:lang w:val="en-GB"/>
        </w:rPr>
        <w:t>Motivation and Personality</w:t>
      </w:r>
      <w:r w:rsidRPr="397CCFDF">
        <w:rPr>
          <w:rFonts w:ascii="Calibri" w:eastAsia="Calibri" w:hAnsi="Calibri" w:cs="Calibri"/>
          <w:sz w:val="22"/>
          <w:szCs w:val="22"/>
          <w:lang w:val="en-GB"/>
        </w:rPr>
        <w:t>, New York, Harper &amp; Row</w:t>
      </w:r>
    </w:p>
    <w:p w14:paraId="15B1E52E" w14:textId="77777777" w:rsidR="00264C05" w:rsidRPr="005946E2" w:rsidRDefault="00264C05" w:rsidP="397CCFDF">
      <w:pPr>
        <w:pStyle w:val="Nornal"/>
        <w:spacing w:line="256" w:lineRule="auto"/>
        <w:rPr>
          <w:rFonts w:ascii="Calibri" w:eastAsia="Calibri" w:hAnsi="Calibri" w:cs="Calibri"/>
        </w:rPr>
      </w:pPr>
      <w:r w:rsidRPr="397CCFDF">
        <w:rPr>
          <w:rFonts w:ascii="Calibri" w:eastAsia="Calibri" w:hAnsi="Calibri" w:cs="Calibri"/>
          <w:i/>
          <w:iCs/>
        </w:rPr>
        <w:t>National Minimum Wage Act 1998</w:t>
      </w:r>
      <w:r w:rsidRPr="397CCFDF">
        <w:rPr>
          <w:rFonts w:ascii="Calibri" w:eastAsia="Calibri" w:hAnsi="Calibri" w:cs="Calibri"/>
        </w:rPr>
        <w:t xml:space="preserve"> Available at: </w:t>
      </w:r>
      <w:hyperlink r:id="rId44">
        <w:r w:rsidRPr="397CCFDF">
          <w:rPr>
            <w:rStyle w:val="Hyperlink"/>
            <w:rFonts w:ascii="Calibri" w:eastAsia="Calibri" w:hAnsi="Calibri" w:cs="Calibri"/>
            <w:color w:val="auto"/>
            <w:u w:val="none"/>
          </w:rPr>
          <w:t>https://www.legislation.gov.uk/ukpga/1998/39/contents</w:t>
        </w:r>
      </w:hyperlink>
      <w:r w:rsidRPr="397CCFDF">
        <w:rPr>
          <w:rFonts w:ascii="Calibri" w:eastAsia="Calibri" w:hAnsi="Calibri" w:cs="Calibri"/>
        </w:rPr>
        <w:t xml:space="preserve"> (Accessed 4 July 2024)</w:t>
      </w:r>
    </w:p>
    <w:p w14:paraId="64B1D878" w14:textId="77777777" w:rsidR="00264C05" w:rsidRPr="005946E2" w:rsidRDefault="00264C05" w:rsidP="780BBEE7">
      <w:pPr>
        <w:shd w:val="clear" w:color="auto" w:fill="FFFFFF" w:themeFill="background1"/>
        <w:spacing w:line="259" w:lineRule="auto"/>
        <w:rPr>
          <w:rFonts w:ascii="Calibri" w:eastAsia="Calibri" w:hAnsi="Calibri" w:cs="Calibri"/>
          <w:sz w:val="22"/>
          <w:szCs w:val="22"/>
        </w:rPr>
      </w:pPr>
      <w:r w:rsidRPr="397CCFDF">
        <w:rPr>
          <w:rFonts w:ascii="Calibri" w:eastAsia="Calibri" w:hAnsi="Calibri" w:cs="Calibri"/>
          <w:sz w:val="22"/>
          <w:szCs w:val="22"/>
        </w:rPr>
        <w:t xml:space="preserve">Pension Wise (Nd) </w:t>
      </w:r>
      <w:r w:rsidRPr="397CCFDF">
        <w:rPr>
          <w:rFonts w:ascii="Calibri" w:eastAsia="Calibri" w:hAnsi="Calibri" w:cs="Calibri"/>
          <w:i/>
          <w:iCs/>
          <w:sz w:val="22"/>
          <w:szCs w:val="22"/>
        </w:rPr>
        <w:t>Understanding what Pension Wise is and how to use it</w:t>
      </w:r>
      <w:r w:rsidRPr="397CCFDF">
        <w:rPr>
          <w:rFonts w:ascii="Calibri" w:eastAsia="Calibri" w:hAnsi="Calibri" w:cs="Calibri"/>
          <w:sz w:val="22"/>
          <w:szCs w:val="22"/>
        </w:rPr>
        <w:t xml:space="preserve">. Available at: </w:t>
      </w:r>
      <w:hyperlink r:id="rId45">
        <w:r w:rsidRPr="397CCFDF">
          <w:rPr>
            <w:rStyle w:val="Hyperlink"/>
            <w:rFonts w:ascii="Calibri" w:eastAsia="Calibri" w:hAnsi="Calibri" w:cs="Calibri"/>
            <w:color w:val="auto"/>
            <w:sz w:val="22"/>
            <w:szCs w:val="22"/>
          </w:rPr>
          <w:t>https://www.moneyhelper.org.uk/en/pensions-and-retirement/pension-wise/understanding-what-pension-wise-is-and-how-to-use-it</w:t>
        </w:r>
      </w:hyperlink>
      <w:r w:rsidRPr="397CCFDF">
        <w:rPr>
          <w:rFonts w:ascii="Calibri" w:eastAsia="Calibri" w:hAnsi="Calibri" w:cs="Calibri"/>
          <w:sz w:val="22"/>
          <w:szCs w:val="22"/>
        </w:rPr>
        <w:t xml:space="preserve"> (Accessed 7 August 2024)</w:t>
      </w:r>
    </w:p>
    <w:p w14:paraId="15CA6DBB" w14:textId="77777777" w:rsidR="00264C05" w:rsidRPr="005946E2" w:rsidRDefault="00264C05" w:rsidP="780BBEE7">
      <w:pPr>
        <w:shd w:val="clear" w:color="auto" w:fill="FFFFFF" w:themeFill="background1"/>
        <w:spacing w:before="270" w:after="270" w:line="256" w:lineRule="auto"/>
        <w:rPr>
          <w:rFonts w:ascii="Calibri" w:eastAsia="Calibri" w:hAnsi="Calibri" w:cs="Calibri"/>
          <w:sz w:val="22"/>
          <w:szCs w:val="22"/>
        </w:rPr>
      </w:pPr>
      <w:r w:rsidRPr="397CCFDF">
        <w:rPr>
          <w:rFonts w:ascii="Calibri" w:eastAsia="Calibri" w:hAnsi="Calibri" w:cs="Calibri"/>
          <w:sz w:val="22"/>
          <w:szCs w:val="22"/>
          <w:lang w:val="en-GB"/>
        </w:rPr>
        <w:t xml:space="preserve">Perkins, S.J. (ed) (2022) </w:t>
      </w:r>
      <w:r w:rsidRPr="397CCFDF">
        <w:rPr>
          <w:rFonts w:ascii="Calibri" w:eastAsia="Calibri" w:hAnsi="Calibri" w:cs="Calibri"/>
          <w:i/>
          <w:iCs/>
          <w:sz w:val="22"/>
          <w:szCs w:val="22"/>
          <w:lang w:val="en-GB"/>
        </w:rPr>
        <w:t>The Routledge companion to reward management</w:t>
      </w:r>
      <w:r w:rsidRPr="397CCFDF">
        <w:rPr>
          <w:rFonts w:ascii="Calibri" w:eastAsia="Calibri" w:hAnsi="Calibri" w:cs="Calibri"/>
          <w:sz w:val="22"/>
          <w:szCs w:val="22"/>
          <w:lang w:val="en-GB"/>
        </w:rPr>
        <w:t>. London and New York: Routledge</w:t>
      </w:r>
    </w:p>
    <w:p w14:paraId="11E05542" w14:textId="77777777" w:rsidR="00264C05" w:rsidRPr="005946E2" w:rsidRDefault="00264C05" w:rsidP="780BBEE7">
      <w:pPr>
        <w:shd w:val="clear" w:color="auto" w:fill="FFFFFF" w:themeFill="background1"/>
        <w:spacing w:before="270" w:after="270" w:line="256" w:lineRule="auto"/>
        <w:rPr>
          <w:rFonts w:ascii="Calibri" w:eastAsia="Calibri" w:hAnsi="Calibri" w:cs="Calibri"/>
          <w:sz w:val="22"/>
          <w:szCs w:val="22"/>
        </w:rPr>
      </w:pPr>
      <w:r w:rsidRPr="397CCFDF">
        <w:rPr>
          <w:rFonts w:ascii="Calibri" w:eastAsia="Calibri" w:hAnsi="Calibri" w:cs="Calibri"/>
          <w:sz w:val="22"/>
          <w:szCs w:val="22"/>
          <w:lang w:val="en-GB"/>
        </w:rPr>
        <w:t xml:space="preserve">Perkins, S.J. and Jones, S.E. (2024) </w:t>
      </w:r>
      <w:r w:rsidRPr="397CCFDF">
        <w:rPr>
          <w:rFonts w:ascii="Calibri" w:eastAsia="Calibri" w:hAnsi="Calibri" w:cs="Calibri"/>
          <w:i/>
          <w:iCs/>
          <w:sz w:val="22"/>
          <w:szCs w:val="22"/>
          <w:lang w:val="en-GB"/>
        </w:rPr>
        <w:t>Reward management: alternatives, consequences, and contexts</w:t>
      </w:r>
      <w:r w:rsidRPr="397CCFDF">
        <w:rPr>
          <w:rFonts w:ascii="Calibri" w:eastAsia="Calibri" w:hAnsi="Calibri" w:cs="Calibri"/>
          <w:sz w:val="22"/>
          <w:szCs w:val="22"/>
          <w:lang w:val="en-GB"/>
        </w:rPr>
        <w:t>. 5th ed. London: CIPD and Kogan Page.</w:t>
      </w:r>
    </w:p>
    <w:p w14:paraId="663392E6" w14:textId="77777777" w:rsidR="00264C05" w:rsidRPr="005946E2" w:rsidRDefault="00264C05" w:rsidP="397CCFDF">
      <w:pPr>
        <w:pStyle w:val="Nornal"/>
        <w:spacing w:line="259" w:lineRule="auto"/>
        <w:rPr>
          <w:rFonts w:ascii="Calibri" w:eastAsia="Calibri" w:hAnsi="Calibri" w:cs="Calibri"/>
        </w:rPr>
      </w:pPr>
      <w:r w:rsidRPr="397CCFDF">
        <w:rPr>
          <w:rFonts w:ascii="Calibri" w:eastAsia="Calibri" w:hAnsi="Calibri" w:cs="Calibri"/>
        </w:rPr>
        <w:t>Perkins, S.J. and White, G. (2020) Reward management: alternatives, consequences, and contexts. 4th ed. London: Chartered Institute of Personnel and Development.</w:t>
      </w:r>
    </w:p>
    <w:p w14:paraId="63977E29" w14:textId="717494EC" w:rsidR="00264C05" w:rsidRPr="005946E2" w:rsidRDefault="00264C05" w:rsidP="780BBEE7">
      <w:pPr>
        <w:spacing w:after="0" w:line="240" w:lineRule="auto"/>
        <w:rPr>
          <w:rFonts w:ascii="Calibri" w:eastAsia="Calibri" w:hAnsi="Calibri" w:cs="Calibri"/>
          <w:sz w:val="22"/>
          <w:szCs w:val="22"/>
        </w:rPr>
      </w:pPr>
      <w:r w:rsidRPr="397CCFDF">
        <w:rPr>
          <w:rFonts w:ascii="Calibri" w:eastAsia="Calibri" w:hAnsi="Calibri" w:cs="Calibri"/>
          <w:sz w:val="22"/>
          <w:szCs w:val="22"/>
        </w:rPr>
        <w:t xml:space="preserve">Philip, D (2017) </w:t>
      </w:r>
      <w:r w:rsidRPr="397CCFDF">
        <w:rPr>
          <w:rFonts w:ascii="Calibri" w:eastAsia="Calibri" w:hAnsi="Calibri" w:cs="Calibri"/>
          <w:i/>
          <w:iCs/>
          <w:sz w:val="22"/>
          <w:szCs w:val="22"/>
        </w:rPr>
        <w:t>Employee and employer attitudes to pensions as a workplace benefit.</w:t>
      </w:r>
      <w:r w:rsidRPr="397CCFDF">
        <w:rPr>
          <w:rFonts w:ascii="Calibri" w:eastAsia="Calibri" w:hAnsi="Calibri" w:cs="Calibri"/>
          <w:sz w:val="22"/>
          <w:szCs w:val="22"/>
        </w:rPr>
        <w:t xml:space="preserve"> Available at: </w:t>
      </w:r>
      <w:hyperlink r:id="rId46">
        <w:r w:rsidRPr="397CCFDF">
          <w:rPr>
            <w:rStyle w:val="Hyperlink"/>
            <w:rFonts w:ascii="Calibri" w:eastAsia="Calibri" w:hAnsi="Calibri" w:cs="Calibri"/>
            <w:color w:val="auto"/>
            <w:sz w:val="22"/>
            <w:szCs w:val="22"/>
          </w:rPr>
          <w:t>https://thepeoplespension.co.uk/wp-content/uploads/2017/10/Pensions-as-a-workplace-benefit-research-report.pdf</w:t>
        </w:r>
      </w:hyperlink>
      <w:r w:rsidRPr="397CCFDF">
        <w:rPr>
          <w:rFonts w:ascii="Calibri" w:eastAsia="Calibri" w:hAnsi="Calibri" w:cs="Calibri"/>
          <w:sz w:val="22"/>
          <w:szCs w:val="22"/>
        </w:rPr>
        <w:t xml:space="preserve"> (Accessed 6 August 2024)</w:t>
      </w:r>
    </w:p>
    <w:p w14:paraId="208225D6" w14:textId="77777777" w:rsidR="00264C05" w:rsidRPr="005946E2" w:rsidRDefault="00264C05" w:rsidP="780BBEE7">
      <w:pPr>
        <w:spacing w:after="0" w:line="240" w:lineRule="auto"/>
        <w:rPr>
          <w:rFonts w:ascii="Calibri" w:eastAsia="Calibri" w:hAnsi="Calibri" w:cs="Calibri"/>
          <w:sz w:val="22"/>
          <w:szCs w:val="22"/>
        </w:rPr>
      </w:pPr>
    </w:p>
    <w:p w14:paraId="45CFC75B" w14:textId="77777777" w:rsidR="00264C05" w:rsidRPr="005946E2" w:rsidRDefault="00264C05" w:rsidP="780BBEE7">
      <w:pPr>
        <w:spacing w:line="256" w:lineRule="auto"/>
        <w:rPr>
          <w:rFonts w:ascii="Calibri" w:eastAsia="Calibri" w:hAnsi="Calibri" w:cs="Calibri"/>
          <w:sz w:val="22"/>
          <w:szCs w:val="22"/>
        </w:rPr>
      </w:pPr>
      <w:bookmarkStart w:id="16" w:name="_Int_nFUG1Hu2"/>
      <w:r w:rsidRPr="397CCFDF">
        <w:rPr>
          <w:rFonts w:ascii="Calibri" w:eastAsia="Calibri" w:hAnsi="Calibri" w:cs="Calibri"/>
          <w:sz w:val="22"/>
          <w:szCs w:val="22"/>
          <w:lang w:val="en-GB"/>
        </w:rPr>
        <w:t xml:space="preserve">Prestwood, D (2021) </w:t>
      </w:r>
      <w:r w:rsidRPr="397CCFDF">
        <w:rPr>
          <w:rFonts w:ascii="Calibri" w:eastAsia="Calibri" w:hAnsi="Calibri" w:cs="Calibri"/>
          <w:i/>
          <w:iCs/>
          <w:sz w:val="22"/>
          <w:szCs w:val="22"/>
          <w:lang w:val="en-GB"/>
        </w:rPr>
        <w:t>Public data for Public Good: Making sure official statistics are better joined-up.</w:t>
      </w:r>
      <w:bookmarkEnd w:id="16"/>
      <w:r w:rsidRPr="397CCFDF">
        <w:rPr>
          <w:rFonts w:ascii="Calibri" w:eastAsia="Calibri" w:hAnsi="Calibri" w:cs="Calibri"/>
          <w:sz w:val="22"/>
          <w:szCs w:val="22"/>
          <w:lang w:val="en-GB"/>
        </w:rPr>
        <w:t xml:space="preserve"> Available at: </w:t>
      </w:r>
      <w:hyperlink r:id="rId47">
        <w:r w:rsidRPr="397CCFDF">
          <w:rPr>
            <w:rStyle w:val="Hyperlink"/>
            <w:rFonts w:ascii="Calibri" w:eastAsia="Calibri" w:hAnsi="Calibri" w:cs="Calibri"/>
            <w:color w:val="auto"/>
            <w:sz w:val="22"/>
            <w:szCs w:val="22"/>
            <w:u w:val="none"/>
            <w:lang w:val="en-GB"/>
          </w:rPr>
          <w:t>https://blog.ons.gov.uk/2021/06/29/public-data-for-public-good-making-sure-official-statistics-are-better-joined-up/</w:t>
        </w:r>
      </w:hyperlink>
      <w:r w:rsidRPr="397CCFDF">
        <w:rPr>
          <w:rFonts w:ascii="Calibri" w:eastAsia="Calibri" w:hAnsi="Calibri" w:cs="Calibri"/>
          <w:sz w:val="22"/>
          <w:szCs w:val="22"/>
          <w:lang w:val="en-GB"/>
        </w:rPr>
        <w:t xml:space="preserve"> (Accessed 3 July 2024)</w:t>
      </w:r>
    </w:p>
    <w:p w14:paraId="4F1FCD71"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Rickard, C (2023) </w:t>
      </w:r>
      <w:r w:rsidRPr="397CCFDF">
        <w:rPr>
          <w:rFonts w:ascii="Calibri" w:eastAsia="Calibri" w:hAnsi="Calibri" w:cs="Calibri"/>
          <w:i/>
          <w:iCs/>
          <w:sz w:val="22"/>
          <w:szCs w:val="22"/>
          <w:lang w:val="en-GB"/>
        </w:rPr>
        <w:t xml:space="preserve">Employee financial wellbeing </w:t>
      </w:r>
      <w:r w:rsidRPr="397CCFDF">
        <w:rPr>
          <w:rFonts w:ascii="Calibri" w:eastAsia="Calibri" w:hAnsi="Calibri" w:cs="Calibri"/>
          <w:sz w:val="22"/>
          <w:szCs w:val="22"/>
          <w:lang w:val="en-GB"/>
        </w:rPr>
        <w:t xml:space="preserve">Available at: </w:t>
      </w:r>
      <w:hyperlink r:id="rId48">
        <w:r w:rsidRPr="397CCFDF">
          <w:rPr>
            <w:rStyle w:val="Hyperlink"/>
            <w:rFonts w:ascii="Calibri" w:eastAsia="Calibri" w:hAnsi="Calibri" w:cs="Calibri"/>
            <w:color w:val="auto"/>
            <w:sz w:val="22"/>
            <w:szCs w:val="22"/>
            <w:u w:val="none"/>
            <w:lang w:val="en-GB"/>
          </w:rPr>
          <w:t>https://www.cipd.org/uk/knowledge/guides/employee-financial-well-being/</w:t>
        </w:r>
      </w:hyperlink>
      <w:r w:rsidRPr="397CCFDF">
        <w:rPr>
          <w:rFonts w:ascii="Calibri" w:eastAsia="Calibri" w:hAnsi="Calibri" w:cs="Calibri"/>
          <w:sz w:val="22"/>
          <w:szCs w:val="22"/>
          <w:lang w:val="en-GB"/>
        </w:rPr>
        <w:t xml:space="preserve"> (Accessed 3 July 2024)</w:t>
      </w:r>
    </w:p>
    <w:p w14:paraId="12194AA9" w14:textId="77777777" w:rsidR="00264C05" w:rsidRPr="005946E2" w:rsidRDefault="00264C05" w:rsidP="780BBEE7">
      <w:pPr>
        <w:shd w:val="clear" w:color="auto" w:fill="FFFFFF" w:themeFill="background1"/>
        <w:spacing w:before="270" w:after="270" w:line="256" w:lineRule="auto"/>
        <w:rPr>
          <w:rFonts w:ascii="Calibri" w:eastAsia="Calibri" w:hAnsi="Calibri" w:cs="Calibri"/>
          <w:sz w:val="22"/>
          <w:szCs w:val="22"/>
        </w:rPr>
      </w:pPr>
      <w:r w:rsidRPr="397CCFDF">
        <w:rPr>
          <w:rFonts w:ascii="Calibri" w:eastAsia="Calibri" w:hAnsi="Calibri" w:cs="Calibri"/>
          <w:sz w:val="22"/>
          <w:szCs w:val="22"/>
          <w:lang w:val="en-GB"/>
        </w:rPr>
        <w:t xml:space="preserve">Rose, M. (2018) </w:t>
      </w:r>
      <w:r w:rsidRPr="397CCFDF">
        <w:rPr>
          <w:rFonts w:ascii="Calibri" w:eastAsia="Calibri" w:hAnsi="Calibri" w:cs="Calibri"/>
          <w:i/>
          <w:iCs/>
          <w:sz w:val="22"/>
          <w:szCs w:val="22"/>
          <w:lang w:val="en-GB"/>
        </w:rPr>
        <w:t>Reward management: a practical introduction</w:t>
      </w:r>
      <w:r w:rsidRPr="397CCFDF">
        <w:rPr>
          <w:rFonts w:ascii="Calibri" w:eastAsia="Calibri" w:hAnsi="Calibri" w:cs="Calibri"/>
          <w:sz w:val="22"/>
          <w:szCs w:val="22"/>
          <w:lang w:val="en-GB"/>
        </w:rPr>
        <w:t>. 2nd ed. HR Fundamentals. London: CIPD and Kogan Page.</w:t>
      </w:r>
    </w:p>
    <w:p w14:paraId="6F51EA5E"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Rose, M. (2022) </w:t>
      </w:r>
      <w:r w:rsidRPr="397CCFDF">
        <w:rPr>
          <w:rFonts w:ascii="Calibri" w:eastAsia="Calibri" w:hAnsi="Calibri" w:cs="Calibri"/>
          <w:i/>
          <w:iCs/>
          <w:sz w:val="22"/>
          <w:szCs w:val="22"/>
          <w:lang w:val="en-GB"/>
        </w:rPr>
        <w:t>Reward management: a practical introduction</w:t>
      </w:r>
      <w:r w:rsidRPr="397CCFDF">
        <w:rPr>
          <w:rFonts w:ascii="Calibri" w:eastAsia="Calibri" w:hAnsi="Calibri" w:cs="Calibri"/>
          <w:sz w:val="22"/>
          <w:szCs w:val="22"/>
          <w:lang w:val="en-GB"/>
        </w:rPr>
        <w:t>. 3rd ed. HR Fundamentals. London: Kogan Page</w:t>
      </w:r>
    </w:p>
    <w:p w14:paraId="34990219" w14:textId="77777777" w:rsidR="00264C05" w:rsidRPr="005946E2" w:rsidRDefault="00264C05" w:rsidP="397CCFDF">
      <w:pPr>
        <w:pStyle w:val="Nornal"/>
        <w:spacing w:line="240" w:lineRule="auto"/>
        <w:rPr>
          <w:rFonts w:ascii="Calibri" w:eastAsia="Calibri" w:hAnsi="Calibri" w:cs="Calibri"/>
        </w:rPr>
      </w:pPr>
      <w:r w:rsidRPr="397CCFDF">
        <w:rPr>
          <w:rFonts w:ascii="Calibri" w:eastAsia="Calibri" w:hAnsi="Calibri" w:cs="Calibri"/>
        </w:rPr>
        <w:t>Suff, R (2021)</w:t>
      </w:r>
      <w:r w:rsidRPr="397CCFDF">
        <w:rPr>
          <w:rFonts w:ascii="Calibri" w:eastAsia="Calibri" w:hAnsi="Calibri" w:cs="Calibri"/>
          <w:i/>
          <w:iCs/>
        </w:rPr>
        <w:t xml:space="preserve"> WHAT SHOULD AN EFFECTIVE SICK PAY SYSTEM LOOK LIKE? </w:t>
      </w:r>
      <w:r w:rsidRPr="397CCFDF">
        <w:rPr>
          <w:rFonts w:ascii="Calibri" w:eastAsia="Calibri" w:hAnsi="Calibri" w:cs="Calibri"/>
        </w:rPr>
        <w:t xml:space="preserve">Available at: </w:t>
      </w:r>
      <w:hyperlink r:id="rId49">
        <w:r w:rsidRPr="397CCFDF">
          <w:rPr>
            <w:rStyle w:val="Hyperlink"/>
            <w:rFonts w:ascii="Calibri" w:eastAsia="Calibri" w:hAnsi="Calibri" w:cs="Calibri"/>
            <w:color w:val="auto"/>
            <w:u w:val="none"/>
          </w:rPr>
          <w:t>https://www.cipd.org/globalassets/media/knowledge/knowledge-hub/guides/2023-pdfs/sick-pay-reform_tcm18-104511.pdf</w:t>
        </w:r>
      </w:hyperlink>
      <w:r w:rsidRPr="397CCFDF">
        <w:rPr>
          <w:rFonts w:ascii="Calibri" w:eastAsia="Calibri" w:hAnsi="Calibri" w:cs="Calibri"/>
        </w:rPr>
        <w:t xml:space="preserve"> (Accessed 1 July 2024)</w:t>
      </w:r>
    </w:p>
    <w:p w14:paraId="6CF24CED" w14:textId="77777777" w:rsidR="00264C05" w:rsidRPr="005946E2" w:rsidRDefault="00264C05" w:rsidP="780BBEE7">
      <w:pPr>
        <w:spacing w:line="256" w:lineRule="auto"/>
        <w:rPr>
          <w:rFonts w:ascii="Calibri" w:eastAsia="Calibri" w:hAnsi="Calibri" w:cs="Calibri"/>
          <w:sz w:val="22"/>
          <w:szCs w:val="22"/>
        </w:rPr>
      </w:pPr>
      <w:r w:rsidRPr="397CCFDF">
        <w:rPr>
          <w:rFonts w:ascii="Calibri" w:eastAsia="Calibri" w:hAnsi="Calibri" w:cs="Calibri"/>
          <w:sz w:val="22"/>
          <w:szCs w:val="22"/>
          <w:lang w:val="en-GB"/>
        </w:rPr>
        <w:t xml:space="preserve">Suff, R (2024) </w:t>
      </w:r>
      <w:r w:rsidRPr="397CCFDF">
        <w:rPr>
          <w:rFonts w:ascii="Calibri" w:eastAsia="Calibri" w:hAnsi="Calibri" w:cs="Calibri"/>
          <w:i/>
          <w:iCs/>
          <w:sz w:val="22"/>
          <w:szCs w:val="22"/>
          <w:lang w:val="en-GB"/>
        </w:rPr>
        <w:t>Wellbeing at work</w:t>
      </w:r>
      <w:r w:rsidRPr="397CCFDF">
        <w:rPr>
          <w:rFonts w:ascii="Calibri" w:eastAsia="Calibri" w:hAnsi="Calibri" w:cs="Calibri"/>
          <w:sz w:val="22"/>
          <w:szCs w:val="22"/>
          <w:lang w:val="en-GB"/>
        </w:rPr>
        <w:t xml:space="preserve"> Available at: </w:t>
      </w:r>
      <w:hyperlink r:id="rId50">
        <w:r w:rsidRPr="397CCFDF">
          <w:rPr>
            <w:rStyle w:val="Hyperlink"/>
            <w:rFonts w:ascii="Calibri" w:eastAsia="Calibri" w:hAnsi="Calibri" w:cs="Calibri"/>
            <w:color w:val="auto"/>
            <w:sz w:val="22"/>
            <w:szCs w:val="22"/>
            <w:u w:val="none"/>
            <w:lang w:val="en-GB"/>
          </w:rPr>
          <w:t>https://www.cipd.org/en/knowledge/factsheets/well-being-factsheet/</w:t>
        </w:r>
      </w:hyperlink>
      <w:r w:rsidRPr="397CCFDF">
        <w:rPr>
          <w:rFonts w:ascii="Calibri" w:eastAsia="Calibri" w:hAnsi="Calibri" w:cs="Calibri"/>
          <w:sz w:val="22"/>
          <w:szCs w:val="22"/>
          <w:lang w:val="en-GB"/>
        </w:rPr>
        <w:t xml:space="preserve"> (Accessed 3 July 2024)</w:t>
      </w:r>
    </w:p>
    <w:p w14:paraId="267E03C1" w14:textId="77777777" w:rsidR="00264C05" w:rsidRPr="005946E2" w:rsidRDefault="00264C05" w:rsidP="780BBEE7">
      <w:pPr>
        <w:shd w:val="clear" w:color="auto" w:fill="FFFFFF" w:themeFill="background1"/>
        <w:spacing w:line="259" w:lineRule="auto"/>
        <w:rPr>
          <w:rFonts w:ascii="Calibri" w:eastAsia="Calibri" w:hAnsi="Calibri" w:cs="Calibri"/>
          <w:sz w:val="22"/>
          <w:szCs w:val="22"/>
        </w:rPr>
      </w:pPr>
      <w:r w:rsidRPr="397CCFDF">
        <w:rPr>
          <w:rFonts w:ascii="Calibri" w:eastAsia="Calibri" w:hAnsi="Calibri" w:cs="Calibri"/>
          <w:sz w:val="22"/>
          <w:szCs w:val="22"/>
        </w:rPr>
        <w:t xml:space="preserve">Suff, R (2024) </w:t>
      </w:r>
      <w:r w:rsidRPr="397CCFDF">
        <w:rPr>
          <w:rFonts w:ascii="Calibri" w:eastAsia="Calibri" w:hAnsi="Calibri" w:cs="Calibri"/>
          <w:i/>
          <w:iCs/>
          <w:sz w:val="22"/>
          <w:szCs w:val="22"/>
        </w:rPr>
        <w:t>Working hours and time off work.</w:t>
      </w:r>
      <w:r w:rsidRPr="397CCFDF">
        <w:rPr>
          <w:rFonts w:ascii="Calibri" w:eastAsia="Calibri" w:hAnsi="Calibri" w:cs="Calibri"/>
          <w:sz w:val="22"/>
          <w:szCs w:val="22"/>
        </w:rPr>
        <w:t xml:space="preserve"> Available at: </w:t>
      </w:r>
      <w:hyperlink r:id="rId51">
        <w:r w:rsidRPr="397CCFDF">
          <w:rPr>
            <w:rStyle w:val="Hyperlink"/>
            <w:rFonts w:ascii="Calibri" w:eastAsia="Calibri" w:hAnsi="Calibri" w:cs="Calibri"/>
            <w:color w:val="auto"/>
            <w:sz w:val="22"/>
            <w:szCs w:val="22"/>
          </w:rPr>
          <w:t>https://www.cipd.org/uk/knowledge/factsheets/working-time-factsheet/</w:t>
        </w:r>
      </w:hyperlink>
      <w:r w:rsidRPr="397CCFDF">
        <w:rPr>
          <w:rFonts w:ascii="Calibri" w:eastAsia="Calibri" w:hAnsi="Calibri" w:cs="Calibri"/>
          <w:sz w:val="22"/>
          <w:szCs w:val="22"/>
        </w:rPr>
        <w:t xml:space="preserve"> (Accessed 7 August 2024)</w:t>
      </w:r>
    </w:p>
    <w:p w14:paraId="4B62CD11" w14:textId="77777777" w:rsidR="00264C05" w:rsidRPr="005946E2" w:rsidRDefault="00264C05" w:rsidP="780BBEE7">
      <w:pPr>
        <w:shd w:val="clear" w:color="auto" w:fill="FFFFFF" w:themeFill="background1"/>
        <w:spacing w:before="270" w:after="270" w:line="256" w:lineRule="auto"/>
        <w:rPr>
          <w:rFonts w:ascii="Calibri" w:eastAsia="Calibri" w:hAnsi="Calibri" w:cs="Calibri"/>
          <w:sz w:val="22"/>
          <w:szCs w:val="22"/>
        </w:rPr>
      </w:pPr>
      <w:r w:rsidRPr="397CCFDF">
        <w:rPr>
          <w:rFonts w:ascii="Calibri" w:eastAsia="Calibri" w:hAnsi="Calibri" w:cs="Calibri"/>
          <w:sz w:val="22"/>
          <w:szCs w:val="22"/>
          <w:lang w:val="en-GB"/>
        </w:rPr>
        <w:lastRenderedPageBreak/>
        <w:t>Taylor, S. and Woodhams, C. (2022) Human resource management: people and organisations. Third Edition. Edited by S. Taylor and C. Woodhams. London: Kogan Page.</w:t>
      </w:r>
    </w:p>
    <w:p w14:paraId="2861E9BB" w14:textId="77777777" w:rsidR="00264C05" w:rsidRPr="005946E2" w:rsidRDefault="00264C05" w:rsidP="780BBEE7">
      <w:pPr>
        <w:spacing w:line="259" w:lineRule="auto"/>
        <w:rPr>
          <w:rFonts w:ascii="Calibri" w:eastAsia="Calibri" w:hAnsi="Calibri" w:cs="Calibri"/>
          <w:sz w:val="22"/>
          <w:szCs w:val="22"/>
        </w:rPr>
      </w:pPr>
      <w:r w:rsidRPr="397CCFDF">
        <w:rPr>
          <w:rFonts w:ascii="Calibri" w:eastAsia="Calibri" w:hAnsi="Calibri" w:cs="Calibri"/>
          <w:sz w:val="22"/>
          <w:szCs w:val="22"/>
          <w:lang w:val="en-GB"/>
        </w:rPr>
        <w:t xml:space="preserve">Taylor, S. and Woodhams, C. (eds). (2022) </w:t>
      </w:r>
      <w:r w:rsidRPr="397CCFDF">
        <w:rPr>
          <w:rFonts w:ascii="Calibri" w:eastAsia="Calibri" w:hAnsi="Calibri" w:cs="Calibri"/>
          <w:i/>
          <w:iCs/>
          <w:sz w:val="22"/>
          <w:szCs w:val="22"/>
          <w:lang w:val="en-GB"/>
        </w:rPr>
        <w:t>Studying Human resource management.</w:t>
      </w:r>
      <w:r w:rsidRPr="397CCFDF">
        <w:rPr>
          <w:rFonts w:ascii="Calibri" w:eastAsia="Calibri" w:hAnsi="Calibri" w:cs="Calibri"/>
          <w:sz w:val="22"/>
          <w:szCs w:val="22"/>
          <w:lang w:val="en-GB"/>
        </w:rPr>
        <w:t xml:space="preserve"> 3rd ed. London: CIPD Kogan Page</w:t>
      </w:r>
    </w:p>
    <w:p w14:paraId="4F507BA1" w14:textId="3BF23F36" w:rsidR="00264C05" w:rsidRPr="005946E2" w:rsidRDefault="00264C05" w:rsidP="780BBEE7">
      <w:pPr>
        <w:spacing w:after="0" w:line="240" w:lineRule="auto"/>
        <w:rPr>
          <w:rFonts w:ascii="Calibri" w:eastAsia="Calibri" w:hAnsi="Calibri" w:cs="Calibri"/>
          <w:sz w:val="22"/>
          <w:szCs w:val="22"/>
        </w:rPr>
      </w:pPr>
      <w:r w:rsidRPr="397CCFDF">
        <w:rPr>
          <w:rStyle w:val="Hyperlink"/>
          <w:rFonts w:ascii="Calibri" w:eastAsia="Calibri" w:hAnsi="Calibri" w:cs="Calibri"/>
          <w:i/>
          <w:iCs/>
          <w:color w:val="auto"/>
          <w:sz w:val="22"/>
          <w:szCs w:val="22"/>
          <w:u w:val="none"/>
        </w:rPr>
        <w:t>The Bribery Act 2010 Guidance.</w:t>
      </w:r>
      <w:r w:rsidRPr="397CCFDF">
        <w:rPr>
          <w:rStyle w:val="Hyperlink"/>
          <w:rFonts w:ascii="Calibri" w:eastAsia="Calibri" w:hAnsi="Calibri" w:cs="Calibri"/>
          <w:color w:val="auto"/>
          <w:sz w:val="22"/>
          <w:szCs w:val="22"/>
          <w:u w:val="none"/>
        </w:rPr>
        <w:t xml:space="preserve"> Available at: </w:t>
      </w:r>
      <w:hyperlink r:id="rId52">
        <w:r w:rsidRPr="397CCFDF">
          <w:rPr>
            <w:rStyle w:val="Hyperlink"/>
            <w:rFonts w:ascii="Calibri" w:eastAsia="Calibri" w:hAnsi="Calibri" w:cs="Calibri"/>
            <w:color w:val="auto"/>
            <w:sz w:val="22"/>
            <w:szCs w:val="22"/>
            <w:u w:val="none"/>
          </w:rPr>
          <w:t>https://assets.publishing.service.gov.uk/government/uploads/system/uploads/attachment_data/file/832011/bribery-act-2010-guidance.pdf</w:t>
        </w:r>
      </w:hyperlink>
      <w:r w:rsidRPr="397CCFDF">
        <w:rPr>
          <w:rFonts w:ascii="Calibri" w:eastAsia="Calibri" w:hAnsi="Calibri" w:cs="Calibri"/>
          <w:sz w:val="22"/>
          <w:szCs w:val="22"/>
        </w:rPr>
        <w:t xml:space="preserve"> (Accessed 2 July 2024)</w:t>
      </w:r>
    </w:p>
    <w:p w14:paraId="576FC47F" w14:textId="77777777" w:rsidR="00264C05" w:rsidRPr="005946E2" w:rsidRDefault="00264C05" w:rsidP="780BBEE7">
      <w:pPr>
        <w:spacing w:after="0" w:line="240" w:lineRule="auto"/>
        <w:rPr>
          <w:rFonts w:ascii="Calibri" w:eastAsia="Calibri" w:hAnsi="Calibri" w:cs="Calibri"/>
          <w:sz w:val="22"/>
          <w:szCs w:val="22"/>
        </w:rPr>
      </w:pPr>
    </w:p>
    <w:p w14:paraId="5DA3C161" w14:textId="77777777" w:rsidR="00264C05" w:rsidRPr="005946E2" w:rsidRDefault="00264C05" w:rsidP="780BBEE7">
      <w:pPr>
        <w:spacing w:line="257" w:lineRule="auto"/>
        <w:rPr>
          <w:rFonts w:ascii="Calibri" w:eastAsia="Calibri" w:hAnsi="Calibri" w:cs="Calibri"/>
          <w:sz w:val="22"/>
          <w:szCs w:val="22"/>
        </w:rPr>
      </w:pPr>
      <w:r w:rsidRPr="397CCFDF">
        <w:rPr>
          <w:rFonts w:ascii="Calibri" w:eastAsia="Calibri" w:hAnsi="Calibri" w:cs="Calibri"/>
          <w:i/>
          <w:iCs/>
          <w:sz w:val="22"/>
          <w:szCs w:val="22"/>
          <w:lang w:val="en-GB"/>
        </w:rPr>
        <w:t xml:space="preserve">The Working Time Regulations 1998 </w:t>
      </w:r>
      <w:r w:rsidRPr="397CCFDF">
        <w:rPr>
          <w:rFonts w:ascii="Calibri" w:eastAsia="Calibri" w:hAnsi="Calibri" w:cs="Calibri"/>
          <w:sz w:val="22"/>
          <w:szCs w:val="22"/>
          <w:lang w:val="en-GB"/>
        </w:rPr>
        <w:t xml:space="preserve">Available at: </w:t>
      </w:r>
      <w:hyperlink r:id="rId53">
        <w:r w:rsidRPr="397CCFDF">
          <w:rPr>
            <w:rStyle w:val="Hyperlink"/>
            <w:rFonts w:ascii="Calibri" w:eastAsia="Calibri" w:hAnsi="Calibri" w:cs="Calibri"/>
            <w:color w:val="auto"/>
            <w:sz w:val="22"/>
            <w:szCs w:val="22"/>
            <w:u w:val="none"/>
            <w:lang w:val="en-GB"/>
          </w:rPr>
          <w:t>https://www.legislation.gov.uk/uksi/1998/1833/contents/made</w:t>
        </w:r>
      </w:hyperlink>
      <w:r w:rsidRPr="397CCFDF">
        <w:rPr>
          <w:rFonts w:ascii="Calibri" w:eastAsia="Calibri" w:hAnsi="Calibri" w:cs="Calibri"/>
          <w:sz w:val="22"/>
          <w:szCs w:val="22"/>
          <w:lang w:val="en-GB"/>
        </w:rPr>
        <w:t xml:space="preserve"> (Accessed 4 July 2024)</w:t>
      </w:r>
    </w:p>
    <w:p w14:paraId="6E3E83AC" w14:textId="2995BB7B" w:rsidR="00264C05" w:rsidRPr="005946E2" w:rsidRDefault="00264C05" w:rsidP="780BBEE7">
      <w:pPr>
        <w:spacing w:after="0" w:line="259" w:lineRule="auto"/>
        <w:rPr>
          <w:rFonts w:ascii="Calibri" w:eastAsia="Calibri" w:hAnsi="Calibri" w:cs="Calibri"/>
          <w:sz w:val="22"/>
          <w:szCs w:val="22"/>
          <w:lang w:val="en-GB"/>
        </w:rPr>
      </w:pPr>
      <w:r w:rsidRPr="397CCFDF">
        <w:rPr>
          <w:rFonts w:ascii="Calibri" w:eastAsia="Calibri" w:hAnsi="Calibri" w:cs="Calibri"/>
          <w:sz w:val="22"/>
          <w:szCs w:val="22"/>
          <w:lang w:val="en-GB"/>
        </w:rPr>
        <w:t xml:space="preserve">Young, J (2023) </w:t>
      </w:r>
      <w:r w:rsidRPr="397CCFDF">
        <w:rPr>
          <w:rFonts w:ascii="Calibri" w:eastAsia="Calibri" w:hAnsi="Calibri" w:cs="Calibri"/>
          <w:i/>
          <w:iCs/>
          <w:sz w:val="22"/>
          <w:szCs w:val="22"/>
          <w:lang w:val="en-GB"/>
        </w:rPr>
        <w:t>Employee engagement and motivation.</w:t>
      </w:r>
      <w:r w:rsidRPr="397CCFDF">
        <w:rPr>
          <w:rFonts w:ascii="Calibri" w:eastAsia="Calibri" w:hAnsi="Calibri" w:cs="Calibri"/>
          <w:sz w:val="22"/>
          <w:szCs w:val="22"/>
          <w:lang w:val="en-GB"/>
        </w:rPr>
        <w:t xml:space="preserve"> Available at: </w:t>
      </w:r>
      <w:hyperlink r:id="rId54">
        <w:r w:rsidRPr="397CCFDF">
          <w:rPr>
            <w:rStyle w:val="Hyperlink"/>
            <w:rFonts w:ascii="Calibri" w:eastAsia="Calibri" w:hAnsi="Calibri" w:cs="Calibri"/>
            <w:color w:val="auto"/>
            <w:sz w:val="22"/>
            <w:szCs w:val="22"/>
            <w:u w:val="none"/>
            <w:lang w:val="en-GB"/>
          </w:rPr>
          <w:t>https://www.cipd.org/uk/knowledge/factsheets/engagement-factsheet/</w:t>
        </w:r>
      </w:hyperlink>
      <w:r w:rsidRPr="397CCFDF">
        <w:rPr>
          <w:rFonts w:ascii="Calibri" w:eastAsia="Calibri" w:hAnsi="Calibri" w:cs="Calibri"/>
          <w:sz w:val="22"/>
          <w:szCs w:val="22"/>
          <w:lang w:val="en-GB"/>
        </w:rPr>
        <w:t xml:space="preserve"> (Accessed 3 July 2024)</w:t>
      </w:r>
    </w:p>
    <w:p w14:paraId="7046258A" w14:textId="77777777" w:rsidR="00264C05" w:rsidRPr="005946E2" w:rsidRDefault="00264C05" w:rsidP="780BBEE7">
      <w:pPr>
        <w:spacing w:after="0" w:line="259" w:lineRule="auto"/>
        <w:rPr>
          <w:rFonts w:ascii="Calibri" w:eastAsia="Calibri" w:hAnsi="Calibri" w:cs="Calibri"/>
          <w:sz w:val="22"/>
          <w:szCs w:val="22"/>
          <w:lang w:val="en-GB"/>
        </w:rPr>
      </w:pPr>
    </w:p>
    <w:p w14:paraId="6F4E4ABA" w14:textId="77777777" w:rsidR="00264C05" w:rsidRPr="005946E2" w:rsidRDefault="00264C05" w:rsidP="780BBEE7">
      <w:pPr>
        <w:spacing w:after="0" w:line="240" w:lineRule="auto"/>
        <w:rPr>
          <w:rFonts w:ascii="Calibri" w:eastAsia="Calibri" w:hAnsi="Calibri" w:cs="Calibri"/>
          <w:sz w:val="22"/>
          <w:szCs w:val="22"/>
        </w:rPr>
      </w:pPr>
      <w:r w:rsidRPr="397CCFDF">
        <w:rPr>
          <w:rFonts w:ascii="Calibri" w:eastAsia="Calibri" w:hAnsi="Calibri" w:cs="Calibri"/>
          <w:sz w:val="22"/>
          <w:szCs w:val="22"/>
        </w:rPr>
        <w:t xml:space="preserve">Young, J (2024) </w:t>
      </w:r>
      <w:r w:rsidRPr="397CCFDF">
        <w:rPr>
          <w:rFonts w:ascii="Calibri" w:eastAsia="Calibri" w:hAnsi="Calibri" w:cs="Calibri"/>
          <w:i/>
          <w:iCs/>
          <w:sz w:val="22"/>
          <w:szCs w:val="22"/>
        </w:rPr>
        <w:t>Employee engagement and motivation</w:t>
      </w:r>
      <w:r w:rsidRPr="397CCFDF">
        <w:rPr>
          <w:rFonts w:ascii="Calibri" w:eastAsia="Calibri" w:hAnsi="Calibri" w:cs="Calibri"/>
          <w:sz w:val="22"/>
          <w:szCs w:val="22"/>
        </w:rPr>
        <w:t xml:space="preserve"> Available at: </w:t>
      </w:r>
      <w:hyperlink r:id="rId55">
        <w:r w:rsidRPr="397CCFDF">
          <w:rPr>
            <w:rStyle w:val="Hyperlink"/>
            <w:rFonts w:ascii="Calibri" w:eastAsia="Calibri" w:hAnsi="Calibri" w:cs="Calibri"/>
            <w:color w:val="auto"/>
            <w:sz w:val="22"/>
            <w:szCs w:val="22"/>
          </w:rPr>
          <w:t>https://www.cipd.org/uk/knowledge/factsheets/engagement-factsheet/</w:t>
        </w:r>
      </w:hyperlink>
      <w:r w:rsidRPr="397CCFDF">
        <w:rPr>
          <w:rFonts w:ascii="Calibri" w:eastAsia="Calibri" w:hAnsi="Calibri" w:cs="Calibri"/>
          <w:sz w:val="22"/>
          <w:szCs w:val="22"/>
        </w:rPr>
        <w:t xml:space="preserve"> (Accessed 25 July 2024)</w:t>
      </w:r>
    </w:p>
    <w:sectPr w:rsidR="00264C05" w:rsidRPr="005946E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DE7F5" w14:textId="77777777" w:rsidR="007A1942" w:rsidRDefault="007A1942" w:rsidP="003A217E">
      <w:pPr>
        <w:spacing w:after="0" w:line="240" w:lineRule="auto"/>
      </w:pPr>
      <w:r>
        <w:separator/>
      </w:r>
    </w:p>
  </w:endnote>
  <w:endnote w:type="continuationSeparator" w:id="0">
    <w:p w14:paraId="6ECFC00B" w14:textId="77777777" w:rsidR="007A1942" w:rsidRDefault="007A1942" w:rsidP="003A217E">
      <w:pPr>
        <w:spacing w:after="0" w:line="240" w:lineRule="auto"/>
      </w:pPr>
      <w:r>
        <w:continuationSeparator/>
      </w:r>
    </w:p>
  </w:endnote>
  <w:endnote w:type="continuationNotice" w:id="1">
    <w:p w14:paraId="3C6A358D" w14:textId="77777777" w:rsidR="007A1942" w:rsidRDefault="007A19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9EDAC" w14:textId="77777777" w:rsidR="007A1942" w:rsidRDefault="007A1942" w:rsidP="003A217E">
      <w:pPr>
        <w:spacing w:after="0" w:line="240" w:lineRule="auto"/>
      </w:pPr>
      <w:r>
        <w:separator/>
      </w:r>
    </w:p>
  </w:footnote>
  <w:footnote w:type="continuationSeparator" w:id="0">
    <w:p w14:paraId="76045EDB" w14:textId="77777777" w:rsidR="007A1942" w:rsidRDefault="007A1942" w:rsidP="003A217E">
      <w:pPr>
        <w:spacing w:after="0" w:line="240" w:lineRule="auto"/>
      </w:pPr>
      <w:r>
        <w:continuationSeparator/>
      </w:r>
    </w:p>
  </w:footnote>
  <w:footnote w:type="continuationNotice" w:id="1">
    <w:p w14:paraId="4BA33148" w14:textId="77777777" w:rsidR="007A1942" w:rsidRDefault="007A194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qc6fXO1waOa02S" int2:id="fbhBIJph">
      <int2:state int2:value="Rejected" int2:type="AugLoop_Text_Critique"/>
    </int2:textHash>
    <int2:textHash int2:hashCode="PLZtS9B8ew8ND3" int2:id="y3WHBUCr">
      <int2:state int2:value="Rejected" int2:type="AugLoop_Text_Critique"/>
    </int2:textHash>
    <int2:textHash int2:hashCode="TLWrPDFYAsBBgc" int2:id="1mMuEZeL">
      <int2:state int2:value="Rejected" int2:type="AugLoop_Text_Critique"/>
    </int2:textHash>
    <int2:textHash int2:hashCode="zqhYDntAHb/qEo" int2:id="A1rEdVkC">
      <int2:state int2:value="Rejected" int2:type="AugLoop_Text_Critique"/>
    </int2:textHash>
    <int2:textHash int2:hashCode="lJWEIT2sQBJTks" int2:id="EDDTzseQ">
      <int2:state int2:value="Rejected" int2:type="AugLoop_Text_Critique"/>
    </int2:textHash>
    <int2:textHash int2:hashCode="XWw13Wl9jxRJHE" int2:id="ID2AAiwS">
      <int2:state int2:value="Rejected" int2:type="AugLoop_Text_Critique"/>
    </int2:textHash>
    <int2:textHash int2:hashCode="XSUiEPxXFZ9tOg" int2:id="QzOZoIap">
      <int2:state int2:value="Rejected" int2:type="AugLoop_Text_Critique"/>
    </int2:textHash>
    <int2:textHash int2:hashCode="K6+VKXgqkDlz+i" int2:id="n4Hxsma6">
      <int2:state int2:value="Rejected" int2:type="AugLoop_Text_Critique"/>
    </int2:textHash>
    <int2:bookmark int2:bookmarkName="_Int_uHnt477H" int2:invalidationBookmarkName="" int2:hashCode="Oaa9Q162MvgC2A" int2:id="0HYq2st4">
      <int2:state int2:value="Rejected" int2:type="AugLoop_Text_Critique"/>
    </int2:bookmark>
    <int2:bookmark int2:bookmarkName="_Int_imCgEv3n" int2:invalidationBookmarkName="" int2:hashCode="yzlcffR8h38bBG" int2:id="InHaSJ80">
      <int2:state int2:value="Rejected" int2:type="AugLoop_Text_Critique"/>
    </int2:bookmark>
    <int2:bookmark int2:bookmarkName="_Int_5QzAD7eV" int2:invalidationBookmarkName="" int2:hashCode="XfnPlw4VbdG38c" int2:id="vHM6lkve">
      <int2:state int2:value="Rejected" int2:type="AugLoop_Text_Critique"/>
    </int2:bookmark>
    <int2:bookmark int2:bookmarkName="_Int_vyh46CTj" int2:invalidationBookmarkName="" int2:hashCode="waH4Rjwlr2owYL" int2:id="qZzXE2Ha">
      <int2:state int2:value="Rejected" int2:type="AugLoop_Text_Critique"/>
    </int2:bookmark>
    <int2:bookmark int2:bookmarkName="_Int_jcs8clZo" int2:invalidationBookmarkName="" int2:hashCode="waH4Rjwlr2owYL" int2:id="ea7qrGJO">
      <int2:state int2:value="Rejected" int2:type="AugLoop_Text_Critique"/>
    </int2:bookmark>
    <int2:bookmark int2:bookmarkName="_Int_XfyeD4WW" int2:invalidationBookmarkName="" int2:hashCode="swyFe70cQ/NeuA" int2:id="lSnPpNEn">
      <int2:state int2:value="Rejected" int2:type="AugLoop_Text_Critique"/>
    </int2:bookmark>
    <int2:bookmark int2:bookmarkName="_Int_nFUG1Hu2" int2:invalidationBookmarkName="" int2:hashCode="E44pjsy+njcbPf" int2:id="x4hJKVng">
      <int2:state int2:value="Rejected" int2:type="AugLoop_Similarity_SimilarityAnnotation"/>
      <int2:extLst>
        <oel:ext uri="426473B9-03D8-482F-96C9-C2C85392BACA">
          <int2:similarityCritique int2:version="1" int2:context="Prestwood, D (2021) Public data for Public Good: Making sure official statistics are better joined-up.">
            <int2:source int2:sourceType="Online" int2:sourceTitle="Public data for Public Good: Making sure official statistics are better ..." int2:sourceUrl="https://blog.ons.gov.uk/2021/06/29/public-data-for-public-good-making-sure-official-statistics-are-better-joined-up/" int2:sourceSnippet="National Statistical News and insight from the Office for National Statistics. Search for: Search. Home; Public data for Public Good: Making sure official statistics are better joined-up. Debra Prestwood; June 29, 2021; Categories: ONS.">
              <int2:suggestions int2:citationType="Inline">
                <int2:suggestion int2:citationStyle="Mla" int2:isIdentical="0">
                  <int2:citationText>(“Public data for Public Good: Making sure official statistics are better ...”)</int2:citationText>
                </int2:suggestion>
                <int2:suggestion int2:citationStyle="Apa" int2:isIdentical="0">
                  <int2:citationText>(“Public data for Public Good: Making sure official statistics are better ...”)</int2:citationText>
                </int2:suggestion>
                <int2:suggestion int2:citationStyle="Chicago" int2:isIdentical="0">
                  <int2:citationText>(“Public data for Public Good: Making sure official statistics are better ...”)</int2:citationText>
                </int2:suggestion>
              </int2:suggestions>
              <int2:suggestions int2:citationType="Full">
                <int2:suggestion int2:citationStyle="Mla" int2:isIdentical="0">
                  <int2:citationText>&lt;i&gt;Public data for Public Good: Making sure official statistics are better ...&lt;/i&gt;, https://blog.ons.gov.uk/2021/06/29/public-data-for-public-good-making-sure-official-statistics-are-better-joined-up/.</int2:citationText>
                </int2:suggestion>
                <int2:suggestion int2:citationStyle="Apa" int2:isIdentical="0">
                  <int2:citationText>&lt;i&gt;Public data for Public Good: Making sure official statistics are better ...&lt;/i&gt;. (n.d.). Retrieved from https://blog.ons.gov.uk/2021/06/29/public-data-for-public-good-making-sure-official-statistics-are-better-joined-up/</int2:citationText>
                </int2:suggestion>
                <int2:suggestion int2:citationStyle="Chicago" int2:isIdentical="0">
                  <int2:citationText>“Public data for Public Good: Making sure official statistics are better ...” n.d., https://blog.ons.gov.uk/2021/06/29/public-data-for-public-good-making-sure-official-statistics-are-better-joined-up/.</int2:citationText>
                </int2:suggestion>
              </int2:suggestions>
            </int2:source>
          </int2:similarityCritique>
        </oel:ext>
      </int2:extLst>
    </int2:bookmark>
    <int2:bookmark int2:bookmarkName="_Int_y2PzmmBh" int2:invalidationBookmarkName="" int2:hashCode="WoxHthmaMRiAAl" int2:id="vqlwOp3q">
      <int2:state int2:value="Rejected" int2:type="AugLoop_Similarity_SimilarityAnnotation"/>
      <int2:extLst>
        <oel:ext uri="426473B9-03D8-482F-96C9-C2C85392BACA">
          <int2:similarityCritique int2:version="1" int2:context="Jeffrey, R. (2019) How much should you really pay your people?">
            <int2:source int2:sourceType="Online" int2:sourceTitle="Pay Structures and Pay Progression | Factsheets | CIPD" int2:sourceUrl="https://www.cipd.org/uk/knowledge/factsheets/pay-structures-factsheet/" int2:sourceSnippet="Jeffrey, R. (2019) How much should you really pay your people? People Management (online). 11 July. CIPD members can use our online journals to find articles from over 300 journal titles relevant to HR. Members and People Management subscribers can see articles on the People Management website.">
              <int2:suggestions int2:citationType="Inline">
                <int2:suggestion int2:citationStyle="Mla" int2:isIdentical="1">
                  <int2:citationText>(“Pay Structures and Pay Progression | Factsheets | CIPD”)</int2:citationText>
                </int2:suggestion>
                <int2:suggestion int2:citationStyle="Apa" int2:isIdentical="1">
                  <int2:citationText>(“Pay Structures and Pay Progression | Factsheets | CIPD”)</int2:citationText>
                </int2:suggestion>
                <int2:suggestion int2:citationStyle="Chicago" int2:isIdentical="1">
                  <int2:citationText>(“Pay Structures and Pay Progression | Factsheets | CIPD”)</int2:citationText>
                </int2:suggestion>
              </int2:suggestions>
              <int2:suggestions int2:citationType="Full">
                <int2:suggestion int2:citationStyle="Mla" int2:isIdentical="1">
                  <int2:citationText>&lt;i&gt;Pay Structures and Pay Progression | Factsheets | CIPD&lt;/i&gt;, https://www.cipd.org/uk/knowledge/factsheets/pay-structures-factsheet/.</int2:citationText>
                </int2:suggestion>
                <int2:suggestion int2:citationStyle="Apa" int2:isIdentical="1">
                  <int2:citationText>&lt;i&gt;Pay Structures and Pay Progression | Factsheets | CIPD&lt;/i&gt;. (n.d.). Retrieved from https://www.cipd.org/uk/knowledge/factsheets/pay-structures-factsheet/</int2:citationText>
                </int2:suggestion>
                <int2:suggestion int2:citationStyle="Chicago" int2:isIdentical="1">
                  <int2:citationText>“Pay Structures and Pay Progression | Factsheets | CIPD” n.d., https://www.cipd.org/uk/knowledge/factsheets/pay-structures-factsheet/.</int2:citationText>
                </int2:suggestion>
              </int2:suggestions>
            </int2:source>
          </int2:similarityCritique>
        </oel:ext>
      </int2:extLst>
    </int2:bookmark>
    <int2:bookmark int2:bookmarkName="_Int_TVIdOZEh" int2:invalidationBookmarkName="" int2:hashCode="EO5B/7EaNA4C2M" int2:id="V1pjhVml">
      <int2:state int2:value="Rejected" int2:type="AugLoop_Similarity_SimilarityAnnotation"/>
      <int2:extLst>
        <oel:ext uri="426473B9-03D8-482F-96C9-C2C85392BACA">
          <int2:similarityCritique int2:version="1" int2:context="CIPD (2022) Surveys reveal opportunities for employers to make benefits packages work harder for those most in need.">
            <int2:source int2:sourceType="Online" int2:sourceTitle="Reward management survey | CIPD" int2:sourceUrl="https://www.cipd.org/en/knowledge/reports/reward-surveys/" int2:sourceSnippet="Surveys reveal opportunity for employers to make benefits packages work harder for those most in need The CIPD shares five top tips to help employers better communicate the benefits they offer, after Reward Management survey reveals mismatch in expectations. 13 April 2022 Katy Adalar, Communications Manager ...">
              <int2:suggestions int2:citationType="Inline">
                <int2:suggestion int2:citationStyle="Mla" int2:isIdentical="0">
                  <int2:citationText>(“Reward management survey | CIPD”)</int2:citationText>
                </int2:suggestion>
                <int2:suggestion int2:citationStyle="Apa" int2:isIdentical="0">
                  <int2:citationText>(“Reward management survey | CIPD”)</int2:citationText>
                </int2:suggestion>
                <int2:suggestion int2:citationStyle="Chicago" int2:isIdentical="0">
                  <int2:citationText>(“Reward management survey | CIPD”)</int2:citationText>
                </int2:suggestion>
              </int2:suggestions>
              <int2:suggestions int2:citationType="Full">
                <int2:suggestion int2:citationStyle="Mla" int2:isIdentical="0">
                  <int2:citationText>&lt;i&gt;Reward management survey | CIPD&lt;/i&gt;, https://www.cipd.org/en/knowledge/reports/reward-surveys/.</int2:citationText>
                </int2:suggestion>
                <int2:suggestion int2:citationStyle="Apa" int2:isIdentical="0">
                  <int2:citationText>&lt;i&gt;Reward management survey | CIPD&lt;/i&gt;. (n.d.). Retrieved from https://www.cipd.org/en/knowledge/reports/reward-surveys/</int2:citationText>
                </int2:suggestion>
                <int2:suggestion int2:citationStyle="Chicago" int2:isIdentical="0">
                  <int2:citationText>“Reward management survey | CIPD” n.d., https://www.cipd.org/en/knowledge/reports/reward-surveys/.</int2:citationText>
                </int2:suggestion>
              </int2:suggestions>
            </int2:source>
          </int2:similarityCritique>
        </oel:ext>
      </int2:extLst>
    </int2:bookmark>
    <int2:bookmark int2:bookmarkName="_Int_NEInWJDK" int2:invalidationBookmarkName="" int2:hashCode="h/01HDGrqi4rhi" int2:id="OBbK31S4">
      <int2:state int2:value="Rejected" int2:type="AugLoop_Similarity_SimilarityAnnotation"/>
      <int2:extLst>
        <oel:ext uri="426473B9-03D8-482F-96C9-C2C85392BACA">
          <int2:similarityCritique int2:version="1" int2:context="Evaluate the most appropriate ways in which benchmarking data can be gathered and measured to develop insight.">
            <int2:source int2:sourceType="Online" int2:sourceTitle="Solved AC 2.2 ﻿Evaluate the most appropriate ways in which - Chegg" int2:sourceUrl="https://www.chegg.com/homework-help/questions-and-answers/ac-22-evaluate-appropriate-ways-benchmarking-data-gathered-measured-develop-insight-q128998983" int2:sourceSnippet="Question: AC 2.2 ﻿Evaluate the most appropriate ways in which benchmarking data can be gathered and measured to develop insight. AC 2. 2 ﻿Evaluate the most appropriate ways in which benchmarking data can be gathered and measured to develop insight. Here’s the best way to solve it. Share Share. Benchmarking is a process of comparing one's ...">
              <int2:suggestions int2:citationType="Inline">
                <int2:suggestion int2:citationStyle="Mla" int2:isIdentical="1">
                  <int2:citationText>(“Solved AC 2.2 ﻿Evaluate the most appropriate ways in which - Chegg”)</int2:citationText>
                </int2:suggestion>
                <int2:suggestion int2:citationStyle="Apa" int2:isIdentical="1">
                  <int2:citationText>(“Solved AC 2.2 ﻿Evaluate the most appropriate ways in which - Chegg”)</int2:citationText>
                </int2:suggestion>
                <int2:suggestion int2:citationStyle="Chicago" int2:isIdentical="1">
                  <int2:citationText>(“Solved AC 2.2 ﻿Evaluate the most appropriate ways in which - Chegg”)</int2:citationText>
                </int2:suggestion>
              </int2:suggestions>
              <int2:suggestions int2:citationType="Full">
                <int2:suggestion int2:citationStyle="Mla" int2:isIdentical="1">
                  <int2:citationText>&lt;i&gt;Solved AC 2.2 ﻿Evaluate the most appropriate ways in which - Chegg&lt;/i&gt;, https://www.chegg.com/homework-help/questions-and-answers/ac-22-evaluate-appropriate-ways-benchmarking-data-gathered-measured-develop-insight-q128998983.</int2:citationText>
                </int2:suggestion>
                <int2:suggestion int2:citationStyle="Apa" int2:isIdentical="1">
                  <int2:citationText>&lt;i&gt;Solved AC 2.2 ﻿Evaluate the most appropriate ways in which - Chegg&lt;/i&gt;. (n.d.). Retrieved from https://www.chegg.com/homework-help/questions-and-answers/ac-22-evaluate-appropriate-ways-benchmarking-data-gathered-measured-develop-insight-q128998983</int2:citationText>
                </int2:suggestion>
                <int2:suggestion int2:citationStyle="Chicago" int2:isIdentical="1">
                  <int2:citationText>“Solved AC 2.2 ﻿Evaluate the most appropriate ways in which - Chegg” n.d., https://www.chegg.com/homework-help/questions-and-answers/ac-22-evaluate-appropriate-ways-benchmarking-data-gathered-measured-develop-insight-q128998983.</int2:citationText>
                </int2:suggestion>
              </int2:suggestions>
            </int2:source>
            <int2:source int2:sourceType="Online" int2:sourceTitle="5HR03 Reward for Performance and Contribution assignment: task one ..." int2:sourceUrl="https://cipdmoduleshelp.com/5hr03-reward-for-performance-and-contribution-assignment-task-one-guideline/" int2:sourceSnippet="AC 2.2 Evaluate the most appropriate ways in which benchmarking data can be gathered and measured to develop insight. Guideline. Benchmarking is the process of comparing organisation data with data from other competing firms. People professionals consider salary benchmarking as appropriate measure to develop insights for better decision-making ...">
              <int2:suggestions int2:citationType="Inline">
                <int2:suggestion int2:citationStyle="Mla" int2:isIdentical="1">
                  <int2:citationText>(“5HR03 Reward for Performance and Contribution assignment: task one ...”)</int2:citationText>
                </int2:suggestion>
                <int2:suggestion int2:citationStyle="Apa" int2:isIdentical="1">
                  <int2:citationText>(“5HR03 Reward for Performance and Contribution assignment: task one ...”)</int2:citationText>
                </int2:suggestion>
                <int2:suggestion int2:citationStyle="Chicago" int2:isIdentical="1">
                  <int2:citationText>(“5HR03 Reward for Performance and Contribution assignment: task one ...”)</int2:citationText>
                </int2:suggestion>
              </int2:suggestions>
              <int2:suggestions int2:citationType="Full">
                <int2:suggestion int2:citationStyle="Mla" int2:isIdentical="1">
                  <int2:citationText>&lt;i&gt;5HR03 Reward for Performance and Contribution assignment: task one ...&lt;/i&gt;, https://cipdmoduleshelp.com/5hr03-reward-for-performance-and-contribution-assignment-task-one-guideline/.</int2:citationText>
                </int2:suggestion>
                <int2:suggestion int2:citationStyle="Apa" int2:isIdentical="1">
                  <int2:citationText>&lt;i&gt;5HR03 Reward for Performance and Contribution assignment: task one ...&lt;/i&gt;. (n.d.). Retrieved from https://cipdmoduleshelp.com/5hr03-reward-for-performance-and-contribution-assignment-task-one-guideline/</int2:citationText>
                </int2:suggestion>
                <int2:suggestion int2:citationStyle="Chicago" int2:isIdentical="1">
                  <int2:citationText>“5HR03 Reward for Performance and Contribution assignment: task one ...” n.d., https://cipdmoduleshelp.com/5hr03-reward-for-performance-and-contribution-assignment-task-one-guideline/.</int2:citationText>
                </int2:suggestion>
              </int2:suggestions>
            </int2:source>
            <int2:source int2:sourceType="Online" int2:sourceTitle="Reward for Performance and Contribution Assignment Example" int2:sourceUrl="https://cipdassignmenthelp.co.uk/5hr03-assignment-example/" int2:sourceSnippet="Evaluate the most appropriate ways in which benchmarking data can be gathered and measured to develop insight. (AC 2.2) Develop organisational reward packages and approaches based on insight. (AC 2.3) Explain the legislative requirements that impact reward practice. (AC 2.4) Task Two – Blog Article">
              <int2:suggestions int2:citationType="Inline">
                <int2:suggestion int2:citationStyle="Mla" int2:isIdentical="1">
                  <int2:citationText>(“Reward for Performance and Contribution Assignment Example”)</int2:citationText>
                </int2:suggestion>
                <int2:suggestion int2:citationStyle="Apa" int2:isIdentical="1">
                  <int2:citationText>(“Reward for Performance and Contribution Assignment Example”)</int2:citationText>
                </int2:suggestion>
                <int2:suggestion int2:citationStyle="Chicago" int2:isIdentical="1">
                  <int2:citationText>(“Reward for Performance and Contribution Assignment Example”)</int2:citationText>
                </int2:suggestion>
              </int2:suggestions>
              <int2:suggestions int2:citationType="Full">
                <int2:suggestion int2:citationStyle="Mla" int2:isIdentical="1">
                  <int2:citationText>&lt;i&gt;Reward for Performance and Contribution Assignment Example&lt;/i&gt;, https://cipdassignmenthelp.co.uk/5hr03-assignment-example/.</int2:citationText>
                </int2:suggestion>
                <int2:suggestion int2:citationStyle="Apa" int2:isIdentical="1">
                  <int2:citationText>&lt;i&gt;Reward for Performance and Contribution Assignment Example&lt;/i&gt;. (n.d.). Retrieved from https://cipdassignmenthelp.co.uk/5hr03-assignment-example/</int2:citationText>
                </int2:suggestion>
                <int2:suggestion int2:citationStyle="Chicago" int2:isIdentical="1">
                  <int2:citationText>“Reward for Performance and Contribution Assignment Example” n.d., https://cipdassignmenthelp.co.uk/5hr03-assignment-example/.</int2:citationText>
                </int2:suggestion>
              </int2:suggestions>
            </int2:source>
          </int2:similarityCritique>
        </oel:ext>
      </int2:extLst>
    </int2:bookmark>
    <int2:bookmark int2:bookmarkName="_Int_ovM3zYv4" int2:invalidationBookmarkName="" int2:hashCode="qqdVQ+eMu8Uce7" int2:id="O9N78G79">
      <int2:state int2:value="Rejected" int2:type="AugLoop_Similarity_SimilarityAnnotation"/>
      <int2:extLst>
        <oel:ext uri="426473B9-03D8-482F-96C9-C2C85392BACA">
          <int2:similarityCritique int2:version="1" int2:context="Explain the merits of different types of recognition schemes offered by organisations.">
            <int2:source int2:sourceType="Online" int2:sourceTitle="Solved explain the merits of different types of recognition - Chegg" int2:sourceUrl="https://www.chegg.com/homework-help/questions-and-answers/explain-merits-different-types-recognition-schemes-offered-organisations-q191524191" int2:sourceSnippet="Operations Management questions and answers. explain the merits of different types of recognition schemes offered by organisations. Your solution’s ready to go! Enhanced with AI, our expert help has broken down your problem into an easy-to-learn solution you can count on. See AnswerSee Answer done loading.">
              <int2:suggestions int2:citationType="Inline">
                <int2:suggestion int2:citationStyle="Mla" int2:isIdentical="1">
                  <int2:citationText>(“Solved explain the merits of different types of recognition - Chegg”)</int2:citationText>
                </int2:suggestion>
                <int2:suggestion int2:citationStyle="Apa" int2:isIdentical="1">
                  <int2:citationText>(“Solved explain the merits of different types of recognition - Chegg”)</int2:citationText>
                </int2:suggestion>
                <int2:suggestion int2:citationStyle="Chicago" int2:isIdentical="1">
                  <int2:citationText>(“Solved explain the merits of different types of recognition - Chegg”)</int2:citationText>
                </int2:suggestion>
              </int2:suggestions>
              <int2:suggestions int2:citationType="Full">
                <int2:suggestion int2:citationStyle="Mla" int2:isIdentical="1">
                  <int2:citationText>&lt;i&gt;Solved explain the merits of different types of recognition - Chegg&lt;/i&gt;, https://www.chegg.com/homework-help/questions-and-answers/explain-merits-different-types-recognition-schemes-offered-organisations-q191524191.</int2:citationText>
                </int2:suggestion>
                <int2:suggestion int2:citationStyle="Apa" int2:isIdentical="1">
                  <int2:citationText>&lt;i&gt;Solved explain the merits of different types of recognition - Chegg&lt;/i&gt;. (n.d.). Retrieved from https://www.chegg.com/homework-help/questions-and-answers/explain-merits-different-types-recognition-schemes-offered-organisations-q191524191</int2:citationText>
                </int2:suggestion>
                <int2:suggestion int2:citationStyle="Chicago" int2:isIdentical="1">
                  <int2:citationText>“Solved explain the merits of different types of recognition - Chegg” n.d., https://www.chegg.com/homework-help/questions-and-answers/explain-merits-different-types-recognition-schemes-offered-organisations-q191524191.</int2:citationText>
                </int2:suggestion>
              </int2:suggestions>
            </int2:source>
          </int2:similarityCritique>
        </oel:ext>
      </int2:extLst>
    </int2:bookmark>
    <int2:bookmark int2:bookmarkName="_Int_NUth5Vl7" int2:invalidationBookmarkName="" int2:hashCode="++PEzwXqunJvBl" int2:id="oSJgDGwC">
      <int2:state int2:value="Rejected" int2:type="AugLoop_Similarity_SimilarityAnnotation"/>
      <int2:extLst>
        <oel:ext uri="426473B9-03D8-482F-96C9-C2C85392BACA">
          <int2:similarityCritique int2:version="1" int2:context="Explain the merits of different types of benefits offered by organisations.">
            <int2:source int2:sourceType="Online" int2:sourceTitle="Solved Explain the merits of different types of benefits - Chegg" int2:sourceUrl="https://www.chegg.com/homework-help/questions-and-answers/explain-merits-different-types-benefits-offered-organisations-write-sufficient-detail-desc-q191677480" int2:sourceSnippet="Write this in sufficient detail with descriptions. Explain the merits of different types of benefits offered by organisations? Write this in sufficient detail with descriptions. There are 4 steps to solve this one. Expert-verified.">
              <int2:suggestions int2:citationType="Inline">
                <int2:suggestion int2:citationStyle="Mla" int2:isIdentical="0">
                  <int2:citationText>(“Solved Explain the merits of different types of benefits - Chegg”)</int2:citationText>
                </int2:suggestion>
                <int2:suggestion int2:citationStyle="Apa" int2:isIdentical="0">
                  <int2:citationText>(“Solved Explain the merits of different types of benefits - Chegg”)</int2:citationText>
                </int2:suggestion>
                <int2:suggestion int2:citationStyle="Chicago" int2:isIdentical="0">
                  <int2:citationText>(“Solved Explain the merits of different types of benefits - Chegg”)</int2:citationText>
                </int2:suggestion>
              </int2:suggestions>
              <int2:suggestions int2:citationType="Full">
                <int2:suggestion int2:citationStyle="Mla" int2:isIdentical="0">
                  <int2:citationText>&lt;i&gt;Solved Explain the merits of different types of benefits - Chegg&lt;/i&gt;, https://www.chegg.com/homework-help/questions-and-answers/explain-merits-different-types-benefits-offered-organisations-write-sufficient-detail-desc-q191677480.</int2:citationText>
                </int2:suggestion>
                <int2:suggestion int2:citationStyle="Apa" int2:isIdentical="0">
                  <int2:citationText>&lt;i&gt;Solved Explain the merits of different types of benefits - Chegg&lt;/i&gt;. (n.d.). Retrieved from https://www.chegg.com/homework-help/questions-and-answers/explain-merits-different-types-benefits-offered-organisations-write-sufficient-detail-desc-q191677480</int2:citationText>
                </int2:suggestion>
                <int2:suggestion int2:citationStyle="Chicago" int2:isIdentical="0">
                  <int2:citationText>“Solved Explain the merits of different types of benefits - Chegg” n.d., https://www.chegg.com/homework-help/questions-and-answers/explain-merits-different-types-benefits-offered-organisations-write-sufficient-detail-desc-q191677480.</int2:citationText>
                </int2:suggestion>
              </int2:suggestions>
            </int2:source>
          </int2:similarityCritique>
        </oel:ext>
      </int2:extLst>
    </int2:bookmark>
    <int2:bookmark int2:bookmarkName="_Int_D2E0puzS" int2:invalidationBookmarkName="" int2:hashCode="WcCHrzFQ8GZRSd" int2:id="Icrhy7jG">
      <int2:state int2:value="Rejected" int2:type="AugLoop_Similarity_SimilarityAnnotation"/>
      <int2:extLst>
        <oel:ext uri="426473B9-03D8-482F-96C9-C2C85392BACA">
          <int2:similarityCritique int2:version="1" int2:context="Explain the differences between types of grade and pay structures.">
            <int2:source int2:sourceType="Online" int2:sourceTitle="Solved Explain the differences between types of grade and - Chegg" int2:sourceUrl="https://www.chegg.com/homework-help/questions-and-answers/explain-differences-types-grade-pay-structures-ac-21-q190877091" int2:sourceSnippet="Enhanced with AI, our expert help has broken down your problem into an easy-to-learn solution you can count on. Question: Explain the differences between types of grade and pay structures. (AC 2.1) Explain the differences between types of grade and pay structures. ( AC 2.">
              <int2:suggestions int2:citationType="Inline">
                <int2:suggestion int2:citationStyle="Mla" int2:isIdentical="1">
                  <int2:citationText>(“Solved Explain the differences between types of grade and - Chegg”)</int2:citationText>
                </int2:suggestion>
                <int2:suggestion int2:citationStyle="Apa" int2:isIdentical="1">
                  <int2:citationText>(“Solved Explain the differences between types of grade and - Chegg”)</int2:citationText>
                </int2:suggestion>
                <int2:suggestion int2:citationStyle="Chicago" int2:isIdentical="1">
                  <int2:citationText>(“Solved Explain the differences between types of grade and - Chegg”)</int2:citationText>
                </int2:suggestion>
              </int2:suggestions>
              <int2:suggestions int2:citationType="Full">
                <int2:suggestion int2:citationStyle="Mla" int2:isIdentical="1">
                  <int2:citationText>&lt;i&gt;Solved Explain the differences between types of grade and - Chegg&lt;/i&gt;, https://www.chegg.com/homework-help/questions-and-answers/explain-differences-types-grade-pay-structures-ac-21-q190877091.</int2:citationText>
                </int2:suggestion>
                <int2:suggestion int2:citationStyle="Apa" int2:isIdentical="1">
                  <int2:citationText>&lt;i&gt;Solved Explain the differences between types of grade and - Chegg&lt;/i&gt;. (n.d.). Retrieved from https://www.chegg.com/homework-help/questions-and-answers/explain-differences-types-grade-pay-structures-ac-21-q190877091</int2:citationText>
                </int2:suggestion>
                <int2:suggestion int2:citationStyle="Chicago" int2:isIdentical="1">
                  <int2:citationText>“Solved Explain the differences between types of grade and - Chegg” n.d., https://www.chegg.com/homework-help/questions-and-answers/explain-differences-types-grade-pay-structures-ac-21-q190877091.</int2:citationText>
                </int2:suggestion>
              </int2:suggestions>
            </int2:source>
          </int2:similarityCritique>
        </oel:ext>
      </int2:extLst>
    </int2:bookmark>
    <int2:bookmark int2:bookmarkName="_Int_bCSov8WH" int2:invalidationBookmarkName="" int2:hashCode="vNrdfWFzK4PxJI" int2:id="X5hcViwh">
      <int2:state int2:value="Rejected" int2:type="AugLoop_Similarity_SimilarityAnnotation"/>
      <int2:extLst>
        <oel:ext uri="426473B9-03D8-482F-96C9-C2C85392BACA">
          <int2:similarityCritique int2:version="1" int2:context="Assess the contribution of extrinsic and intrinsic rewards to improving employee contribution and sustained organisational performance.">
            <int2:source int2:sourceType="Online" int2:sourceTitle="Evaluating the impact of extrinsic and intrinsic reward" int2:sourceUrl="http://andrewwaleslod.co.uk/learning-resources-evaluating-the-impact-of-extrinsic-and-intrinsic-reward/" int2:sourceSnippet="This learning relates to unit 5HR03 – Reward for performance and contribution. LO1 – Understand the impact of reward approaches and packages. AC 1.5 – Assess the contribution of extrinsic and intrinsic rewards to improving employee contribution and sustained organisational performance.">
              <int2:suggestions int2:citationType="Inline">
                <int2:suggestion int2:citationStyle="Mla" int2:isIdentical="1">
                  <int2:citationText>(“Evaluating the impact of extrinsic and intrinsic reward”)</int2:citationText>
                </int2:suggestion>
                <int2:suggestion int2:citationStyle="Apa" int2:isIdentical="1">
                  <int2:citationText>(“Evaluating the impact of extrinsic and intrinsic reward”)</int2:citationText>
                </int2:suggestion>
                <int2:suggestion int2:citationStyle="Chicago" int2:isIdentical="1">
                  <int2:citationText>(“Evaluating the impact of extrinsic and intrinsic reward”)</int2:citationText>
                </int2:suggestion>
              </int2:suggestions>
              <int2:suggestions int2:citationType="Full">
                <int2:suggestion int2:citationStyle="Mla" int2:isIdentical="1">
                  <int2:citationText>&lt;i&gt;Evaluating the impact of extrinsic and intrinsic reward&lt;/i&gt;, http://andrewwaleslod.co.uk/learning-resources-evaluating-the-impact-of-extrinsic-and-intrinsic-reward/.</int2:citationText>
                </int2:suggestion>
                <int2:suggestion int2:citationStyle="Apa" int2:isIdentical="1">
                  <int2:citationText>&lt;i&gt;Evaluating the impact of extrinsic and intrinsic reward&lt;/i&gt;. (n.d.). Retrieved from http://andrewwaleslod.co.uk/learning-resources-evaluating-the-impact-of-extrinsic-and-intrinsic-reward/</int2:citationText>
                </int2:suggestion>
                <int2:suggestion int2:citationStyle="Chicago" int2:isIdentical="1">
                  <int2:citationText>“Evaluating the impact of extrinsic and intrinsic reward” n.d., http://andrewwaleslod.co.uk/learning-resources-evaluating-the-impact-of-extrinsic-and-intrinsic-reward/.</int2:citationText>
                </int2:suggestion>
              </int2:suggestions>
            </int2:source>
            <int2:source int2:sourceType="Online" int2:sourceTitle="5HR03 Reward for Performance and Contribution assignment: task one ..." int2:sourceUrl="https://cipdmoduleshelp.com/5hr03-reward-for-performance-and-contribution-assignment-task-one-guideline/" int2:sourceSnippet="AC 1.5 Assess the contribution of extrinsic and intrinsic rewards to improving employee contribution and sustained organisational performance. Guideline. Extrinsic rewards are tangible rewards, which are in most cases financial. Examples include employee wages, pay rise, provision of bonuses and other financial benefits that employers provide ...">
              <int2:suggestions int2:citationType="Inline">
                <int2:suggestion int2:citationStyle="Mla" int2:isIdentical="1">
                  <int2:citationText>(“5HR03 Reward for Performance and Contribution assignment: task one ...”)</int2:citationText>
                </int2:suggestion>
                <int2:suggestion int2:citationStyle="Apa" int2:isIdentical="1">
                  <int2:citationText>(“5HR03 Reward for Performance and Contribution assignment: task one ...”)</int2:citationText>
                </int2:suggestion>
                <int2:suggestion int2:citationStyle="Chicago" int2:isIdentical="1">
                  <int2:citationText>(“5HR03 Reward for Performance and Contribution assignment: task one ...”)</int2:citationText>
                </int2:suggestion>
              </int2:suggestions>
              <int2:suggestions int2:citationType="Full">
                <int2:suggestion int2:citationStyle="Mla" int2:isIdentical="1">
                  <int2:citationText>&lt;i&gt;5HR03 Reward for Performance and Contribution assignment: task one ...&lt;/i&gt;, https://cipdmoduleshelp.com/5hr03-reward-for-performance-and-contribution-assignment-task-one-guideline/.</int2:citationText>
                </int2:suggestion>
                <int2:suggestion int2:citationStyle="Apa" int2:isIdentical="1">
                  <int2:citationText>&lt;i&gt;5HR03 Reward for Performance and Contribution assignment: task one ...&lt;/i&gt;. (n.d.). Retrieved from https://cipdmoduleshelp.com/5hr03-reward-for-performance-and-contribution-assignment-task-one-guideline/</int2:citationText>
                </int2:suggestion>
                <int2:suggestion int2:citationStyle="Chicago" int2:isIdentical="1">
                  <int2:citationText>“5HR03 Reward for Performance and Contribution assignment: task one ...” n.d., https://cipdmoduleshelp.com/5hr03-reward-for-performance-and-contribution-assignment-task-one-guideline/.</int2:citationText>
                </int2:suggestion>
              </int2:suggestions>
            </int2:source>
            <int2:source int2:sourceType="Online" int2:sourceTitle="5HR03 Reward for performance and contribution" int2:sourceUrl="https://cipdmodules.co.uk/5hr03-reward-for-performance-and-contribution/" int2:sourceSnippet="AC 1.5 Assess the contribution of extrinsic and intrinsic rewards to improving employee contribution and sustained organisational performance. Guideline. Extrinsic rewards are concrete, often financial, incentives provided to employees by employers. These include elements like salaries, pay increases, bonuses, and various financial perks.">
              <int2:suggestions int2:citationType="Inline">
                <int2:suggestion int2:citationStyle="Mla" int2:isIdentical="1">
                  <int2:citationText>(“5HR03 Reward for performance and contribution”)</int2:citationText>
                </int2:suggestion>
                <int2:suggestion int2:citationStyle="Apa" int2:isIdentical="1">
                  <int2:citationText>(“5HR03 Reward for performance and contribution”)</int2:citationText>
                </int2:suggestion>
                <int2:suggestion int2:citationStyle="Chicago" int2:isIdentical="1">
                  <int2:citationText>(“5HR03 Reward for performance and contribution”)</int2:citationText>
                </int2:suggestion>
              </int2:suggestions>
              <int2:suggestions int2:citationType="Full">
                <int2:suggestion int2:citationStyle="Mla" int2:isIdentical="1">
                  <int2:citationText>&lt;i&gt;5HR03 Reward for performance and contribution&lt;/i&gt;, https://cipdmodules.co.uk/5hr03-reward-for-performance-and-contribution/.</int2:citationText>
                </int2:suggestion>
                <int2:suggestion int2:citationStyle="Apa" int2:isIdentical="1">
                  <int2:citationText>&lt;i&gt;5HR03 Reward for performance and contribution&lt;/i&gt;. (n.d.). Retrieved from https://cipdmodules.co.uk/5hr03-reward-for-performance-and-contribution/</int2:citationText>
                </int2:suggestion>
                <int2:suggestion int2:citationStyle="Chicago" int2:isIdentical="1">
                  <int2:citationText>“5HR03 Reward for performance and contribution” n.d., https://cipdmodules.co.uk/5hr03-reward-for-performance-and-contribution/.</int2:citationText>
                </int2:suggestion>
              </int2:suggestions>
            </int2:source>
          </int2:similarityCritique>
        </oel:ext>
      </int2:extLst>
    </int2:bookmark>
    <int2:bookmark int2:bookmarkName="_Int_9B58Dhhl" int2:invalidationBookmarkName="" int2:hashCode="waH4Rjwlr2owYL" int2:id="3TovM017">
      <int2:state int2:value="Rejected" int2:type="AugLoop_Text_Critique"/>
    </int2:bookmark>
    <int2:bookmark int2:bookmarkName="_Int_r9SasSPu" int2:invalidationBookmarkName="" int2:hashCode="yzlcffR8h38bBG" int2:id="NjAKmIls">
      <int2:state int2:value="Rejected" int2:type="AugLoop_Text_Critique"/>
    </int2:bookmark>
    <int2:bookmark int2:bookmarkName="_Int_PSDkvOtU" int2:invalidationBookmarkName="" int2:hashCode="MAq7aZia0oq9pL" int2:id="jdI7sFak">
      <int2:state int2:value="Rejected" int2:type="AugLoop_Similarity_SimilarityAnnotation"/>
      <int2:extLst>
        <oel:ext uri="426473B9-03D8-482F-96C9-C2C85392BACA">
          <int2:similarityCritique int2:version="1" int2:context="Explain the principles of reward and its importance to organisational culture and performance management.">
            <int2:source int2:sourceType="Online" int2:sourceTitle="5HR03 Assignment Example" int2:sourceUrl="https://cipdmodules.co.uk/5hr03-assignment-example/" int2:sourceSnippet="1) Evaluate the principles of reward and its importance to organisational culture and performance management. (AC 1.1) 2) Explain how policy initiatives and practices are implemented. (AC 1.2) 3) Explain how people and organisational performance can impact on the approach to reward. (AC 1.3)">
              <int2:suggestions int2:citationType="Inline">
                <int2:suggestion int2:citationStyle="Mla" int2:isIdentical="0">
                  <int2:citationText>(“5HR03 Assignment Example”)</int2:citationText>
                </int2:suggestion>
                <int2:suggestion int2:citationStyle="Apa" int2:isIdentical="0">
                  <int2:citationText>(“5HR03 Assignment Example”)</int2:citationText>
                </int2:suggestion>
                <int2:suggestion int2:citationStyle="Chicago" int2:isIdentical="0">
                  <int2:citationText>(“5HR03 Assignment Example”)</int2:citationText>
                </int2:suggestion>
              </int2:suggestions>
              <int2:suggestions int2:citationType="Full">
                <int2:suggestion int2:citationStyle="Mla" int2:isIdentical="0">
                  <int2:citationText>&lt;i&gt;5HR03 Assignment Example&lt;/i&gt;, https://cipdmodules.co.uk/5hr03-assignment-example/.</int2:citationText>
                </int2:suggestion>
                <int2:suggestion int2:citationStyle="Apa" int2:isIdentical="0">
                  <int2:citationText>&lt;i&gt;5HR03 Assignment Example&lt;/i&gt;. (n.d.). Retrieved from https://cipdmodules.co.uk/5hr03-assignment-example/</int2:citationText>
                </int2:suggestion>
                <int2:suggestion int2:citationStyle="Chicago" int2:isIdentical="0">
                  <int2:citationText>“5HR03 Assignment Example” n.d., https://cipdmodules.co.uk/5hr03-assignment-example/.</int2:citationText>
                </int2:suggestion>
              </int2:suggestions>
            </int2:source>
          </int2:similarityCritique>
        </oel:ext>
      </int2:extLst>
    </int2:bookmark>
    <int2:entireDocument int2:id="9NPE4fNL">
      <int2:extLst>
        <oel:ext uri="E302BA01-7950-474C-9AD3-286E660C40A8">
          <int2:similaritySummary int2:version="1" int2:runId="1723113732147" int2:tilesCheckedInThisRun="158" int2:totalNumOfTiles="158" int2:similarityAnnotationCount="8" int2:numWords="5414" int2:numFlaggedWords="110"/>
        </oel:ext>
      </int2:extLst>
    </int2:entireDocument>
  </int2:observations>
  <int2:intelligenceSettings/>
  <int2:onDemandWorkflows>
    <int2:onDemandWorkflow int2:type="SimilarityCheck" int2:paragraphVersions="055A231F-51D097A4 2DA3D7D6-385C382F 14A9AF51-2DBF25CE 68C3F876-5C327466 6D604B6B-070AEAE2 760EED8A-5DC91E53 5B0BD7A2-57F8883C 48B8235F-1A7EA799 69BD1649-70F6930A 31BE2701-20849C3A 24BE7A9F-2A1E2203 0B30BC20-3CEC6FE9 2692B106-41AA5766 18EF43FB-4A12FDBF 0DB5A0A2-29EB7958 4733356B-67A8FC25 437D1FCA-7BBE0941 70F0D712-7FCD16FF 627EE7A3-6EA1F417 0FC4A8FB-1AD2689B 7DC908A0-0497021E 77C2FB0C-35DFE86F 457DD4F3-19BF28C0 5FB60697-70134BFA 25D7DFEF-27DF61CE 09CF0176-3C33C646 17146D49-15F6B143 79A93BFB-125A90A6 409F87B0-6047CECE 6646691F-6973F119 4989C481-0B6D8C20 74936EF4-6F415A9D 5BFDE7DB-46EDB850 04040E77-0CC202FE 574D5B70-0B268B4F 440EB1D0-2F7CB9A4 31475780-0CFF3B00 1F924CD2-163FA078 7FCE5895-53CCC575 5D035195-40443844 741DD64F-583A04E2 1C0788B7-1EAC86C7 32E2FEB9-3813E977 744BB95B-11D61D16 2758B27D-42039B37 669AABC9-5E9D311E 12E54BC4-126DC46F 51B4112C-761FBA0D 3EEF237A-3415E3DE 715D0449-181CBB89 0CB807F6-7BAE2CF6 74307A7B-3A92F382 2F3A7BCA-629D5329 35DBA10B-694885EF 4FEE012E-63ED2CF7 48EB981E-5BFAE98C 727E25FD-0463D56C 7B5E17CD-0D3ADBFA 112F0054-24F04CDA 1ACE40F2-3F3B8F49 1461DD7D-1734A9BA 0B364E98-33AA3BAF 7663B566-405D9230 3F10DEF6-46EC08E5 52C3BF21-48273C0C 45AC04EF-66D2ABF3 32C5817E-6992575A 20EC2F5D-38FCD6C2 6B325915-12CBD91E 15E81B88-24A59657 4D96F48E-70FEE059 1D04A39A-6DC11095 4C2FBC5A-7106C933 546D455E-21E7BB65 3F8FFA7D-6403A6B5 1F8F1450-4E293FFF 1E757792-388C2421 70EB6EB1-55055115 3A658823-061CCCC2 688C08B3-24EBBAB6 3340E228-68D2A407 502A8668-2CC74054 4BDE5F2D-067578A9 6EF033C9-50939F3A 45900D97-66EF8CB5 7BEA800C-2D6688D7 6B35AFA0-7A94E260 74C6064C-0E09E1CB 5AF015E8-04E34223 6AB094CE-247A2520 6CE6ACA6-6B9E03B8 5E7B7410-7260CF3A 15640472-7D0E247E 1CB7350A-41D4258E 37E9070F-75C8B204 4E669775-37FBA4D2 55360165-4D213EB5 36930B8B-07517766 3AC804B3-42791609 22440886-330BD598 128232A9-6D850598 314263E3-03AFF193 10296A95-2E6E37F5 6C4F7C2A-29D95738 520E98A7-1CD4A3E3 06632DB7-574E6899 6B13AC39-4B66B912 24568BE7-685158F9 28553E82-5E4F0F52 39376F9B-78437979 163F85FB-6753B455 59592295-4AD6DC04 49589153-21B4DA25 098FA06C-730E1515 4640116F-07CC8B19 2AD34D66-72A74D4C 2CBD6423-0185F6CC 47F11223-0FE1F11E 7887795F-2C4A0390 2DF936D3-4D2229BD 0A12C563-24FFD15F 74D8BECE-1099510B 08470C56-27C6A084 70EED059-7C855D42 1DDD4DD2-45EEED6C 668E79C6-6E07199E 7F9BC45C-7DA77677 03C9EE57-15D8757A 43768260-20C82C6C 3F4E33D0-078DBDD8 0699CC8F-5A36CA93 56084BC7-4F311EF7 42211184-73181120 45B2C267-6184FCF7 3D67DF7F-1A2FEBFB 47498C52-74517685 7A34E890-35A2F781 2EB38C83-57DCF30D 544BCB54-6A4823C8 0D49555D-567EB946 24B6A82F-4866D755 4296355B-175FCA2F 01647BBD-445994F8 455A6D33-159B0A9B 7517F2C0-1CF722A1 1E36E531-47AFE170 416865BF-5D1424FB 2E05B421-316BBEA0 401929FD-19AD9D11 29BF8303-12D410B9 6DB06B1B-6C1B6436 14F68DB0-7169BD6F 08034C52-56BF53EB 71F13FD8-75F0459D 02177124-5C8B6303 3D232800-124B8FAD 21DEDD3E-1663F02A 66CCAEA4-3A0B7B24 68C7E572-047C519B 0781C66E-38AEB2D9 43E04935-11EEB579 2606B922-39D13E02 15FF1AA0-54EE97D1 759E4304-6B40DCC5 2D198564-54D15986 7C2ECE27-08B4CDC0 496E2781-770ED068 23CF1F8B-50961F4F 3AFAACF4-77777777 47EF29EE-4AF7A4E8 0BDC3336-3B8FC4B6 7BF3C3AA-28F95FD6 5A183BAC-3185819B 34442D36-6952E410 4E76791A-4EE91F5B 024D5968-49CAC960 571882EE-59AAA2EE 666DB1FE-5C7813FA 26E455CC-4EAEDED4 6708A451-2E9276CE 29FD6DA1-11AD05F1 3752421A-67DC8002 7CE33C9C-7245DB13 375FC706-61C0F895 4546CFDF-7979FADB 720BE54D-2A151AF1 60398947-194ED2F5 56C67018-0F738901 5CC4F6A3-02BA1454 2A6B8983-4B9785B2 0EF0D3AF-47F5A821 363FE5BC-4C5D3EC7 303E3E32-5EE4DF33 6A1CC758-3CB0A11C 0927ED7B-42ABDD65 2ADF9634-312EAE96 062B32D8-13A3CF5B 1A5F26CF-45685EC0 612D9B96-014DF31B 291DFA35-2F883D6E 63DF47EC-4692BB1A 5CF8FF31-17C28D98 319FDB48-06573401 6A53548E-334D825F 1D6012C0-77777777 5983530C-45B5CBF7 6A5EA82E-77777777 0F5B5CA6-77777777 3EFDF8D0-77777777 303F195B-77777777 7FBC9112-77777777 001657A7-77777777 742D5BBC-77777777 0B2532BD-77777777 2D182C17-77777777 13604760-4C66EAAA 23456290-77777777 2B2245A8-77777777 3C019956-04A78EE9 24644280-77777777 3557DC34-77777777 06A7771C-77777777 619113D5-77777777 15B2C818-77777777 06B301E9-5CD6FCAB 3EA826A1-77777777 1C5CFC2C-53DEC7A7 249E315A-77777777 3642E420-77777777 3F3665AF-77777777 24E7BE0C-77777777 6972932C-77777777 6B84DD64-77777777 632E406F-77777777 006ACCF4-77777777 1C454BF7-77777777 0903E713-66965B0E 313007EC-77777777 41E281CA-0C21D563 299A0926-77777777 48E994D5-77777777 43FF86BF-77777777 3CE11F49-77777777 2379FB74-77777777 19B05301-77777777 1C6D1A3E-77777777 20947DF0-77777777 7BB0299D-77777777 30396C8A-77777777 2605B164-77777777 43731934-77777777 319AAB7F-77777777 15B1E52E-77777777 64B1D878-77777777 15CA6DBB-77777777 11E05542-77777777 663392E6-77777777 63977E29-717494EC 208225D6-77777777 45CFC75B-77777777 4F1FCD71-77777777 12194AA9-77777777 6F51EA5E-77777777 34990219-77777777 6CF24CED-77777777 267E03C1-77777777 4B62CD11-77777777 2861E9BB-77777777 4F507BA1-3BF23F36 576FC47F-77777777 5DA3C161-77777777 6E3E83AC-2995BB7B 7046258A-77777777 6F4E4AB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5EDEC"/>
    <w:multiLevelType w:val="hybridMultilevel"/>
    <w:tmpl w:val="5E926F4A"/>
    <w:lvl w:ilvl="0" w:tplc="EB3AB9B8">
      <w:start w:val="4"/>
      <w:numFmt w:val="decimal"/>
      <w:lvlText w:val="%1."/>
      <w:lvlJc w:val="left"/>
      <w:pPr>
        <w:ind w:left="720" w:hanging="360"/>
      </w:pPr>
      <w:rPr>
        <w:rFonts w:ascii="Calibri" w:hAnsi="Calibri" w:hint="default"/>
      </w:rPr>
    </w:lvl>
    <w:lvl w:ilvl="1" w:tplc="63CADA26">
      <w:start w:val="1"/>
      <w:numFmt w:val="lowerLetter"/>
      <w:lvlText w:val="%2."/>
      <w:lvlJc w:val="left"/>
      <w:pPr>
        <w:ind w:left="1440" w:hanging="360"/>
      </w:pPr>
    </w:lvl>
    <w:lvl w:ilvl="2" w:tplc="766A3D92">
      <w:start w:val="1"/>
      <w:numFmt w:val="lowerRoman"/>
      <w:lvlText w:val="%3."/>
      <w:lvlJc w:val="right"/>
      <w:pPr>
        <w:ind w:left="2160" w:hanging="180"/>
      </w:pPr>
    </w:lvl>
    <w:lvl w:ilvl="3" w:tplc="53CC4BAA">
      <w:start w:val="1"/>
      <w:numFmt w:val="decimal"/>
      <w:lvlText w:val="%4."/>
      <w:lvlJc w:val="left"/>
      <w:pPr>
        <w:ind w:left="2880" w:hanging="360"/>
      </w:pPr>
    </w:lvl>
    <w:lvl w:ilvl="4" w:tplc="2C8683EE">
      <w:start w:val="1"/>
      <w:numFmt w:val="lowerLetter"/>
      <w:lvlText w:val="%5."/>
      <w:lvlJc w:val="left"/>
      <w:pPr>
        <w:ind w:left="3600" w:hanging="360"/>
      </w:pPr>
    </w:lvl>
    <w:lvl w:ilvl="5" w:tplc="A426C832">
      <w:start w:val="1"/>
      <w:numFmt w:val="lowerRoman"/>
      <w:lvlText w:val="%6."/>
      <w:lvlJc w:val="right"/>
      <w:pPr>
        <w:ind w:left="4320" w:hanging="180"/>
      </w:pPr>
    </w:lvl>
    <w:lvl w:ilvl="6" w:tplc="AA3C43BC">
      <w:start w:val="1"/>
      <w:numFmt w:val="decimal"/>
      <w:lvlText w:val="%7."/>
      <w:lvlJc w:val="left"/>
      <w:pPr>
        <w:ind w:left="5040" w:hanging="360"/>
      </w:pPr>
    </w:lvl>
    <w:lvl w:ilvl="7" w:tplc="E3DC305C">
      <w:start w:val="1"/>
      <w:numFmt w:val="lowerLetter"/>
      <w:lvlText w:val="%8."/>
      <w:lvlJc w:val="left"/>
      <w:pPr>
        <w:ind w:left="5760" w:hanging="360"/>
      </w:pPr>
    </w:lvl>
    <w:lvl w:ilvl="8" w:tplc="9B28F716">
      <w:start w:val="1"/>
      <w:numFmt w:val="lowerRoman"/>
      <w:lvlText w:val="%9."/>
      <w:lvlJc w:val="right"/>
      <w:pPr>
        <w:ind w:left="6480" w:hanging="180"/>
      </w:pPr>
    </w:lvl>
  </w:abstractNum>
  <w:abstractNum w:abstractNumId="1" w15:restartNumberingAfterBreak="0">
    <w:nsid w:val="1BBCF4A0"/>
    <w:multiLevelType w:val="hybridMultilevel"/>
    <w:tmpl w:val="D88877CA"/>
    <w:lvl w:ilvl="0" w:tplc="2640E916">
      <w:start w:val="6"/>
      <w:numFmt w:val="decimal"/>
      <w:lvlText w:val="%1."/>
      <w:lvlJc w:val="left"/>
      <w:pPr>
        <w:ind w:left="720" w:hanging="360"/>
      </w:pPr>
      <w:rPr>
        <w:rFonts w:ascii="Calibri" w:hAnsi="Calibri" w:hint="default"/>
      </w:rPr>
    </w:lvl>
    <w:lvl w:ilvl="1" w:tplc="AF446E80">
      <w:start w:val="1"/>
      <w:numFmt w:val="lowerLetter"/>
      <w:lvlText w:val="%2."/>
      <w:lvlJc w:val="left"/>
      <w:pPr>
        <w:ind w:left="1440" w:hanging="360"/>
      </w:pPr>
    </w:lvl>
    <w:lvl w:ilvl="2" w:tplc="8BACA712">
      <w:start w:val="1"/>
      <w:numFmt w:val="lowerRoman"/>
      <w:lvlText w:val="%3."/>
      <w:lvlJc w:val="right"/>
      <w:pPr>
        <w:ind w:left="2160" w:hanging="180"/>
      </w:pPr>
    </w:lvl>
    <w:lvl w:ilvl="3" w:tplc="09401846">
      <w:start w:val="1"/>
      <w:numFmt w:val="decimal"/>
      <w:lvlText w:val="%4."/>
      <w:lvlJc w:val="left"/>
      <w:pPr>
        <w:ind w:left="2880" w:hanging="360"/>
      </w:pPr>
    </w:lvl>
    <w:lvl w:ilvl="4" w:tplc="B606A458">
      <w:start w:val="1"/>
      <w:numFmt w:val="lowerLetter"/>
      <w:lvlText w:val="%5."/>
      <w:lvlJc w:val="left"/>
      <w:pPr>
        <w:ind w:left="3600" w:hanging="360"/>
      </w:pPr>
    </w:lvl>
    <w:lvl w:ilvl="5" w:tplc="58EE1B0A">
      <w:start w:val="1"/>
      <w:numFmt w:val="lowerRoman"/>
      <w:lvlText w:val="%6."/>
      <w:lvlJc w:val="right"/>
      <w:pPr>
        <w:ind w:left="4320" w:hanging="180"/>
      </w:pPr>
    </w:lvl>
    <w:lvl w:ilvl="6" w:tplc="94A28E82">
      <w:start w:val="1"/>
      <w:numFmt w:val="decimal"/>
      <w:lvlText w:val="%7."/>
      <w:lvlJc w:val="left"/>
      <w:pPr>
        <w:ind w:left="5040" w:hanging="360"/>
      </w:pPr>
    </w:lvl>
    <w:lvl w:ilvl="7" w:tplc="AE54696E">
      <w:start w:val="1"/>
      <w:numFmt w:val="lowerLetter"/>
      <w:lvlText w:val="%8."/>
      <w:lvlJc w:val="left"/>
      <w:pPr>
        <w:ind w:left="5760" w:hanging="360"/>
      </w:pPr>
    </w:lvl>
    <w:lvl w:ilvl="8" w:tplc="42AC3750">
      <w:start w:val="1"/>
      <w:numFmt w:val="lowerRoman"/>
      <w:lvlText w:val="%9."/>
      <w:lvlJc w:val="right"/>
      <w:pPr>
        <w:ind w:left="6480" w:hanging="180"/>
      </w:pPr>
    </w:lvl>
  </w:abstractNum>
  <w:abstractNum w:abstractNumId="2" w15:restartNumberingAfterBreak="0">
    <w:nsid w:val="1F6D01ED"/>
    <w:multiLevelType w:val="hybridMultilevel"/>
    <w:tmpl w:val="65F4C0BC"/>
    <w:lvl w:ilvl="0" w:tplc="9F82ED16">
      <w:start w:val="1"/>
      <w:numFmt w:val="decimal"/>
      <w:lvlText w:val="%1."/>
      <w:lvlJc w:val="left"/>
      <w:pPr>
        <w:ind w:left="720" w:hanging="360"/>
      </w:pPr>
    </w:lvl>
    <w:lvl w:ilvl="1" w:tplc="F5CAE50A">
      <w:start w:val="1"/>
      <w:numFmt w:val="lowerLetter"/>
      <w:lvlText w:val="%2."/>
      <w:lvlJc w:val="left"/>
      <w:pPr>
        <w:ind w:left="1440" w:hanging="360"/>
      </w:pPr>
    </w:lvl>
    <w:lvl w:ilvl="2" w:tplc="4AFCF776">
      <w:start w:val="1"/>
      <w:numFmt w:val="lowerRoman"/>
      <w:lvlText w:val="%3."/>
      <w:lvlJc w:val="right"/>
      <w:pPr>
        <w:ind w:left="2160" w:hanging="180"/>
      </w:pPr>
    </w:lvl>
    <w:lvl w:ilvl="3" w:tplc="143C9ABA">
      <w:start w:val="1"/>
      <w:numFmt w:val="decimal"/>
      <w:lvlText w:val="%4."/>
      <w:lvlJc w:val="left"/>
      <w:pPr>
        <w:ind w:left="2880" w:hanging="360"/>
      </w:pPr>
    </w:lvl>
    <w:lvl w:ilvl="4" w:tplc="632AA3E4">
      <w:start w:val="1"/>
      <w:numFmt w:val="lowerLetter"/>
      <w:lvlText w:val="%5."/>
      <w:lvlJc w:val="left"/>
      <w:pPr>
        <w:ind w:left="3600" w:hanging="360"/>
      </w:pPr>
    </w:lvl>
    <w:lvl w:ilvl="5" w:tplc="14C6640E">
      <w:start w:val="1"/>
      <w:numFmt w:val="lowerRoman"/>
      <w:lvlText w:val="%6."/>
      <w:lvlJc w:val="right"/>
      <w:pPr>
        <w:ind w:left="4320" w:hanging="180"/>
      </w:pPr>
    </w:lvl>
    <w:lvl w:ilvl="6" w:tplc="D7EAE858">
      <w:start w:val="1"/>
      <w:numFmt w:val="decimal"/>
      <w:lvlText w:val="%7."/>
      <w:lvlJc w:val="left"/>
      <w:pPr>
        <w:ind w:left="5040" w:hanging="360"/>
      </w:pPr>
    </w:lvl>
    <w:lvl w:ilvl="7" w:tplc="1F487DEE">
      <w:start w:val="1"/>
      <w:numFmt w:val="lowerLetter"/>
      <w:lvlText w:val="%8."/>
      <w:lvlJc w:val="left"/>
      <w:pPr>
        <w:ind w:left="5760" w:hanging="360"/>
      </w:pPr>
    </w:lvl>
    <w:lvl w:ilvl="8" w:tplc="A168A204">
      <w:start w:val="1"/>
      <w:numFmt w:val="lowerRoman"/>
      <w:lvlText w:val="%9."/>
      <w:lvlJc w:val="right"/>
      <w:pPr>
        <w:ind w:left="6480" w:hanging="180"/>
      </w:pPr>
    </w:lvl>
  </w:abstractNum>
  <w:abstractNum w:abstractNumId="3" w15:restartNumberingAfterBreak="0">
    <w:nsid w:val="2C49A127"/>
    <w:multiLevelType w:val="hybridMultilevel"/>
    <w:tmpl w:val="6276BC2E"/>
    <w:lvl w:ilvl="0" w:tplc="E97A9680">
      <w:start w:val="5"/>
      <w:numFmt w:val="decimal"/>
      <w:lvlText w:val="%1."/>
      <w:lvlJc w:val="left"/>
      <w:pPr>
        <w:ind w:left="720" w:hanging="360"/>
      </w:pPr>
      <w:rPr>
        <w:rFonts w:ascii="Calibri" w:hAnsi="Calibri" w:hint="default"/>
      </w:rPr>
    </w:lvl>
    <w:lvl w:ilvl="1" w:tplc="4C445548">
      <w:start w:val="1"/>
      <w:numFmt w:val="lowerLetter"/>
      <w:lvlText w:val="%2."/>
      <w:lvlJc w:val="left"/>
      <w:pPr>
        <w:ind w:left="1440" w:hanging="360"/>
      </w:pPr>
    </w:lvl>
    <w:lvl w:ilvl="2" w:tplc="27E60418">
      <w:start w:val="1"/>
      <w:numFmt w:val="lowerRoman"/>
      <w:lvlText w:val="%3."/>
      <w:lvlJc w:val="right"/>
      <w:pPr>
        <w:ind w:left="2160" w:hanging="180"/>
      </w:pPr>
    </w:lvl>
    <w:lvl w:ilvl="3" w:tplc="5118592E">
      <w:start w:val="1"/>
      <w:numFmt w:val="decimal"/>
      <w:lvlText w:val="%4."/>
      <w:lvlJc w:val="left"/>
      <w:pPr>
        <w:ind w:left="2880" w:hanging="360"/>
      </w:pPr>
    </w:lvl>
    <w:lvl w:ilvl="4" w:tplc="D43813B6">
      <w:start w:val="1"/>
      <w:numFmt w:val="lowerLetter"/>
      <w:lvlText w:val="%5."/>
      <w:lvlJc w:val="left"/>
      <w:pPr>
        <w:ind w:left="3600" w:hanging="360"/>
      </w:pPr>
    </w:lvl>
    <w:lvl w:ilvl="5" w:tplc="91DE579A">
      <w:start w:val="1"/>
      <w:numFmt w:val="lowerRoman"/>
      <w:lvlText w:val="%6."/>
      <w:lvlJc w:val="right"/>
      <w:pPr>
        <w:ind w:left="4320" w:hanging="180"/>
      </w:pPr>
    </w:lvl>
    <w:lvl w:ilvl="6" w:tplc="0AE452BA">
      <w:start w:val="1"/>
      <w:numFmt w:val="decimal"/>
      <w:lvlText w:val="%7."/>
      <w:lvlJc w:val="left"/>
      <w:pPr>
        <w:ind w:left="5040" w:hanging="360"/>
      </w:pPr>
    </w:lvl>
    <w:lvl w:ilvl="7" w:tplc="1704680E">
      <w:start w:val="1"/>
      <w:numFmt w:val="lowerLetter"/>
      <w:lvlText w:val="%8."/>
      <w:lvlJc w:val="left"/>
      <w:pPr>
        <w:ind w:left="5760" w:hanging="360"/>
      </w:pPr>
    </w:lvl>
    <w:lvl w:ilvl="8" w:tplc="49524DC4">
      <w:start w:val="1"/>
      <w:numFmt w:val="lowerRoman"/>
      <w:lvlText w:val="%9."/>
      <w:lvlJc w:val="right"/>
      <w:pPr>
        <w:ind w:left="6480" w:hanging="180"/>
      </w:pPr>
    </w:lvl>
  </w:abstractNum>
  <w:abstractNum w:abstractNumId="4" w15:restartNumberingAfterBreak="0">
    <w:nsid w:val="2CFC6263"/>
    <w:multiLevelType w:val="hybridMultilevel"/>
    <w:tmpl w:val="0C9032EE"/>
    <w:lvl w:ilvl="0" w:tplc="6656612C">
      <w:start w:val="7"/>
      <w:numFmt w:val="decimal"/>
      <w:lvlText w:val="%1."/>
      <w:lvlJc w:val="left"/>
      <w:pPr>
        <w:ind w:left="720" w:hanging="360"/>
      </w:pPr>
      <w:rPr>
        <w:rFonts w:ascii="Calibri" w:hAnsi="Calibri" w:hint="default"/>
      </w:rPr>
    </w:lvl>
    <w:lvl w:ilvl="1" w:tplc="51A82CCE">
      <w:start w:val="1"/>
      <w:numFmt w:val="lowerLetter"/>
      <w:lvlText w:val="%2."/>
      <w:lvlJc w:val="left"/>
      <w:pPr>
        <w:ind w:left="1440" w:hanging="360"/>
      </w:pPr>
    </w:lvl>
    <w:lvl w:ilvl="2" w:tplc="2328FAB4">
      <w:start w:val="1"/>
      <w:numFmt w:val="lowerRoman"/>
      <w:lvlText w:val="%3."/>
      <w:lvlJc w:val="right"/>
      <w:pPr>
        <w:ind w:left="2160" w:hanging="180"/>
      </w:pPr>
    </w:lvl>
    <w:lvl w:ilvl="3" w:tplc="7E5C076A">
      <w:start w:val="1"/>
      <w:numFmt w:val="decimal"/>
      <w:lvlText w:val="%4."/>
      <w:lvlJc w:val="left"/>
      <w:pPr>
        <w:ind w:left="2880" w:hanging="360"/>
      </w:pPr>
    </w:lvl>
    <w:lvl w:ilvl="4" w:tplc="D73CBAD4">
      <w:start w:val="1"/>
      <w:numFmt w:val="lowerLetter"/>
      <w:lvlText w:val="%5."/>
      <w:lvlJc w:val="left"/>
      <w:pPr>
        <w:ind w:left="3600" w:hanging="360"/>
      </w:pPr>
    </w:lvl>
    <w:lvl w:ilvl="5" w:tplc="FB08F910">
      <w:start w:val="1"/>
      <w:numFmt w:val="lowerRoman"/>
      <w:lvlText w:val="%6."/>
      <w:lvlJc w:val="right"/>
      <w:pPr>
        <w:ind w:left="4320" w:hanging="180"/>
      </w:pPr>
    </w:lvl>
    <w:lvl w:ilvl="6" w:tplc="8F9A6AEE">
      <w:start w:val="1"/>
      <w:numFmt w:val="decimal"/>
      <w:lvlText w:val="%7."/>
      <w:lvlJc w:val="left"/>
      <w:pPr>
        <w:ind w:left="5040" w:hanging="360"/>
      </w:pPr>
    </w:lvl>
    <w:lvl w:ilvl="7" w:tplc="A3126402">
      <w:start w:val="1"/>
      <w:numFmt w:val="lowerLetter"/>
      <w:lvlText w:val="%8."/>
      <w:lvlJc w:val="left"/>
      <w:pPr>
        <w:ind w:left="5760" w:hanging="360"/>
      </w:pPr>
    </w:lvl>
    <w:lvl w:ilvl="8" w:tplc="0932230E">
      <w:start w:val="1"/>
      <w:numFmt w:val="lowerRoman"/>
      <w:lvlText w:val="%9."/>
      <w:lvlJc w:val="right"/>
      <w:pPr>
        <w:ind w:left="6480" w:hanging="180"/>
      </w:pPr>
    </w:lvl>
  </w:abstractNum>
  <w:abstractNum w:abstractNumId="5" w15:restartNumberingAfterBreak="0">
    <w:nsid w:val="31D5971A"/>
    <w:multiLevelType w:val="hybridMultilevel"/>
    <w:tmpl w:val="F656D474"/>
    <w:lvl w:ilvl="0" w:tplc="F84C2EC4">
      <w:start w:val="3"/>
      <w:numFmt w:val="decimal"/>
      <w:lvlText w:val="%1."/>
      <w:lvlJc w:val="left"/>
      <w:pPr>
        <w:ind w:left="720" w:hanging="360"/>
      </w:pPr>
      <w:rPr>
        <w:rFonts w:ascii="Calibri" w:hAnsi="Calibri" w:hint="default"/>
      </w:rPr>
    </w:lvl>
    <w:lvl w:ilvl="1" w:tplc="69C04AC6">
      <w:start w:val="1"/>
      <w:numFmt w:val="lowerLetter"/>
      <w:lvlText w:val="%2."/>
      <w:lvlJc w:val="left"/>
      <w:pPr>
        <w:ind w:left="1440" w:hanging="360"/>
      </w:pPr>
    </w:lvl>
    <w:lvl w:ilvl="2" w:tplc="0E24CE50">
      <w:start w:val="1"/>
      <w:numFmt w:val="lowerRoman"/>
      <w:lvlText w:val="%3."/>
      <w:lvlJc w:val="right"/>
      <w:pPr>
        <w:ind w:left="2160" w:hanging="180"/>
      </w:pPr>
    </w:lvl>
    <w:lvl w:ilvl="3" w:tplc="75C8EDBA">
      <w:start w:val="1"/>
      <w:numFmt w:val="decimal"/>
      <w:lvlText w:val="%4."/>
      <w:lvlJc w:val="left"/>
      <w:pPr>
        <w:ind w:left="2880" w:hanging="360"/>
      </w:pPr>
    </w:lvl>
    <w:lvl w:ilvl="4" w:tplc="B18A66DC">
      <w:start w:val="1"/>
      <w:numFmt w:val="lowerLetter"/>
      <w:lvlText w:val="%5."/>
      <w:lvlJc w:val="left"/>
      <w:pPr>
        <w:ind w:left="3600" w:hanging="360"/>
      </w:pPr>
    </w:lvl>
    <w:lvl w:ilvl="5" w:tplc="897254BE">
      <w:start w:val="1"/>
      <w:numFmt w:val="lowerRoman"/>
      <w:lvlText w:val="%6."/>
      <w:lvlJc w:val="right"/>
      <w:pPr>
        <w:ind w:left="4320" w:hanging="180"/>
      </w:pPr>
    </w:lvl>
    <w:lvl w:ilvl="6" w:tplc="4D2AC02A">
      <w:start w:val="1"/>
      <w:numFmt w:val="decimal"/>
      <w:lvlText w:val="%7."/>
      <w:lvlJc w:val="left"/>
      <w:pPr>
        <w:ind w:left="5040" w:hanging="360"/>
      </w:pPr>
    </w:lvl>
    <w:lvl w:ilvl="7" w:tplc="88548130">
      <w:start w:val="1"/>
      <w:numFmt w:val="lowerLetter"/>
      <w:lvlText w:val="%8."/>
      <w:lvlJc w:val="left"/>
      <w:pPr>
        <w:ind w:left="5760" w:hanging="360"/>
      </w:pPr>
    </w:lvl>
    <w:lvl w:ilvl="8" w:tplc="AA18F83E">
      <w:start w:val="1"/>
      <w:numFmt w:val="lowerRoman"/>
      <w:lvlText w:val="%9."/>
      <w:lvlJc w:val="right"/>
      <w:pPr>
        <w:ind w:left="6480" w:hanging="180"/>
      </w:pPr>
    </w:lvl>
  </w:abstractNum>
  <w:abstractNum w:abstractNumId="6" w15:restartNumberingAfterBreak="0">
    <w:nsid w:val="33C3F7E5"/>
    <w:multiLevelType w:val="hybridMultilevel"/>
    <w:tmpl w:val="86EC90CA"/>
    <w:lvl w:ilvl="0" w:tplc="2222C598">
      <w:start w:val="1"/>
      <w:numFmt w:val="decimal"/>
      <w:lvlText w:val="%1."/>
      <w:lvlJc w:val="left"/>
      <w:pPr>
        <w:ind w:left="720" w:hanging="360"/>
      </w:pPr>
      <w:rPr>
        <w:rFonts w:ascii="Calibri" w:hAnsi="Calibri" w:hint="default"/>
      </w:rPr>
    </w:lvl>
    <w:lvl w:ilvl="1" w:tplc="1038725C">
      <w:start w:val="1"/>
      <w:numFmt w:val="lowerLetter"/>
      <w:lvlText w:val="%2."/>
      <w:lvlJc w:val="left"/>
      <w:pPr>
        <w:ind w:left="1440" w:hanging="360"/>
      </w:pPr>
    </w:lvl>
    <w:lvl w:ilvl="2" w:tplc="A7B66CB0">
      <w:start w:val="1"/>
      <w:numFmt w:val="lowerRoman"/>
      <w:lvlText w:val="%3."/>
      <w:lvlJc w:val="right"/>
      <w:pPr>
        <w:ind w:left="2160" w:hanging="180"/>
      </w:pPr>
    </w:lvl>
    <w:lvl w:ilvl="3" w:tplc="3BB4C97C">
      <w:start w:val="1"/>
      <w:numFmt w:val="decimal"/>
      <w:lvlText w:val="%4."/>
      <w:lvlJc w:val="left"/>
      <w:pPr>
        <w:ind w:left="2880" w:hanging="360"/>
      </w:pPr>
    </w:lvl>
    <w:lvl w:ilvl="4" w:tplc="47C0E528">
      <w:start w:val="1"/>
      <w:numFmt w:val="lowerLetter"/>
      <w:lvlText w:val="%5."/>
      <w:lvlJc w:val="left"/>
      <w:pPr>
        <w:ind w:left="3600" w:hanging="360"/>
      </w:pPr>
    </w:lvl>
    <w:lvl w:ilvl="5" w:tplc="D278E75E">
      <w:start w:val="1"/>
      <w:numFmt w:val="lowerRoman"/>
      <w:lvlText w:val="%6."/>
      <w:lvlJc w:val="right"/>
      <w:pPr>
        <w:ind w:left="4320" w:hanging="180"/>
      </w:pPr>
    </w:lvl>
    <w:lvl w:ilvl="6" w:tplc="C52E3242">
      <w:start w:val="1"/>
      <w:numFmt w:val="decimal"/>
      <w:lvlText w:val="%7."/>
      <w:lvlJc w:val="left"/>
      <w:pPr>
        <w:ind w:left="5040" w:hanging="360"/>
      </w:pPr>
    </w:lvl>
    <w:lvl w:ilvl="7" w:tplc="952C1FD0">
      <w:start w:val="1"/>
      <w:numFmt w:val="lowerLetter"/>
      <w:lvlText w:val="%8."/>
      <w:lvlJc w:val="left"/>
      <w:pPr>
        <w:ind w:left="5760" w:hanging="360"/>
      </w:pPr>
    </w:lvl>
    <w:lvl w:ilvl="8" w:tplc="E2D2363A">
      <w:start w:val="1"/>
      <w:numFmt w:val="lowerRoman"/>
      <w:lvlText w:val="%9."/>
      <w:lvlJc w:val="right"/>
      <w:pPr>
        <w:ind w:left="6480" w:hanging="180"/>
      </w:pPr>
    </w:lvl>
  </w:abstractNum>
  <w:abstractNum w:abstractNumId="7" w15:restartNumberingAfterBreak="0">
    <w:nsid w:val="35A59BA2"/>
    <w:multiLevelType w:val="hybridMultilevel"/>
    <w:tmpl w:val="99EEAF90"/>
    <w:lvl w:ilvl="0" w:tplc="B7782D06">
      <w:start w:val="8"/>
      <w:numFmt w:val="decimal"/>
      <w:lvlText w:val="%1."/>
      <w:lvlJc w:val="left"/>
      <w:pPr>
        <w:ind w:left="720" w:hanging="360"/>
      </w:pPr>
      <w:rPr>
        <w:rFonts w:ascii="Calibri" w:hAnsi="Calibri" w:hint="default"/>
      </w:rPr>
    </w:lvl>
    <w:lvl w:ilvl="1" w:tplc="82F09F68">
      <w:start w:val="1"/>
      <w:numFmt w:val="lowerLetter"/>
      <w:lvlText w:val="%2."/>
      <w:lvlJc w:val="left"/>
      <w:pPr>
        <w:ind w:left="1440" w:hanging="360"/>
      </w:pPr>
    </w:lvl>
    <w:lvl w:ilvl="2" w:tplc="E03E46E8">
      <w:start w:val="1"/>
      <w:numFmt w:val="lowerRoman"/>
      <w:lvlText w:val="%3."/>
      <w:lvlJc w:val="right"/>
      <w:pPr>
        <w:ind w:left="2160" w:hanging="180"/>
      </w:pPr>
    </w:lvl>
    <w:lvl w:ilvl="3" w:tplc="7F2430EE">
      <w:start w:val="1"/>
      <w:numFmt w:val="decimal"/>
      <w:lvlText w:val="%4."/>
      <w:lvlJc w:val="left"/>
      <w:pPr>
        <w:ind w:left="2880" w:hanging="360"/>
      </w:pPr>
    </w:lvl>
    <w:lvl w:ilvl="4" w:tplc="60749B9E">
      <w:start w:val="1"/>
      <w:numFmt w:val="lowerLetter"/>
      <w:lvlText w:val="%5."/>
      <w:lvlJc w:val="left"/>
      <w:pPr>
        <w:ind w:left="3600" w:hanging="360"/>
      </w:pPr>
    </w:lvl>
    <w:lvl w:ilvl="5" w:tplc="76F895B4">
      <w:start w:val="1"/>
      <w:numFmt w:val="lowerRoman"/>
      <w:lvlText w:val="%6."/>
      <w:lvlJc w:val="right"/>
      <w:pPr>
        <w:ind w:left="4320" w:hanging="180"/>
      </w:pPr>
    </w:lvl>
    <w:lvl w:ilvl="6" w:tplc="C532A450">
      <w:start w:val="1"/>
      <w:numFmt w:val="decimal"/>
      <w:lvlText w:val="%7."/>
      <w:lvlJc w:val="left"/>
      <w:pPr>
        <w:ind w:left="5040" w:hanging="360"/>
      </w:pPr>
    </w:lvl>
    <w:lvl w:ilvl="7" w:tplc="050C044E">
      <w:start w:val="1"/>
      <w:numFmt w:val="lowerLetter"/>
      <w:lvlText w:val="%8."/>
      <w:lvlJc w:val="left"/>
      <w:pPr>
        <w:ind w:left="5760" w:hanging="360"/>
      </w:pPr>
    </w:lvl>
    <w:lvl w:ilvl="8" w:tplc="9FE0C43E">
      <w:start w:val="1"/>
      <w:numFmt w:val="lowerRoman"/>
      <w:lvlText w:val="%9."/>
      <w:lvlJc w:val="right"/>
      <w:pPr>
        <w:ind w:left="6480" w:hanging="180"/>
      </w:pPr>
    </w:lvl>
  </w:abstractNum>
  <w:abstractNum w:abstractNumId="8" w15:restartNumberingAfterBreak="0">
    <w:nsid w:val="3E24FF41"/>
    <w:multiLevelType w:val="hybridMultilevel"/>
    <w:tmpl w:val="63B0CECA"/>
    <w:lvl w:ilvl="0" w:tplc="D2106BB0">
      <w:start w:val="2"/>
      <w:numFmt w:val="decimal"/>
      <w:lvlText w:val="%1."/>
      <w:lvlJc w:val="left"/>
      <w:pPr>
        <w:ind w:left="720" w:hanging="360"/>
      </w:pPr>
      <w:rPr>
        <w:rFonts w:ascii="Calibri" w:hAnsi="Calibri" w:hint="default"/>
      </w:rPr>
    </w:lvl>
    <w:lvl w:ilvl="1" w:tplc="B23ACC20">
      <w:start w:val="1"/>
      <w:numFmt w:val="lowerLetter"/>
      <w:lvlText w:val="%2."/>
      <w:lvlJc w:val="left"/>
      <w:pPr>
        <w:ind w:left="1440" w:hanging="360"/>
      </w:pPr>
    </w:lvl>
    <w:lvl w:ilvl="2" w:tplc="9D8EC9EE">
      <w:start w:val="1"/>
      <w:numFmt w:val="lowerRoman"/>
      <w:lvlText w:val="%3."/>
      <w:lvlJc w:val="right"/>
      <w:pPr>
        <w:ind w:left="2160" w:hanging="180"/>
      </w:pPr>
    </w:lvl>
    <w:lvl w:ilvl="3" w:tplc="57DAAE2C">
      <w:start w:val="1"/>
      <w:numFmt w:val="decimal"/>
      <w:lvlText w:val="%4."/>
      <w:lvlJc w:val="left"/>
      <w:pPr>
        <w:ind w:left="2880" w:hanging="360"/>
      </w:pPr>
    </w:lvl>
    <w:lvl w:ilvl="4" w:tplc="3FF4D104">
      <w:start w:val="1"/>
      <w:numFmt w:val="lowerLetter"/>
      <w:lvlText w:val="%5."/>
      <w:lvlJc w:val="left"/>
      <w:pPr>
        <w:ind w:left="3600" w:hanging="360"/>
      </w:pPr>
    </w:lvl>
    <w:lvl w:ilvl="5" w:tplc="0D46B6D4">
      <w:start w:val="1"/>
      <w:numFmt w:val="lowerRoman"/>
      <w:lvlText w:val="%6."/>
      <w:lvlJc w:val="right"/>
      <w:pPr>
        <w:ind w:left="4320" w:hanging="180"/>
      </w:pPr>
    </w:lvl>
    <w:lvl w:ilvl="6" w:tplc="7F5E9D10">
      <w:start w:val="1"/>
      <w:numFmt w:val="decimal"/>
      <w:lvlText w:val="%7."/>
      <w:lvlJc w:val="left"/>
      <w:pPr>
        <w:ind w:left="5040" w:hanging="360"/>
      </w:pPr>
    </w:lvl>
    <w:lvl w:ilvl="7" w:tplc="E87681E0">
      <w:start w:val="1"/>
      <w:numFmt w:val="lowerLetter"/>
      <w:lvlText w:val="%8."/>
      <w:lvlJc w:val="left"/>
      <w:pPr>
        <w:ind w:left="5760" w:hanging="360"/>
      </w:pPr>
    </w:lvl>
    <w:lvl w:ilvl="8" w:tplc="D436BED2">
      <w:start w:val="1"/>
      <w:numFmt w:val="lowerRoman"/>
      <w:lvlText w:val="%9."/>
      <w:lvlJc w:val="right"/>
      <w:pPr>
        <w:ind w:left="6480" w:hanging="180"/>
      </w:pPr>
    </w:lvl>
  </w:abstractNum>
  <w:num w:numId="1" w16cid:durableId="550576658">
    <w:abstractNumId w:val="2"/>
  </w:num>
  <w:num w:numId="2" w16cid:durableId="624386270">
    <w:abstractNumId w:val="7"/>
  </w:num>
  <w:num w:numId="3" w16cid:durableId="460460190">
    <w:abstractNumId w:val="4"/>
  </w:num>
  <w:num w:numId="4" w16cid:durableId="819543686">
    <w:abstractNumId w:val="1"/>
  </w:num>
  <w:num w:numId="5" w16cid:durableId="1827893577">
    <w:abstractNumId w:val="3"/>
  </w:num>
  <w:num w:numId="6" w16cid:durableId="541136212">
    <w:abstractNumId w:val="0"/>
  </w:num>
  <w:num w:numId="7" w16cid:durableId="283538359">
    <w:abstractNumId w:val="5"/>
  </w:num>
  <w:num w:numId="8" w16cid:durableId="2041515256">
    <w:abstractNumId w:val="8"/>
  </w:num>
  <w:num w:numId="9" w16cid:durableId="16337485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58AC83"/>
    <w:rsid w:val="00047231"/>
    <w:rsid w:val="00050122"/>
    <w:rsid w:val="000650A0"/>
    <w:rsid w:val="000B2EBC"/>
    <w:rsid w:val="00101AC5"/>
    <w:rsid w:val="001A4182"/>
    <w:rsid w:val="001E27A5"/>
    <w:rsid w:val="00201CF3"/>
    <w:rsid w:val="00229CB9"/>
    <w:rsid w:val="00264C05"/>
    <w:rsid w:val="002B2907"/>
    <w:rsid w:val="002B5990"/>
    <w:rsid w:val="002E2295"/>
    <w:rsid w:val="00326AD9"/>
    <w:rsid w:val="0034760C"/>
    <w:rsid w:val="00353432"/>
    <w:rsid w:val="003730DD"/>
    <w:rsid w:val="00374907"/>
    <w:rsid w:val="003A217E"/>
    <w:rsid w:val="003B44C4"/>
    <w:rsid w:val="003C3AD0"/>
    <w:rsid w:val="003D2F09"/>
    <w:rsid w:val="004173AD"/>
    <w:rsid w:val="00481941"/>
    <w:rsid w:val="004C0DCA"/>
    <w:rsid w:val="004C281B"/>
    <w:rsid w:val="004D62BC"/>
    <w:rsid w:val="004E054B"/>
    <w:rsid w:val="0053402B"/>
    <w:rsid w:val="005431CF"/>
    <w:rsid w:val="005946E2"/>
    <w:rsid w:val="005B60DC"/>
    <w:rsid w:val="005C02BB"/>
    <w:rsid w:val="005C14B7"/>
    <w:rsid w:val="005D6A8E"/>
    <w:rsid w:val="005E4D9F"/>
    <w:rsid w:val="006235A7"/>
    <w:rsid w:val="00657723"/>
    <w:rsid w:val="006C6E28"/>
    <w:rsid w:val="00724F7E"/>
    <w:rsid w:val="00732846"/>
    <w:rsid w:val="0074251E"/>
    <w:rsid w:val="00751C42"/>
    <w:rsid w:val="00777DDF"/>
    <w:rsid w:val="0079388C"/>
    <w:rsid w:val="007A1942"/>
    <w:rsid w:val="007C68A8"/>
    <w:rsid w:val="008014A2"/>
    <w:rsid w:val="00812FD1"/>
    <w:rsid w:val="0087376E"/>
    <w:rsid w:val="00884C89"/>
    <w:rsid w:val="008A2402"/>
    <w:rsid w:val="008B7D0D"/>
    <w:rsid w:val="008C3822"/>
    <w:rsid w:val="008C7A53"/>
    <w:rsid w:val="009156DA"/>
    <w:rsid w:val="00930411"/>
    <w:rsid w:val="00963376"/>
    <w:rsid w:val="00986241"/>
    <w:rsid w:val="00993036"/>
    <w:rsid w:val="009F78C7"/>
    <w:rsid w:val="00A63ABF"/>
    <w:rsid w:val="00AE0A52"/>
    <w:rsid w:val="00B02757"/>
    <w:rsid w:val="00B0738F"/>
    <w:rsid w:val="00B406BF"/>
    <w:rsid w:val="00B93B7F"/>
    <w:rsid w:val="00BB09F0"/>
    <w:rsid w:val="00BC44E1"/>
    <w:rsid w:val="00C20378"/>
    <w:rsid w:val="00C43F66"/>
    <w:rsid w:val="00C45D38"/>
    <w:rsid w:val="00C82853"/>
    <w:rsid w:val="00CB0080"/>
    <w:rsid w:val="00CB1B6E"/>
    <w:rsid w:val="00CD032C"/>
    <w:rsid w:val="00CE61BF"/>
    <w:rsid w:val="00CF1F57"/>
    <w:rsid w:val="00CF2854"/>
    <w:rsid w:val="00D10DB4"/>
    <w:rsid w:val="00D15065"/>
    <w:rsid w:val="00D2567E"/>
    <w:rsid w:val="00D53E27"/>
    <w:rsid w:val="00D62FC0"/>
    <w:rsid w:val="00D73C08"/>
    <w:rsid w:val="00D852E9"/>
    <w:rsid w:val="00E76037"/>
    <w:rsid w:val="00EC5E9B"/>
    <w:rsid w:val="00F525B4"/>
    <w:rsid w:val="00F9D118"/>
    <w:rsid w:val="00FA73A0"/>
    <w:rsid w:val="00FB7000"/>
    <w:rsid w:val="00FB7F84"/>
    <w:rsid w:val="00FD4736"/>
    <w:rsid w:val="00FE2C4F"/>
    <w:rsid w:val="012F62B2"/>
    <w:rsid w:val="017FEAB0"/>
    <w:rsid w:val="019AC1C2"/>
    <w:rsid w:val="028723CE"/>
    <w:rsid w:val="02958AE3"/>
    <w:rsid w:val="02A8DB42"/>
    <w:rsid w:val="02BF1AE4"/>
    <w:rsid w:val="02D3D779"/>
    <w:rsid w:val="0328FCCE"/>
    <w:rsid w:val="037A1E6A"/>
    <w:rsid w:val="039A9259"/>
    <w:rsid w:val="04174929"/>
    <w:rsid w:val="054358C6"/>
    <w:rsid w:val="0549C79D"/>
    <w:rsid w:val="05976AC5"/>
    <w:rsid w:val="059A800C"/>
    <w:rsid w:val="060EEE40"/>
    <w:rsid w:val="0641BACB"/>
    <w:rsid w:val="06E5B028"/>
    <w:rsid w:val="070AB58D"/>
    <w:rsid w:val="08047775"/>
    <w:rsid w:val="083C3881"/>
    <w:rsid w:val="0978FFC9"/>
    <w:rsid w:val="0997F22D"/>
    <w:rsid w:val="09CC38F0"/>
    <w:rsid w:val="09FC644D"/>
    <w:rsid w:val="0A5C6B2E"/>
    <w:rsid w:val="0AF75873"/>
    <w:rsid w:val="0B975B38"/>
    <w:rsid w:val="0BB8DAD3"/>
    <w:rsid w:val="0BDA7258"/>
    <w:rsid w:val="0BEE1EE9"/>
    <w:rsid w:val="0BF2CA78"/>
    <w:rsid w:val="0C348A0D"/>
    <w:rsid w:val="0CC4AA0D"/>
    <w:rsid w:val="0CEAEF00"/>
    <w:rsid w:val="0D754E59"/>
    <w:rsid w:val="0DA06DBF"/>
    <w:rsid w:val="0DB21549"/>
    <w:rsid w:val="0E7CAEDF"/>
    <w:rsid w:val="0EA30196"/>
    <w:rsid w:val="0EF6DD2E"/>
    <w:rsid w:val="0FF00870"/>
    <w:rsid w:val="105C622B"/>
    <w:rsid w:val="106A29C2"/>
    <w:rsid w:val="10863CB2"/>
    <w:rsid w:val="1152179B"/>
    <w:rsid w:val="11CE5ACA"/>
    <w:rsid w:val="11D9EF53"/>
    <w:rsid w:val="12B8A782"/>
    <w:rsid w:val="12FF0B71"/>
    <w:rsid w:val="13130AB7"/>
    <w:rsid w:val="134CDE1B"/>
    <w:rsid w:val="13715980"/>
    <w:rsid w:val="13A91FA5"/>
    <w:rsid w:val="1475B29B"/>
    <w:rsid w:val="149AC556"/>
    <w:rsid w:val="158CCD96"/>
    <w:rsid w:val="1594B6FC"/>
    <w:rsid w:val="1669C330"/>
    <w:rsid w:val="16C71DD7"/>
    <w:rsid w:val="175E128C"/>
    <w:rsid w:val="1761E4A1"/>
    <w:rsid w:val="17E8E389"/>
    <w:rsid w:val="18811F12"/>
    <w:rsid w:val="189D530B"/>
    <w:rsid w:val="18A95F2A"/>
    <w:rsid w:val="19539F04"/>
    <w:rsid w:val="19659B36"/>
    <w:rsid w:val="196CCED5"/>
    <w:rsid w:val="19F98BAB"/>
    <w:rsid w:val="1A1CEDB1"/>
    <w:rsid w:val="1A920758"/>
    <w:rsid w:val="1AE68A74"/>
    <w:rsid w:val="1C85A1F9"/>
    <w:rsid w:val="1CBDADC1"/>
    <w:rsid w:val="1DBE44AA"/>
    <w:rsid w:val="1DDC61C3"/>
    <w:rsid w:val="1E1BC80F"/>
    <w:rsid w:val="1E711380"/>
    <w:rsid w:val="1E7397DF"/>
    <w:rsid w:val="1E764DDE"/>
    <w:rsid w:val="1EF7CD68"/>
    <w:rsid w:val="1F930F28"/>
    <w:rsid w:val="20BF9E82"/>
    <w:rsid w:val="213AE0D6"/>
    <w:rsid w:val="214E190D"/>
    <w:rsid w:val="216A109D"/>
    <w:rsid w:val="21E88B58"/>
    <w:rsid w:val="233FF67F"/>
    <w:rsid w:val="2484E61E"/>
    <w:rsid w:val="2670638B"/>
    <w:rsid w:val="26C481CF"/>
    <w:rsid w:val="26EA7004"/>
    <w:rsid w:val="2786E5A3"/>
    <w:rsid w:val="278884B5"/>
    <w:rsid w:val="28EA9A7D"/>
    <w:rsid w:val="2920F863"/>
    <w:rsid w:val="29A7A545"/>
    <w:rsid w:val="29D1A49A"/>
    <w:rsid w:val="29DD2004"/>
    <w:rsid w:val="2A862E77"/>
    <w:rsid w:val="2AC47446"/>
    <w:rsid w:val="2B00338F"/>
    <w:rsid w:val="2B6FB10E"/>
    <w:rsid w:val="2C3851A7"/>
    <w:rsid w:val="2C42DE07"/>
    <w:rsid w:val="2D0738F2"/>
    <w:rsid w:val="2D9E2AB2"/>
    <w:rsid w:val="2E1214A1"/>
    <w:rsid w:val="2EB2F902"/>
    <w:rsid w:val="2F4A1C69"/>
    <w:rsid w:val="2F823FA2"/>
    <w:rsid w:val="2F8907E5"/>
    <w:rsid w:val="2FD4F65B"/>
    <w:rsid w:val="30AFAC91"/>
    <w:rsid w:val="313BEDCA"/>
    <w:rsid w:val="3149406B"/>
    <w:rsid w:val="318EF199"/>
    <w:rsid w:val="3192C454"/>
    <w:rsid w:val="319FE990"/>
    <w:rsid w:val="31E03E4E"/>
    <w:rsid w:val="31F76F3E"/>
    <w:rsid w:val="320D2426"/>
    <w:rsid w:val="32F351E2"/>
    <w:rsid w:val="33947CE4"/>
    <w:rsid w:val="342F3651"/>
    <w:rsid w:val="347D93D2"/>
    <w:rsid w:val="349E87E8"/>
    <w:rsid w:val="359A22C2"/>
    <w:rsid w:val="364A7351"/>
    <w:rsid w:val="367E8D48"/>
    <w:rsid w:val="36A44145"/>
    <w:rsid w:val="380245B3"/>
    <w:rsid w:val="3968E8BE"/>
    <w:rsid w:val="397CCFDF"/>
    <w:rsid w:val="3986BEAF"/>
    <w:rsid w:val="39B1ABA6"/>
    <w:rsid w:val="39CA3623"/>
    <w:rsid w:val="3B17E69B"/>
    <w:rsid w:val="3B250754"/>
    <w:rsid w:val="3B302D76"/>
    <w:rsid w:val="3B3A1EF9"/>
    <w:rsid w:val="3BF97AE7"/>
    <w:rsid w:val="3C150637"/>
    <w:rsid w:val="3D819DF6"/>
    <w:rsid w:val="3DEBBE3C"/>
    <w:rsid w:val="3E4CFA1A"/>
    <w:rsid w:val="3E84F023"/>
    <w:rsid w:val="3F5F3A97"/>
    <w:rsid w:val="3F6076C0"/>
    <w:rsid w:val="3FA926CB"/>
    <w:rsid w:val="40F38E50"/>
    <w:rsid w:val="415EEEB4"/>
    <w:rsid w:val="419C6D89"/>
    <w:rsid w:val="41F5B955"/>
    <w:rsid w:val="42AA8647"/>
    <w:rsid w:val="42E92985"/>
    <w:rsid w:val="4375B594"/>
    <w:rsid w:val="451AF572"/>
    <w:rsid w:val="454A3A16"/>
    <w:rsid w:val="461939AB"/>
    <w:rsid w:val="4689C5EF"/>
    <w:rsid w:val="46ADB8D0"/>
    <w:rsid w:val="47B13AC5"/>
    <w:rsid w:val="48863668"/>
    <w:rsid w:val="48DCBE77"/>
    <w:rsid w:val="48DE239A"/>
    <w:rsid w:val="48E23DF3"/>
    <w:rsid w:val="48EF081E"/>
    <w:rsid w:val="490D4B22"/>
    <w:rsid w:val="492B5056"/>
    <w:rsid w:val="497B4938"/>
    <w:rsid w:val="497B5CD7"/>
    <w:rsid w:val="49855040"/>
    <w:rsid w:val="4A968786"/>
    <w:rsid w:val="4ADD4DCE"/>
    <w:rsid w:val="4B85FF06"/>
    <w:rsid w:val="4CE8C0EF"/>
    <w:rsid w:val="4D834ADA"/>
    <w:rsid w:val="4D854BC4"/>
    <w:rsid w:val="4DB9F3A6"/>
    <w:rsid w:val="4DC0CFBA"/>
    <w:rsid w:val="4FAF7078"/>
    <w:rsid w:val="4FB12E98"/>
    <w:rsid w:val="5068D870"/>
    <w:rsid w:val="51189991"/>
    <w:rsid w:val="525CA9E8"/>
    <w:rsid w:val="52EA0B9E"/>
    <w:rsid w:val="5362FF48"/>
    <w:rsid w:val="53984090"/>
    <w:rsid w:val="551920CA"/>
    <w:rsid w:val="55729106"/>
    <w:rsid w:val="55C22959"/>
    <w:rsid w:val="55C7C657"/>
    <w:rsid w:val="565CFDB4"/>
    <w:rsid w:val="5667768D"/>
    <w:rsid w:val="58047C9E"/>
    <w:rsid w:val="58119492"/>
    <w:rsid w:val="58A4ED84"/>
    <w:rsid w:val="59056434"/>
    <w:rsid w:val="5915C845"/>
    <w:rsid w:val="59389FC2"/>
    <w:rsid w:val="595727AF"/>
    <w:rsid w:val="59881053"/>
    <w:rsid w:val="5AD9E564"/>
    <w:rsid w:val="5B25EBCC"/>
    <w:rsid w:val="5C37682D"/>
    <w:rsid w:val="5C935779"/>
    <w:rsid w:val="5CE6AE82"/>
    <w:rsid w:val="5CF1CF02"/>
    <w:rsid w:val="5D277A9E"/>
    <w:rsid w:val="5D40F246"/>
    <w:rsid w:val="5D4AEB3C"/>
    <w:rsid w:val="5D806E52"/>
    <w:rsid w:val="5E53CDAF"/>
    <w:rsid w:val="5E931CEA"/>
    <w:rsid w:val="5E98F493"/>
    <w:rsid w:val="5EC8C295"/>
    <w:rsid w:val="5EE93BC5"/>
    <w:rsid w:val="6145D3A5"/>
    <w:rsid w:val="61C94074"/>
    <w:rsid w:val="62120CB7"/>
    <w:rsid w:val="6249F4CB"/>
    <w:rsid w:val="62A304EA"/>
    <w:rsid w:val="632A8C2E"/>
    <w:rsid w:val="637FB0D5"/>
    <w:rsid w:val="63C2D3DD"/>
    <w:rsid w:val="64281797"/>
    <w:rsid w:val="645A66A7"/>
    <w:rsid w:val="64A3869B"/>
    <w:rsid w:val="64DF6D92"/>
    <w:rsid w:val="651F3549"/>
    <w:rsid w:val="6588D40A"/>
    <w:rsid w:val="65B558C1"/>
    <w:rsid w:val="668F0B9F"/>
    <w:rsid w:val="66A7BAF6"/>
    <w:rsid w:val="67537A14"/>
    <w:rsid w:val="67646B83"/>
    <w:rsid w:val="67CE8089"/>
    <w:rsid w:val="680AEC36"/>
    <w:rsid w:val="6858AC83"/>
    <w:rsid w:val="68BFCC16"/>
    <w:rsid w:val="68DA083F"/>
    <w:rsid w:val="6982854C"/>
    <w:rsid w:val="6AAADD77"/>
    <w:rsid w:val="6B163767"/>
    <w:rsid w:val="6B33120A"/>
    <w:rsid w:val="6B6BBE40"/>
    <w:rsid w:val="6B76E206"/>
    <w:rsid w:val="6B83CDF0"/>
    <w:rsid w:val="6C81DE10"/>
    <w:rsid w:val="6CB583B8"/>
    <w:rsid w:val="6CDACBCD"/>
    <w:rsid w:val="6CFA1185"/>
    <w:rsid w:val="6D5388D4"/>
    <w:rsid w:val="6D681795"/>
    <w:rsid w:val="6EEF1CDA"/>
    <w:rsid w:val="6F198677"/>
    <w:rsid w:val="6F6DB0D0"/>
    <w:rsid w:val="6F76BC27"/>
    <w:rsid w:val="6FAA4B87"/>
    <w:rsid w:val="6FFB1BE0"/>
    <w:rsid w:val="7053AF01"/>
    <w:rsid w:val="70C0AFFA"/>
    <w:rsid w:val="71DA56BD"/>
    <w:rsid w:val="723E8974"/>
    <w:rsid w:val="72875A70"/>
    <w:rsid w:val="72D2E04D"/>
    <w:rsid w:val="72DA483C"/>
    <w:rsid w:val="74C09B89"/>
    <w:rsid w:val="7554E3E0"/>
    <w:rsid w:val="75EA0068"/>
    <w:rsid w:val="75F6B585"/>
    <w:rsid w:val="76F0CC9D"/>
    <w:rsid w:val="780BBEE7"/>
    <w:rsid w:val="783FED50"/>
    <w:rsid w:val="78D41E2B"/>
    <w:rsid w:val="79CBF8E4"/>
    <w:rsid w:val="7A2C179A"/>
    <w:rsid w:val="7A2ED340"/>
    <w:rsid w:val="7A7DC04D"/>
    <w:rsid w:val="7AB7B759"/>
    <w:rsid w:val="7ADFEAC8"/>
    <w:rsid w:val="7BA353F4"/>
    <w:rsid w:val="7D9D10C5"/>
    <w:rsid w:val="7DB17862"/>
    <w:rsid w:val="7DEF5741"/>
    <w:rsid w:val="7E4E5EC2"/>
    <w:rsid w:val="7E549679"/>
    <w:rsid w:val="7E72B022"/>
    <w:rsid w:val="7E7C4E36"/>
    <w:rsid w:val="7EBB2E4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58AC83"/>
  <w15:chartTrackingRefBased/>
  <w15:docId w15:val="{12BF46CD-1BD5-4DD2-86FA-FBB5FF7BD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Nornal">
    <w:name w:val="Nornal"/>
    <w:basedOn w:val="Normal"/>
    <w:link w:val="NornalChar"/>
    <w:uiPriority w:val="1"/>
    <w:qFormat/>
    <w:rsid w:val="364A7351"/>
    <w:pPr>
      <w:spacing w:line="264" w:lineRule="auto"/>
    </w:pPr>
    <w:rPr>
      <w:sz w:val="22"/>
      <w:szCs w:val="22"/>
      <w:lang w:eastAsia="en-US"/>
    </w:rPr>
  </w:style>
  <w:style w:type="character" w:customStyle="1" w:styleId="NornalChar">
    <w:name w:val="Nornal Char"/>
    <w:basedOn w:val="DefaultParagraphFont"/>
    <w:link w:val="Nornal"/>
    <w:uiPriority w:val="1"/>
    <w:rsid w:val="364A7351"/>
    <w:rPr>
      <w:rFonts w:asciiTheme="minorHAnsi" w:eastAsiaTheme="minorEastAsia" w:hAnsiTheme="minorHAnsi" w:cstheme="minorBidi"/>
      <w:sz w:val="22"/>
      <w:szCs w:val="2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styleId="Emphasis">
    <w:name w:val="Emphasis"/>
    <w:basedOn w:val="DefaultParagraphFont"/>
    <w:uiPriority w:val="20"/>
    <w:qFormat/>
    <w:rPr>
      <w:i/>
      <w:iCs/>
    </w:rPr>
  </w:style>
  <w:style w:type="character" w:styleId="UnresolvedMention">
    <w:name w:val="Unresolved Mention"/>
    <w:basedOn w:val="DefaultParagraphFont"/>
    <w:uiPriority w:val="99"/>
    <w:semiHidden/>
    <w:unhideWhenUsed/>
    <w:rsid w:val="00FB7F84"/>
    <w:rPr>
      <w:color w:val="605E5C"/>
      <w:shd w:val="clear" w:color="auto" w:fill="E1DFDD"/>
    </w:rPr>
  </w:style>
  <w:style w:type="character" w:styleId="FollowedHyperlink">
    <w:name w:val="FollowedHyperlink"/>
    <w:basedOn w:val="DefaultParagraphFont"/>
    <w:uiPriority w:val="99"/>
    <w:semiHidden/>
    <w:unhideWhenUsed/>
    <w:rsid w:val="008A2402"/>
    <w:rPr>
      <w:color w:val="96607D" w:themeColor="followedHyperlink"/>
      <w:u w:val="single"/>
    </w:rPr>
  </w:style>
  <w:style w:type="paragraph" w:customStyle="1" w:styleId="paragraph">
    <w:name w:val="paragraph"/>
    <w:basedOn w:val="Normal"/>
    <w:rsid w:val="00FB7000"/>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FB7000"/>
  </w:style>
  <w:style w:type="character" w:customStyle="1" w:styleId="eop">
    <w:name w:val="eop"/>
    <w:basedOn w:val="DefaultParagraphFont"/>
    <w:rsid w:val="00FB7000"/>
  </w:style>
  <w:style w:type="paragraph" w:styleId="Header">
    <w:name w:val="header"/>
    <w:basedOn w:val="Normal"/>
    <w:link w:val="HeaderChar"/>
    <w:uiPriority w:val="99"/>
    <w:unhideWhenUsed/>
    <w:rsid w:val="003A2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17E"/>
  </w:style>
  <w:style w:type="paragraph" w:styleId="Footer">
    <w:name w:val="footer"/>
    <w:basedOn w:val="Normal"/>
    <w:link w:val="FooterChar"/>
    <w:uiPriority w:val="99"/>
    <w:unhideWhenUsed/>
    <w:rsid w:val="003A2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17E"/>
  </w:style>
  <w:style w:type="character" w:styleId="CommentReference">
    <w:name w:val="annotation reference"/>
    <w:basedOn w:val="DefaultParagraphFont"/>
    <w:uiPriority w:val="99"/>
    <w:semiHidden/>
    <w:unhideWhenUsed/>
    <w:rsid w:val="0074251E"/>
    <w:rPr>
      <w:sz w:val="16"/>
      <w:szCs w:val="16"/>
    </w:rPr>
  </w:style>
  <w:style w:type="paragraph" w:styleId="CommentText">
    <w:name w:val="annotation text"/>
    <w:basedOn w:val="Normal"/>
    <w:link w:val="CommentTextChar"/>
    <w:uiPriority w:val="99"/>
    <w:unhideWhenUsed/>
    <w:rsid w:val="0074251E"/>
    <w:pPr>
      <w:spacing w:line="240" w:lineRule="auto"/>
    </w:pPr>
    <w:rPr>
      <w:sz w:val="20"/>
      <w:szCs w:val="20"/>
    </w:rPr>
  </w:style>
  <w:style w:type="character" w:customStyle="1" w:styleId="CommentTextChar">
    <w:name w:val="Comment Text Char"/>
    <w:basedOn w:val="DefaultParagraphFont"/>
    <w:link w:val="CommentText"/>
    <w:uiPriority w:val="99"/>
    <w:rsid w:val="0074251E"/>
    <w:rPr>
      <w:sz w:val="20"/>
      <w:szCs w:val="20"/>
    </w:rPr>
  </w:style>
  <w:style w:type="paragraph" w:styleId="CommentSubject">
    <w:name w:val="annotation subject"/>
    <w:basedOn w:val="CommentText"/>
    <w:next w:val="CommentText"/>
    <w:link w:val="CommentSubjectChar"/>
    <w:uiPriority w:val="99"/>
    <w:semiHidden/>
    <w:unhideWhenUsed/>
    <w:rsid w:val="0074251E"/>
    <w:rPr>
      <w:b/>
      <w:bCs/>
    </w:rPr>
  </w:style>
  <w:style w:type="character" w:customStyle="1" w:styleId="CommentSubjectChar">
    <w:name w:val="Comment Subject Char"/>
    <w:basedOn w:val="CommentTextChar"/>
    <w:link w:val="CommentSubject"/>
    <w:uiPriority w:val="99"/>
    <w:semiHidden/>
    <w:rsid w:val="0074251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646844">
      <w:bodyDiv w:val="1"/>
      <w:marLeft w:val="0"/>
      <w:marRight w:val="0"/>
      <w:marTop w:val="0"/>
      <w:marBottom w:val="0"/>
      <w:divBdr>
        <w:top w:val="none" w:sz="0" w:space="0" w:color="auto"/>
        <w:left w:val="none" w:sz="0" w:space="0" w:color="auto"/>
        <w:bottom w:val="none" w:sz="0" w:space="0" w:color="auto"/>
        <w:right w:val="none" w:sz="0" w:space="0" w:color="auto"/>
      </w:divBdr>
    </w:div>
    <w:div w:id="713046604">
      <w:bodyDiv w:val="1"/>
      <w:marLeft w:val="0"/>
      <w:marRight w:val="0"/>
      <w:marTop w:val="0"/>
      <w:marBottom w:val="0"/>
      <w:divBdr>
        <w:top w:val="none" w:sz="0" w:space="0" w:color="auto"/>
        <w:left w:val="none" w:sz="0" w:space="0" w:color="auto"/>
        <w:bottom w:val="none" w:sz="0" w:space="0" w:color="auto"/>
        <w:right w:val="none" w:sz="0" w:space="0" w:color="auto"/>
      </w:divBdr>
      <w:divsChild>
        <w:div w:id="667753136">
          <w:marLeft w:val="0"/>
          <w:marRight w:val="0"/>
          <w:marTop w:val="0"/>
          <w:marBottom w:val="0"/>
          <w:divBdr>
            <w:top w:val="none" w:sz="0" w:space="0" w:color="auto"/>
            <w:left w:val="none" w:sz="0" w:space="0" w:color="auto"/>
            <w:bottom w:val="none" w:sz="0" w:space="0" w:color="auto"/>
            <w:right w:val="none" w:sz="0" w:space="0" w:color="auto"/>
          </w:divBdr>
        </w:div>
        <w:div w:id="1910068943">
          <w:marLeft w:val="0"/>
          <w:marRight w:val="0"/>
          <w:marTop w:val="0"/>
          <w:marBottom w:val="0"/>
          <w:divBdr>
            <w:top w:val="none" w:sz="0" w:space="0" w:color="auto"/>
            <w:left w:val="none" w:sz="0" w:space="0" w:color="auto"/>
            <w:bottom w:val="none" w:sz="0" w:space="0" w:color="auto"/>
            <w:right w:val="none" w:sz="0" w:space="0" w:color="auto"/>
          </w:divBdr>
        </w:div>
        <w:div w:id="1477189390">
          <w:marLeft w:val="0"/>
          <w:marRight w:val="0"/>
          <w:marTop w:val="0"/>
          <w:marBottom w:val="0"/>
          <w:divBdr>
            <w:top w:val="none" w:sz="0" w:space="0" w:color="auto"/>
            <w:left w:val="none" w:sz="0" w:space="0" w:color="auto"/>
            <w:bottom w:val="none" w:sz="0" w:space="0" w:color="auto"/>
            <w:right w:val="none" w:sz="0" w:space="0" w:color="auto"/>
          </w:divBdr>
        </w:div>
        <w:div w:id="1760636920">
          <w:marLeft w:val="0"/>
          <w:marRight w:val="0"/>
          <w:marTop w:val="0"/>
          <w:marBottom w:val="0"/>
          <w:divBdr>
            <w:top w:val="none" w:sz="0" w:space="0" w:color="auto"/>
            <w:left w:val="none" w:sz="0" w:space="0" w:color="auto"/>
            <w:bottom w:val="none" w:sz="0" w:space="0" w:color="auto"/>
            <w:right w:val="none" w:sz="0" w:space="0" w:color="auto"/>
          </w:divBdr>
        </w:div>
        <w:div w:id="1156192015">
          <w:marLeft w:val="0"/>
          <w:marRight w:val="0"/>
          <w:marTop w:val="0"/>
          <w:marBottom w:val="0"/>
          <w:divBdr>
            <w:top w:val="none" w:sz="0" w:space="0" w:color="auto"/>
            <w:left w:val="none" w:sz="0" w:space="0" w:color="auto"/>
            <w:bottom w:val="none" w:sz="0" w:space="0" w:color="auto"/>
            <w:right w:val="none" w:sz="0" w:space="0" w:color="auto"/>
          </w:divBdr>
        </w:div>
      </w:divsChild>
    </w:div>
    <w:div w:id="1108740653">
      <w:bodyDiv w:val="1"/>
      <w:marLeft w:val="0"/>
      <w:marRight w:val="0"/>
      <w:marTop w:val="0"/>
      <w:marBottom w:val="0"/>
      <w:divBdr>
        <w:top w:val="none" w:sz="0" w:space="0" w:color="auto"/>
        <w:left w:val="none" w:sz="0" w:space="0" w:color="auto"/>
        <w:bottom w:val="none" w:sz="0" w:space="0" w:color="auto"/>
        <w:right w:val="none" w:sz="0" w:space="0" w:color="auto"/>
      </w:divBdr>
    </w:div>
    <w:div w:id="1585725222">
      <w:bodyDiv w:val="1"/>
      <w:marLeft w:val="0"/>
      <w:marRight w:val="0"/>
      <w:marTop w:val="0"/>
      <w:marBottom w:val="0"/>
      <w:divBdr>
        <w:top w:val="none" w:sz="0" w:space="0" w:color="auto"/>
        <w:left w:val="none" w:sz="0" w:space="0" w:color="auto"/>
        <w:bottom w:val="none" w:sz="0" w:space="0" w:color="auto"/>
        <w:right w:val="none" w:sz="0" w:space="0" w:color="auto"/>
      </w:divBdr>
    </w:div>
    <w:div w:id="1633710129">
      <w:bodyDiv w:val="1"/>
      <w:marLeft w:val="0"/>
      <w:marRight w:val="0"/>
      <w:marTop w:val="0"/>
      <w:marBottom w:val="0"/>
      <w:divBdr>
        <w:top w:val="none" w:sz="0" w:space="0" w:color="auto"/>
        <w:left w:val="none" w:sz="0" w:space="0" w:color="auto"/>
        <w:bottom w:val="none" w:sz="0" w:space="0" w:color="auto"/>
        <w:right w:val="none" w:sz="0" w:space="0" w:color="auto"/>
      </w:divBdr>
    </w:div>
    <w:div w:id="1745445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2021-pdfs/reward-management-fairness_tcm18-91389.pdf" TargetMode="External"/><Relationship Id="rId18" Type="http://schemas.openxmlformats.org/officeDocument/2006/relationships/hyperlink" Target="https://www.peoplemanagement.co.uk/article/1816014/why-recognition-reward-2023" TargetMode="External"/><Relationship Id="rId26" Type="http://schemas.openxmlformats.org/officeDocument/2006/relationships/hyperlink" Target="https://www.cipd.org/uk/knowledge/factsheets/benefits-factsheet/" TargetMode="External"/><Relationship Id="rId39" Type="http://schemas.openxmlformats.org/officeDocument/2006/relationships/hyperlink" Target="https://www.gov.uk/national-minimum-wage-rates" TargetMode="External"/><Relationship Id="rId21" Type="http://schemas.openxmlformats.org/officeDocument/2006/relationships/hyperlink" Target="https://www.cipd.org/uk/knowledge/employment-law/working-time/" TargetMode="External"/><Relationship Id="rId34" Type="http://schemas.openxmlformats.org/officeDocument/2006/relationships/hyperlink" Target="https://www.peoplemanagement.co.uk/article/1745786/pensions-update" TargetMode="External"/><Relationship Id="rId42" Type="http://schemas.openxmlformats.org/officeDocument/2006/relationships/hyperlink" Target="https://www.cipd.org/globalassets/media/knowledge/knowledge-hub/reports/show-me-the-money_2015-behavioural-science-of-reward_tcm18-9560.pdf" TargetMode="External"/><Relationship Id="rId47" Type="http://schemas.openxmlformats.org/officeDocument/2006/relationships/hyperlink" Target="https://blog.ons.gov.uk/2021/06/29/public-data-for-public-good-making-sure-official-statistics-are-better-joined-up/" TargetMode="External"/><Relationship Id="rId50" Type="http://schemas.openxmlformats.org/officeDocument/2006/relationships/hyperlink" Target="https://www.cipd.org/en/knowledge/factsheets/well-being-factsheet/" TargetMode="External"/><Relationship Id="rId55" Type="http://schemas.openxmlformats.org/officeDocument/2006/relationships/hyperlink" Target="https://www.cipd.org/uk/knowledge/factsheets/engagement-factsheet/" TargetMode="External"/><Relationship Id="rId7" Type="http://schemas.openxmlformats.org/officeDocument/2006/relationships/hyperlink" Target="https://www.acas.org.uk/sites/defoault/files/2021-03/job-evaluation-considerations-and-risks-advisory-booklet.pdf" TargetMode="External"/><Relationship Id="rId2" Type="http://schemas.openxmlformats.org/officeDocument/2006/relationships/styles" Target="styles.xml"/><Relationship Id="rId16" Type="http://schemas.openxmlformats.org/officeDocument/2006/relationships/hyperlink" Target="https://www.cipd.org/uk/knowledge/guides/managing-holidays-guidance-for-managers/" TargetMode="External"/><Relationship Id="rId29" Type="http://schemas.openxmlformats.org/officeDocument/2006/relationships/hyperlink" Target="https://www.cipd.org/uk/knowledge/factsheets/reward-factsheet/" TargetMode="External"/><Relationship Id="rId11" Type="http://schemas.openxmlformats.org/officeDocument/2006/relationships/hyperlink" Target="https://www.cipd.org/uk/views-and-insights/thought-leadership/insight/compensation-revolution/" TargetMode="External"/><Relationship Id="rId24" Type="http://schemas.openxmlformats.org/officeDocument/2006/relationships/hyperlink" Target="https://www.cipd.org/en/knowledge/factsheets/pay-fairness-reporting-factsheet/" TargetMode="External"/><Relationship Id="rId32" Type="http://schemas.openxmlformats.org/officeDocument/2006/relationships/hyperlink" Target="https://www.cipd.org/globalassets/media/knowledge/knowledge-hub/evidence-reviews/incentives-recognition-practice-summary_tcm18-105466.pdf" TargetMode="External"/><Relationship Id="rId37" Type="http://schemas.openxmlformats.org/officeDocument/2006/relationships/hyperlink" Target="https://www.gallup.com/workplace/236441/employee-recognition-low-cost-high-impact.aspx" TargetMode="External"/><Relationship Id="rId40" Type="http://schemas.openxmlformats.org/officeDocument/2006/relationships/hyperlink" Target="https://www.gov.uk/hmrc-internal-manuals/national-minimum-wage-manual/nmwm09140" TargetMode="External"/><Relationship Id="rId45" Type="http://schemas.openxmlformats.org/officeDocument/2006/relationships/hyperlink" Target="https://www.moneyhelper.org.uk/en/pensions-and-retirement/pension-wise/understanding-what-pension-wise-is-and-how-to-use-it" TargetMode="External"/><Relationship Id="rId53" Type="http://schemas.openxmlformats.org/officeDocument/2006/relationships/hyperlink" Target="https://www.legislation.gov.uk/uksi/1998/1833/contents/made" TargetMode="External"/><Relationship Id="rId58" Type="http://schemas.microsoft.com/office/2020/10/relationships/intelligence" Target="intelligence2.xml"/><Relationship Id="rId5" Type="http://schemas.openxmlformats.org/officeDocument/2006/relationships/footnotes" Target="footnotes.xml"/><Relationship Id="rId19" Type="http://schemas.openxmlformats.org/officeDocument/2006/relationships/hyperlink" Target="https://www.cipd.org/uk/knowledge/employment-law/equal-pay/" TargetMode="External"/><Relationship Id="rId4" Type="http://schemas.openxmlformats.org/officeDocument/2006/relationships/webSettings" Target="webSettings.xml"/><Relationship Id="rId9" Type="http://schemas.openxmlformats.org/officeDocument/2006/relationships/hyperlink" Target="https://www.cipd.org/uk/knowledge/factsheets/pestle-analysis-factsheet/" TargetMode="External"/><Relationship Id="rId14" Type="http://schemas.openxmlformats.org/officeDocument/2006/relationships/hyperlink" Target="https://prod.cipd.org/globalassets/media/knowledge/knowledge-hub/reports/2021-pdfs/reward-management-employee-benefits_tcm18-91393.pdf" TargetMode="External"/><Relationship Id="rId22" Type="http://schemas.openxmlformats.org/officeDocument/2006/relationships/hyperlink" Target="https://www.cipd.org/uk/knowledge/factsheets/bonuses-factsheet/" TargetMode="External"/><Relationship Id="rId27" Type="http://schemas.openxmlformats.org/officeDocument/2006/relationships/hyperlink" Target="https://www.cipd.org/uk/knowledge/factsheets/market-pricing-factsheet/" TargetMode="External"/><Relationship Id="rId30" Type="http://schemas.openxmlformats.org/officeDocument/2006/relationships/hyperlink" Target="https://www.cipd.org/uk/knowledge/factsheets/strategic-total-factsheet/" TargetMode="External"/><Relationship Id="rId35" Type="http://schemas.openxmlformats.org/officeDocument/2006/relationships/hyperlink" Target="https://assets.publishing.service.gov.uk/government/uploads/system/uploads/attachment_data/file/845725/cycle-to-work-guidance.pdf" TargetMode="External"/><Relationship Id="rId43" Type="http://schemas.openxmlformats.org/officeDocument/2006/relationships/hyperlink" Target="https://www.cipd.org/globalassets/media/knowledge/knowledge-hub/reports/2018-pdfs/reward-management-report-2018_tcm18-51630.pdf" TargetMode="External"/><Relationship Id="rId48" Type="http://schemas.openxmlformats.org/officeDocument/2006/relationships/hyperlink" Target="https://www.cipd.org/uk/knowledge/guides/employee-financial-well-being/" TargetMode="External"/><Relationship Id="rId56" Type="http://schemas.openxmlformats.org/officeDocument/2006/relationships/fontTable" Target="fontTable.xml"/><Relationship Id="rId8" Type="http://schemas.openxmlformats.org/officeDocument/2006/relationships/hyperlink" Target="https://www.acas.org.uk/national-minimum-wage-entitlement" TargetMode="External"/><Relationship Id="rId51" Type="http://schemas.openxmlformats.org/officeDocument/2006/relationships/hyperlink" Target="https://www.cipd.org/uk/knowledge/factsheets/working-time-factsheet/" TargetMode="External"/><Relationship Id="rId3" Type="http://schemas.openxmlformats.org/officeDocument/2006/relationships/settings" Target="settings.xml"/><Relationship Id="rId12" Type="http://schemas.openxmlformats.org/officeDocument/2006/relationships/hyperlink" Target="https://www.peoplemanagement.co.uk/article/1747145/more-than-half-of-reward-strategies-not-fit-for-remote-workforces" TargetMode="External"/><Relationship Id="rId17" Type="http://schemas.openxmlformats.org/officeDocument/2006/relationships/hyperlink" Target="https://www.cipd.org/uk/knowledge/factsheets/recruitment-factsheet/" TargetMode="External"/><Relationship Id="rId25" Type="http://schemas.openxmlformats.org/officeDocument/2006/relationships/hyperlink" Target="https://www.cipd.org/uk/knowledge/factsheets/pay-performance-factsheet/" TargetMode="External"/><Relationship Id="rId33" Type="http://schemas.openxmlformats.org/officeDocument/2006/relationships/hyperlink" Target="https://www.cipd.org/uk/knowledge/evidence-reviews/evidence-financial-incentives/" TargetMode="External"/><Relationship Id="rId38" Type="http://schemas.openxmlformats.org/officeDocument/2006/relationships/hyperlink" Target="file:///C:/Users/Alison.Thomas.NW/Downloads/Gallup-Workhuman-Workplace-Culture-Report.pdf" TargetMode="External"/><Relationship Id="rId46" Type="http://schemas.openxmlformats.org/officeDocument/2006/relationships/hyperlink" Target="https://thepeoplespension.co.uk/wp-content/uploads/2017/10/Pensions-as-a-workplace-benefit-research-report.pdf" TargetMode="External"/><Relationship Id="rId20" Type="http://schemas.openxmlformats.org/officeDocument/2006/relationships/hyperlink" Target="https://www.cipd.org/uk/knowledge/reports/pay-performance-transparency/" TargetMode="External"/><Relationship Id="rId41" Type="http://schemas.openxmlformats.org/officeDocument/2006/relationships/hyperlink" Target="https://www.peoplemanagement.co.uk/article/1744300/how-much-really-pay-people" TargetMode="External"/><Relationship Id="rId54" Type="http://schemas.openxmlformats.org/officeDocument/2006/relationships/hyperlink" Target="https://www.cipd.org/uk/knowledge/factsheets/engagement-factshee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org/uk/about/news/reward-management-survey-news-benefits-packages/" TargetMode="External"/><Relationship Id="rId23" Type="http://schemas.openxmlformats.org/officeDocument/2006/relationships/hyperlink" Target="https://www.cipd.org/uk/views-and-insights/thought-leadership/cipd-voice/cost-of-living-workplace/" TargetMode="External"/><Relationship Id="rId28" Type="http://schemas.openxmlformats.org/officeDocument/2006/relationships/hyperlink" Target="https://www.cipd.org/uk/knowledge/factsheets/pay-structures-factsheet/" TargetMode="External"/><Relationship Id="rId36" Type="http://schemas.openxmlformats.org/officeDocument/2006/relationships/hyperlink" Target="https://www.gov.uk/guidance/equality-act-2010-guidance" TargetMode="External"/><Relationship Id="rId49" Type="http://schemas.openxmlformats.org/officeDocument/2006/relationships/hyperlink" Target="https://www.cipd.org/globalassets/media/knowledge/knowledge-hub/guides/2023-pdfs/sick-pay-reform_tcm18-104511.pdf" TargetMode="External"/><Relationship Id="rId57" Type="http://schemas.openxmlformats.org/officeDocument/2006/relationships/theme" Target="theme/theme1.xml"/><Relationship Id="rId10" Type="http://schemas.openxmlformats.org/officeDocument/2006/relationships/hyperlink" Target="https://www.legislation.gov.uk/ukpga/2010/23/contents" TargetMode="External"/><Relationship Id="rId31" Type="http://schemas.openxmlformats.org/officeDocument/2006/relationships/hyperlink" Target="https://www.cipd.org/en/knowledge/factsheets/workplace-pensions-factsheet/" TargetMode="External"/><Relationship Id="rId44" Type="http://schemas.openxmlformats.org/officeDocument/2006/relationships/hyperlink" Target="https://www.legislation.gov.uk/ukpga/1998/39/contents" TargetMode="External"/><Relationship Id="rId52" Type="http://schemas.openxmlformats.org/officeDocument/2006/relationships/hyperlink" Target="https://assets.publishing.service.gov.uk/government/uploads/system/uploads/attachment_data/file/832011/bribery-act-2010-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f0033efe-d82e-4c5f-a712-3a3948bb453e}" enabled="0" method="" siteId="{f0033efe-d82e-4c5f-a712-3a3948bb453e}" removed="1"/>
</clbl:labelList>
</file>

<file path=docProps/app.xml><?xml version="1.0" encoding="utf-8"?>
<Properties xmlns="http://schemas.openxmlformats.org/officeDocument/2006/extended-properties" xmlns:vt="http://schemas.openxmlformats.org/officeDocument/2006/docPropsVTypes">
  <Template>Normal</Template>
  <TotalTime>1</TotalTime>
  <Pages>16</Pages>
  <Words>7061</Words>
  <Characters>40253</Characters>
  <Application>Microsoft Office Word</Application>
  <DocSecurity>0</DocSecurity>
  <Lines>335</Lines>
  <Paragraphs>94</Paragraphs>
  <ScaleCrop>false</ScaleCrop>
  <Company/>
  <LinksUpToDate>false</LinksUpToDate>
  <CharactersWithSpaces>47220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Thomas</dc:creator>
  <cp:keywords/>
  <dc:description/>
  <cp:lastModifiedBy>Alison Thomas</cp:lastModifiedBy>
  <cp:revision>2</cp:revision>
  <dcterms:created xsi:type="dcterms:W3CDTF">2024-08-08T11:02:00Z</dcterms:created>
  <dcterms:modified xsi:type="dcterms:W3CDTF">2024-08-08T11:02:00Z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1a1e8d4f2bec909a07e4fb590076253f9936e549b84dd7f90a35485af33f849f</vt:lpwstr>
  </property>
</Properties>
</file>