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7BE31D" w14:textId="77777777" w:rsidR="003D19D2" w:rsidRDefault="003D19D2"/>
    <w:p w14:paraId="23C4AC99" w14:textId="77777777" w:rsidR="003D19D2" w:rsidRDefault="003D19D2">
      <w:pPr>
        <w:spacing w:before="200" w:after="200"/>
        <w:jc w:val="center"/>
        <w:rPr>
          <w:b/>
          <w:sz w:val="36"/>
          <w:szCs w:val="36"/>
        </w:rPr>
      </w:pPr>
    </w:p>
    <w:p w14:paraId="4B1E33FC" w14:textId="02670411" w:rsidR="003D19D2" w:rsidRDefault="00AD7C27">
      <w:pPr>
        <w:spacing w:before="200" w:after="200"/>
        <w:jc w:val="center"/>
        <w:rPr>
          <w:b/>
          <w:sz w:val="36"/>
          <w:szCs w:val="36"/>
        </w:rPr>
      </w:pPr>
      <w:r>
        <w:rPr>
          <w:b/>
          <w:sz w:val="36"/>
          <w:szCs w:val="36"/>
        </w:rPr>
        <w:t>Report Case Study: The City Hotel</w:t>
      </w:r>
    </w:p>
    <w:p w14:paraId="24CF6966" w14:textId="77777777" w:rsidR="0035419B" w:rsidRDefault="0035419B" w:rsidP="0035419B">
      <w:pPr>
        <w:spacing w:before="200" w:after="200"/>
        <w:jc w:val="center"/>
        <w:rPr>
          <w:b/>
          <w:sz w:val="36"/>
          <w:szCs w:val="36"/>
        </w:rPr>
      </w:pPr>
      <w:r>
        <w:rPr>
          <w:b/>
          <w:sz w:val="36"/>
          <w:szCs w:val="36"/>
        </w:rPr>
        <w:t>Module Name: Financial Management for the Hotel Industry</w:t>
      </w:r>
    </w:p>
    <w:p w14:paraId="440B3277" w14:textId="77777777" w:rsidR="0035419B" w:rsidRDefault="0035419B" w:rsidP="0035419B">
      <w:pPr>
        <w:spacing w:before="200" w:after="200"/>
        <w:jc w:val="center"/>
        <w:rPr>
          <w:b/>
          <w:sz w:val="36"/>
          <w:szCs w:val="36"/>
        </w:rPr>
      </w:pPr>
      <w:r>
        <w:rPr>
          <w:b/>
          <w:sz w:val="36"/>
          <w:szCs w:val="36"/>
        </w:rPr>
        <w:t>Module Code: BMIH5007</w:t>
      </w:r>
    </w:p>
    <w:p w14:paraId="7C9BD2D9" w14:textId="77777777" w:rsidR="0035419B" w:rsidRDefault="0035419B" w:rsidP="0035419B">
      <w:pPr>
        <w:spacing w:before="200" w:after="200"/>
        <w:jc w:val="center"/>
        <w:rPr>
          <w:b/>
          <w:sz w:val="36"/>
          <w:szCs w:val="36"/>
        </w:rPr>
      </w:pPr>
      <w:r>
        <w:rPr>
          <w:b/>
          <w:sz w:val="36"/>
          <w:szCs w:val="36"/>
        </w:rPr>
        <w:t>Student Name: Nicusor Florin Mistode</w:t>
      </w:r>
    </w:p>
    <w:p w14:paraId="00F4C3F3" w14:textId="77777777" w:rsidR="0035419B" w:rsidRDefault="0035419B" w:rsidP="0035419B">
      <w:pPr>
        <w:spacing w:before="200" w:after="200"/>
        <w:jc w:val="center"/>
        <w:rPr>
          <w:b/>
          <w:sz w:val="36"/>
          <w:szCs w:val="36"/>
        </w:rPr>
      </w:pPr>
      <w:r>
        <w:rPr>
          <w:b/>
          <w:sz w:val="36"/>
          <w:szCs w:val="36"/>
        </w:rPr>
        <w:t>Student ID: 2246469</w:t>
      </w:r>
    </w:p>
    <w:p w14:paraId="490DF128" w14:textId="77777777" w:rsidR="0035419B" w:rsidRDefault="0035419B" w:rsidP="0035419B">
      <w:pPr>
        <w:spacing w:before="200" w:after="200"/>
        <w:jc w:val="center"/>
        <w:rPr>
          <w:b/>
          <w:sz w:val="36"/>
          <w:szCs w:val="36"/>
        </w:rPr>
      </w:pPr>
      <w:r>
        <w:rPr>
          <w:b/>
          <w:sz w:val="36"/>
          <w:szCs w:val="36"/>
        </w:rPr>
        <w:t>Lecturer Name: Tristan Hawkins</w:t>
      </w:r>
    </w:p>
    <w:p w14:paraId="36E967FF" w14:textId="6F2D30A5" w:rsidR="0035419B" w:rsidRDefault="0035419B" w:rsidP="0035419B">
      <w:pPr>
        <w:spacing w:before="200" w:after="200"/>
        <w:jc w:val="center"/>
        <w:rPr>
          <w:b/>
          <w:sz w:val="36"/>
          <w:szCs w:val="36"/>
        </w:rPr>
      </w:pPr>
      <w:r>
        <w:rPr>
          <w:b/>
          <w:sz w:val="36"/>
          <w:szCs w:val="36"/>
        </w:rPr>
        <w:t xml:space="preserve">Word Count: </w:t>
      </w:r>
      <w:r w:rsidR="00AD7C27">
        <w:rPr>
          <w:b/>
          <w:sz w:val="36"/>
          <w:szCs w:val="36"/>
        </w:rPr>
        <w:t>21</w:t>
      </w:r>
      <w:r w:rsidR="00B5341B">
        <w:rPr>
          <w:b/>
          <w:sz w:val="36"/>
          <w:szCs w:val="36"/>
        </w:rPr>
        <w:t>77</w:t>
      </w:r>
    </w:p>
    <w:p w14:paraId="1F01D957" w14:textId="77777777" w:rsidR="003D19D2" w:rsidRDefault="003D19D2"/>
    <w:p w14:paraId="24FB9DD9" w14:textId="77777777" w:rsidR="003D19D2" w:rsidRDefault="003D19D2"/>
    <w:p w14:paraId="63E34CFF" w14:textId="77777777" w:rsidR="003D19D2" w:rsidRDefault="003D19D2"/>
    <w:p w14:paraId="220DB133" w14:textId="77777777" w:rsidR="003D19D2" w:rsidRDefault="003D19D2"/>
    <w:p w14:paraId="0253ADD9" w14:textId="77777777" w:rsidR="003D19D2" w:rsidRDefault="003D19D2"/>
    <w:p w14:paraId="5F4119C6" w14:textId="77777777" w:rsidR="003D19D2" w:rsidRDefault="003D19D2"/>
    <w:p w14:paraId="5F86A6C2" w14:textId="77777777" w:rsidR="003D19D2" w:rsidRDefault="003D19D2"/>
    <w:p w14:paraId="4BB84B8C" w14:textId="77777777" w:rsidR="003D19D2" w:rsidRDefault="003D19D2"/>
    <w:p w14:paraId="3FE6600A" w14:textId="77777777" w:rsidR="004452EA" w:rsidRDefault="004452EA"/>
    <w:p w14:paraId="6F91FC8B" w14:textId="77777777" w:rsidR="004452EA" w:rsidRDefault="004452EA"/>
    <w:p w14:paraId="5DE2A3D0" w14:textId="77777777" w:rsidR="004452EA" w:rsidRDefault="004452EA"/>
    <w:p w14:paraId="28D93053" w14:textId="77777777" w:rsidR="004452EA" w:rsidRDefault="004452EA"/>
    <w:p w14:paraId="6D4F0C8A" w14:textId="77777777" w:rsidR="004452EA" w:rsidRDefault="004452EA"/>
    <w:p w14:paraId="78372959" w14:textId="77777777" w:rsidR="003D19D2" w:rsidRDefault="003D19D2"/>
    <w:p w14:paraId="773A4652" w14:textId="77777777" w:rsidR="003D19D2" w:rsidRDefault="003D19D2"/>
    <w:p w14:paraId="11A8B5E6" w14:textId="5A7859E3" w:rsidR="003D19D2" w:rsidRDefault="004452EA">
      <w:r>
        <w:lastRenderedPageBreak/>
        <w:t>I confirm that I have not use any forms of Artificial Intelligence in the research and creation of this assignment. I confirm that I have not presented any AI generated materials as my own work.</w:t>
      </w:r>
    </w:p>
    <w:p w14:paraId="1056E0A5" w14:textId="77777777" w:rsidR="003D19D2" w:rsidRDefault="00F6263A">
      <w:pPr>
        <w:rPr>
          <w:b/>
        </w:rPr>
      </w:pPr>
      <w:bookmarkStart w:id="0" w:name="_heading=h.30j0zll" w:colFirst="0" w:colLast="0"/>
      <w:bookmarkEnd w:id="0"/>
      <w:r>
        <w:br w:type="page"/>
      </w:r>
    </w:p>
    <w:sdt>
      <w:sdtPr>
        <w:rPr>
          <w:rFonts w:ascii="Times New Roman" w:eastAsia="Times New Roman" w:hAnsi="Times New Roman" w:cs="Times New Roman"/>
          <w:color w:val="auto"/>
          <w:sz w:val="24"/>
          <w:szCs w:val="24"/>
        </w:rPr>
        <w:id w:val="-39050234"/>
        <w:docPartObj>
          <w:docPartGallery w:val="Table of Contents"/>
          <w:docPartUnique/>
        </w:docPartObj>
      </w:sdtPr>
      <w:sdtEndPr>
        <w:rPr>
          <w:b/>
          <w:bCs/>
          <w:noProof/>
        </w:rPr>
      </w:sdtEndPr>
      <w:sdtContent>
        <w:p w14:paraId="67F1D263" w14:textId="68722A8A" w:rsidR="0035419B" w:rsidRDefault="0035419B">
          <w:pPr>
            <w:pStyle w:val="TOCHeading"/>
          </w:pPr>
          <w:r>
            <w:t>Table of Contents</w:t>
          </w:r>
        </w:p>
        <w:p w14:paraId="7ECE0CDA" w14:textId="4400517F" w:rsidR="002A6E43" w:rsidRDefault="0035419B">
          <w:pPr>
            <w:pStyle w:val="TOC2"/>
            <w:tabs>
              <w:tab w:val="right" w:leader="dot" w:pos="9019"/>
            </w:tabs>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182479300" w:history="1">
            <w:r w:rsidR="002A6E43" w:rsidRPr="004760AA">
              <w:rPr>
                <w:rStyle w:val="Hyperlink"/>
                <w:noProof/>
              </w:rPr>
              <w:t>Introduction</w:t>
            </w:r>
            <w:r w:rsidR="002A6E43">
              <w:rPr>
                <w:noProof/>
                <w:webHidden/>
              </w:rPr>
              <w:tab/>
            </w:r>
            <w:r w:rsidR="002A6E43">
              <w:rPr>
                <w:noProof/>
                <w:webHidden/>
              </w:rPr>
              <w:fldChar w:fldCharType="begin"/>
            </w:r>
            <w:r w:rsidR="002A6E43">
              <w:rPr>
                <w:noProof/>
                <w:webHidden/>
              </w:rPr>
              <w:instrText xml:space="preserve"> PAGEREF _Toc182479300 \h </w:instrText>
            </w:r>
            <w:r w:rsidR="002A6E43">
              <w:rPr>
                <w:noProof/>
                <w:webHidden/>
              </w:rPr>
            </w:r>
            <w:r w:rsidR="002A6E43">
              <w:rPr>
                <w:noProof/>
                <w:webHidden/>
              </w:rPr>
              <w:fldChar w:fldCharType="separate"/>
            </w:r>
            <w:r w:rsidR="002A6E43">
              <w:rPr>
                <w:noProof/>
                <w:webHidden/>
              </w:rPr>
              <w:t>4</w:t>
            </w:r>
            <w:r w:rsidR="002A6E43">
              <w:rPr>
                <w:noProof/>
                <w:webHidden/>
              </w:rPr>
              <w:fldChar w:fldCharType="end"/>
            </w:r>
          </w:hyperlink>
        </w:p>
        <w:p w14:paraId="41D00812" w14:textId="428CA3B9" w:rsidR="002A6E43" w:rsidRDefault="002A6E43">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182479301" w:history="1">
            <w:r w:rsidRPr="004760AA">
              <w:rPr>
                <w:rStyle w:val="Hyperlink"/>
                <w:noProof/>
              </w:rPr>
              <w:t>Analysis of trends and patterns in the hotel's financial performance over the past three years.</w:t>
            </w:r>
            <w:r>
              <w:rPr>
                <w:noProof/>
                <w:webHidden/>
              </w:rPr>
              <w:tab/>
            </w:r>
            <w:r>
              <w:rPr>
                <w:noProof/>
                <w:webHidden/>
              </w:rPr>
              <w:fldChar w:fldCharType="begin"/>
            </w:r>
            <w:r>
              <w:rPr>
                <w:noProof/>
                <w:webHidden/>
              </w:rPr>
              <w:instrText xml:space="preserve"> PAGEREF _Toc182479301 \h </w:instrText>
            </w:r>
            <w:r>
              <w:rPr>
                <w:noProof/>
                <w:webHidden/>
              </w:rPr>
            </w:r>
            <w:r>
              <w:rPr>
                <w:noProof/>
                <w:webHidden/>
              </w:rPr>
              <w:fldChar w:fldCharType="separate"/>
            </w:r>
            <w:r>
              <w:rPr>
                <w:noProof/>
                <w:webHidden/>
              </w:rPr>
              <w:t>5</w:t>
            </w:r>
            <w:r>
              <w:rPr>
                <w:noProof/>
                <w:webHidden/>
              </w:rPr>
              <w:fldChar w:fldCharType="end"/>
            </w:r>
          </w:hyperlink>
        </w:p>
        <w:p w14:paraId="64D28490" w14:textId="2EF3F075" w:rsidR="002A6E43" w:rsidRDefault="002A6E43">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182479302" w:history="1">
            <w:r w:rsidRPr="004760AA">
              <w:rPr>
                <w:rStyle w:val="Hyperlink"/>
                <w:noProof/>
              </w:rPr>
              <w:t>Identification of the key reasons behind the decline in profitability</w:t>
            </w:r>
            <w:r>
              <w:rPr>
                <w:noProof/>
                <w:webHidden/>
              </w:rPr>
              <w:tab/>
            </w:r>
            <w:r>
              <w:rPr>
                <w:noProof/>
                <w:webHidden/>
              </w:rPr>
              <w:fldChar w:fldCharType="begin"/>
            </w:r>
            <w:r>
              <w:rPr>
                <w:noProof/>
                <w:webHidden/>
              </w:rPr>
              <w:instrText xml:space="preserve"> PAGEREF _Toc182479302 \h </w:instrText>
            </w:r>
            <w:r>
              <w:rPr>
                <w:noProof/>
                <w:webHidden/>
              </w:rPr>
            </w:r>
            <w:r>
              <w:rPr>
                <w:noProof/>
                <w:webHidden/>
              </w:rPr>
              <w:fldChar w:fldCharType="separate"/>
            </w:r>
            <w:r>
              <w:rPr>
                <w:noProof/>
                <w:webHidden/>
              </w:rPr>
              <w:t>7</w:t>
            </w:r>
            <w:r>
              <w:rPr>
                <w:noProof/>
                <w:webHidden/>
              </w:rPr>
              <w:fldChar w:fldCharType="end"/>
            </w:r>
          </w:hyperlink>
        </w:p>
        <w:p w14:paraId="7B3462F9" w14:textId="7B47C414" w:rsidR="002A6E43" w:rsidRDefault="002A6E43">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182479303" w:history="1">
            <w:r w:rsidRPr="004760AA">
              <w:rPr>
                <w:rStyle w:val="Hyperlink"/>
                <w:noProof/>
              </w:rPr>
              <w:t>Development of a comprehensive turnaround strategy to revitalise the hotel’s financial health and restore its reputation</w:t>
            </w:r>
            <w:r>
              <w:rPr>
                <w:noProof/>
                <w:webHidden/>
              </w:rPr>
              <w:tab/>
            </w:r>
            <w:r>
              <w:rPr>
                <w:noProof/>
                <w:webHidden/>
              </w:rPr>
              <w:fldChar w:fldCharType="begin"/>
            </w:r>
            <w:r>
              <w:rPr>
                <w:noProof/>
                <w:webHidden/>
              </w:rPr>
              <w:instrText xml:space="preserve"> PAGEREF _Toc182479303 \h </w:instrText>
            </w:r>
            <w:r>
              <w:rPr>
                <w:noProof/>
                <w:webHidden/>
              </w:rPr>
            </w:r>
            <w:r>
              <w:rPr>
                <w:noProof/>
                <w:webHidden/>
              </w:rPr>
              <w:fldChar w:fldCharType="separate"/>
            </w:r>
            <w:r>
              <w:rPr>
                <w:noProof/>
                <w:webHidden/>
              </w:rPr>
              <w:t>8</w:t>
            </w:r>
            <w:r>
              <w:rPr>
                <w:noProof/>
                <w:webHidden/>
              </w:rPr>
              <w:fldChar w:fldCharType="end"/>
            </w:r>
          </w:hyperlink>
        </w:p>
        <w:p w14:paraId="23C5E26B" w14:textId="5481A0FF" w:rsidR="002A6E43" w:rsidRDefault="002A6E43">
          <w:pPr>
            <w:pStyle w:val="TOC2"/>
            <w:tabs>
              <w:tab w:val="right" w:leader="dot" w:pos="9019"/>
            </w:tabs>
            <w:rPr>
              <w:rFonts w:asciiTheme="minorHAnsi" w:eastAsiaTheme="minorEastAsia" w:hAnsiTheme="minorHAnsi" w:cstheme="minorBidi"/>
              <w:noProof/>
              <w:kern w:val="2"/>
              <w:lang w:val="en-US" w:eastAsia="en-US"/>
              <w14:ligatures w14:val="standardContextual"/>
            </w:rPr>
          </w:pPr>
          <w:hyperlink w:anchor="_Toc182479304" w:history="1">
            <w:r w:rsidRPr="004760AA">
              <w:rPr>
                <w:rStyle w:val="Hyperlink"/>
                <w:noProof/>
              </w:rPr>
              <w:t>Conclusion</w:t>
            </w:r>
            <w:r>
              <w:rPr>
                <w:noProof/>
                <w:webHidden/>
              </w:rPr>
              <w:tab/>
            </w:r>
            <w:r>
              <w:rPr>
                <w:noProof/>
                <w:webHidden/>
              </w:rPr>
              <w:fldChar w:fldCharType="begin"/>
            </w:r>
            <w:r>
              <w:rPr>
                <w:noProof/>
                <w:webHidden/>
              </w:rPr>
              <w:instrText xml:space="preserve"> PAGEREF _Toc182479304 \h </w:instrText>
            </w:r>
            <w:r>
              <w:rPr>
                <w:noProof/>
                <w:webHidden/>
              </w:rPr>
            </w:r>
            <w:r>
              <w:rPr>
                <w:noProof/>
                <w:webHidden/>
              </w:rPr>
              <w:fldChar w:fldCharType="separate"/>
            </w:r>
            <w:r>
              <w:rPr>
                <w:noProof/>
                <w:webHidden/>
              </w:rPr>
              <w:t>10</w:t>
            </w:r>
            <w:r>
              <w:rPr>
                <w:noProof/>
                <w:webHidden/>
              </w:rPr>
              <w:fldChar w:fldCharType="end"/>
            </w:r>
          </w:hyperlink>
        </w:p>
        <w:p w14:paraId="798BF55D" w14:textId="7DD8AB27" w:rsidR="002A6E43" w:rsidRDefault="002A6E43">
          <w:pPr>
            <w:pStyle w:val="TOC1"/>
            <w:tabs>
              <w:tab w:val="right" w:leader="dot" w:pos="9019"/>
            </w:tabs>
            <w:rPr>
              <w:rFonts w:asciiTheme="minorHAnsi" w:eastAsiaTheme="minorEastAsia" w:hAnsiTheme="minorHAnsi" w:cstheme="minorBidi"/>
              <w:noProof/>
              <w:kern w:val="2"/>
              <w:lang w:val="en-US" w:eastAsia="en-US"/>
              <w14:ligatures w14:val="standardContextual"/>
            </w:rPr>
          </w:pPr>
          <w:hyperlink w:anchor="_Toc182479305" w:history="1">
            <w:r w:rsidRPr="004760AA">
              <w:rPr>
                <w:rStyle w:val="Hyperlink"/>
                <w:noProof/>
              </w:rPr>
              <w:t>Reference List</w:t>
            </w:r>
            <w:r>
              <w:rPr>
                <w:noProof/>
                <w:webHidden/>
              </w:rPr>
              <w:tab/>
            </w:r>
            <w:r>
              <w:rPr>
                <w:noProof/>
                <w:webHidden/>
              </w:rPr>
              <w:fldChar w:fldCharType="begin"/>
            </w:r>
            <w:r>
              <w:rPr>
                <w:noProof/>
                <w:webHidden/>
              </w:rPr>
              <w:instrText xml:space="preserve"> PAGEREF _Toc182479305 \h </w:instrText>
            </w:r>
            <w:r>
              <w:rPr>
                <w:noProof/>
                <w:webHidden/>
              </w:rPr>
            </w:r>
            <w:r>
              <w:rPr>
                <w:noProof/>
                <w:webHidden/>
              </w:rPr>
              <w:fldChar w:fldCharType="separate"/>
            </w:r>
            <w:r>
              <w:rPr>
                <w:noProof/>
                <w:webHidden/>
              </w:rPr>
              <w:t>11</w:t>
            </w:r>
            <w:r>
              <w:rPr>
                <w:noProof/>
                <w:webHidden/>
              </w:rPr>
              <w:fldChar w:fldCharType="end"/>
            </w:r>
          </w:hyperlink>
        </w:p>
        <w:p w14:paraId="43212137" w14:textId="0950F077" w:rsidR="0035419B" w:rsidRDefault="0035419B">
          <w:r>
            <w:rPr>
              <w:b/>
              <w:bCs/>
              <w:noProof/>
            </w:rPr>
            <w:fldChar w:fldCharType="end"/>
          </w:r>
        </w:p>
      </w:sdtContent>
    </w:sdt>
    <w:p w14:paraId="73A8861B" w14:textId="77777777" w:rsidR="003D19D2" w:rsidRDefault="00F6263A">
      <w:pPr>
        <w:rPr>
          <w:b/>
        </w:rPr>
      </w:pPr>
      <w:r>
        <w:br w:type="page"/>
      </w:r>
    </w:p>
    <w:p w14:paraId="2949393D" w14:textId="77777777" w:rsidR="003D19D2" w:rsidRDefault="00F6263A">
      <w:pPr>
        <w:pStyle w:val="Heading2"/>
      </w:pPr>
      <w:bookmarkStart w:id="1" w:name="_Toc182479300"/>
      <w:r>
        <w:lastRenderedPageBreak/>
        <w:t>Introduction</w:t>
      </w:r>
      <w:bookmarkEnd w:id="1"/>
    </w:p>
    <w:p w14:paraId="52495F5B" w14:textId="77777777" w:rsidR="0023106B" w:rsidRPr="00C7529E" w:rsidRDefault="0023106B" w:rsidP="0023106B">
      <w:r w:rsidRPr="00C7529E">
        <w:t xml:space="preserve">The study has the aim of making an evaluation of the performance of The City Hotel. It will make the identification of the trends and portents of the firm financial performance of the past three years which are 2021, 2022 and 2023. The study will also make the recognition of the key reasons behind the decrease in profitability through making the consideration of the events of the real world along with the present economy. The study will also create the comprehensive strategies of turnaround for revitalising the financial health along with restoring its reputations. Accounting is required to give stress on the relevant information provision which is valuable to the recipient (Drury, 2021). In daily life, individuals receive huge data of information for accessing their requirements but the individual's brains act as filters so that they become able to act on the small function information quantity which they receive.      </w:t>
      </w:r>
    </w:p>
    <w:p w14:paraId="34D8499D" w14:textId="0E4D9B3E" w:rsidR="003D19D2" w:rsidRPr="00170FCE" w:rsidRDefault="00F6263A" w:rsidP="00170FCE">
      <w:pPr>
        <w:rPr>
          <w:color w:val="FF0000"/>
        </w:rPr>
      </w:pPr>
      <w:r>
        <w:br w:type="page"/>
      </w:r>
    </w:p>
    <w:p w14:paraId="688CE845" w14:textId="66144AB7" w:rsidR="003D19D2" w:rsidRDefault="00F6263A">
      <w:pPr>
        <w:pStyle w:val="Heading2"/>
      </w:pPr>
      <w:bookmarkStart w:id="2" w:name="_Toc182479301"/>
      <w:r>
        <w:lastRenderedPageBreak/>
        <w:t>Analysis of trends and patterns in the hotel's financial performance over the past three years</w:t>
      </w:r>
      <w:r w:rsidR="00734644">
        <w:t>.</w:t>
      </w:r>
      <w:bookmarkEnd w:id="2"/>
      <w:r w:rsidR="00FB0F4E">
        <w:t xml:space="preserve"> </w:t>
      </w:r>
    </w:p>
    <w:tbl>
      <w:tblPr>
        <w:tblStyle w:val="a1"/>
        <w:tblW w:w="9023" w:type="dxa"/>
        <w:tblBorders>
          <w:top w:val="nil"/>
          <w:left w:val="nil"/>
          <w:bottom w:val="nil"/>
          <w:right w:val="nil"/>
          <w:insideH w:val="nil"/>
          <w:insideV w:val="nil"/>
        </w:tblBorders>
        <w:tblLayout w:type="fixed"/>
        <w:tblLook w:val="0600" w:firstRow="0" w:lastRow="0" w:firstColumn="0" w:lastColumn="0" w:noHBand="1" w:noVBand="1"/>
      </w:tblPr>
      <w:tblGrid>
        <w:gridCol w:w="2338"/>
        <w:gridCol w:w="3871"/>
        <w:gridCol w:w="938"/>
        <w:gridCol w:w="938"/>
        <w:gridCol w:w="938"/>
      </w:tblGrid>
      <w:tr w:rsidR="003D19D2" w14:paraId="4B8D6E37" w14:textId="77777777" w:rsidTr="00FB0F4E">
        <w:trPr>
          <w:trHeight w:val="315"/>
        </w:trPr>
        <w:tc>
          <w:tcPr>
            <w:tcW w:w="2339" w:type="dxa"/>
            <w:tcBorders>
              <w:top w:val="single" w:sz="6" w:space="0" w:color="000000"/>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00B78FEA" w14:textId="77777777" w:rsidR="003D19D2" w:rsidRDefault="00F6263A">
            <w:pPr>
              <w:spacing w:line="276" w:lineRule="auto"/>
              <w:jc w:val="center"/>
              <w:rPr>
                <w:b/>
              </w:rPr>
            </w:pPr>
            <w:r>
              <w:rPr>
                <w:b/>
              </w:rPr>
              <w:t>Ratios</w:t>
            </w:r>
          </w:p>
        </w:tc>
        <w:tc>
          <w:tcPr>
            <w:tcW w:w="3871" w:type="dxa"/>
            <w:tcBorders>
              <w:top w:val="single" w:sz="6" w:space="0" w:color="000000"/>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1D18A641" w14:textId="77777777" w:rsidR="003D19D2" w:rsidRDefault="00F6263A">
            <w:pPr>
              <w:spacing w:line="276" w:lineRule="auto"/>
              <w:jc w:val="center"/>
              <w:rPr>
                <w:b/>
              </w:rPr>
            </w:pPr>
            <w:r>
              <w:rPr>
                <w:b/>
              </w:rPr>
              <w:t>Formula</w:t>
            </w:r>
          </w:p>
        </w:tc>
        <w:tc>
          <w:tcPr>
            <w:tcW w:w="938" w:type="dxa"/>
            <w:tcBorders>
              <w:top w:val="single" w:sz="6" w:space="0" w:color="000000"/>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tcPr>
          <w:p w14:paraId="55AEBF77" w14:textId="77777777" w:rsidR="003D19D2" w:rsidRDefault="00F6263A">
            <w:pPr>
              <w:spacing w:line="276" w:lineRule="auto"/>
              <w:jc w:val="center"/>
              <w:rPr>
                <w:b/>
              </w:rPr>
            </w:pPr>
            <w:r>
              <w:rPr>
                <w:b/>
              </w:rPr>
              <w:t>2021 (£)</w:t>
            </w:r>
          </w:p>
        </w:tc>
        <w:tc>
          <w:tcPr>
            <w:tcW w:w="938" w:type="dxa"/>
            <w:tcBorders>
              <w:top w:val="single" w:sz="6" w:space="0" w:color="000000"/>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tcPr>
          <w:p w14:paraId="2BF411E2" w14:textId="77777777" w:rsidR="003D19D2" w:rsidRDefault="00F6263A">
            <w:pPr>
              <w:spacing w:line="276" w:lineRule="auto"/>
              <w:jc w:val="center"/>
              <w:rPr>
                <w:b/>
              </w:rPr>
            </w:pPr>
            <w:r>
              <w:rPr>
                <w:b/>
              </w:rPr>
              <w:t>2022 (£)</w:t>
            </w:r>
          </w:p>
        </w:tc>
        <w:tc>
          <w:tcPr>
            <w:tcW w:w="938" w:type="dxa"/>
            <w:tcBorders>
              <w:top w:val="single" w:sz="6" w:space="0" w:color="000000"/>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4D5EDE92" w14:textId="77777777" w:rsidR="003D19D2" w:rsidRDefault="00F6263A">
            <w:pPr>
              <w:spacing w:line="276" w:lineRule="auto"/>
              <w:jc w:val="left"/>
              <w:rPr>
                <w:b/>
              </w:rPr>
            </w:pPr>
            <w:r>
              <w:rPr>
                <w:b/>
              </w:rPr>
              <w:t>2023 (£)</w:t>
            </w:r>
          </w:p>
        </w:tc>
      </w:tr>
      <w:tr w:rsidR="003D19D2" w14:paraId="20ADC9A9"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FFFF00"/>
            <w:tcMar>
              <w:top w:w="0" w:type="dxa"/>
              <w:left w:w="100" w:type="dxa"/>
              <w:bottom w:w="0" w:type="dxa"/>
              <w:right w:w="100" w:type="dxa"/>
            </w:tcMar>
          </w:tcPr>
          <w:p w14:paraId="0BCA1265" w14:textId="77777777" w:rsidR="003D19D2" w:rsidRDefault="00F6263A">
            <w:pPr>
              <w:spacing w:line="276" w:lineRule="auto"/>
              <w:jc w:val="left"/>
              <w:rPr>
                <w:b/>
              </w:rPr>
            </w:pPr>
            <w:r>
              <w:rPr>
                <w:b/>
              </w:rPr>
              <w:t>Profitability ratios</w:t>
            </w:r>
          </w:p>
        </w:tc>
        <w:tc>
          <w:tcPr>
            <w:tcW w:w="3871"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2305B12"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422AC16"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130AD11"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36C66B9" w14:textId="77777777" w:rsidR="003D19D2" w:rsidRDefault="00F6263A">
            <w:pPr>
              <w:spacing w:line="276" w:lineRule="auto"/>
              <w:jc w:val="left"/>
            </w:pPr>
            <w:r>
              <w:t xml:space="preserve"> </w:t>
            </w:r>
          </w:p>
        </w:tc>
      </w:tr>
      <w:tr w:rsidR="003D19D2" w14:paraId="0932991E"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461E1503" w14:textId="77777777" w:rsidR="003D19D2" w:rsidRDefault="00F6263A">
            <w:pPr>
              <w:spacing w:line="276" w:lineRule="auto"/>
              <w:jc w:val="left"/>
            </w:pPr>
            <w:r>
              <w:t>Gross profit</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B18EBE9" w14:textId="78C3EB52" w:rsidR="003D19D2" w:rsidRDefault="00F6263A">
            <w:pPr>
              <w:spacing w:line="276" w:lineRule="auto"/>
              <w:jc w:val="center"/>
            </w:pPr>
            <w:r>
              <w:t>(Gross profit/Net sales)</w:t>
            </w:r>
            <w:r w:rsidR="00170FCE">
              <w:t xml:space="preserve"> </w:t>
            </w:r>
            <w:r>
              <w:t>*100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61EF8A0" w14:textId="77777777" w:rsidR="003D19D2" w:rsidRDefault="00F6263A">
            <w:pPr>
              <w:spacing w:line="276" w:lineRule="auto"/>
              <w:jc w:val="right"/>
            </w:pPr>
            <w:r>
              <w:t>4,836,690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D34E7B1" w14:textId="77777777" w:rsidR="003D19D2" w:rsidRDefault="00F6263A">
            <w:pPr>
              <w:spacing w:line="276" w:lineRule="auto"/>
              <w:jc w:val="right"/>
            </w:pPr>
            <w:r>
              <w:t>4,905,970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1A95BC5" w14:textId="77777777" w:rsidR="003D19D2" w:rsidRDefault="00F6263A">
            <w:pPr>
              <w:spacing w:line="276" w:lineRule="auto"/>
              <w:jc w:val="right"/>
            </w:pPr>
            <w:r>
              <w:t>2149190</w:t>
            </w:r>
          </w:p>
        </w:tc>
      </w:tr>
      <w:tr w:rsidR="003D19D2" w14:paraId="1C166B6D"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7528D3CF" w14:textId="77777777" w:rsidR="003D19D2" w:rsidRDefault="00F6263A">
            <w:pPr>
              <w:spacing w:line="276" w:lineRule="auto"/>
              <w:jc w:val="left"/>
            </w:pPr>
            <w:r>
              <w:t>Net sales</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3A52AA14"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053A11A" w14:textId="77777777" w:rsidR="003D19D2" w:rsidRDefault="00F6263A">
            <w:pPr>
              <w:spacing w:line="276" w:lineRule="auto"/>
              <w:jc w:val="right"/>
            </w:pPr>
            <w:r>
              <w:t>5,248,290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3582222" w14:textId="77777777" w:rsidR="003D19D2" w:rsidRDefault="00F6263A">
            <w:pPr>
              <w:spacing w:line="276" w:lineRule="auto"/>
              <w:jc w:val="right"/>
            </w:pPr>
            <w:r>
              <w:t>5,307,480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7225B54" w14:textId="77777777" w:rsidR="003D19D2" w:rsidRDefault="00F6263A">
            <w:pPr>
              <w:spacing w:line="276" w:lineRule="auto"/>
              <w:jc w:val="right"/>
            </w:pPr>
            <w:r>
              <w:t>2325440</w:t>
            </w:r>
          </w:p>
        </w:tc>
      </w:tr>
      <w:tr w:rsidR="003D19D2" w14:paraId="7C36BF0B"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2323FA22" w14:textId="77777777" w:rsidR="003D19D2" w:rsidRDefault="00F6263A">
            <w:pPr>
              <w:spacing w:line="276" w:lineRule="auto"/>
              <w:jc w:val="right"/>
              <w:rPr>
                <w:b/>
                <w:i/>
              </w:rPr>
            </w:pPr>
            <w:r>
              <w:rPr>
                <w:b/>
                <w:i/>
              </w:rPr>
              <w:t>Gross profit margin</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363FB368" w14:textId="77777777" w:rsidR="003D19D2" w:rsidRDefault="003D19D2">
            <w:pPr>
              <w:widowControl w:val="0"/>
              <w:pBdr>
                <w:top w:val="nil"/>
                <w:left w:val="nil"/>
                <w:bottom w:val="nil"/>
                <w:right w:val="nil"/>
                <w:between w:val="nil"/>
              </w:pBdr>
              <w:spacing w:line="276" w:lineRule="auto"/>
              <w:jc w:val="left"/>
              <w:rPr>
                <w:b/>
                <w:i/>
              </w:rPr>
            </w:pP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44D27A71" w14:textId="77777777" w:rsidR="003D19D2" w:rsidRDefault="00F6263A">
            <w:pPr>
              <w:spacing w:line="276" w:lineRule="auto"/>
              <w:jc w:val="right"/>
              <w:rPr>
                <w:b/>
                <w:i/>
              </w:rPr>
            </w:pPr>
            <w:r>
              <w:rPr>
                <w:b/>
                <w:i/>
              </w:rPr>
              <w:t>92%</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59B01CD6" w14:textId="77777777" w:rsidR="003D19D2" w:rsidRDefault="00F6263A">
            <w:pPr>
              <w:spacing w:line="276" w:lineRule="auto"/>
              <w:jc w:val="right"/>
              <w:rPr>
                <w:b/>
                <w:i/>
              </w:rPr>
            </w:pPr>
            <w:r>
              <w:rPr>
                <w:b/>
                <w:i/>
              </w:rPr>
              <w:t>92%</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544F2B23" w14:textId="77777777" w:rsidR="003D19D2" w:rsidRDefault="00F6263A">
            <w:pPr>
              <w:spacing w:line="276" w:lineRule="auto"/>
              <w:jc w:val="right"/>
              <w:rPr>
                <w:b/>
                <w:i/>
              </w:rPr>
            </w:pPr>
            <w:r>
              <w:rPr>
                <w:b/>
                <w:i/>
              </w:rPr>
              <w:t>92%</w:t>
            </w:r>
          </w:p>
        </w:tc>
      </w:tr>
      <w:tr w:rsidR="003D19D2" w14:paraId="6871134B"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5B4C0753" w14:textId="77777777" w:rsidR="003D19D2" w:rsidRDefault="00F6263A">
            <w:pPr>
              <w:spacing w:line="276" w:lineRule="auto"/>
              <w:jc w:val="left"/>
            </w:pPr>
            <w:r>
              <w:t>Operating income</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EC1DE96" w14:textId="77777777" w:rsidR="003D19D2" w:rsidRDefault="00F6263A">
            <w:pPr>
              <w:spacing w:line="276" w:lineRule="auto"/>
              <w:jc w:val="center"/>
            </w:pPr>
            <w:r>
              <w:t>(Operating income/Net sales) * 100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E84D564" w14:textId="77777777" w:rsidR="003D19D2" w:rsidRDefault="00F6263A">
            <w:pPr>
              <w:spacing w:line="276" w:lineRule="auto"/>
              <w:jc w:val="right"/>
            </w:pPr>
            <w:r>
              <w:t>664,160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08FB4050" w14:textId="77777777" w:rsidR="003D19D2" w:rsidRDefault="00F6263A">
            <w:pPr>
              <w:spacing w:line="276" w:lineRule="auto"/>
              <w:jc w:val="right"/>
            </w:pPr>
            <w:r>
              <w:t>674,730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29DEEE84" w14:textId="77777777" w:rsidR="003D19D2" w:rsidRDefault="00F6263A">
            <w:pPr>
              <w:spacing w:line="276" w:lineRule="auto"/>
              <w:jc w:val="right"/>
            </w:pPr>
            <w:r>
              <w:t>1218850</w:t>
            </w:r>
          </w:p>
        </w:tc>
      </w:tr>
      <w:tr w:rsidR="003D19D2" w14:paraId="09CD41CE"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54FE202D" w14:textId="77777777" w:rsidR="003D19D2" w:rsidRDefault="00F6263A">
            <w:pPr>
              <w:spacing w:line="276" w:lineRule="auto"/>
              <w:jc w:val="left"/>
            </w:pPr>
            <w:r>
              <w:t>Net Sales</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342548D2"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5677E67" w14:textId="77777777" w:rsidR="003D19D2" w:rsidRDefault="00F6263A">
            <w:pPr>
              <w:spacing w:line="276" w:lineRule="auto"/>
              <w:jc w:val="right"/>
            </w:pPr>
            <w:r>
              <w:t>5,248,290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E68EE4A" w14:textId="77777777" w:rsidR="003D19D2" w:rsidRDefault="00F6263A">
            <w:pPr>
              <w:spacing w:line="276" w:lineRule="auto"/>
              <w:jc w:val="right"/>
            </w:pPr>
            <w:r>
              <w:t>5,307,480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A8A618D" w14:textId="77777777" w:rsidR="003D19D2" w:rsidRDefault="00F6263A">
            <w:pPr>
              <w:spacing w:line="276" w:lineRule="auto"/>
              <w:jc w:val="right"/>
            </w:pPr>
            <w:r>
              <w:t>2325440</w:t>
            </w:r>
          </w:p>
        </w:tc>
      </w:tr>
      <w:tr w:rsidR="003D19D2" w14:paraId="3F46F5C2" w14:textId="77777777" w:rsidTr="00FB0F4E">
        <w:trPr>
          <w:trHeight w:val="372"/>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22623EAD" w14:textId="77777777" w:rsidR="003D19D2" w:rsidRDefault="00F6263A">
            <w:pPr>
              <w:spacing w:line="276" w:lineRule="auto"/>
              <w:jc w:val="right"/>
              <w:rPr>
                <w:b/>
                <w:i/>
              </w:rPr>
            </w:pPr>
            <w:r>
              <w:rPr>
                <w:b/>
                <w:i/>
              </w:rPr>
              <w:t xml:space="preserve"> Operating profit margin</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2E0B2739" w14:textId="77777777" w:rsidR="003D19D2" w:rsidRDefault="003D19D2">
            <w:pPr>
              <w:widowControl w:val="0"/>
              <w:pBdr>
                <w:top w:val="nil"/>
                <w:left w:val="nil"/>
                <w:bottom w:val="nil"/>
                <w:right w:val="nil"/>
                <w:between w:val="nil"/>
              </w:pBdr>
              <w:spacing w:line="276" w:lineRule="auto"/>
              <w:jc w:val="left"/>
              <w:rPr>
                <w:b/>
                <w:i/>
              </w:rPr>
            </w:pP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7CEC8E45" w14:textId="77777777" w:rsidR="003D19D2" w:rsidRDefault="00F6263A">
            <w:pPr>
              <w:spacing w:line="276" w:lineRule="auto"/>
              <w:jc w:val="right"/>
              <w:rPr>
                <w:b/>
                <w:i/>
              </w:rPr>
            </w:pPr>
            <w:r>
              <w:rPr>
                <w:b/>
                <w:i/>
              </w:rPr>
              <w:t>13%</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1A1AE1BB" w14:textId="77777777" w:rsidR="003D19D2" w:rsidRDefault="00F6263A">
            <w:pPr>
              <w:spacing w:line="276" w:lineRule="auto"/>
              <w:jc w:val="right"/>
              <w:rPr>
                <w:b/>
                <w:i/>
              </w:rPr>
            </w:pPr>
            <w:r>
              <w:rPr>
                <w:b/>
                <w:i/>
              </w:rPr>
              <w:t>13%</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145295BB" w14:textId="77777777" w:rsidR="003D19D2" w:rsidRDefault="00F6263A">
            <w:pPr>
              <w:spacing w:line="276" w:lineRule="auto"/>
              <w:jc w:val="right"/>
              <w:rPr>
                <w:b/>
                <w:i/>
              </w:rPr>
            </w:pPr>
            <w:r>
              <w:rPr>
                <w:b/>
                <w:i/>
              </w:rPr>
              <w:t>52%</w:t>
            </w:r>
          </w:p>
        </w:tc>
      </w:tr>
      <w:tr w:rsidR="003D19D2" w14:paraId="0C56A4E1"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FFFF00"/>
            <w:tcMar>
              <w:top w:w="0" w:type="dxa"/>
              <w:left w:w="100" w:type="dxa"/>
              <w:bottom w:w="0" w:type="dxa"/>
              <w:right w:w="100" w:type="dxa"/>
            </w:tcMar>
          </w:tcPr>
          <w:p w14:paraId="204EF09D" w14:textId="77777777" w:rsidR="003D19D2" w:rsidRDefault="00F6263A">
            <w:pPr>
              <w:spacing w:line="276" w:lineRule="auto"/>
              <w:jc w:val="left"/>
              <w:rPr>
                <w:b/>
              </w:rPr>
            </w:pPr>
            <w:r>
              <w:rPr>
                <w:b/>
              </w:rPr>
              <w:t>Liquidity ratios</w:t>
            </w:r>
          </w:p>
        </w:tc>
        <w:tc>
          <w:tcPr>
            <w:tcW w:w="3871"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F718869"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18AE1AA"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7FFEF1B"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084A910" w14:textId="77777777" w:rsidR="003D19D2" w:rsidRDefault="00F6263A">
            <w:pPr>
              <w:spacing w:line="276" w:lineRule="auto"/>
              <w:jc w:val="left"/>
            </w:pPr>
            <w:r>
              <w:t xml:space="preserve"> </w:t>
            </w:r>
          </w:p>
        </w:tc>
      </w:tr>
      <w:tr w:rsidR="003D19D2" w14:paraId="56120D04"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73000BF3" w14:textId="77777777" w:rsidR="003D19D2" w:rsidRDefault="00F6263A">
            <w:pPr>
              <w:spacing w:line="276" w:lineRule="auto"/>
              <w:jc w:val="left"/>
            </w:pPr>
            <w:r>
              <w:t>Current assets</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3D75CAA" w14:textId="77777777" w:rsidR="003D19D2" w:rsidRDefault="00F6263A">
            <w:pPr>
              <w:spacing w:line="276" w:lineRule="auto"/>
              <w:jc w:val="center"/>
            </w:pPr>
            <w:r>
              <w:t>Current assets/Current liabilities</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80ADB78" w14:textId="77777777" w:rsidR="003D19D2" w:rsidRDefault="00F6263A">
            <w:pPr>
              <w:spacing w:line="276" w:lineRule="auto"/>
              <w:jc w:val="right"/>
            </w:pPr>
            <w:r>
              <w:t>1,891,970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3927225" w14:textId="77777777" w:rsidR="003D19D2" w:rsidRDefault="00F6263A">
            <w:pPr>
              <w:spacing w:line="276" w:lineRule="auto"/>
              <w:jc w:val="right"/>
            </w:pPr>
            <w:r>
              <w:t>1,965,340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431D055" w14:textId="77777777" w:rsidR="003D19D2" w:rsidRDefault="00F6263A">
            <w:pPr>
              <w:spacing w:line="276" w:lineRule="auto"/>
              <w:jc w:val="right"/>
            </w:pPr>
            <w:r>
              <w:t>1285880</w:t>
            </w:r>
          </w:p>
        </w:tc>
      </w:tr>
      <w:tr w:rsidR="003D19D2" w14:paraId="27D8DB3D"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0D8A3EE1" w14:textId="77777777" w:rsidR="003D19D2" w:rsidRDefault="00F6263A">
            <w:pPr>
              <w:spacing w:line="276" w:lineRule="auto"/>
              <w:jc w:val="left"/>
            </w:pPr>
            <w:r>
              <w:t>Current liabilities</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B9AEAD9"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13047A5" w14:textId="77777777" w:rsidR="003D19D2" w:rsidRDefault="00F6263A">
            <w:pPr>
              <w:spacing w:line="276" w:lineRule="auto"/>
              <w:jc w:val="right"/>
            </w:pPr>
            <w:r>
              <w:t>1,957,360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4439635A" w14:textId="77777777" w:rsidR="003D19D2" w:rsidRDefault="00F6263A">
            <w:pPr>
              <w:spacing w:line="276" w:lineRule="auto"/>
              <w:jc w:val="right"/>
            </w:pPr>
            <w:r>
              <w:t>2107750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68A54870" w14:textId="77777777" w:rsidR="003D19D2" w:rsidRDefault="00F6263A">
            <w:pPr>
              <w:spacing w:line="276" w:lineRule="auto"/>
              <w:jc w:val="right"/>
            </w:pPr>
            <w:r>
              <w:t>2014600</w:t>
            </w:r>
          </w:p>
        </w:tc>
      </w:tr>
      <w:tr w:rsidR="003D19D2" w14:paraId="26094BC4"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455F71E0" w14:textId="77777777" w:rsidR="003D19D2" w:rsidRDefault="00F6263A">
            <w:pPr>
              <w:spacing w:line="276" w:lineRule="auto"/>
              <w:jc w:val="right"/>
              <w:rPr>
                <w:b/>
                <w:i/>
              </w:rPr>
            </w:pPr>
            <w:r>
              <w:rPr>
                <w:b/>
                <w:i/>
              </w:rPr>
              <w:t xml:space="preserve"> Current ratio</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79A0797C" w14:textId="77777777" w:rsidR="003D19D2" w:rsidRDefault="003D19D2">
            <w:pPr>
              <w:widowControl w:val="0"/>
              <w:pBdr>
                <w:top w:val="nil"/>
                <w:left w:val="nil"/>
                <w:bottom w:val="nil"/>
                <w:right w:val="nil"/>
                <w:between w:val="nil"/>
              </w:pBdr>
              <w:spacing w:line="276" w:lineRule="auto"/>
              <w:jc w:val="left"/>
              <w:rPr>
                <w:b/>
                <w:i/>
              </w:rPr>
            </w:pP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1C618575" w14:textId="77777777" w:rsidR="003D19D2" w:rsidRDefault="00F6263A">
            <w:pPr>
              <w:spacing w:line="276" w:lineRule="auto"/>
              <w:jc w:val="right"/>
              <w:rPr>
                <w:b/>
                <w:i/>
              </w:rPr>
            </w:pPr>
            <w:r>
              <w:rPr>
                <w:b/>
                <w:i/>
              </w:rPr>
              <w:t>0.97</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64499346" w14:textId="77777777" w:rsidR="003D19D2" w:rsidRDefault="00F6263A">
            <w:pPr>
              <w:spacing w:line="276" w:lineRule="auto"/>
              <w:jc w:val="right"/>
              <w:rPr>
                <w:b/>
                <w:i/>
              </w:rPr>
            </w:pPr>
            <w:r>
              <w:rPr>
                <w:b/>
                <w:i/>
              </w:rPr>
              <w:t>0.93</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75A3BFFD" w14:textId="77777777" w:rsidR="003D19D2" w:rsidRDefault="00F6263A">
            <w:pPr>
              <w:spacing w:line="276" w:lineRule="auto"/>
              <w:jc w:val="right"/>
              <w:rPr>
                <w:b/>
                <w:i/>
              </w:rPr>
            </w:pPr>
            <w:r>
              <w:rPr>
                <w:b/>
                <w:i/>
              </w:rPr>
              <w:t>0.64</w:t>
            </w:r>
          </w:p>
        </w:tc>
      </w:tr>
      <w:tr w:rsidR="003D19D2" w14:paraId="3E6A9FF2"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4DAC659C" w14:textId="77777777" w:rsidR="003D19D2" w:rsidRDefault="00F6263A">
            <w:pPr>
              <w:spacing w:line="276" w:lineRule="auto"/>
              <w:jc w:val="left"/>
            </w:pPr>
            <w:r>
              <w:t>Current Assets</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9C2EF7B" w14:textId="77777777" w:rsidR="003D19D2" w:rsidRDefault="00F6263A">
            <w:pPr>
              <w:spacing w:line="276" w:lineRule="auto"/>
              <w:jc w:val="center"/>
            </w:pPr>
            <w:r>
              <w:t>(Current assets - Inventories) / Current liabilities</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66A2B68" w14:textId="77777777" w:rsidR="003D19D2" w:rsidRDefault="00F6263A">
            <w:pPr>
              <w:spacing w:line="276" w:lineRule="auto"/>
              <w:jc w:val="right"/>
            </w:pPr>
            <w:r>
              <w:t>1,891,970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621019EF" w14:textId="77777777" w:rsidR="003D19D2" w:rsidRDefault="00F6263A">
            <w:pPr>
              <w:spacing w:line="276" w:lineRule="auto"/>
              <w:jc w:val="right"/>
            </w:pPr>
            <w:r>
              <w:t>1,965,340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EBFC80F" w14:textId="77777777" w:rsidR="003D19D2" w:rsidRDefault="00F6263A">
            <w:pPr>
              <w:spacing w:line="276" w:lineRule="auto"/>
              <w:jc w:val="right"/>
            </w:pPr>
            <w:r>
              <w:t>1,285,880</w:t>
            </w:r>
          </w:p>
        </w:tc>
      </w:tr>
      <w:tr w:rsidR="003D19D2" w14:paraId="71AC0F33"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1B86DF1B" w14:textId="77777777" w:rsidR="003D19D2" w:rsidRDefault="00F6263A">
            <w:pPr>
              <w:spacing w:line="276" w:lineRule="auto"/>
              <w:jc w:val="left"/>
            </w:pPr>
            <w:r>
              <w:t>Current liabilities</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2029E0A2"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019B67D2" w14:textId="77777777" w:rsidR="003D19D2" w:rsidRDefault="00F6263A">
            <w:pPr>
              <w:spacing w:line="276" w:lineRule="auto"/>
              <w:jc w:val="right"/>
            </w:pPr>
            <w:r>
              <w:t>1,957,360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41EA82E9" w14:textId="77777777" w:rsidR="003D19D2" w:rsidRDefault="00F6263A">
            <w:pPr>
              <w:spacing w:line="276" w:lineRule="auto"/>
              <w:jc w:val="right"/>
            </w:pPr>
            <w:r>
              <w:t>2,107,750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CACF125" w14:textId="77777777" w:rsidR="003D19D2" w:rsidRDefault="00F6263A">
            <w:pPr>
              <w:spacing w:line="276" w:lineRule="auto"/>
              <w:jc w:val="right"/>
            </w:pPr>
            <w:r>
              <w:t>2,014,600</w:t>
            </w:r>
          </w:p>
        </w:tc>
      </w:tr>
      <w:tr w:rsidR="003D19D2" w14:paraId="40BF86DD"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70D013E8" w14:textId="77777777" w:rsidR="003D19D2" w:rsidRDefault="00F6263A">
            <w:pPr>
              <w:spacing w:line="276" w:lineRule="auto"/>
              <w:jc w:val="left"/>
            </w:pPr>
            <w:r>
              <w:t>Inventories</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79989933"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6E3A2559" w14:textId="77777777" w:rsidR="003D19D2" w:rsidRDefault="00F6263A">
            <w:pPr>
              <w:spacing w:line="276" w:lineRule="auto"/>
              <w:jc w:val="right"/>
            </w:pPr>
            <w:r>
              <w:t>35,230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47B7AFDB" w14:textId="77777777" w:rsidR="003D19D2" w:rsidRDefault="00F6263A">
            <w:pPr>
              <w:spacing w:line="276" w:lineRule="auto"/>
              <w:jc w:val="right"/>
            </w:pPr>
            <w:r>
              <w:t>36,350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6CE24D61" w14:textId="77777777" w:rsidR="003D19D2" w:rsidRDefault="00F6263A">
            <w:pPr>
              <w:spacing w:line="276" w:lineRule="auto"/>
              <w:jc w:val="right"/>
            </w:pPr>
            <w:r>
              <w:t>29470</w:t>
            </w:r>
          </w:p>
        </w:tc>
      </w:tr>
      <w:tr w:rsidR="003D19D2" w14:paraId="5985A064"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0EA5933F" w14:textId="77777777" w:rsidR="003D19D2" w:rsidRDefault="00F6263A">
            <w:pPr>
              <w:spacing w:line="276" w:lineRule="auto"/>
              <w:jc w:val="right"/>
              <w:rPr>
                <w:b/>
                <w:i/>
              </w:rPr>
            </w:pPr>
            <w:r>
              <w:rPr>
                <w:b/>
                <w:i/>
              </w:rPr>
              <w:t>Quick ratio</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10E8BE4" w14:textId="77777777" w:rsidR="003D19D2" w:rsidRDefault="003D19D2">
            <w:pPr>
              <w:widowControl w:val="0"/>
              <w:pBdr>
                <w:top w:val="nil"/>
                <w:left w:val="nil"/>
                <w:bottom w:val="nil"/>
                <w:right w:val="nil"/>
                <w:between w:val="nil"/>
              </w:pBdr>
              <w:spacing w:line="276" w:lineRule="auto"/>
              <w:jc w:val="left"/>
              <w:rPr>
                <w:b/>
                <w:i/>
              </w:rPr>
            </w:pP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26195F8E" w14:textId="77777777" w:rsidR="003D19D2" w:rsidRDefault="00F6263A">
            <w:pPr>
              <w:spacing w:line="276" w:lineRule="auto"/>
              <w:jc w:val="right"/>
              <w:rPr>
                <w:b/>
                <w:i/>
              </w:rPr>
            </w:pPr>
            <w:r>
              <w:rPr>
                <w:b/>
                <w:i/>
              </w:rPr>
              <w:t>0.95</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36738721" w14:textId="77777777" w:rsidR="003D19D2" w:rsidRDefault="00F6263A">
            <w:pPr>
              <w:spacing w:line="276" w:lineRule="auto"/>
              <w:jc w:val="right"/>
              <w:rPr>
                <w:b/>
                <w:i/>
              </w:rPr>
            </w:pPr>
            <w:r>
              <w:rPr>
                <w:b/>
                <w:i/>
              </w:rPr>
              <w:t>0.92</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0913D957" w14:textId="77777777" w:rsidR="003D19D2" w:rsidRDefault="00F6263A">
            <w:pPr>
              <w:spacing w:line="276" w:lineRule="auto"/>
              <w:jc w:val="right"/>
              <w:rPr>
                <w:b/>
                <w:i/>
              </w:rPr>
            </w:pPr>
            <w:r>
              <w:rPr>
                <w:b/>
                <w:i/>
              </w:rPr>
              <w:t>0.62</w:t>
            </w:r>
          </w:p>
        </w:tc>
      </w:tr>
      <w:tr w:rsidR="003D19D2" w14:paraId="65F3B9CC"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FFFF00"/>
            <w:tcMar>
              <w:top w:w="0" w:type="dxa"/>
              <w:left w:w="100" w:type="dxa"/>
              <w:bottom w:w="0" w:type="dxa"/>
              <w:right w:w="100" w:type="dxa"/>
            </w:tcMar>
            <w:vAlign w:val="bottom"/>
          </w:tcPr>
          <w:p w14:paraId="76670899" w14:textId="77777777" w:rsidR="003D19D2" w:rsidRDefault="00F6263A">
            <w:pPr>
              <w:spacing w:line="276" w:lineRule="auto"/>
              <w:jc w:val="left"/>
              <w:rPr>
                <w:b/>
              </w:rPr>
            </w:pPr>
            <w:r>
              <w:rPr>
                <w:b/>
              </w:rPr>
              <w:t>Solvency ratios</w:t>
            </w:r>
          </w:p>
        </w:tc>
        <w:tc>
          <w:tcPr>
            <w:tcW w:w="3871"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9C1C17A" w14:textId="77777777" w:rsidR="003D19D2" w:rsidRDefault="00F6263A">
            <w:pPr>
              <w:spacing w:line="276" w:lineRule="auto"/>
              <w:jc w:val="center"/>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492854BD"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2B47B452"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8DD8993" w14:textId="77777777" w:rsidR="003D19D2" w:rsidRDefault="00F6263A">
            <w:pPr>
              <w:spacing w:line="276" w:lineRule="auto"/>
              <w:jc w:val="left"/>
            </w:pPr>
            <w:r>
              <w:t xml:space="preserve"> </w:t>
            </w:r>
          </w:p>
        </w:tc>
      </w:tr>
      <w:tr w:rsidR="003D19D2" w14:paraId="4857D660"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522BA871" w14:textId="77777777" w:rsidR="003D19D2" w:rsidRDefault="00F6263A">
            <w:pPr>
              <w:spacing w:line="276" w:lineRule="auto"/>
              <w:jc w:val="left"/>
              <w:rPr>
                <w:b/>
              </w:rPr>
            </w:pPr>
            <w:r>
              <w:rPr>
                <w:b/>
              </w:rPr>
              <w:t>Debt-to-Equity (D/E) ratio</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FE9CF04" w14:textId="77777777" w:rsidR="003D19D2" w:rsidRDefault="00F6263A">
            <w:pPr>
              <w:spacing w:line="276" w:lineRule="auto"/>
              <w:jc w:val="center"/>
            </w:pPr>
            <w:r>
              <w:t>Total Debt/ Total equity</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7B7AFBB"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CDD8CB2"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A6B7AEE" w14:textId="77777777" w:rsidR="003D19D2" w:rsidRDefault="00F6263A">
            <w:pPr>
              <w:spacing w:line="276" w:lineRule="auto"/>
              <w:jc w:val="left"/>
            </w:pPr>
            <w:r>
              <w:t xml:space="preserve"> </w:t>
            </w:r>
          </w:p>
        </w:tc>
      </w:tr>
      <w:tr w:rsidR="003D19D2" w14:paraId="4E33E653"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6CC7F983" w14:textId="77777777" w:rsidR="003D19D2" w:rsidRDefault="00F6263A">
            <w:pPr>
              <w:spacing w:line="276" w:lineRule="auto"/>
              <w:jc w:val="left"/>
            </w:pPr>
            <w:r>
              <w:t>Total Debt</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4EBC1239"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2013E375" w14:textId="77777777" w:rsidR="003D19D2" w:rsidRDefault="00F6263A">
            <w:pPr>
              <w:spacing w:line="276" w:lineRule="auto"/>
              <w:jc w:val="right"/>
            </w:pPr>
            <w:r>
              <w:t>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609D5AC" w14:textId="77777777" w:rsidR="003D19D2" w:rsidRDefault="00F6263A">
            <w:pPr>
              <w:spacing w:line="276" w:lineRule="auto"/>
              <w:jc w:val="right"/>
            </w:pPr>
            <w:r>
              <w:t>2844970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256FCFB" w14:textId="77777777" w:rsidR="003D19D2" w:rsidRDefault="00F6263A">
            <w:pPr>
              <w:spacing w:line="276" w:lineRule="auto"/>
              <w:jc w:val="right"/>
            </w:pPr>
            <w:r>
              <w:t>3353260</w:t>
            </w:r>
          </w:p>
        </w:tc>
      </w:tr>
      <w:tr w:rsidR="003D19D2" w14:paraId="476EB8C0"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3817E062" w14:textId="77777777" w:rsidR="003D19D2" w:rsidRDefault="00F6263A">
            <w:pPr>
              <w:spacing w:line="276" w:lineRule="auto"/>
              <w:jc w:val="left"/>
            </w:pPr>
            <w:r>
              <w:t>Total equity</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0707EE77"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653FD0F" w14:textId="77777777" w:rsidR="003D19D2" w:rsidRDefault="00F6263A">
            <w:pPr>
              <w:spacing w:line="276" w:lineRule="auto"/>
              <w:jc w:val="right"/>
            </w:pPr>
            <w:r>
              <w:t>2256170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6F1FFA45" w14:textId="77777777" w:rsidR="003D19D2" w:rsidRDefault="00F6263A">
            <w:pPr>
              <w:spacing w:line="276" w:lineRule="auto"/>
              <w:jc w:val="right"/>
            </w:pPr>
            <w:r>
              <w:t>2583030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8D11065" w14:textId="77777777" w:rsidR="003D19D2" w:rsidRDefault="00F6263A">
            <w:pPr>
              <w:spacing w:line="276" w:lineRule="auto"/>
              <w:jc w:val="right"/>
            </w:pPr>
            <w:r>
              <w:t>1410580</w:t>
            </w:r>
          </w:p>
        </w:tc>
      </w:tr>
      <w:tr w:rsidR="003D19D2" w14:paraId="6461A8F3" w14:textId="77777777" w:rsidTr="00FB0F4E">
        <w:trPr>
          <w:trHeight w:val="315"/>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7DB27137" w14:textId="77777777" w:rsidR="003D19D2" w:rsidRDefault="00F6263A">
            <w:pPr>
              <w:spacing w:line="276" w:lineRule="auto"/>
              <w:jc w:val="right"/>
              <w:rPr>
                <w:b/>
                <w:i/>
              </w:rPr>
            </w:pPr>
            <w:r>
              <w:rPr>
                <w:b/>
                <w:i/>
              </w:rPr>
              <w:t>D/E ratio</w:t>
            </w:r>
          </w:p>
        </w:tc>
        <w:tc>
          <w:tcPr>
            <w:tcW w:w="3871" w:type="dxa"/>
            <w:vMerge w:val="restart"/>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41AE5885" w14:textId="77777777" w:rsidR="003D19D2" w:rsidRDefault="00F6263A">
            <w:pPr>
              <w:spacing w:line="276" w:lineRule="auto"/>
              <w:jc w:val="center"/>
            </w:pPr>
            <w:r>
              <w:t>Total shareholder’s equity/ Total assets</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5886C4CD" w14:textId="77777777" w:rsidR="003D19D2" w:rsidRDefault="00F6263A">
            <w:pPr>
              <w:spacing w:line="276" w:lineRule="auto"/>
              <w:jc w:val="right"/>
              <w:rPr>
                <w:b/>
                <w:i/>
              </w:rPr>
            </w:pPr>
            <w:r>
              <w:rPr>
                <w:b/>
                <w:i/>
              </w:rPr>
              <w:t>0.00</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4538C82F" w14:textId="77777777" w:rsidR="003D19D2" w:rsidRDefault="00F6263A">
            <w:pPr>
              <w:spacing w:line="276" w:lineRule="auto"/>
              <w:jc w:val="right"/>
              <w:rPr>
                <w:b/>
                <w:i/>
              </w:rPr>
            </w:pPr>
            <w:r>
              <w:rPr>
                <w:b/>
                <w:i/>
              </w:rPr>
              <w:t>1.10</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2E649981" w14:textId="77777777" w:rsidR="003D19D2" w:rsidRDefault="00F6263A">
            <w:pPr>
              <w:spacing w:line="276" w:lineRule="auto"/>
              <w:jc w:val="right"/>
              <w:rPr>
                <w:b/>
                <w:i/>
              </w:rPr>
            </w:pPr>
            <w:r>
              <w:rPr>
                <w:b/>
                <w:i/>
              </w:rPr>
              <w:t>2.38</w:t>
            </w:r>
          </w:p>
        </w:tc>
      </w:tr>
      <w:tr w:rsidR="003D19D2" w14:paraId="60F56DAE"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119B703C" w14:textId="77777777" w:rsidR="003D19D2" w:rsidRDefault="00F6263A">
            <w:pPr>
              <w:spacing w:line="276" w:lineRule="auto"/>
              <w:jc w:val="left"/>
              <w:rPr>
                <w:b/>
              </w:rPr>
            </w:pPr>
            <w:r>
              <w:rPr>
                <w:b/>
              </w:rPr>
              <w:t>Equity ratio</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132D6E3D" w14:textId="77777777" w:rsidR="003D19D2" w:rsidRDefault="003D19D2">
            <w:pPr>
              <w:widowControl w:val="0"/>
              <w:pBdr>
                <w:top w:val="nil"/>
                <w:left w:val="nil"/>
                <w:bottom w:val="nil"/>
                <w:right w:val="nil"/>
                <w:between w:val="nil"/>
              </w:pBdr>
              <w:spacing w:line="276" w:lineRule="auto"/>
              <w:jc w:val="left"/>
              <w:rPr>
                <w:b/>
              </w:rPr>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0EAD5BA"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C1629EB"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5953050B" w14:textId="77777777" w:rsidR="003D19D2" w:rsidRDefault="00F6263A">
            <w:pPr>
              <w:spacing w:line="276" w:lineRule="auto"/>
              <w:jc w:val="left"/>
            </w:pPr>
            <w:r>
              <w:t xml:space="preserve"> </w:t>
            </w:r>
          </w:p>
        </w:tc>
      </w:tr>
      <w:tr w:rsidR="003D19D2" w14:paraId="16D8D6FD" w14:textId="77777777">
        <w:trPr>
          <w:trHeight w:val="315"/>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427DA1A0" w14:textId="77777777" w:rsidR="003D19D2" w:rsidRDefault="00F6263A">
            <w:pPr>
              <w:spacing w:line="276" w:lineRule="auto"/>
              <w:jc w:val="left"/>
            </w:pPr>
            <w:r>
              <w:t>Total shareholder’s equity</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68AE42CD"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00459DD9" w14:textId="77777777" w:rsidR="003D19D2" w:rsidRDefault="00F6263A">
            <w:pPr>
              <w:spacing w:line="276" w:lineRule="auto"/>
              <w:jc w:val="right"/>
            </w:pPr>
            <w:r>
              <w:t>2256170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09C54C7A" w14:textId="77777777" w:rsidR="003D19D2" w:rsidRDefault="00F6263A">
            <w:pPr>
              <w:spacing w:line="276" w:lineRule="auto"/>
              <w:jc w:val="right"/>
            </w:pPr>
            <w:r>
              <w:t>2583030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113921A" w14:textId="77777777" w:rsidR="003D19D2" w:rsidRDefault="00F6263A">
            <w:pPr>
              <w:spacing w:line="276" w:lineRule="auto"/>
              <w:jc w:val="right"/>
            </w:pPr>
            <w:r>
              <w:t>1410580</w:t>
            </w:r>
          </w:p>
        </w:tc>
      </w:tr>
      <w:tr w:rsidR="003D19D2" w14:paraId="0B8FF159" w14:textId="77777777" w:rsidTr="00FB0F4E">
        <w:trPr>
          <w:trHeight w:val="399"/>
        </w:trPr>
        <w:tc>
          <w:tcPr>
            <w:tcW w:w="2339" w:type="dxa"/>
            <w:tcBorders>
              <w:top w:val="nil"/>
              <w:left w:val="single" w:sz="6" w:space="0" w:color="000000"/>
              <w:bottom w:val="single" w:sz="6" w:space="0" w:color="000000"/>
              <w:right w:val="single" w:sz="6" w:space="0" w:color="000000"/>
            </w:tcBorders>
            <w:shd w:val="clear" w:color="auto" w:fill="FFFFFF"/>
            <w:tcMar>
              <w:top w:w="0" w:type="dxa"/>
              <w:left w:w="100" w:type="dxa"/>
              <w:bottom w:w="0" w:type="dxa"/>
              <w:right w:w="100" w:type="dxa"/>
            </w:tcMar>
            <w:vAlign w:val="bottom"/>
          </w:tcPr>
          <w:p w14:paraId="17BC73AA" w14:textId="77777777" w:rsidR="003D19D2" w:rsidRDefault="00F6263A">
            <w:pPr>
              <w:spacing w:line="276" w:lineRule="auto"/>
              <w:jc w:val="left"/>
            </w:pPr>
            <w:r>
              <w:t>Total asset</w:t>
            </w:r>
          </w:p>
        </w:tc>
        <w:tc>
          <w:tcPr>
            <w:tcW w:w="3871" w:type="dxa"/>
            <w:vMerge/>
            <w:tcBorders>
              <w:top w:val="nil"/>
              <w:left w:val="nil"/>
              <w:bottom w:val="single" w:sz="6" w:space="0" w:color="000000"/>
              <w:right w:val="single" w:sz="6" w:space="0" w:color="000000"/>
            </w:tcBorders>
            <w:shd w:val="clear" w:color="auto" w:fill="FFFFFF"/>
            <w:tcMar>
              <w:top w:w="0" w:type="dxa"/>
              <w:left w:w="100" w:type="dxa"/>
              <w:bottom w:w="0" w:type="dxa"/>
              <w:right w:w="100" w:type="dxa"/>
            </w:tcMar>
          </w:tcPr>
          <w:p w14:paraId="33AE0CBC" w14:textId="77777777" w:rsidR="003D19D2" w:rsidRDefault="003D19D2">
            <w:pPr>
              <w:widowControl w:val="0"/>
              <w:pBdr>
                <w:top w:val="nil"/>
                <w:left w:val="nil"/>
                <w:bottom w:val="nil"/>
                <w:right w:val="nil"/>
                <w:between w:val="nil"/>
              </w:pBdr>
              <w:spacing w:line="276" w:lineRule="auto"/>
              <w:jc w:val="left"/>
            </w:pP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372B692E" w14:textId="77777777" w:rsidR="003D19D2" w:rsidRDefault="00F6263A">
            <w:pPr>
              <w:spacing w:line="276" w:lineRule="auto"/>
              <w:jc w:val="right"/>
            </w:pPr>
            <w:r>
              <w:t>12941110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76EDE3C" w14:textId="77777777" w:rsidR="003D19D2" w:rsidRDefault="00F6263A">
            <w:pPr>
              <w:spacing w:line="276" w:lineRule="auto"/>
              <w:jc w:val="right"/>
            </w:pPr>
            <w:r>
              <w:t>15921080</w:t>
            </w:r>
          </w:p>
        </w:tc>
        <w:tc>
          <w:tcPr>
            <w:tcW w:w="938"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13505314" w14:textId="77777777" w:rsidR="003D19D2" w:rsidRDefault="00F6263A">
            <w:pPr>
              <w:spacing w:line="276" w:lineRule="auto"/>
              <w:jc w:val="right"/>
            </w:pPr>
            <w:r>
              <w:t>15653970</w:t>
            </w:r>
          </w:p>
        </w:tc>
      </w:tr>
      <w:tr w:rsidR="003D19D2" w14:paraId="164E8659" w14:textId="77777777" w:rsidTr="00FB0F4E">
        <w:trPr>
          <w:trHeight w:val="55"/>
        </w:trPr>
        <w:tc>
          <w:tcPr>
            <w:tcW w:w="2339" w:type="dxa"/>
            <w:tcBorders>
              <w:top w:val="nil"/>
              <w:left w:val="single" w:sz="6" w:space="0" w:color="000000"/>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2C2A96F6" w14:textId="77777777" w:rsidR="003D19D2" w:rsidRDefault="00F6263A">
            <w:pPr>
              <w:spacing w:line="276" w:lineRule="auto"/>
              <w:jc w:val="right"/>
              <w:rPr>
                <w:b/>
                <w:i/>
              </w:rPr>
            </w:pPr>
            <w:r>
              <w:rPr>
                <w:b/>
                <w:i/>
              </w:rPr>
              <w:t>Equity ratio</w:t>
            </w:r>
          </w:p>
        </w:tc>
        <w:tc>
          <w:tcPr>
            <w:tcW w:w="3871" w:type="dxa"/>
            <w:tcBorders>
              <w:top w:val="nil"/>
              <w:left w:val="nil"/>
              <w:bottom w:val="single" w:sz="6" w:space="0" w:color="000000"/>
              <w:right w:val="single" w:sz="6" w:space="0" w:color="000000"/>
            </w:tcBorders>
            <w:shd w:val="clear" w:color="auto" w:fill="FFFFFF"/>
            <w:tcMar>
              <w:top w:w="0" w:type="dxa"/>
              <w:left w:w="100" w:type="dxa"/>
              <w:bottom w:w="0" w:type="dxa"/>
              <w:right w:w="100" w:type="dxa"/>
            </w:tcMar>
            <w:vAlign w:val="bottom"/>
          </w:tcPr>
          <w:p w14:paraId="78EE149C" w14:textId="77777777" w:rsidR="003D19D2" w:rsidRDefault="00F6263A">
            <w:pPr>
              <w:spacing w:line="276" w:lineRule="auto"/>
              <w:jc w:val="left"/>
            </w:pPr>
            <w:r>
              <w:t xml:space="preserve"> </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60999C2E" w14:textId="77777777" w:rsidR="003D19D2" w:rsidRDefault="00F6263A">
            <w:pPr>
              <w:spacing w:line="276" w:lineRule="auto"/>
              <w:jc w:val="right"/>
              <w:rPr>
                <w:b/>
                <w:i/>
              </w:rPr>
            </w:pPr>
            <w:r>
              <w:rPr>
                <w:b/>
                <w:i/>
              </w:rPr>
              <w:t>0.17</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00098621" w14:textId="77777777" w:rsidR="003D19D2" w:rsidRDefault="00F6263A">
            <w:pPr>
              <w:spacing w:line="276" w:lineRule="auto"/>
              <w:jc w:val="right"/>
              <w:rPr>
                <w:b/>
                <w:i/>
              </w:rPr>
            </w:pPr>
            <w:r>
              <w:rPr>
                <w:b/>
                <w:i/>
              </w:rPr>
              <w:t>0.16</w:t>
            </w:r>
          </w:p>
        </w:tc>
        <w:tc>
          <w:tcPr>
            <w:tcW w:w="938" w:type="dxa"/>
            <w:tcBorders>
              <w:top w:val="nil"/>
              <w:left w:val="nil"/>
              <w:bottom w:val="single" w:sz="6" w:space="0" w:color="000000"/>
              <w:right w:val="single" w:sz="6" w:space="0" w:color="000000"/>
            </w:tcBorders>
            <w:shd w:val="clear" w:color="auto" w:fill="B6DDE8" w:themeFill="accent5" w:themeFillTint="66"/>
            <w:tcMar>
              <w:top w:w="0" w:type="dxa"/>
              <w:left w:w="100" w:type="dxa"/>
              <w:bottom w:w="0" w:type="dxa"/>
              <w:right w:w="100" w:type="dxa"/>
            </w:tcMar>
            <w:vAlign w:val="bottom"/>
          </w:tcPr>
          <w:p w14:paraId="086B454E" w14:textId="77777777" w:rsidR="003D19D2" w:rsidRDefault="00F6263A">
            <w:pPr>
              <w:spacing w:line="276" w:lineRule="auto"/>
              <w:jc w:val="right"/>
              <w:rPr>
                <w:b/>
                <w:i/>
              </w:rPr>
            </w:pPr>
            <w:r>
              <w:rPr>
                <w:b/>
                <w:i/>
              </w:rPr>
              <w:t>0.09</w:t>
            </w:r>
          </w:p>
        </w:tc>
      </w:tr>
    </w:tbl>
    <w:p w14:paraId="5D84D0A0" w14:textId="6B3C4C8C" w:rsidR="003D19D2" w:rsidRDefault="00F6263A">
      <w:pPr>
        <w:jc w:val="center"/>
        <w:rPr>
          <w:b/>
        </w:rPr>
      </w:pPr>
      <w:r>
        <w:rPr>
          <w:b/>
        </w:rPr>
        <w:lastRenderedPageBreak/>
        <w:t>Table 1: Calculation of Ratio analysis for the firm The City Hotel</w:t>
      </w:r>
      <w:r w:rsidR="00734644">
        <w:rPr>
          <w:b/>
        </w:rPr>
        <w:t xml:space="preserve"> </w:t>
      </w:r>
    </w:p>
    <w:p w14:paraId="4B447F08" w14:textId="77777777" w:rsidR="003D19D2" w:rsidRDefault="00F6263A">
      <w:pPr>
        <w:jc w:val="center"/>
      </w:pPr>
      <w:r>
        <w:t>(Source: Created by the Learner)</w:t>
      </w:r>
    </w:p>
    <w:p w14:paraId="0B426C48" w14:textId="77777777" w:rsidR="0023106B" w:rsidRPr="00C7529E" w:rsidRDefault="0023106B" w:rsidP="0023106B">
      <w:pPr>
        <w:rPr>
          <w:b/>
        </w:rPr>
      </w:pPr>
      <w:r w:rsidRPr="00C7529E">
        <w:rPr>
          <w:b/>
        </w:rPr>
        <w:t>Profitability Ratio (PR)</w:t>
      </w:r>
    </w:p>
    <w:p w14:paraId="0E40C267" w14:textId="66E0D1CB" w:rsidR="0023106B" w:rsidRDefault="0023106B" w:rsidP="0023106B">
      <w:r w:rsidRPr="00C7529E">
        <w:t>The profitability ratio is defined as the financial metrics which assess the ability of the organisation towards generating profit which is relative to its assets, other financial metrics, revenue along with equity (Haralayya, 2021). The ratio helps the organisation in getting knowledge regarding its efficiency in managing its resources for generating earnings. The calculation of P</w:t>
      </w:r>
      <w:r w:rsidR="00A35A89">
        <w:t>rofitability Ratio</w:t>
      </w:r>
      <w:r w:rsidRPr="00C7529E">
        <w:t xml:space="preserve"> has been performed which includes G</w:t>
      </w:r>
      <w:r w:rsidR="00A35A89">
        <w:t>ross Profit Margin</w:t>
      </w:r>
      <w:r w:rsidRPr="00C7529E">
        <w:t xml:space="preserve"> and O</w:t>
      </w:r>
      <w:r w:rsidR="00A35A89">
        <w:t xml:space="preserve">perating </w:t>
      </w:r>
      <w:r w:rsidRPr="00C7529E">
        <w:t>P</w:t>
      </w:r>
      <w:r w:rsidR="00A35A89">
        <w:t xml:space="preserve">rofit </w:t>
      </w:r>
      <w:r w:rsidRPr="00C7529E">
        <w:t>M</w:t>
      </w:r>
      <w:r w:rsidR="00A35A89">
        <w:t>argin</w:t>
      </w:r>
      <w:r w:rsidRPr="00C7529E">
        <w:t xml:space="preserve"> regarding the organisation of The City Hotel. Therefore, through the calculation, it has been seen that in the years 2021, 2022 and 2023 the GPM of the firm was the same which is 92% whereas OPM was 13%, 13% and 52%. Therefore, it can be said that the GPM of the firm remains the same but </w:t>
      </w:r>
      <w:r w:rsidRPr="00300442">
        <w:t xml:space="preserve">the OPM of the firm increases in 2023 compared to 2021. Cost is crucial component of an organisational profitability (Alsharari </w:t>
      </w:r>
      <w:r w:rsidRPr="00300442">
        <w:rPr>
          <w:i/>
          <w:iCs/>
        </w:rPr>
        <w:t>et al.</w:t>
      </w:r>
      <w:r w:rsidRPr="00300442">
        <w:t xml:space="preserve">, 2020). An organisation with poor profitability face </w:t>
      </w:r>
      <w:r w:rsidR="00A44CCE">
        <w:t>cogs</w:t>
      </w:r>
      <w:r w:rsidRPr="00300442">
        <w:t xml:space="preserve">management. Therefore, a decrease in the profitability ratio provides an indication that the organisation of The City Hotel is facing huge challenges in developing sufficient profits through its operations. Consequently, it can be due to the high costs, enhancement in the competition along with the decrease in the sales. The decline in the firm profitability might limit the ability of the firm to make reinvestment in the growth or even make the payment of the dividends.    </w:t>
      </w:r>
    </w:p>
    <w:p w14:paraId="656E9E64" w14:textId="77777777" w:rsidR="0023106B" w:rsidRPr="00C7529E" w:rsidRDefault="0023106B" w:rsidP="0023106B">
      <w:pPr>
        <w:rPr>
          <w:b/>
        </w:rPr>
      </w:pPr>
      <w:r w:rsidRPr="00C7529E">
        <w:rPr>
          <w:b/>
        </w:rPr>
        <w:t>Liquidity Ratio (LR)</w:t>
      </w:r>
    </w:p>
    <w:p w14:paraId="5FBF4C46" w14:textId="71840510" w:rsidR="0023106B" w:rsidRDefault="0023106B" w:rsidP="0023106B">
      <w:r w:rsidRPr="00C7529E">
        <w:t xml:space="preserve">The liquidity ratio provides support to the organisation in getting knowledge regarding its ability to successfully meet its obligations in the short-term along with the liabilities through leveraging its assets (Syukur </w:t>
      </w:r>
      <w:r w:rsidRPr="00C7529E">
        <w:rPr>
          <w:i/>
        </w:rPr>
        <w:t xml:space="preserve">et al., </w:t>
      </w:r>
      <w:r w:rsidRPr="00C7529E">
        <w:t xml:space="preserve">2021). Consequently, the liquidity ratio is crucial regarding the firm regarding accessing its financial health along with giving the surety that the firm is able to effectively cover its immediate commitments of finance. The calculation of LR has been performed which includes CR and QR regarding the organisation of The City Hotel (Keerthi and Eswari, 2020). Therefore, through the calculation, it has been seen that in the years 2021, 2022 and 2023 the </w:t>
      </w:r>
      <w:r w:rsidR="00A35A89" w:rsidRPr="00C7529E">
        <w:t>C</w:t>
      </w:r>
      <w:r w:rsidR="00A35A89">
        <w:t>urrent ratio</w:t>
      </w:r>
      <w:r w:rsidRPr="00C7529E">
        <w:t xml:space="preserve"> of the firm was 0.97, 0.93 and 0.64 whereas the Q</w:t>
      </w:r>
      <w:r w:rsidR="00A35A89">
        <w:t>uick ratio</w:t>
      </w:r>
      <w:r w:rsidRPr="00C7529E">
        <w:t xml:space="preserve"> of the firm was 0.95, 0.92 and 0.62. Therefore, it can be said that the CR and QR of the organisation have decreased in 2023 compared to 2021. Therefore, it indicates that the firm The City Hotel is facing a huge level of difficulty in meeting its short-term obligations (Daryanto </w:t>
      </w:r>
      <w:r w:rsidRPr="00C7529E">
        <w:rPr>
          <w:i/>
        </w:rPr>
        <w:t xml:space="preserve">et al., </w:t>
      </w:r>
      <w:r w:rsidRPr="00C7529E">
        <w:t xml:space="preserve">2020). Consequently, it can be seen as a red flag regarding the creditors along with the investors since it gives suggestions regarding the potential issues in the cash flows.  </w:t>
      </w:r>
    </w:p>
    <w:p w14:paraId="09FD5ED4" w14:textId="77777777" w:rsidR="00A35A89" w:rsidRPr="00C7529E" w:rsidRDefault="00A35A89" w:rsidP="0023106B"/>
    <w:p w14:paraId="48DE137D" w14:textId="77777777" w:rsidR="0023106B" w:rsidRPr="00C7529E" w:rsidRDefault="0023106B" w:rsidP="0023106B">
      <w:pPr>
        <w:rPr>
          <w:b/>
        </w:rPr>
      </w:pPr>
      <w:r w:rsidRPr="00C7529E">
        <w:rPr>
          <w:b/>
        </w:rPr>
        <w:lastRenderedPageBreak/>
        <w:t>Solvency Ratio (SR)</w:t>
      </w:r>
    </w:p>
    <w:p w14:paraId="0A9E7822" w14:textId="77777777" w:rsidR="0023106B" w:rsidRPr="00C7529E" w:rsidRDefault="0023106B" w:rsidP="0023106B">
      <w:r w:rsidRPr="00C7529E">
        <w:t xml:space="preserve">Solvency ratio is generally used to measure organisational ability to meet its financial debt by using company assets or equity (Marjohan, 2020). The ratio abscesses the financial stability along with the leverage of the organisation. The calculation of SR has been performed which includes D/E ratio and ER regarding the organisation of The City Hotel (Ayoush </w:t>
      </w:r>
      <w:r w:rsidRPr="00C7529E">
        <w:rPr>
          <w:i/>
        </w:rPr>
        <w:t>et al.,</w:t>
      </w:r>
      <w:r w:rsidRPr="00C7529E">
        <w:t xml:space="preserve"> 2021). Therefore, through the calculation, it has been seen that in the years 2021, 2022 and 2023 the D/E ratio of the firm was 0.00, 1.10 and 2.38 whereas the ER of the firm was 0.17, 016 and 0.09. Therefore, it can be said that the D/E ratio and ER of the organisation have decreased in 2023 compared to 2021. Therefore, it indicates that the organisation of The City Hotel is leveraging borrowed funds to give finance to its operations (Ayoush </w:t>
      </w:r>
      <w:r w:rsidRPr="00C7529E">
        <w:rPr>
          <w:i/>
        </w:rPr>
        <w:t>et al.,</w:t>
      </w:r>
      <w:r w:rsidRPr="00C7529E">
        <w:t xml:space="preserve"> 2021). Hence, it is amplifying potential returns along with the risks.   </w:t>
      </w:r>
    </w:p>
    <w:p w14:paraId="7C735C08" w14:textId="77777777" w:rsidR="0023106B" w:rsidRPr="00C7529E" w:rsidRDefault="0023106B" w:rsidP="0023106B">
      <w:pPr>
        <w:pStyle w:val="Heading2"/>
      </w:pPr>
      <w:bookmarkStart w:id="3" w:name="_Toc182408405"/>
      <w:bookmarkStart w:id="4" w:name="_Toc182479302"/>
      <w:r w:rsidRPr="00C7529E">
        <w:t>Identification of the key reasons behind the decline in profitability</w:t>
      </w:r>
      <w:bookmarkEnd w:id="3"/>
      <w:bookmarkEnd w:id="4"/>
      <w:r w:rsidRPr="00C7529E">
        <w:t xml:space="preserve"> </w:t>
      </w:r>
    </w:p>
    <w:p w14:paraId="709E9B22" w14:textId="42E4E2A3" w:rsidR="0023106B" w:rsidRPr="00C7529E" w:rsidRDefault="0023106B" w:rsidP="0023106B">
      <w:r w:rsidRPr="00C7529E">
        <w:t xml:space="preserve">The decline in the profitability of The City Hotel. Consequently, the Gross Profit Margin (GPM) of the firm has decreased importantly from £4,905,970 in the year 2022 to almost £2,149,190 in the year 2023. After these also the GPM of the firm remains the same at 92%. Hence, it gives the indication that the selling price of the organisation remains stable, the </w:t>
      </w:r>
      <w:r w:rsidR="00A44CCE">
        <w:t xml:space="preserve">Cost of Good </w:t>
      </w:r>
      <w:r w:rsidRPr="00C7529E">
        <w:t>S</w:t>
      </w:r>
      <w:r w:rsidR="00A44CCE">
        <w:t>old</w:t>
      </w:r>
      <w:r w:rsidRPr="00C7529E">
        <w:t xml:space="preserve"> has been increased or the volume of sales has decreased significantly which affects its GPM (NGUYEN </w:t>
      </w:r>
      <w:r w:rsidRPr="00C7529E">
        <w:rPr>
          <w:i/>
        </w:rPr>
        <w:t xml:space="preserve">et al., </w:t>
      </w:r>
      <w:r w:rsidRPr="00C7529E">
        <w:t>2021). Additionally, the OPM has shown a decrease from £674,730 in the year 2022 to £121,850 in the year 2023. Due to this, the OPM of the firm decreased highly from 13% to almost 5.2% highlighting the increase in operational costs or even decreased efficiency. On the other hand, the liquidity ratio of the CR of the firm decreased from 0.93 in the year 2022 to 0.64 in the year 2023 which indicates potential issues in liquidity. Additionally, the QR also decreased from 0.92 towards 0.62 which reinforces the concerns regarding the ability of the firms to cover its short-term obligations which depend on the sales of inventory.</w:t>
      </w:r>
    </w:p>
    <w:p w14:paraId="0FB26DDA" w14:textId="77777777" w:rsidR="0023106B" w:rsidRPr="00C7529E" w:rsidRDefault="0023106B" w:rsidP="0023106B">
      <w:r w:rsidRPr="00C7529E">
        <w:t xml:space="preserve">The D/E ratio of the firm has increased from 0.17 in the year 2021 to 0.09 in the year 2023 which highlights the enhancement in the reliance on the debt along with potentially enhancing the financial risk (Osazefua Imhanzenobe, 2020). The decline leads towards a decrease in the confidence in inventory along with an effect on the future options of the finance. </w:t>
      </w:r>
    </w:p>
    <w:p w14:paraId="4B2CF978" w14:textId="77777777" w:rsidR="0023106B" w:rsidRDefault="0023106B" w:rsidP="0023106B">
      <w:r w:rsidRPr="00C7529E">
        <w:t xml:space="preserve">The events of the real world along with the economic context have significant effects on the business (Osazefua Imhanzenobe, 2020). The high inflation rate is likely to enhance the raw materials costs, and overheads along with the labourers. In case these costs outpaced the growth of sales it will lead towards a decrease in the firm profitability. Consequently, it has been seen that the cost of the organisation has increased whereas the sales remain constant. Hence, </w:t>
      </w:r>
      <w:r w:rsidRPr="00C7529E">
        <w:lastRenderedPageBreak/>
        <w:t>showing the costs regarding the labour, suppliers along with utilities of the firm have increased which is a huge challenge in the sector of hospitality (Walker</w:t>
      </w:r>
      <w:r w:rsidRPr="00C7529E">
        <w:rPr>
          <w:i/>
        </w:rPr>
        <w:t>,</w:t>
      </w:r>
      <w:r w:rsidRPr="00C7529E">
        <w:t xml:space="preserve"> 2021). It has been seen that the fixed costs regarding running the hotel might be substantial but in case the rates of occupancy have been decreased or even the efficiency of operation has been decreased then it will affect the profitability. Additionally, it has been seen that the total debt of the organisation has increased substantially from £0 in the year 2021 to almost £3,353,260 in the year 2023 which is relative to the firm equity. </w:t>
      </w:r>
      <w:r w:rsidRPr="00300442">
        <w:t xml:space="preserve">Consequently, D/E ratio of the firm increased over period which is not great to maintain a better solvency position. Solvency directly impacts the organisational ability to obtain investment capital, financing and loans (Yenni </w:t>
      </w:r>
      <w:r w:rsidRPr="00300442">
        <w:rPr>
          <w:i/>
          <w:iCs/>
        </w:rPr>
        <w:t>et al.</w:t>
      </w:r>
      <w:r w:rsidRPr="00300442">
        <w:t>, 2021). However, having poor solvency position, the company may face issues in raising its fund with low credit score which will affect its financial stability in the future.</w:t>
      </w:r>
    </w:p>
    <w:p w14:paraId="176B500E" w14:textId="77777777" w:rsidR="0023106B" w:rsidRPr="00C7529E" w:rsidRDefault="0023106B" w:rsidP="0023106B">
      <w:pPr>
        <w:pStyle w:val="Heading2"/>
      </w:pPr>
      <w:bookmarkStart w:id="5" w:name="_Toc182408406"/>
      <w:bookmarkStart w:id="6" w:name="_Toc182479303"/>
      <w:r w:rsidRPr="00C7529E">
        <w:t>Development of a comprehensive turnaround strategy to revitalise the hotel’s financial health and restore its reputation</w:t>
      </w:r>
      <w:bookmarkEnd w:id="5"/>
      <w:bookmarkEnd w:id="6"/>
    </w:p>
    <w:p w14:paraId="0AEAEC4D" w14:textId="77777777" w:rsidR="0023106B" w:rsidRPr="00C7529E" w:rsidRDefault="0023106B" w:rsidP="0023106B">
      <w:r w:rsidRPr="00C7529E">
        <w:t>Management accounting is concerned with giving data towards managers who are individuals inside the firm who have the responsibility of directing along with controlling the operations. On the other hand, financial accounting is concerned with giving the data which are essential to which firms run effectively (Seal, 2019). Revitalising the financial health of The City Hotel along with restoring its reputation needs a comprehensive strategy of turnover which identifies operational inefficiencies along with the dynamics of the market (Nurkamila and Firmansyah, 2024). The strategic approach regarding achieving it has been discussed below</w:t>
      </w:r>
    </w:p>
    <w:p w14:paraId="7177F6D3" w14:textId="77777777" w:rsidR="0023106B" w:rsidRPr="00C7529E" w:rsidRDefault="0023106B" w:rsidP="0023106B">
      <w:pPr>
        <w:rPr>
          <w:b/>
        </w:rPr>
      </w:pPr>
      <w:r w:rsidRPr="00C7529E">
        <w:rPr>
          <w:b/>
        </w:rPr>
        <w:t xml:space="preserve">Financial restricting </w:t>
      </w:r>
    </w:p>
    <w:p w14:paraId="2244E6FA" w14:textId="77777777" w:rsidR="0023106B" w:rsidRPr="00C7529E" w:rsidRDefault="0023106B" w:rsidP="0023106B">
      <w:r w:rsidRPr="00C7529E">
        <w:t xml:space="preserve">The City Hotel is required to make the exploration of the refinancing of the present debt towards lower rates of interest along with extending the terms of repayment, easing the pressures of short-term cash flow (Nazir </w:t>
      </w:r>
      <w:r w:rsidRPr="00C7529E">
        <w:rPr>
          <w:i/>
        </w:rPr>
        <w:t xml:space="preserve">et al., </w:t>
      </w:r>
      <w:r w:rsidRPr="00C7529E">
        <w:t xml:space="preserve">2021). The firm is also required to make the identification of the assets which are non-core or even segments which are underperforming regarding divestment towards decreasing the levels of debt along with boosting the balance sheet. On the other hand, the organisation is also required to effectively regularly perform audits regarding the operational processes towards recognising the areas regarding savings of costs without making compromises in service quality (Liu and Lu, 2021). The firm is also required to make investment in energy-efficient appliances along with systems for decreasing the costs of utility over time.    </w:t>
      </w:r>
    </w:p>
    <w:p w14:paraId="485DD511" w14:textId="77777777" w:rsidR="0023106B" w:rsidRPr="00C7529E" w:rsidRDefault="0023106B" w:rsidP="0023106B">
      <w:pPr>
        <w:rPr>
          <w:b/>
        </w:rPr>
      </w:pPr>
      <w:r w:rsidRPr="00C7529E">
        <w:rPr>
          <w:b/>
        </w:rPr>
        <w:t xml:space="preserve">Revenue enhancement </w:t>
      </w:r>
    </w:p>
    <w:p w14:paraId="52C3DB9F" w14:textId="77777777" w:rsidR="0023106B" w:rsidRDefault="0023106B" w:rsidP="0023106B">
      <w:r w:rsidRPr="00C7529E">
        <w:t xml:space="preserve">The City Hotel is required to make the implementation of a system of revenue management to make the optimisation of the pricing based on seasonality, local events along demand. It will </w:t>
      </w:r>
      <w:r w:rsidRPr="00C7529E">
        <w:lastRenderedPageBreak/>
        <w:t xml:space="preserve">maximize the revenue room of per availability (Walker, 2021). Additionally, the organisation is also required to make use of the conference along with meeting the spaces regarding the events of corporate weddings along with the gatherings of the community for developing additional income (Fariha </w:t>
      </w:r>
      <w:r w:rsidRPr="00C7529E">
        <w:rPr>
          <w:i/>
        </w:rPr>
        <w:t xml:space="preserve">et al., </w:t>
      </w:r>
      <w:r w:rsidRPr="00C7529E">
        <w:t xml:space="preserve">2022). The organisation is also required to develop attractive deals of packaging which involve accommodation, local attractions as well as dining towards appealing to leisure along with travellers of the business. On the other hand, the organisation is also required to give stress in creating programs of loyalty regarding the consumers (Sabirov </w:t>
      </w:r>
      <w:r w:rsidRPr="00C7529E">
        <w:rPr>
          <w:i/>
        </w:rPr>
        <w:t xml:space="preserve">et al., </w:t>
      </w:r>
      <w:r w:rsidRPr="00C7529E">
        <w:t xml:space="preserve">2021). It will help the organisation in giving encouragement to repeat bookings along with strengthening the relationships with its guests.    </w:t>
      </w:r>
    </w:p>
    <w:p w14:paraId="3ECD3290" w14:textId="77777777" w:rsidR="0023106B" w:rsidRPr="00300442" w:rsidRDefault="0023106B" w:rsidP="0023106B">
      <w:r w:rsidRPr="00300442">
        <w:rPr>
          <w:b/>
        </w:rPr>
        <w:t>Marketing along with brand positioning and survival along with experience improvement</w:t>
      </w:r>
      <w:r w:rsidRPr="00300442">
        <w:t xml:space="preserve">  </w:t>
      </w:r>
    </w:p>
    <w:p w14:paraId="611982F2" w14:textId="77777777" w:rsidR="0023106B" w:rsidRDefault="0023106B" w:rsidP="0023106B">
      <w:r w:rsidRPr="00300442">
        <w:t xml:space="preserve">The City Hotel is required to refresh its hotel branding involving the new logo, promotional materials along websites. Brands are significant as well as valuable intangible assets as with a strong and successful brand a company can represent a large proportion of its market capitalisation or market value (Rego </w:t>
      </w:r>
      <w:r w:rsidRPr="00300442">
        <w:rPr>
          <w:i/>
          <w:iCs/>
        </w:rPr>
        <w:t>et al.</w:t>
      </w:r>
      <w:r w:rsidRPr="00300442">
        <w:t xml:space="preserve">, 2022). Hence, the firm needs to invest in an effective digital marketing system to promote its brand positioning process. Additionally, it is also </w:t>
      </w:r>
      <w:r w:rsidRPr="00C7529E">
        <w:t xml:space="preserve">required that the organisation is making the implementation of the targeting campaigns of digital marketing which puts stress on social media, and optimisation of search engines along the websites of travel towards reaching its potential guests. On the other hand, the organisation </w:t>
      </w:r>
      <w:r w:rsidRPr="00300442">
        <w:t xml:space="preserve">is also required to make effective collaboration with the local attractions along with the businesses regarding the opportunities of cross-promotional which are driving traffic towards the hotel. Training investment helps a company to enhance the key skill, knowledge and competencies of staff which improve their job performance including better service quality (Waqanimaravu and Arasanmi, 2020). Hence, the organisation needs to invest in effective training programmes to upskill employee performance in the future.     </w:t>
      </w:r>
    </w:p>
    <w:p w14:paraId="2AC16671" w14:textId="77777777" w:rsidR="0023106B" w:rsidRPr="009650E3" w:rsidRDefault="0023106B" w:rsidP="0023106B">
      <w:pPr>
        <w:rPr>
          <w:color w:val="FF0000"/>
        </w:rPr>
      </w:pPr>
      <w:r w:rsidRPr="009650E3">
        <w:rPr>
          <w:color w:val="FF0000"/>
        </w:rPr>
        <w:br w:type="page"/>
      </w:r>
    </w:p>
    <w:p w14:paraId="5883BF70" w14:textId="77777777" w:rsidR="0023106B" w:rsidRPr="00C7529E" w:rsidRDefault="0023106B" w:rsidP="0023106B">
      <w:pPr>
        <w:pStyle w:val="Heading2"/>
      </w:pPr>
      <w:bookmarkStart w:id="7" w:name="_Toc182408407"/>
      <w:bookmarkStart w:id="8" w:name="_Toc182479304"/>
      <w:r w:rsidRPr="00C7529E">
        <w:lastRenderedPageBreak/>
        <w:t>Conclusion</w:t>
      </w:r>
      <w:bookmarkEnd w:id="7"/>
      <w:bookmarkEnd w:id="8"/>
      <w:r w:rsidRPr="00C7529E">
        <w:t xml:space="preserve"> </w:t>
      </w:r>
    </w:p>
    <w:p w14:paraId="515402FA" w14:textId="77777777" w:rsidR="0023106B" w:rsidRPr="00C7529E" w:rsidRDefault="0023106B" w:rsidP="0023106B">
      <w:r w:rsidRPr="00C7529E">
        <w:t>It has been concluded that the profitability ratio helps the organisation gain knowledge regarding its efficiency in managing its resources for generating earnings. The liquidity ratio is crucial regarding the firm regarding accessing its financial health along with giving the surety that the firm is able to effectively cover its immediate commitments of finance. The high inflation rate is likely to enhance the raw materials costs, and overheads along with the labourers. The firm is also required to make the identification of the assets which are non-core or even segments which are underperforming regarding divestment towards decreasing the levels of debt along with boosting the balance sheet. It is also seen that the financial performance of The City Hotel has deteriorated due to increases in operating costs and other factors. The organisation is also required to make effective collaboration with the local attractions along with the businesses regarding the opportunities of cross-promotional which are driving traffic towards the hotel.</w:t>
      </w:r>
    </w:p>
    <w:p w14:paraId="1F03221D" w14:textId="77777777" w:rsidR="0023106B" w:rsidRPr="00C7529E" w:rsidRDefault="0023106B" w:rsidP="0023106B"/>
    <w:p w14:paraId="56407E96" w14:textId="77777777" w:rsidR="0023106B" w:rsidRPr="00C7529E" w:rsidRDefault="0023106B" w:rsidP="0023106B">
      <w:r w:rsidRPr="00C7529E">
        <w:br w:type="page"/>
      </w:r>
    </w:p>
    <w:p w14:paraId="03452859" w14:textId="77777777" w:rsidR="0023106B" w:rsidRPr="00C7529E" w:rsidRDefault="0023106B" w:rsidP="0023106B">
      <w:pPr>
        <w:pStyle w:val="Heading1"/>
      </w:pPr>
      <w:bookmarkStart w:id="9" w:name="_Toc182408408"/>
      <w:bookmarkStart w:id="10" w:name="_Toc182479305"/>
      <w:r w:rsidRPr="00C7529E">
        <w:lastRenderedPageBreak/>
        <w:t>Reference List</w:t>
      </w:r>
      <w:bookmarkEnd w:id="9"/>
      <w:bookmarkEnd w:id="10"/>
    </w:p>
    <w:p w14:paraId="0F29885F" w14:textId="57B08CA9" w:rsidR="0023106B" w:rsidRPr="0023106B" w:rsidRDefault="0023106B" w:rsidP="0023106B">
      <w:pPr>
        <w:spacing w:before="240" w:after="240"/>
      </w:pPr>
      <w:bookmarkStart w:id="11" w:name="_Hlk182477494"/>
      <w:r w:rsidRPr="0023106B">
        <w:rPr>
          <w:shd w:val="clear" w:color="auto" w:fill="FFFFFF"/>
        </w:rPr>
        <w:t>Alsharari, N.M., Alomari, A. and Alnesafi, A., 2020. Costs allocation practices and operations management in the hotels’ industry: evidence from UAE. </w:t>
      </w:r>
      <w:r w:rsidRPr="0023106B">
        <w:rPr>
          <w:i/>
          <w:iCs/>
          <w:shd w:val="clear" w:color="auto" w:fill="FFFFFF"/>
        </w:rPr>
        <w:t>International Journal of Innovation, Creativity, and Change</w:t>
      </w:r>
      <w:r w:rsidRPr="0023106B">
        <w:rPr>
          <w:shd w:val="clear" w:color="auto" w:fill="FFFFFF"/>
        </w:rPr>
        <w:t>, </w:t>
      </w:r>
      <w:r w:rsidRPr="0023106B">
        <w:rPr>
          <w:i/>
          <w:iCs/>
          <w:shd w:val="clear" w:color="auto" w:fill="FFFFFF"/>
        </w:rPr>
        <w:t>14</w:t>
      </w:r>
      <w:r w:rsidRPr="0023106B">
        <w:rPr>
          <w:shd w:val="clear" w:color="auto" w:fill="FFFFFF"/>
        </w:rPr>
        <w:t>(5), pp.512-545.</w:t>
      </w:r>
      <w:r w:rsidRPr="0023106B">
        <w:t xml:space="preserve">  </w:t>
      </w:r>
    </w:p>
    <w:p w14:paraId="4761542B" w14:textId="52CF44BC" w:rsidR="0023106B" w:rsidRPr="009650E3" w:rsidRDefault="0023106B" w:rsidP="0023106B">
      <w:pPr>
        <w:spacing w:before="240" w:after="240"/>
        <w:rPr>
          <w:highlight w:val="yellow"/>
        </w:rPr>
      </w:pPr>
      <w:r w:rsidRPr="009650E3">
        <w:rPr>
          <w:highlight w:val="white"/>
        </w:rPr>
        <w:t xml:space="preserve">Ayoush, M.D., Toumeh, A.A. and Shabaneh, K.I., 2021. Liquidity, leverage, and solvency: What affects profitability of industrial enterprises the most. </w:t>
      </w:r>
      <w:r w:rsidRPr="009650E3">
        <w:rPr>
          <w:i/>
          <w:highlight w:val="white"/>
        </w:rPr>
        <w:t>Investment Management and Financial Innovations</w:t>
      </w:r>
      <w:r w:rsidRPr="009650E3">
        <w:rPr>
          <w:highlight w:val="white"/>
        </w:rPr>
        <w:t xml:space="preserve">, </w:t>
      </w:r>
      <w:r w:rsidRPr="009650E3">
        <w:rPr>
          <w:i/>
          <w:highlight w:val="white"/>
        </w:rPr>
        <w:t>18</w:t>
      </w:r>
      <w:r w:rsidRPr="009650E3">
        <w:rPr>
          <w:highlight w:val="white"/>
        </w:rPr>
        <w:t xml:space="preserve">(3), pp.249-259. </w:t>
      </w:r>
    </w:p>
    <w:p w14:paraId="7BE6D42D" w14:textId="71FEB0BD" w:rsidR="0023106B" w:rsidRPr="009650E3" w:rsidRDefault="0023106B" w:rsidP="0023106B">
      <w:pPr>
        <w:spacing w:before="240" w:after="240"/>
        <w:rPr>
          <w:highlight w:val="white"/>
        </w:rPr>
      </w:pPr>
      <w:r w:rsidRPr="009650E3">
        <w:rPr>
          <w:highlight w:val="white"/>
        </w:rPr>
        <w:t xml:space="preserve">Daryanto, W.M., Dewanti, R.W. and Farras, R., 2020. Financial Ratio Analysis of PT Unilever Indonesia Tbk to Measure Financial Performance. </w:t>
      </w:r>
      <w:r w:rsidRPr="009650E3">
        <w:rPr>
          <w:i/>
          <w:highlight w:val="white"/>
        </w:rPr>
        <w:t>International Journal of Business, Economics and Law</w:t>
      </w:r>
      <w:r w:rsidRPr="009650E3">
        <w:rPr>
          <w:highlight w:val="white"/>
        </w:rPr>
        <w:t xml:space="preserve">, </w:t>
      </w:r>
      <w:r w:rsidRPr="009650E3">
        <w:rPr>
          <w:i/>
          <w:highlight w:val="white"/>
        </w:rPr>
        <w:t>23</w:t>
      </w:r>
      <w:r w:rsidRPr="009650E3">
        <w:rPr>
          <w:highlight w:val="white"/>
        </w:rPr>
        <w:t>, p.1.</w:t>
      </w:r>
    </w:p>
    <w:p w14:paraId="6166CB64" w14:textId="05871311" w:rsidR="0023106B" w:rsidRPr="009650E3" w:rsidRDefault="0023106B" w:rsidP="0023106B">
      <w:pPr>
        <w:spacing w:before="240" w:after="240"/>
      </w:pPr>
      <w:r w:rsidRPr="009650E3">
        <w:t xml:space="preserve">Drury C 2021 (11th Ed) </w:t>
      </w:r>
      <w:r w:rsidRPr="009650E3">
        <w:rPr>
          <w:i/>
        </w:rPr>
        <w:t>Management and Cost Accounting</w:t>
      </w:r>
      <w:r w:rsidRPr="009650E3">
        <w:t xml:space="preserve">, London, Prentice Hall. </w:t>
      </w:r>
    </w:p>
    <w:p w14:paraId="3F959DB6" w14:textId="19AFBA34" w:rsidR="0023106B" w:rsidRPr="009650E3" w:rsidRDefault="0023106B" w:rsidP="0023106B">
      <w:pPr>
        <w:spacing w:before="240" w:after="240"/>
        <w:rPr>
          <w:highlight w:val="white"/>
        </w:rPr>
      </w:pPr>
      <w:r w:rsidRPr="009650E3">
        <w:rPr>
          <w:highlight w:val="white"/>
        </w:rPr>
        <w:t xml:space="preserve">Fariha, R., Hossain, M.M. and Ghosh, R., 2022. Board characteristics, audit committee attributes and firm performance: empirical evidence from emerging economies. </w:t>
      </w:r>
      <w:r w:rsidRPr="009650E3">
        <w:rPr>
          <w:i/>
          <w:highlight w:val="white"/>
        </w:rPr>
        <w:t>Asian Journal of Accounting Research</w:t>
      </w:r>
      <w:r w:rsidRPr="009650E3">
        <w:rPr>
          <w:highlight w:val="white"/>
        </w:rPr>
        <w:t xml:space="preserve">, </w:t>
      </w:r>
      <w:r w:rsidRPr="009650E3">
        <w:rPr>
          <w:i/>
          <w:highlight w:val="white"/>
        </w:rPr>
        <w:t>7</w:t>
      </w:r>
      <w:r w:rsidRPr="009650E3">
        <w:rPr>
          <w:highlight w:val="white"/>
        </w:rPr>
        <w:t xml:space="preserve">(1), pp.84-96. </w:t>
      </w:r>
      <w:r w:rsidR="00A35A89" w:rsidRPr="009650E3">
        <w:rPr>
          <w:highlight w:val="white"/>
        </w:rPr>
        <w:t>https://www.emerald.com/insight/content/doi/10.1108/AJAR-11-2020-0115/full/html</w:t>
      </w:r>
      <w:r w:rsidR="00A35A89">
        <w:rPr>
          <w:highlight w:val="white"/>
        </w:rPr>
        <w:t xml:space="preserve"> </w:t>
      </w:r>
      <w:r w:rsidR="00A35A89" w:rsidRPr="005706EE">
        <w:rPr>
          <w:highlight w:val="white"/>
        </w:rPr>
        <w:t>(Accessed:1</w:t>
      </w:r>
      <w:r w:rsidR="00A35A89">
        <w:rPr>
          <w:highlight w:val="white"/>
        </w:rPr>
        <w:t>0</w:t>
      </w:r>
      <w:r w:rsidR="00A35A89" w:rsidRPr="005706EE">
        <w:rPr>
          <w:highlight w:val="white"/>
        </w:rPr>
        <w:t xml:space="preserve"> November 2024)</w:t>
      </w:r>
    </w:p>
    <w:p w14:paraId="69D0158C" w14:textId="64E17B55" w:rsidR="0023106B" w:rsidRPr="009650E3" w:rsidRDefault="0023106B" w:rsidP="0023106B">
      <w:pPr>
        <w:spacing w:before="240" w:after="240"/>
        <w:rPr>
          <w:highlight w:val="white"/>
        </w:rPr>
      </w:pPr>
      <w:r w:rsidRPr="009650E3">
        <w:rPr>
          <w:highlight w:val="white"/>
        </w:rPr>
        <w:t xml:space="preserve">Haralayya, B., 2021. Ratio Analysis at NSSK, Bidar. </w:t>
      </w:r>
      <w:r w:rsidRPr="009650E3">
        <w:rPr>
          <w:i/>
          <w:highlight w:val="white"/>
        </w:rPr>
        <w:t>Iconic Research And Engineering Journals</w:t>
      </w:r>
      <w:r w:rsidRPr="009650E3">
        <w:rPr>
          <w:highlight w:val="white"/>
        </w:rPr>
        <w:t xml:space="preserve">, </w:t>
      </w:r>
      <w:r w:rsidRPr="009650E3">
        <w:rPr>
          <w:i/>
          <w:highlight w:val="white"/>
        </w:rPr>
        <w:t>4</w:t>
      </w:r>
      <w:r w:rsidRPr="009650E3">
        <w:rPr>
          <w:highlight w:val="white"/>
        </w:rPr>
        <w:t xml:space="preserve">(12), pp.170-182. </w:t>
      </w:r>
    </w:p>
    <w:p w14:paraId="6ED7922B" w14:textId="45F76066" w:rsidR="0023106B" w:rsidRPr="009650E3" w:rsidRDefault="0023106B" w:rsidP="0023106B">
      <w:pPr>
        <w:spacing w:before="240" w:after="240"/>
        <w:rPr>
          <w:highlight w:val="white"/>
        </w:rPr>
      </w:pPr>
      <w:r w:rsidRPr="009650E3">
        <w:rPr>
          <w:highlight w:val="white"/>
        </w:rPr>
        <w:t xml:space="preserve">Keerthi, K. and Eswari, S., 2020. A Study on Financial Performance Using Ratio Analysis of Kumbakonam Central Co-operative Bank. </w:t>
      </w:r>
      <w:r w:rsidRPr="009650E3">
        <w:rPr>
          <w:i/>
          <w:highlight w:val="white"/>
        </w:rPr>
        <w:t>ICTACT Journal on Management Studies</w:t>
      </w:r>
      <w:r w:rsidRPr="009650E3">
        <w:rPr>
          <w:highlight w:val="white"/>
        </w:rPr>
        <w:t>, pp.1664-1667.</w:t>
      </w:r>
    </w:p>
    <w:p w14:paraId="5F0F748E" w14:textId="3D028609" w:rsidR="0023106B" w:rsidRPr="009650E3" w:rsidRDefault="0023106B" w:rsidP="0023106B">
      <w:pPr>
        <w:spacing w:before="240" w:after="240"/>
        <w:rPr>
          <w:highlight w:val="white"/>
        </w:rPr>
      </w:pPr>
      <w:r w:rsidRPr="009650E3">
        <w:rPr>
          <w:highlight w:val="white"/>
        </w:rPr>
        <w:t xml:space="preserve">Liu, M. and Lu, W., 2021. Corporate social responsibility, firm performance, and firm risk: the role of firm reputation. </w:t>
      </w:r>
      <w:r w:rsidRPr="009650E3">
        <w:rPr>
          <w:i/>
          <w:highlight w:val="white"/>
        </w:rPr>
        <w:t>Asia-Pacific Journal of Accounting &amp; Economics</w:t>
      </w:r>
      <w:r w:rsidRPr="009650E3">
        <w:rPr>
          <w:highlight w:val="white"/>
        </w:rPr>
        <w:t xml:space="preserve">, </w:t>
      </w:r>
      <w:r w:rsidRPr="009650E3">
        <w:rPr>
          <w:i/>
          <w:highlight w:val="white"/>
        </w:rPr>
        <w:t>28</w:t>
      </w:r>
      <w:r w:rsidRPr="009650E3">
        <w:rPr>
          <w:highlight w:val="white"/>
        </w:rPr>
        <w:t>(5), pp.525-545. https://www.tandfonline.com/doi/abs/10.1080/16081625.2019.1601022</w:t>
      </w:r>
      <w:r w:rsidR="005706EE" w:rsidRPr="005706EE">
        <w:rPr>
          <w:highlight w:val="white"/>
        </w:rPr>
        <w:t>(Accessed:1</w:t>
      </w:r>
      <w:r w:rsidR="005706EE">
        <w:rPr>
          <w:highlight w:val="white"/>
        </w:rPr>
        <w:t>0</w:t>
      </w:r>
      <w:r w:rsidR="005706EE" w:rsidRPr="005706EE">
        <w:rPr>
          <w:highlight w:val="white"/>
        </w:rPr>
        <w:t xml:space="preserve"> November 2024)</w:t>
      </w:r>
    </w:p>
    <w:p w14:paraId="6EF74C04" w14:textId="0171D1AE" w:rsidR="0023106B" w:rsidRPr="009650E3" w:rsidRDefault="0023106B" w:rsidP="0023106B">
      <w:pPr>
        <w:spacing w:before="240" w:after="240"/>
        <w:rPr>
          <w:b/>
        </w:rPr>
      </w:pPr>
      <w:r w:rsidRPr="009650E3">
        <w:rPr>
          <w:shd w:val="clear" w:color="auto" w:fill="FFFFFF"/>
        </w:rPr>
        <w:t>Marjohan, M., 2020. The Effect Analysis of Liquidity, Solvency on Profitability and Its Impact to the Company Value at PT KS, Tbk. </w:t>
      </w:r>
      <w:r w:rsidRPr="009650E3">
        <w:rPr>
          <w:i/>
          <w:iCs/>
          <w:shd w:val="clear" w:color="auto" w:fill="FFFFFF"/>
        </w:rPr>
        <w:t>Journal BIRCI</w:t>
      </w:r>
      <w:r w:rsidRPr="009650E3">
        <w:rPr>
          <w:shd w:val="clear" w:color="auto" w:fill="FFFFFF"/>
        </w:rPr>
        <w:t>, </w:t>
      </w:r>
      <w:r w:rsidRPr="009650E3">
        <w:rPr>
          <w:i/>
          <w:iCs/>
          <w:shd w:val="clear" w:color="auto" w:fill="FFFFFF"/>
        </w:rPr>
        <w:t>3</w:t>
      </w:r>
      <w:r w:rsidRPr="009650E3">
        <w:rPr>
          <w:shd w:val="clear" w:color="auto" w:fill="FFFFFF"/>
        </w:rPr>
        <w:t>(4), pp.3845-3860.</w:t>
      </w:r>
    </w:p>
    <w:p w14:paraId="202C2CE4" w14:textId="4794999E" w:rsidR="0023106B" w:rsidRPr="009650E3" w:rsidRDefault="0023106B" w:rsidP="0023106B">
      <w:pPr>
        <w:spacing w:before="240" w:after="240"/>
        <w:rPr>
          <w:highlight w:val="white"/>
        </w:rPr>
      </w:pPr>
      <w:r w:rsidRPr="009650E3">
        <w:rPr>
          <w:highlight w:val="white"/>
        </w:rPr>
        <w:lastRenderedPageBreak/>
        <w:t xml:space="preserve">Nazir, A., Azam, M. and Khalid, M.U., 2021. Debt financing and firm performance: empirical evidence from the Pakistan Stock Exchange. </w:t>
      </w:r>
      <w:r w:rsidRPr="009650E3">
        <w:rPr>
          <w:i/>
          <w:highlight w:val="white"/>
        </w:rPr>
        <w:t>Asian Journal of Accounting Research</w:t>
      </w:r>
      <w:r w:rsidRPr="009650E3">
        <w:rPr>
          <w:highlight w:val="white"/>
        </w:rPr>
        <w:t xml:space="preserve">, </w:t>
      </w:r>
      <w:r w:rsidRPr="009650E3">
        <w:rPr>
          <w:i/>
          <w:highlight w:val="white"/>
        </w:rPr>
        <w:t>6</w:t>
      </w:r>
      <w:r w:rsidRPr="009650E3">
        <w:rPr>
          <w:highlight w:val="white"/>
        </w:rPr>
        <w:t>(3), pp.324-334.https://www.emerald.com/insight/content/doi/10.1108/AJAR-03-2019-0019/full/html</w:t>
      </w:r>
      <w:r w:rsidR="005706EE">
        <w:rPr>
          <w:highlight w:val="white"/>
        </w:rPr>
        <w:t xml:space="preserve"> </w:t>
      </w:r>
      <w:r w:rsidR="005706EE" w:rsidRPr="005706EE">
        <w:rPr>
          <w:highlight w:val="white"/>
        </w:rPr>
        <w:t>(Accessed: 1</w:t>
      </w:r>
      <w:r w:rsidR="005706EE">
        <w:rPr>
          <w:highlight w:val="white"/>
        </w:rPr>
        <w:t>0</w:t>
      </w:r>
      <w:r w:rsidR="005706EE" w:rsidRPr="005706EE">
        <w:rPr>
          <w:highlight w:val="white"/>
        </w:rPr>
        <w:t xml:space="preserve"> November 2024)</w:t>
      </w:r>
    </w:p>
    <w:p w14:paraId="59C2EEFC" w14:textId="5D4AE74D" w:rsidR="0023106B" w:rsidRPr="009650E3" w:rsidRDefault="0023106B" w:rsidP="0023106B">
      <w:pPr>
        <w:spacing w:before="240" w:after="240"/>
        <w:rPr>
          <w:highlight w:val="white"/>
        </w:rPr>
      </w:pPr>
      <w:r w:rsidRPr="009650E3">
        <w:rPr>
          <w:highlight w:val="white"/>
        </w:rPr>
        <w:t>N</w:t>
      </w:r>
      <w:r w:rsidR="005706EE">
        <w:rPr>
          <w:highlight w:val="white"/>
        </w:rPr>
        <w:t>guyen</w:t>
      </w:r>
      <w:r w:rsidRPr="009650E3">
        <w:rPr>
          <w:highlight w:val="white"/>
        </w:rPr>
        <w:t xml:space="preserve">, V.H., </w:t>
      </w:r>
      <w:r w:rsidR="005706EE" w:rsidRPr="009650E3">
        <w:rPr>
          <w:highlight w:val="white"/>
        </w:rPr>
        <w:t>N</w:t>
      </w:r>
      <w:r w:rsidR="005706EE">
        <w:rPr>
          <w:highlight w:val="white"/>
        </w:rPr>
        <w:t>guyen</w:t>
      </w:r>
      <w:r w:rsidRPr="009650E3">
        <w:rPr>
          <w:highlight w:val="white"/>
        </w:rPr>
        <w:t xml:space="preserve">, T.T.C., </w:t>
      </w:r>
      <w:r w:rsidR="005706EE" w:rsidRPr="009650E3">
        <w:rPr>
          <w:highlight w:val="white"/>
        </w:rPr>
        <w:t>N</w:t>
      </w:r>
      <w:r w:rsidR="005706EE">
        <w:rPr>
          <w:highlight w:val="white"/>
        </w:rPr>
        <w:t>guyen</w:t>
      </w:r>
      <w:r w:rsidRPr="009650E3">
        <w:rPr>
          <w:highlight w:val="white"/>
        </w:rPr>
        <w:t xml:space="preserve">, V.T. and DO, D.T., 2021. Internal factors affecting firm performance: A case study in Vietnam. </w:t>
      </w:r>
      <w:r w:rsidRPr="009650E3">
        <w:rPr>
          <w:i/>
          <w:highlight w:val="white"/>
        </w:rPr>
        <w:t>The Journal of Asian Finance, Economics and Business</w:t>
      </w:r>
      <w:r w:rsidRPr="009650E3">
        <w:rPr>
          <w:highlight w:val="white"/>
        </w:rPr>
        <w:t xml:space="preserve">, </w:t>
      </w:r>
      <w:r w:rsidRPr="009650E3">
        <w:rPr>
          <w:i/>
          <w:highlight w:val="white"/>
        </w:rPr>
        <w:t>8</w:t>
      </w:r>
      <w:r w:rsidRPr="009650E3">
        <w:rPr>
          <w:highlight w:val="white"/>
        </w:rPr>
        <w:t>(5), pp.303-314.</w:t>
      </w:r>
    </w:p>
    <w:p w14:paraId="26571051" w14:textId="6E5CAAEA" w:rsidR="0023106B" w:rsidRPr="009650E3" w:rsidRDefault="0023106B" w:rsidP="0023106B">
      <w:pPr>
        <w:spacing w:before="240" w:after="240"/>
        <w:rPr>
          <w:highlight w:val="white"/>
        </w:rPr>
      </w:pPr>
      <w:r w:rsidRPr="009650E3">
        <w:rPr>
          <w:highlight w:val="white"/>
        </w:rPr>
        <w:t xml:space="preserve">Nurkamila, M. and Firmansyah, D., 2024. The effect of total asset turnover and debt to equity ratio on return on asset. </w:t>
      </w:r>
      <w:r w:rsidRPr="009650E3">
        <w:rPr>
          <w:i/>
          <w:highlight w:val="white"/>
        </w:rPr>
        <w:t>Jurnal Ekonomi, Manajemen Dan Akuntansi</w:t>
      </w:r>
      <w:r w:rsidRPr="009650E3">
        <w:rPr>
          <w:highlight w:val="white"/>
        </w:rPr>
        <w:t xml:space="preserve">, </w:t>
      </w:r>
      <w:r w:rsidRPr="009650E3">
        <w:rPr>
          <w:i/>
          <w:highlight w:val="white"/>
        </w:rPr>
        <w:t>2</w:t>
      </w:r>
      <w:r w:rsidRPr="009650E3">
        <w:rPr>
          <w:highlight w:val="white"/>
        </w:rPr>
        <w:t>(03), pp.415-426.</w:t>
      </w:r>
    </w:p>
    <w:p w14:paraId="7519B3F0" w14:textId="027F6437" w:rsidR="0023106B" w:rsidRPr="009650E3" w:rsidRDefault="0023106B" w:rsidP="0023106B">
      <w:pPr>
        <w:spacing w:before="240" w:after="240"/>
        <w:rPr>
          <w:highlight w:val="white"/>
        </w:rPr>
      </w:pPr>
      <w:r w:rsidRPr="009650E3">
        <w:rPr>
          <w:highlight w:val="white"/>
        </w:rPr>
        <w:t xml:space="preserve">Osazefua Imhanzenobe, J., 2020. Managers’ financial practices and financial sustainability of Nigerian manufacturing companies: Which ratios matter most?. </w:t>
      </w:r>
      <w:r w:rsidRPr="009650E3">
        <w:rPr>
          <w:i/>
          <w:highlight w:val="white"/>
        </w:rPr>
        <w:t>Cogent Economics &amp; Finance</w:t>
      </w:r>
      <w:r w:rsidRPr="009650E3">
        <w:rPr>
          <w:highlight w:val="white"/>
        </w:rPr>
        <w:t xml:space="preserve">, </w:t>
      </w:r>
      <w:r w:rsidRPr="009650E3">
        <w:rPr>
          <w:i/>
          <w:highlight w:val="white"/>
        </w:rPr>
        <w:t>8</w:t>
      </w:r>
      <w:r w:rsidRPr="009650E3">
        <w:rPr>
          <w:highlight w:val="white"/>
        </w:rPr>
        <w:t>(1),p.1724241.</w:t>
      </w:r>
      <w:r w:rsidR="005706EE" w:rsidRPr="005706EE">
        <w:t xml:space="preserve"> https://www.tandfonline.com/doi/abs/10.1080/23322039.2020.1724241</w:t>
      </w:r>
      <w:r w:rsidR="005706EE" w:rsidRPr="005706EE">
        <w:rPr>
          <w:highlight w:val="white"/>
        </w:rPr>
        <w:t xml:space="preserve"> (Accessed: 1</w:t>
      </w:r>
      <w:r w:rsidR="005706EE">
        <w:rPr>
          <w:highlight w:val="white"/>
        </w:rPr>
        <w:t>0</w:t>
      </w:r>
      <w:r w:rsidR="005706EE" w:rsidRPr="005706EE">
        <w:rPr>
          <w:highlight w:val="white"/>
        </w:rPr>
        <w:t xml:space="preserve"> November 2024)</w:t>
      </w:r>
    </w:p>
    <w:p w14:paraId="7618E716" w14:textId="1FB6EE77" w:rsidR="0023106B" w:rsidRPr="0023106B" w:rsidRDefault="0023106B" w:rsidP="0023106B">
      <w:pPr>
        <w:spacing w:before="240" w:after="240"/>
      </w:pPr>
      <w:r w:rsidRPr="0023106B">
        <w:rPr>
          <w:shd w:val="clear" w:color="auto" w:fill="FFFFFF"/>
        </w:rPr>
        <w:t>Rego, L., Brady, M., Leone, R., Roberts, J., Srivastava, C. and Srivastava, R., 2022. Brand response to environmental turbulence: A framework and propositions for resistance, recovery and reinvention. </w:t>
      </w:r>
      <w:r w:rsidRPr="0023106B">
        <w:rPr>
          <w:i/>
          <w:iCs/>
          <w:shd w:val="clear" w:color="auto" w:fill="FFFFFF"/>
        </w:rPr>
        <w:t>International Journal of Research in Marketing</w:t>
      </w:r>
      <w:r w:rsidRPr="0023106B">
        <w:rPr>
          <w:shd w:val="clear" w:color="auto" w:fill="FFFFFF"/>
        </w:rPr>
        <w:t>, </w:t>
      </w:r>
      <w:r w:rsidRPr="0023106B">
        <w:rPr>
          <w:i/>
          <w:iCs/>
          <w:shd w:val="clear" w:color="auto" w:fill="FFFFFF"/>
        </w:rPr>
        <w:t>39</w:t>
      </w:r>
      <w:r w:rsidRPr="0023106B">
        <w:rPr>
          <w:shd w:val="clear" w:color="auto" w:fill="FFFFFF"/>
        </w:rPr>
        <w:t>(2), pp.583-602.</w:t>
      </w:r>
    </w:p>
    <w:p w14:paraId="34661C39" w14:textId="040B3453" w:rsidR="0023106B" w:rsidRPr="009650E3" w:rsidRDefault="0023106B" w:rsidP="0023106B">
      <w:pPr>
        <w:spacing w:before="240" w:after="240"/>
        <w:rPr>
          <w:highlight w:val="white"/>
        </w:rPr>
      </w:pPr>
      <w:r w:rsidRPr="009650E3">
        <w:rPr>
          <w:highlight w:val="white"/>
        </w:rPr>
        <w:t xml:space="preserve">Sabirov, O.S., Berdiyev, B.T., Yusupov, A.S., Abdusalamov, A.T. and Berdibek, A.I.U., 2021. Improving ways to increase the attitude of the investment environment. </w:t>
      </w:r>
      <w:r w:rsidRPr="009650E3">
        <w:rPr>
          <w:i/>
          <w:highlight w:val="white"/>
        </w:rPr>
        <w:t>Revista Gente-Gestao Inovacao E Tecnologias</w:t>
      </w:r>
      <w:r w:rsidRPr="009650E3">
        <w:rPr>
          <w:highlight w:val="white"/>
        </w:rPr>
        <w:t xml:space="preserve">, </w:t>
      </w:r>
      <w:r w:rsidRPr="009650E3">
        <w:rPr>
          <w:i/>
          <w:highlight w:val="white"/>
        </w:rPr>
        <w:t>11</w:t>
      </w:r>
      <w:r w:rsidRPr="009650E3">
        <w:rPr>
          <w:highlight w:val="white"/>
        </w:rPr>
        <w:t xml:space="preserve">(2), pp.1961-1975. </w:t>
      </w:r>
    </w:p>
    <w:p w14:paraId="4C557978" w14:textId="3CE3175D" w:rsidR="0023106B" w:rsidRPr="009650E3" w:rsidRDefault="0023106B" w:rsidP="0023106B">
      <w:pPr>
        <w:spacing w:before="240" w:after="240"/>
      </w:pPr>
      <w:r w:rsidRPr="009650E3">
        <w:t xml:space="preserve">Seal W 2019 (6th ED) </w:t>
      </w:r>
      <w:r w:rsidRPr="009650E3">
        <w:rPr>
          <w:i/>
        </w:rPr>
        <w:t>Management Accounting, London</w:t>
      </w:r>
      <w:r w:rsidRPr="009650E3">
        <w:t xml:space="preserve">, McGraw Hill. </w:t>
      </w:r>
    </w:p>
    <w:p w14:paraId="0621C45E" w14:textId="6F042200" w:rsidR="0023106B" w:rsidRPr="009650E3" w:rsidRDefault="0023106B" w:rsidP="0023106B">
      <w:pPr>
        <w:spacing w:before="240" w:after="240"/>
        <w:rPr>
          <w:highlight w:val="white"/>
        </w:rPr>
      </w:pPr>
      <w:r w:rsidRPr="009650E3">
        <w:rPr>
          <w:highlight w:val="white"/>
        </w:rPr>
        <w:t xml:space="preserve">Syukur, A., Novianti, A.S. and Karim, A., 2021. Financial Ratio Analysis of Pt. Semen Tonasa before and After Joining the Semen Indonesia Group. </w:t>
      </w:r>
      <w:r w:rsidRPr="009650E3">
        <w:rPr>
          <w:i/>
          <w:highlight w:val="white"/>
        </w:rPr>
        <w:t>International Journal of Engineering Technology Research &amp; Management</w:t>
      </w:r>
      <w:r w:rsidRPr="009650E3">
        <w:rPr>
          <w:highlight w:val="white"/>
        </w:rPr>
        <w:t xml:space="preserve">, </w:t>
      </w:r>
      <w:r w:rsidRPr="009650E3">
        <w:rPr>
          <w:i/>
          <w:highlight w:val="white"/>
        </w:rPr>
        <w:t>5</w:t>
      </w:r>
      <w:r w:rsidRPr="009650E3">
        <w:rPr>
          <w:highlight w:val="white"/>
        </w:rPr>
        <w:t xml:space="preserve">(1), pp.11-17. </w:t>
      </w:r>
    </w:p>
    <w:p w14:paraId="58770078" w14:textId="0C994454" w:rsidR="0023106B" w:rsidRPr="009650E3" w:rsidRDefault="0023106B" w:rsidP="0023106B">
      <w:pPr>
        <w:spacing w:before="240" w:after="240"/>
      </w:pPr>
      <w:r w:rsidRPr="009650E3">
        <w:t xml:space="preserve">Walker J 2021 </w:t>
      </w:r>
      <w:r w:rsidRPr="009650E3">
        <w:rPr>
          <w:i/>
        </w:rPr>
        <w:t>Introduction to Hospitality</w:t>
      </w:r>
      <w:r w:rsidRPr="009650E3">
        <w:t xml:space="preserve">, Harlow, Pearson. </w:t>
      </w:r>
    </w:p>
    <w:p w14:paraId="6859EFE1" w14:textId="6EDEF466" w:rsidR="0023106B" w:rsidRPr="0023106B" w:rsidRDefault="0023106B" w:rsidP="0023106B">
      <w:pPr>
        <w:spacing w:before="240" w:after="240"/>
        <w:rPr>
          <w:highlight w:val="white"/>
        </w:rPr>
      </w:pPr>
      <w:bookmarkStart w:id="12" w:name="_heading=h.z337ya" w:colFirst="0" w:colLast="0"/>
      <w:bookmarkEnd w:id="12"/>
      <w:r w:rsidRPr="0023106B">
        <w:rPr>
          <w:shd w:val="clear" w:color="auto" w:fill="FFFFFF"/>
        </w:rPr>
        <w:t>Waqanimaravu, M. and Arasanmi, C.N., 2020. Employee training and service quality in the hospitality industry. </w:t>
      </w:r>
      <w:r w:rsidRPr="0023106B">
        <w:rPr>
          <w:i/>
          <w:iCs/>
          <w:shd w:val="clear" w:color="auto" w:fill="FFFFFF"/>
        </w:rPr>
        <w:t>Journal of Foodservice Business Research</w:t>
      </w:r>
      <w:r w:rsidRPr="0023106B">
        <w:rPr>
          <w:shd w:val="clear" w:color="auto" w:fill="FFFFFF"/>
        </w:rPr>
        <w:t>, </w:t>
      </w:r>
      <w:r w:rsidRPr="0023106B">
        <w:rPr>
          <w:i/>
          <w:iCs/>
          <w:shd w:val="clear" w:color="auto" w:fill="FFFFFF"/>
        </w:rPr>
        <w:t>23</w:t>
      </w:r>
      <w:r w:rsidRPr="0023106B">
        <w:rPr>
          <w:shd w:val="clear" w:color="auto" w:fill="FFFFFF"/>
        </w:rPr>
        <w:t>(3), pp.216-227.</w:t>
      </w:r>
      <w:r w:rsidRPr="0023106B">
        <w:t xml:space="preserve"> </w:t>
      </w:r>
    </w:p>
    <w:p w14:paraId="5D548758" w14:textId="137DA5BC" w:rsidR="0023106B" w:rsidRPr="0023106B" w:rsidRDefault="0023106B" w:rsidP="0023106B">
      <w:r w:rsidRPr="0023106B">
        <w:rPr>
          <w:shd w:val="clear" w:color="auto" w:fill="FFFFFF"/>
        </w:rPr>
        <w:lastRenderedPageBreak/>
        <w:t>Yenni, Y., Arifin, A., Gunawan, E., Pakpahan, L. and Siregar, H., 2021. The impact of solvency and working capital on profitability. </w:t>
      </w:r>
      <w:r w:rsidRPr="0023106B">
        <w:rPr>
          <w:i/>
          <w:iCs/>
          <w:shd w:val="clear" w:color="auto" w:fill="FFFFFF"/>
        </w:rPr>
        <w:t>Journal of Industrial Engineering &amp; Management Research</w:t>
      </w:r>
      <w:r w:rsidRPr="0023106B">
        <w:rPr>
          <w:shd w:val="clear" w:color="auto" w:fill="FFFFFF"/>
        </w:rPr>
        <w:t>, </w:t>
      </w:r>
      <w:r w:rsidRPr="0023106B">
        <w:rPr>
          <w:i/>
          <w:iCs/>
          <w:shd w:val="clear" w:color="auto" w:fill="FFFFFF"/>
        </w:rPr>
        <w:t>2</w:t>
      </w:r>
      <w:r w:rsidRPr="0023106B">
        <w:rPr>
          <w:shd w:val="clear" w:color="auto" w:fill="FFFFFF"/>
        </w:rPr>
        <w:t>(4), pp.15-38.</w:t>
      </w:r>
      <w:r w:rsidRPr="0023106B">
        <w:t xml:space="preserve"> </w:t>
      </w:r>
    </w:p>
    <w:bookmarkEnd w:id="11"/>
    <w:p w14:paraId="1B6CDA34" w14:textId="32268829" w:rsidR="003D19D2" w:rsidRDefault="003D19D2" w:rsidP="0023106B">
      <w:pPr>
        <w:rPr>
          <w:color w:val="222222"/>
          <w:highlight w:val="white"/>
        </w:rPr>
      </w:pPr>
    </w:p>
    <w:sectPr w:rsidR="003D19D2">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39D475" w14:textId="77777777" w:rsidR="0022227A" w:rsidRDefault="0022227A">
      <w:pPr>
        <w:spacing w:line="240" w:lineRule="auto"/>
      </w:pPr>
      <w:r>
        <w:separator/>
      </w:r>
    </w:p>
  </w:endnote>
  <w:endnote w:type="continuationSeparator" w:id="0">
    <w:p w14:paraId="2AF12067" w14:textId="77777777" w:rsidR="0022227A" w:rsidRDefault="002222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FCFC06" w14:textId="77777777" w:rsidR="003D19D2" w:rsidRDefault="00F6263A">
    <w:pPr>
      <w:jc w:val="right"/>
      <w:rPr>
        <w:sz w:val="20"/>
        <w:szCs w:val="20"/>
      </w:rPr>
    </w:pPr>
    <w:r>
      <w:fldChar w:fldCharType="begin"/>
    </w:r>
    <w:r>
      <w:instrText>PAGE</w:instrText>
    </w:r>
    <w:r>
      <w:fldChar w:fldCharType="separate"/>
    </w:r>
    <w:r w:rsidR="00FE676F">
      <w:rPr>
        <w:noProof/>
      </w:rPr>
      <w:t>12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20F456" w14:textId="77777777" w:rsidR="0022227A" w:rsidRDefault="0022227A">
      <w:pPr>
        <w:spacing w:line="240" w:lineRule="auto"/>
      </w:pPr>
      <w:r>
        <w:separator/>
      </w:r>
    </w:p>
  </w:footnote>
  <w:footnote w:type="continuationSeparator" w:id="0">
    <w:p w14:paraId="118B99FA" w14:textId="77777777" w:rsidR="0022227A" w:rsidRDefault="0022227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6F0819" w14:textId="77777777" w:rsidR="003D19D2" w:rsidRDefault="003D19D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19D2"/>
    <w:rsid w:val="00072102"/>
    <w:rsid w:val="000F4F5E"/>
    <w:rsid w:val="00150FBD"/>
    <w:rsid w:val="00170FCE"/>
    <w:rsid w:val="00190DAF"/>
    <w:rsid w:val="001E031F"/>
    <w:rsid w:val="00205149"/>
    <w:rsid w:val="0022227A"/>
    <w:rsid w:val="0023106B"/>
    <w:rsid w:val="002A6E43"/>
    <w:rsid w:val="00300442"/>
    <w:rsid w:val="0035419B"/>
    <w:rsid w:val="003D19D2"/>
    <w:rsid w:val="00400C5D"/>
    <w:rsid w:val="004370D1"/>
    <w:rsid w:val="004452EA"/>
    <w:rsid w:val="004A09BD"/>
    <w:rsid w:val="005137C9"/>
    <w:rsid w:val="005706EE"/>
    <w:rsid w:val="00613090"/>
    <w:rsid w:val="00657434"/>
    <w:rsid w:val="00734644"/>
    <w:rsid w:val="007433DE"/>
    <w:rsid w:val="00763713"/>
    <w:rsid w:val="007720FE"/>
    <w:rsid w:val="007E3E27"/>
    <w:rsid w:val="009E5C24"/>
    <w:rsid w:val="00A35A89"/>
    <w:rsid w:val="00A44CCE"/>
    <w:rsid w:val="00A527E7"/>
    <w:rsid w:val="00AB00B4"/>
    <w:rsid w:val="00AD7C27"/>
    <w:rsid w:val="00B5341B"/>
    <w:rsid w:val="00BB20F6"/>
    <w:rsid w:val="00C2637D"/>
    <w:rsid w:val="00C345B0"/>
    <w:rsid w:val="00D41CD8"/>
    <w:rsid w:val="00DC3CD6"/>
    <w:rsid w:val="00DC6664"/>
    <w:rsid w:val="00E92D22"/>
    <w:rsid w:val="00EF6175"/>
    <w:rsid w:val="00F6263A"/>
    <w:rsid w:val="00FB0F4E"/>
    <w:rsid w:val="00FE67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BC0D6"/>
  <w15:docId w15:val="{BDEB4CFF-98BD-430F-BCBA-A7B941E90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35A89"/>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8213B"/>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8213B"/>
    <w:pPr>
      <w:spacing w:after="100"/>
    </w:pPr>
  </w:style>
  <w:style w:type="paragraph" w:styleId="TOC2">
    <w:name w:val="toc 2"/>
    <w:basedOn w:val="Normal"/>
    <w:next w:val="Normal"/>
    <w:autoRedefine/>
    <w:uiPriority w:val="39"/>
    <w:unhideWhenUsed/>
    <w:rsid w:val="0078213B"/>
    <w:pPr>
      <w:spacing w:after="100"/>
      <w:ind w:left="240"/>
    </w:pPr>
  </w:style>
  <w:style w:type="character" w:styleId="Hyperlink">
    <w:name w:val="Hyperlink"/>
    <w:basedOn w:val="DefaultParagraphFont"/>
    <w:uiPriority w:val="99"/>
    <w:unhideWhenUsed/>
    <w:rsid w:val="0078213B"/>
    <w:rPr>
      <w:color w:val="0000FF" w:themeColor="hyperlink"/>
      <w:u w:val="single"/>
    </w:rPr>
  </w:style>
  <w:style w:type="paragraph" w:styleId="ListParagraph">
    <w:name w:val="List Paragraph"/>
    <w:basedOn w:val="Normal"/>
    <w:uiPriority w:val="34"/>
    <w:qFormat/>
    <w:rsid w:val="00B25A9C"/>
    <w:pPr>
      <w:ind w:left="720"/>
      <w:contextualSpacing/>
    </w:p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35419B"/>
    <w:pPr>
      <w:spacing w:after="100" w:line="259" w:lineRule="auto"/>
      <w:ind w:left="440"/>
      <w:jc w:val="left"/>
    </w:pPr>
    <w:rPr>
      <w:rFonts w:asciiTheme="minorHAnsi" w:eastAsiaTheme="minorEastAsia" w:hAnsiTheme="minorHAnsi"/>
      <w:sz w:val="22"/>
      <w:szCs w:val="22"/>
      <w:lang w:val="en-US" w:eastAsia="en-US"/>
    </w:rPr>
  </w:style>
  <w:style w:type="character" w:styleId="UnresolvedMention">
    <w:name w:val="Unresolved Mention"/>
    <w:basedOn w:val="DefaultParagraphFont"/>
    <w:uiPriority w:val="99"/>
    <w:semiHidden/>
    <w:unhideWhenUsed/>
    <w:rsid w:val="00150F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71CA730-F7F4-488D-AAF2-4882502758F5}">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ed4FTArUcFhzD5y8EEsD9n6XQQ==">CgMxLjAyCGguZ2pkZ3hzMgloLjMwajB6bGwyCWguMTdkcDh2dTIJaC4zcmRjcmpuMgloLjI2aW4xcmcyCGgubG54Yno5MgloLjM1bmt1bjIyCWguMWtzdjR1djIJaC40NHNpbmlvMgloLjJqeHN4cWgyCGguejMzN3lhOAByITFfM0lGOUxWWGpfdHRBd2RuempmOEFYZkpRdktQd3l5Yg==</go:docsCustomData>
</go:gDocsCustomXmlDataStorage>
</file>

<file path=customXml/itemProps1.xml><?xml version="1.0" encoding="utf-8"?>
<ds:datastoreItem xmlns:ds="http://schemas.openxmlformats.org/officeDocument/2006/customXml" ds:itemID="{48DCD2B7-8F2C-482F-AEFF-249B9FE57BC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1005</TotalTime>
  <Pages>1</Pages>
  <Words>2878</Words>
  <Characters>16407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Nicusor-Florin Mistode (2246469)</cp:lastModifiedBy>
  <cp:revision>11</cp:revision>
  <dcterms:created xsi:type="dcterms:W3CDTF">2024-10-05T09:57:00Z</dcterms:created>
  <dcterms:modified xsi:type="dcterms:W3CDTF">2024-11-14T12:21:00Z</dcterms:modified>
</cp:coreProperties>
</file>