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23FE5" w14:textId="4C534A18" w:rsidR="00654979" w:rsidRDefault="00EC54A7" w:rsidP="00262CC8">
      <w:pPr>
        <w:rPr>
          <w:b/>
          <w:bCs/>
        </w:rPr>
      </w:pPr>
      <w:r>
        <w:rPr>
          <w:noProof/>
        </w:rPr>
        <w:drawing>
          <wp:inline distT="0" distB="0" distL="0" distR="0" wp14:anchorId="324E4B7E" wp14:editId="00B2F346">
            <wp:extent cx="2619299" cy="1668780"/>
            <wp:effectExtent l="0" t="0" r="0" b="762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41055" cy="1682641"/>
                    </a:xfrm>
                    <a:prstGeom prst="rect">
                      <a:avLst/>
                    </a:prstGeom>
                    <a:noFill/>
                  </pic:spPr>
                </pic:pic>
              </a:graphicData>
            </a:graphic>
          </wp:inline>
        </w:drawing>
      </w:r>
    </w:p>
    <w:p w14:paraId="0FB7E182" w14:textId="77777777" w:rsidR="00654979" w:rsidRDefault="00654979" w:rsidP="00262CC8">
      <w:pPr>
        <w:rPr>
          <w:b/>
          <w:bCs/>
        </w:rPr>
      </w:pPr>
    </w:p>
    <w:p w14:paraId="125830C3" w14:textId="3F1D9D72" w:rsidR="00654979" w:rsidRDefault="00654979" w:rsidP="00262CC8">
      <w:pPr>
        <w:rPr>
          <w:b/>
          <w:bCs/>
        </w:rPr>
      </w:pPr>
      <w:r>
        <w:rPr>
          <w:b/>
          <w:bCs/>
        </w:rPr>
        <w:t>STUDENT NAME :LULIT</w:t>
      </w:r>
      <w:r w:rsidR="009879C5">
        <w:rPr>
          <w:b/>
          <w:bCs/>
        </w:rPr>
        <w:t xml:space="preserve"> HAILU</w:t>
      </w:r>
    </w:p>
    <w:p w14:paraId="23D9003A" w14:textId="12BD3F8A" w:rsidR="00654979" w:rsidRDefault="00654979" w:rsidP="00262CC8">
      <w:pPr>
        <w:rPr>
          <w:b/>
          <w:bCs/>
        </w:rPr>
      </w:pPr>
      <w:r>
        <w:rPr>
          <w:b/>
          <w:bCs/>
        </w:rPr>
        <w:t>STUDENT ID :  24</w:t>
      </w:r>
      <w:r w:rsidR="00083AE4">
        <w:rPr>
          <w:b/>
          <w:bCs/>
        </w:rPr>
        <w:t>35932</w:t>
      </w:r>
    </w:p>
    <w:p w14:paraId="7DDF9F19" w14:textId="2BC3EF91" w:rsidR="00654979" w:rsidRDefault="00654979" w:rsidP="00262CC8">
      <w:pPr>
        <w:rPr>
          <w:b/>
          <w:bCs/>
        </w:rPr>
      </w:pPr>
      <w:r>
        <w:rPr>
          <w:b/>
          <w:bCs/>
        </w:rPr>
        <w:t xml:space="preserve">MODULE NAME :INTRODUCTION TO HEALTH AND SOCIAL CARE </w:t>
      </w:r>
    </w:p>
    <w:p w14:paraId="0A8BB32C" w14:textId="107D1D5A" w:rsidR="00654979" w:rsidRDefault="00654979" w:rsidP="00262CC8">
      <w:pPr>
        <w:rPr>
          <w:b/>
          <w:bCs/>
        </w:rPr>
      </w:pPr>
      <w:r>
        <w:rPr>
          <w:b/>
          <w:bCs/>
        </w:rPr>
        <w:t>MODULE CODE:LCHS4003</w:t>
      </w:r>
    </w:p>
    <w:p w14:paraId="541A0907" w14:textId="790EA843" w:rsidR="00654979" w:rsidRDefault="00654979" w:rsidP="00262CC8">
      <w:pPr>
        <w:rPr>
          <w:b/>
          <w:bCs/>
        </w:rPr>
      </w:pPr>
      <w:r>
        <w:rPr>
          <w:b/>
          <w:bCs/>
        </w:rPr>
        <w:t>LECTURER NAME : MARK KANE</w:t>
      </w:r>
    </w:p>
    <w:p w14:paraId="360374BA" w14:textId="77777777" w:rsidR="00654979" w:rsidRDefault="00654979" w:rsidP="00262CC8">
      <w:pPr>
        <w:rPr>
          <w:b/>
          <w:bCs/>
        </w:rPr>
      </w:pPr>
    </w:p>
    <w:p w14:paraId="017C2794" w14:textId="77777777" w:rsidR="00654979" w:rsidRDefault="00654979" w:rsidP="00262CC8">
      <w:pPr>
        <w:rPr>
          <w:b/>
          <w:bCs/>
        </w:rPr>
      </w:pPr>
    </w:p>
    <w:p w14:paraId="63FF0520" w14:textId="77777777" w:rsidR="0063208B" w:rsidRDefault="0063208B" w:rsidP="00262CC8">
      <w:pPr>
        <w:rPr>
          <w:b/>
          <w:bCs/>
        </w:rPr>
      </w:pPr>
    </w:p>
    <w:p w14:paraId="185B3214" w14:textId="77777777" w:rsidR="0063208B" w:rsidRDefault="0063208B" w:rsidP="00262CC8">
      <w:pPr>
        <w:rPr>
          <w:b/>
          <w:bCs/>
        </w:rPr>
      </w:pPr>
    </w:p>
    <w:p w14:paraId="0A3CA39D" w14:textId="77777777" w:rsidR="0063208B" w:rsidRDefault="0063208B" w:rsidP="00262CC8">
      <w:pPr>
        <w:rPr>
          <w:b/>
          <w:bCs/>
        </w:rPr>
      </w:pPr>
    </w:p>
    <w:p w14:paraId="460E9B46" w14:textId="77777777" w:rsidR="0063208B" w:rsidRDefault="0063208B" w:rsidP="00262CC8">
      <w:pPr>
        <w:rPr>
          <w:b/>
          <w:bCs/>
        </w:rPr>
      </w:pPr>
    </w:p>
    <w:p w14:paraId="59E96526" w14:textId="77777777" w:rsidR="0063208B" w:rsidRDefault="0063208B" w:rsidP="00262CC8">
      <w:pPr>
        <w:rPr>
          <w:b/>
          <w:bCs/>
        </w:rPr>
      </w:pPr>
    </w:p>
    <w:p w14:paraId="7682FE85" w14:textId="77777777" w:rsidR="0063208B" w:rsidRDefault="0063208B" w:rsidP="00262CC8">
      <w:pPr>
        <w:rPr>
          <w:b/>
          <w:bCs/>
        </w:rPr>
      </w:pPr>
    </w:p>
    <w:p w14:paraId="1EA51A3D" w14:textId="77777777" w:rsidR="0063208B" w:rsidRDefault="0063208B" w:rsidP="00262CC8">
      <w:pPr>
        <w:rPr>
          <w:b/>
          <w:bCs/>
        </w:rPr>
      </w:pPr>
    </w:p>
    <w:p w14:paraId="09DA6381" w14:textId="77777777" w:rsidR="0063208B" w:rsidRDefault="0063208B" w:rsidP="00262CC8">
      <w:pPr>
        <w:rPr>
          <w:b/>
          <w:bCs/>
        </w:rPr>
      </w:pPr>
    </w:p>
    <w:p w14:paraId="098FF465" w14:textId="77777777" w:rsidR="0063208B" w:rsidRDefault="0063208B" w:rsidP="00262CC8">
      <w:pPr>
        <w:rPr>
          <w:b/>
          <w:bCs/>
        </w:rPr>
      </w:pPr>
    </w:p>
    <w:p w14:paraId="6D2C9DA0" w14:textId="77777777" w:rsidR="0063208B" w:rsidRDefault="0063208B" w:rsidP="00262CC8">
      <w:pPr>
        <w:rPr>
          <w:b/>
          <w:bCs/>
        </w:rPr>
      </w:pPr>
    </w:p>
    <w:p w14:paraId="3BBD6B7E" w14:textId="77777777" w:rsidR="0063208B" w:rsidRDefault="0063208B" w:rsidP="00262CC8">
      <w:pPr>
        <w:rPr>
          <w:b/>
          <w:bCs/>
        </w:rPr>
      </w:pPr>
    </w:p>
    <w:p w14:paraId="3F9E30C9" w14:textId="77777777" w:rsidR="0063208B" w:rsidRDefault="0063208B" w:rsidP="00262CC8">
      <w:pPr>
        <w:rPr>
          <w:b/>
          <w:bCs/>
        </w:rPr>
      </w:pPr>
    </w:p>
    <w:p w14:paraId="67770F01" w14:textId="77777777" w:rsidR="0063208B" w:rsidRDefault="0063208B" w:rsidP="00262CC8">
      <w:pPr>
        <w:rPr>
          <w:b/>
          <w:bCs/>
        </w:rPr>
      </w:pPr>
    </w:p>
    <w:p w14:paraId="352F6BF4" w14:textId="77777777" w:rsidR="0063208B" w:rsidRDefault="0063208B" w:rsidP="00262CC8">
      <w:pPr>
        <w:rPr>
          <w:b/>
          <w:bCs/>
        </w:rPr>
      </w:pPr>
    </w:p>
    <w:p w14:paraId="11C2EB69" w14:textId="77777777" w:rsidR="0063208B" w:rsidRPr="00262CC8" w:rsidRDefault="0063208B" w:rsidP="0063208B">
      <w:pPr>
        <w:rPr>
          <w:b/>
          <w:bCs/>
        </w:rPr>
      </w:pPr>
      <w:r w:rsidRPr="00262CC8">
        <w:rPr>
          <w:b/>
          <w:bCs/>
        </w:rPr>
        <w:lastRenderedPageBreak/>
        <w:t>1. Importance of Effective Communication</w:t>
      </w:r>
    </w:p>
    <w:p w14:paraId="69DDD2CE" w14:textId="77777777" w:rsidR="0063208B" w:rsidRDefault="0063208B" w:rsidP="00262CC8">
      <w:pPr>
        <w:rPr>
          <w:b/>
          <w:bCs/>
        </w:rPr>
      </w:pPr>
    </w:p>
    <w:p w14:paraId="32D8E499" w14:textId="77777777" w:rsidR="00262CC8" w:rsidRPr="00262CC8" w:rsidRDefault="00262CC8" w:rsidP="00262CC8">
      <w:r w:rsidRPr="00262CC8">
        <w:t>Good communication is essential for delivering safe, person-centred care, and Mrs Mann’s situation demonstrates this clearly. She depends on multiple professionals—her domiciliary carers, GP, physiotherapist, and her daughter—so if information is not passed on effectively, her recovery may be negatively affected. The recent issue with inconsistent notes and the delayed change in medication highlights how communication failures can cause slower treatment, confusion, and potential harm (NICE, 2022).</w:t>
      </w:r>
    </w:p>
    <w:p w14:paraId="45C687B7" w14:textId="77777777" w:rsidR="00262CC8" w:rsidRPr="00262CC8" w:rsidRDefault="00262CC8" w:rsidP="00262CC8">
      <w:r w:rsidRPr="00262CC8">
        <w:t xml:space="preserve">A significant communication issue for Mrs Mann is the language barrier. The </w:t>
      </w:r>
      <w:r w:rsidRPr="00262CC8">
        <w:rPr>
          <w:b/>
          <w:bCs/>
        </w:rPr>
        <w:t>Equality Act 2010</w:t>
      </w:r>
      <w:r w:rsidRPr="00262CC8">
        <w:t xml:space="preserve"> requires services to promote equality, avoid discrimination, and make reasonable adjustments so everyone can access support fairly (HM Government, 2010). For someone like Mrs Mann, this means adapting communication to her linguistic and cultural needs. Reasonable adjustments may include arranging a professional interpreter, providing written information in her first language, using visual prompts, or allocating additional time for explanations (NHS England, 2021). Relying solely on family members for interpretation can lead to errors and confidentiality risks, so professionals should offer a trained interpreter whenever possible (CQC, 2023).</w:t>
      </w:r>
    </w:p>
    <w:p w14:paraId="6C5151EB" w14:textId="77777777" w:rsidR="00262CC8" w:rsidRPr="00262CC8" w:rsidRDefault="00262CC8" w:rsidP="00262CC8">
      <w:r w:rsidRPr="00262CC8">
        <w:t>It is also important to involve Mrs Mann’s family appropriately. Her daughter offers valuable support, but information should only be shared with her if Mrs Mann consents, in line with data-protection and confidentiality principles (NMC, 2018). Keeping Mrs Mann at the centre of decisions upholds person-centred care and protects dignity and respect.</w:t>
      </w:r>
    </w:p>
    <w:p w14:paraId="06C0876E" w14:textId="77777777" w:rsidR="00262CC8" w:rsidRPr="00262CC8" w:rsidRDefault="00262CC8" w:rsidP="00262CC8">
      <w:r w:rsidRPr="00262CC8">
        <w:t xml:space="preserve">Using communication frameworks such as </w:t>
      </w:r>
      <w:r w:rsidRPr="00262CC8">
        <w:rPr>
          <w:b/>
          <w:bCs/>
        </w:rPr>
        <w:t>Egan’s SOLER model</w:t>
      </w:r>
      <w:r w:rsidRPr="00262CC8">
        <w:t xml:space="preserve"> can help make interactions more meaningful and supportive (Egan, 2014). Simple behaviours—such as sitting squarely, using an open posture, maintaining culturally appropriate eye contact, and showing active listening—help build trust. Combined with clear language, gestures, demonstrations, and teach-back techniques, communication becomes safer and more effective (Silverman et al., 2013).</w:t>
      </w:r>
    </w:p>
    <w:p w14:paraId="23183F89" w14:textId="77777777" w:rsidR="00262CC8" w:rsidRPr="00262CC8" w:rsidRDefault="00000000" w:rsidP="00262CC8">
      <w:r>
        <w:pict w14:anchorId="15298063">
          <v:rect id="_x0000_i1025" style="width:0;height:1.5pt" o:hralign="center" o:hrstd="t" o:hr="t" fillcolor="#a0a0a0" stroked="f"/>
        </w:pict>
      </w:r>
    </w:p>
    <w:p w14:paraId="744A2390" w14:textId="77777777" w:rsidR="00262CC8" w:rsidRPr="00262CC8" w:rsidRDefault="00262CC8" w:rsidP="00262CC8">
      <w:pPr>
        <w:rPr>
          <w:b/>
          <w:bCs/>
        </w:rPr>
      </w:pPr>
      <w:r w:rsidRPr="00262CC8">
        <w:rPr>
          <w:b/>
          <w:bCs/>
        </w:rPr>
        <w:t>2. Importance of Effective Administrative Skills</w:t>
      </w:r>
    </w:p>
    <w:p w14:paraId="5B433F60" w14:textId="77777777" w:rsidR="00262CC8" w:rsidRPr="00262CC8" w:rsidRDefault="00262CC8" w:rsidP="00262CC8">
      <w:r w:rsidRPr="00262CC8">
        <w:t>Strong administrative skills are essential for delivering high-quality health and social care, particularly for someone like Mrs Mann who receives input from various professionals. Good administration keeps care organised, safe, and person-centred. Accurate, consistent record-keeping is vital, and the problems with inconsistent documentation that caused a delay in changing her medication illustrate how poor administration directly affects safety and wellbeing (HCPC, 2021).</w:t>
      </w:r>
    </w:p>
    <w:p w14:paraId="3DE32DA7" w14:textId="77777777" w:rsidR="00262CC8" w:rsidRPr="00262CC8" w:rsidRDefault="00262CC8" w:rsidP="00262CC8">
      <w:r w:rsidRPr="00262CC8">
        <w:lastRenderedPageBreak/>
        <w:t>Records must be factual, clear, timely, and kept up to date, as recommended by NICE, the CQC, and professional bodies such as the NMC and HCPC (NMC, 2018; CQC, 2023). For Mrs Mann, effective documentation helps all professionals understand her mobility needs, pain-management plan, communication preferences, and any changes in her condition. When records lack clarity or completeness, important information can be overlooked, leading to unsafe practice (NICE, 2022).</w:t>
      </w:r>
    </w:p>
    <w:p w14:paraId="4F5B2919" w14:textId="77777777" w:rsidR="00262CC8" w:rsidRPr="00262CC8" w:rsidRDefault="00262CC8" w:rsidP="00262CC8">
      <w:r w:rsidRPr="00262CC8">
        <w:t>Administrative skills also support communication across the multidisciplinary team. Tasks such as updating the care plan, logging visits, escalating concerns to the GP, and integrating physiotherapy recommendations depend on accurate documentation (CQC, 2023). For someone with a language barrier, it is especially important to document communication needs—such as her requirement for an Urdu interpreter—to ensure consistent support (NHS England, 2021).</w:t>
      </w:r>
    </w:p>
    <w:p w14:paraId="77447E38" w14:textId="77777777" w:rsidR="00262CC8" w:rsidRPr="00262CC8" w:rsidRDefault="00262CC8" w:rsidP="00262CC8">
      <w:r w:rsidRPr="00262CC8">
        <w:t xml:space="preserve">These processes must also comply with the </w:t>
      </w:r>
      <w:r w:rsidRPr="00262CC8">
        <w:rPr>
          <w:b/>
          <w:bCs/>
        </w:rPr>
        <w:t>Data Protection Act 2018</w:t>
      </w:r>
      <w:r w:rsidRPr="00262CC8">
        <w:t xml:space="preserve"> and </w:t>
      </w:r>
      <w:r w:rsidRPr="00262CC8">
        <w:rPr>
          <w:b/>
          <w:bCs/>
        </w:rPr>
        <w:t>UK GDPR</w:t>
      </w:r>
      <w:r w:rsidRPr="00262CC8">
        <w:t>, which require health information to be handled lawfully, fairly, and securely (ICO, 2021). Mrs Mann’s records contain sensitive data that should only be accessed by professionals who need it and stored safely using encrypted systems and proper disposal procedures.</w:t>
      </w:r>
    </w:p>
    <w:p w14:paraId="19AB17E4" w14:textId="77777777" w:rsidR="00262CC8" w:rsidRPr="00262CC8" w:rsidRDefault="00262CC8" w:rsidP="00262CC8">
      <w:r w:rsidRPr="00262CC8">
        <w:t>Overall, strong administrative practice supports both legal responsibilities and compassionate, person-centred care. Improving documentation, strengthening communication systems, and following data-protection standards help protect Mrs Mann’s rights and ensure safe, coordinated care.</w:t>
      </w:r>
    </w:p>
    <w:p w14:paraId="53C04EE2" w14:textId="77777777" w:rsidR="00262CC8" w:rsidRPr="00262CC8" w:rsidRDefault="00000000" w:rsidP="00262CC8">
      <w:r>
        <w:pict w14:anchorId="742F04B8">
          <v:rect id="_x0000_i1026" style="width:0;height:1.5pt" o:hralign="center" o:hrstd="t" o:hr="t" fillcolor="#a0a0a0" stroked="f"/>
        </w:pict>
      </w:r>
    </w:p>
    <w:p w14:paraId="139F11C4" w14:textId="77777777" w:rsidR="00262CC8" w:rsidRPr="00262CC8" w:rsidRDefault="00262CC8" w:rsidP="00262CC8">
      <w:pPr>
        <w:rPr>
          <w:b/>
          <w:bCs/>
        </w:rPr>
      </w:pPr>
      <w:r w:rsidRPr="00262CC8">
        <w:rPr>
          <w:b/>
          <w:bCs/>
        </w:rPr>
        <w:t>3. Importance of Collaborative Working</w:t>
      </w:r>
    </w:p>
    <w:p w14:paraId="587941A0" w14:textId="77777777" w:rsidR="00262CC8" w:rsidRPr="00262CC8" w:rsidRDefault="00262CC8" w:rsidP="00262CC8">
      <w:r w:rsidRPr="00262CC8">
        <w:t>Collaborative working between the physiotherapist, GP, and domiciliary carers is essential for providing Mrs Mann with safe, coordinated post-operative support. Because she lives alone and has limited English, she relies heavily on the team to manage her pain, mobility, daily living tasks, and overall recovery.</w:t>
      </w:r>
    </w:p>
    <w:p w14:paraId="3ED78485" w14:textId="77777777" w:rsidR="00262CC8" w:rsidRPr="00262CC8" w:rsidRDefault="00262CC8" w:rsidP="00262CC8">
      <w:r w:rsidRPr="00262CC8">
        <w:t>Good teamwork ensures information is shared promptly, roles are clear, and changes in her condition are responded to quickly. The delay in adjusting her medication illustrates the risks of poor communication or ineffective teamwork (NICE, 2020).</w:t>
      </w:r>
    </w:p>
    <w:p w14:paraId="6D03C3A5" w14:textId="77777777" w:rsidR="00262CC8" w:rsidRPr="00262CC8" w:rsidRDefault="00262CC8" w:rsidP="00262CC8">
      <w:r w:rsidRPr="00262CC8">
        <w:t xml:space="preserve">Structured communication tools such as </w:t>
      </w:r>
      <w:r w:rsidRPr="00262CC8">
        <w:rPr>
          <w:b/>
          <w:bCs/>
        </w:rPr>
        <w:t>SBAR</w:t>
      </w:r>
      <w:r w:rsidRPr="00262CC8">
        <w:t xml:space="preserve"> help staff share information clearly and consistently (NHS Improvement, 2019). Regular team discussions, including short virtual handovers, support shared decision-making and ensure everyone is working towards the same rehabilitation goals. Clear, accessible documentation ensures the whole team has an accurate picture of Mrs Mann’s needs. Involving Mrs Mann and her daughter helps maintain person-centred and culturally sensitive care (CQC, 2023).</w:t>
      </w:r>
    </w:p>
    <w:p w14:paraId="44758F45" w14:textId="77777777" w:rsidR="00262CC8" w:rsidRPr="00262CC8" w:rsidRDefault="00262CC8" w:rsidP="00262CC8">
      <w:r w:rsidRPr="00262CC8">
        <w:lastRenderedPageBreak/>
        <w:t>Common barriers to effective teamwork include unclear roles, inconsistent documentation, varying systems across services, and time pressures. Language barriers can make coordination more challenging. Strategies such as clear communication routes, documentation training, allocating a key worker, and using professional interpreters help reduce these challenges (NHS England, 2021). When team members communicate openly and respect each other’s roles, they can provide holistic, coordinated care that supports Mrs Mann’s recovery and independence.</w:t>
      </w:r>
    </w:p>
    <w:p w14:paraId="6D062D7E" w14:textId="77777777" w:rsidR="00262CC8" w:rsidRPr="00262CC8" w:rsidRDefault="00000000" w:rsidP="00262CC8">
      <w:r>
        <w:pict w14:anchorId="4AD4EDDF">
          <v:rect id="_x0000_i1027" style="width:0;height:1.5pt" o:hralign="center" o:hrstd="t" o:hr="t" fillcolor="#a0a0a0" stroked="f"/>
        </w:pict>
      </w:r>
    </w:p>
    <w:p w14:paraId="210C3C67" w14:textId="77777777" w:rsidR="00262CC8" w:rsidRPr="00262CC8" w:rsidRDefault="00262CC8" w:rsidP="00262CC8">
      <w:pPr>
        <w:rPr>
          <w:b/>
          <w:bCs/>
        </w:rPr>
      </w:pPr>
      <w:r w:rsidRPr="00262CC8">
        <w:rPr>
          <w:b/>
          <w:bCs/>
        </w:rPr>
        <w:t>Conclusion</w:t>
      </w:r>
    </w:p>
    <w:p w14:paraId="6D75F82F" w14:textId="77777777" w:rsidR="00262CC8" w:rsidRDefault="00262CC8" w:rsidP="00262CC8">
      <w:r w:rsidRPr="00262CC8">
        <w:t>Mrs Mann’s case highlights the importance of coordinated, person-centred care for older people recovering at home after surgery. She relies on multiple professionals and her family, making good communication and accurate documentation essential. In her situation, language barriers and inconsistent records contributed to delays in altering her medication. This emphasises the need for clear communication, strong administrative practice, appropriate interpreter use, and effective collaborative working. By improving documentation, strengthening handover processes, and enhancing teamwork, the care team can prevent similar issues in the future. Overall, Mrs Mann’s experience reinforces that culturally sensitive, well-organised care is crucial to ensuring safety and supporting recovery.</w:t>
      </w:r>
    </w:p>
    <w:p w14:paraId="3F224E7A" w14:textId="77777777" w:rsidR="00CC775E" w:rsidRDefault="00CC775E" w:rsidP="00262CC8"/>
    <w:p w14:paraId="2C6C4923" w14:textId="77777777" w:rsidR="00CC775E" w:rsidRDefault="00CC775E" w:rsidP="00262CC8"/>
    <w:p w14:paraId="672CC4EA" w14:textId="77777777" w:rsidR="00CC775E" w:rsidRDefault="00CC775E" w:rsidP="00262CC8"/>
    <w:p w14:paraId="67A34908" w14:textId="77777777" w:rsidR="00CC775E" w:rsidRDefault="00CC775E" w:rsidP="00262CC8"/>
    <w:p w14:paraId="697E0E8A" w14:textId="77777777" w:rsidR="00CC775E" w:rsidRDefault="00CC775E" w:rsidP="00262CC8"/>
    <w:p w14:paraId="474EA467" w14:textId="77777777" w:rsidR="00CC775E" w:rsidRDefault="00CC775E" w:rsidP="00262CC8"/>
    <w:p w14:paraId="573FED0B" w14:textId="77777777" w:rsidR="00CC775E" w:rsidRDefault="00CC775E" w:rsidP="00262CC8"/>
    <w:p w14:paraId="1E88E37E" w14:textId="77777777" w:rsidR="00CC775E" w:rsidRDefault="00CC775E" w:rsidP="00262CC8"/>
    <w:p w14:paraId="0C685D4C" w14:textId="77777777" w:rsidR="00CC775E" w:rsidRDefault="00CC775E" w:rsidP="00262CC8"/>
    <w:p w14:paraId="31D1F4D1" w14:textId="77777777" w:rsidR="00CC775E" w:rsidRDefault="00CC775E" w:rsidP="00262CC8"/>
    <w:p w14:paraId="2F13B7BC" w14:textId="77777777" w:rsidR="00CC775E" w:rsidRDefault="00CC775E" w:rsidP="00262CC8"/>
    <w:p w14:paraId="1DD1C91F" w14:textId="77777777" w:rsidR="00CC775E" w:rsidRDefault="00CC775E" w:rsidP="00262CC8"/>
    <w:p w14:paraId="482E6FFA" w14:textId="77777777" w:rsidR="00CC775E" w:rsidRDefault="00CC775E" w:rsidP="00262CC8"/>
    <w:p w14:paraId="376DD652" w14:textId="77777777" w:rsidR="00CC775E" w:rsidRDefault="00CC775E" w:rsidP="00262CC8"/>
    <w:p w14:paraId="7385DCBD" w14:textId="77777777" w:rsidR="00CC775E" w:rsidRDefault="00CC775E" w:rsidP="00262CC8"/>
    <w:p w14:paraId="25FBFBEA" w14:textId="77777777" w:rsidR="00CC775E" w:rsidRPr="00CC775E" w:rsidRDefault="00CC775E" w:rsidP="00CC775E">
      <w:r w:rsidRPr="00CC775E">
        <w:rPr>
          <w:b/>
          <w:bCs/>
        </w:rPr>
        <w:t>References</w:t>
      </w:r>
    </w:p>
    <w:p w14:paraId="4EFC18CC" w14:textId="77777777" w:rsidR="00CC775E" w:rsidRPr="00CC775E" w:rsidRDefault="00CC775E" w:rsidP="00CC775E">
      <w:r w:rsidRPr="00CC775E">
        <w:t xml:space="preserve">CQC (2023) </w:t>
      </w:r>
      <w:r w:rsidRPr="00CC775E">
        <w:rPr>
          <w:i/>
          <w:iCs/>
        </w:rPr>
        <w:t>Guidance for providers on communication, consent, and care records</w:t>
      </w:r>
      <w:r w:rsidRPr="00CC775E">
        <w:t xml:space="preserve">. Care Quality Commission. Available at: </w:t>
      </w:r>
      <w:hyperlink r:id="rId5" w:tgtFrame="_new" w:history="1">
        <w:r w:rsidRPr="00CC775E">
          <w:rPr>
            <w:rStyle w:val="Hyperlink"/>
          </w:rPr>
          <w:t>https://www.cqc.org.uk/</w:t>
        </w:r>
      </w:hyperlink>
      <w:r w:rsidRPr="00CC775E">
        <w:t xml:space="preserve"> (Accessed: 8 December 2025).</w:t>
      </w:r>
    </w:p>
    <w:p w14:paraId="38502D51" w14:textId="77777777" w:rsidR="00CC775E" w:rsidRPr="00CC775E" w:rsidRDefault="00CC775E" w:rsidP="00CC775E">
      <w:r w:rsidRPr="00CC775E">
        <w:t xml:space="preserve">Egan, G. (2014) </w:t>
      </w:r>
      <w:r w:rsidRPr="00CC775E">
        <w:rPr>
          <w:i/>
          <w:iCs/>
        </w:rPr>
        <w:t>The Skilled Helper: A Problem-Management and Opportunity-Development Approach to Helping</w:t>
      </w:r>
      <w:r w:rsidRPr="00CC775E">
        <w:t>. 10th edn. Belmont: Brooks/Cole.</w:t>
      </w:r>
    </w:p>
    <w:p w14:paraId="76E742C8" w14:textId="77777777" w:rsidR="00CC775E" w:rsidRPr="00CC775E" w:rsidRDefault="00CC775E" w:rsidP="00CC775E">
      <w:r w:rsidRPr="00CC775E">
        <w:t xml:space="preserve">HCPC (2021) </w:t>
      </w:r>
      <w:r w:rsidRPr="00CC775E">
        <w:rPr>
          <w:i/>
          <w:iCs/>
        </w:rPr>
        <w:t>Standards of conduct, performance and ethics</w:t>
      </w:r>
      <w:r w:rsidRPr="00CC775E">
        <w:t xml:space="preserve">. Health and Care Professions Council. Available at: </w:t>
      </w:r>
      <w:hyperlink r:id="rId6" w:tgtFrame="_new" w:history="1">
        <w:r w:rsidRPr="00CC775E">
          <w:rPr>
            <w:rStyle w:val="Hyperlink"/>
          </w:rPr>
          <w:t>https://www.hcpc-uk.org/standards/</w:t>
        </w:r>
      </w:hyperlink>
      <w:r w:rsidRPr="00CC775E">
        <w:t xml:space="preserve"> (Accessed: 8 December 2025).</w:t>
      </w:r>
    </w:p>
    <w:p w14:paraId="20F9E200" w14:textId="77777777" w:rsidR="00CC775E" w:rsidRPr="00CC775E" w:rsidRDefault="00CC775E" w:rsidP="00CC775E">
      <w:r w:rsidRPr="00CC775E">
        <w:t xml:space="preserve">HM Government (2010) </w:t>
      </w:r>
      <w:r w:rsidRPr="00CC775E">
        <w:rPr>
          <w:i/>
          <w:iCs/>
        </w:rPr>
        <w:t>Equality Act 2010</w:t>
      </w:r>
      <w:r w:rsidRPr="00CC775E">
        <w:t xml:space="preserve">. London: HMSO. Available at: </w:t>
      </w:r>
      <w:hyperlink r:id="rId7" w:tgtFrame="_new" w:history="1">
        <w:r w:rsidRPr="00CC775E">
          <w:rPr>
            <w:rStyle w:val="Hyperlink"/>
          </w:rPr>
          <w:t>https://www.legislation.gov.uk/ukpga/2010/15/contents</w:t>
        </w:r>
      </w:hyperlink>
      <w:r w:rsidRPr="00CC775E">
        <w:t xml:space="preserve"> (Accessed: 8 December 2025).</w:t>
      </w:r>
    </w:p>
    <w:p w14:paraId="2D5FF0D8" w14:textId="77777777" w:rsidR="00CC775E" w:rsidRPr="00CC775E" w:rsidRDefault="00CC775E" w:rsidP="00CC775E">
      <w:r w:rsidRPr="00CC775E">
        <w:t xml:space="preserve">ICO (2021) </w:t>
      </w:r>
      <w:r w:rsidRPr="00CC775E">
        <w:rPr>
          <w:i/>
          <w:iCs/>
        </w:rPr>
        <w:t>Guide to the UK GDPR</w:t>
      </w:r>
      <w:r w:rsidRPr="00CC775E">
        <w:t>. Information Commissioner’s Office. Available at: https://ico.org.uk/for-organisations/guide-to-data-protection/guide-to-the-uk-gdpr/ (Accessed: 8 December 2025).</w:t>
      </w:r>
    </w:p>
    <w:p w14:paraId="54A755F3" w14:textId="77777777" w:rsidR="00CC775E" w:rsidRPr="00CC775E" w:rsidRDefault="00CC775E" w:rsidP="00CC775E">
      <w:r w:rsidRPr="00CC775E">
        <w:t xml:space="preserve">NHS England (2021) </w:t>
      </w:r>
      <w:r w:rsidRPr="00CC775E">
        <w:rPr>
          <w:i/>
          <w:iCs/>
        </w:rPr>
        <w:t>Accessible information standard: Implementation guidance</w:t>
      </w:r>
      <w:r w:rsidRPr="00CC775E">
        <w:t xml:space="preserve">. NHS England. Available at: </w:t>
      </w:r>
      <w:hyperlink r:id="rId8" w:tgtFrame="_new" w:history="1">
        <w:r w:rsidRPr="00CC775E">
          <w:rPr>
            <w:rStyle w:val="Hyperlink"/>
          </w:rPr>
          <w:t>https://www.england.nhs.uk/ourwork/accessibleinfo/</w:t>
        </w:r>
      </w:hyperlink>
      <w:r w:rsidRPr="00CC775E">
        <w:t xml:space="preserve"> (Accessed: 8 December 2025).</w:t>
      </w:r>
    </w:p>
    <w:p w14:paraId="3299300F" w14:textId="77777777" w:rsidR="00CC775E" w:rsidRPr="00CC775E" w:rsidRDefault="00CC775E" w:rsidP="00CC775E">
      <w:r w:rsidRPr="00CC775E">
        <w:t xml:space="preserve">NHS Improvement (2019) </w:t>
      </w:r>
      <w:r w:rsidRPr="00CC775E">
        <w:rPr>
          <w:i/>
          <w:iCs/>
        </w:rPr>
        <w:t>SBAR communication tool: Guidance for healthcare staff</w:t>
      </w:r>
      <w:r w:rsidRPr="00CC775E">
        <w:t xml:space="preserve">. NHS Improvement. Available at: </w:t>
      </w:r>
      <w:hyperlink r:id="rId9" w:tgtFrame="_new" w:history="1">
        <w:r w:rsidRPr="00CC775E">
          <w:rPr>
            <w:rStyle w:val="Hyperlink"/>
          </w:rPr>
          <w:t>https://www.england.nhs.uk/</w:t>
        </w:r>
      </w:hyperlink>
      <w:r w:rsidRPr="00CC775E">
        <w:t xml:space="preserve"> (Accessed: 8 December 2025).</w:t>
      </w:r>
    </w:p>
    <w:p w14:paraId="39D56EB0" w14:textId="77777777" w:rsidR="00CC775E" w:rsidRPr="00CC775E" w:rsidRDefault="00CC775E" w:rsidP="00CC775E">
      <w:r w:rsidRPr="00CC775E">
        <w:t xml:space="preserve">NICE (2020) </w:t>
      </w:r>
      <w:r w:rsidRPr="00CC775E">
        <w:rPr>
          <w:i/>
          <w:iCs/>
        </w:rPr>
        <w:t>Multimorbidity: Clinical assessment and management</w:t>
      </w:r>
      <w:r w:rsidRPr="00CC775E">
        <w:t xml:space="preserve">. NICE guideline [NG56]. Available at: </w:t>
      </w:r>
      <w:hyperlink r:id="rId10" w:tgtFrame="_new" w:history="1">
        <w:r w:rsidRPr="00CC775E">
          <w:rPr>
            <w:rStyle w:val="Hyperlink"/>
          </w:rPr>
          <w:t>https://www.nice.org.uk/guidance/ng56</w:t>
        </w:r>
      </w:hyperlink>
      <w:r w:rsidRPr="00CC775E">
        <w:t xml:space="preserve"> (Accessed: 8 December 2025).</w:t>
      </w:r>
    </w:p>
    <w:p w14:paraId="4C043B77" w14:textId="77777777" w:rsidR="00CC775E" w:rsidRPr="00CC775E" w:rsidRDefault="00CC775E" w:rsidP="00CC775E">
      <w:r w:rsidRPr="00CC775E">
        <w:t xml:space="preserve">NICE (2022) </w:t>
      </w:r>
      <w:r w:rsidRPr="00CC775E">
        <w:rPr>
          <w:i/>
          <w:iCs/>
        </w:rPr>
        <w:t>Patient experience in adult NHS services</w:t>
      </w:r>
      <w:r w:rsidRPr="00CC775E">
        <w:t xml:space="preserve">. NICE guideline [NG197]. Available at: </w:t>
      </w:r>
      <w:hyperlink r:id="rId11" w:tgtFrame="_new" w:history="1">
        <w:r w:rsidRPr="00CC775E">
          <w:rPr>
            <w:rStyle w:val="Hyperlink"/>
          </w:rPr>
          <w:t>https://www.nice.org.uk/guidance/ng197</w:t>
        </w:r>
      </w:hyperlink>
      <w:r w:rsidRPr="00CC775E">
        <w:t xml:space="preserve"> (Accessed: 8 December 2025).</w:t>
      </w:r>
    </w:p>
    <w:p w14:paraId="596A22CA" w14:textId="77777777" w:rsidR="00CC775E" w:rsidRPr="00CC775E" w:rsidRDefault="00CC775E" w:rsidP="00CC775E">
      <w:r w:rsidRPr="00CC775E">
        <w:t xml:space="preserve">NMC (2018) </w:t>
      </w:r>
      <w:r w:rsidRPr="00CC775E">
        <w:rPr>
          <w:i/>
          <w:iCs/>
        </w:rPr>
        <w:t>The Code: Professional standards of practice and behaviour for nurses, midwives and nursing associates</w:t>
      </w:r>
      <w:r w:rsidRPr="00CC775E">
        <w:t xml:space="preserve">. Nursing and Midwifery Council. Available at: </w:t>
      </w:r>
      <w:hyperlink r:id="rId12" w:tgtFrame="_new" w:history="1">
        <w:r w:rsidRPr="00CC775E">
          <w:rPr>
            <w:rStyle w:val="Hyperlink"/>
          </w:rPr>
          <w:t>https://www.nmc.org.uk/standards/code/</w:t>
        </w:r>
      </w:hyperlink>
      <w:r w:rsidRPr="00CC775E">
        <w:t xml:space="preserve"> (Accessed: 8 December 2025).</w:t>
      </w:r>
    </w:p>
    <w:p w14:paraId="57C58210" w14:textId="77777777" w:rsidR="00CC775E" w:rsidRPr="00CC775E" w:rsidRDefault="00CC775E" w:rsidP="00CC775E">
      <w:r w:rsidRPr="00CC775E">
        <w:t xml:space="preserve">Silverman, J., Kurtz, S. and Draper, J. (2013) </w:t>
      </w:r>
      <w:r w:rsidRPr="00CC775E">
        <w:rPr>
          <w:i/>
          <w:iCs/>
        </w:rPr>
        <w:t>Skills for Communicating with Patients</w:t>
      </w:r>
      <w:r w:rsidRPr="00CC775E">
        <w:t>. 3rd edn. London: CRC Press.</w:t>
      </w:r>
    </w:p>
    <w:p w14:paraId="11562403" w14:textId="77777777" w:rsidR="00CC775E" w:rsidRPr="00262CC8" w:rsidRDefault="00CC775E" w:rsidP="00262CC8"/>
    <w:p w14:paraId="466FF060" w14:textId="77777777" w:rsidR="000671B5" w:rsidRPr="00EA392E" w:rsidRDefault="000671B5" w:rsidP="00EA392E"/>
    <w:sectPr w:rsidR="000671B5" w:rsidRPr="00EA39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92E"/>
    <w:rsid w:val="00054A86"/>
    <w:rsid w:val="000671B5"/>
    <w:rsid w:val="00083AE4"/>
    <w:rsid w:val="001334DF"/>
    <w:rsid w:val="001A5DF3"/>
    <w:rsid w:val="00262CC8"/>
    <w:rsid w:val="002E46EB"/>
    <w:rsid w:val="002F1C3B"/>
    <w:rsid w:val="004537DA"/>
    <w:rsid w:val="0063208B"/>
    <w:rsid w:val="00654979"/>
    <w:rsid w:val="009879C5"/>
    <w:rsid w:val="00AA4105"/>
    <w:rsid w:val="00C46A67"/>
    <w:rsid w:val="00CC775E"/>
    <w:rsid w:val="00D00988"/>
    <w:rsid w:val="00D303EE"/>
    <w:rsid w:val="00D819DE"/>
    <w:rsid w:val="00DC4D52"/>
    <w:rsid w:val="00E82706"/>
    <w:rsid w:val="00EA392E"/>
    <w:rsid w:val="00EA3BD6"/>
    <w:rsid w:val="00EC54A7"/>
    <w:rsid w:val="00F35678"/>
    <w:rsid w:val="00FA1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FCB11"/>
  <w15:chartTrackingRefBased/>
  <w15:docId w15:val="{6C1A844C-F818-465D-BD4A-97C9B2F7A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9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9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9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9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9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9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9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9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9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9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92E"/>
    <w:rPr>
      <w:rFonts w:eastAsiaTheme="majorEastAsia" w:cstheme="majorBidi"/>
      <w:color w:val="272727" w:themeColor="text1" w:themeTint="D8"/>
    </w:rPr>
  </w:style>
  <w:style w:type="paragraph" w:styleId="Title">
    <w:name w:val="Title"/>
    <w:basedOn w:val="Normal"/>
    <w:next w:val="Normal"/>
    <w:link w:val="TitleChar"/>
    <w:uiPriority w:val="10"/>
    <w:qFormat/>
    <w:rsid w:val="00EA3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92E"/>
    <w:pPr>
      <w:spacing w:before="160"/>
      <w:jc w:val="center"/>
    </w:pPr>
    <w:rPr>
      <w:i/>
      <w:iCs/>
      <w:color w:val="404040" w:themeColor="text1" w:themeTint="BF"/>
    </w:rPr>
  </w:style>
  <w:style w:type="character" w:customStyle="1" w:styleId="QuoteChar">
    <w:name w:val="Quote Char"/>
    <w:basedOn w:val="DefaultParagraphFont"/>
    <w:link w:val="Quote"/>
    <w:uiPriority w:val="29"/>
    <w:rsid w:val="00EA392E"/>
    <w:rPr>
      <w:i/>
      <w:iCs/>
      <w:color w:val="404040" w:themeColor="text1" w:themeTint="BF"/>
    </w:rPr>
  </w:style>
  <w:style w:type="paragraph" w:styleId="ListParagraph">
    <w:name w:val="List Paragraph"/>
    <w:basedOn w:val="Normal"/>
    <w:uiPriority w:val="34"/>
    <w:qFormat/>
    <w:rsid w:val="00EA392E"/>
    <w:pPr>
      <w:ind w:left="720"/>
      <w:contextualSpacing/>
    </w:pPr>
  </w:style>
  <w:style w:type="character" w:styleId="IntenseEmphasis">
    <w:name w:val="Intense Emphasis"/>
    <w:basedOn w:val="DefaultParagraphFont"/>
    <w:uiPriority w:val="21"/>
    <w:qFormat/>
    <w:rsid w:val="00EA392E"/>
    <w:rPr>
      <w:i/>
      <w:iCs/>
      <w:color w:val="0F4761" w:themeColor="accent1" w:themeShade="BF"/>
    </w:rPr>
  </w:style>
  <w:style w:type="paragraph" w:styleId="IntenseQuote">
    <w:name w:val="Intense Quote"/>
    <w:basedOn w:val="Normal"/>
    <w:next w:val="Normal"/>
    <w:link w:val="IntenseQuoteChar"/>
    <w:uiPriority w:val="30"/>
    <w:qFormat/>
    <w:rsid w:val="00EA39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92E"/>
    <w:rPr>
      <w:i/>
      <w:iCs/>
      <w:color w:val="0F4761" w:themeColor="accent1" w:themeShade="BF"/>
    </w:rPr>
  </w:style>
  <w:style w:type="character" w:styleId="IntenseReference">
    <w:name w:val="Intense Reference"/>
    <w:basedOn w:val="DefaultParagraphFont"/>
    <w:uiPriority w:val="32"/>
    <w:qFormat/>
    <w:rsid w:val="00EA392E"/>
    <w:rPr>
      <w:b/>
      <w:bCs/>
      <w:smallCaps/>
      <w:color w:val="0F4761" w:themeColor="accent1" w:themeShade="BF"/>
      <w:spacing w:val="5"/>
    </w:rPr>
  </w:style>
  <w:style w:type="character" w:styleId="Hyperlink">
    <w:name w:val="Hyperlink"/>
    <w:basedOn w:val="DefaultParagraphFont"/>
    <w:uiPriority w:val="99"/>
    <w:unhideWhenUsed/>
    <w:rsid w:val="00CC775E"/>
    <w:rPr>
      <w:color w:val="467886" w:themeColor="hyperlink"/>
      <w:u w:val="single"/>
    </w:rPr>
  </w:style>
  <w:style w:type="character" w:styleId="UnresolvedMention">
    <w:name w:val="Unresolved Mention"/>
    <w:basedOn w:val="DefaultParagraphFont"/>
    <w:uiPriority w:val="99"/>
    <w:semiHidden/>
    <w:unhideWhenUsed/>
    <w:rsid w:val="00CC7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ourwork/accessibleinfo/"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egislation.gov.uk/ukpga/2010/15/contents" TargetMode="External"/><Relationship Id="rId12" Type="http://schemas.openxmlformats.org/officeDocument/2006/relationships/hyperlink" Target="https://www.nmc.org.uk/standards/co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cpc-uk.org/standards/" TargetMode="External"/><Relationship Id="rId11" Type="http://schemas.openxmlformats.org/officeDocument/2006/relationships/hyperlink" Target="https://www.nice.org.uk/guidance/ng197" TargetMode="External"/><Relationship Id="rId5" Type="http://schemas.openxmlformats.org/officeDocument/2006/relationships/hyperlink" Target="https://www.cqc.org.uk/" TargetMode="External"/><Relationship Id="rId10" Type="http://schemas.openxmlformats.org/officeDocument/2006/relationships/hyperlink" Target="https://www.nice.org.uk/guidance/ng56" TargetMode="External"/><Relationship Id="rId4" Type="http://schemas.openxmlformats.org/officeDocument/2006/relationships/image" Target="media/image1.png"/><Relationship Id="rId9" Type="http://schemas.openxmlformats.org/officeDocument/2006/relationships/hyperlink" Target="https://www.england.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Lulit Hailu (2435932)</dc:creator>
  <cp:keywords/>
  <dc:description/>
  <cp:lastModifiedBy>Lulit Hailu (2435932)</cp:lastModifiedBy>
  <cp:revision>12</cp:revision>
  <dcterms:created xsi:type="dcterms:W3CDTF">2025-12-08T11:18:00Z</dcterms:created>
  <dcterms:modified xsi:type="dcterms:W3CDTF">2025-12-08T12:35:00Z</dcterms:modified>
</cp:coreProperties>
</file>