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44EA7" w14:textId="77777777" w:rsidR="00797F65" w:rsidRPr="00EE5428" w:rsidRDefault="00797F65" w:rsidP="00797F65">
      <w:pPr>
        <w:spacing w:after="0"/>
        <w:jc w:val="center"/>
      </w:pPr>
      <w:r w:rsidRPr="00EE5428">
        <w:t>Katy Thomas</w:t>
      </w:r>
    </w:p>
    <w:p w14:paraId="622A3E4C" w14:textId="77777777" w:rsidR="00797F65" w:rsidRPr="00EE5428" w:rsidRDefault="00797F65" w:rsidP="00797F65">
      <w:pPr>
        <w:jc w:val="center"/>
        <w:rPr>
          <w:rFonts w:cs="Arial"/>
        </w:rPr>
      </w:pPr>
      <w:r w:rsidRPr="00EE5428">
        <w:rPr>
          <w:rFonts w:cs="Arial"/>
        </w:rPr>
        <w:t>CIPD student number: 91166037</w:t>
      </w:r>
    </w:p>
    <w:p w14:paraId="09A4DD74" w14:textId="77777777" w:rsidR="00797F65" w:rsidRPr="00EE5428" w:rsidRDefault="00797F65" w:rsidP="00797F65">
      <w:pPr>
        <w:spacing w:after="0"/>
        <w:jc w:val="center"/>
      </w:pPr>
    </w:p>
    <w:p w14:paraId="14D05793" w14:textId="77777777" w:rsidR="00797F65" w:rsidRPr="00EE5428" w:rsidRDefault="00797F65" w:rsidP="00797F65">
      <w:pPr>
        <w:spacing w:after="0"/>
        <w:jc w:val="center"/>
      </w:pPr>
    </w:p>
    <w:p w14:paraId="17BC713B" w14:textId="77777777" w:rsidR="00797F65" w:rsidRPr="00EE5428" w:rsidRDefault="00797F65" w:rsidP="00797F65">
      <w:pPr>
        <w:spacing w:after="0"/>
        <w:jc w:val="center"/>
      </w:pPr>
    </w:p>
    <w:p w14:paraId="4BEDCC48" w14:textId="21AED29E" w:rsidR="00797F65" w:rsidRPr="00EE5428" w:rsidRDefault="00797F65" w:rsidP="00797F65">
      <w:pPr>
        <w:jc w:val="center"/>
        <w:rPr>
          <w:rFonts w:cs="Arial"/>
        </w:rPr>
      </w:pPr>
      <w:r w:rsidRPr="00EE5428">
        <w:t>5HR01 - Employment relationship management</w:t>
      </w:r>
      <w:r w:rsidRPr="00EE5428">
        <w:rPr>
          <w:rFonts w:cs="Arial"/>
        </w:rPr>
        <w:t xml:space="preserve"> </w:t>
      </w:r>
    </w:p>
    <w:p w14:paraId="78340B00" w14:textId="39FB06A0" w:rsidR="00797F65" w:rsidRPr="00EE5428" w:rsidRDefault="00797F65" w:rsidP="00797F65">
      <w:pPr>
        <w:jc w:val="center"/>
        <w:rPr>
          <w:rFonts w:cs="Arial"/>
        </w:rPr>
      </w:pPr>
      <w:r w:rsidRPr="00EE5428">
        <w:rPr>
          <w:rFonts w:cs="Arial"/>
        </w:rPr>
        <w:t>Submission Date: 26/01/2026</w:t>
      </w:r>
    </w:p>
    <w:p w14:paraId="7F970412" w14:textId="29F315A4" w:rsidR="00797F65" w:rsidRPr="00EE5428" w:rsidRDefault="00797F65" w:rsidP="00797F65">
      <w:pPr>
        <w:jc w:val="center"/>
        <w:rPr>
          <w:rFonts w:cs="Arial"/>
        </w:rPr>
      </w:pPr>
      <w:r w:rsidRPr="00EE5428">
        <w:rPr>
          <w:rFonts w:cs="Arial"/>
        </w:rPr>
        <w:t xml:space="preserve">Word count: </w:t>
      </w:r>
      <w:r w:rsidR="00FB57B7">
        <w:rPr>
          <w:rFonts w:cs="Arial"/>
        </w:rPr>
        <w:t>3,541</w:t>
      </w:r>
    </w:p>
    <w:p w14:paraId="6C6E6435" w14:textId="77777777" w:rsidR="00797F65" w:rsidRPr="00EE5428" w:rsidRDefault="00797F65" w:rsidP="00797F65">
      <w:pPr>
        <w:jc w:val="center"/>
        <w:rPr>
          <w:rFonts w:cs="Arial"/>
        </w:rPr>
      </w:pPr>
    </w:p>
    <w:p w14:paraId="48707C4C" w14:textId="77777777" w:rsidR="00797F65" w:rsidRPr="00EE5428" w:rsidRDefault="00797F65" w:rsidP="00797F65">
      <w:pPr>
        <w:jc w:val="center"/>
        <w:rPr>
          <w:rFonts w:cs="Arial"/>
        </w:rPr>
      </w:pPr>
    </w:p>
    <w:p w14:paraId="7D899EEB" w14:textId="77777777" w:rsidR="00797F65" w:rsidRPr="00EE5428" w:rsidRDefault="00797F65" w:rsidP="00797F65">
      <w:pPr>
        <w:jc w:val="center"/>
        <w:rPr>
          <w:rFonts w:cs="Arial"/>
        </w:rPr>
      </w:pPr>
    </w:p>
    <w:p w14:paraId="2F2DD177" w14:textId="77777777" w:rsidR="00797F65" w:rsidRPr="00EE5428" w:rsidRDefault="00797F65" w:rsidP="00797F65">
      <w:pPr>
        <w:jc w:val="center"/>
        <w:rPr>
          <w:rFonts w:cs="Arial"/>
        </w:rPr>
      </w:pPr>
    </w:p>
    <w:p w14:paraId="4F24DF57" w14:textId="77777777" w:rsidR="00797F65" w:rsidRPr="00EE5428" w:rsidRDefault="00797F65" w:rsidP="00797F65">
      <w:pPr>
        <w:jc w:val="center"/>
        <w:rPr>
          <w:rFonts w:cs="Arial"/>
        </w:rPr>
      </w:pPr>
    </w:p>
    <w:p w14:paraId="0C00B03B" w14:textId="77777777" w:rsidR="00797F65" w:rsidRPr="00EE5428" w:rsidRDefault="00797F65" w:rsidP="00797F65">
      <w:pPr>
        <w:jc w:val="center"/>
        <w:rPr>
          <w:rFonts w:cs="Arial"/>
        </w:rPr>
      </w:pPr>
    </w:p>
    <w:p w14:paraId="651E159D" w14:textId="77777777" w:rsidR="00797F65" w:rsidRPr="00EE5428" w:rsidRDefault="00797F65" w:rsidP="00797F65">
      <w:pPr>
        <w:jc w:val="center"/>
        <w:rPr>
          <w:rFonts w:cs="Arial"/>
        </w:rPr>
      </w:pPr>
    </w:p>
    <w:p w14:paraId="257980E2" w14:textId="77777777" w:rsidR="00797F65" w:rsidRPr="00EE5428" w:rsidRDefault="00797F65" w:rsidP="00797F65">
      <w:pPr>
        <w:jc w:val="center"/>
        <w:rPr>
          <w:rFonts w:cs="Arial"/>
        </w:rPr>
      </w:pPr>
    </w:p>
    <w:p w14:paraId="050BC5D9" w14:textId="77777777" w:rsidR="00797F65" w:rsidRPr="00EE5428" w:rsidRDefault="00797F65" w:rsidP="00797F65">
      <w:pPr>
        <w:jc w:val="center"/>
        <w:rPr>
          <w:rFonts w:cs="Arial"/>
        </w:rPr>
      </w:pPr>
    </w:p>
    <w:p w14:paraId="4FB32DD5" w14:textId="77777777" w:rsidR="00797F65" w:rsidRPr="00EE5428" w:rsidRDefault="00797F65" w:rsidP="00797F65">
      <w:pPr>
        <w:jc w:val="center"/>
        <w:rPr>
          <w:rFonts w:cs="Arial"/>
        </w:rPr>
      </w:pPr>
    </w:p>
    <w:p w14:paraId="0E363F41" w14:textId="77777777" w:rsidR="00797F65" w:rsidRPr="00EE5428" w:rsidRDefault="00797F65" w:rsidP="00797F65">
      <w:pPr>
        <w:jc w:val="center"/>
        <w:rPr>
          <w:rFonts w:cs="Arial"/>
        </w:rPr>
      </w:pPr>
    </w:p>
    <w:p w14:paraId="7B37BD9F" w14:textId="77777777" w:rsidR="00797F65" w:rsidRPr="00EE5428" w:rsidRDefault="00797F65" w:rsidP="00797F65">
      <w:pPr>
        <w:jc w:val="center"/>
        <w:rPr>
          <w:rFonts w:cs="Arial"/>
        </w:rPr>
      </w:pPr>
    </w:p>
    <w:p w14:paraId="56C68656" w14:textId="77777777" w:rsidR="00797F65" w:rsidRPr="00EE5428" w:rsidRDefault="00797F65" w:rsidP="00797F65">
      <w:pPr>
        <w:jc w:val="center"/>
        <w:rPr>
          <w:rFonts w:cs="Arial"/>
        </w:rPr>
      </w:pPr>
    </w:p>
    <w:p w14:paraId="7424E0B3" w14:textId="77777777" w:rsidR="00797F65" w:rsidRPr="00EE5428" w:rsidRDefault="00797F65" w:rsidP="00797F65">
      <w:pPr>
        <w:jc w:val="center"/>
        <w:rPr>
          <w:rFonts w:cs="Arial"/>
        </w:rPr>
      </w:pPr>
    </w:p>
    <w:p w14:paraId="6C7B0CDF" w14:textId="77777777" w:rsidR="00797F65" w:rsidRPr="00EE5428" w:rsidRDefault="00797F65" w:rsidP="00797F65">
      <w:pPr>
        <w:jc w:val="center"/>
        <w:rPr>
          <w:rFonts w:cs="Arial"/>
        </w:rPr>
      </w:pPr>
    </w:p>
    <w:p w14:paraId="534A28F8" w14:textId="77777777" w:rsidR="00797F65" w:rsidRPr="00EE5428" w:rsidRDefault="00797F65" w:rsidP="00797F65">
      <w:pPr>
        <w:jc w:val="center"/>
        <w:rPr>
          <w:rFonts w:cs="Arial"/>
        </w:rPr>
      </w:pPr>
    </w:p>
    <w:p w14:paraId="69971311" w14:textId="77777777" w:rsidR="00797F65" w:rsidRPr="00EE5428" w:rsidRDefault="00797F65" w:rsidP="00797F65">
      <w:pPr>
        <w:jc w:val="center"/>
        <w:rPr>
          <w:rFonts w:cs="Arial"/>
        </w:rPr>
      </w:pPr>
    </w:p>
    <w:p w14:paraId="58DE280F" w14:textId="77777777" w:rsidR="00797F65" w:rsidRPr="00EE5428" w:rsidRDefault="00797F65" w:rsidP="00797F65">
      <w:pPr>
        <w:jc w:val="center"/>
        <w:rPr>
          <w:rFonts w:cs="Arial"/>
        </w:rPr>
      </w:pPr>
    </w:p>
    <w:p w14:paraId="5324D8AD" w14:textId="77777777" w:rsidR="00797F65" w:rsidRPr="00EE5428" w:rsidRDefault="00797F65" w:rsidP="00797F65">
      <w:pPr>
        <w:jc w:val="center"/>
        <w:rPr>
          <w:rFonts w:cs="Arial"/>
        </w:rPr>
      </w:pPr>
    </w:p>
    <w:p w14:paraId="611FE867" w14:textId="77777777" w:rsidR="00797F65" w:rsidRPr="00EE5428" w:rsidRDefault="00797F65" w:rsidP="00797F65">
      <w:pPr>
        <w:jc w:val="center"/>
        <w:rPr>
          <w:rFonts w:cs="Arial"/>
        </w:rPr>
      </w:pPr>
    </w:p>
    <w:p w14:paraId="4D6A7F1B" w14:textId="1C962F3F" w:rsidR="00797F65" w:rsidRPr="00EE5428" w:rsidRDefault="00797F65">
      <w:pPr>
        <w:rPr>
          <w:rFonts w:cs="Arial"/>
        </w:rPr>
      </w:pPr>
    </w:p>
    <w:p w14:paraId="3A135EF6" w14:textId="066E610E" w:rsidR="00797F65" w:rsidRPr="00EE5428" w:rsidRDefault="00B61369" w:rsidP="00797F65">
      <w:r w:rsidRPr="00EE5428">
        <w:lastRenderedPageBreak/>
        <w:t xml:space="preserve">1. </w:t>
      </w:r>
      <w:r w:rsidR="00797F65" w:rsidRPr="00EE5428">
        <w:t>Differentiate between employee involvement and employee participation and how they build relationships (AC 1.1)</w:t>
      </w:r>
    </w:p>
    <w:p w14:paraId="142EC5AF" w14:textId="77777777" w:rsidR="00797F65" w:rsidRPr="00EE5428" w:rsidRDefault="00797F65" w:rsidP="00797F65"/>
    <w:p w14:paraId="191D7AD2" w14:textId="67404FC9" w:rsidR="00797F65" w:rsidRPr="00EE5428" w:rsidRDefault="00797F65" w:rsidP="00EE5428">
      <w:pPr>
        <w:ind w:left="363"/>
      </w:pPr>
      <w:r w:rsidRPr="00EE5428">
        <w:t xml:space="preserve">Employee involvement and employee participation </w:t>
      </w:r>
      <w:r w:rsidR="006A211E" w:rsidRPr="00EE5428">
        <w:t xml:space="preserve">play key parts in </w:t>
      </w:r>
      <w:r w:rsidR="006E787E" w:rsidRPr="00EE5428">
        <w:t xml:space="preserve">building </w:t>
      </w:r>
      <w:r w:rsidRPr="00EE5428">
        <w:t>employee relation</w:t>
      </w:r>
      <w:r w:rsidR="006E787E" w:rsidRPr="00EE5428">
        <w:t>ships</w:t>
      </w:r>
      <w:r w:rsidRPr="00EE5428">
        <w:t xml:space="preserve">, but they </w:t>
      </w:r>
      <w:r w:rsidR="00E7115E" w:rsidRPr="00EE5428">
        <w:t xml:space="preserve">do </w:t>
      </w:r>
      <w:r w:rsidRPr="00EE5428">
        <w:t xml:space="preserve">differ in </w:t>
      </w:r>
      <w:r w:rsidR="00E7115E" w:rsidRPr="00EE5428">
        <w:t>what</w:t>
      </w:r>
      <w:r w:rsidRPr="00EE5428">
        <w:t xml:space="preserve"> level of influence employees have over </w:t>
      </w:r>
      <w:r w:rsidR="009A4B8B" w:rsidRPr="00EE5428">
        <w:t xml:space="preserve">decisions at the </w:t>
      </w:r>
      <w:r w:rsidRPr="00EE5428">
        <w:t>workplace.</w:t>
      </w:r>
    </w:p>
    <w:p w14:paraId="0D6F101B" w14:textId="209D8D38" w:rsidR="00797F65" w:rsidRPr="00EE5428" w:rsidRDefault="00797F65" w:rsidP="00EE5428">
      <w:pPr>
        <w:ind w:left="363"/>
      </w:pPr>
      <w:r w:rsidRPr="00EE5428">
        <w:t xml:space="preserve">Employee involvement </w:t>
      </w:r>
      <w:r w:rsidR="009A4B8B" w:rsidRPr="00EE5428">
        <w:t>is</w:t>
      </w:r>
      <w:r w:rsidRPr="00EE5428">
        <w:t xml:space="preserve"> where management share information with employees and encourage them to contribute</w:t>
      </w:r>
      <w:r w:rsidR="006E787E" w:rsidRPr="00EE5428">
        <w:t xml:space="preserve"> their</w:t>
      </w:r>
      <w:r w:rsidRPr="00EE5428">
        <w:t xml:space="preserve"> ideas and feedback, but </w:t>
      </w:r>
      <w:r w:rsidR="006E787E" w:rsidRPr="00EE5428">
        <w:t xml:space="preserve">the </w:t>
      </w:r>
      <w:r w:rsidRPr="00EE5428">
        <w:t xml:space="preserve">final decision-making </w:t>
      </w:r>
      <w:r w:rsidR="00E7115E" w:rsidRPr="00EE5428">
        <w:t>lies with</w:t>
      </w:r>
      <w:r w:rsidR="006E787E" w:rsidRPr="00EE5428">
        <w:t xml:space="preserve"> management</w:t>
      </w:r>
      <w:r w:rsidRPr="00EE5428">
        <w:t>. Examples of employee involvement include team briefings, staff surveys, suggestion schemes and consult</w:t>
      </w:r>
      <w:r w:rsidR="009A4B8B" w:rsidRPr="00EE5428">
        <w:t>ing</w:t>
      </w:r>
      <w:r w:rsidRPr="00EE5428">
        <w:t xml:space="preserve"> meetings (CIPD, 2023). In the public sector, involvement is </w:t>
      </w:r>
      <w:r w:rsidR="009A4B8B" w:rsidRPr="00EE5428">
        <w:t>often</w:t>
      </w:r>
      <w:r w:rsidRPr="00EE5428">
        <w:t xml:space="preserve"> used to keep employees informed during periods of change</w:t>
      </w:r>
      <w:r w:rsidR="009A4B8B" w:rsidRPr="00EE5428">
        <w:t xml:space="preserve"> to</w:t>
      </w:r>
      <w:r w:rsidRPr="00EE5428">
        <w:t xml:space="preserve"> help reduce uncertainty and anxiety</w:t>
      </w:r>
      <w:r w:rsidR="00E7115E" w:rsidRPr="00EE5428">
        <w:t xml:space="preserve"> in the workplace</w:t>
      </w:r>
      <w:r w:rsidRPr="00EE5428">
        <w:t>.</w:t>
      </w:r>
    </w:p>
    <w:p w14:paraId="693701EB" w14:textId="2BA48F57" w:rsidR="00797F65" w:rsidRPr="00EE5428" w:rsidRDefault="00797F65" w:rsidP="00EE5428">
      <w:pPr>
        <w:ind w:left="363"/>
      </w:pPr>
      <w:r w:rsidRPr="00EE5428">
        <w:t>Employee involvement helps to build relationships by promoting open communication and transparency. When employees feel</w:t>
      </w:r>
      <w:r w:rsidR="00553653" w:rsidRPr="00EE5428">
        <w:t xml:space="preserve"> fully</w:t>
      </w:r>
      <w:r w:rsidRPr="00EE5428">
        <w:t xml:space="preserve"> informed and </w:t>
      </w:r>
      <w:r w:rsidR="00553653" w:rsidRPr="00EE5428">
        <w:t>that their being l</w:t>
      </w:r>
      <w:r w:rsidRPr="00EE5428">
        <w:t xml:space="preserve">istened to, this can increase trust in management and improve </w:t>
      </w:r>
      <w:r w:rsidR="00E7115E" w:rsidRPr="00EE5428">
        <w:t>levels of engagement</w:t>
      </w:r>
      <w:r w:rsidRPr="00EE5428">
        <w:t>. However, as involvement does not usually give employees direct power over decisions,</w:t>
      </w:r>
      <w:r w:rsidR="00553653" w:rsidRPr="00EE5428">
        <w:t xml:space="preserve"> how </w:t>
      </w:r>
      <w:r w:rsidRPr="00EE5428">
        <w:t>effective</w:t>
      </w:r>
      <w:r w:rsidR="00553653" w:rsidRPr="00EE5428">
        <w:t xml:space="preserve"> it is, depends</w:t>
      </w:r>
      <w:r w:rsidRPr="00EE5428">
        <w:t xml:space="preserve"> on whether managers genuinely consider and act on employee feedback (Marchington et al., 2016).</w:t>
      </w:r>
      <w:r w:rsidR="00E7115E" w:rsidRPr="00EE5428">
        <w:t xml:space="preserve">  </w:t>
      </w:r>
    </w:p>
    <w:p w14:paraId="1AA69E1D" w14:textId="631BBB8B" w:rsidR="00797F65" w:rsidRPr="00EE5428" w:rsidRDefault="00553653" w:rsidP="00EE5428">
      <w:pPr>
        <w:ind w:left="363"/>
      </w:pPr>
      <w:r w:rsidRPr="00EE5428">
        <w:t>Employee</w:t>
      </w:r>
      <w:r w:rsidR="00797F65" w:rsidRPr="00EE5428">
        <w:t xml:space="preserve"> participation</w:t>
      </w:r>
      <w:r w:rsidRPr="00EE5428">
        <w:t xml:space="preserve"> does</w:t>
      </w:r>
      <w:r w:rsidR="00797F65" w:rsidRPr="00EE5428">
        <w:t xml:space="preserve"> involve employees having </w:t>
      </w:r>
      <w:r w:rsidR="00737825" w:rsidRPr="00EE5428">
        <w:t>more of a</w:t>
      </w:r>
      <w:r w:rsidR="00797F65" w:rsidRPr="00EE5428">
        <w:t xml:space="preserve"> formal and direct influence over decision-making. This can include trade union representation, joint consultative committees, works councils and collective bargaining arrangements (Budd, 2020). Participation is </w:t>
      </w:r>
      <w:r w:rsidR="00737825" w:rsidRPr="00EE5428">
        <w:t xml:space="preserve">highly significant in the public sector as it acts as a </w:t>
      </w:r>
      <w:r w:rsidR="00182578" w:rsidRPr="00EE5428">
        <w:t>tool</w:t>
      </w:r>
      <w:r w:rsidR="00737825" w:rsidRPr="00EE5428">
        <w:t xml:space="preserve"> for balancing power. It plays a key role in shaping employment terms and resolving workplace issues.</w:t>
      </w:r>
    </w:p>
    <w:p w14:paraId="48A43897" w14:textId="3CC714D9" w:rsidR="00797F65" w:rsidRPr="00EE5428" w:rsidRDefault="00797F65" w:rsidP="00EE5428">
      <w:pPr>
        <w:ind w:left="363"/>
      </w:pPr>
      <w:r w:rsidRPr="00EE5428">
        <w:t xml:space="preserve">Employee participation supports relationship-building by giving employees a voice in organisational decisions that </w:t>
      </w:r>
      <w:r w:rsidR="00182578" w:rsidRPr="00EE5428">
        <w:t xml:space="preserve">may </w:t>
      </w:r>
      <w:r w:rsidRPr="00EE5428">
        <w:t xml:space="preserve">affect them. This can improve </w:t>
      </w:r>
      <w:r w:rsidR="00182578" w:rsidRPr="00EE5428">
        <w:t>how employees view</w:t>
      </w:r>
      <w:r w:rsidRPr="00EE5428">
        <w:t xml:space="preserve"> fairness and legitimacy, especially during change and </w:t>
      </w:r>
      <w:r w:rsidR="00182578" w:rsidRPr="00EE5428">
        <w:t xml:space="preserve">it </w:t>
      </w:r>
      <w:r w:rsidRPr="00EE5428">
        <w:t>can help to prevent conflict by providing structured channels for dialogue between management and employee representatives (ACAS, 2022).</w:t>
      </w:r>
    </w:p>
    <w:p w14:paraId="1F8617AD" w14:textId="64283BDB" w:rsidR="00797F65" w:rsidRPr="00EE5428" w:rsidRDefault="00182578" w:rsidP="00EE5428">
      <w:pPr>
        <w:ind w:left="363"/>
      </w:pPr>
      <w:r w:rsidRPr="00EE5428">
        <w:t>W</w:t>
      </w:r>
      <w:r w:rsidR="00797F65" w:rsidRPr="00EE5428">
        <w:t xml:space="preserve">hile employee involvement focuses on communication and consultation, employee participation is about shared decision-making and influence. Both approaches are important for building positive workplace relationships, but participation tends to offer stronger employee voice and can lead to </w:t>
      </w:r>
      <w:r w:rsidRPr="00EE5428">
        <w:t xml:space="preserve">a </w:t>
      </w:r>
      <w:r w:rsidR="00797F65" w:rsidRPr="00EE5428">
        <w:t xml:space="preserve">more </w:t>
      </w:r>
      <w:r w:rsidRPr="00EE5428">
        <w:t xml:space="preserve">positive </w:t>
      </w:r>
      <w:r w:rsidR="00797F65" w:rsidRPr="00EE5428">
        <w:t>work</w:t>
      </w:r>
      <w:r w:rsidRPr="00EE5428">
        <w:t xml:space="preserve"> environment</w:t>
      </w:r>
      <w:r w:rsidR="00797F65" w:rsidRPr="00EE5428">
        <w:t xml:space="preserve"> when supported by effective management practices.</w:t>
      </w:r>
    </w:p>
    <w:p w14:paraId="41763801" w14:textId="77777777" w:rsidR="00385C20" w:rsidRPr="00EE5428" w:rsidRDefault="00385C20" w:rsidP="00EE5428">
      <w:pPr>
        <w:ind w:left="363"/>
      </w:pPr>
    </w:p>
    <w:p w14:paraId="3D008FD3" w14:textId="77777777" w:rsidR="00385C20" w:rsidRPr="00EE5428" w:rsidRDefault="00385C20" w:rsidP="00EE5428">
      <w:pPr>
        <w:ind w:left="363"/>
      </w:pPr>
    </w:p>
    <w:p w14:paraId="14998F11" w14:textId="77777777" w:rsidR="00FB57B7" w:rsidRDefault="00FB57B7" w:rsidP="00797F65"/>
    <w:p w14:paraId="5475B7DA" w14:textId="6D91FCBB" w:rsidR="00385C20" w:rsidRPr="00EE5428" w:rsidRDefault="00385C20" w:rsidP="00797F65">
      <w:r w:rsidRPr="00EE5428">
        <w:lastRenderedPageBreak/>
        <w:t>2</w:t>
      </w:r>
      <w:r w:rsidR="00B61369" w:rsidRPr="00EE5428">
        <w:t>.</w:t>
      </w:r>
      <w:r w:rsidRPr="00EE5428">
        <w:t xml:space="preserve"> Compare forms of union and non-union employee representation. (AC 1.2)</w:t>
      </w:r>
    </w:p>
    <w:p w14:paraId="559D6680" w14:textId="77777777" w:rsidR="00385C20" w:rsidRPr="00EE5428" w:rsidRDefault="00385C20" w:rsidP="00385C20"/>
    <w:p w14:paraId="4C4CE58D" w14:textId="021F03E2" w:rsidR="00385C20" w:rsidRPr="00EE5428" w:rsidRDefault="00385C20" w:rsidP="00EE5428">
      <w:pPr>
        <w:ind w:left="363"/>
      </w:pPr>
      <w:r w:rsidRPr="00EE5428">
        <w:t>Employee representation can take both union and non-union forms</w:t>
      </w:r>
      <w:r w:rsidR="00A43A77" w:rsidRPr="00EE5428">
        <w:t xml:space="preserve"> </w:t>
      </w:r>
      <w:r w:rsidRPr="00EE5428">
        <w:t xml:space="preserve">and both play an important role in enabling employee voice and supporting effective employee relations. However, they </w:t>
      </w:r>
      <w:r w:rsidR="008702B5" w:rsidRPr="00EE5428">
        <w:t xml:space="preserve">do </w:t>
      </w:r>
      <w:r w:rsidRPr="00EE5428">
        <w:t>differ in terms of structure, influence and legal standing.</w:t>
      </w:r>
    </w:p>
    <w:p w14:paraId="3D0F3D4C" w14:textId="61BB89CB" w:rsidR="00385C20" w:rsidRPr="00EE5428" w:rsidRDefault="00385C20" w:rsidP="00EE5428">
      <w:pPr>
        <w:ind w:left="363"/>
      </w:pPr>
      <w:r w:rsidRPr="00EE5428">
        <w:t xml:space="preserve">Trade union representation is the most </w:t>
      </w:r>
      <w:r w:rsidR="00A43A77" w:rsidRPr="00EE5428">
        <w:t>recognised</w:t>
      </w:r>
      <w:r w:rsidRPr="00EE5428">
        <w:t xml:space="preserve"> form of employee representation in the UK public sector. Trade unions represent employees collectively and negotiate with employers on </w:t>
      </w:r>
      <w:r w:rsidR="00163C7F" w:rsidRPr="00EE5428">
        <w:t>things</w:t>
      </w:r>
      <w:r w:rsidRPr="00EE5428">
        <w:t xml:space="preserve"> such as pay, working hours, job security and workplace policies through collective bargaining (Budd, 2020). Union representatives are </w:t>
      </w:r>
      <w:r w:rsidR="00A43A77" w:rsidRPr="00EE5428">
        <w:t>usually</w:t>
      </w:r>
      <w:r w:rsidRPr="00EE5428">
        <w:t xml:space="preserve"> </w:t>
      </w:r>
      <w:r w:rsidR="00456043" w:rsidRPr="00EE5428">
        <w:t>chosen</w:t>
      </w:r>
      <w:r w:rsidRPr="00EE5428">
        <w:t xml:space="preserve"> by members and have statutory rights, including time off for union duties and activities under the Trade Union and Labour Relations (Consolidation) Act 1992. In a public sector organisation that has recently merged, unions can provide </w:t>
      </w:r>
      <w:r w:rsidR="00456043" w:rsidRPr="00EE5428">
        <w:t>stability</w:t>
      </w:r>
      <w:r w:rsidRPr="00EE5428">
        <w:t xml:space="preserve"> and reassurance for employees by ensuring that agreed terms and conditions are protected and that consultation obligations are met.</w:t>
      </w:r>
    </w:p>
    <w:p w14:paraId="0CAF55BE" w14:textId="7621E949" w:rsidR="00385C20" w:rsidRPr="00EE5428" w:rsidRDefault="00456043" w:rsidP="00EE5428">
      <w:pPr>
        <w:ind w:left="363"/>
      </w:pPr>
      <w:r w:rsidRPr="00EE5428">
        <w:t>Non</w:t>
      </w:r>
      <w:r w:rsidR="00385C20" w:rsidRPr="00EE5428">
        <w:t xml:space="preserve">-union employee representation refers to arrangements where employees are represented without trade union involvement. Common examples include staff councils, employee forums, joint consultative committees and elected employee representatives. These bodies are usually consultative rather than negotiative and tend to focus </w:t>
      </w:r>
      <w:r w:rsidRPr="00EE5428">
        <w:t xml:space="preserve">more </w:t>
      </w:r>
      <w:r w:rsidR="00385C20" w:rsidRPr="00EE5428">
        <w:t xml:space="preserve">on information sharing, discussion and feedback rather than formal collective bargaining (Marchington et al., 2016). Non-union representatives do not usually have the same legal powers as trade unions, although regulations such as the Information and Consultation of Employees Regulations 2004 provide some </w:t>
      </w:r>
      <w:r w:rsidRPr="00EE5428">
        <w:t>legal</w:t>
      </w:r>
      <w:r w:rsidR="00385C20" w:rsidRPr="00EE5428">
        <w:t xml:space="preserve"> backing for consultation in</w:t>
      </w:r>
      <w:r w:rsidRPr="00EE5428">
        <w:t xml:space="preserve"> bigger</w:t>
      </w:r>
      <w:r w:rsidR="00385C20" w:rsidRPr="00EE5428">
        <w:t xml:space="preserve"> organisations.</w:t>
      </w:r>
    </w:p>
    <w:p w14:paraId="3D79184A" w14:textId="0A5EE940" w:rsidR="00385C20" w:rsidRPr="00EE5428" w:rsidRDefault="00385C20" w:rsidP="00EE5428">
      <w:pPr>
        <w:ind w:left="363"/>
      </w:pPr>
      <w:r w:rsidRPr="00EE5428">
        <w:t xml:space="preserve">A key difference between union and non-union representation is the level of influence employees have. Trade unions </w:t>
      </w:r>
      <w:r w:rsidR="00456043" w:rsidRPr="00EE5428">
        <w:t>usually</w:t>
      </w:r>
      <w:r w:rsidRPr="00EE5428">
        <w:t xml:space="preserve"> offer stronger and more independent representation, particularly in disputes or during organisational change, as they can challenge management decisions and use formal mechanisms such as collective bargaining and industrial action where necessary. Non-union representation, while often more flexible and cooperative, may be </w:t>
      </w:r>
      <w:r w:rsidR="00456043" w:rsidRPr="00EE5428">
        <w:t>seen</w:t>
      </w:r>
      <w:r w:rsidRPr="00EE5428">
        <w:t xml:space="preserve"> as less independent because it is usually initiated and supported by management (CIPD, 2023).</w:t>
      </w:r>
    </w:p>
    <w:p w14:paraId="69A5A68C" w14:textId="24DBCB19" w:rsidR="00385C20" w:rsidRPr="00EE5428" w:rsidRDefault="00385C20" w:rsidP="00EE5428">
      <w:pPr>
        <w:ind w:left="363"/>
      </w:pPr>
      <w:r w:rsidRPr="00EE5428">
        <w:t xml:space="preserve">In practice, many public sector organisations operate a dual system where trade unions exist alongside non-union consultation mechanisms. When managed </w:t>
      </w:r>
      <w:r w:rsidR="00456043" w:rsidRPr="00EE5428">
        <w:t>well</w:t>
      </w:r>
      <w:r w:rsidRPr="00EE5428">
        <w:t xml:space="preserve">, this approach can help promote </w:t>
      </w:r>
      <w:r w:rsidR="00456043" w:rsidRPr="00EE5428">
        <w:t>discussion</w:t>
      </w:r>
      <w:r w:rsidRPr="00EE5428">
        <w:t xml:space="preserve">, trust and workplace harmony by </w:t>
      </w:r>
      <w:r w:rsidR="00456043" w:rsidRPr="00EE5428">
        <w:t>making sure</w:t>
      </w:r>
      <w:r w:rsidRPr="00EE5428">
        <w:t xml:space="preserve"> that employees have multiple channels through which their views can be expressed (ACAS, 2022).</w:t>
      </w:r>
    </w:p>
    <w:p w14:paraId="2C980502" w14:textId="77777777" w:rsidR="001D0F8F" w:rsidRPr="00EE5428" w:rsidRDefault="001D0F8F" w:rsidP="00797F65"/>
    <w:p w14:paraId="5CF36356" w14:textId="77777777" w:rsidR="001D0F8F" w:rsidRPr="00EE5428" w:rsidRDefault="001D0F8F" w:rsidP="00797F65"/>
    <w:p w14:paraId="7127EB93" w14:textId="77777777" w:rsidR="00FB57B7" w:rsidRDefault="00FB57B7" w:rsidP="008E349B"/>
    <w:p w14:paraId="51700FB8" w14:textId="62123FD6" w:rsidR="001D0F8F" w:rsidRPr="00EE5428" w:rsidRDefault="008E349B" w:rsidP="008E349B">
      <w:r w:rsidRPr="00EE5428">
        <w:lastRenderedPageBreak/>
        <w:t>3</w:t>
      </w:r>
      <w:r w:rsidR="00B61369" w:rsidRPr="00EE5428">
        <w:t>. Eva</w:t>
      </w:r>
      <w:r w:rsidRPr="00EE5428">
        <w:t>luate the relationship between employee voice and organisational performance. (AC 1.3)</w:t>
      </w:r>
    </w:p>
    <w:p w14:paraId="2C4DC6EC" w14:textId="77777777" w:rsidR="008E349B" w:rsidRPr="00EE5428" w:rsidRDefault="008E349B" w:rsidP="008E349B"/>
    <w:p w14:paraId="691AC485" w14:textId="5F22530C" w:rsidR="00B61369" w:rsidRPr="00EE5428" w:rsidRDefault="00B61369" w:rsidP="00EE5428">
      <w:pPr>
        <w:ind w:left="363"/>
      </w:pPr>
      <w:r w:rsidRPr="00EE5428">
        <w:t xml:space="preserve">Employee voice </w:t>
      </w:r>
      <w:r w:rsidR="00EE5428" w:rsidRPr="00EE5428">
        <w:t>refers</w:t>
      </w:r>
      <w:r w:rsidRPr="00EE5428">
        <w:t xml:space="preserve"> to the ways in which employees can express views, raise concerns and contribute to decisions that affect their work and the wider organisation. There is strong evidence t</w:t>
      </w:r>
      <w:r w:rsidR="00456043" w:rsidRPr="00EE5428">
        <w:t>hat</w:t>
      </w:r>
      <w:r w:rsidRPr="00EE5428">
        <w:t xml:space="preserve"> suggest</w:t>
      </w:r>
      <w:r w:rsidR="00456043" w:rsidRPr="00EE5428">
        <w:t>s</w:t>
      </w:r>
      <w:r w:rsidRPr="00EE5428">
        <w:t xml:space="preserve"> effective employee voice has a positive relationship with organisational performance, although the impact depends on how voice mechanisms are implemented and acted upon.</w:t>
      </w:r>
    </w:p>
    <w:p w14:paraId="42F20931" w14:textId="06CEC594" w:rsidR="00B61369" w:rsidRPr="00EE5428" w:rsidRDefault="00B61369" w:rsidP="00EE5428">
      <w:pPr>
        <w:ind w:left="363"/>
      </w:pPr>
      <w:r w:rsidRPr="00EE5428">
        <w:t>From a performance perspective, employee voice can lead to improved decision-making, as employees often have valuable operational knowledge about service delivery and processes. The CIPD (2023) highlights that organisations wh</w:t>
      </w:r>
      <w:r w:rsidR="00ED54B7" w:rsidRPr="00EE5428">
        <w:t>o</w:t>
      </w:r>
      <w:r w:rsidRPr="00EE5428">
        <w:t xml:space="preserve"> actively listen to employees are more likely to benefit from higher levels of engagement, innovation and productivity. In the public sector, this is particularly important, as employees are often motivated by service quality and public value rather than </w:t>
      </w:r>
      <w:r w:rsidR="00ED54B7" w:rsidRPr="00EE5428">
        <w:t xml:space="preserve">solely </w:t>
      </w:r>
      <w:r w:rsidRPr="00EE5428">
        <w:t>financial incentives.</w:t>
      </w:r>
    </w:p>
    <w:p w14:paraId="6AB10941" w14:textId="073F5776" w:rsidR="00B61369" w:rsidRPr="00EE5428" w:rsidRDefault="00B61369" w:rsidP="00EE5428">
      <w:pPr>
        <w:ind w:left="363"/>
      </w:pPr>
      <w:r w:rsidRPr="00EE5428">
        <w:t xml:space="preserve">Employee voice is also closely linked to employee engagement and commitment. When employees feel that their opinions are valued and taken seriously, they are more likely to </w:t>
      </w:r>
      <w:r w:rsidR="00ED54B7" w:rsidRPr="00EE5428">
        <w:t>show</w:t>
      </w:r>
      <w:r w:rsidRPr="00EE5428">
        <w:t xml:space="preserve"> </w:t>
      </w:r>
      <w:r w:rsidR="00ED54B7" w:rsidRPr="00EE5428">
        <w:t>flexible</w:t>
      </w:r>
      <w:r w:rsidRPr="00EE5428">
        <w:t xml:space="preserve"> effort and remain committed to the organisation during periods of change (Marchington et al., 2016). In the context of a recent merger, providing effective voice mechanisms can help to reduce resistance to change and maintain morale, which can in turn support performance and service continuity.</w:t>
      </w:r>
    </w:p>
    <w:p w14:paraId="7EA9A58E" w14:textId="598FE9EC" w:rsidR="00B61369" w:rsidRPr="00EE5428" w:rsidRDefault="00B61369" w:rsidP="00EE5428">
      <w:pPr>
        <w:ind w:left="363"/>
      </w:pPr>
      <w:r w:rsidRPr="00EE5428">
        <w:t xml:space="preserve">However, the relationship between employee voice and performance is not always straightforward. Voice mechanisms that are perceived as </w:t>
      </w:r>
      <w:r w:rsidR="00ED54B7" w:rsidRPr="00EE5428">
        <w:t>superficial</w:t>
      </w:r>
      <w:r w:rsidRPr="00EE5428">
        <w:t>, such as surveys or forums where feedback is not acted upon, can damage trust and negatively affect performance. Budd (2020) argues that employee voice must be accompanied by genuine willingness</w:t>
      </w:r>
      <w:r w:rsidR="00ED54B7" w:rsidRPr="00EE5428">
        <w:t xml:space="preserve"> from management</w:t>
      </w:r>
      <w:r w:rsidRPr="00EE5428">
        <w:t xml:space="preserve"> to respond and share influence; otherwise, employees may </w:t>
      </w:r>
      <w:r w:rsidR="00ED54B7" w:rsidRPr="00EE5428">
        <w:t xml:space="preserve">not engage </w:t>
      </w:r>
      <w:r w:rsidRPr="00EE5428">
        <w:t xml:space="preserve">or resort to more </w:t>
      </w:r>
      <w:r w:rsidR="00ED54B7" w:rsidRPr="00EE5428">
        <w:t>confrontational</w:t>
      </w:r>
      <w:r w:rsidRPr="00EE5428">
        <w:t xml:space="preserve"> forms of expression, such as formal grievances or industrial action.</w:t>
      </w:r>
    </w:p>
    <w:p w14:paraId="5B37C307" w14:textId="18B63991" w:rsidR="00B61369" w:rsidRPr="00EE5428" w:rsidRDefault="00B61369" w:rsidP="00EE5428">
      <w:pPr>
        <w:ind w:left="363"/>
      </w:pPr>
      <w:r w:rsidRPr="00EE5428">
        <w:t>There is also evidence that different forms of voice</w:t>
      </w:r>
      <w:r w:rsidR="00ED54B7" w:rsidRPr="00EE5428">
        <w:t xml:space="preserve"> can</w:t>
      </w:r>
      <w:r w:rsidRPr="00EE5428">
        <w:t xml:space="preserve"> influence performance in different ways. Direct voice mechanisms, such as team meetings and suggestion schemes, can support </w:t>
      </w:r>
      <w:r w:rsidR="00ED54B7" w:rsidRPr="00EE5428">
        <w:t xml:space="preserve">improvement in </w:t>
      </w:r>
      <w:r w:rsidRPr="00EE5428">
        <w:t xml:space="preserve">day-to-day performance, while collective voice, </w:t>
      </w:r>
      <w:r w:rsidR="00ED54B7" w:rsidRPr="00EE5428">
        <w:t>mainly</w:t>
      </w:r>
      <w:r w:rsidRPr="00EE5428">
        <w:t xml:space="preserve"> through trade unions, can contribute to longer-term stability by addressing issues related to fairness, workload and wellbeing (ACAS, 2022). When both forms are used together, organisations are more likely to experience positive outcomes.</w:t>
      </w:r>
    </w:p>
    <w:p w14:paraId="0E0FF81E" w14:textId="562A6BE2" w:rsidR="008E349B" w:rsidRPr="00EE5428" w:rsidRDefault="00B61369" w:rsidP="00EE5428">
      <w:pPr>
        <w:ind w:left="363"/>
      </w:pPr>
      <w:r w:rsidRPr="00EE5428">
        <w:t xml:space="preserve">Overall, employee voice can make a significant contribution to organisational performance when it is </w:t>
      </w:r>
      <w:r w:rsidR="00ED54B7" w:rsidRPr="00EE5428">
        <w:t>rooted</w:t>
      </w:r>
      <w:r w:rsidRPr="00EE5428">
        <w:t xml:space="preserve"> into organisational culture and supported by competent management. For public sector organisations undergoing change</w:t>
      </w:r>
      <w:r w:rsidR="00ED54B7" w:rsidRPr="00EE5428">
        <w:t xml:space="preserve"> and</w:t>
      </w:r>
      <w:r w:rsidRPr="00EE5428">
        <w:t xml:space="preserve"> investing in effective employee voice is likely to enhance trust, improve service outcomes and reduce the risk of conflict, </w:t>
      </w:r>
      <w:r w:rsidR="00ED54B7" w:rsidRPr="00EE5428">
        <w:t>in so doing</w:t>
      </w:r>
      <w:r w:rsidRPr="00EE5428">
        <w:t xml:space="preserve"> supporting both employee relations and performance.</w:t>
      </w:r>
    </w:p>
    <w:p w14:paraId="162A7478" w14:textId="0419C83C" w:rsidR="00B61369" w:rsidRPr="00EE5428" w:rsidRDefault="00B61369" w:rsidP="00B61369">
      <w:r w:rsidRPr="00EE5428">
        <w:lastRenderedPageBreak/>
        <w:t>4. Explain the concept of better working lives and how this can be designed. (AC 1.4)</w:t>
      </w:r>
    </w:p>
    <w:p w14:paraId="0F278C0B" w14:textId="4A3E4CE9" w:rsidR="00B61369" w:rsidRPr="00EE5428" w:rsidRDefault="00B61369" w:rsidP="00EE5428">
      <w:pPr>
        <w:ind w:left="363"/>
      </w:pPr>
      <w:r w:rsidRPr="00EE5428">
        <w:t>The concept of better working lives is central to CIPD thinking and focuses on creating working environments that are fair, inclusive and supportive, whil</w:t>
      </w:r>
      <w:r w:rsidR="00CC6F06" w:rsidRPr="00EE5428">
        <w:t xml:space="preserve">st </w:t>
      </w:r>
      <w:r w:rsidRPr="00EE5428">
        <w:t>enabling organisations to perform effectively. According to the CIPD (2022), better working lives are achieved when employees experience good work that supports their wellbeing, development and ability to contribute meaningfully to organisational goals.</w:t>
      </w:r>
    </w:p>
    <w:p w14:paraId="7B343AF0" w14:textId="5343B730" w:rsidR="00B61369" w:rsidRPr="00EE5428" w:rsidRDefault="00B61369" w:rsidP="00EE5428">
      <w:pPr>
        <w:ind w:left="363"/>
      </w:pPr>
      <w:r w:rsidRPr="00EE5428">
        <w:t>Better working lives go</w:t>
      </w:r>
      <w:r w:rsidR="00CC6F06" w:rsidRPr="00EE5428">
        <w:t>es</w:t>
      </w:r>
      <w:r w:rsidRPr="00EE5428">
        <w:t xml:space="preserve"> beyond pay and contractual terms and include</w:t>
      </w:r>
      <w:r w:rsidR="00CC6F06" w:rsidRPr="00EE5428">
        <w:t>s</w:t>
      </w:r>
      <w:r w:rsidRPr="00EE5428">
        <w:t xml:space="preserve"> factors such as job quality, work–life balance, employee wellbeing, equality and diversity and opportunities for learning and progression. In the public sector, where employees often face high workloads, limited resources and public scrutiny, designing better working lives is </w:t>
      </w:r>
      <w:r w:rsidR="00CC6F06" w:rsidRPr="00EE5428">
        <w:t>very</w:t>
      </w:r>
      <w:r w:rsidRPr="00EE5428">
        <w:t xml:space="preserve"> important to maintain morale, engagement and service quality.</w:t>
      </w:r>
    </w:p>
    <w:p w14:paraId="1DC60B31" w14:textId="3302D73B" w:rsidR="00B61369" w:rsidRPr="00EE5428" w:rsidRDefault="00B61369" w:rsidP="00EE5428">
      <w:pPr>
        <w:ind w:left="363"/>
      </w:pPr>
      <w:r w:rsidRPr="00EE5428">
        <w:t xml:space="preserve">Designing better working lives requires a strategic and people-centred approach. One </w:t>
      </w:r>
      <w:r w:rsidR="00CC6F06" w:rsidRPr="00EE5428">
        <w:t>main</w:t>
      </w:r>
      <w:r w:rsidRPr="00EE5428">
        <w:t xml:space="preserve"> </w:t>
      </w:r>
      <w:r w:rsidR="00CC6F06" w:rsidRPr="00EE5428">
        <w:t>factor</w:t>
      </w:r>
      <w:r w:rsidRPr="00EE5428">
        <w:t xml:space="preserve"> is employee voice, as </w:t>
      </w:r>
      <w:r w:rsidR="00CC6F06" w:rsidRPr="00EE5428">
        <w:t>including</w:t>
      </w:r>
      <w:r w:rsidRPr="00EE5428">
        <w:t xml:space="preserve"> employees in decisions about how work is organised can help </w:t>
      </w:r>
      <w:r w:rsidR="00CC6F06" w:rsidRPr="00EE5428">
        <w:t>make sure</w:t>
      </w:r>
      <w:r w:rsidRPr="00EE5428">
        <w:t xml:space="preserve"> that roles and working practices are realistic and sustainable. Research suggests that when employees have input into job design and workload management, levels of stress are reduced and performance improves (CIPD, 2023).</w:t>
      </w:r>
    </w:p>
    <w:p w14:paraId="51A80FF8" w14:textId="77777777" w:rsidR="00B61369" w:rsidRPr="00EE5428" w:rsidRDefault="00B61369" w:rsidP="00EE5428">
      <w:pPr>
        <w:ind w:left="363"/>
      </w:pPr>
      <w:r w:rsidRPr="00EE5428">
        <w:t>Another important factor is the design of flexible working arrangements, such as hybrid working, flexible hours and job sharing. ACAS (2022) notes that flexible working can support wellbeing and inclusion, particularly for employees with caring responsibilities or health conditions. In a merged public sector organisation, offering consistent and fair flexible working policies can also help to integrate different organisational cultures.</w:t>
      </w:r>
    </w:p>
    <w:p w14:paraId="37798DA3" w14:textId="5C93EF49" w:rsidR="00B61369" w:rsidRPr="00EE5428" w:rsidRDefault="00B61369" w:rsidP="00EE5428">
      <w:pPr>
        <w:ind w:left="363"/>
      </w:pPr>
      <w:r w:rsidRPr="00EE5428">
        <w:t xml:space="preserve">Learning and development opportunities are also </w:t>
      </w:r>
      <w:r w:rsidR="00CC6F06" w:rsidRPr="00EE5428">
        <w:t>at the core</w:t>
      </w:r>
      <w:r w:rsidRPr="00EE5428">
        <w:t xml:space="preserve"> </w:t>
      </w:r>
      <w:r w:rsidR="00CC6F06" w:rsidRPr="00EE5428">
        <w:t>of</w:t>
      </w:r>
      <w:r w:rsidRPr="00EE5428">
        <w:t xml:space="preserve"> better working lives. Providing access to training, clear career pathways and supportive line management helps employees feel valued and invested in, which can increase retention and capability (Marchington et al., 2016). This is </w:t>
      </w:r>
      <w:r w:rsidR="00CC6F06" w:rsidRPr="00EE5428">
        <w:t>particularly</w:t>
      </w:r>
      <w:r w:rsidRPr="00EE5428">
        <w:t xml:space="preserve"> relevant for managers who are new to the public sector and may require development in employee relations and people management.</w:t>
      </w:r>
    </w:p>
    <w:p w14:paraId="4D3B794F" w14:textId="77777777" w:rsidR="00B61369" w:rsidRPr="00EE5428" w:rsidRDefault="00B61369" w:rsidP="00EE5428">
      <w:pPr>
        <w:ind w:left="363"/>
      </w:pPr>
      <w:r w:rsidRPr="00EE5428">
        <w:t>In summary, better working lives are designed through fair and inclusive people practices that balance employee wellbeing with organisational needs. By embedding employee voice, flexible working and development opportunities into organisational design, public sector organisations can support healthier working environments and more sustainable performance outcomes.</w:t>
      </w:r>
    </w:p>
    <w:p w14:paraId="2DCC2DD9" w14:textId="77777777" w:rsidR="00B61369" w:rsidRPr="00EE5428" w:rsidRDefault="00B61369" w:rsidP="00EE5428">
      <w:pPr>
        <w:ind w:left="363"/>
      </w:pPr>
    </w:p>
    <w:p w14:paraId="7302480D" w14:textId="77777777" w:rsidR="00C74E3D" w:rsidRPr="00EE5428" w:rsidRDefault="00C74E3D" w:rsidP="00B61369"/>
    <w:p w14:paraId="357F6B23" w14:textId="77777777" w:rsidR="00CC6F06" w:rsidRDefault="00CC6F06" w:rsidP="00B61369"/>
    <w:p w14:paraId="1582E821" w14:textId="77777777" w:rsidR="00FB57B7" w:rsidRPr="00EE5428" w:rsidRDefault="00FB57B7" w:rsidP="00B61369"/>
    <w:p w14:paraId="78F097C1" w14:textId="17540E9D" w:rsidR="00B61369" w:rsidRPr="00EE5428" w:rsidRDefault="00B61369" w:rsidP="00B61369">
      <w:r w:rsidRPr="00EE5428">
        <w:lastRenderedPageBreak/>
        <w:t>5. Distinguish between organisational conflict and misbehaviour. (AC 2.1)</w:t>
      </w:r>
    </w:p>
    <w:p w14:paraId="2A9C135B" w14:textId="77777777" w:rsidR="00B61369" w:rsidRPr="00EE5428" w:rsidRDefault="00B61369" w:rsidP="00B61369"/>
    <w:p w14:paraId="52F0FDB0" w14:textId="11E8C529" w:rsidR="00C74E3D" w:rsidRPr="00EE5428" w:rsidRDefault="00C74E3D" w:rsidP="00EE5428">
      <w:pPr>
        <w:ind w:left="363"/>
      </w:pPr>
      <w:r w:rsidRPr="00EE5428">
        <w:t xml:space="preserve">Organisational conflict and misbehaviour are both common features of workplace relations, but they </w:t>
      </w:r>
      <w:r w:rsidR="00CC6F06" w:rsidRPr="00EE5428">
        <w:t>vary</w:t>
      </w:r>
      <w:r w:rsidRPr="00EE5428">
        <w:t xml:space="preserve"> in terms of intent, impact and how they should be managed. Understanding the </w:t>
      </w:r>
      <w:r w:rsidR="00CC6F06" w:rsidRPr="00EE5428">
        <w:t>difference</w:t>
      </w:r>
      <w:r w:rsidRPr="00EE5428">
        <w:t xml:space="preserve"> is important for managers to </w:t>
      </w:r>
      <w:r w:rsidR="00CC6F06" w:rsidRPr="00EE5428">
        <w:t>make sure</w:t>
      </w:r>
      <w:r w:rsidRPr="00EE5428">
        <w:t xml:space="preserve"> that issues are addressed appropriately and fairly.</w:t>
      </w:r>
    </w:p>
    <w:p w14:paraId="02412DA5" w14:textId="7D87B421" w:rsidR="00C74E3D" w:rsidRPr="00EE5428" w:rsidRDefault="00C74E3D" w:rsidP="00EE5428">
      <w:pPr>
        <w:ind w:left="363"/>
      </w:pPr>
      <w:r w:rsidRPr="00EE5428">
        <w:t xml:space="preserve">Organisational conflict arises when there is a disagreement between individuals or groups within the organisation. This may relate to differences in opinions, interests, values or perceptions and can occur at </w:t>
      </w:r>
      <w:r w:rsidR="00CC6F06" w:rsidRPr="00EE5428">
        <w:t>social</w:t>
      </w:r>
      <w:r w:rsidRPr="00EE5428">
        <w:t xml:space="preserve">, team or organisational level (Marchington et al., 2016). Conflict is not always negative and can be a natural outcome of change, </w:t>
      </w:r>
      <w:r w:rsidR="00CC6F06" w:rsidRPr="00EE5428">
        <w:t>specifically</w:t>
      </w:r>
      <w:r w:rsidRPr="00EE5428">
        <w:t xml:space="preserve"> in a public sector organisation that has recently undergone a merger. For example, employees from different organisational cultures may have differing views on working practices or priorities.</w:t>
      </w:r>
    </w:p>
    <w:p w14:paraId="1980CB37" w14:textId="59CBC5D6" w:rsidR="00C74E3D" w:rsidRPr="00EE5428" w:rsidRDefault="00C74E3D" w:rsidP="00EE5428">
      <w:pPr>
        <w:ind w:left="363"/>
      </w:pPr>
      <w:r w:rsidRPr="00EE5428">
        <w:t xml:space="preserve">When managed effectively, organisational conflict can lead to positive outcomes such as improved decision-making and innovation. ACAS (2022) suggests that early intervention, open communication and informal resolution can help </w:t>
      </w:r>
      <w:r w:rsidR="00CC6F06" w:rsidRPr="00EE5428">
        <w:t>avoid</w:t>
      </w:r>
      <w:r w:rsidRPr="00EE5428">
        <w:t xml:space="preserve"> conflict from escalating into more serious disputes. Managers play a key role in recognising conflict early and facilitating constructive </w:t>
      </w:r>
      <w:r w:rsidR="00CC6F06" w:rsidRPr="00EE5428">
        <w:t>discussion</w:t>
      </w:r>
      <w:r w:rsidRPr="00EE5428">
        <w:t>.</w:t>
      </w:r>
    </w:p>
    <w:p w14:paraId="7D00C044" w14:textId="1DFA255A" w:rsidR="00C74E3D" w:rsidRPr="00EE5428" w:rsidRDefault="00C74E3D" w:rsidP="00EE5428">
      <w:pPr>
        <w:ind w:left="363"/>
      </w:pPr>
      <w:r w:rsidRPr="00EE5428">
        <w:t xml:space="preserve">In contrast, organisational misbehaviour refers to </w:t>
      </w:r>
      <w:r w:rsidR="00CC6F06" w:rsidRPr="00EE5428">
        <w:t>intentional</w:t>
      </w:r>
      <w:r w:rsidRPr="00EE5428">
        <w:t xml:space="preserve"> actions by employees that breach organisational rules, standards or expected behaviours. This can include misconduct such as bullying, harassment, misuse of resources, persistent lateness or refusal to follow reasonable management instructions (CIPD, 2023). Misbehaviour is typically </w:t>
      </w:r>
      <w:r w:rsidR="00CC6F06" w:rsidRPr="00EE5428">
        <w:t>deliberate</w:t>
      </w:r>
      <w:r w:rsidRPr="00EE5428">
        <w:t xml:space="preserve"> and requires a more formal management response, often through disciplinary procedures.</w:t>
      </w:r>
    </w:p>
    <w:p w14:paraId="20DCE5E5" w14:textId="392D6ED9" w:rsidR="00C74E3D" w:rsidRPr="00EE5428" w:rsidRDefault="00CC6F06" w:rsidP="00EE5428">
      <w:pPr>
        <w:ind w:left="363"/>
      </w:pPr>
      <w:r w:rsidRPr="00EE5428">
        <w:t>The main</w:t>
      </w:r>
      <w:r w:rsidR="00C74E3D" w:rsidRPr="00EE5428">
        <w:t xml:space="preserve"> distinction between conflict and misbehaviour is intent. Conflict may arise unintentionally and be based on </w:t>
      </w:r>
      <w:r w:rsidRPr="00EE5428">
        <w:t>disagreements</w:t>
      </w:r>
      <w:r w:rsidR="00C74E3D" w:rsidRPr="00EE5428">
        <w:t>, whereas misbehaviour usually involves a conscious decision to act in a way that is inappropriate or unacceptable. As a result, conflict is often best managed through informal discussion, mediation or facilitated conversations, while misbehaviour may need to be addressed through formal disciplinary processes in line with organisational policy and the ACAS Code of Practice (ACAS, 2015).</w:t>
      </w:r>
    </w:p>
    <w:p w14:paraId="556C38F7" w14:textId="77777777" w:rsidR="00C74E3D" w:rsidRPr="00EE5428" w:rsidRDefault="00C74E3D" w:rsidP="00EE5428">
      <w:pPr>
        <w:ind w:left="363"/>
      </w:pPr>
      <w:r w:rsidRPr="00EE5428">
        <w:t>In summary, while organisational conflict can be a normal and sometimes constructive part of working life, misbehaviour represents a breach of expected standards and requires a more formal response. Managers who can distinguish between the two are better placed to respond proportionately, maintain fairness and support positive employee relations.</w:t>
      </w:r>
    </w:p>
    <w:p w14:paraId="3C7DAF19" w14:textId="77777777" w:rsidR="00B61369" w:rsidRPr="00EE5428" w:rsidRDefault="00B61369" w:rsidP="00EE5428">
      <w:pPr>
        <w:ind w:left="363"/>
      </w:pPr>
    </w:p>
    <w:p w14:paraId="418D6398" w14:textId="77777777" w:rsidR="00B61369" w:rsidRPr="00EE5428" w:rsidRDefault="00B61369" w:rsidP="00B61369"/>
    <w:p w14:paraId="54B3CABA" w14:textId="45A9351E" w:rsidR="001D0F8F" w:rsidRPr="00EE5428" w:rsidRDefault="00C74E3D" w:rsidP="00797F65">
      <w:r w:rsidRPr="00EE5428">
        <w:lastRenderedPageBreak/>
        <w:t>6. Assess emerging trends in the types of conflict and industrial sanctions. (AC 2.2)</w:t>
      </w:r>
    </w:p>
    <w:p w14:paraId="4B77035F" w14:textId="77777777" w:rsidR="00C74E3D" w:rsidRPr="00EE5428" w:rsidRDefault="00C74E3D" w:rsidP="00797F65"/>
    <w:p w14:paraId="5B68288E" w14:textId="27101EBE" w:rsidR="00C74E3D" w:rsidRPr="00EE5428" w:rsidRDefault="00C74E3D" w:rsidP="00EE5428">
      <w:pPr>
        <w:ind w:left="363"/>
      </w:pPr>
      <w:r w:rsidRPr="00EE5428">
        <w:t xml:space="preserve">Workplace conflict and the use of industrial sanctions have </w:t>
      </w:r>
      <w:r w:rsidR="00CC6F06" w:rsidRPr="00EE5428">
        <w:t>progressed</w:t>
      </w:r>
      <w:r w:rsidRPr="00EE5428">
        <w:t xml:space="preserve"> in recent years due to changes in work, workforce expectations and the wider economic and political environment. In the public sector, these trends have been particularly visible as organisations respond to funding pressures, workforce shortages and increased service demand.</w:t>
      </w:r>
    </w:p>
    <w:p w14:paraId="45E8A3F5" w14:textId="3C425894" w:rsidR="00C74E3D" w:rsidRPr="00EE5428" w:rsidRDefault="00C74E3D" w:rsidP="00EE5428">
      <w:pPr>
        <w:ind w:left="363"/>
      </w:pPr>
      <w:r w:rsidRPr="00EE5428">
        <w:t xml:space="preserve">One emerging trend in workplace conflict is the increase in individual-level conflict, particularly relating to workload, stress, mental health and wellbeing. The CIPD (2023) reports that issues such as excessive workloads, poor management capability and lack of work–life balance are </w:t>
      </w:r>
      <w:r w:rsidR="00CC6F06" w:rsidRPr="00EE5428">
        <w:t>main</w:t>
      </w:r>
      <w:r w:rsidRPr="00EE5428">
        <w:t xml:space="preserve"> drivers of conflict. In a post-merger </w:t>
      </w:r>
      <w:r w:rsidR="00CC6F06" w:rsidRPr="00EE5428">
        <w:t>perspective</w:t>
      </w:r>
      <w:r w:rsidRPr="00EE5428">
        <w:t>, uncertainty around roles, job security and changes to working practices can further increase tension between employees and managers.</w:t>
      </w:r>
    </w:p>
    <w:p w14:paraId="08E6B5B7" w14:textId="05009911" w:rsidR="00C74E3D" w:rsidRPr="00EE5428" w:rsidRDefault="00C74E3D" w:rsidP="00EE5428">
      <w:pPr>
        <w:ind w:left="363"/>
      </w:pPr>
      <w:r w:rsidRPr="00EE5428">
        <w:t xml:space="preserve">Another </w:t>
      </w:r>
      <w:r w:rsidR="00CC6F06" w:rsidRPr="00EE5428">
        <w:t>developing</w:t>
      </w:r>
      <w:r w:rsidRPr="00EE5428">
        <w:t xml:space="preserve"> area of conflict relates to equality, diversity and inclusion (EDI). </w:t>
      </w:r>
      <w:r w:rsidR="00CC6F06" w:rsidRPr="00EE5428">
        <w:t>There has been an increase in e</w:t>
      </w:r>
      <w:r w:rsidRPr="00EE5428">
        <w:t xml:space="preserve">mployees raising concerns about bullying, harassment and discrimination, supported by greater awareness of legal rights and organisational responsibilities. ACAS (2022) highlights that </w:t>
      </w:r>
      <w:r w:rsidR="00CC6F06" w:rsidRPr="00EE5428">
        <w:t>these types of conflicts</w:t>
      </w:r>
      <w:r w:rsidRPr="00EE5428">
        <w:t xml:space="preserve"> often escalate if</w:t>
      </w:r>
      <w:r w:rsidR="00CC6F06" w:rsidRPr="00EE5428">
        <w:t xml:space="preserve"> they are not</w:t>
      </w:r>
      <w:r w:rsidRPr="00EE5428">
        <w:t xml:space="preserve"> handled </w:t>
      </w:r>
      <w:r w:rsidR="00CC6F06" w:rsidRPr="00EE5428">
        <w:t>with sensitivity</w:t>
      </w:r>
      <w:r w:rsidRPr="00EE5428">
        <w:t xml:space="preserve"> and </w:t>
      </w:r>
      <w:r w:rsidR="00CC6F06" w:rsidRPr="00EE5428">
        <w:t>prompt</w:t>
      </w:r>
      <w:r w:rsidRPr="00EE5428">
        <w:t>, leading to formal grievances or employment tribunal claims.</w:t>
      </w:r>
    </w:p>
    <w:p w14:paraId="15D5DA71" w14:textId="77777777" w:rsidR="00C74E3D" w:rsidRPr="00EE5428" w:rsidRDefault="00C74E3D" w:rsidP="00EE5428">
      <w:pPr>
        <w:ind w:left="363"/>
      </w:pPr>
      <w:r w:rsidRPr="00EE5428">
        <w:t>In terms of industrial sanctions, there has been a noticeable increase in collective action within the public sector. Industrial action, including strikes and work-to-rule, has become more common in response to pay restraint, pension changes and staffing levels. Legislative changes, such as the Trade Union Act 2016, have introduced higher ballot thresholds, which have altered how unions organise and communicate with members, but have not removed the underlying causes of disputes (Budd, 2020).</w:t>
      </w:r>
    </w:p>
    <w:p w14:paraId="4829D3ED" w14:textId="77777777" w:rsidR="00C74E3D" w:rsidRPr="00EE5428" w:rsidRDefault="00C74E3D" w:rsidP="00EE5428">
      <w:pPr>
        <w:ind w:left="363"/>
      </w:pPr>
      <w:r w:rsidRPr="00EE5428">
        <w:t>A further trend is the use of alternative forms of protest, such as social media campaigns and public demonstrations, which allow employees and unions to raise concerns beyond traditional industrial action. These forms of sanctions can impact organisational reputation and public trust, particularly for public sector bodies delivering essential services (CIPD, 2023).</w:t>
      </w:r>
    </w:p>
    <w:p w14:paraId="07B411C1" w14:textId="77777777" w:rsidR="00C74E3D" w:rsidRPr="00EE5428" w:rsidRDefault="00C74E3D" w:rsidP="00EE5428">
      <w:pPr>
        <w:ind w:left="363"/>
      </w:pPr>
      <w:r w:rsidRPr="00EE5428">
        <w:t>Overall, emerging trends suggest a shift towards more complex and individualised conflict alongside continued collective disputes over pay and conditions. For public sector organisations, this highlights the importance of proactive employee relations strategies, early conflict resolution and skilled management to reduce the likelihood of escalation into industrial sanctions.</w:t>
      </w:r>
    </w:p>
    <w:p w14:paraId="770844A3" w14:textId="77777777" w:rsidR="00C74E3D" w:rsidRPr="00EE5428" w:rsidRDefault="00C74E3D" w:rsidP="00797F65"/>
    <w:p w14:paraId="7AF396EC" w14:textId="77777777" w:rsidR="001D0F8F" w:rsidRPr="00EE5428" w:rsidRDefault="001D0F8F" w:rsidP="00797F65"/>
    <w:p w14:paraId="6FC39835" w14:textId="2F49A916" w:rsidR="001D0F8F" w:rsidRPr="00EE5428" w:rsidRDefault="00FB57B7" w:rsidP="00797F65">
      <w:r>
        <w:lastRenderedPageBreak/>
        <w:t>7</w:t>
      </w:r>
      <w:r w:rsidR="00C74E3D" w:rsidRPr="00EE5428">
        <w:t>. Distinguish between third-party conciliation, mediation and arbitration. (AC 2.3)</w:t>
      </w:r>
    </w:p>
    <w:p w14:paraId="5913C255" w14:textId="77777777" w:rsidR="00C74E3D" w:rsidRPr="00EE5428" w:rsidRDefault="00C74E3D" w:rsidP="00797F65"/>
    <w:p w14:paraId="5C2E78D2" w14:textId="60EFEE43" w:rsidR="00C74E3D" w:rsidRPr="00EE5428" w:rsidRDefault="00C74E3D" w:rsidP="00EE5428">
      <w:pPr>
        <w:ind w:left="363"/>
      </w:pPr>
      <w:r w:rsidRPr="00EE5428">
        <w:t xml:space="preserve">Third-party conciliation, mediation and arbitration are all </w:t>
      </w:r>
      <w:r w:rsidR="00CF6B5C" w:rsidRPr="00EE5428">
        <w:t>types</w:t>
      </w:r>
      <w:r w:rsidRPr="00EE5428">
        <w:t xml:space="preserve"> of alternative dispute resolution that involve</w:t>
      </w:r>
      <w:r w:rsidR="00CF6B5C" w:rsidRPr="00EE5428">
        <w:t>s</w:t>
      </w:r>
      <w:r w:rsidRPr="00EE5428">
        <w:t xml:space="preserve"> an independent third party </w:t>
      </w:r>
      <w:r w:rsidR="00CF6B5C" w:rsidRPr="00EE5428">
        <w:t xml:space="preserve">which </w:t>
      </w:r>
      <w:r w:rsidRPr="00EE5428">
        <w:t>help</w:t>
      </w:r>
      <w:r w:rsidR="00CF6B5C" w:rsidRPr="00EE5428">
        <w:t>s</w:t>
      </w:r>
      <w:r w:rsidRPr="00EE5428">
        <w:t xml:space="preserve"> to resolve workplace disputes. While they share the aim of resolving conflict without re</w:t>
      </w:r>
      <w:r w:rsidR="00CF6B5C" w:rsidRPr="00EE5428">
        <w:t>sorting</w:t>
      </w:r>
      <w:r w:rsidRPr="00EE5428">
        <w:t xml:space="preserve"> to formal legal processes, they differ in terms of formality, authority and outcomes.</w:t>
      </w:r>
    </w:p>
    <w:p w14:paraId="7DDDFB6F" w14:textId="2D08FDB5" w:rsidR="00C74E3D" w:rsidRPr="00EE5428" w:rsidRDefault="00C74E3D" w:rsidP="00EE5428">
      <w:pPr>
        <w:ind w:left="363"/>
      </w:pPr>
      <w:r w:rsidRPr="00EE5428">
        <w:t xml:space="preserve">Conciliation is usually an informal and advisory process where a third party assists the disputing parties by encouraging communication and helping them explore possible solutions. In the UK, conciliation is commonly provided by ACAS, particularly in individual employment disputes. ACAS early conciliation is a legal requirement before most employment tribunal claims can be made (ACAS, 2023). The conciliator does not </w:t>
      </w:r>
      <w:r w:rsidR="00CF6B5C" w:rsidRPr="00EE5428">
        <w:t>force</w:t>
      </w:r>
      <w:r w:rsidRPr="00EE5428">
        <w:t xml:space="preserve"> a decision but helps the parties reach a voluntary agreement. Conciliation is often used where relationships have broken down but there is still willingness to negotiate.</w:t>
      </w:r>
    </w:p>
    <w:p w14:paraId="4803C7C9" w14:textId="2B1C9C52" w:rsidR="00C74E3D" w:rsidRPr="00EE5428" w:rsidRDefault="00C74E3D" w:rsidP="00EE5428">
      <w:pPr>
        <w:ind w:left="363"/>
      </w:pPr>
      <w:r w:rsidRPr="00EE5428">
        <w:t xml:space="preserve">Mediation is a more structured process in which an independent mediator helps the parties communicate </w:t>
      </w:r>
      <w:r w:rsidR="00CF6B5C" w:rsidRPr="00EE5428">
        <w:t>better</w:t>
      </w:r>
      <w:r w:rsidRPr="00EE5428">
        <w:t xml:space="preserve"> and understand each other’s perspectives. Unlike conciliation, mediation often focuses on </w:t>
      </w:r>
      <w:r w:rsidR="00CF6B5C" w:rsidRPr="00EE5428">
        <w:t>fixing</w:t>
      </w:r>
      <w:r w:rsidRPr="00EE5428">
        <w:t xml:space="preserve"> working relationships rather than </w:t>
      </w:r>
      <w:r w:rsidR="00CF6B5C" w:rsidRPr="00EE5428">
        <w:t>settling</w:t>
      </w:r>
      <w:r w:rsidRPr="00EE5428">
        <w:t xml:space="preserve"> legal claims. The mediator remains neutral and does not offer solutions or make judgments; instead, the parties are encouraged to reach their own agreement (CIPD, 2023). Mediation is </w:t>
      </w:r>
      <w:r w:rsidR="00CF6B5C" w:rsidRPr="00EE5428">
        <w:t>especially</w:t>
      </w:r>
      <w:r w:rsidRPr="00EE5428">
        <w:t xml:space="preserve"> useful in interpersonal conflict, such as disputes between colleagues or between an employee and their manager and is commonly used in the public sector to prevent escalation.</w:t>
      </w:r>
    </w:p>
    <w:p w14:paraId="54144A9A" w14:textId="1F5F5829" w:rsidR="00C74E3D" w:rsidRPr="00EE5428" w:rsidRDefault="00C74E3D" w:rsidP="00EE5428">
      <w:pPr>
        <w:ind w:left="363"/>
      </w:pPr>
      <w:r w:rsidRPr="00EE5428">
        <w:t xml:space="preserve">Arbitration is the most formal of the three processes. It involves a third-party arbitrator who listens to both sides of the dispute and makes a decision that is usually binding on the parties involved. Arbitration is often used in collective disputes, particularly where organisations and trade unions have agreed to resolve disagreements without industrial action (Budd, 2020). </w:t>
      </w:r>
      <w:r w:rsidR="00CF6B5C" w:rsidRPr="00EE5428">
        <w:t>Although</w:t>
      </w:r>
      <w:r w:rsidRPr="00EE5428">
        <w:t xml:space="preserve"> arbitration can provide a clear outcome, it offers less flexibility and can reduce opportunities for </w:t>
      </w:r>
      <w:r w:rsidR="00CF6B5C" w:rsidRPr="00EE5428">
        <w:t>rebuilding</w:t>
      </w:r>
      <w:r w:rsidRPr="00EE5428">
        <w:t xml:space="preserve"> working relationships.</w:t>
      </w:r>
    </w:p>
    <w:p w14:paraId="297ED4F5" w14:textId="5142E8B7" w:rsidR="00C74E3D" w:rsidRPr="00EE5428" w:rsidRDefault="00C74E3D" w:rsidP="00EE5428">
      <w:pPr>
        <w:ind w:left="363"/>
      </w:pPr>
      <w:r w:rsidRPr="00EE5428">
        <w:t xml:space="preserve">In summary, conciliation and mediation are voluntary and focus on facilitating agreement, whereas arbitration involves a binding decision imposed by a third party. Choosing the appropriate approach depends on the nature of the dispute, the relationship between the parties and the </w:t>
      </w:r>
      <w:r w:rsidR="00CF6B5C" w:rsidRPr="00EE5428">
        <w:t>preferred</w:t>
      </w:r>
      <w:r w:rsidRPr="00EE5428">
        <w:t xml:space="preserve"> outcome.</w:t>
      </w:r>
    </w:p>
    <w:p w14:paraId="1DDFB887" w14:textId="77777777" w:rsidR="001D0F8F" w:rsidRPr="00EE5428" w:rsidRDefault="001D0F8F" w:rsidP="00EE5428">
      <w:pPr>
        <w:ind w:left="363"/>
      </w:pPr>
    </w:p>
    <w:p w14:paraId="44462752" w14:textId="77777777" w:rsidR="001D0F8F" w:rsidRPr="00EE5428" w:rsidRDefault="001D0F8F" w:rsidP="00EE5428">
      <w:pPr>
        <w:ind w:left="363"/>
      </w:pPr>
    </w:p>
    <w:p w14:paraId="122C3251" w14:textId="77777777" w:rsidR="00C74E3D" w:rsidRDefault="00C74E3D" w:rsidP="00EE5428">
      <w:pPr>
        <w:ind w:left="363"/>
      </w:pPr>
    </w:p>
    <w:p w14:paraId="6CEC9887" w14:textId="77777777" w:rsidR="00FB57B7" w:rsidRPr="00EE5428" w:rsidRDefault="00FB57B7" w:rsidP="00EE5428">
      <w:pPr>
        <w:ind w:left="363"/>
      </w:pPr>
    </w:p>
    <w:p w14:paraId="2C97B0D4" w14:textId="55CFB92B" w:rsidR="001D0F8F" w:rsidRPr="00EE5428" w:rsidRDefault="00C74E3D" w:rsidP="00797F65">
      <w:r w:rsidRPr="00EE5428">
        <w:lastRenderedPageBreak/>
        <w:t>8. Explain the principles of legislation relating to unfair dismissal in respect of capability and misconduct issues. (AC 3.1)</w:t>
      </w:r>
    </w:p>
    <w:p w14:paraId="65318F28" w14:textId="77777777" w:rsidR="001D0F8F" w:rsidRPr="00EE5428" w:rsidRDefault="001D0F8F" w:rsidP="00EE5428">
      <w:pPr>
        <w:ind w:left="363"/>
      </w:pPr>
    </w:p>
    <w:p w14:paraId="45F47329" w14:textId="4CFE310C" w:rsidR="00C74E3D" w:rsidRPr="00EE5428" w:rsidRDefault="00C74E3D" w:rsidP="00EE5428">
      <w:pPr>
        <w:ind w:left="363"/>
      </w:pPr>
      <w:r w:rsidRPr="00EE5428">
        <w:t xml:space="preserve">Unfair dismissal is governed </w:t>
      </w:r>
      <w:r w:rsidR="00F65A0E" w:rsidRPr="00EE5428">
        <w:t>mainly</w:t>
      </w:r>
      <w:r w:rsidRPr="00EE5428">
        <w:t xml:space="preserve"> by the Employment Rights Act 1996 (ERA 1996), which sets out the legal framework employers must follow when dismissing employees. Under section 98 of the Act, an employer must show that the reason for dismissal was </w:t>
      </w:r>
      <w:r w:rsidR="00F65A0E" w:rsidRPr="00EE5428">
        <w:t>reasonable</w:t>
      </w:r>
      <w:r w:rsidRPr="00EE5428">
        <w:t xml:space="preserve"> and that a fair procedure was followed. Capability and misconduct are two of the five potentially fair reasons for dismissal recognised in legislation.</w:t>
      </w:r>
    </w:p>
    <w:p w14:paraId="4DF2D252" w14:textId="6821BA92" w:rsidR="00C74E3D" w:rsidRPr="00EE5428" w:rsidRDefault="00C74E3D" w:rsidP="00EE5428">
      <w:pPr>
        <w:ind w:left="363"/>
      </w:pPr>
      <w:r w:rsidRPr="00EE5428">
        <w:t xml:space="preserve">Capability dismissals relate to an employee’s ability to perform their role to the </w:t>
      </w:r>
      <w:r w:rsidR="008A35DD" w:rsidRPr="00EE5428">
        <w:t xml:space="preserve">standard that is </w:t>
      </w:r>
      <w:r w:rsidRPr="00EE5428">
        <w:t xml:space="preserve">required. This may be due to lack of skill, </w:t>
      </w:r>
      <w:r w:rsidR="008A35DD" w:rsidRPr="00EE5428">
        <w:t>ability</w:t>
      </w:r>
      <w:r w:rsidRPr="00EE5428">
        <w:t>, knowledge or health-related issues (ERA 1996). In capability</w:t>
      </w:r>
      <w:r w:rsidR="008A35DD" w:rsidRPr="00EE5428">
        <w:t xml:space="preserve"> cases</w:t>
      </w:r>
      <w:r w:rsidRPr="00EE5428">
        <w:t xml:space="preserve">, the law </w:t>
      </w:r>
      <w:r w:rsidR="008A35DD" w:rsidRPr="00EE5428">
        <w:t>expects</w:t>
      </w:r>
      <w:r w:rsidRPr="00EE5428">
        <w:t xml:space="preserve"> employers to act </w:t>
      </w:r>
      <w:r w:rsidR="008A35DD" w:rsidRPr="00EE5428">
        <w:t>fairly</w:t>
      </w:r>
      <w:r w:rsidRPr="00EE5428">
        <w:t xml:space="preserve"> by providing support such as training, supervision, reasonable adjustments (where applicable) and </w:t>
      </w:r>
      <w:r w:rsidR="008A35DD" w:rsidRPr="00EE5428">
        <w:t>enough</w:t>
      </w:r>
      <w:r w:rsidRPr="00EE5428">
        <w:t xml:space="preserve"> time for improvement. Dismissal should only be considered after these options have been explored.</w:t>
      </w:r>
    </w:p>
    <w:p w14:paraId="777B793D" w14:textId="395B7310" w:rsidR="00C74E3D" w:rsidRPr="00EE5428" w:rsidRDefault="00C74E3D" w:rsidP="00EE5428">
      <w:pPr>
        <w:ind w:left="363"/>
      </w:pPr>
      <w:r w:rsidRPr="00EE5428">
        <w:t xml:space="preserve">The case of </w:t>
      </w:r>
      <w:r w:rsidRPr="00EE5428">
        <w:rPr>
          <w:i/>
          <w:iCs/>
        </w:rPr>
        <w:t>Polkey v AE Dayton Services Ltd</w:t>
      </w:r>
      <w:r w:rsidRPr="00EE5428">
        <w:t xml:space="preserve"> [1987] established that even if dismissal appears justified, a failure to follow a fair process can still </w:t>
      </w:r>
      <w:r w:rsidR="008A35DD" w:rsidRPr="00EE5428">
        <w:t>prove</w:t>
      </w:r>
      <w:r w:rsidRPr="00EE5428">
        <w:t xml:space="preserve"> the dismissal unfair. This highlights the importance of following clear and supportive performance management process</w:t>
      </w:r>
      <w:r w:rsidR="008A35DD" w:rsidRPr="00EE5428">
        <w:t>es</w:t>
      </w:r>
      <w:r w:rsidRPr="00EE5428">
        <w:t xml:space="preserve">, particularly in the public sector where fairness and transparency are </w:t>
      </w:r>
      <w:r w:rsidR="008A35DD" w:rsidRPr="00EE5428">
        <w:t>key</w:t>
      </w:r>
      <w:r w:rsidRPr="00EE5428">
        <w:t>.</w:t>
      </w:r>
    </w:p>
    <w:p w14:paraId="56E7171D" w14:textId="3B71C16B" w:rsidR="00C74E3D" w:rsidRPr="00EE5428" w:rsidRDefault="00C74E3D" w:rsidP="00EE5428">
      <w:pPr>
        <w:ind w:left="363"/>
      </w:pPr>
      <w:r w:rsidRPr="00EE5428">
        <w:t xml:space="preserve">Misconduct dismissals occur where an employee has breached organisational rules or standards of behaviour. Examples include dishonesty, bullying, harassment or repeated lateness. For misconduct dismissals to be fair, employers must carry out a reasonable investigation and </w:t>
      </w:r>
      <w:r w:rsidR="008A35DD" w:rsidRPr="00EE5428">
        <w:t xml:space="preserve">must </w:t>
      </w:r>
      <w:r w:rsidRPr="00EE5428">
        <w:t xml:space="preserve">give the employee an opportunity to respond to the allegations. The decision to dismiss must fall within the “band of reasonable responses”, as established in </w:t>
      </w:r>
      <w:r w:rsidRPr="00EE5428">
        <w:rPr>
          <w:i/>
          <w:iCs/>
        </w:rPr>
        <w:t>British Home Stores Ltd v Burchell</w:t>
      </w:r>
      <w:r w:rsidRPr="00EE5428">
        <w:t xml:space="preserve"> [1980].</w:t>
      </w:r>
    </w:p>
    <w:p w14:paraId="7A6E9A69" w14:textId="01DB25FC" w:rsidR="00C74E3D" w:rsidRPr="00EE5428" w:rsidRDefault="00C74E3D" w:rsidP="00EE5428">
      <w:pPr>
        <w:ind w:left="363"/>
      </w:pPr>
      <w:r w:rsidRPr="00EE5428">
        <w:t xml:space="preserve">The ACAS Code of Practice on Disciplinary and Grievance Procedures (ACAS, 2015) provides </w:t>
      </w:r>
      <w:r w:rsidR="008A35DD" w:rsidRPr="00EE5428">
        <w:t>advice</w:t>
      </w:r>
      <w:r w:rsidRPr="00EE5428">
        <w:t xml:space="preserve"> on handling misconduct fairly and lawfully. While failure to follow the </w:t>
      </w:r>
      <w:r w:rsidR="008A35DD" w:rsidRPr="00EE5428">
        <w:t>c</w:t>
      </w:r>
      <w:r w:rsidRPr="00EE5428">
        <w:t xml:space="preserve">ode does not </w:t>
      </w:r>
      <w:r w:rsidR="008A35DD" w:rsidRPr="00EE5428">
        <w:t>necessarily</w:t>
      </w:r>
      <w:r w:rsidRPr="00EE5428">
        <w:t xml:space="preserve"> make a dismissal unfair, employment tribunals can increase compensation by up to 25% where employers fail to comply</w:t>
      </w:r>
      <w:r w:rsidR="008A35DD" w:rsidRPr="00EE5428">
        <w:t xml:space="preserve"> without reason</w:t>
      </w:r>
      <w:r w:rsidRPr="00EE5428">
        <w:t>.</w:t>
      </w:r>
    </w:p>
    <w:p w14:paraId="0026970C" w14:textId="3DC5DD24" w:rsidR="00C74E3D" w:rsidRPr="00EE5428" w:rsidRDefault="00C74E3D" w:rsidP="00EE5428">
      <w:pPr>
        <w:ind w:left="363"/>
      </w:pPr>
      <w:r w:rsidRPr="00EE5428">
        <w:t xml:space="preserve">In summary, the key principles of unfair dismissal law in relation to capability and misconduct are fairness, </w:t>
      </w:r>
      <w:r w:rsidR="000C5870" w:rsidRPr="00EE5428">
        <w:t>being reasonable a</w:t>
      </w:r>
      <w:r w:rsidRPr="00EE5428">
        <w:t xml:space="preserve">nd </w:t>
      </w:r>
      <w:r w:rsidR="000C5870" w:rsidRPr="00EE5428">
        <w:t>practical</w:t>
      </w:r>
      <w:r w:rsidRPr="00EE5428">
        <w:t xml:space="preserve"> justice. Public sector managers must ensure that dismissals are based on a fair reason, supported by evidence, and carried out using clear and lawful procedures to minimise legal risk and maintain trust.</w:t>
      </w:r>
    </w:p>
    <w:p w14:paraId="50C95D0D" w14:textId="77777777" w:rsidR="00C74E3D" w:rsidRPr="00EE5428" w:rsidRDefault="00C74E3D" w:rsidP="00EE5428">
      <w:pPr>
        <w:ind w:left="363"/>
      </w:pPr>
    </w:p>
    <w:p w14:paraId="1BB5F0B0" w14:textId="77777777" w:rsidR="00C74E3D" w:rsidRDefault="00C74E3D" w:rsidP="00EE5428">
      <w:pPr>
        <w:ind w:left="363"/>
      </w:pPr>
    </w:p>
    <w:p w14:paraId="7A03A1D0" w14:textId="77777777" w:rsidR="00FB57B7" w:rsidRDefault="00FB57B7" w:rsidP="00EE5428">
      <w:pPr>
        <w:ind w:left="363"/>
      </w:pPr>
    </w:p>
    <w:p w14:paraId="20AD6BC8" w14:textId="77777777" w:rsidR="00FB57B7" w:rsidRPr="00EE5428" w:rsidRDefault="00FB57B7" w:rsidP="00EE5428">
      <w:pPr>
        <w:ind w:left="363"/>
      </w:pPr>
    </w:p>
    <w:p w14:paraId="7C6D9155" w14:textId="54EFC7E7" w:rsidR="00C74E3D" w:rsidRPr="00EE5428" w:rsidRDefault="00C74E3D" w:rsidP="00C74E3D">
      <w:r w:rsidRPr="00EE5428">
        <w:lastRenderedPageBreak/>
        <w:t>9. Analyse three key causes of employee grievances. (AC 3.2)</w:t>
      </w:r>
    </w:p>
    <w:p w14:paraId="3679DB90" w14:textId="77777777" w:rsidR="00C74E3D" w:rsidRPr="00EE5428" w:rsidRDefault="00C74E3D" w:rsidP="00C74E3D"/>
    <w:p w14:paraId="51042E08" w14:textId="45D3D286" w:rsidR="00CD032D" w:rsidRPr="00EE5428" w:rsidRDefault="00CD032D" w:rsidP="00EE5428">
      <w:pPr>
        <w:ind w:left="363"/>
      </w:pPr>
      <w:r w:rsidRPr="00EE5428">
        <w:t xml:space="preserve">Employee grievances </w:t>
      </w:r>
      <w:r w:rsidR="000C5870" w:rsidRPr="00EE5428">
        <w:t>occur</w:t>
      </w:r>
      <w:r w:rsidRPr="00EE5428">
        <w:t xml:space="preserve"> when employees feel that they have been treated unfairly or that their concerns have not been addressed </w:t>
      </w:r>
      <w:r w:rsidR="000C5870" w:rsidRPr="00EE5428">
        <w:t>to satisfaction</w:t>
      </w:r>
      <w:r w:rsidRPr="00EE5428">
        <w:t xml:space="preserve">. While the reasons for grievances can vary, research suggests that certain issues occur more frequently and are often linked to </w:t>
      </w:r>
      <w:r w:rsidR="000C5870" w:rsidRPr="00EE5428">
        <w:t>wider</w:t>
      </w:r>
      <w:r w:rsidRPr="00EE5428">
        <w:t xml:space="preserve"> organisational practices. Three key causes of employee grievances are poor management practices, workload and organisational change and issues relating to fairness and dignity at work.</w:t>
      </w:r>
    </w:p>
    <w:p w14:paraId="2866C884" w14:textId="7D844F0F" w:rsidR="00CD032D" w:rsidRPr="00EE5428" w:rsidRDefault="00CD032D" w:rsidP="00EE5428">
      <w:pPr>
        <w:ind w:left="363"/>
      </w:pPr>
      <w:r w:rsidRPr="00EE5428">
        <w:t xml:space="preserve">One significant cause of employee grievances is poor management capability, </w:t>
      </w:r>
      <w:r w:rsidR="000C5870" w:rsidRPr="00EE5428">
        <w:t>especially</w:t>
      </w:r>
      <w:r w:rsidRPr="00EE5428">
        <w:t xml:space="preserve"> in relation to communication and people management. Employees may raise grievances when they feel that managers do not listen, </w:t>
      </w:r>
      <w:r w:rsidR="000C5870" w:rsidRPr="00EE5428">
        <w:t xml:space="preserve">inconsistently </w:t>
      </w:r>
      <w:r w:rsidRPr="00EE5428">
        <w:t>apply policies or fail to address concerns informally. The CIPD (2023) highlights that many grievances stem from relationship breakdowns between employees and line managers rather than from policy breaches alone. In a public sector organisation that has recently undergone a merger, managers who are new to the organisation or unfamiliar with public sector employee relations may unintentionally contribute to misunderstandings or perceived unfair treatment.</w:t>
      </w:r>
    </w:p>
    <w:p w14:paraId="0A27411B" w14:textId="4F784CDC" w:rsidR="00CD032D" w:rsidRPr="00EE5428" w:rsidRDefault="00CD032D" w:rsidP="00EE5428">
      <w:pPr>
        <w:ind w:left="363"/>
      </w:pPr>
      <w:r w:rsidRPr="00EE5428">
        <w:t>A</w:t>
      </w:r>
      <w:r w:rsidR="000C5870" w:rsidRPr="00EE5428">
        <w:t>nother</w:t>
      </w:r>
      <w:r w:rsidRPr="00EE5428">
        <w:t xml:space="preserve"> key cause of grievances relates to workload pressures and organisational change. Changes to roles, structures and working practices can lead to increased workloads, unclear expectations and job insecurity. When employees feel overwhelmed or believe that changes have been imposed without </w:t>
      </w:r>
      <w:r w:rsidR="000C5870" w:rsidRPr="00EE5428">
        <w:t>satisfactory</w:t>
      </w:r>
      <w:r w:rsidRPr="00EE5428">
        <w:t xml:space="preserve"> consultation, they may use the grievance process to formally express dissatisfaction. ACAS (2022) notes that unresolved stress and workload issues can escalate into formal grievances if employees do not feel supported or listened to during periods of change.</w:t>
      </w:r>
    </w:p>
    <w:p w14:paraId="1EF9516C" w14:textId="2325D5B2" w:rsidR="00CD032D" w:rsidRPr="00EE5428" w:rsidRDefault="00B249CC" w:rsidP="00EE5428">
      <w:pPr>
        <w:ind w:left="363"/>
      </w:pPr>
      <w:r w:rsidRPr="00EE5428">
        <w:t>Finally, another</w:t>
      </w:r>
      <w:r w:rsidR="00CD032D" w:rsidRPr="00EE5428">
        <w:t xml:space="preserve"> common cause of employee grievances involves fairness, dignity and respect at work, including issues such as bullying, harassment and discrimination. These grievances are often serious in nature and may be linked to protected characteristics under the Equality Act 2010. Such issues can have a significant impact on employee wellbeing and trust in the organisation. Where employees </w:t>
      </w:r>
      <w:r w:rsidRPr="00EE5428">
        <w:t>feel</w:t>
      </w:r>
      <w:r w:rsidR="00CD032D" w:rsidRPr="00EE5428">
        <w:t xml:space="preserve"> that complaints are not taken seriously or handled sensitively, this can further damage employee relations and increase the likelihood of legal claims (Marchington et al., 2016).</w:t>
      </w:r>
    </w:p>
    <w:p w14:paraId="5DB560F1" w14:textId="670D5F50" w:rsidR="00CD032D" w:rsidRPr="00EE5428" w:rsidRDefault="00CD032D" w:rsidP="00EE5428">
      <w:pPr>
        <w:ind w:left="363"/>
      </w:pPr>
      <w:r w:rsidRPr="00EE5428">
        <w:t xml:space="preserve">Overall, these causes </w:t>
      </w:r>
      <w:r w:rsidR="00B249CC" w:rsidRPr="00EE5428">
        <w:t>emphasise</w:t>
      </w:r>
      <w:r w:rsidRPr="00EE5428">
        <w:t xml:space="preserve"> that grievances are often a symptom of </w:t>
      </w:r>
      <w:r w:rsidR="00B249CC" w:rsidRPr="00EE5428">
        <w:t>larger</w:t>
      </w:r>
      <w:r w:rsidRPr="00EE5428">
        <w:t xml:space="preserve"> organisational issues rather than isolated incidents. Addressing </w:t>
      </w:r>
      <w:r w:rsidR="00B249CC" w:rsidRPr="00EE5428">
        <w:t xml:space="preserve">the </w:t>
      </w:r>
      <w:r w:rsidRPr="00EE5428">
        <w:t xml:space="preserve">root cause through improved management capability, effective communication and </w:t>
      </w:r>
      <w:r w:rsidR="00B249CC" w:rsidRPr="00EE5428">
        <w:t>positive</w:t>
      </w:r>
      <w:r w:rsidRPr="00EE5428">
        <w:t xml:space="preserve"> employee relation practices</w:t>
      </w:r>
      <w:r w:rsidR="00B249CC" w:rsidRPr="00EE5428">
        <w:t xml:space="preserve">, </w:t>
      </w:r>
      <w:r w:rsidRPr="00EE5428">
        <w:t>can help reduce the number and severity of formal grievances.</w:t>
      </w:r>
    </w:p>
    <w:p w14:paraId="1D569E24" w14:textId="77777777" w:rsidR="00CD032D" w:rsidRPr="00EE5428" w:rsidRDefault="00CD032D" w:rsidP="00EE5428">
      <w:pPr>
        <w:ind w:left="363"/>
      </w:pPr>
    </w:p>
    <w:p w14:paraId="01FD7072" w14:textId="77777777" w:rsidR="00CD032D" w:rsidRPr="00EE5428" w:rsidRDefault="00CD032D" w:rsidP="00EE5428">
      <w:pPr>
        <w:ind w:left="363"/>
      </w:pPr>
    </w:p>
    <w:p w14:paraId="1CF30DC8" w14:textId="73F643A5" w:rsidR="00CD032D" w:rsidRPr="00EE5428" w:rsidRDefault="00CD032D" w:rsidP="00CD032D">
      <w:r w:rsidRPr="00EE5428">
        <w:lastRenderedPageBreak/>
        <w:t xml:space="preserve">10. Advise on the importance of handling grievances effectively. (AC 3.3).  </w:t>
      </w:r>
    </w:p>
    <w:p w14:paraId="50C80E47" w14:textId="4CF1674C" w:rsidR="00CD032D" w:rsidRPr="00EE5428" w:rsidRDefault="00CD032D" w:rsidP="00EE5428">
      <w:pPr>
        <w:ind w:left="363"/>
      </w:pPr>
      <w:r w:rsidRPr="00EE5428">
        <w:t>Handling employee grievances effectively is a</w:t>
      </w:r>
      <w:r w:rsidR="00B249CC" w:rsidRPr="00EE5428">
        <w:t>n</w:t>
      </w:r>
      <w:r w:rsidRPr="00EE5428">
        <w:t xml:space="preserve"> </w:t>
      </w:r>
      <w:r w:rsidR="00B249CC" w:rsidRPr="00EE5428">
        <w:t>essential</w:t>
      </w:r>
      <w:r w:rsidRPr="00EE5428">
        <w:t xml:space="preserve"> aspect of maintaining positive employee relations and organisational performance, particularly within the public sector. Effective grievance handling helps </w:t>
      </w:r>
      <w:r w:rsidR="00B249CC" w:rsidRPr="00EE5428">
        <w:t>make sure</w:t>
      </w:r>
      <w:r w:rsidRPr="00EE5428">
        <w:t xml:space="preserve"> that employee concerns are addressed fairly, consistently and in line with legal and ethical standards, which is essential during periods of organisational chang</w:t>
      </w:r>
      <w:r w:rsidR="00B249CC" w:rsidRPr="00EE5428">
        <w:t>e</w:t>
      </w:r>
      <w:r w:rsidRPr="00EE5428">
        <w:t>.</w:t>
      </w:r>
    </w:p>
    <w:p w14:paraId="25D89DF9" w14:textId="0794D532" w:rsidR="00CD032D" w:rsidRPr="00EE5428" w:rsidRDefault="00CD032D" w:rsidP="00EE5428">
      <w:pPr>
        <w:ind w:left="363"/>
      </w:pPr>
      <w:r w:rsidRPr="00EE5428">
        <w:t xml:space="preserve">One key reason grievances must be handled effectively is to maintain trust and working relationships. When employees feel that their concerns are taken seriously and dealt with promptly, they are more likely to remain engaged and committed to the organisation. The CIPD (2023) highlights that unresolved grievances can lead to </w:t>
      </w:r>
      <w:r w:rsidR="00B249CC" w:rsidRPr="00EE5428">
        <w:t>withdrawal</w:t>
      </w:r>
      <w:r w:rsidRPr="00EE5428">
        <w:t>, increased absence and higher turnover, all of which can negatively impact service delivery in the public sector.</w:t>
      </w:r>
    </w:p>
    <w:p w14:paraId="02312DAE" w14:textId="138105F4" w:rsidR="00CD032D" w:rsidRPr="00EE5428" w:rsidRDefault="00CD032D" w:rsidP="00EE5428">
      <w:pPr>
        <w:ind w:left="363"/>
      </w:pPr>
      <w:r w:rsidRPr="00EE5428">
        <w:t xml:space="preserve">Effective grievance handling is also important for legal compliance and risk management. Employers are expected to follow fair and transparent procedures, as outlined in the ACAS Code of Practice on Disciplinary and Grievance Procedures (ACAS, 2015). While the </w:t>
      </w:r>
      <w:r w:rsidR="00B249CC" w:rsidRPr="00EE5428">
        <w:t>c</w:t>
      </w:r>
      <w:r w:rsidRPr="00EE5428">
        <w:t>ode is not legally binding, employment tribunals take it into account when considering claims</w:t>
      </w:r>
      <w:r w:rsidR="00B249CC" w:rsidRPr="00EE5428">
        <w:t xml:space="preserve"> </w:t>
      </w:r>
      <w:r w:rsidRPr="00EE5428">
        <w:t xml:space="preserve">and failure to follow it can result in increased compensation awards. Addressing grievances at an early stage can also reduce the likelihood of </w:t>
      </w:r>
      <w:r w:rsidR="00B249CC" w:rsidRPr="00EE5428">
        <w:t>escalation</w:t>
      </w:r>
      <w:r w:rsidRPr="00EE5428">
        <w:t xml:space="preserve"> </w:t>
      </w:r>
      <w:r w:rsidR="00B249CC" w:rsidRPr="00EE5428">
        <w:t>t</w:t>
      </w:r>
      <w:r w:rsidRPr="00EE5428">
        <w:t>o employment tribunal claims or industrial disputes.</w:t>
      </w:r>
    </w:p>
    <w:p w14:paraId="33B225FB" w14:textId="113B6F33" w:rsidR="00CD032D" w:rsidRPr="00EE5428" w:rsidRDefault="00CD032D" w:rsidP="00EE5428">
      <w:pPr>
        <w:ind w:left="363"/>
      </w:pPr>
      <w:r w:rsidRPr="00EE5428">
        <w:t xml:space="preserve">Another important factor is the role grievance handling plays in identifying and addressing underlying organisational issues. Grievances can provide valuable insight into problems such as poor management practices, excessive workloads or workplace bullying. If handled </w:t>
      </w:r>
      <w:r w:rsidR="00B249CC" w:rsidRPr="00EE5428">
        <w:t>positively</w:t>
      </w:r>
      <w:r w:rsidRPr="00EE5428">
        <w:t xml:space="preserve">, grievances can act as an early warning system, </w:t>
      </w:r>
      <w:r w:rsidR="00B249CC" w:rsidRPr="00EE5428">
        <w:t>allowing</w:t>
      </w:r>
      <w:r w:rsidRPr="00EE5428">
        <w:t xml:space="preserve"> organisations to take corrective action and prevent further conflict (Marchington et al., 2016).</w:t>
      </w:r>
    </w:p>
    <w:p w14:paraId="5467E9BF" w14:textId="400FF160" w:rsidR="00CD032D" w:rsidRPr="00EE5428" w:rsidRDefault="00CD032D" w:rsidP="00EE5428">
      <w:pPr>
        <w:ind w:left="363"/>
      </w:pPr>
      <w:r w:rsidRPr="00EE5428">
        <w:t>In a public sector organisation undergoing a merger, consistent and effective grievance handling can also support fairness and inclusion by</w:t>
      </w:r>
      <w:r w:rsidR="00B249CC" w:rsidRPr="00EE5428">
        <w:t xml:space="preserve"> making sure </w:t>
      </w:r>
      <w:r w:rsidRPr="00EE5428">
        <w:t xml:space="preserve">that employees from both </w:t>
      </w:r>
      <w:r w:rsidR="00B249CC" w:rsidRPr="00EE5428">
        <w:t>o</w:t>
      </w:r>
      <w:r w:rsidRPr="00EE5428">
        <w:t>rganisations are treated equally. This helps promote a sense of procedural justice and supports the integration of organisational cultures.</w:t>
      </w:r>
    </w:p>
    <w:p w14:paraId="317F33E2" w14:textId="0A2312EC" w:rsidR="00CD032D" w:rsidRPr="00EE5428" w:rsidRDefault="00CD032D" w:rsidP="00EE5428">
      <w:pPr>
        <w:ind w:left="363"/>
      </w:pPr>
      <w:r w:rsidRPr="00EE5428">
        <w:t xml:space="preserve">In summary, effective grievance handling is essential for maintaining positive employee relations, ensuring legal compliance and supporting organisational performance. Managers who are trained and confident in managing grievances fairly and sensitively are better placed to prevent conflict escalation and maintain a </w:t>
      </w:r>
      <w:r w:rsidR="00B249CC" w:rsidRPr="00EE5428">
        <w:t>friendly and positive</w:t>
      </w:r>
      <w:r w:rsidRPr="00EE5428">
        <w:t xml:space="preserve"> working environment.</w:t>
      </w:r>
    </w:p>
    <w:p w14:paraId="5BC01DBA" w14:textId="77777777" w:rsidR="00CD032D" w:rsidRPr="00EE5428" w:rsidRDefault="00CD032D" w:rsidP="00EE5428">
      <w:pPr>
        <w:ind w:left="363"/>
      </w:pPr>
    </w:p>
    <w:p w14:paraId="3358DD72" w14:textId="77777777" w:rsidR="00C74E3D" w:rsidRPr="00EE5428" w:rsidRDefault="00C74E3D" w:rsidP="00C74E3D"/>
    <w:p w14:paraId="7D007952" w14:textId="77777777" w:rsidR="001D0F8F" w:rsidRPr="00EE5428" w:rsidRDefault="001D0F8F" w:rsidP="00797F65"/>
    <w:p w14:paraId="423302B0" w14:textId="636F5CC9" w:rsidR="001D0F8F" w:rsidRDefault="001D0F8F" w:rsidP="00EE5428">
      <w:pPr>
        <w:jc w:val="center"/>
        <w:rPr>
          <w:u w:val="single"/>
        </w:rPr>
      </w:pPr>
      <w:r w:rsidRPr="00EE5428">
        <w:rPr>
          <w:u w:val="single"/>
        </w:rPr>
        <w:lastRenderedPageBreak/>
        <w:t>Reference list</w:t>
      </w:r>
    </w:p>
    <w:p w14:paraId="7EF2893B" w14:textId="77777777" w:rsidR="00EE5428" w:rsidRPr="00EE5428" w:rsidRDefault="00EE5428" w:rsidP="00EE5428">
      <w:pPr>
        <w:jc w:val="center"/>
        <w:rPr>
          <w:u w:val="single"/>
        </w:rPr>
      </w:pPr>
    </w:p>
    <w:p w14:paraId="62E3E9AE" w14:textId="77777777" w:rsidR="00EE5428" w:rsidRPr="00EE5428" w:rsidRDefault="00EE5428" w:rsidP="00EE5428">
      <w:pPr>
        <w:pStyle w:val="ListParagraph"/>
        <w:numPr>
          <w:ilvl w:val="0"/>
          <w:numId w:val="3"/>
        </w:numPr>
      </w:pPr>
      <w:r w:rsidRPr="00EE5428">
        <w:t xml:space="preserve">ACAS (2015) </w:t>
      </w:r>
      <w:r w:rsidRPr="00EE5428">
        <w:rPr>
          <w:i/>
          <w:iCs/>
        </w:rPr>
        <w:t>Code of practice on disciplinary and grievance procedures</w:t>
      </w:r>
      <w:r w:rsidRPr="00EE5428">
        <w:t>. London: ACAS.</w:t>
      </w:r>
    </w:p>
    <w:p w14:paraId="5C8896B2" w14:textId="77777777" w:rsidR="00EE5428" w:rsidRPr="00EE5428" w:rsidRDefault="00EE5428" w:rsidP="00EE5428"/>
    <w:p w14:paraId="7F0A065F" w14:textId="77777777" w:rsidR="00EE5428" w:rsidRPr="00EE5428" w:rsidRDefault="00EE5428" w:rsidP="00EE5428">
      <w:pPr>
        <w:pStyle w:val="ListParagraph"/>
        <w:numPr>
          <w:ilvl w:val="0"/>
          <w:numId w:val="3"/>
        </w:numPr>
      </w:pPr>
      <w:r w:rsidRPr="00EE5428">
        <w:t xml:space="preserve">ACAS (2022) </w:t>
      </w:r>
      <w:r w:rsidRPr="00EE5428">
        <w:rPr>
          <w:i/>
          <w:iCs/>
        </w:rPr>
        <w:t>Employee voice</w:t>
      </w:r>
      <w:r w:rsidRPr="00EE5428">
        <w:t>. London: ACAS.</w:t>
      </w:r>
    </w:p>
    <w:p w14:paraId="3EA3774D" w14:textId="77777777" w:rsidR="00EE5428" w:rsidRPr="00EE5428" w:rsidRDefault="00EE5428" w:rsidP="00EE5428"/>
    <w:p w14:paraId="2024AA81" w14:textId="77777777" w:rsidR="00EE5428" w:rsidRPr="00EE5428" w:rsidRDefault="00EE5428" w:rsidP="00EE5428">
      <w:pPr>
        <w:pStyle w:val="ListParagraph"/>
        <w:numPr>
          <w:ilvl w:val="0"/>
          <w:numId w:val="3"/>
        </w:numPr>
      </w:pPr>
      <w:r w:rsidRPr="00EE5428">
        <w:t xml:space="preserve">ACAS (2022) </w:t>
      </w:r>
      <w:r w:rsidRPr="00EE5428">
        <w:rPr>
          <w:i/>
          <w:iCs/>
        </w:rPr>
        <w:t>Flexible working</w:t>
      </w:r>
      <w:r w:rsidRPr="00EE5428">
        <w:t>. London: ACAS.</w:t>
      </w:r>
    </w:p>
    <w:p w14:paraId="39ADCF0F" w14:textId="77777777" w:rsidR="00EE5428" w:rsidRPr="00EE5428" w:rsidRDefault="00EE5428" w:rsidP="00EE5428"/>
    <w:p w14:paraId="5BED5521" w14:textId="77777777" w:rsidR="00EE5428" w:rsidRPr="00EE5428" w:rsidRDefault="00EE5428" w:rsidP="00EE5428">
      <w:pPr>
        <w:pStyle w:val="ListParagraph"/>
        <w:numPr>
          <w:ilvl w:val="0"/>
          <w:numId w:val="3"/>
        </w:numPr>
      </w:pPr>
      <w:r w:rsidRPr="00EE5428">
        <w:t xml:space="preserve">ACAS (2022) </w:t>
      </w:r>
      <w:r w:rsidRPr="00EE5428">
        <w:rPr>
          <w:i/>
          <w:iCs/>
        </w:rPr>
        <w:t>Managing conflict at work</w:t>
      </w:r>
      <w:r w:rsidRPr="00EE5428">
        <w:t>. London: ACAS.</w:t>
      </w:r>
    </w:p>
    <w:p w14:paraId="3AE7B54B" w14:textId="77777777" w:rsidR="00EE5428" w:rsidRPr="00EE5428" w:rsidRDefault="00EE5428" w:rsidP="00EE5428"/>
    <w:p w14:paraId="6622E412" w14:textId="77777777" w:rsidR="00EE5428" w:rsidRPr="00EE5428" w:rsidRDefault="00EE5428" w:rsidP="00EE5428">
      <w:pPr>
        <w:pStyle w:val="ListParagraph"/>
        <w:numPr>
          <w:ilvl w:val="0"/>
          <w:numId w:val="3"/>
        </w:numPr>
      </w:pPr>
      <w:r w:rsidRPr="00EE5428">
        <w:t xml:space="preserve">ACAS (2022) </w:t>
      </w:r>
      <w:r w:rsidRPr="00EE5428">
        <w:rPr>
          <w:i/>
          <w:iCs/>
        </w:rPr>
        <w:t>Trade unions and employee representation</w:t>
      </w:r>
      <w:r w:rsidRPr="00EE5428">
        <w:t>. London: ACAS.</w:t>
      </w:r>
    </w:p>
    <w:p w14:paraId="639480F8" w14:textId="77777777" w:rsidR="00EE5428" w:rsidRPr="00EE5428" w:rsidRDefault="00EE5428" w:rsidP="00EE5428"/>
    <w:p w14:paraId="5324A2A7" w14:textId="77777777" w:rsidR="00EE5428" w:rsidRPr="00EE5428" w:rsidRDefault="00EE5428" w:rsidP="00EE5428">
      <w:pPr>
        <w:pStyle w:val="ListParagraph"/>
        <w:numPr>
          <w:ilvl w:val="0"/>
          <w:numId w:val="3"/>
        </w:numPr>
      </w:pPr>
      <w:r w:rsidRPr="00EE5428">
        <w:t xml:space="preserve">ACAS (2023) </w:t>
      </w:r>
      <w:r w:rsidRPr="00EE5428">
        <w:rPr>
          <w:i/>
          <w:iCs/>
        </w:rPr>
        <w:t>Early conciliation explained</w:t>
      </w:r>
      <w:r w:rsidRPr="00EE5428">
        <w:t>. London: ACAS.</w:t>
      </w:r>
    </w:p>
    <w:p w14:paraId="3F80C479" w14:textId="77777777" w:rsidR="00EE5428" w:rsidRPr="00EE5428" w:rsidRDefault="00EE5428" w:rsidP="00EE5428"/>
    <w:p w14:paraId="49FE2DB3" w14:textId="77777777" w:rsidR="00EE5428" w:rsidRPr="00EE5428" w:rsidRDefault="00EE5428" w:rsidP="00EE5428">
      <w:pPr>
        <w:pStyle w:val="ListParagraph"/>
        <w:numPr>
          <w:ilvl w:val="0"/>
          <w:numId w:val="3"/>
        </w:numPr>
      </w:pPr>
      <w:r w:rsidRPr="00EE5428">
        <w:t xml:space="preserve">Budd, J.W. (2020) </w:t>
      </w:r>
      <w:r w:rsidRPr="00EE5428">
        <w:rPr>
          <w:i/>
          <w:iCs/>
        </w:rPr>
        <w:t>The thought of work</w:t>
      </w:r>
      <w:r w:rsidRPr="00EE5428">
        <w:t>. Ithaca: Cornell University Press.</w:t>
      </w:r>
    </w:p>
    <w:p w14:paraId="372BFA67" w14:textId="77777777" w:rsidR="00EE5428" w:rsidRPr="00EE5428" w:rsidRDefault="00EE5428" w:rsidP="00EE5428"/>
    <w:p w14:paraId="2D321B1C" w14:textId="77777777" w:rsidR="00EE5428" w:rsidRPr="00EE5428" w:rsidRDefault="00EE5428" w:rsidP="00EE5428">
      <w:pPr>
        <w:pStyle w:val="ListParagraph"/>
        <w:numPr>
          <w:ilvl w:val="0"/>
          <w:numId w:val="3"/>
        </w:numPr>
      </w:pPr>
      <w:r w:rsidRPr="00EE5428">
        <w:t>British Home Stores Ltd v Burchell [1980] ICR 303.</w:t>
      </w:r>
    </w:p>
    <w:p w14:paraId="7646C4E7" w14:textId="77777777" w:rsidR="00EE5428" w:rsidRPr="00EE5428" w:rsidRDefault="00EE5428" w:rsidP="00EE5428"/>
    <w:p w14:paraId="13FCD9EA" w14:textId="77777777" w:rsidR="00EE5428" w:rsidRPr="00EE5428" w:rsidRDefault="00EE5428" w:rsidP="00EE5428">
      <w:pPr>
        <w:pStyle w:val="ListParagraph"/>
        <w:numPr>
          <w:ilvl w:val="0"/>
          <w:numId w:val="3"/>
        </w:numPr>
      </w:pPr>
      <w:r w:rsidRPr="00EE5428">
        <w:t xml:space="preserve">CIPD (2022) </w:t>
      </w:r>
      <w:r w:rsidRPr="00EE5428">
        <w:rPr>
          <w:i/>
          <w:iCs/>
        </w:rPr>
        <w:t>Better work and working lives</w:t>
      </w:r>
      <w:r w:rsidRPr="00EE5428">
        <w:t>. London: Chartered Institute of Personnel and Development.</w:t>
      </w:r>
    </w:p>
    <w:p w14:paraId="6640B38E" w14:textId="77777777" w:rsidR="00EE5428" w:rsidRPr="00EE5428" w:rsidRDefault="00EE5428" w:rsidP="00EE5428"/>
    <w:p w14:paraId="5B354EB6" w14:textId="77777777" w:rsidR="00EE5428" w:rsidRPr="00EE5428" w:rsidRDefault="00EE5428" w:rsidP="00EE5428">
      <w:pPr>
        <w:pStyle w:val="ListParagraph"/>
        <w:numPr>
          <w:ilvl w:val="0"/>
          <w:numId w:val="3"/>
        </w:numPr>
      </w:pPr>
      <w:r w:rsidRPr="00EE5428">
        <w:t xml:space="preserve">CIPD (2023) </w:t>
      </w:r>
      <w:r w:rsidRPr="00EE5428">
        <w:rPr>
          <w:i/>
          <w:iCs/>
        </w:rPr>
        <w:t>Discipline and grievances at work</w:t>
      </w:r>
      <w:r w:rsidRPr="00EE5428">
        <w:t>. London: Chartered Institute of Personnel and Development.</w:t>
      </w:r>
    </w:p>
    <w:p w14:paraId="27198D30" w14:textId="77777777" w:rsidR="00EE5428" w:rsidRPr="00EE5428" w:rsidRDefault="00EE5428" w:rsidP="00EE5428"/>
    <w:p w14:paraId="1A4A2196" w14:textId="77777777" w:rsidR="00EE5428" w:rsidRPr="00EE5428" w:rsidRDefault="00EE5428" w:rsidP="00EE5428">
      <w:pPr>
        <w:pStyle w:val="ListParagraph"/>
        <w:numPr>
          <w:ilvl w:val="0"/>
          <w:numId w:val="3"/>
        </w:numPr>
      </w:pPr>
      <w:r w:rsidRPr="00EE5428">
        <w:t xml:space="preserve">CIPD (2023) </w:t>
      </w:r>
      <w:r w:rsidRPr="00EE5428">
        <w:rPr>
          <w:i/>
          <w:iCs/>
        </w:rPr>
        <w:t>Employee voice factsheet</w:t>
      </w:r>
      <w:r w:rsidRPr="00EE5428">
        <w:t>. London: Chartered Institute of Personnel and Development.</w:t>
      </w:r>
    </w:p>
    <w:p w14:paraId="28F74558" w14:textId="77777777" w:rsidR="00EE5428" w:rsidRPr="00EE5428" w:rsidRDefault="00EE5428" w:rsidP="00EE5428"/>
    <w:p w14:paraId="312C103E" w14:textId="77777777" w:rsidR="00EE5428" w:rsidRPr="00EE5428" w:rsidRDefault="00EE5428" w:rsidP="00EE5428">
      <w:pPr>
        <w:pStyle w:val="ListParagraph"/>
        <w:numPr>
          <w:ilvl w:val="0"/>
          <w:numId w:val="3"/>
        </w:numPr>
      </w:pPr>
      <w:r w:rsidRPr="00EE5428">
        <w:t xml:space="preserve">CIPD (2023) </w:t>
      </w:r>
      <w:r w:rsidRPr="00EE5428">
        <w:rPr>
          <w:i/>
          <w:iCs/>
        </w:rPr>
        <w:t>Health and wellbeing at work</w:t>
      </w:r>
      <w:r w:rsidRPr="00EE5428">
        <w:t>. London: Chartered Institute of Personnel and Development.</w:t>
      </w:r>
    </w:p>
    <w:p w14:paraId="0277FB1C" w14:textId="77777777" w:rsidR="00EE5428" w:rsidRPr="00EE5428" w:rsidRDefault="00EE5428" w:rsidP="00EE5428"/>
    <w:p w14:paraId="4FE919D1" w14:textId="77777777" w:rsidR="00EE5428" w:rsidRPr="00EE5428" w:rsidRDefault="00EE5428" w:rsidP="00EE5428">
      <w:pPr>
        <w:pStyle w:val="ListParagraph"/>
        <w:numPr>
          <w:ilvl w:val="0"/>
          <w:numId w:val="3"/>
        </w:numPr>
      </w:pPr>
      <w:r w:rsidRPr="00EE5428">
        <w:t xml:space="preserve">CIPD (2023) </w:t>
      </w:r>
      <w:r w:rsidRPr="00EE5428">
        <w:rPr>
          <w:i/>
          <w:iCs/>
        </w:rPr>
        <w:t>Managing conflict in the workplace</w:t>
      </w:r>
      <w:r w:rsidRPr="00EE5428">
        <w:t>. London: Chartered Institute of Personnel and Development.</w:t>
      </w:r>
    </w:p>
    <w:p w14:paraId="3C904D0E" w14:textId="77777777" w:rsidR="00EE5428" w:rsidRPr="00EE5428" w:rsidRDefault="00EE5428" w:rsidP="00EE5428"/>
    <w:p w14:paraId="06E8F2AC" w14:textId="77777777" w:rsidR="00EE5428" w:rsidRPr="00EE5428" w:rsidRDefault="00EE5428" w:rsidP="00EE5428">
      <w:pPr>
        <w:pStyle w:val="ListParagraph"/>
        <w:numPr>
          <w:ilvl w:val="0"/>
          <w:numId w:val="3"/>
        </w:numPr>
      </w:pPr>
      <w:r w:rsidRPr="00EE5428">
        <w:t xml:space="preserve">CIPD (2023) </w:t>
      </w:r>
      <w:r w:rsidRPr="00EE5428">
        <w:rPr>
          <w:i/>
          <w:iCs/>
        </w:rPr>
        <w:t>Managing grievances</w:t>
      </w:r>
      <w:r w:rsidRPr="00EE5428">
        <w:t>. London: Chartered Institute of Personnel and Development.</w:t>
      </w:r>
    </w:p>
    <w:p w14:paraId="31B26922" w14:textId="77777777" w:rsidR="00EE5428" w:rsidRPr="00EE5428" w:rsidRDefault="00EE5428" w:rsidP="00EE5428"/>
    <w:p w14:paraId="2477FD1E" w14:textId="77777777" w:rsidR="00EE5428" w:rsidRPr="00EE5428" w:rsidRDefault="00EE5428" w:rsidP="00EE5428">
      <w:pPr>
        <w:pStyle w:val="ListParagraph"/>
        <w:numPr>
          <w:ilvl w:val="0"/>
          <w:numId w:val="3"/>
        </w:numPr>
      </w:pPr>
      <w:r w:rsidRPr="00EE5428">
        <w:t>Employment Rights Act 1996.</w:t>
      </w:r>
    </w:p>
    <w:p w14:paraId="2A36317B" w14:textId="77777777" w:rsidR="00EE5428" w:rsidRPr="00EE5428" w:rsidRDefault="00EE5428" w:rsidP="00EE5428"/>
    <w:p w14:paraId="7C14FD64" w14:textId="77777777" w:rsidR="00EE5428" w:rsidRPr="00EE5428" w:rsidRDefault="00EE5428" w:rsidP="00EE5428">
      <w:pPr>
        <w:pStyle w:val="ListParagraph"/>
        <w:numPr>
          <w:ilvl w:val="0"/>
          <w:numId w:val="3"/>
        </w:numPr>
      </w:pPr>
      <w:r w:rsidRPr="00EE5428">
        <w:t>Equality Act 2010.</w:t>
      </w:r>
    </w:p>
    <w:p w14:paraId="4C49F0FE" w14:textId="77777777" w:rsidR="00EE5428" w:rsidRPr="00EE5428" w:rsidRDefault="00EE5428" w:rsidP="00EE5428"/>
    <w:p w14:paraId="4BAF304A" w14:textId="77777777" w:rsidR="00EE5428" w:rsidRPr="00EE5428" w:rsidRDefault="00EE5428" w:rsidP="00EE5428">
      <w:pPr>
        <w:pStyle w:val="ListParagraph"/>
        <w:numPr>
          <w:ilvl w:val="0"/>
          <w:numId w:val="3"/>
        </w:numPr>
      </w:pPr>
      <w:r w:rsidRPr="00EE5428">
        <w:t>Information and Consultation of Employees Regulations 2004.</w:t>
      </w:r>
    </w:p>
    <w:p w14:paraId="1ADC75EE" w14:textId="77777777" w:rsidR="00EE5428" w:rsidRPr="00EE5428" w:rsidRDefault="00EE5428" w:rsidP="00EE5428"/>
    <w:p w14:paraId="16A4E648" w14:textId="77777777" w:rsidR="00EE5428" w:rsidRPr="00EE5428" w:rsidRDefault="00EE5428" w:rsidP="00EE5428">
      <w:pPr>
        <w:pStyle w:val="ListParagraph"/>
        <w:numPr>
          <w:ilvl w:val="0"/>
          <w:numId w:val="3"/>
        </w:numPr>
      </w:pPr>
      <w:r w:rsidRPr="00EE5428">
        <w:t xml:space="preserve">Marchington, M., Wilkinson, A., Donnelly, R. and </w:t>
      </w:r>
      <w:proofErr w:type="spellStart"/>
      <w:r w:rsidRPr="00EE5428">
        <w:t>Kynighou</w:t>
      </w:r>
      <w:proofErr w:type="spellEnd"/>
      <w:r w:rsidRPr="00EE5428">
        <w:t xml:space="preserve">, A. (2016) Human resource management at work. 6th </w:t>
      </w:r>
      <w:proofErr w:type="spellStart"/>
      <w:r w:rsidRPr="00EE5428">
        <w:t>edn</w:t>
      </w:r>
      <w:proofErr w:type="spellEnd"/>
      <w:r w:rsidRPr="00EE5428">
        <w:t>. London: Kogan Page.</w:t>
      </w:r>
    </w:p>
    <w:p w14:paraId="4F23222F" w14:textId="77777777" w:rsidR="00EE5428" w:rsidRPr="00EE5428" w:rsidRDefault="00EE5428" w:rsidP="00EE5428"/>
    <w:p w14:paraId="11E35099" w14:textId="77777777" w:rsidR="00EE5428" w:rsidRPr="00EE5428" w:rsidRDefault="00EE5428" w:rsidP="00EE5428">
      <w:pPr>
        <w:pStyle w:val="ListParagraph"/>
        <w:numPr>
          <w:ilvl w:val="0"/>
          <w:numId w:val="3"/>
        </w:numPr>
      </w:pPr>
      <w:r w:rsidRPr="00EE5428">
        <w:t>Polkey v AE Dayton Services Ltd [1987] UKHL 8.</w:t>
      </w:r>
    </w:p>
    <w:p w14:paraId="5897CA28" w14:textId="77777777" w:rsidR="00EE5428" w:rsidRPr="00EE5428" w:rsidRDefault="00EE5428" w:rsidP="00EE5428"/>
    <w:p w14:paraId="523352CC" w14:textId="77777777" w:rsidR="00EE5428" w:rsidRPr="00EE5428" w:rsidRDefault="00EE5428" w:rsidP="00EE5428">
      <w:pPr>
        <w:pStyle w:val="ListParagraph"/>
        <w:numPr>
          <w:ilvl w:val="0"/>
          <w:numId w:val="3"/>
        </w:numPr>
      </w:pPr>
      <w:r w:rsidRPr="00EE5428">
        <w:t>Trade Union Act 2016.</w:t>
      </w:r>
    </w:p>
    <w:p w14:paraId="15FC3607" w14:textId="77777777" w:rsidR="00EE5428" w:rsidRPr="00EE5428" w:rsidRDefault="00EE5428" w:rsidP="00EE5428"/>
    <w:p w14:paraId="6EF07607" w14:textId="07B15CD3" w:rsidR="00B61369" w:rsidRPr="00EE5428" w:rsidRDefault="00EE5428" w:rsidP="00EE5428">
      <w:pPr>
        <w:pStyle w:val="ListParagraph"/>
        <w:numPr>
          <w:ilvl w:val="0"/>
          <w:numId w:val="3"/>
        </w:numPr>
      </w:pPr>
      <w:r w:rsidRPr="00EE5428">
        <w:t>Trade Union and Labour Relations (Consolidation) Act 1992.</w:t>
      </w:r>
    </w:p>
    <w:p w14:paraId="21D1E5A7" w14:textId="77777777" w:rsidR="00B61369" w:rsidRPr="00EE5428" w:rsidRDefault="00B61369" w:rsidP="001D0F8F"/>
    <w:sectPr w:rsidR="00B61369" w:rsidRPr="00EE5428" w:rsidSect="00EE5428">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B03389"/>
    <w:multiLevelType w:val="hybridMultilevel"/>
    <w:tmpl w:val="B81825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AC2299"/>
    <w:multiLevelType w:val="hybridMultilevel"/>
    <w:tmpl w:val="EC841D02"/>
    <w:styleLink w:val="ImportedStyle6"/>
    <w:lvl w:ilvl="0" w:tplc="31248A1C">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D068488">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DE70F9FA">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A8A4414A">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39B41E10">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9F90F3EE">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7688DB36">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56B0EFCE">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77C42B98">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2" w15:restartNumberingAfterBreak="0">
    <w:nsid w:val="79C55410"/>
    <w:multiLevelType w:val="hybridMultilevel"/>
    <w:tmpl w:val="EC841D02"/>
    <w:numStyleLink w:val="ImportedStyle6"/>
  </w:abstractNum>
  <w:num w:numId="1" w16cid:durableId="1807549702">
    <w:abstractNumId w:val="1"/>
  </w:num>
  <w:num w:numId="2" w16cid:durableId="1305350954">
    <w:abstractNumId w:val="2"/>
    <w:lvlOverride w:ilvl="0">
      <w:lvl w:ilvl="0" w:tplc="13CA83B4">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1054B14E">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B14C4DF6">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63342A70">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823A655E">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5E72950C">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9CBA12DA">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929A86C6">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F8AEF0D8">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3" w16cid:durableId="1161429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F65"/>
    <w:rsid w:val="000C5870"/>
    <w:rsid w:val="00163C7F"/>
    <w:rsid w:val="00182578"/>
    <w:rsid w:val="001D0F8F"/>
    <w:rsid w:val="00385C20"/>
    <w:rsid w:val="00456043"/>
    <w:rsid w:val="00553653"/>
    <w:rsid w:val="006A211E"/>
    <w:rsid w:val="006E787E"/>
    <w:rsid w:val="00737825"/>
    <w:rsid w:val="00797F65"/>
    <w:rsid w:val="008702B5"/>
    <w:rsid w:val="00891E84"/>
    <w:rsid w:val="008A35DD"/>
    <w:rsid w:val="008E349B"/>
    <w:rsid w:val="009A4B8B"/>
    <w:rsid w:val="009C25FC"/>
    <w:rsid w:val="00A43A77"/>
    <w:rsid w:val="00B249CC"/>
    <w:rsid w:val="00B61369"/>
    <w:rsid w:val="00C74E3D"/>
    <w:rsid w:val="00CC6B06"/>
    <w:rsid w:val="00CC6F06"/>
    <w:rsid w:val="00CD032D"/>
    <w:rsid w:val="00CF6B5C"/>
    <w:rsid w:val="00E7115E"/>
    <w:rsid w:val="00E91D16"/>
    <w:rsid w:val="00EC00DA"/>
    <w:rsid w:val="00ED54B7"/>
    <w:rsid w:val="00EE5428"/>
    <w:rsid w:val="00F57507"/>
    <w:rsid w:val="00F65A0E"/>
    <w:rsid w:val="00FB5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170AC"/>
  <w15:chartTrackingRefBased/>
  <w15:docId w15:val="{8223A32F-FDE2-4A59-82B1-EC0593943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F65"/>
  </w:style>
  <w:style w:type="paragraph" w:styleId="Heading1">
    <w:name w:val="heading 1"/>
    <w:basedOn w:val="Normal"/>
    <w:next w:val="Normal"/>
    <w:link w:val="Heading1Char"/>
    <w:uiPriority w:val="9"/>
    <w:qFormat/>
    <w:rsid w:val="00797F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7F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7F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7F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7F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7F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7F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7F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7F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F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7F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7F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7F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7F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7F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7F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7F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7F65"/>
    <w:rPr>
      <w:rFonts w:eastAsiaTheme="majorEastAsia" w:cstheme="majorBidi"/>
      <w:color w:val="272727" w:themeColor="text1" w:themeTint="D8"/>
    </w:rPr>
  </w:style>
  <w:style w:type="paragraph" w:styleId="Title">
    <w:name w:val="Title"/>
    <w:basedOn w:val="Normal"/>
    <w:next w:val="Normal"/>
    <w:link w:val="TitleChar"/>
    <w:uiPriority w:val="10"/>
    <w:qFormat/>
    <w:rsid w:val="00797F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F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7F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7F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7F65"/>
    <w:pPr>
      <w:spacing w:before="160"/>
      <w:jc w:val="center"/>
    </w:pPr>
    <w:rPr>
      <w:i/>
      <w:iCs/>
      <w:color w:val="404040" w:themeColor="text1" w:themeTint="BF"/>
    </w:rPr>
  </w:style>
  <w:style w:type="character" w:customStyle="1" w:styleId="QuoteChar">
    <w:name w:val="Quote Char"/>
    <w:basedOn w:val="DefaultParagraphFont"/>
    <w:link w:val="Quote"/>
    <w:uiPriority w:val="29"/>
    <w:rsid w:val="00797F65"/>
    <w:rPr>
      <w:i/>
      <w:iCs/>
      <w:color w:val="404040" w:themeColor="text1" w:themeTint="BF"/>
    </w:rPr>
  </w:style>
  <w:style w:type="paragraph" w:styleId="ListParagraph">
    <w:name w:val="List Paragraph"/>
    <w:basedOn w:val="Normal"/>
    <w:qFormat/>
    <w:rsid w:val="00797F65"/>
    <w:pPr>
      <w:ind w:left="720"/>
      <w:contextualSpacing/>
    </w:pPr>
  </w:style>
  <w:style w:type="character" w:styleId="IntenseEmphasis">
    <w:name w:val="Intense Emphasis"/>
    <w:basedOn w:val="DefaultParagraphFont"/>
    <w:uiPriority w:val="21"/>
    <w:qFormat/>
    <w:rsid w:val="00797F65"/>
    <w:rPr>
      <w:i/>
      <w:iCs/>
      <w:color w:val="0F4761" w:themeColor="accent1" w:themeShade="BF"/>
    </w:rPr>
  </w:style>
  <w:style w:type="paragraph" w:styleId="IntenseQuote">
    <w:name w:val="Intense Quote"/>
    <w:basedOn w:val="Normal"/>
    <w:next w:val="Normal"/>
    <w:link w:val="IntenseQuoteChar"/>
    <w:uiPriority w:val="30"/>
    <w:qFormat/>
    <w:rsid w:val="00797F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7F65"/>
    <w:rPr>
      <w:i/>
      <w:iCs/>
      <w:color w:val="0F4761" w:themeColor="accent1" w:themeShade="BF"/>
    </w:rPr>
  </w:style>
  <w:style w:type="character" w:styleId="IntenseReference">
    <w:name w:val="Intense Reference"/>
    <w:basedOn w:val="DefaultParagraphFont"/>
    <w:uiPriority w:val="32"/>
    <w:qFormat/>
    <w:rsid w:val="00797F65"/>
    <w:rPr>
      <w:b/>
      <w:bCs/>
      <w:smallCaps/>
      <w:color w:val="0F4761" w:themeColor="accent1" w:themeShade="BF"/>
      <w:spacing w:val="5"/>
    </w:rPr>
  </w:style>
  <w:style w:type="numbering" w:customStyle="1" w:styleId="ImportedStyle6">
    <w:name w:val="Imported Style 6"/>
    <w:rsid w:val="00C74E3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19429</TotalTime>
  <Pages>13</Pages>
  <Words>4123</Words>
  <Characters>23504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Reception</dc:creator>
  <cp:keywords/>
  <dc:description/>
  <cp:lastModifiedBy>Reception</cp:lastModifiedBy>
  <cp:revision>5</cp:revision>
  <dcterms:created xsi:type="dcterms:W3CDTF">2026-01-12T10:51:00Z</dcterms:created>
  <dcterms:modified xsi:type="dcterms:W3CDTF">2026-03-17T12:37:00Z</dcterms:modified>
</cp:coreProperties>
</file>