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contextualSpacing/>
        <w:rPr>
          <w:rFonts w:ascii="Times New Roman" w:hAnsi="Times New Roman" w:cs="Times New Roman"/>
          <w:sz w:val="24"/>
        </w:rPr>
      </w:pPr>
      <w:r>
        <w:rPr>
          <w:rFonts w:cs="Times New Roman" w:ascii="Times New Roman" w:hAnsi="Times New Roman"/>
          <w:sz w:val="24"/>
        </w:rPr>
        <w:t>Running Head: Data Handling and Business Intelligence</w:t>
      </w:r>
    </w:p>
    <w:p>
      <w:pPr>
        <w:pStyle w:val="Normal"/>
        <w:spacing w:lineRule="auto" w:line="360" w:before="0" w:after="0"/>
        <w:contextualSpacing/>
        <w:rPr>
          <w:rFonts w:ascii="Times New Roman" w:hAnsi="Times New Roman" w:cs="Times New Roman"/>
          <w:sz w:val="24"/>
        </w:rPr>
      </w:pPr>
      <w:r>
        <w:rPr>
          <w:rFonts w:cs="Times New Roman" w:ascii="Times New Roman" w:hAnsi="Times New Roman"/>
          <w:sz w:val="24"/>
        </w:rPr>
      </w:r>
    </w:p>
    <w:p>
      <w:pPr>
        <w:pStyle w:val="Normal"/>
        <w:spacing w:lineRule="auto" w:line="360" w:before="0" w:after="0"/>
        <w:contextualSpacing/>
        <w:rPr>
          <w:rFonts w:ascii="Times New Roman" w:hAnsi="Times New Roman" w:cs="Times New Roman"/>
          <w:sz w:val="24"/>
        </w:rPr>
      </w:pPr>
      <w:r>
        <w:rPr>
          <w:rFonts w:cs="Times New Roman" w:ascii="Times New Roman" w:hAnsi="Times New Roman"/>
          <w:sz w:val="24"/>
        </w:rPr>
      </w:r>
    </w:p>
    <w:p>
      <w:pPr>
        <w:pStyle w:val="Normal"/>
        <w:spacing w:lineRule="auto" w:line="360" w:before="0" w:after="0"/>
        <w:contextualSpacing/>
        <w:rPr>
          <w:rFonts w:ascii="Times New Roman" w:hAnsi="Times New Roman" w:cs="Times New Roman"/>
          <w:sz w:val="24"/>
        </w:rPr>
      </w:pPr>
      <w:r>
        <w:rPr>
          <w:rFonts w:cs="Times New Roman" w:ascii="Times New Roman" w:hAnsi="Times New Roman"/>
          <w:sz w:val="24"/>
        </w:rPr>
      </w:r>
    </w:p>
    <w:p>
      <w:pPr>
        <w:pStyle w:val="Normal"/>
        <w:spacing w:lineRule="auto" w:line="360" w:before="0" w:after="0"/>
        <w:contextualSpacing/>
        <w:jc w:val="center"/>
        <w:rPr>
          <w:rFonts w:ascii="Times New Roman" w:hAnsi="Times New Roman" w:cs="Times New Roman"/>
        </w:rPr>
      </w:pPr>
      <w:r>
        <w:rPr>
          <w:sz w:val="40"/>
          <w:szCs w:val="40"/>
        </w:rPr>
      </w:r>
    </w:p>
    <w:p>
      <w:pPr>
        <w:pStyle w:val="Normal"/>
        <w:spacing w:lineRule="auto" w:line="360" w:before="0" w:after="0"/>
        <w:contextualSpacing/>
        <w:jc w:val="center"/>
        <w:rPr>
          <w:sz w:val="40"/>
          <w:szCs w:val="40"/>
        </w:rPr>
      </w:pPr>
      <w:r>
        <w:rPr>
          <w:rFonts w:cs="Times New Roman" w:ascii="Times New Roman" w:hAnsi="Times New Roman"/>
          <w:sz w:val="40"/>
          <w:szCs w:val="40"/>
        </w:rPr>
        <w:t>Data Handling and Business Intelligence</w:t>
      </w:r>
    </w:p>
    <w:p>
      <w:pPr>
        <w:pStyle w:val="Normal"/>
        <w:spacing w:lineRule="auto" w:line="360" w:before="0" w:after="0"/>
        <w:contextualSpacing/>
        <w:jc w:val="center"/>
        <w:rPr>
          <w:sz w:val="32"/>
          <w:szCs w:val="32"/>
        </w:rPr>
      </w:pPr>
      <w:r>
        <w:rPr>
          <w:rFonts w:cs="Times New Roman" w:ascii="Times New Roman" w:hAnsi="Times New Roman"/>
          <w:sz w:val="32"/>
          <w:szCs w:val="32"/>
        </w:rPr>
        <w:t>(</w:t>
      </w:r>
      <w:r>
        <w:rPr>
          <w:rFonts w:cs="Times New Roman" w:ascii="Times New Roman" w:hAnsi="Times New Roman"/>
          <w:sz w:val="32"/>
          <w:szCs w:val="32"/>
        </w:rPr>
        <w:t xml:space="preserve">LCBB5000 </w:t>
      </w:r>
      <w:r>
        <w:rPr>
          <w:rFonts w:cs="Times New Roman" w:ascii="Times New Roman" w:hAnsi="Times New Roman"/>
          <w:sz w:val="32"/>
          <w:szCs w:val="32"/>
        </w:rPr>
        <w:t>)</w:t>
      </w:r>
    </w:p>
    <w:p>
      <w:pPr>
        <w:pStyle w:val="Normal"/>
        <w:jc w:val="center"/>
        <w:rPr>
          <w:rFonts w:ascii="Times New Roman" w:hAnsi="Times New Roman" w:cs="Times New Roman"/>
          <w:sz w:val="32"/>
          <w:szCs w:val="32"/>
        </w:rPr>
      </w:pPr>
      <w:r>
        <w:rPr>
          <w:rFonts w:cs="Times New Roman" w:ascii="Times New Roman" w:hAnsi="Times New Roman"/>
          <w:sz w:val="32"/>
          <w:szCs w:val="32"/>
        </w:rPr>
        <w:t xml:space="preserve">Assessment 1 </w:t>
      </w:r>
    </w:p>
    <w:p>
      <w:pPr>
        <w:pStyle w:val="Normal"/>
        <w:rPr>
          <w:rFonts w:ascii="Times New Roman" w:hAnsi="Times New Roman" w:cs="Times New Roman"/>
          <w:sz w:val="24"/>
        </w:rPr>
      </w:pPr>
      <w:r>
        <w:rPr>
          <w:rFonts w:cs="Times New Roman" w:ascii="Times New Roman" w:hAnsi="Times New Roman"/>
          <w:sz w:val="24"/>
        </w:rPr>
      </w:r>
    </w:p>
    <w:p>
      <w:pPr>
        <w:pStyle w:val="Normal"/>
        <w:rPr>
          <w:rFonts w:ascii="Times New Roman" w:hAnsi="Times New Roman" w:cs="Times New Roman"/>
          <w:sz w:val="24"/>
        </w:rPr>
      </w:pPr>
      <w:r>
        <w:rPr>
          <w:rFonts w:cs="Times New Roman" w:ascii="Times New Roman" w:hAnsi="Times New Roman"/>
          <w:sz w:val="24"/>
        </w:rPr>
      </w:r>
    </w:p>
    <w:p>
      <w:pPr>
        <w:pStyle w:val="Normal"/>
        <w:rPr>
          <w:rFonts w:ascii="Times New Roman" w:hAnsi="Times New Roman" w:cs="Times New Roman"/>
          <w:sz w:val="24"/>
        </w:rPr>
      </w:pPr>
      <w:r>
        <w:rPr>
          <w:rFonts w:cs="Times New Roman" w:ascii="Times New Roman" w:hAnsi="Times New Roman"/>
          <w:sz w:val="24"/>
        </w:rPr>
      </w:r>
    </w:p>
    <w:p>
      <w:pPr>
        <w:pStyle w:val="Normal"/>
        <w:jc w:val="right"/>
        <w:rPr>
          <w:rFonts w:ascii="Times New Roman" w:hAnsi="Times New Roman" w:cs="Times New Roman"/>
          <w:sz w:val="28"/>
          <w:szCs w:val="28"/>
        </w:rPr>
      </w:pPr>
      <w:r>
        <w:rPr/>
      </w:r>
    </w:p>
    <w:p>
      <w:pPr>
        <w:pStyle w:val="Normal"/>
        <w:jc w:val="left"/>
        <w:rPr>
          <w:rFonts w:ascii="Times New Roman" w:hAnsi="Times New Roman" w:cs="Times New Roman"/>
          <w:sz w:val="28"/>
          <w:szCs w:val="28"/>
        </w:rPr>
      </w:pPr>
      <w:r>
        <w:rPr/>
      </w:r>
    </w:p>
    <w:p>
      <w:pPr>
        <w:pStyle w:val="Normal"/>
        <w:jc w:val="left"/>
        <w:rPr>
          <w:rFonts w:ascii="Times New Roman" w:hAnsi="Times New Roman" w:cs="Times New Roman"/>
          <w:sz w:val="28"/>
          <w:szCs w:val="28"/>
        </w:rPr>
      </w:pPr>
      <w:r>
        <w:rPr/>
      </w:r>
    </w:p>
    <w:p>
      <w:pPr>
        <w:pStyle w:val="Normal"/>
        <w:jc w:val="left"/>
        <w:rPr/>
      </w:pPr>
      <w:r>
        <w:rPr>
          <w:rFonts w:cs="Times New Roman" w:ascii="Times New Roman" w:hAnsi="Times New Roman"/>
          <w:sz w:val="28"/>
          <w:szCs w:val="28"/>
        </w:rPr>
        <w:t xml:space="preserve">Mladen Dinev                                                                        </w:t>
      </w:r>
      <w:r>
        <w:rPr>
          <w:rFonts w:cs="Times New Roman" w:ascii="Times New Roman" w:hAnsi="Times New Roman"/>
          <w:sz w:val="28"/>
          <w:szCs w:val="28"/>
        </w:rPr>
        <w:t>Dr.</w:t>
      </w:r>
      <w:r>
        <w:rPr>
          <w:rFonts w:cs="Times New Roman" w:ascii="Times New Roman" w:hAnsi="Times New Roman"/>
          <w:sz w:val="28"/>
          <w:szCs w:val="28"/>
        </w:rPr>
        <w:t xml:space="preserve"> </w:t>
      </w:r>
      <w:r>
        <w:rPr>
          <w:sz w:val="28"/>
          <w:szCs w:val="28"/>
        </w:rPr>
        <w:t xml:space="preserve">Anupam Mazumdar </w:t>
      </w:r>
    </w:p>
    <w:p>
      <w:pPr>
        <w:pStyle w:val="Normal"/>
        <w:jc w:val="left"/>
        <w:rPr>
          <w:rFonts w:ascii="Times New Roman" w:hAnsi="Times New Roman" w:cs="Times New Roman"/>
          <w:sz w:val="28"/>
          <w:szCs w:val="28"/>
        </w:rPr>
      </w:pPr>
      <w:r>
        <w:rPr>
          <w:rFonts w:cs="Times New Roman" w:ascii="Times New Roman" w:hAnsi="Times New Roman"/>
          <w:sz w:val="28"/>
          <w:szCs w:val="28"/>
        </w:rPr>
        <w:drawing>
          <wp:anchor behindDoc="0" distT="0" distB="0" distL="114935" distR="114935" simplePos="0" locked="0" layoutInCell="0" allowOverlap="1" relativeHeight="2">
            <wp:simplePos x="0" y="0"/>
            <wp:positionH relativeFrom="column">
              <wp:posOffset>2026920</wp:posOffset>
            </wp:positionH>
            <wp:positionV relativeFrom="paragraph">
              <wp:posOffset>1851025</wp:posOffset>
            </wp:positionV>
            <wp:extent cx="1754505" cy="6115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4505" cy="611505"/>
                    </a:xfrm>
                    <a:prstGeom prst="rect">
                      <a:avLst/>
                    </a:prstGeom>
                  </pic:spPr>
                </pic:pic>
              </a:graphicData>
            </a:graphic>
          </wp:anchor>
        </w:drawing>
      </w:r>
      <w:r>
        <w:rPr>
          <w:rFonts w:cs="Times New Roman" w:ascii="Times New Roman" w:hAnsi="Times New Roman"/>
          <w:sz w:val="28"/>
          <w:szCs w:val="28"/>
        </w:rPr>
        <w:t>(2022657)                                                                                                  11/05/2022</w:t>
      </w:r>
    </w:p>
    <w:sdt>
      <w:sdtPr>
        <w:docPartObj>
          <w:docPartGallery w:val="Table of Contents"/>
          <w:docPartUnique w:val="true"/>
        </w:docPartObj>
      </w:sdtPr>
      <w:sdtContent>
        <w:p>
          <w:pPr>
            <w:pStyle w:val="TOCHeading"/>
            <w:spacing w:lineRule="auto" w:line="360" w:before="0" w:after="0"/>
            <w:contextualSpacing/>
            <w:jc w:val="center"/>
            <w:rPr>
              <w:rFonts w:ascii="Times New Roman" w:hAnsi="Times New Roman" w:cs="Times New Roman"/>
              <w:color w:val="auto"/>
              <w:sz w:val="24"/>
              <w:szCs w:val="24"/>
            </w:rPr>
          </w:pPr>
          <w:r>
            <w:br w:type="page"/>
          </w:r>
          <w:r>
            <w:rPr>
              <w:rFonts w:cs="Times New Roman" w:ascii="Times New Roman" w:hAnsi="Times New Roman"/>
              <w:color w:val="auto"/>
              <w:sz w:val="24"/>
              <w:szCs w:val="24"/>
            </w:rPr>
            <w:t>Table of Contents</w:t>
          </w:r>
        </w:p>
        <w:p>
          <w:pPr>
            <w:pStyle w:val="Contents1"/>
            <w:tabs>
              <w:tab w:val="clear" w:pos="720"/>
              <w:tab w:val="right" w:pos="9350" w:leader="dot"/>
            </w:tabs>
            <w:spacing w:lineRule="auto" w:line="360" w:before="0" w:after="0"/>
            <w:contextualSpacing/>
            <w:rPr>
              <w:rFonts w:ascii="Times New Roman" w:hAnsi="Times New Roman" w:cs="Times New Roman"/>
              <w:sz w:val="24"/>
              <w:szCs w:val="24"/>
            </w:rPr>
          </w:pPr>
          <w:r>
            <w:fldChar w:fldCharType="begin"/>
          </w:r>
          <w:r>
            <w:rPr>
              <w:webHidden/>
              <w:rStyle w:val="IndexLink"/>
              <w:sz w:val="24"/>
              <w:szCs w:val="24"/>
              <w:rFonts w:cs="Times New Roman" w:ascii="Times New Roman" w:hAnsi="Times New Roman"/>
            </w:rPr>
            <w:instrText> TOC \z \o "1-3" \u \h</w:instrText>
          </w:r>
          <w:r>
            <w:rPr>
              <w:webHidden/>
              <w:rStyle w:val="IndexLink"/>
              <w:sz w:val="24"/>
              <w:szCs w:val="24"/>
              <w:rFonts w:cs="Times New Roman" w:ascii="Times New Roman" w:hAnsi="Times New Roman"/>
            </w:rPr>
            <w:fldChar w:fldCharType="separate"/>
          </w:r>
          <w:hyperlink w:anchor="_Toc102440634">
            <w:r>
              <w:rPr>
                <w:webHidden/>
                <w:rStyle w:val="IndexLink"/>
                <w:rFonts w:cs="Times New Roman" w:ascii="Times New Roman" w:hAnsi="Times New Roman"/>
                <w:sz w:val="24"/>
                <w:szCs w:val="24"/>
              </w:rPr>
              <w:t>Introduction</w:t>
            </w:r>
            <w:r>
              <w:rPr>
                <w:webHidden/>
              </w:rPr>
              <w:fldChar w:fldCharType="begin"/>
            </w:r>
            <w:r>
              <w:rPr>
                <w:webHidden/>
              </w:rPr>
              <w:instrText>PAGEREF _Toc102440634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350" w:leader="dot"/>
            </w:tabs>
            <w:spacing w:lineRule="auto" w:line="360" w:before="0" w:after="0"/>
            <w:contextualSpacing/>
            <w:rPr>
              <w:rFonts w:ascii="Times New Roman" w:hAnsi="Times New Roman" w:cs="Times New Roman"/>
              <w:sz w:val="24"/>
              <w:szCs w:val="24"/>
            </w:rPr>
          </w:pPr>
          <w:hyperlink w:anchor="_Toc102440635">
            <w:r>
              <w:rPr>
                <w:webHidden/>
                <w:rStyle w:val="IndexLink"/>
                <w:rFonts w:cs="Times New Roman" w:ascii="Times New Roman" w:hAnsi="Times New Roman"/>
                <w:sz w:val="24"/>
                <w:szCs w:val="24"/>
              </w:rPr>
              <w:t>The Utilisation of Business Intelligence</w:t>
            </w:r>
            <w:r>
              <w:rPr>
                <w:webHidden/>
              </w:rPr>
              <w:fldChar w:fldCharType="begin"/>
            </w:r>
            <w:r>
              <w:rPr>
                <w:webHidden/>
              </w:rPr>
              <w:instrText>PAGEREF _Toc102440635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2"/>
            <w:tabs>
              <w:tab w:val="clear" w:pos="720"/>
              <w:tab w:val="right" w:pos="9350" w:leader="dot"/>
            </w:tabs>
            <w:spacing w:lineRule="auto" w:line="360" w:before="0" w:after="0"/>
            <w:contextualSpacing/>
            <w:rPr>
              <w:rFonts w:ascii="Times New Roman" w:hAnsi="Times New Roman" w:cs="Times New Roman"/>
              <w:sz w:val="24"/>
              <w:szCs w:val="24"/>
            </w:rPr>
          </w:pPr>
          <w:hyperlink w:anchor="_Toc102440636">
            <w:r>
              <w:rPr>
                <w:webHidden/>
                <w:rStyle w:val="IndexLink"/>
                <w:rFonts w:cs="Times New Roman" w:ascii="Times New Roman" w:hAnsi="Times New Roman"/>
                <w:sz w:val="24"/>
                <w:szCs w:val="24"/>
              </w:rPr>
              <w:t>Sustainability of Business</w:t>
            </w:r>
            <w:r>
              <w:rPr>
                <w:webHidden/>
              </w:rPr>
              <w:fldChar w:fldCharType="begin"/>
            </w:r>
            <w:r>
              <w:rPr>
                <w:webHidden/>
              </w:rPr>
              <w:instrText>PAGEREF _Toc102440636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clear" w:pos="720"/>
              <w:tab w:val="right" w:pos="9350" w:leader="dot"/>
            </w:tabs>
            <w:spacing w:lineRule="auto" w:line="360" w:before="0" w:after="0"/>
            <w:contextualSpacing/>
            <w:rPr>
              <w:rFonts w:ascii="Times New Roman" w:hAnsi="Times New Roman" w:cs="Times New Roman"/>
              <w:sz w:val="24"/>
              <w:szCs w:val="24"/>
            </w:rPr>
          </w:pPr>
          <w:hyperlink w:anchor="_Toc102440637">
            <w:r>
              <w:rPr>
                <w:webHidden/>
                <w:rStyle w:val="IndexLink"/>
                <w:rFonts w:cs="Times New Roman" w:ascii="Times New Roman" w:hAnsi="Times New Roman"/>
                <w:sz w:val="24"/>
                <w:szCs w:val="24"/>
              </w:rPr>
              <w:t>Essential Concepts and Principles</w:t>
            </w:r>
            <w:r>
              <w:rPr>
                <w:webHidden/>
              </w:rPr>
              <w:fldChar w:fldCharType="begin"/>
            </w:r>
            <w:r>
              <w:rPr>
                <w:webHidden/>
              </w:rPr>
              <w:instrText>PAGEREF _Toc102440637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1"/>
            <w:tabs>
              <w:tab w:val="clear" w:pos="720"/>
              <w:tab w:val="right" w:pos="9350" w:leader="dot"/>
            </w:tabs>
            <w:spacing w:lineRule="auto" w:line="360" w:before="0" w:after="0"/>
            <w:contextualSpacing/>
            <w:rPr>
              <w:rFonts w:ascii="Times New Roman" w:hAnsi="Times New Roman" w:cs="Times New Roman"/>
              <w:sz w:val="24"/>
              <w:szCs w:val="24"/>
            </w:rPr>
          </w:pPr>
          <w:hyperlink w:anchor="_Toc102440638">
            <w:r>
              <w:rPr>
                <w:webHidden/>
                <w:rStyle w:val="IndexLink"/>
                <w:rFonts w:cs="Times New Roman" w:ascii="Times New Roman" w:hAnsi="Times New Roman"/>
                <w:sz w:val="24"/>
                <w:szCs w:val="24"/>
              </w:rPr>
              <w:t>Conclusion</w:t>
            </w:r>
            <w:r>
              <w:rPr>
                <w:webHidden/>
              </w:rPr>
              <w:fldChar w:fldCharType="begin"/>
            </w:r>
            <w:r>
              <w:rPr>
                <w:webHidden/>
              </w:rPr>
              <w:instrText>PAGEREF _Toc102440638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1"/>
            <w:tabs>
              <w:tab w:val="clear" w:pos="720"/>
              <w:tab w:val="right" w:pos="9350" w:leader="dot"/>
            </w:tabs>
            <w:spacing w:lineRule="auto" w:line="360" w:before="0" w:after="0"/>
            <w:contextualSpacing/>
            <w:rPr>
              <w:rFonts w:ascii="Times New Roman" w:hAnsi="Times New Roman" w:cs="Times New Roman"/>
              <w:sz w:val="24"/>
              <w:szCs w:val="24"/>
            </w:rPr>
          </w:pPr>
          <w:hyperlink w:anchor="_Toc102440639">
            <w:r>
              <w:rPr>
                <w:webHidden/>
                <w:rStyle w:val="IndexLink"/>
                <w:rFonts w:cs="Times New Roman" w:ascii="Times New Roman" w:hAnsi="Times New Roman"/>
                <w:sz w:val="24"/>
                <w:szCs w:val="24"/>
              </w:rPr>
              <w:t>Reference</w:t>
            </w:r>
            <w:r>
              <w:rPr>
                <w:webHidden/>
              </w:rPr>
              <w:fldChar w:fldCharType="begin"/>
            </w:r>
            <w:r>
              <w:rPr>
                <w:webHidden/>
              </w:rPr>
              <w:instrText>PAGEREF _Toc102440639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Normal"/>
            <w:spacing w:lineRule="auto" w:line="360" w:before="0" w:after="0"/>
            <w:contextualSpacing/>
            <w:rPr/>
          </w:pPr>
          <w:r>
            <w:rPr/>
          </w:r>
          <w:r>
            <w:rPr/>
            <w:fldChar w:fldCharType="end"/>
          </w:r>
        </w:p>
      </w:sdtContent>
    </w:sdt>
    <w:p>
      <w:pPr>
        <w:pStyle w:val="Normal"/>
        <w:spacing w:lineRule="auto" w:line="360" w:before="0" w:after="0"/>
        <w:contextualSpacing/>
        <w:rPr>
          <w:rFonts w:ascii="Times New Roman" w:hAnsi="Times New Roman" w:cs="Times New Roman"/>
          <w:sz w:val="24"/>
        </w:rPr>
      </w:pPr>
      <w:r>
        <w:rPr>
          <w:rFonts w:cs="Times New Roman" w:ascii="Times New Roman" w:hAnsi="Times New Roman"/>
          <w:sz w:val="24"/>
        </w:rPr>
      </w:r>
      <w:bookmarkStart w:id="0" w:name="_GoBack"/>
      <w:bookmarkStart w:id="1" w:name="_GoBack"/>
      <w:bookmarkEnd w:id="1"/>
    </w:p>
    <w:p>
      <w:pPr>
        <w:pStyle w:val="Normal"/>
        <w:spacing w:lineRule="auto" w:line="360" w:before="0" w:after="0"/>
        <w:contextualSpacing/>
        <w:rPr>
          <w:rFonts w:ascii="Times New Roman" w:hAnsi="Times New Roman" w:eastAsia="" w:cs="Times New Roman" w:eastAsiaTheme="majorEastAsia"/>
          <w:b/>
          <w:b/>
          <w:bCs/>
          <w:i/>
          <w:i/>
          <w:sz w:val="24"/>
          <w:szCs w:val="28"/>
          <w:lang w:val="en-GB"/>
        </w:rPr>
      </w:pPr>
      <w:r>
        <w:rPr>
          <w:rFonts w:eastAsia="" w:cs="Times New Roman" w:eastAsiaTheme="majorEastAsia" w:ascii="Times New Roman" w:hAnsi="Times New Roman"/>
          <w:b/>
          <w:bCs/>
          <w:i/>
          <w:sz w:val="24"/>
          <w:szCs w:val="28"/>
          <w:lang w:val="en-GB"/>
        </w:rPr>
      </w:r>
      <w:r>
        <w:br w:type="page"/>
      </w:r>
    </w:p>
    <w:p>
      <w:pPr>
        <w:pStyle w:val="Normal"/>
        <w:spacing w:lineRule="auto" w:line="360" w:before="0" w:after="0"/>
        <w:contextualSpacing/>
        <w:jc w:val="center"/>
        <w:rPr>
          <w:rFonts w:ascii="Times New Roman" w:hAnsi="Times New Roman" w:cs="Times New Roman"/>
          <w:sz w:val="24"/>
        </w:rPr>
      </w:pPr>
      <w:r>
        <w:rPr/>
      </w:r>
    </w:p>
    <w:p>
      <w:pPr>
        <w:pStyle w:val="Heading1"/>
        <w:spacing w:lineRule="auto" w:line="360" w:before="0" w:after="0"/>
        <w:contextualSpacing/>
        <w:rPr/>
      </w:pPr>
      <w:bookmarkStart w:id="2" w:name="_Toc102440634"/>
      <w:r>
        <w:rPr/>
        <w:t>Introduction</w:t>
      </w:r>
      <w:bookmarkEnd w:id="2"/>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The company’s decision-making process is dependent on the accuracy of the information. In today’s competitive company climate, quick accessibility to the data warehouse is required to increase job productivity and deliver fast, accurate, and analysable concepts (Drushka et al., 2019). To accommodate increasing database needs, BI architecture has developed as the foundation of these processes. In this post, we will define, compare, and contrast database and business intelligence, as well as give a BI architectural diagram that demonstrates the visual link between ideas and their framework. But first, let’s go through the fundamental definitions (Ramakrishnan et al., 2020).</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Organizations want to analyse the information required to enhance their decision-making in a dynamic and highly competitive work environment. Entrepreneurs can aid intelligence agencies in making strategic decisions for organisational operations by merging governance and information technology (Vallurupalli, V. and Bose, I., 2018). BI (Business intelligence) refers to comprehensive information management that converts information into information systems and business ideas so that choices may be made in an educated manner.</w:t>
      </w:r>
    </w:p>
    <w:p>
      <w:pPr>
        <w:pStyle w:val="Heading1"/>
        <w:spacing w:lineRule="auto" w:line="360" w:before="0" w:after="0"/>
        <w:contextualSpacing/>
        <w:rPr/>
      </w:pPr>
      <w:bookmarkStart w:id="3" w:name="_Toc102440635"/>
      <w:r>
        <w:rPr/>
        <w:t>The Utilisation of Business Intelligence</w:t>
      </w:r>
      <w:bookmarkEnd w:id="3"/>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Websites and business intelligence are terms used to describe the practise of storing all company data in internal or external databases for analysis and comprehension utilising online BI solutions. G.J. Miller (2018a).One cannot function without the other; thus, we will now discuss the homes surrounding the frame using the BI architectural diagram to properly comprehend how the data warehouse helps BI operations. The components and levels of financial intelligence architecture are many. Each of these characteristics has a function, which we shall examine in further detail after the data is collected in the repository. But first, let’s take a look at what these elements are formed of (Llave, M.R., 2018).</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Business intelligence has emerged as a significant notion for big data as a technological activity that provides information relevant to thinking and decision making (Bordeleau et al., 2018). Entrepreneurship, when paired with professional experience, is an excellent instrument for swiftly obtaining "huge data" in order to make the best decision. Business intelligence encompasses data integration, analytics capabilities, product quality, and lifestyle choices (Jalil, N.A., &amp; Hwang, H.J., 2019).</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It is uncertain what he will do after quitting the job at this time. According to the study, just adopting business intelligence will not transform into company value unless basic business procedures and decision-making are used consistently. To put it another way, the potential significance of company information can only be appreciated if it is utilised in the workplace (Llave, M.R., 2018).</w:t>
      </w:r>
    </w:p>
    <w:p>
      <w:pPr>
        <w:pStyle w:val="Heading2"/>
        <w:spacing w:lineRule="auto" w:line="360" w:before="0" w:after="0"/>
        <w:contextualSpacing/>
        <w:rPr/>
      </w:pPr>
      <w:bookmarkStart w:id="4" w:name="_Toc102440636"/>
      <w:r>
        <w:rPr/>
        <w:t>Sustainability of Business</w:t>
      </w:r>
      <w:bookmarkEnd w:id="4"/>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The first stage in establishing a strong architecture is to collect information from various information sources, like CRM, ERP, libraries, files, or APIs, based on the company’s needs and resources. 2020 (Nio et al.) Modern BI solutions provide a variety of fast, simple, and straightforward data interfaces to make the process easier and simpler by utilising clever ETL machines in the background. They imply that communication between closed departments and other systems can vary. It is a crucial aspect in developing a successful information-oriented decision-making culture that may decrease mistakes, boost efficiency, and simplify operations from an entrepreneurial standpoint. You must collect data to handle it (Vallurupalli, V. and Bose, I., 2018).</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England and Wales are significant, and a new market is developing. The UK and Welsh economies increased by 4.9% in the second sector of 2019, associated to 4.5% around the first quarter, thanks to stronger consumer spending and private investment (Ramakrishnan et al., 2020). Moving forward, the economies of the United Kingdom and Wales are likely to remain on pace. Overall, the UK and Wales economies are expected to rise by 4.3 per cent to 4.8 per cent this year (Miller, GJ, 2018).</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Companies open to the public in the United Kingdom and Wales contribute significantly to the economy of the United Kingdom and Wales. According to industry reports and business news, business stability has been a major concern among companies. When it comes to public awareness, stakeholder pressure is significant since corporations suffer unpredictability as a result of global political, social, and economic rivalry. As a result, the viability and commercial viability of these firms may be jeopardized (Drushka et al., 2019).</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When considering corporate stability, the bottom three lines of income, people, and the planet are considered, as well as the balance between these dimensions (Vallurupalli, V., and Bose, I., 2018). Business analytics, business broadcasting, and productivity organization, which are the supports of corporate analytics, improve commercial stability. According to experiential studies, business intelligence optimises commercial by efficiently management uncertainty, addressing the interests of all stakeholders, and striving toward corporate sustainability.</w:t>
      </w:r>
    </w:p>
    <w:p>
      <w:pPr>
        <w:pStyle w:val="Heading1"/>
        <w:spacing w:lineRule="auto" w:line="360" w:before="0" w:after="0"/>
        <w:contextualSpacing/>
        <w:rPr/>
      </w:pPr>
      <w:bookmarkStart w:id="5" w:name="_Toc102440637"/>
      <w:r>
        <w:rPr/>
        <w:t>Essential Concepts and Principles</w:t>
      </w:r>
      <w:bookmarkEnd w:id="5"/>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After the dispersed systems have gathered the data, the next step is to extract it and upload it to the BI database. This is referred to as ETL (Extract-Transform-Load). With today’s information diffusion and the overload of IT departments and specialists, ETL as a service comes as a logical reaction to the solution of complicated information demands in numerous industries. The procedure is straightforward: information is acquired from outside sources to guarantee that sources do not have a negative impact on productivity or other elements. Second, the data meets the necessary criteria. In other words, this enhancement phase guarantees that the data is clean and suitable for the subsequent stages, such as database uploading (Miller, GJ, 2018).</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Improving monetary performance: BI (Business intelligence) has a favourable and substantial relationship with productivity, everyday performance, and the performance of an innovative company, i.e. advertising and transactions impact, administration and interior operations and location (Jalil, N.A. and Hwang, H.J., 2019). Assists in determining sales trends, monitoring client preferences and complaints, satisfying market behaviour and demand, decreasing prices, boosting productivity, customer growth, and more Service Development and Revenue Growth (Bordeleau et al., 2018) As a result, the usage of entrepreneurial intelligence has a planned influence on ornamental the financial performance of businesses in general, and these businesses may raise their efficiency by earning more and so having a higher financial performance.</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Improving environmental productivity: According to current research, the use of business intelligence can provide organisations with information that allows them to systematically plan, improve productivity, provide information integration and analytical capabilities, as well as make critical decision-making data for 2019. Companies that are listed in the public domain are subject to public scrutiny. To achieve their worldwide duties, they must balance revenues with the environmental effect of their businesses. As a result, employing business intelligence to give real-time and relevant information is critical. The use of business intelligence can help public enterprises in Wales enhance their environmental efficiency (Nio et al., 2020). Companies, in particular, might consider their strategic effect in terms of lowering their environmental impact and their strategic influence on global warming and continued climate change.</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Improving social productivity: Some reasons make it simpler and faster to use business intelligence while recognising possible market opportunities and dangers and improving contact with consumers, suppliers, and rivals (Vallurupalli, V., and Bose, I., 2018). The usage of BI may assist publicly traded firms in gaining insight into their operatives’ ethics and other relevant worries, therefore causative to the development of HR (human resources). Indeed, the application of business analytics has a substantial influence on knowledge transfer and creativity. Because workers use data analytics at the highest level of their day-to-day work, everyone may share shared goals with the company’s complete business system (Llave, M.R., 2018).</w:t>
      </w:r>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Corporate gatherings are anticipated to be attended by publicly traded corporations. Discover possible methods to leverage corporate knowledge to help society by developing effective community initiatives that satisfy community needs. It also encourages businesses to build a positive corporate reputation and so enhance their social performance (Bordeleau et al., 2018).</w:t>
      </w:r>
    </w:p>
    <w:p>
      <w:pPr>
        <w:pStyle w:val="Heading1"/>
        <w:spacing w:lineRule="auto" w:line="360" w:before="0" w:after="0"/>
        <w:contextualSpacing/>
        <w:rPr/>
      </w:pPr>
      <w:bookmarkStart w:id="6" w:name="_Toc102440638"/>
      <w:r>
        <w:rPr/>
        <w:t>Conclusion</w:t>
      </w:r>
      <w:bookmarkEnd w:id="6"/>
    </w:p>
    <w:p>
      <w:pPr>
        <w:pStyle w:val="Normal"/>
        <w:spacing w:lineRule="auto" w:line="360" w:before="0" w:after="0"/>
        <w:ind w:firstLine="720"/>
        <w:contextualSpacing/>
        <w:jc w:val="both"/>
        <w:rPr>
          <w:rFonts w:ascii="Times New Roman" w:hAnsi="Times New Roman" w:cs="Times New Roman"/>
          <w:sz w:val="24"/>
          <w:szCs w:val="24"/>
          <w:lang w:val="en-GB"/>
        </w:rPr>
      </w:pPr>
      <w:r>
        <w:rPr>
          <w:rFonts w:cs="Times New Roman" w:ascii="Times New Roman" w:hAnsi="Times New Roman"/>
          <w:sz w:val="24"/>
          <w:szCs w:val="24"/>
          <w:lang w:val="en-GB"/>
        </w:rPr>
        <w:t>It has been concluded that this article examines the premeditated implications of employing BI (Business Intelligence) in the context of publicly traded corporations in the United Kingdom and Wales. Finally, the application of BI improves economic presentation, boosts conservational productivity, and improves social performance in the modern workplace to achieve corporate sustainability.</w:t>
      </w:r>
      <w:r>
        <w:br w:type="page"/>
      </w:r>
    </w:p>
    <w:p>
      <w:pPr>
        <w:pStyle w:val="Heading1"/>
        <w:spacing w:lineRule="auto" w:line="360" w:before="0" w:after="0"/>
        <w:contextualSpacing/>
        <w:rPr/>
      </w:pPr>
      <w:bookmarkStart w:id="7" w:name="_Toc102440639"/>
      <w:r>
        <w:rPr/>
        <w:t>Reference</w:t>
      </w:r>
      <w:bookmarkEnd w:id="7"/>
    </w:p>
    <w:p>
      <w:pPr>
        <w:pStyle w:val="Normal"/>
        <w:spacing w:lineRule="auto" w:line="360" w:before="0" w:after="0"/>
        <w:ind w:left="720" w:hanging="720"/>
        <w:contextualSpacing/>
        <w:jc w:val="both"/>
        <w:rPr>
          <w:rFonts w:ascii="Times New Roman" w:hAnsi="Times New Roman" w:cs="Times New Roman"/>
          <w:sz w:val="24"/>
          <w:szCs w:val="24"/>
          <w:lang w:val="en-GB"/>
        </w:rPr>
      </w:pPr>
      <w:r>
        <w:rPr>
          <w:rFonts w:cs="Times New Roman" w:ascii="Times New Roman" w:hAnsi="Times New Roman"/>
          <w:color w:val="222222"/>
          <w:sz w:val="24"/>
          <w:szCs w:val="24"/>
          <w:shd w:fill="FFFFFF" w:val="clear"/>
          <w:lang w:val="en-GB"/>
        </w:rPr>
        <w:t>Bordeleau, F.E., Mosconi, E. and Santa-Eulalia, L.A., 2018, January. Business Intelligence in Industry 4.0: State of the art and research opportunities. In </w:t>
      </w:r>
      <w:r>
        <w:rPr>
          <w:rFonts w:cs="Times New Roman" w:ascii="Times New Roman" w:hAnsi="Times New Roman"/>
          <w:i/>
          <w:iCs/>
          <w:color w:val="222222"/>
          <w:sz w:val="24"/>
          <w:szCs w:val="24"/>
          <w:shd w:fill="FFFFFF" w:val="clear"/>
          <w:lang w:val="en-GB"/>
        </w:rPr>
        <w:t>Proceedings of the 51st Hawaii International Conference on System Sciences</w:t>
      </w:r>
      <w:r>
        <w:rPr>
          <w:rFonts w:cs="Times New Roman" w:ascii="Times New Roman" w:hAnsi="Times New Roman"/>
          <w:color w:val="222222"/>
          <w:sz w:val="24"/>
          <w:szCs w:val="24"/>
          <w:shd w:fill="FFFFFF" w:val="clear"/>
          <w:lang w:val="en-GB"/>
        </w:rPr>
        <w:t>.</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Drushku, K., Aligon, J., Labroche, N., Marcel, P. and Peralta, V., 2019. Interest-based recommendations for business intelligence users. </w:t>
      </w:r>
      <w:r>
        <w:rPr>
          <w:rFonts w:cs="Times New Roman" w:ascii="Times New Roman" w:hAnsi="Times New Roman"/>
          <w:i/>
          <w:iCs/>
          <w:color w:val="222222"/>
          <w:sz w:val="24"/>
          <w:szCs w:val="24"/>
          <w:shd w:fill="FFFFFF" w:val="clear"/>
          <w:lang w:val="en-GB"/>
        </w:rPr>
        <w:t>Information Systems</w:t>
      </w:r>
      <w:r>
        <w:rPr>
          <w:rFonts w:cs="Times New Roman" w:ascii="Times New Roman" w:hAnsi="Times New Roman"/>
          <w:color w:val="222222"/>
          <w:sz w:val="24"/>
          <w:szCs w:val="24"/>
          <w:shd w:fill="FFFFFF" w:val="clear"/>
          <w:lang w:val="en-GB"/>
        </w:rPr>
        <w:t>, </w:t>
      </w:r>
      <w:r>
        <w:rPr>
          <w:rFonts w:cs="Times New Roman" w:ascii="Times New Roman" w:hAnsi="Times New Roman"/>
          <w:i/>
          <w:iCs/>
          <w:color w:val="222222"/>
          <w:sz w:val="24"/>
          <w:szCs w:val="24"/>
          <w:shd w:fill="FFFFFF" w:val="clear"/>
          <w:lang w:val="en-GB"/>
        </w:rPr>
        <w:t>86</w:t>
      </w:r>
      <w:r>
        <w:rPr>
          <w:rFonts w:cs="Times New Roman" w:ascii="Times New Roman" w:hAnsi="Times New Roman"/>
          <w:color w:val="222222"/>
          <w:sz w:val="24"/>
          <w:szCs w:val="24"/>
          <w:shd w:fill="FFFFFF" w:val="clear"/>
          <w:lang w:val="en-GB"/>
        </w:rPr>
        <w:t>, pp.79-93.</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Jalil, N.A. and Hwang, H.J., 2019. Technological-centric business intelligence: Critical success factors. </w:t>
      </w:r>
      <w:r>
        <w:rPr>
          <w:rFonts w:cs="Times New Roman" w:ascii="Times New Roman" w:hAnsi="Times New Roman"/>
          <w:i/>
          <w:iCs/>
          <w:color w:val="222222"/>
          <w:sz w:val="24"/>
          <w:szCs w:val="24"/>
          <w:shd w:fill="FFFFFF" w:val="clear"/>
          <w:lang w:val="en-GB"/>
        </w:rPr>
        <w:t>Int. J. Innov. Creat. Chang</w:t>
      </w:r>
      <w:r>
        <w:rPr>
          <w:rFonts w:cs="Times New Roman" w:ascii="Times New Roman" w:hAnsi="Times New Roman"/>
          <w:color w:val="222222"/>
          <w:sz w:val="24"/>
          <w:szCs w:val="24"/>
          <w:shd w:fill="FFFFFF" w:val="clear"/>
          <w:lang w:val="en-GB"/>
        </w:rPr>
        <w:t>.</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Llave, M.R., 2018. Data lakes in business intelligence: reporting from the trenches. </w:t>
      </w:r>
      <w:r>
        <w:rPr>
          <w:rFonts w:cs="Times New Roman" w:ascii="Times New Roman" w:hAnsi="Times New Roman"/>
          <w:i/>
          <w:iCs/>
          <w:color w:val="222222"/>
          <w:sz w:val="24"/>
          <w:szCs w:val="24"/>
          <w:shd w:fill="FFFFFF" w:val="clear"/>
          <w:lang w:val="en-GB"/>
        </w:rPr>
        <w:t>Procedia computer science</w:t>
      </w:r>
      <w:r>
        <w:rPr>
          <w:rFonts w:cs="Times New Roman" w:ascii="Times New Roman" w:hAnsi="Times New Roman"/>
          <w:color w:val="222222"/>
          <w:sz w:val="24"/>
          <w:szCs w:val="24"/>
          <w:shd w:fill="FFFFFF" w:val="clear"/>
          <w:lang w:val="en-GB"/>
        </w:rPr>
        <w:t>, </w:t>
      </w:r>
      <w:r>
        <w:rPr>
          <w:rFonts w:cs="Times New Roman" w:ascii="Times New Roman" w:hAnsi="Times New Roman"/>
          <w:i/>
          <w:iCs/>
          <w:color w:val="222222"/>
          <w:sz w:val="24"/>
          <w:szCs w:val="24"/>
          <w:shd w:fill="FFFFFF" w:val="clear"/>
          <w:lang w:val="en-GB"/>
        </w:rPr>
        <w:t>138</w:t>
      </w:r>
      <w:r>
        <w:rPr>
          <w:rFonts w:cs="Times New Roman" w:ascii="Times New Roman" w:hAnsi="Times New Roman"/>
          <w:color w:val="222222"/>
          <w:sz w:val="24"/>
          <w:szCs w:val="24"/>
          <w:shd w:fill="FFFFFF" w:val="clear"/>
          <w:lang w:val="en-GB"/>
        </w:rPr>
        <w:t>, pp.516-524.</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Miller, G.J., 2018. Quantitative Comparison of Big Data Analytics and Business Intelligence Project Success Factors. In </w:t>
      </w:r>
      <w:r>
        <w:rPr>
          <w:rFonts w:cs="Times New Roman" w:ascii="Times New Roman" w:hAnsi="Times New Roman"/>
          <w:i/>
          <w:iCs/>
          <w:color w:val="222222"/>
          <w:sz w:val="24"/>
          <w:szCs w:val="24"/>
          <w:shd w:fill="FFFFFF" w:val="clear"/>
          <w:lang w:val="en-GB"/>
        </w:rPr>
        <w:t>Information Technology for Management: Emerging Research and Applications</w:t>
      </w:r>
      <w:r>
        <w:rPr>
          <w:rFonts w:cs="Times New Roman" w:ascii="Times New Roman" w:hAnsi="Times New Roman"/>
          <w:color w:val="222222"/>
          <w:sz w:val="24"/>
          <w:szCs w:val="24"/>
          <w:shd w:fill="FFFFFF" w:val="clear"/>
          <w:lang w:val="en-GB"/>
        </w:rPr>
        <w:t> (pp. 53-72). Springer, Cham.</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Niño, H.A.C., Niño, J.P.C. and Ortega, R.M., 2020. Business intelligence governance framework in a university: Universidad de la costa case study. </w:t>
      </w:r>
      <w:r>
        <w:rPr>
          <w:rFonts w:cs="Times New Roman" w:ascii="Times New Roman" w:hAnsi="Times New Roman"/>
          <w:i/>
          <w:iCs/>
          <w:color w:val="222222"/>
          <w:sz w:val="24"/>
          <w:szCs w:val="24"/>
          <w:shd w:fill="FFFFFF" w:val="clear"/>
          <w:lang w:val="en-GB"/>
        </w:rPr>
        <w:t>International Journal of Information Management</w:t>
      </w:r>
      <w:r>
        <w:rPr>
          <w:rFonts w:cs="Times New Roman" w:ascii="Times New Roman" w:hAnsi="Times New Roman"/>
          <w:color w:val="222222"/>
          <w:sz w:val="24"/>
          <w:szCs w:val="24"/>
          <w:shd w:fill="FFFFFF" w:val="clear"/>
          <w:lang w:val="en-GB"/>
        </w:rPr>
        <w:t>, </w:t>
      </w:r>
      <w:r>
        <w:rPr>
          <w:rFonts w:cs="Times New Roman" w:ascii="Times New Roman" w:hAnsi="Times New Roman"/>
          <w:i/>
          <w:iCs/>
          <w:color w:val="222222"/>
          <w:sz w:val="24"/>
          <w:szCs w:val="24"/>
          <w:shd w:fill="FFFFFF" w:val="clear"/>
          <w:lang w:val="en-GB"/>
        </w:rPr>
        <w:t>50</w:t>
      </w:r>
      <w:r>
        <w:rPr>
          <w:rFonts w:cs="Times New Roman" w:ascii="Times New Roman" w:hAnsi="Times New Roman"/>
          <w:color w:val="222222"/>
          <w:sz w:val="24"/>
          <w:szCs w:val="24"/>
          <w:shd w:fill="FFFFFF" w:val="clear"/>
          <w:lang w:val="en-GB"/>
        </w:rPr>
        <w:t>, pp.405-412.</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Ramakrishnan, T., Khuntia, J., Kathuria, A. and Saldanha, T.J., 2020. An integrated model of business intelligence &amp; analytics capabilities and organizational performance. </w:t>
      </w:r>
      <w:r>
        <w:rPr>
          <w:rFonts w:cs="Times New Roman" w:ascii="Times New Roman" w:hAnsi="Times New Roman"/>
          <w:i/>
          <w:iCs/>
          <w:color w:val="222222"/>
          <w:sz w:val="24"/>
          <w:szCs w:val="24"/>
          <w:shd w:fill="FFFFFF" w:val="clear"/>
          <w:lang w:val="en-GB"/>
        </w:rPr>
        <w:t>Communications of the Association for Information Systems</w:t>
      </w:r>
      <w:r>
        <w:rPr>
          <w:rFonts w:cs="Times New Roman" w:ascii="Times New Roman" w:hAnsi="Times New Roman"/>
          <w:color w:val="222222"/>
          <w:sz w:val="24"/>
          <w:szCs w:val="24"/>
          <w:shd w:fill="FFFFFF" w:val="clear"/>
          <w:lang w:val="en-GB"/>
        </w:rPr>
        <w:t>, </w:t>
      </w:r>
      <w:r>
        <w:rPr>
          <w:rFonts w:cs="Times New Roman" w:ascii="Times New Roman" w:hAnsi="Times New Roman"/>
          <w:i/>
          <w:iCs/>
          <w:color w:val="222222"/>
          <w:sz w:val="24"/>
          <w:szCs w:val="24"/>
          <w:shd w:fill="FFFFFF" w:val="clear"/>
          <w:lang w:val="en-GB"/>
        </w:rPr>
        <w:t>46</w:t>
      </w:r>
      <w:r>
        <w:rPr>
          <w:rFonts w:cs="Times New Roman" w:ascii="Times New Roman" w:hAnsi="Times New Roman"/>
          <w:color w:val="222222"/>
          <w:sz w:val="24"/>
          <w:szCs w:val="24"/>
          <w:shd w:fill="FFFFFF" w:val="clear"/>
          <w:lang w:val="en-GB"/>
        </w:rPr>
        <w:t>(1), p.31.</w:t>
      </w:r>
    </w:p>
    <w:p>
      <w:pPr>
        <w:pStyle w:val="Normal"/>
        <w:spacing w:lineRule="auto" w:line="360" w:before="0" w:after="0"/>
        <w:ind w:left="720" w:hanging="720"/>
        <w:contextualSpacing/>
        <w:jc w:val="both"/>
        <w:rPr>
          <w:rFonts w:ascii="Times New Roman" w:hAnsi="Times New Roman" w:cs="Times New Roman"/>
          <w:color w:val="222222"/>
          <w:sz w:val="24"/>
          <w:szCs w:val="24"/>
          <w:shd w:fill="FFFFFF" w:val="clear"/>
          <w:lang w:val="en-GB"/>
        </w:rPr>
      </w:pPr>
      <w:r>
        <w:rPr>
          <w:rFonts w:cs="Times New Roman" w:ascii="Times New Roman" w:hAnsi="Times New Roman"/>
          <w:color w:val="222222"/>
          <w:sz w:val="24"/>
          <w:szCs w:val="24"/>
          <w:shd w:fill="FFFFFF" w:val="clear"/>
          <w:lang w:val="en-GB"/>
        </w:rPr>
        <w:t xml:space="preserve">Vallurupalli, V. and Bose, I., 2018. Business intelligence for performance measurement: A case-based analysis. </w:t>
      </w:r>
      <w:r>
        <w:rPr>
          <w:rFonts w:cs="Times New Roman" w:ascii="Times New Roman" w:hAnsi="Times New Roman"/>
          <w:i/>
          <w:iCs/>
          <w:color w:val="222222"/>
          <w:sz w:val="24"/>
          <w:szCs w:val="24"/>
          <w:shd w:fill="FFFFFF" w:val="clear"/>
          <w:lang w:val="en-GB"/>
        </w:rPr>
        <w:t>Decision Support Systems</w:t>
      </w:r>
      <w:r>
        <w:rPr>
          <w:rFonts w:cs="Times New Roman" w:ascii="Times New Roman" w:hAnsi="Times New Roman"/>
          <w:color w:val="222222"/>
          <w:sz w:val="24"/>
          <w:szCs w:val="24"/>
          <w:shd w:fill="FFFFFF" w:val="clear"/>
          <w:lang w:val="en-GB"/>
        </w:rPr>
        <w:t>, </w:t>
      </w:r>
      <w:r>
        <w:rPr>
          <w:rFonts w:cs="Times New Roman" w:ascii="Times New Roman" w:hAnsi="Times New Roman"/>
          <w:i/>
          <w:iCs/>
          <w:color w:val="222222"/>
          <w:sz w:val="24"/>
          <w:szCs w:val="24"/>
          <w:shd w:fill="FFFFFF" w:val="clear"/>
          <w:lang w:val="en-GB"/>
        </w:rPr>
        <w:t>111</w:t>
      </w:r>
      <w:r>
        <w:rPr>
          <w:rFonts w:cs="Times New Roman" w:ascii="Times New Roman" w:hAnsi="Times New Roman"/>
          <w:color w:val="222222"/>
          <w:sz w:val="24"/>
          <w:szCs w:val="24"/>
          <w:shd w:fill="FFFFFF" w:val="clear"/>
          <w:lang w:val="en-GB"/>
        </w:rPr>
        <w:t>, pp.72-85.</w:t>
      </w:r>
    </w:p>
    <w:sectPr>
      <w:headerReference w:type="default" r:id="rId3"/>
      <w:type w:val="nextPage"/>
      <w:pgSz w:w="12240" w:h="15840"/>
      <w:pgMar w:left="1440" w:right="1440" w:header="708" w:top="1440" w:footer="0" w:bottom="1440"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39207064"/>
    </w:sdtPr>
    <w:sdtContent>
      <w:p>
        <w:pPr>
          <w:pStyle w:val="Header"/>
          <w:jc w:val="right"/>
          <w:rPr/>
        </w:pPr>
        <w:r>
          <w:rPr>
            <w:rFonts w:cs="Times New Roman" w:ascii="Times New Roman" w:hAnsi="Times New Roman"/>
            <w:sz w:val="24"/>
          </w:rPr>
          <w:t>Data Handling and Business Intelligence</w:t>
        </w:r>
        <w:r>
          <w:rPr/>
          <w:t xml:space="preserve">    </w:t>
        </w:r>
        <w:r>
          <w:rPr/>
          <w:fldChar w:fldCharType="begin"/>
        </w:r>
        <w:r>
          <w:rPr/>
          <w:instrText> PAGE </w:instrText>
        </w:r>
        <w:r>
          <w:rPr/>
          <w:fldChar w:fldCharType="separate"/>
        </w:r>
        <w:r>
          <w:rPr/>
          <w:t>7</w:t>
        </w:r>
        <w:r>
          <w:rPr/>
          <w:fldChar w:fldCharType="end"/>
        </w:r>
      </w:p>
    </w:sdtContent>
  </w:sdt>
  <w:p>
    <w:pPr>
      <w:pStyle w:val="Header"/>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e053ae"/>
    <w:pPr>
      <w:keepNext w:val="true"/>
      <w:keepLines/>
      <w:spacing w:before="480" w:after="0"/>
      <w:outlineLvl w:val="0"/>
    </w:pPr>
    <w:rPr>
      <w:rFonts w:ascii="Times New Roman" w:hAnsi="Times New Roman" w:eastAsia="" w:cs="Times New Roman" w:eastAsiaTheme="majorEastAsia"/>
      <w:b/>
      <w:bCs/>
      <w:i/>
      <w:sz w:val="24"/>
      <w:szCs w:val="28"/>
      <w:lang w:val="en-GB"/>
    </w:rPr>
  </w:style>
  <w:style w:type="paragraph" w:styleId="Heading2">
    <w:name w:val="Heading 2"/>
    <w:basedOn w:val="Normal"/>
    <w:next w:val="Normal"/>
    <w:link w:val="Heading2Char"/>
    <w:uiPriority w:val="9"/>
    <w:unhideWhenUsed/>
    <w:qFormat/>
    <w:rsid w:val="00e053ae"/>
    <w:pPr>
      <w:keepNext w:val="true"/>
      <w:keepLines/>
      <w:spacing w:before="200" w:after="0"/>
      <w:outlineLvl w:val="1"/>
    </w:pPr>
    <w:rPr>
      <w:rFonts w:ascii="Times New Roman" w:hAnsi="Times New Roman" w:eastAsia="" w:cs="Times New Roman" w:eastAsiaTheme="majorEastAsia"/>
      <w:bCs/>
      <w:i/>
      <w:sz w:val="24"/>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e053ae"/>
    <w:rPr>
      <w:rFonts w:ascii="Times New Roman" w:hAnsi="Times New Roman" w:eastAsia="" w:cs="Times New Roman" w:eastAsiaTheme="majorEastAsia"/>
      <w:b/>
      <w:bCs/>
      <w:i/>
      <w:sz w:val="24"/>
      <w:szCs w:val="28"/>
      <w:lang w:val="en-GB"/>
    </w:rPr>
  </w:style>
  <w:style w:type="character" w:styleId="Heading2Char" w:customStyle="1">
    <w:name w:val="Heading 2 Char"/>
    <w:basedOn w:val="DefaultParagraphFont"/>
    <w:link w:val="Heading2"/>
    <w:uiPriority w:val="9"/>
    <w:qFormat/>
    <w:rsid w:val="00e053ae"/>
    <w:rPr>
      <w:rFonts w:ascii="Times New Roman" w:hAnsi="Times New Roman" w:eastAsia="" w:cs="Times New Roman" w:eastAsiaTheme="majorEastAsia"/>
      <w:bCs/>
      <w:i/>
      <w:sz w:val="24"/>
      <w:szCs w:val="26"/>
    </w:rPr>
  </w:style>
  <w:style w:type="character" w:styleId="HeaderChar" w:customStyle="1">
    <w:name w:val="Header Char"/>
    <w:basedOn w:val="DefaultParagraphFont"/>
    <w:link w:val="Header"/>
    <w:uiPriority w:val="99"/>
    <w:qFormat/>
    <w:rsid w:val="00e053ae"/>
    <w:rPr/>
  </w:style>
  <w:style w:type="character" w:styleId="FooterChar" w:customStyle="1">
    <w:name w:val="Footer Char"/>
    <w:basedOn w:val="DefaultParagraphFont"/>
    <w:link w:val="Footer"/>
    <w:uiPriority w:val="99"/>
    <w:qFormat/>
    <w:rsid w:val="00e053ae"/>
    <w:rPr/>
  </w:style>
  <w:style w:type="character" w:styleId="InternetLink">
    <w:name w:val="Hyperlink"/>
    <w:basedOn w:val="DefaultParagraphFont"/>
    <w:uiPriority w:val="99"/>
    <w:unhideWhenUsed/>
    <w:rsid w:val="004863f5"/>
    <w:rPr>
      <w:color w:val="0000FF" w:themeColor="hyperlink"/>
      <w:u w:val="single"/>
    </w:rPr>
  </w:style>
  <w:style w:type="character" w:styleId="BalloonTextChar" w:customStyle="1">
    <w:name w:val="Balloon Text Char"/>
    <w:basedOn w:val="DefaultParagraphFont"/>
    <w:link w:val="BalloonText"/>
    <w:uiPriority w:val="99"/>
    <w:semiHidden/>
    <w:qFormat/>
    <w:rsid w:val="004863f5"/>
    <w:rPr>
      <w:rFonts w:ascii="Tahoma" w:hAnsi="Tahoma" w:cs="Tahoma"/>
      <w:sz w:val="16"/>
      <w:szCs w:val="16"/>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e053ae"/>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053ae"/>
    <w:pPr>
      <w:tabs>
        <w:tab w:val="clear" w:pos="720"/>
        <w:tab w:val="center" w:pos="4680" w:leader="none"/>
        <w:tab w:val="right" w:pos="9360" w:leader="none"/>
      </w:tabs>
      <w:spacing w:lineRule="auto" w:line="240" w:before="0" w:after="0"/>
    </w:pPr>
    <w:rPr/>
  </w:style>
  <w:style w:type="paragraph" w:styleId="TOCHeading">
    <w:name w:val="TOC Heading"/>
    <w:basedOn w:val="Heading1"/>
    <w:next w:val="Normal"/>
    <w:uiPriority w:val="39"/>
    <w:unhideWhenUsed/>
    <w:qFormat/>
    <w:rsid w:val="004863f5"/>
    <w:pPr/>
    <w:rPr>
      <w:rFonts w:ascii="Cambria" w:hAnsi="Cambria" w:cs="" w:asciiTheme="majorHAnsi" w:cstheme="majorBidi" w:hAnsiTheme="majorHAnsi"/>
      <w:i w:val="false"/>
      <w:color w:val="365F91" w:themeColor="accent1" w:themeShade="bf"/>
      <w:sz w:val="28"/>
      <w:lang w:val="en-US" w:eastAsia="ja-JP"/>
    </w:rPr>
  </w:style>
  <w:style w:type="paragraph" w:styleId="Contents1">
    <w:name w:val="TOC 1"/>
    <w:basedOn w:val="Normal"/>
    <w:next w:val="Normal"/>
    <w:autoRedefine/>
    <w:uiPriority w:val="39"/>
    <w:unhideWhenUsed/>
    <w:rsid w:val="004863f5"/>
    <w:pPr>
      <w:spacing w:before="0" w:after="100"/>
    </w:pPr>
    <w:rPr/>
  </w:style>
  <w:style w:type="paragraph" w:styleId="Contents2">
    <w:name w:val="TOC 2"/>
    <w:basedOn w:val="Normal"/>
    <w:next w:val="Normal"/>
    <w:autoRedefine/>
    <w:uiPriority w:val="39"/>
    <w:unhideWhenUsed/>
    <w:rsid w:val="004863f5"/>
    <w:pPr>
      <w:spacing w:before="0" w:after="100"/>
      <w:ind w:left="220" w:hanging="0"/>
    </w:pPr>
    <w:rPr/>
  </w:style>
  <w:style w:type="paragraph" w:styleId="BalloonText">
    <w:name w:val="Balloon Text"/>
    <w:basedOn w:val="Normal"/>
    <w:link w:val="BalloonTextChar"/>
    <w:uiPriority w:val="99"/>
    <w:semiHidden/>
    <w:unhideWhenUsed/>
    <w:qFormat/>
    <w:rsid w:val="004863f5"/>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69BC7DB-F2A8-4BBF-950E-ABB41D6F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Application>LibreOffice/7.1.2.2$Windows_X86_64 LibreOffice_project/8a45595d069ef5570103caea1b71cc9d82b2aae4</Application>
  <AppVersion>15.0000</AppVersion>
  <Pages>7</Pages>
  <Words>1578</Words>
  <Characters>9623</Characters>
  <CharactersWithSpaces>11331</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2022-05-02T20:35:00Z</dcterms:created>
  <dc:creator>Dell</dc:creator>
  <dc:description/>
  <dc:language>en-US</dc:language>
  <cp:lastModifiedBy/>
  <dcterms:modified xsi:type="dcterms:W3CDTF">2022-05-10T11:45:53Z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