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465C6" w14:textId="77777777" w:rsidR="009240E9" w:rsidRDefault="009240E9"/>
    <w:p w14:paraId="68113E56" w14:textId="77777777" w:rsidR="009240E9" w:rsidRDefault="00F979FC">
      <w:pPr>
        <w:jc w:val="center"/>
      </w:pPr>
      <w:r>
        <w:rPr>
          <w:b/>
          <w:sz w:val="32"/>
        </w:rPr>
        <w:t>Case Study — Rhyd‑y‑car Terrace, St Fagans National Museum of History</w:t>
      </w:r>
      <w:r>
        <w:rPr>
          <w:b/>
          <w:sz w:val="32"/>
        </w:rPr>
        <w:br/>
      </w:r>
    </w:p>
    <w:p w14:paraId="7891482C" w14:textId="7ACEE6A6" w:rsidR="009240E9" w:rsidRDefault="00F979FC">
      <w:pPr>
        <w:jc w:val="center"/>
      </w:pPr>
      <w:r>
        <w:t>Student: Olivia Regan</w:t>
      </w:r>
      <w:r w:rsidR="001A0331">
        <w:t xml:space="preserve"> </w:t>
      </w:r>
      <w:r w:rsidR="00077F31">
        <w:t>(2506729</w:t>
      </w:r>
      <w:r w:rsidR="001A0331">
        <w:t>)</w:t>
      </w:r>
      <w:r>
        <w:br/>
        <w:t xml:space="preserve">Module/Course: </w:t>
      </w:r>
      <w:r w:rsidR="001A0331">
        <w:t xml:space="preserve">Fundamentals </w:t>
      </w:r>
      <w:r w:rsidR="00077F31">
        <w:t>of</w:t>
      </w:r>
      <w:r w:rsidR="001A0331">
        <w:t xml:space="preserve"> Construction</w:t>
      </w:r>
      <w:r>
        <w:br/>
        <w:t>Wordcount (Part 1): 2</w:t>
      </w:r>
      <w:r w:rsidR="003918D8">
        <w:t>17</w:t>
      </w:r>
      <w:r w:rsidR="005D54E6">
        <w:t>5</w:t>
      </w:r>
      <w:r>
        <w:t xml:space="preserve"> words</w:t>
      </w:r>
      <w:r>
        <w:br/>
      </w:r>
    </w:p>
    <w:p w14:paraId="2D94C627" w14:textId="77777777" w:rsidR="001A0331" w:rsidRDefault="001A0331"/>
    <w:p w14:paraId="1915498A" w14:textId="77777777" w:rsidR="001A0331" w:rsidRPr="009B4B1C" w:rsidRDefault="001A0331">
      <w:pPr>
        <w:rPr>
          <w:b/>
          <w:bCs/>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4B1C">
        <w:rPr>
          <w:b/>
          <w:bCs/>
          <w:color w:val="000000" w:themeColor="text1"/>
          <w:sz w:val="28"/>
          <w:szCs w:val="2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3ED4EE37" w14:textId="77777777" w:rsidR="00D160B5" w:rsidRDefault="00615B7A" w:rsidP="00D160B5">
      <w:pPr>
        <w:rPr>
          <w:color w:val="000000" w:themeColor="text1"/>
          <w:highlight w:val="yellow"/>
        </w:rPr>
      </w:pPr>
      <w:r>
        <w:t>Rhyd-y-car Terrace, now situated at St Fagans National Museum of History, provides an exceptional opportunity to trace the evolution of domestic building practice in Wales from the early nineteenth century through the closing decades of the twentieth century. Originally constructed near Merthyr Tydfil to house ironworkers, the terrace’s six dwellings have been carefully restored and presented to reflect distinct eras: c.1805, 1855, 1895, 1925, 1955, and 1985 (St Fagans National Museum of History, n.d.). By closely examining changing physical features—including windows and doors, wall coverings, roofs, eaves, rainwater systems, flooring, and internal joinery—this case study seeks to understand the principal drivers of architectural change and the ongoing challenges for the conservation of historic buildings.</w:t>
      </w:r>
      <w:r>
        <w:br/>
      </w:r>
    </w:p>
    <w:p w14:paraId="0DA82D86" w14:textId="27C4AAB0" w:rsidR="00CC02C6" w:rsidRPr="00E01974" w:rsidRDefault="00CC02C6" w:rsidP="00D160B5">
      <w:pPr>
        <w:rPr>
          <w:b/>
          <w:bCs/>
          <w:sz w:val="24"/>
          <w:szCs w:val="24"/>
          <w:u w:val="single"/>
        </w:rPr>
      </w:pPr>
      <w:r w:rsidRPr="00E01974">
        <w:rPr>
          <w:b/>
          <w:bCs/>
          <w:color w:val="000000" w:themeColor="text1"/>
          <w:sz w:val="24"/>
          <w:szCs w:val="24"/>
          <w:highlight w:val="yellow"/>
          <w:u w:val="single"/>
        </w:rPr>
        <w:t>Windows and Doors: Materials, Making, and Meaning</w:t>
      </w:r>
    </w:p>
    <w:p w14:paraId="02A63A84" w14:textId="77777777" w:rsidR="00007C09" w:rsidRDefault="00CC02C6" w:rsidP="00D160B5">
      <w:r>
        <w:t xml:space="preserve">The evolution of windows and doors at Rhyd-y-car offers a lens onto the changing priorities of Welsh (and broader British) domestic architecture. In the mid-Georgian period, builders faced significant constraints in both technology and available resources. Vernacular houses were typically provided with small timber-framed windows, subdivided into many panes by slender glazing bars, sometimes as many as twelve or sixteen (St Fagans National Museum of History, n.d.; Feilden, 2003). These design choices were shaped by the cost and limitations of hand-blown glass, local joinery expertise, and an approach to household security that </w:t>
      </w:r>
      <w:proofErr w:type="spellStart"/>
      <w:r>
        <w:t>prioritised</w:t>
      </w:r>
      <w:proofErr w:type="spellEnd"/>
      <w:r>
        <w:t xml:space="preserve"> simplicity and robustness.</w:t>
      </w:r>
      <w:r>
        <w:br/>
      </w:r>
      <w:r>
        <w:br/>
        <w:t>Door construction during this period reflected similar patterns. Thick wooden planks, affixed with hand-forged iron hinges and basic catches, provided serviceable protection but little in the way of refinement (Feilden, 2003). These features remain visible in the oldest of the Rhyd-y-car dwellings—a direct connection to the traditions of the rural peasantry and emerging industrial worker.</w:t>
      </w:r>
    </w:p>
    <w:p w14:paraId="203BA570" w14:textId="2B4606FF" w:rsidR="003918D8" w:rsidRDefault="00007C09" w:rsidP="003918D8">
      <w:r>
        <w:lastRenderedPageBreak/>
        <w:t>The later nineteenth century saw substantial technological progress. Larger glass panes, typically the product of improved cylinder-blown or sheet glass production, quickly became affordable for working families. As a result, windows grew in size and began to feature fewer panes, often arranged in sash frames that were easier to use and maintain (Historic England, 2017). This transition also reflected rising aspirations for brighter, healthier interiors, heralding a shift towards houses that were more inviting, and more in line with Victorian ideas about domesticity.</w:t>
      </w:r>
      <w:r>
        <w:br/>
      </w:r>
      <w:r>
        <w:br/>
        <w:t>Doors, meanwhile, became more decorative, with raised and fielded panels, ornate ironmongery, and—by the 1890s—sturdier mortice locks, which improved both security and household privacy (Feilden, 2003).</w:t>
      </w:r>
      <w:r>
        <w:br/>
      </w:r>
      <w:r>
        <w:br/>
        <w:t xml:space="preserve">The twentieth century brought further change. Glazed fanlights above doors increased daylight in entrance halls. The growth of mass production meant that steel and </w:t>
      </w:r>
      <w:r w:rsidR="00C77B4E">
        <w:t>aluminum</w:t>
      </w:r>
      <w:r>
        <w:t xml:space="preserve"> windows, along with cheap flush doors, were widely adopted after World War II. The affordability and ease of installation often drove these choices, sometimes at the expense of architectural character (Historic England, 2017). By the 1980s, double glazing and uPVC windows reflected yet another shift—this time focused on reducing heat loss, responding to fuel crises, and meeting more stringent building regulations.</w:t>
      </w:r>
      <w:r>
        <w:br/>
      </w:r>
      <w:r>
        <w:br/>
        <w:t>These changes were not merely technical or aesthetic, but deeply social. As domestic life became more private and regulated, security became as important as style. Innovations offered speed and ease in maintenance, but often replaced original features with unsympathetic alternatives that performed poorly in old walls, trapping damp and changing the facade of whole street scenes (English Heritage, 2011).</w:t>
      </w:r>
      <w:r>
        <w:br/>
      </w:r>
      <w:r>
        <w:br/>
        <w:t xml:space="preserve">Recent conservation thinking strongly encourages repair and retention of original joinery, whenever possible, through the use of matching materials and reversible upgrades such as secondary glazing (Feilden, 2003; Historic England, 2017). This approach preserves the subtle variations and charm of period details, </w:t>
      </w:r>
      <w:proofErr w:type="spellStart"/>
      <w:r>
        <w:t>recognising</w:t>
      </w:r>
      <w:proofErr w:type="spellEnd"/>
      <w:r>
        <w:t xml:space="preserve"> windows and doors not just as functional elements, but as components of place identity and historic performance.</w:t>
      </w:r>
    </w:p>
    <w:p w14:paraId="58A7677C" w14:textId="2E9EE172" w:rsidR="00007C09" w:rsidRPr="003918D8" w:rsidRDefault="00007C09" w:rsidP="003918D8">
      <w:pPr>
        <w:rPr>
          <w:b/>
          <w:bCs/>
          <w:sz w:val="24"/>
          <w:szCs w:val="24"/>
          <w:u w:val="single"/>
        </w:rPr>
      </w:pPr>
      <w:r w:rsidRPr="003918D8">
        <w:rPr>
          <w:b/>
          <w:bCs/>
          <w:sz w:val="24"/>
          <w:szCs w:val="24"/>
          <w:highlight w:val="yellow"/>
          <w:u w:val="single"/>
        </w:rPr>
        <w:t>Wall Coverings: Breathability, Appearance, and Risk</w:t>
      </w:r>
    </w:p>
    <w:p w14:paraId="4CEE6276" w14:textId="77777777" w:rsidR="003918D8" w:rsidRDefault="00007C09" w:rsidP="003918D8">
      <w:r>
        <w:t>Traditional external walls in Rhyd-y-car’s earliest dwellings were constructed with locally quarried stone and lime mortar. Limewash provided a sacrificial, breathable protection, helping to shed water and regulate humidity (St Fagans National Museum of History, n.d.; English Heritage, 2011). This approach, typical of nineteenth-century Wales and wider Britain’s solid-wall tradition, was well-suited to variable local climates.</w:t>
      </w:r>
      <w:r>
        <w:br/>
      </w:r>
      <w:r>
        <w:br/>
        <w:t xml:space="preserve">By the late Victorian and early Edwardian periods, however, brick facings and painted renders became increasingly common, particularly as urbanisation spread and aesthetic preferences </w:t>
      </w:r>
      <w:r>
        <w:lastRenderedPageBreak/>
        <w:t>shifted. Cement-based mortars began to be used for repairs and repointing, prized for their fast setting and perceived durability (Feilden, 2003). Internally, lime plasters applied in three coats were gradually usurped by new gypsum-based finishing plasters and, later, plasterboard systems which offered a smooth finish and rapid construction.</w:t>
      </w:r>
      <w:r>
        <w:br/>
      </w:r>
      <w:r>
        <w:br/>
        <w:t>The mid to late twentieth century saw widespread introduction of concrete renders and impermeable coatings, sometimes applied as ‘modernisation’ or insulation upgrades. Although these products made houses warmer and, in theory, more durable, they often disrupted the original building’s capacity to ‘breathe,’ leading to various forms of trapped moisture, decay of underlying masonry, and loss of traditional character (Historic England, 2017; English Heritage, 2011).</w:t>
      </w:r>
      <w:r>
        <w:br/>
      </w:r>
      <w:r>
        <w:br/>
        <w:t xml:space="preserve">Furthermore, many historic repairs undertaken in the post-war period responded to poverty and material shortages, </w:t>
      </w:r>
      <w:proofErr w:type="spellStart"/>
      <w:r>
        <w:t>prioritising</w:t>
      </w:r>
      <w:proofErr w:type="spellEnd"/>
      <w:r>
        <w:t xml:space="preserve"> speed and economy over maintenance of heritage value (Feilden, 2003). This legacy remains challenging for modern conservationists.</w:t>
      </w:r>
      <w:r>
        <w:br/>
      </w:r>
      <w:r>
        <w:br/>
        <w:t xml:space="preserve">A growing body of research and practical experience now advocates for the reintroduction of lime mortars and plasters, breathable insulation systems, and gentle, compatible repairs. The value of breathability—enabling moisture to pass harmlessly through building envelopes—is strongly </w:t>
      </w:r>
      <w:proofErr w:type="spellStart"/>
      <w:r>
        <w:t>recognised</w:t>
      </w:r>
      <w:proofErr w:type="spellEnd"/>
      <w:r>
        <w:t xml:space="preserve">, and guidance increasingly </w:t>
      </w:r>
      <w:proofErr w:type="spellStart"/>
      <w:r>
        <w:t>favours</w:t>
      </w:r>
      <w:proofErr w:type="spellEnd"/>
      <w:r>
        <w:t xml:space="preserve"> materials and methods that retain or recreate this vital property (Historic England, 2017).</w:t>
      </w:r>
    </w:p>
    <w:p w14:paraId="2AADD38B" w14:textId="29A8D489" w:rsidR="00007C09" w:rsidRPr="003918D8" w:rsidRDefault="00007C09" w:rsidP="003918D8">
      <w:pPr>
        <w:rPr>
          <w:b/>
          <w:bCs/>
          <w:sz w:val="24"/>
          <w:szCs w:val="24"/>
          <w:u w:val="single"/>
        </w:rPr>
      </w:pPr>
      <w:r w:rsidRPr="003918D8">
        <w:rPr>
          <w:b/>
          <w:bCs/>
          <w:sz w:val="24"/>
          <w:szCs w:val="24"/>
          <w:highlight w:val="yellow"/>
          <w:u w:val="single"/>
        </w:rPr>
        <w:t>Roof Coverings: Adapting to Climate and Technology</w:t>
      </w:r>
    </w:p>
    <w:p w14:paraId="7840993B" w14:textId="77777777" w:rsidR="003918D8" w:rsidRDefault="00007C09" w:rsidP="003918D8">
      <w:r>
        <w:t>Roof coverings at Rhyd-y-car have shifted in response to resource availability, technological advances, and regulatory pressure. Early roofs made use of locally quarried Welsh slate or clay tiles, laid with straightforward methods on simple timber rafters, often without underlay or insulation (St Fagans National Museum of History, n.d.; Feilden, 2003). Maintenance of these roofs depended largely on local skills and materials.</w:t>
      </w:r>
      <w:r>
        <w:br/>
      </w:r>
      <w:r>
        <w:br/>
        <w:t>The improvement of timber joinery and slating methods through the nineteenth and early twentieth centuries introduced battens and ridge tiles, as well as lead flashings for valleys and abutments. These technical enhancements increased resistance to rain and reduced ongoing maintenance, an important consideration for households with limited resources.</w:t>
      </w:r>
      <w:r>
        <w:br/>
      </w:r>
      <w:r>
        <w:br/>
        <w:t xml:space="preserve">Post-war developments in roofing included the application of bitumen felts for added waterproofing, repairs to decayed timbers, and, from the 1980s, greater attention to insulation and controlled ventilation—both in response to regulatory guidance and rising energy costs (Historic England, 2017). Some conservation </w:t>
      </w:r>
      <w:proofErr w:type="spellStart"/>
      <w:r>
        <w:t>programmes</w:t>
      </w:r>
      <w:proofErr w:type="spellEnd"/>
      <w:r>
        <w:t xml:space="preserve"> now use reclaimed or specially sourced slates to ensure compatibility with historic designs, </w:t>
      </w:r>
      <w:proofErr w:type="spellStart"/>
      <w:r>
        <w:t>recognising</w:t>
      </w:r>
      <w:proofErr w:type="spellEnd"/>
      <w:r>
        <w:t xml:space="preserve"> the importance of appearance and durability.</w:t>
      </w:r>
      <w:r>
        <w:br/>
      </w:r>
      <w:r>
        <w:br/>
      </w:r>
      <w:r>
        <w:lastRenderedPageBreak/>
        <w:t xml:space="preserve">Yet change has often been a compromise between tradition and practicality. Modern sheet materials, for example, can be easier to install but detract from authenticity and sometimes impair breathability. The maintenance and replacement of historic roof coverings require specialist knowledge, and the availability of skilled </w:t>
      </w:r>
      <w:proofErr w:type="spellStart"/>
      <w:r>
        <w:t>labour</w:t>
      </w:r>
      <w:proofErr w:type="spellEnd"/>
      <w:r>
        <w:t xml:space="preserve"> remains a concern for the sector.</w:t>
      </w:r>
    </w:p>
    <w:p w14:paraId="3A4077DB" w14:textId="190BE443" w:rsidR="00007C09" w:rsidRPr="003918D8" w:rsidRDefault="00007C09" w:rsidP="003918D8">
      <w:pPr>
        <w:rPr>
          <w:b/>
          <w:bCs/>
          <w:sz w:val="24"/>
          <w:szCs w:val="24"/>
          <w:u w:val="single"/>
        </w:rPr>
      </w:pPr>
      <w:r w:rsidRPr="003918D8">
        <w:rPr>
          <w:b/>
          <w:bCs/>
          <w:sz w:val="24"/>
          <w:szCs w:val="24"/>
          <w:highlight w:val="yellow"/>
          <w:u w:val="single"/>
        </w:rPr>
        <w:t>Eaves and Rainwater Goods: Detailing and Conservation Impact</w:t>
      </w:r>
    </w:p>
    <w:p w14:paraId="785C7725" w14:textId="4ACFCC22" w:rsidR="003918D8" w:rsidRDefault="00007C09" w:rsidP="003918D8">
      <w:r>
        <w:t xml:space="preserve">The </w:t>
      </w:r>
      <w:r w:rsidR="00077F31">
        <w:t>details</w:t>
      </w:r>
      <w:r>
        <w:t xml:space="preserve"> of eaves and rainwater management systems in Rhyd-y-car Terrace </w:t>
      </w:r>
      <w:r w:rsidR="00077F31">
        <w:t>have</w:t>
      </w:r>
      <w:r>
        <w:t xml:space="preserve"> shifted in step with broader changes in domestic architecture. Originally, the simplest timber rafters were left exposed, and provision for rainwater disposal was minimal, often relying on informal channels or simple drips (St Fagans National Museum of History, n.d.).</w:t>
      </w:r>
      <w:r>
        <w:br/>
      </w:r>
      <w:r>
        <w:br/>
        <w:t>As households grew more prosperous in the Victorian and Edwardian eras, properties sprouted decorative fascia boards, cast iron gutters and downpipes. These features improved both the functional protection and the architectural appearance of buildings (Feilden, 2003).</w:t>
      </w:r>
      <w:r>
        <w:br/>
      </w:r>
      <w:r>
        <w:br/>
        <w:t xml:space="preserve">By the mid twentieth century, the corrosion of iron and rising costs led some owners to replace fittings with </w:t>
      </w:r>
      <w:r w:rsidR="00077F31">
        <w:t>galvanized</w:t>
      </w:r>
      <w:r>
        <w:t xml:space="preserve"> steel, and, later, with uPVC, </w:t>
      </w:r>
      <w:proofErr w:type="spellStart"/>
      <w:r>
        <w:t>prioritising</w:t>
      </w:r>
      <w:proofErr w:type="spellEnd"/>
      <w:r>
        <w:t xml:space="preserve"> maintenance and affordability over historic value (Historic England, 2017).</w:t>
      </w:r>
      <w:r>
        <w:br/>
      </w:r>
      <w:r>
        <w:br/>
        <w:t xml:space="preserve">Improper drainage and use of incompatible materials can worsen decay, causing water ingress into walls and plaster, especially where original breathability has been lost. Conservation guidance advocates careful repair or reinstatement of original </w:t>
      </w:r>
      <w:r w:rsidR="00077F31">
        <w:t>elements and</w:t>
      </w:r>
      <w:r>
        <w:t xml:space="preserve"> encourages retention of traditional detailing wherever possible (Feilden, 2003). Even </w:t>
      </w:r>
      <w:r w:rsidR="00DC6F6E">
        <w:t>minor changes</w:t>
      </w:r>
      <w:r>
        <w:t xml:space="preserve"> to rainwater goods can have lasting impacts both functionally and aesthetically.</w:t>
      </w:r>
    </w:p>
    <w:p w14:paraId="5D40633D" w14:textId="46F9CDE4" w:rsidR="00007C09" w:rsidRPr="003918D8" w:rsidRDefault="00007C09" w:rsidP="003918D8">
      <w:pPr>
        <w:rPr>
          <w:b/>
          <w:bCs/>
          <w:sz w:val="24"/>
          <w:szCs w:val="24"/>
          <w:u w:val="single"/>
        </w:rPr>
      </w:pPr>
      <w:r w:rsidRPr="003918D8">
        <w:rPr>
          <w:b/>
          <w:bCs/>
          <w:sz w:val="24"/>
          <w:szCs w:val="24"/>
          <w:highlight w:val="yellow"/>
          <w:u w:val="single"/>
        </w:rPr>
        <w:t>Floor Coverings: Functionality and the Experience of Home</w:t>
      </w:r>
    </w:p>
    <w:p w14:paraId="38A07DE0" w14:textId="695D2179" w:rsidR="006A79D9" w:rsidRDefault="00007C09" w:rsidP="006A79D9">
      <w:r>
        <w:t xml:space="preserve">The progression in floor coverings at Rhyd-y-car reflects changes in living standards, design tastes, and material invention. In its earliest years, ground floors were laid with stone flags or brick pavers, providing durable and practical surfaces for busy industrial households (St Fagans National Museum of History, n.d.; Feilden, 2003). Upper </w:t>
      </w:r>
      <w:r w:rsidR="00077F31">
        <w:t>stories</w:t>
      </w:r>
      <w:r>
        <w:t xml:space="preserve"> typically used timber floorboards set on joists.</w:t>
      </w:r>
      <w:r>
        <w:br/>
      </w:r>
      <w:r>
        <w:br/>
        <w:t xml:space="preserve">As late Victorian fashions came to </w:t>
      </w:r>
      <w:proofErr w:type="spellStart"/>
      <w:r>
        <w:t>favour</w:t>
      </w:r>
      <w:proofErr w:type="spellEnd"/>
      <w:r>
        <w:t xml:space="preserve"> comfort and display, softwood boards and decorative tiling became popular, especially in reception rooms and entrance spaces. This period saw increased availability of mass-produced components, allowing even modest households to upgrade interiors.</w:t>
      </w:r>
      <w:r>
        <w:br/>
      </w:r>
      <w:r>
        <w:br/>
        <w:t xml:space="preserve">The post-war drive for improvement led to widespread installation of concrete ground floors, rolled linoleum, vinyl sheets, and fitted carpets, meeting growing aspirations for warmth, cleanliness, and ease of maintenance (Feilden, 2003). However, these interventions sometimes undercut the original character, trapped moisture beneath new layers, and complicated future </w:t>
      </w:r>
      <w:r>
        <w:lastRenderedPageBreak/>
        <w:t>repairs.</w:t>
      </w:r>
      <w:r>
        <w:br/>
      </w:r>
      <w:r>
        <w:br/>
        <w:t xml:space="preserve">Best conservation practice today </w:t>
      </w:r>
      <w:proofErr w:type="spellStart"/>
      <w:r>
        <w:t>emphasises</w:t>
      </w:r>
      <w:proofErr w:type="spellEnd"/>
      <w:r>
        <w:t xml:space="preserve"> the renewal of traditional surfaces where feasible, </w:t>
      </w:r>
      <w:r w:rsidR="00077F31">
        <w:t>utilizing</w:t>
      </w:r>
      <w:r>
        <w:t xml:space="preserve"> like-for-like materials and ensuring breathability—particularly important in solid wall houses (Historic England, 2017; English Heritage, 2011)</w:t>
      </w:r>
    </w:p>
    <w:p w14:paraId="53713206" w14:textId="0B2C2BFF" w:rsidR="00007C09" w:rsidRPr="003918D8" w:rsidRDefault="00007C09" w:rsidP="006A79D9">
      <w:pPr>
        <w:rPr>
          <w:b/>
          <w:bCs/>
          <w:u w:val="single"/>
        </w:rPr>
      </w:pPr>
      <w:r w:rsidRPr="003918D8">
        <w:rPr>
          <w:b/>
          <w:bCs/>
          <w:highlight w:val="yellow"/>
          <w:u w:val="single"/>
        </w:rPr>
        <w:t>Internal Joinery: Craftsmanship, Change, and Regulation</w:t>
      </w:r>
    </w:p>
    <w:p w14:paraId="05078364" w14:textId="771CCA64" w:rsidR="006A79D9" w:rsidRDefault="00007C09" w:rsidP="006A79D9">
      <w:r>
        <w:t>From staircases to doors and fireplaces, internal joinery in Rhyd-y-car illustrates the negotiation between safety, utility, decorative ambition, and changing regulations.</w:t>
      </w:r>
      <w:r>
        <w:br/>
      </w:r>
      <w:r>
        <w:br/>
        <w:t xml:space="preserve">The earliest houses featured steep, winding stairs constructed beside open hearths—a design that </w:t>
      </w:r>
      <w:r w:rsidR="00077F31">
        <w:t>maximized</w:t>
      </w:r>
      <w:r>
        <w:t xml:space="preserve"> space but often required physical agility (Feilden, 2003). As health and safety concerns grew, later alterations resulted in broader treads and straighter flights, with the introduction of proper handrails and wider landings as standards developed.</w:t>
      </w:r>
      <w:r>
        <w:br/>
      </w:r>
      <w:r>
        <w:br/>
        <w:t xml:space="preserve">Doors and architraves progressed from simple boarded types towards the intricate profiles and decorative </w:t>
      </w:r>
      <w:proofErr w:type="spellStart"/>
      <w:r>
        <w:t>mouldings</w:t>
      </w:r>
      <w:proofErr w:type="spellEnd"/>
      <w:r>
        <w:t xml:space="preserve"> of the Victorian age, before returning to plainer, machine-made forms in the mid twentieth century. These changes reflected not only technological advancements but also the strong influence of social aspiration and </w:t>
      </w:r>
      <w:proofErr w:type="spellStart"/>
      <w:r>
        <w:t>standardisation</w:t>
      </w:r>
      <w:proofErr w:type="spellEnd"/>
      <w:r>
        <w:t>.</w:t>
      </w:r>
      <w:r>
        <w:br/>
      </w:r>
      <w:r>
        <w:br/>
        <w:t xml:space="preserve">Fireplaces evolved from open hearths, once central to family life, towards enclosed stoves, gas fires and, eventually, central heating radiators, with flues and chimneys continually adapted to suit new appliances (Historic England, 2017). Regulation played </w:t>
      </w:r>
      <w:r w:rsidR="00DC6F6E">
        <w:t>a key role</w:t>
      </w:r>
      <w:r>
        <w:t>, especially as safety and energy efficiency became both household priorities and legal duties.</w:t>
      </w:r>
      <w:r>
        <w:br/>
      </w:r>
      <w:r>
        <w:br/>
        <w:t xml:space="preserve">Factory-made joinery, convenience, and regulation often came at the cost of character. Conservationists now debate how best to balance ease of use, modern demand, and </w:t>
      </w:r>
      <w:r w:rsidR="00077F31">
        <w:t xml:space="preserve">heritages </w:t>
      </w:r>
      <w:r>
        <w:t>sometimes adopting hybrid approaches that maintain visible period features but discreetly upgrade performance (Feilden, 2003).</w:t>
      </w:r>
    </w:p>
    <w:p w14:paraId="5FEE959D" w14:textId="418777B0" w:rsidR="00007C09" w:rsidRPr="006A79D9" w:rsidRDefault="00007C09" w:rsidP="006A79D9">
      <w:pPr>
        <w:rPr>
          <w:b/>
          <w:bCs/>
          <w:u w:val="single"/>
        </w:rPr>
      </w:pPr>
      <w:r w:rsidRPr="006A79D9">
        <w:rPr>
          <w:b/>
          <w:bCs/>
          <w:highlight w:val="yellow"/>
          <w:u w:val="single"/>
        </w:rPr>
        <w:t>Drivers of Change: Technology, Society, and Policy</w:t>
      </w:r>
    </w:p>
    <w:p w14:paraId="200794D9" w14:textId="77777777" w:rsidR="006A79D9" w:rsidRDefault="00007C09" w:rsidP="006A79D9">
      <w:r>
        <w:t>The changing face of Rhyd-y-car Terrace can be attributed to several interrelated factors. Advances in industrial production enabled the widespread availability of new building materials—glass, iron, gypsum, plastics—previously beyond the means of working families (Feilden, 2003; Historic England, 2017). Public health campaigns and ever tighter building regulations shaped the design and installation of ventilation, drainage, heating, and insulation.</w:t>
      </w:r>
      <w:r>
        <w:br/>
      </w:r>
      <w:r>
        <w:br/>
        <w:t xml:space="preserve">Post-war policies and economic constraints drove rapid, sometimes expedient repairs, not always in harmony with historic fabric or original performance (Feilden, 2003). More recent priorities—especially since the 1970s—have </w:t>
      </w:r>
      <w:proofErr w:type="spellStart"/>
      <w:r>
        <w:t>emphasised</w:t>
      </w:r>
      <w:proofErr w:type="spellEnd"/>
      <w:r>
        <w:t xml:space="preserve"> energy performance, resulting in new glazing units, advanced insulation, and improved air-tightness.</w:t>
      </w:r>
      <w:r>
        <w:br/>
      </w:r>
      <w:r>
        <w:lastRenderedPageBreak/>
        <w:br/>
        <w:t>Most recently, a growing societal and professional commitment to heritage has seen greater efforts to conserve, repair, and sensitively retrofit historic buildings, championed by institutions such as English Heritage, Historic England, and the National Museum Wales (Historic England, 2017; English Heritage, 2011).</w:t>
      </w:r>
    </w:p>
    <w:p w14:paraId="7FF91489" w14:textId="5279A6FA" w:rsidR="00007C09" w:rsidRPr="006A79D9" w:rsidRDefault="00007C09" w:rsidP="006A79D9">
      <w:pPr>
        <w:rPr>
          <w:b/>
          <w:bCs/>
          <w:sz w:val="24"/>
          <w:szCs w:val="24"/>
          <w:u w:val="single"/>
        </w:rPr>
      </w:pPr>
      <w:r w:rsidRPr="006A79D9">
        <w:rPr>
          <w:b/>
          <w:bCs/>
          <w:sz w:val="24"/>
          <w:szCs w:val="24"/>
          <w:highlight w:val="yellow"/>
          <w:u w:val="single"/>
        </w:rPr>
        <w:t>Conservation Implications and Contemporary Debate</w:t>
      </w:r>
    </w:p>
    <w:p w14:paraId="1745E72D" w14:textId="6D161274" w:rsidR="00D76CDC" w:rsidRDefault="00007C09" w:rsidP="00D76CDC">
      <w:r>
        <w:t xml:space="preserve">Modern interventions can bring substantial risk to historic </w:t>
      </w:r>
      <w:r w:rsidR="00077F31">
        <w:t xml:space="preserve">houses, </w:t>
      </w:r>
      <w:r>
        <w:t>especially where impermeable materials are installed in place of originals. Cement renders, gypsum plasters, and plastic windows commonly trap moisture, accelerate decay, and complicate future repair work (Historic England, 2017; English Heritage, 2011).</w:t>
      </w:r>
      <w:r>
        <w:br/>
      </w:r>
      <w:r>
        <w:br/>
        <w:t xml:space="preserve">The latest research and practitioner guidance advocate a return to breathable, compatible materials, careful survey before intervention, and reversible solutions wherever possible. Thoughtful conservation practice draws on expert knowledge of hygrothermal </w:t>
      </w:r>
      <w:proofErr w:type="spellStart"/>
      <w:r>
        <w:t>behaviour</w:t>
      </w:r>
      <w:proofErr w:type="spellEnd"/>
      <w:r>
        <w:t>, local skills, and ongoing stewardship.</w:t>
      </w:r>
      <w:r>
        <w:br/>
      </w:r>
      <w:r>
        <w:br/>
        <w:t xml:space="preserve">Current debates focus on balancing improved energy performance with preservation of </w:t>
      </w:r>
      <w:r w:rsidR="00077F31">
        <w:t>character</w:t>
      </w:r>
      <w:r>
        <w:t xml:space="preserve"> task complicated by regulatory requirements and the changing climate. Owners, architects, and regulators must work together to ensure sympathetic repairs, maintenance, and retrofit measures that respect both the needs of occupants and the long-term sustainability of the historic environment (Feilden, 2003; Historic England, 2017).</w:t>
      </w:r>
    </w:p>
    <w:p w14:paraId="3774A72C" w14:textId="24A98AFE" w:rsidR="00007C09" w:rsidRPr="006A79D9" w:rsidRDefault="00007C09" w:rsidP="00D76CDC">
      <w:pPr>
        <w:rPr>
          <w:b/>
          <w:bCs/>
          <w:sz w:val="24"/>
          <w:szCs w:val="24"/>
          <w:u w:val="single"/>
        </w:rPr>
      </w:pPr>
      <w:r w:rsidRPr="006A79D9">
        <w:rPr>
          <w:b/>
          <w:bCs/>
          <w:sz w:val="24"/>
          <w:szCs w:val="24"/>
          <w:highlight w:val="yellow"/>
          <w:u w:val="single"/>
        </w:rPr>
        <w:t>Conclusion</w:t>
      </w:r>
    </w:p>
    <w:p w14:paraId="026E88CC" w14:textId="77777777" w:rsidR="00007C09" w:rsidRDefault="00007C09" w:rsidP="00007C09">
      <w:r>
        <w:t>In summary, the changing architecture of Rhyd-y-car Terrace reflects wider trends in Welsh and British housing, blending technological innovation, social change, and regulatory development with the values of conservation and stewardship. Choices made in the past continue to influence present challenges; the need for compatible, breathable materials and informed, careful interventions is greater than ever.</w:t>
      </w:r>
      <w:r>
        <w:br/>
      </w:r>
      <w:r>
        <w:br/>
        <w:t>What endures through all the periods observed is the importance of retaining the character, performance, and significance of historic structures. Sympathetic repairs and reversible upgrades offer a path that supports both heritage and modern living. Rhyd-y-car stands as a living testimony to this ongoing negotiation, full of lessons for homeowners, conservationists, and policymakers alike.</w:t>
      </w:r>
    </w:p>
    <w:p w14:paraId="15E4C7D6" w14:textId="53411279" w:rsidR="00007C09" w:rsidRPr="00007C09" w:rsidRDefault="00007C09" w:rsidP="00007C09">
      <w:pPr>
        <w:rPr>
          <w:b/>
          <w:bCs/>
          <w:sz w:val="24"/>
          <w:szCs w:val="24"/>
          <w:u w:val="single"/>
        </w:rPr>
      </w:pPr>
      <w:r w:rsidRPr="00007C09">
        <w:rPr>
          <w:b/>
          <w:bCs/>
          <w:sz w:val="24"/>
          <w:szCs w:val="24"/>
          <w:highlight w:val="yellow"/>
          <w:u w:val="single"/>
        </w:rPr>
        <w:t>References</w:t>
      </w:r>
    </w:p>
    <w:p w14:paraId="04D32547" w14:textId="77777777" w:rsidR="00007C09" w:rsidRDefault="00007C09" w:rsidP="00007C09">
      <w:pPr>
        <w:pStyle w:val="ListBullet"/>
      </w:pPr>
      <w:r>
        <w:t xml:space="preserve">Fielden, B.M. (2003) Conservation of Historic Buildings. 3rd </w:t>
      </w:r>
      <w:proofErr w:type="spellStart"/>
      <w:r>
        <w:t>edn</w:t>
      </w:r>
      <w:proofErr w:type="spellEnd"/>
      <w:r>
        <w:t>. London: Routledge.</w:t>
      </w:r>
    </w:p>
    <w:p w14:paraId="3349C1AD" w14:textId="1EAFA446" w:rsidR="00007C09" w:rsidRDefault="00007C09" w:rsidP="00007C09">
      <w:pPr>
        <w:pStyle w:val="ListBullet"/>
      </w:pPr>
      <w:r>
        <w:lastRenderedPageBreak/>
        <w:t xml:space="preserve">Historic England (2017) Traditional Windows: Their Care, Repair and Upgrading. Available at: </w:t>
      </w:r>
      <w:hyperlink r:id="rId6" w:history="1">
        <w:r w:rsidR="00D21C8C" w:rsidRPr="00624727">
          <w:rPr>
            <w:rStyle w:val="Hyperlink"/>
          </w:rPr>
          <w:t>https://historicengland.org.uk/images-books/publications/traditional-windows-care-repair-upgrading/</w:t>
        </w:r>
      </w:hyperlink>
    </w:p>
    <w:p w14:paraId="128676E6" w14:textId="77777777" w:rsidR="00D21C8C" w:rsidRDefault="00D21C8C" w:rsidP="00D21C8C">
      <w:pPr>
        <w:pStyle w:val="ListBullet"/>
        <w:numPr>
          <w:ilvl w:val="0"/>
          <w:numId w:val="0"/>
        </w:numPr>
        <w:ind w:left="360" w:hanging="360"/>
      </w:pPr>
    </w:p>
    <w:p w14:paraId="2F97DC1F" w14:textId="77777777" w:rsidR="00007C09" w:rsidRDefault="00007C09" w:rsidP="00007C09">
      <w:pPr>
        <w:pStyle w:val="ListBullet"/>
      </w:pPr>
      <w:r>
        <w:t>English Heritage (2011) Practical Building Conservation: Mortars, Renders &amp; Plasters. Farnham: Ashgate.</w:t>
      </w:r>
    </w:p>
    <w:p w14:paraId="6FE455AB" w14:textId="1981C298" w:rsidR="00007C09" w:rsidRDefault="00007C09" w:rsidP="00007C09">
      <w:pPr>
        <w:pStyle w:val="ListBullet"/>
      </w:pPr>
      <w:r>
        <w:t xml:space="preserve">St Fagans National Museum of History (n.d.) Rhyd‑y‑car Terrace. Available at: </w:t>
      </w:r>
      <w:hyperlink r:id="rId7" w:history="1">
        <w:r w:rsidR="00D21C8C" w:rsidRPr="00624727">
          <w:rPr>
            <w:rStyle w:val="Hyperlink"/>
          </w:rPr>
          <w:t>https://museum.wales/collections/historic-buildings/29/Rhyd-y-car-Terrace/</w:t>
        </w:r>
      </w:hyperlink>
    </w:p>
    <w:p w14:paraId="3501F00F" w14:textId="77777777" w:rsidR="00D21C8C" w:rsidRDefault="00D21C8C" w:rsidP="00D21C8C">
      <w:pPr>
        <w:pStyle w:val="ListBullet"/>
        <w:numPr>
          <w:ilvl w:val="0"/>
          <w:numId w:val="0"/>
        </w:numPr>
        <w:ind w:left="360" w:hanging="360"/>
      </w:pPr>
    </w:p>
    <w:p w14:paraId="24822F04" w14:textId="2D2D8C5C" w:rsidR="009240E9" w:rsidRPr="00FF676D" w:rsidRDefault="00440426" w:rsidP="00D160B5">
      <w:pPr>
        <w:rPr>
          <w:b/>
          <w:bCs/>
        </w:rPr>
      </w:pPr>
      <w:r w:rsidRPr="00440426">
        <w:rPr>
          <w:b/>
          <w:bCs/>
          <w:sz w:val="28"/>
          <w:szCs w:val="28"/>
          <w:highlight w:val="yellow"/>
        </w:rPr>
        <w:t>Part 2-</w:t>
      </w:r>
      <w:r w:rsidR="00FF676D">
        <w:rPr>
          <w:b/>
          <w:bCs/>
          <w:sz w:val="28"/>
          <w:szCs w:val="28"/>
        </w:rPr>
        <w:t xml:space="preserve"> </w:t>
      </w:r>
      <w:r w:rsidR="00836235" w:rsidRPr="005173DB">
        <w:t xml:space="preserve">Labeled sketches showing the typical construction methods </w:t>
      </w:r>
      <w:r w:rsidR="005173DB" w:rsidRPr="005173DB">
        <w:t>for houses built in the-</w:t>
      </w:r>
    </w:p>
    <w:p w14:paraId="7442F31B" w14:textId="45037AE1" w:rsidR="00440426" w:rsidRDefault="00440426" w:rsidP="00D160B5">
      <w:pPr>
        <w:rPr>
          <w:sz w:val="24"/>
          <w:szCs w:val="24"/>
        </w:rPr>
      </w:pPr>
      <w:r w:rsidRPr="00440426">
        <w:rPr>
          <w:sz w:val="24"/>
          <w:szCs w:val="24"/>
        </w:rPr>
        <w:t>Pre 1900s-</w:t>
      </w:r>
    </w:p>
    <w:p w14:paraId="1211BA40" w14:textId="13944E9A" w:rsidR="00440426" w:rsidRPr="00440426" w:rsidRDefault="00F32B35" w:rsidP="00D160B5">
      <w:pPr>
        <w:rPr>
          <w:sz w:val="24"/>
          <w:szCs w:val="24"/>
        </w:rPr>
      </w:pPr>
      <w:r>
        <w:rPr>
          <w:noProof/>
        </w:rPr>
        <w:drawing>
          <wp:inline distT="0" distB="0" distL="0" distR="0" wp14:anchorId="3B98261D" wp14:editId="1473A4BC">
            <wp:extent cx="3802847" cy="5183360"/>
            <wp:effectExtent l="0" t="4445" r="3175" b="3175"/>
            <wp:docPr id="1429050887"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50887" name="Picture 1" descr="A drawing of a hous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3832793" cy="5224177"/>
                    </a:xfrm>
                    <a:prstGeom prst="rect">
                      <a:avLst/>
                    </a:prstGeom>
                    <a:noFill/>
                  </pic:spPr>
                </pic:pic>
              </a:graphicData>
            </a:graphic>
          </wp:inline>
        </w:drawing>
      </w:r>
    </w:p>
    <w:p w14:paraId="520B64B9" w14:textId="3001F563" w:rsidR="00440426" w:rsidRDefault="00AB6D30" w:rsidP="00D160B5">
      <w:r>
        <w:t>1950s-</w:t>
      </w:r>
    </w:p>
    <w:p w14:paraId="7F0D4B86" w14:textId="3B437A6B" w:rsidR="00AB6D30" w:rsidRDefault="00747702" w:rsidP="00D160B5">
      <w:r>
        <w:rPr>
          <w:noProof/>
        </w:rPr>
        <w:lastRenderedPageBreak/>
        <w:drawing>
          <wp:inline distT="0" distB="0" distL="0" distR="0" wp14:anchorId="261A4469" wp14:editId="1D2A474B">
            <wp:extent cx="3638719" cy="5348159"/>
            <wp:effectExtent l="2540" t="0" r="2540" b="2540"/>
            <wp:docPr id="805059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3653838" cy="5370380"/>
                    </a:xfrm>
                    <a:prstGeom prst="rect">
                      <a:avLst/>
                    </a:prstGeom>
                    <a:noFill/>
                  </pic:spPr>
                </pic:pic>
              </a:graphicData>
            </a:graphic>
          </wp:inline>
        </w:drawing>
      </w:r>
    </w:p>
    <w:p w14:paraId="68021F5D" w14:textId="77777777" w:rsidR="00AB6D30" w:rsidRDefault="00AB6D30" w:rsidP="00D160B5"/>
    <w:p w14:paraId="5081C6C6" w14:textId="4062FBDA" w:rsidR="002229A9" w:rsidRDefault="002229A9" w:rsidP="00D160B5">
      <w:r>
        <w:t>Post 2000s</w:t>
      </w:r>
      <w:r w:rsidR="001F7CBD">
        <w:t>-</w:t>
      </w:r>
    </w:p>
    <w:p w14:paraId="78FBCB04" w14:textId="6215160F" w:rsidR="001F7CBD" w:rsidRPr="00440426" w:rsidRDefault="007227FB" w:rsidP="00D160B5">
      <w:r>
        <w:rPr>
          <w:noProof/>
        </w:rPr>
        <w:drawing>
          <wp:inline distT="0" distB="0" distL="0" distR="0" wp14:anchorId="04C5EC95" wp14:editId="0EE51A41">
            <wp:extent cx="3578214" cy="5341415"/>
            <wp:effectExtent l="0" t="5398" r="0" b="0"/>
            <wp:docPr id="90500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6200000">
                      <a:off x="0" y="0"/>
                      <a:ext cx="3613264" cy="5393736"/>
                    </a:xfrm>
                    <a:prstGeom prst="rect">
                      <a:avLst/>
                    </a:prstGeom>
                    <a:noFill/>
                  </pic:spPr>
                </pic:pic>
              </a:graphicData>
            </a:graphic>
          </wp:inline>
        </w:drawing>
      </w:r>
    </w:p>
    <w:sectPr w:rsidR="001F7CBD" w:rsidRPr="0044042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81F4E9D6"/>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9D236E"/>
    <w:multiLevelType w:val="hybridMultilevel"/>
    <w:tmpl w:val="DBC0C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AD543C4"/>
    <w:multiLevelType w:val="hybridMultilevel"/>
    <w:tmpl w:val="08948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AA4615"/>
    <w:multiLevelType w:val="hybridMultilevel"/>
    <w:tmpl w:val="FEE8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2B5865"/>
    <w:multiLevelType w:val="hybridMultilevel"/>
    <w:tmpl w:val="E5E6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4630CF"/>
    <w:multiLevelType w:val="hybridMultilevel"/>
    <w:tmpl w:val="D16A5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492382"/>
    <w:multiLevelType w:val="hybridMultilevel"/>
    <w:tmpl w:val="D9369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7B4A94"/>
    <w:multiLevelType w:val="hybridMultilevel"/>
    <w:tmpl w:val="B7442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BD39C4"/>
    <w:multiLevelType w:val="hybridMultilevel"/>
    <w:tmpl w:val="817E1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C27CDD"/>
    <w:multiLevelType w:val="hybridMultilevel"/>
    <w:tmpl w:val="DD662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C70FC2"/>
    <w:multiLevelType w:val="hybridMultilevel"/>
    <w:tmpl w:val="6DF2742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9" w15:restartNumberingAfterBreak="0">
    <w:nsid w:val="6C680D60"/>
    <w:multiLevelType w:val="hybridMultilevel"/>
    <w:tmpl w:val="BEDA2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DB39C2"/>
    <w:multiLevelType w:val="hybridMultilevel"/>
    <w:tmpl w:val="04BE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EA1661"/>
    <w:multiLevelType w:val="hybridMultilevel"/>
    <w:tmpl w:val="9A7E7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D712B6"/>
    <w:multiLevelType w:val="hybridMultilevel"/>
    <w:tmpl w:val="2850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504E4D"/>
    <w:multiLevelType w:val="hybridMultilevel"/>
    <w:tmpl w:val="1F88F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1B3061"/>
    <w:multiLevelType w:val="hybridMultilevel"/>
    <w:tmpl w:val="45D09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304217">
    <w:abstractNumId w:val="8"/>
  </w:num>
  <w:num w:numId="2" w16cid:durableId="1027946269">
    <w:abstractNumId w:val="6"/>
  </w:num>
  <w:num w:numId="3" w16cid:durableId="1277371427">
    <w:abstractNumId w:val="5"/>
  </w:num>
  <w:num w:numId="4" w16cid:durableId="23408046">
    <w:abstractNumId w:val="4"/>
  </w:num>
  <w:num w:numId="5" w16cid:durableId="54814643">
    <w:abstractNumId w:val="7"/>
  </w:num>
  <w:num w:numId="6" w16cid:durableId="1848398987">
    <w:abstractNumId w:val="3"/>
  </w:num>
  <w:num w:numId="7" w16cid:durableId="1431857212">
    <w:abstractNumId w:val="2"/>
  </w:num>
  <w:num w:numId="8" w16cid:durableId="376514838">
    <w:abstractNumId w:val="1"/>
  </w:num>
  <w:num w:numId="9" w16cid:durableId="1054738761">
    <w:abstractNumId w:val="0"/>
  </w:num>
  <w:num w:numId="10" w16cid:durableId="1530949032">
    <w:abstractNumId w:val="11"/>
  </w:num>
  <w:num w:numId="11" w16cid:durableId="1348143109">
    <w:abstractNumId w:val="16"/>
  </w:num>
  <w:num w:numId="12" w16cid:durableId="1985039281">
    <w:abstractNumId w:val="22"/>
  </w:num>
  <w:num w:numId="13" w16cid:durableId="13774845">
    <w:abstractNumId w:val="15"/>
  </w:num>
  <w:num w:numId="14" w16cid:durableId="711005816">
    <w:abstractNumId w:val="12"/>
  </w:num>
  <w:num w:numId="15" w16cid:durableId="1931311419">
    <w:abstractNumId w:val="13"/>
  </w:num>
  <w:num w:numId="16" w16cid:durableId="362635302">
    <w:abstractNumId w:val="19"/>
  </w:num>
  <w:num w:numId="17" w16cid:durableId="1957787965">
    <w:abstractNumId w:val="24"/>
  </w:num>
  <w:num w:numId="18" w16cid:durableId="568542138">
    <w:abstractNumId w:val="10"/>
  </w:num>
  <w:num w:numId="19" w16cid:durableId="626006460">
    <w:abstractNumId w:val="23"/>
  </w:num>
  <w:num w:numId="20" w16cid:durableId="546575817">
    <w:abstractNumId w:val="20"/>
  </w:num>
  <w:num w:numId="21" w16cid:durableId="1852836130">
    <w:abstractNumId w:val="9"/>
  </w:num>
  <w:num w:numId="22" w16cid:durableId="1291401429">
    <w:abstractNumId w:val="21"/>
  </w:num>
  <w:num w:numId="23" w16cid:durableId="1236280090">
    <w:abstractNumId w:val="14"/>
  </w:num>
  <w:num w:numId="24" w16cid:durableId="211503204">
    <w:abstractNumId w:val="18"/>
  </w:num>
  <w:num w:numId="25" w16cid:durableId="112808776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C09"/>
    <w:rsid w:val="00025AC5"/>
    <w:rsid w:val="00034616"/>
    <w:rsid w:val="00041C4E"/>
    <w:rsid w:val="00057A61"/>
    <w:rsid w:val="0006063C"/>
    <w:rsid w:val="00065A85"/>
    <w:rsid w:val="000763D6"/>
    <w:rsid w:val="00077F31"/>
    <w:rsid w:val="000A6722"/>
    <w:rsid w:val="000D7079"/>
    <w:rsid w:val="001269C4"/>
    <w:rsid w:val="00130E8B"/>
    <w:rsid w:val="00131F80"/>
    <w:rsid w:val="001340FF"/>
    <w:rsid w:val="0015074B"/>
    <w:rsid w:val="0015786B"/>
    <w:rsid w:val="00184DB2"/>
    <w:rsid w:val="00186713"/>
    <w:rsid w:val="001A0331"/>
    <w:rsid w:val="001B60CA"/>
    <w:rsid w:val="001D09CD"/>
    <w:rsid w:val="001D495B"/>
    <w:rsid w:val="001D5A0C"/>
    <w:rsid w:val="001D657E"/>
    <w:rsid w:val="001F7CBD"/>
    <w:rsid w:val="0020584E"/>
    <w:rsid w:val="0020589B"/>
    <w:rsid w:val="002229A9"/>
    <w:rsid w:val="00271346"/>
    <w:rsid w:val="00291830"/>
    <w:rsid w:val="0029639D"/>
    <w:rsid w:val="002E117D"/>
    <w:rsid w:val="002E5300"/>
    <w:rsid w:val="00300602"/>
    <w:rsid w:val="003046E7"/>
    <w:rsid w:val="00326F90"/>
    <w:rsid w:val="00352426"/>
    <w:rsid w:val="00375D3F"/>
    <w:rsid w:val="003860E8"/>
    <w:rsid w:val="003918D8"/>
    <w:rsid w:val="00396FD4"/>
    <w:rsid w:val="003C7542"/>
    <w:rsid w:val="00402639"/>
    <w:rsid w:val="00433AF9"/>
    <w:rsid w:val="00440426"/>
    <w:rsid w:val="00450D1D"/>
    <w:rsid w:val="004577E2"/>
    <w:rsid w:val="00471A74"/>
    <w:rsid w:val="00474F5C"/>
    <w:rsid w:val="004B1D4D"/>
    <w:rsid w:val="004B5380"/>
    <w:rsid w:val="004C0243"/>
    <w:rsid w:val="004C27F3"/>
    <w:rsid w:val="004E4412"/>
    <w:rsid w:val="004E7CB9"/>
    <w:rsid w:val="005067A0"/>
    <w:rsid w:val="005173DB"/>
    <w:rsid w:val="0052357C"/>
    <w:rsid w:val="005405B7"/>
    <w:rsid w:val="005571C2"/>
    <w:rsid w:val="00580EE2"/>
    <w:rsid w:val="00593E96"/>
    <w:rsid w:val="005B599B"/>
    <w:rsid w:val="005D0237"/>
    <w:rsid w:val="005D2EED"/>
    <w:rsid w:val="005D54E6"/>
    <w:rsid w:val="005E22B5"/>
    <w:rsid w:val="005F2FF4"/>
    <w:rsid w:val="005F405A"/>
    <w:rsid w:val="005F7A5A"/>
    <w:rsid w:val="0060666D"/>
    <w:rsid w:val="00615B7A"/>
    <w:rsid w:val="00625E3F"/>
    <w:rsid w:val="00634671"/>
    <w:rsid w:val="006625B3"/>
    <w:rsid w:val="0066432B"/>
    <w:rsid w:val="0068708E"/>
    <w:rsid w:val="006A79D9"/>
    <w:rsid w:val="006C49D6"/>
    <w:rsid w:val="006F1FA4"/>
    <w:rsid w:val="006F3445"/>
    <w:rsid w:val="007227FB"/>
    <w:rsid w:val="0072665A"/>
    <w:rsid w:val="0072711F"/>
    <w:rsid w:val="00734C0D"/>
    <w:rsid w:val="00747700"/>
    <w:rsid w:val="00747702"/>
    <w:rsid w:val="00761608"/>
    <w:rsid w:val="00766CFF"/>
    <w:rsid w:val="007E761C"/>
    <w:rsid w:val="007F1DCF"/>
    <w:rsid w:val="00813CB4"/>
    <w:rsid w:val="00823287"/>
    <w:rsid w:val="008343C1"/>
    <w:rsid w:val="00836235"/>
    <w:rsid w:val="00861ED7"/>
    <w:rsid w:val="008748F3"/>
    <w:rsid w:val="00885636"/>
    <w:rsid w:val="008A48B4"/>
    <w:rsid w:val="008C40D3"/>
    <w:rsid w:val="009214C1"/>
    <w:rsid w:val="009240E9"/>
    <w:rsid w:val="00924CEA"/>
    <w:rsid w:val="00943DEC"/>
    <w:rsid w:val="00950EA8"/>
    <w:rsid w:val="0095437A"/>
    <w:rsid w:val="00973073"/>
    <w:rsid w:val="0099092E"/>
    <w:rsid w:val="0099366A"/>
    <w:rsid w:val="00997177"/>
    <w:rsid w:val="00997A5B"/>
    <w:rsid w:val="009A4DFD"/>
    <w:rsid w:val="009B42C3"/>
    <w:rsid w:val="009B4748"/>
    <w:rsid w:val="009B4B1C"/>
    <w:rsid w:val="009B4E8B"/>
    <w:rsid w:val="009B6D44"/>
    <w:rsid w:val="009D3BD4"/>
    <w:rsid w:val="009D694D"/>
    <w:rsid w:val="009E17D3"/>
    <w:rsid w:val="00A07714"/>
    <w:rsid w:val="00A2690D"/>
    <w:rsid w:val="00A319E4"/>
    <w:rsid w:val="00A34EFC"/>
    <w:rsid w:val="00A44DF7"/>
    <w:rsid w:val="00A47097"/>
    <w:rsid w:val="00A93F30"/>
    <w:rsid w:val="00A95D58"/>
    <w:rsid w:val="00AA1D8D"/>
    <w:rsid w:val="00AA67DB"/>
    <w:rsid w:val="00AB65AA"/>
    <w:rsid w:val="00AB6D30"/>
    <w:rsid w:val="00AD10F1"/>
    <w:rsid w:val="00AD5BC4"/>
    <w:rsid w:val="00AE0C21"/>
    <w:rsid w:val="00AE3CCD"/>
    <w:rsid w:val="00AE5957"/>
    <w:rsid w:val="00AF00BD"/>
    <w:rsid w:val="00B16187"/>
    <w:rsid w:val="00B17E3D"/>
    <w:rsid w:val="00B47730"/>
    <w:rsid w:val="00B6104D"/>
    <w:rsid w:val="00B619E2"/>
    <w:rsid w:val="00B762A6"/>
    <w:rsid w:val="00B82C2D"/>
    <w:rsid w:val="00B82DE3"/>
    <w:rsid w:val="00BA73CA"/>
    <w:rsid w:val="00BB37B9"/>
    <w:rsid w:val="00BD0B38"/>
    <w:rsid w:val="00BD1B7A"/>
    <w:rsid w:val="00C31BBF"/>
    <w:rsid w:val="00C33C7A"/>
    <w:rsid w:val="00C571FB"/>
    <w:rsid w:val="00C77B4E"/>
    <w:rsid w:val="00CA46CB"/>
    <w:rsid w:val="00CB0664"/>
    <w:rsid w:val="00CB2B39"/>
    <w:rsid w:val="00CC02C6"/>
    <w:rsid w:val="00CD7ED1"/>
    <w:rsid w:val="00CE5BD4"/>
    <w:rsid w:val="00CF520A"/>
    <w:rsid w:val="00D15BEC"/>
    <w:rsid w:val="00D160B5"/>
    <w:rsid w:val="00D21C8C"/>
    <w:rsid w:val="00D559D3"/>
    <w:rsid w:val="00D76CDC"/>
    <w:rsid w:val="00D77810"/>
    <w:rsid w:val="00D807B9"/>
    <w:rsid w:val="00DA6A83"/>
    <w:rsid w:val="00DC2E58"/>
    <w:rsid w:val="00DC6354"/>
    <w:rsid w:val="00DC6F6E"/>
    <w:rsid w:val="00DD5E27"/>
    <w:rsid w:val="00DF0AE9"/>
    <w:rsid w:val="00E01974"/>
    <w:rsid w:val="00E14F52"/>
    <w:rsid w:val="00E20293"/>
    <w:rsid w:val="00E42943"/>
    <w:rsid w:val="00E54F39"/>
    <w:rsid w:val="00E96B27"/>
    <w:rsid w:val="00EA1E55"/>
    <w:rsid w:val="00EB6347"/>
    <w:rsid w:val="00EF5C0B"/>
    <w:rsid w:val="00F01EE6"/>
    <w:rsid w:val="00F03A73"/>
    <w:rsid w:val="00F32B35"/>
    <w:rsid w:val="00F4281F"/>
    <w:rsid w:val="00F70FE3"/>
    <w:rsid w:val="00F76F99"/>
    <w:rsid w:val="00F81AA6"/>
    <w:rsid w:val="00F979FC"/>
    <w:rsid w:val="00FC693F"/>
    <w:rsid w:val="00FC7D0D"/>
    <w:rsid w:val="00FE05E2"/>
    <w:rsid w:val="00FE4B55"/>
    <w:rsid w:val="00FE6DBE"/>
    <w:rsid w:val="00FF676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0CC763"/>
  <w14:defaultImageDpi w14:val="300"/>
  <w15:docId w15:val="{A49DC5DE-427D-42B4-8EE1-8FCA63C88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Revision">
    <w:name w:val="Revision"/>
    <w:hidden/>
    <w:uiPriority w:val="99"/>
    <w:semiHidden/>
    <w:rsid w:val="003918D8"/>
    <w:pPr>
      <w:spacing w:after="0" w:line="240" w:lineRule="auto"/>
    </w:pPr>
    <w:rPr>
      <w:rFonts w:ascii="Calibri" w:hAnsi="Calibri"/>
    </w:rPr>
  </w:style>
  <w:style w:type="character" w:styleId="Hyperlink">
    <w:name w:val="Hyperlink"/>
    <w:basedOn w:val="DefaultParagraphFont"/>
    <w:uiPriority w:val="99"/>
    <w:unhideWhenUsed/>
    <w:rsid w:val="00D21C8C"/>
    <w:rPr>
      <w:color w:val="0000FF" w:themeColor="hyperlink"/>
      <w:u w:val="single"/>
    </w:rPr>
  </w:style>
  <w:style w:type="character" w:styleId="UnresolvedMention">
    <w:name w:val="Unresolved Mention"/>
    <w:basedOn w:val="DefaultParagraphFont"/>
    <w:uiPriority w:val="99"/>
    <w:semiHidden/>
    <w:unhideWhenUsed/>
    <w:rsid w:val="00D21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s://museum.wales/collections/historic-buildings/29/Rhyd-y-car-Terrac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istoricengland.org.uk/images-books/publications/traditional-windows-care-repair-upgrading/"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2746</Words>
  <Characters>13758</Characters>
  <Application>Microsoft Office Word</Application>
  <DocSecurity>0</DocSecurity>
  <Lines>982</Lines>
  <Paragraphs>825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Regan, Olivia</cp:lastModifiedBy>
  <cp:revision>18</cp:revision>
  <dcterms:created xsi:type="dcterms:W3CDTF">2025-12-30T16:40:00Z</dcterms:created>
  <dcterms:modified xsi:type="dcterms:W3CDTF">2026-01-06T11:04:00Z</dcterms:modified>
  <cp:category/>
</cp:coreProperties>
</file>