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5AB70A" w14:textId="17A248B0" w:rsidR="00047AD5" w:rsidRPr="002D3BEB" w:rsidRDefault="00047AD5">
      <w:pPr>
        <w:rPr>
          <w:b/>
          <w:bCs/>
          <w:u w:val="single"/>
        </w:rPr>
      </w:pPr>
      <w:r w:rsidRPr="002D3BEB">
        <w:rPr>
          <w:b/>
          <w:bCs/>
          <w:u w:val="single"/>
        </w:rPr>
        <w:t>Task One</w:t>
      </w:r>
    </w:p>
    <w:p w14:paraId="4DB585B0" w14:textId="7487EB10" w:rsidR="00047AD5" w:rsidRPr="002D3BEB" w:rsidRDefault="00F838A5">
      <w:r w:rsidRPr="002D3BEB">
        <w:t xml:space="preserve">Dear David, </w:t>
      </w:r>
    </w:p>
    <w:p w14:paraId="62651A34" w14:textId="0323648A" w:rsidR="00F838A5" w:rsidRPr="002D3BEB" w:rsidRDefault="00F838A5">
      <w:r w:rsidRPr="002D3BEB">
        <w:t xml:space="preserve">Thank you for your email and for providing all the necessary details regarding Mrs. Juliet Spain’s estate. I have carefully considered the two questions you have </w:t>
      </w:r>
      <w:r w:rsidR="00512594" w:rsidRPr="002D3BEB">
        <w:t>asked,</w:t>
      </w:r>
      <w:r w:rsidRPr="002D3BEB">
        <w:t xml:space="preserve"> and I have outlined the information I have found regarding these queries below. </w:t>
      </w:r>
    </w:p>
    <w:p w14:paraId="2B5EC079" w14:textId="2CC456AD" w:rsidR="00F838A5" w:rsidRPr="002D3BEB" w:rsidRDefault="00F838A5" w:rsidP="00F838A5">
      <w:pPr>
        <w:pStyle w:val="ListParagraph"/>
        <w:numPr>
          <w:ilvl w:val="0"/>
          <w:numId w:val="1"/>
        </w:numPr>
        <w:rPr>
          <w:b/>
          <w:bCs/>
        </w:rPr>
      </w:pPr>
      <w:r w:rsidRPr="002D3BEB">
        <w:rPr>
          <w:b/>
          <w:bCs/>
        </w:rPr>
        <w:t>Acceptance of Mrs. Spain’s Gifts (£1000 for you and your trainee)</w:t>
      </w:r>
    </w:p>
    <w:p w14:paraId="2FEAE74E" w14:textId="7DE83EF1" w:rsidR="00644252" w:rsidRPr="002D3BEB" w:rsidRDefault="00F838A5" w:rsidP="00535AE5">
      <w:r w:rsidRPr="002D3BEB">
        <w:t>In relation to the gifts Mrs. Spain intends to leave you and your trainee £1000 each,</w:t>
      </w:r>
      <w:r w:rsidR="00BB684E">
        <w:t xml:space="preserve"> as outlined within the SRA Guidelines there are no specific rules to state that a professional cannot accept a gift from the testator. </w:t>
      </w:r>
      <w:r w:rsidRPr="002D3BEB">
        <w:t xml:space="preserve"> I would highly recommend the following advice:</w:t>
      </w:r>
      <w:r w:rsidR="009A06DE" w:rsidRPr="002D3BEB">
        <w:t xml:space="preserve"> </w:t>
      </w:r>
      <w:r w:rsidR="00644252" w:rsidRPr="002D3BEB">
        <w:t xml:space="preserve"> </w:t>
      </w:r>
      <w:r w:rsidR="00AE355E" w:rsidRPr="002D3BEB">
        <w:tab/>
      </w:r>
    </w:p>
    <w:p w14:paraId="725D2FB7" w14:textId="4FA91C05" w:rsidR="00F838A5" w:rsidRPr="002D3BEB" w:rsidRDefault="00F838A5" w:rsidP="00BF04BA">
      <w:pPr>
        <w:pStyle w:val="ListParagraph"/>
        <w:numPr>
          <w:ilvl w:val="0"/>
          <w:numId w:val="4"/>
        </w:numPr>
      </w:pPr>
      <w:r w:rsidRPr="00BF04BA">
        <w:rPr>
          <w:b/>
          <w:bCs/>
        </w:rPr>
        <w:t xml:space="preserve">Confirming the validity of the gift: </w:t>
      </w:r>
      <w:r w:rsidR="00BF04BA" w:rsidRPr="00687486">
        <w:t>It is crucial to ensure that the will has been properly executed in order to confirm the validity of any gifts mentioned within it. Under section 9 of the Wills Act 1837, the will must be signed by the testator and witnessed in</w:t>
      </w:r>
      <w:r w:rsidR="00BF04BA">
        <w:t xml:space="preserve"> the presence of two witnesses who then sign the document stating that this is true, this is an important requirement to ensure the will is legally valid. The case of Re Barlow’s Will Trusts [1979] underlines the importance of following these formalities in order to ensure there are no challenges when it comes to the validity of the gifts. If the gifts have been mentioned within codicil, this is to be incorporated into the probate process</w:t>
      </w:r>
      <w:r w:rsidR="00BB684E">
        <w:t xml:space="preserve"> (Legislation, 2025)</w:t>
      </w:r>
      <w:r w:rsidR="00BF04BA">
        <w:t xml:space="preserve">. </w:t>
      </w:r>
    </w:p>
    <w:p w14:paraId="49D79230" w14:textId="77777777" w:rsidR="00A80401" w:rsidRDefault="0052768A" w:rsidP="00F838A5">
      <w:pPr>
        <w:pStyle w:val="ListParagraph"/>
        <w:numPr>
          <w:ilvl w:val="0"/>
          <w:numId w:val="2"/>
        </w:numPr>
      </w:pPr>
      <w:r w:rsidRPr="002D3BEB">
        <w:rPr>
          <w:b/>
          <w:bCs/>
        </w:rPr>
        <w:t xml:space="preserve">Conflict of interest: </w:t>
      </w:r>
      <w:r w:rsidRPr="002D3BEB">
        <w:t>As stated in section 2</w:t>
      </w:r>
      <w:r w:rsidR="005B2C03" w:rsidRPr="002D3BEB">
        <w:t>2</w:t>
      </w:r>
      <w:r w:rsidRPr="002D3BEB">
        <w:t xml:space="preserve"> of the Trustees Act 2000,</w:t>
      </w:r>
      <w:r w:rsidR="005B2C03" w:rsidRPr="002D3BEB">
        <w:t xml:space="preserve"> it stipulates the roles and responsibilities of those acting as </w:t>
      </w:r>
      <w:r w:rsidR="002F5E8E" w:rsidRPr="002D3BEB">
        <w:t>executors</w:t>
      </w:r>
      <w:r w:rsidR="005B2C03" w:rsidRPr="002D3BEB">
        <w:t xml:space="preserve"> for the will. The main role being impartial and able to act on behalf of the beneficiaries accordingly</w:t>
      </w:r>
      <w:r w:rsidR="002F5E8E" w:rsidRPr="002D3BEB">
        <w:t xml:space="preserve"> (Legislation, 2025)</w:t>
      </w:r>
      <w:r w:rsidR="005B2C03" w:rsidRPr="002D3BEB">
        <w:t xml:space="preserve">. </w:t>
      </w:r>
      <w:r w:rsidRPr="002D3BEB">
        <w:t xml:space="preserve"> </w:t>
      </w:r>
      <w:r w:rsidR="005B2C03" w:rsidRPr="002D3BEB">
        <w:t xml:space="preserve">By accepting large gifts from the deceased can cause a conflict of interest, it can </w:t>
      </w:r>
      <w:r w:rsidR="002F5E8E" w:rsidRPr="002D3BEB">
        <w:t>be perceived as influencing the role you have when distributing the estate. It is critical to ensure that there are no preconceived notions or influence when accepting gifts.</w:t>
      </w:r>
    </w:p>
    <w:p w14:paraId="36B1D768" w14:textId="30C7A05A" w:rsidR="002F5E8E" w:rsidRPr="002D3BEB" w:rsidRDefault="00A80401" w:rsidP="00A6084B">
      <w:pPr>
        <w:pStyle w:val="ListParagraph"/>
        <w:numPr>
          <w:ilvl w:val="0"/>
          <w:numId w:val="2"/>
        </w:numPr>
      </w:pPr>
      <w:r w:rsidRPr="00A6084B">
        <w:rPr>
          <w:b/>
          <w:bCs/>
        </w:rPr>
        <w:t>Mental Capacity:</w:t>
      </w:r>
      <w:r>
        <w:t xml:space="preserve"> </w:t>
      </w:r>
      <w:r w:rsidR="002F5E8E" w:rsidRPr="002D3BEB">
        <w:t xml:space="preserve"> </w:t>
      </w:r>
      <w:r w:rsidR="00A6084B">
        <w:t xml:space="preserve">Under the Mental Capacity Act 2005, a person is presumed to have mental capacity unless it has been proved otherwise by a medical professional. The case of Banks v Goodfellow [1870] stipulates that the testator must be of sound mind, memory and have the ability to understand when making a will. As Mrs. Spain had written her will in 2018, and that there is a lack of evidence to suggest she was not of sound mind, it is assumed that she had met all the requirements outlined within the Mental Capacity Act 2005 (Legislation, 2025).   </w:t>
      </w:r>
    </w:p>
    <w:p w14:paraId="13AFD8D9" w14:textId="54288D36" w:rsidR="002F5E8E" w:rsidRPr="002D3BEB" w:rsidRDefault="002F5E8E" w:rsidP="00F838A5">
      <w:pPr>
        <w:pStyle w:val="ListParagraph"/>
        <w:numPr>
          <w:ilvl w:val="0"/>
          <w:numId w:val="2"/>
        </w:numPr>
      </w:pPr>
      <w:r w:rsidRPr="002D3BEB">
        <w:rPr>
          <w:b/>
          <w:bCs/>
        </w:rPr>
        <w:t xml:space="preserve">Documenting gifts: </w:t>
      </w:r>
      <w:r w:rsidR="004F07E3" w:rsidRPr="002D3BEB">
        <w:t xml:space="preserve">It is important </w:t>
      </w:r>
      <w:r w:rsidR="000F66FB" w:rsidRPr="002D3BEB">
        <w:t xml:space="preserve">that all gifts are documented once all the necessary checks have taken </w:t>
      </w:r>
      <w:r w:rsidR="003F27DA" w:rsidRPr="002D3BEB">
        <w:t>place</w:t>
      </w:r>
      <w:r w:rsidR="000F66FB" w:rsidRPr="002D3BEB">
        <w:t xml:space="preserve">. This should be formally documented with receipts. This is to ensure that there is </w:t>
      </w:r>
      <w:r w:rsidR="003F27DA" w:rsidRPr="002D3BEB">
        <w:t>transparency,</w:t>
      </w:r>
      <w:r w:rsidR="000F66FB" w:rsidRPr="002D3BEB">
        <w:t xml:space="preserve"> and compliance </w:t>
      </w:r>
      <w:r w:rsidR="003F27DA" w:rsidRPr="002D3BEB">
        <w:t>has been followed throughout.</w:t>
      </w:r>
    </w:p>
    <w:p w14:paraId="5F72EEE4" w14:textId="77777777" w:rsidR="003F27DA" w:rsidRPr="002D3BEB" w:rsidRDefault="003F27DA" w:rsidP="003F27DA"/>
    <w:p w14:paraId="01C27392" w14:textId="0F57155C" w:rsidR="003F27DA" w:rsidRPr="002D3BEB" w:rsidRDefault="003F27DA" w:rsidP="003F27DA">
      <w:pPr>
        <w:pStyle w:val="ListParagraph"/>
        <w:numPr>
          <w:ilvl w:val="0"/>
          <w:numId w:val="1"/>
        </w:numPr>
        <w:rPr>
          <w:b/>
          <w:bCs/>
        </w:rPr>
      </w:pPr>
      <w:r w:rsidRPr="002D3BEB">
        <w:rPr>
          <w:b/>
          <w:bCs/>
        </w:rPr>
        <w:t xml:space="preserve">Transferring Ownership of the Gold to Fiona. </w:t>
      </w:r>
    </w:p>
    <w:p w14:paraId="56D12842" w14:textId="49C2EB1D" w:rsidR="003F27DA" w:rsidRPr="002D3BEB" w:rsidRDefault="003F27DA" w:rsidP="003F27DA">
      <w:r w:rsidRPr="002D3BEB">
        <w:t xml:space="preserve">There are a few things that need to be considered before a decision is made regarding Mrs. Spain’s </w:t>
      </w:r>
      <w:r w:rsidR="00591868">
        <w:t>gold</w:t>
      </w:r>
      <w:r w:rsidRPr="002D3BEB">
        <w:t xml:space="preserve"> and if the ownership can be transferred to her daughter. </w:t>
      </w:r>
    </w:p>
    <w:p w14:paraId="6161E5E2" w14:textId="6E817034" w:rsidR="003F27DA" w:rsidRPr="002D3BEB" w:rsidRDefault="003F27DA" w:rsidP="003F27DA">
      <w:pPr>
        <w:pStyle w:val="ListParagraph"/>
        <w:numPr>
          <w:ilvl w:val="0"/>
          <w:numId w:val="3"/>
        </w:numPr>
        <w:rPr>
          <w:b/>
          <w:bCs/>
        </w:rPr>
      </w:pPr>
      <w:r w:rsidRPr="002D3BEB">
        <w:rPr>
          <w:b/>
          <w:bCs/>
        </w:rPr>
        <w:t xml:space="preserve">Validity of claims: </w:t>
      </w:r>
      <w:r w:rsidRPr="002D3BEB">
        <w:t xml:space="preserve">Fiona has requested that the ownership of the </w:t>
      </w:r>
      <w:r w:rsidR="00591868">
        <w:t xml:space="preserve">gold </w:t>
      </w:r>
      <w:r w:rsidRPr="002D3BEB">
        <w:t xml:space="preserve">be transferred to herself, although there is no mention of this in the will Mrs. Spain has created and will need careful consideration before this can happen.  </w:t>
      </w:r>
      <w:r w:rsidR="006963F8" w:rsidRPr="002D3BEB">
        <w:t xml:space="preserve">As the </w:t>
      </w:r>
      <w:r w:rsidR="00591868">
        <w:t>gold</w:t>
      </w:r>
      <w:r w:rsidR="006963F8" w:rsidRPr="002D3BEB">
        <w:t xml:space="preserve"> hasn’t been mentioned within the will, it becomes part of the residuary estate. This means that it is ‘left over’ </w:t>
      </w:r>
      <w:r w:rsidR="00685719" w:rsidRPr="002D3BEB">
        <w:lastRenderedPageBreak/>
        <w:t>and must be included within the overall estate and be distributed equally between all (</w:t>
      </w:r>
      <w:proofErr w:type="spellStart"/>
      <w:r w:rsidR="00685719" w:rsidRPr="002D3BEB">
        <w:t>Cotson</w:t>
      </w:r>
      <w:proofErr w:type="spellEnd"/>
      <w:r w:rsidR="00685719" w:rsidRPr="002D3BEB">
        <w:t xml:space="preserve">, M. 2023). </w:t>
      </w:r>
    </w:p>
    <w:p w14:paraId="7D33A49C" w14:textId="28B4445F" w:rsidR="00A10637" w:rsidRPr="002D3BEB" w:rsidRDefault="006963F8" w:rsidP="00A10637">
      <w:pPr>
        <w:pStyle w:val="ListParagraph"/>
        <w:numPr>
          <w:ilvl w:val="0"/>
          <w:numId w:val="3"/>
        </w:numPr>
        <w:rPr>
          <w:b/>
          <w:bCs/>
        </w:rPr>
      </w:pPr>
      <w:r w:rsidRPr="002D3BEB">
        <w:rPr>
          <w:b/>
          <w:bCs/>
        </w:rPr>
        <w:t xml:space="preserve">Secrecy and fiduciary duties: </w:t>
      </w:r>
      <w:r w:rsidRPr="002D3BEB">
        <w:t xml:space="preserve">As stated in your email that Fiona would like to keep this information away from her </w:t>
      </w:r>
      <w:r w:rsidR="00A10637" w:rsidRPr="002D3BEB">
        <w:t xml:space="preserve">siblings </w:t>
      </w:r>
      <w:r w:rsidRPr="002D3BEB">
        <w:t xml:space="preserve">does complicate matters. </w:t>
      </w:r>
      <w:r w:rsidR="00A10637" w:rsidRPr="002D3BEB">
        <w:t>As the executor of Mrs. Spain’s will you have a fiduciary duty to act as transparently as possible. As outlined in the Trustee Act 2000 what the duties include by keeping the transfer secret could place you in breach of these duties and create legal challenges</w:t>
      </w:r>
      <w:r w:rsidR="00685719" w:rsidRPr="002D3BEB">
        <w:t xml:space="preserve"> (Legislation, 2025)</w:t>
      </w:r>
      <w:r w:rsidR="00A10637" w:rsidRPr="002D3BEB">
        <w:t>.</w:t>
      </w:r>
      <w:r w:rsidR="00A10637" w:rsidRPr="002D3BEB">
        <w:rPr>
          <w:b/>
          <w:bCs/>
        </w:rPr>
        <w:t xml:space="preserve"> </w:t>
      </w:r>
      <w:r w:rsidR="00A10637" w:rsidRPr="002D3BEB">
        <w:t xml:space="preserve">The estate should be divided equally </w:t>
      </w:r>
      <w:r w:rsidR="00843038" w:rsidRPr="002D3BEB">
        <w:t xml:space="preserve">and fairly </w:t>
      </w:r>
      <w:r w:rsidR="00A10637" w:rsidRPr="002D3BEB">
        <w:t xml:space="preserve">between all. By failing to disclose Mrs Spain’s </w:t>
      </w:r>
      <w:r w:rsidR="00591868">
        <w:t xml:space="preserve">gold </w:t>
      </w:r>
      <w:r w:rsidR="00A10637" w:rsidRPr="002D3BEB">
        <w:t>as part of the estate could lead to claims of misconduct and could leave you liable</w:t>
      </w:r>
      <w:r w:rsidR="00685719" w:rsidRPr="002D3BEB">
        <w:t xml:space="preserve"> (Yates, J. 2024)</w:t>
      </w:r>
      <w:r w:rsidR="00A10637" w:rsidRPr="002D3BEB">
        <w:t xml:space="preserve">. </w:t>
      </w:r>
    </w:p>
    <w:p w14:paraId="264CC341" w14:textId="27BC0DC7" w:rsidR="00685719" w:rsidRPr="002D3BEB" w:rsidRDefault="00A10637" w:rsidP="00A10637">
      <w:pPr>
        <w:pStyle w:val="ListParagraph"/>
        <w:numPr>
          <w:ilvl w:val="0"/>
          <w:numId w:val="3"/>
        </w:numPr>
        <w:rPr>
          <w:b/>
          <w:bCs/>
        </w:rPr>
      </w:pPr>
      <w:r w:rsidRPr="002D3BEB">
        <w:rPr>
          <w:b/>
          <w:bCs/>
        </w:rPr>
        <w:t xml:space="preserve">Managing the gold transfer: </w:t>
      </w:r>
      <w:r w:rsidRPr="002D3BEB">
        <w:t xml:space="preserve">Fiona must have a document stating that this is what Mrs. Spain’s wishes had been, failure to provide this means that the </w:t>
      </w:r>
      <w:r w:rsidR="00591868">
        <w:t>gold</w:t>
      </w:r>
      <w:r w:rsidRPr="002D3BEB">
        <w:t xml:space="preserve"> becomes and remains part of the estate. While Fiona’s trustworthiness is noted, it is not grounds for </w:t>
      </w:r>
      <w:r w:rsidR="00685719" w:rsidRPr="002D3BEB">
        <w:t>keeping information from her siblings without the proper documentation needed to back these claims. If she cannot produce the correct documentation needed, then the</w:t>
      </w:r>
      <w:r w:rsidR="00317496">
        <w:t xml:space="preserve"> gold </w:t>
      </w:r>
      <w:r w:rsidR="00685719" w:rsidRPr="002D3BEB">
        <w:t>needs to be included into the overall estate and must be discussed with all beneficiaries</w:t>
      </w:r>
      <w:r w:rsidR="00B87B8C">
        <w:t xml:space="preserve"> (</w:t>
      </w:r>
      <w:r w:rsidR="001105B5">
        <w:t>Guile, A. 2024)</w:t>
      </w:r>
      <w:r w:rsidR="00685719" w:rsidRPr="002D3BEB">
        <w:t xml:space="preserve">. </w:t>
      </w:r>
    </w:p>
    <w:p w14:paraId="267FFD97" w14:textId="77777777" w:rsidR="008C0387" w:rsidRPr="002D3BEB" w:rsidRDefault="00685719" w:rsidP="00A10637">
      <w:pPr>
        <w:pStyle w:val="ListParagraph"/>
        <w:numPr>
          <w:ilvl w:val="0"/>
          <w:numId w:val="3"/>
        </w:numPr>
        <w:rPr>
          <w:b/>
          <w:bCs/>
        </w:rPr>
      </w:pPr>
      <w:r w:rsidRPr="002D3BEB">
        <w:rPr>
          <w:b/>
          <w:bCs/>
        </w:rPr>
        <w:t>Communication:</w:t>
      </w:r>
      <w:r w:rsidRPr="002D3BEB">
        <w:t xml:space="preserve"> Referring to the Wills Act 1837</w:t>
      </w:r>
      <w:r w:rsidRPr="002D3BEB">
        <w:rPr>
          <w:b/>
          <w:bCs/>
        </w:rPr>
        <w:t xml:space="preserve"> </w:t>
      </w:r>
      <w:r w:rsidRPr="002D3BEB">
        <w:t>it stipulates that everything must be handled with upmost transparency, meaning that the gold should remain within the estate and all beneficiaries must be made aware.</w:t>
      </w:r>
    </w:p>
    <w:p w14:paraId="4959276A" w14:textId="3E7D071E" w:rsidR="00A10637" w:rsidRPr="002D3BEB" w:rsidRDefault="00685719" w:rsidP="008C0387">
      <w:r w:rsidRPr="002D3BEB">
        <w:t xml:space="preserve"> </w:t>
      </w:r>
      <w:r w:rsidR="0030449F" w:rsidRPr="002D3BEB">
        <w:t xml:space="preserve">In conclusion it is highly recommended that </w:t>
      </w:r>
      <w:r w:rsidR="00A47645" w:rsidRPr="002D3BEB">
        <w:t>we proceed cautiously when reviewing both these issues. The gifts relating to yourself and your trainee</w:t>
      </w:r>
      <w:r w:rsidR="00E267E7" w:rsidRPr="002D3BEB">
        <w:t xml:space="preserve"> should be looked at to ensure that there are no arising issues or any issues of conflict. </w:t>
      </w:r>
    </w:p>
    <w:p w14:paraId="1BCD1079" w14:textId="17F08815" w:rsidR="00E267E7" w:rsidRPr="002D3BEB" w:rsidRDefault="00E267E7" w:rsidP="008C0387">
      <w:r w:rsidRPr="002D3BEB">
        <w:t xml:space="preserve">Regarding the gold, Fiona must be able to </w:t>
      </w:r>
      <w:r w:rsidR="003B0721" w:rsidRPr="002D3BEB">
        <w:t xml:space="preserve">provide the necessary documentation to ensure her claim, failure to do so </w:t>
      </w:r>
      <w:r w:rsidR="00C453DE" w:rsidRPr="002D3BEB">
        <w:t xml:space="preserve">means that the gold is to remain with the estate and shared out accordingly. </w:t>
      </w:r>
      <w:r w:rsidR="0075454C" w:rsidRPr="002D3BEB">
        <w:t xml:space="preserve">Failure to do so could result in legal complications for the </w:t>
      </w:r>
      <w:r w:rsidR="001E782B" w:rsidRPr="002D3BEB">
        <w:t>executives</w:t>
      </w:r>
      <w:r w:rsidR="0075454C" w:rsidRPr="002D3BEB">
        <w:t xml:space="preserve">. </w:t>
      </w:r>
    </w:p>
    <w:p w14:paraId="5556B6FB" w14:textId="4DE473F7" w:rsidR="0075454C" w:rsidRPr="002D3BEB" w:rsidRDefault="0075454C" w:rsidP="008C0387">
      <w:r w:rsidRPr="002D3BEB">
        <w:t xml:space="preserve">Please let me know if any more information is required and </w:t>
      </w:r>
      <w:r w:rsidR="001E782B" w:rsidRPr="002D3BEB">
        <w:t>whether</w:t>
      </w:r>
      <w:r w:rsidRPr="002D3BEB">
        <w:t xml:space="preserve"> any </w:t>
      </w:r>
      <w:r w:rsidR="00BB428D" w:rsidRPr="002D3BEB">
        <w:t>necessary extra</w:t>
      </w:r>
      <w:r w:rsidRPr="002D3BEB">
        <w:t xml:space="preserve"> steps are to be taken. </w:t>
      </w:r>
    </w:p>
    <w:p w14:paraId="6D959290" w14:textId="28266D52" w:rsidR="0075454C" w:rsidRPr="002D3BEB" w:rsidRDefault="001E782B" w:rsidP="008C0387">
      <w:r w:rsidRPr="002D3BEB">
        <w:t>Kind Regards,</w:t>
      </w:r>
    </w:p>
    <w:p w14:paraId="60A27D45" w14:textId="1FEC438F" w:rsidR="001E782B" w:rsidRPr="002D3BEB" w:rsidRDefault="001E782B" w:rsidP="008C0387">
      <w:r w:rsidRPr="002D3BEB">
        <w:t>Shannon Clark</w:t>
      </w:r>
    </w:p>
    <w:p w14:paraId="03A2B0CA" w14:textId="3EFBB93B" w:rsidR="001E782B" w:rsidRPr="002D3BEB" w:rsidRDefault="001E782B" w:rsidP="008C0387">
      <w:pPr>
        <w:rPr>
          <w:b/>
          <w:bCs/>
        </w:rPr>
      </w:pPr>
      <w:r w:rsidRPr="002D3BEB">
        <w:t xml:space="preserve">Trainee Solicitor </w:t>
      </w:r>
    </w:p>
    <w:p w14:paraId="661B14E1" w14:textId="77777777" w:rsidR="00F838A5" w:rsidRPr="002D3BEB" w:rsidRDefault="00F838A5" w:rsidP="00F838A5"/>
    <w:p w14:paraId="38BE5F5C" w14:textId="77777777" w:rsidR="00317496" w:rsidRDefault="00317496">
      <w:pPr>
        <w:rPr>
          <w:b/>
          <w:bCs/>
          <w:u w:val="single"/>
        </w:rPr>
      </w:pPr>
    </w:p>
    <w:p w14:paraId="617AD68E" w14:textId="77777777" w:rsidR="00317496" w:rsidRDefault="00317496">
      <w:pPr>
        <w:rPr>
          <w:b/>
          <w:bCs/>
          <w:u w:val="single"/>
        </w:rPr>
      </w:pPr>
    </w:p>
    <w:p w14:paraId="6D34CF1C" w14:textId="77777777" w:rsidR="00317496" w:rsidRDefault="00317496">
      <w:pPr>
        <w:rPr>
          <w:b/>
          <w:bCs/>
          <w:u w:val="single"/>
        </w:rPr>
      </w:pPr>
    </w:p>
    <w:p w14:paraId="26C88B63" w14:textId="77777777" w:rsidR="00317496" w:rsidRDefault="00317496">
      <w:pPr>
        <w:rPr>
          <w:b/>
          <w:bCs/>
          <w:u w:val="single"/>
        </w:rPr>
      </w:pPr>
    </w:p>
    <w:p w14:paraId="449F2528" w14:textId="77777777" w:rsidR="00317496" w:rsidRDefault="00317496">
      <w:pPr>
        <w:rPr>
          <w:b/>
          <w:bCs/>
          <w:u w:val="single"/>
        </w:rPr>
      </w:pPr>
    </w:p>
    <w:p w14:paraId="39DDB570" w14:textId="77777777" w:rsidR="00317496" w:rsidRDefault="00317496">
      <w:pPr>
        <w:rPr>
          <w:b/>
          <w:bCs/>
          <w:u w:val="single"/>
        </w:rPr>
      </w:pPr>
    </w:p>
    <w:p w14:paraId="5F17109D" w14:textId="2B2E6F12" w:rsidR="00047AD5" w:rsidRPr="002D3BEB" w:rsidRDefault="00047AD5">
      <w:pPr>
        <w:rPr>
          <w:b/>
          <w:bCs/>
          <w:u w:val="single"/>
        </w:rPr>
      </w:pPr>
    </w:p>
    <w:p w14:paraId="18B3911F" w14:textId="3523C7A0" w:rsidR="00B63656" w:rsidRPr="00B63656" w:rsidRDefault="00D27438" w:rsidP="00B63656">
      <w:pPr>
        <w:pStyle w:val="Heading1"/>
        <w:jc w:val="center"/>
      </w:pPr>
      <w:r>
        <w:lastRenderedPageBreak/>
        <w:t>Blue Light Law Newspaper</w:t>
      </w:r>
    </w:p>
    <w:p w14:paraId="7C424CE2" w14:textId="554FF81D" w:rsidR="00621619" w:rsidRDefault="00B63656" w:rsidP="00C86C2B">
      <w:pPr>
        <w:pStyle w:val="IntenseQuote"/>
      </w:pPr>
      <w:r>
        <w:t xml:space="preserve">Inheritance Changes to Agricultural and Business Property Reliefs. </w:t>
      </w:r>
    </w:p>
    <w:p w14:paraId="7B3ED2C6" w14:textId="77777777" w:rsidR="00306C2F" w:rsidRPr="001E0A0A" w:rsidRDefault="00306C2F" w:rsidP="00306C2F">
      <w:pPr>
        <w:spacing w:line="251" w:lineRule="exact"/>
        <w:rPr>
          <w:rFonts w:ascii="Newsreader" w:hAnsi="Newsreader"/>
          <w:color w:val="1A2438"/>
          <w:kern w:val="24"/>
          <w:sz w:val="18"/>
          <w:szCs w:val="18"/>
        </w:rPr>
      </w:pPr>
      <w:r w:rsidRPr="001E0A0A">
        <w:rPr>
          <w:rFonts w:ascii="Newsreader" w:hAnsi="Newsreader"/>
          <w:color w:val="1A2438"/>
          <w:kern w:val="24"/>
          <w:sz w:val="18"/>
          <w:szCs w:val="18"/>
        </w:rPr>
        <w:t xml:space="preserve">In a recent political debate amongst those in parliament, they have made a proposed bill in the hopes to bring budget reform to the inheritance tax that is currently in place. The hope of this bill is to aim to make it fairer amongst those not involved within the agricultural and business aspects. </w:t>
      </w:r>
    </w:p>
    <w:p w14:paraId="02EF05BB" w14:textId="1B6FB5B4" w:rsidR="00621619" w:rsidRDefault="00306C2F">
      <w:pPr>
        <w:rPr>
          <w:b/>
          <w:bCs/>
          <w:u w:val="single"/>
        </w:rPr>
      </w:pPr>
      <w:r>
        <w:rPr>
          <w:b/>
          <w:bCs/>
          <w:u w:val="single"/>
        </w:rPr>
        <w:t xml:space="preserve">What is the purpose? </w:t>
      </w:r>
    </w:p>
    <w:p w14:paraId="352BE3A0" w14:textId="0F28A338" w:rsidR="001D0D80" w:rsidRDefault="001D0D80" w:rsidP="001D0D80">
      <w:pPr>
        <w:spacing w:line="251" w:lineRule="exact"/>
        <w:jc w:val="both"/>
        <w:rPr>
          <w:rFonts w:ascii="Newsreader" w:hAnsi="Newsreader"/>
          <w:color w:val="1A2438"/>
          <w:kern w:val="24"/>
          <w:sz w:val="18"/>
          <w:szCs w:val="18"/>
          <w:lang w:val="en-US"/>
        </w:rPr>
      </w:pPr>
      <w:r w:rsidRPr="00425B7A">
        <w:rPr>
          <w:rFonts w:ascii="Newsreader" w:hAnsi="Newsreader"/>
          <w:color w:val="1A2438"/>
          <w:kern w:val="24"/>
          <w:sz w:val="18"/>
          <w:szCs w:val="18"/>
          <w:lang w:val="en-US"/>
        </w:rPr>
        <w:t xml:space="preserve">The purpose of this bill that parliament </w:t>
      </w:r>
      <w:r w:rsidR="00E22DC0" w:rsidRPr="00425B7A">
        <w:rPr>
          <w:rFonts w:ascii="Newsreader" w:hAnsi="Newsreader"/>
          <w:color w:val="1A2438"/>
          <w:kern w:val="24"/>
          <w:sz w:val="18"/>
          <w:szCs w:val="18"/>
          <w:lang w:val="en-US"/>
        </w:rPr>
        <w:t>is</w:t>
      </w:r>
      <w:r w:rsidRPr="00425B7A">
        <w:rPr>
          <w:rFonts w:ascii="Newsreader" w:hAnsi="Newsreader"/>
          <w:color w:val="1A2438"/>
          <w:kern w:val="24"/>
          <w:sz w:val="18"/>
          <w:szCs w:val="18"/>
          <w:lang w:val="en-US"/>
        </w:rPr>
        <w:t xml:space="preserve"> aiming to create will change the way inheritance tax is calculated regarding agricultural and business property reliefs. The hopes of this are to ensure that it is fairly taken into consideration and that the appropriate tax will be deducted. They believe that by having this exemption rate in place it is allowing for the misuse of agricultural lands and business properties, by allowing the business to misrepresent the</w:t>
      </w:r>
      <w:r>
        <w:rPr>
          <w:rFonts w:ascii="Newsreader" w:hAnsi="Newsreader"/>
          <w:color w:val="1A2438"/>
          <w:kern w:val="24"/>
          <w:sz w:val="18"/>
          <w:szCs w:val="18"/>
          <w:lang w:val="en-US"/>
        </w:rPr>
        <w:t>ir</w:t>
      </w:r>
      <w:r w:rsidRPr="00425B7A">
        <w:rPr>
          <w:rFonts w:ascii="Newsreader" w:hAnsi="Newsreader"/>
          <w:color w:val="1A2438"/>
          <w:kern w:val="24"/>
          <w:sz w:val="18"/>
          <w:szCs w:val="18"/>
          <w:lang w:val="en-US"/>
        </w:rPr>
        <w:t xml:space="preserve"> intentions. In a budget review in Autumn of 2024, they announced that the availability of 100% relief from agricultural and business would be capped. HMRC have announced that over 2,000 more properties will now be paying more tax.</w:t>
      </w:r>
    </w:p>
    <w:p w14:paraId="31716E4B" w14:textId="65020222" w:rsidR="001D0D80" w:rsidRPr="00E22DC0" w:rsidRDefault="009F7EC7" w:rsidP="001D0D80">
      <w:pPr>
        <w:spacing w:line="251" w:lineRule="exact"/>
        <w:jc w:val="both"/>
        <w:rPr>
          <w:b/>
          <w:bCs/>
          <w:kern w:val="24"/>
          <w:sz w:val="18"/>
          <w:szCs w:val="18"/>
          <w:u w:val="single"/>
          <w:lang w:val="en-US"/>
        </w:rPr>
      </w:pPr>
      <w:r w:rsidRPr="00E22DC0">
        <w:rPr>
          <w:b/>
          <w:bCs/>
          <w:kern w:val="24"/>
          <w:sz w:val="18"/>
          <w:szCs w:val="18"/>
          <w:u w:val="single"/>
          <w:lang w:val="en-US"/>
        </w:rPr>
        <w:t xml:space="preserve">Main Body </w:t>
      </w:r>
    </w:p>
    <w:p w14:paraId="67D6D1FE" w14:textId="77777777" w:rsidR="00E22DC0" w:rsidRPr="007D43C9" w:rsidRDefault="00E22DC0" w:rsidP="00E22DC0">
      <w:pPr>
        <w:spacing w:line="251" w:lineRule="exact"/>
        <w:jc w:val="both"/>
        <w:rPr>
          <w:rFonts w:ascii="Newsreader" w:hAnsi="Newsreader"/>
          <w:color w:val="1A2438"/>
          <w:kern w:val="24"/>
          <w:sz w:val="18"/>
          <w:szCs w:val="18"/>
          <w14:ligatures w14:val="none"/>
        </w:rPr>
      </w:pPr>
      <w:r w:rsidRPr="007D43C9">
        <w:rPr>
          <w:rFonts w:ascii="Newsreader" w:hAnsi="Newsreader"/>
          <w:color w:val="1A2438"/>
          <w:kern w:val="24"/>
          <w:sz w:val="18"/>
          <w:szCs w:val="18"/>
          <w14:ligatures w14:val="none"/>
        </w:rPr>
        <w:t>The UK government has proposed significant changes to Agricultural and Business Property Relief (APR and BPR) under the Inheritance Tax Act, which are set to reshape how these reliefs are applied in the future. These changes are primarily designed to prevent misuse of the reliefs, ensuring they benefit genuine family farms and small businesses, rather than being used as tax avoidance mechanisms for larger estates.</w:t>
      </w:r>
    </w:p>
    <w:p w14:paraId="3742F7A2" w14:textId="77777777" w:rsidR="00E22DC0" w:rsidRPr="007D43C9" w:rsidRDefault="00E22DC0" w:rsidP="00E22DC0">
      <w:pPr>
        <w:spacing w:line="251" w:lineRule="exact"/>
        <w:jc w:val="both"/>
        <w:rPr>
          <w:rFonts w:ascii="Newsreader" w:hAnsi="Newsreader"/>
          <w:color w:val="1A2438"/>
          <w:kern w:val="24"/>
          <w:sz w:val="18"/>
          <w:szCs w:val="18"/>
          <w14:ligatures w14:val="none"/>
        </w:rPr>
      </w:pPr>
      <w:r w:rsidRPr="007D43C9">
        <w:rPr>
          <w:rFonts w:ascii="Newsreader" w:hAnsi="Newsreader"/>
          <w:color w:val="1A2438"/>
          <w:kern w:val="24"/>
          <w:sz w:val="18"/>
          <w:szCs w:val="18"/>
          <w14:ligatures w14:val="none"/>
        </w:rPr>
        <w:t>Currently, both APR and BPR provide valuable inheritance tax exemptions for agricultural land, property, and qualifying business assets. APR typically reduces or eliminates inheritance tax on land or buildings used in agriculture, while BPR does the same for assets in qualifying businesses, including shares in trading companies and partnerships.</w:t>
      </w:r>
    </w:p>
    <w:p w14:paraId="1F22CD15" w14:textId="77777777" w:rsidR="00E22DC0" w:rsidRDefault="00E22DC0" w:rsidP="00E22DC0">
      <w:pPr>
        <w:spacing w:line="251" w:lineRule="exact"/>
        <w:jc w:val="both"/>
        <w:rPr>
          <w:rFonts w:ascii="Newsreader" w:hAnsi="Newsreader"/>
          <w:color w:val="1A2438"/>
          <w:kern w:val="24"/>
          <w:sz w:val="18"/>
          <w:szCs w:val="18"/>
          <w14:ligatures w14:val="none"/>
        </w:rPr>
      </w:pPr>
      <w:r w:rsidRPr="007D43C9">
        <w:rPr>
          <w:rFonts w:ascii="Newsreader" w:hAnsi="Newsreader"/>
          <w:color w:val="1A2438"/>
          <w:kern w:val="24"/>
          <w:sz w:val="18"/>
          <w:szCs w:val="18"/>
          <w14:ligatures w14:val="none"/>
        </w:rPr>
        <w:t xml:space="preserve">However, recent proposals focus on tightening the criteria for both reliefs. One key change is the introduction of stricter tests to determine what qualifies as a “working farm” or a “trading business.” </w:t>
      </w:r>
    </w:p>
    <w:p w14:paraId="15226032" w14:textId="77777777" w:rsidR="00E22DC0" w:rsidRDefault="00E22DC0" w:rsidP="00E22DC0">
      <w:pPr>
        <w:spacing w:line="251" w:lineRule="exact"/>
        <w:jc w:val="both"/>
        <w:rPr>
          <w:rFonts w:ascii="Newsreader" w:hAnsi="Newsreader"/>
          <w:color w:val="1A2438"/>
          <w:kern w:val="24"/>
          <w:sz w:val="18"/>
          <w:szCs w:val="18"/>
          <w14:ligatures w14:val="none"/>
        </w:rPr>
      </w:pPr>
      <w:r w:rsidRPr="007D43C9">
        <w:rPr>
          <w:rFonts w:ascii="Newsreader" w:hAnsi="Newsreader"/>
          <w:color w:val="1A2438"/>
          <w:kern w:val="24"/>
          <w:sz w:val="18"/>
          <w:szCs w:val="18"/>
          <w14:ligatures w14:val="none"/>
        </w:rPr>
        <w:t>The government aims to reduce the opportunity for larger estates or businesses to claim the reliefs when the primary purpose of the assets is to shelter wealth rather than active farming or trading. The new rules may involve increased scrutiny of the operational involvement of the property or business owner, ensuring that those claiming relief are genuinely involved in the day-to-day activities.</w:t>
      </w:r>
    </w:p>
    <w:p w14:paraId="1876782C" w14:textId="77777777" w:rsidR="00995BC5" w:rsidRPr="00243595" w:rsidRDefault="00995BC5" w:rsidP="00995BC5">
      <w:pPr>
        <w:rPr>
          <w:rFonts w:ascii="Newsreader" w:hAnsi="Newsreader"/>
          <w:i/>
          <w:iCs/>
          <w:color w:val="45B0E1" w:themeColor="accent1" w:themeTint="99"/>
          <w:sz w:val="18"/>
          <w:szCs w:val="18"/>
          <w:lang w:val="en-US"/>
        </w:rPr>
      </w:pPr>
      <w:r w:rsidRPr="00243595">
        <w:rPr>
          <w:rFonts w:ascii="Newsreader" w:hAnsi="Newsreader"/>
          <w:i/>
          <w:iCs/>
          <w:color w:val="45B0E1" w:themeColor="accent1" w:themeTint="99"/>
          <w:sz w:val="18"/>
          <w:szCs w:val="18"/>
          <w:lang w:val="en-US"/>
        </w:rPr>
        <w:t>“</w:t>
      </w:r>
      <w:r w:rsidRPr="00243595">
        <w:rPr>
          <w:rFonts w:ascii="Newsreader" w:hAnsi="Newsreader"/>
          <w:i/>
          <w:iCs/>
          <w:color w:val="45B0E1" w:themeColor="accent1" w:themeTint="99"/>
          <w:lang w:val="en-US"/>
        </w:rPr>
        <w:t>Most of the coverage of inheritance tax has focused on farmers but they make up a tiny proportion of the businesses that will be hit by this unfair levy, it’s time for family businesses to speak up” says Lucy Williams</w:t>
      </w:r>
    </w:p>
    <w:p w14:paraId="301455AA" w14:textId="77777777" w:rsidR="00050BA7" w:rsidRPr="002C281D" w:rsidRDefault="00050BA7" w:rsidP="00050BA7">
      <w:pPr>
        <w:rPr>
          <w:rFonts w:ascii="Newsreader" w:hAnsi="Newsreader"/>
          <w:sz w:val="18"/>
          <w:szCs w:val="18"/>
        </w:rPr>
      </w:pPr>
      <w:r w:rsidRPr="002C281D">
        <w:rPr>
          <w:rFonts w:ascii="Newsreader" w:hAnsi="Newsreader"/>
          <w:sz w:val="18"/>
          <w:szCs w:val="18"/>
        </w:rPr>
        <w:t xml:space="preserve">Overall, the proposed changes reflect shift towards targeting tax relief at those who need it most, while curbing opportunities for high-net-worth individuals to exploit these reliefs for tax avoidance purposes. </w:t>
      </w:r>
    </w:p>
    <w:p w14:paraId="7A55291D" w14:textId="15E43C32" w:rsidR="00E34980" w:rsidRPr="00243595" w:rsidRDefault="00E34980" w:rsidP="00E34980">
      <w:pPr>
        <w:rPr>
          <w:rFonts w:ascii="Newsreader" w:hAnsi="Newsreader"/>
          <w:color w:val="45B0E1" w:themeColor="accent1" w:themeTint="99"/>
          <w:sz w:val="18"/>
          <w:szCs w:val="18"/>
        </w:rPr>
      </w:pPr>
      <w:r w:rsidRPr="00243595">
        <w:rPr>
          <w:rFonts w:ascii="Newsreader" w:hAnsi="Newsreader"/>
          <w:color w:val="45B0E1" w:themeColor="accent1" w:themeTint="99"/>
          <w:sz w:val="18"/>
          <w:szCs w:val="18"/>
        </w:rPr>
        <w:t>Keywords – Inheritance Tax – APR &amp; BPR</w:t>
      </w:r>
    </w:p>
    <w:p w14:paraId="301746BB" w14:textId="77777777" w:rsidR="00E34980" w:rsidRPr="00243595" w:rsidRDefault="00E34980" w:rsidP="00E34980">
      <w:pPr>
        <w:rPr>
          <w:rFonts w:ascii="Newsreader" w:hAnsi="Newsreader"/>
          <w:color w:val="45B0E1" w:themeColor="accent1" w:themeTint="99"/>
          <w:sz w:val="18"/>
          <w:szCs w:val="18"/>
        </w:rPr>
      </w:pPr>
      <w:r w:rsidRPr="00243595">
        <w:rPr>
          <w:rFonts w:ascii="Newsreader" w:hAnsi="Newsreader"/>
          <w:color w:val="45B0E1" w:themeColor="accent1" w:themeTint="99"/>
          <w:sz w:val="18"/>
          <w:szCs w:val="18"/>
        </w:rPr>
        <w:t xml:space="preserve">References: Masala, S. A. &amp; Keep, </w:t>
      </w:r>
      <w:proofErr w:type="gramStart"/>
      <w:r w:rsidRPr="00243595">
        <w:rPr>
          <w:rFonts w:ascii="Newsreader" w:hAnsi="Newsreader"/>
          <w:color w:val="45B0E1" w:themeColor="accent1" w:themeTint="99"/>
          <w:sz w:val="18"/>
          <w:szCs w:val="18"/>
        </w:rPr>
        <w:t>G.(</w:t>
      </w:r>
      <w:proofErr w:type="gramEnd"/>
      <w:r w:rsidRPr="00243595">
        <w:rPr>
          <w:rFonts w:ascii="Newsreader" w:hAnsi="Newsreader"/>
          <w:color w:val="45B0E1" w:themeColor="accent1" w:themeTint="99"/>
          <w:sz w:val="18"/>
          <w:szCs w:val="18"/>
        </w:rPr>
        <w:t xml:space="preserve">2024). </w:t>
      </w:r>
      <w:r w:rsidRPr="00243595">
        <w:rPr>
          <w:rFonts w:ascii="Newsreader" w:hAnsi="Newsreader"/>
          <w:i/>
          <w:iCs/>
          <w:color w:val="45B0E1" w:themeColor="accent1" w:themeTint="99"/>
          <w:sz w:val="18"/>
          <w:szCs w:val="18"/>
        </w:rPr>
        <w:t xml:space="preserve">Inheritance Tax Current Policy and Debates. </w:t>
      </w:r>
      <w:r w:rsidRPr="00243595">
        <w:rPr>
          <w:rFonts w:ascii="Newsreader" w:hAnsi="Newsreader"/>
          <w:color w:val="45B0E1" w:themeColor="accent1" w:themeTint="99"/>
          <w:sz w:val="18"/>
          <w:szCs w:val="18"/>
        </w:rPr>
        <w:t>House of Commons Library. Available at: https://commonslibrary.parliament.uk/research-briefings/sn00093/</w:t>
      </w:r>
    </w:p>
    <w:p w14:paraId="19E5C44A" w14:textId="77777777" w:rsidR="00E22DC0" w:rsidRPr="007D43C9" w:rsidRDefault="00E22DC0" w:rsidP="00E22DC0">
      <w:pPr>
        <w:spacing w:line="251" w:lineRule="exact"/>
        <w:jc w:val="both"/>
        <w:rPr>
          <w:rFonts w:ascii="Newsreader" w:hAnsi="Newsreader"/>
          <w:color w:val="1A2438"/>
          <w:kern w:val="24"/>
          <w:sz w:val="18"/>
          <w:szCs w:val="18"/>
          <w14:ligatures w14:val="none"/>
        </w:rPr>
      </w:pPr>
    </w:p>
    <w:p w14:paraId="639279F6" w14:textId="77777777" w:rsidR="009F7EC7" w:rsidRPr="009F7EC7" w:rsidRDefault="009F7EC7" w:rsidP="001D0D80">
      <w:pPr>
        <w:spacing w:line="251" w:lineRule="exact"/>
        <w:jc w:val="both"/>
        <w:rPr>
          <w:rFonts w:ascii="Newsreader" w:hAnsi="Newsreader"/>
          <w:color w:val="1A2438"/>
          <w:kern w:val="24"/>
          <w:sz w:val="18"/>
          <w:szCs w:val="18"/>
          <w:lang w:val="en-US"/>
        </w:rPr>
      </w:pPr>
    </w:p>
    <w:p w14:paraId="6FC843EB" w14:textId="77777777" w:rsidR="001D0D80" w:rsidRPr="00EF030A" w:rsidRDefault="001D0D80" w:rsidP="001D0D80">
      <w:pPr>
        <w:spacing w:line="251" w:lineRule="exact"/>
        <w:jc w:val="both"/>
        <w:rPr>
          <w:rFonts w:ascii="Newsreader" w:hAnsi="Newsreader"/>
          <w:color w:val="1A2438"/>
          <w:kern w:val="24"/>
          <w:sz w:val="18"/>
          <w:szCs w:val="18"/>
          <w:lang w:val="en-US"/>
          <w14:ligatures w14:val="none"/>
        </w:rPr>
      </w:pPr>
    </w:p>
    <w:p w14:paraId="6CBD3511" w14:textId="77777777" w:rsidR="00306C2F" w:rsidRPr="00306C2F" w:rsidRDefault="00306C2F"/>
    <w:p w14:paraId="4537606B" w14:textId="57DB3F8C" w:rsidR="00277257" w:rsidRPr="00C565EB" w:rsidRDefault="00C565EB">
      <w:pPr>
        <w:rPr>
          <w:b/>
          <w:bCs/>
          <w:u w:val="single"/>
        </w:rPr>
      </w:pPr>
      <w:r w:rsidRPr="00C565EB">
        <w:rPr>
          <w:b/>
          <w:bCs/>
          <w:u w:val="single"/>
        </w:rPr>
        <w:lastRenderedPageBreak/>
        <w:t xml:space="preserve">Research Trail </w:t>
      </w:r>
    </w:p>
    <w:p w14:paraId="381F9DB1" w14:textId="77777777" w:rsidR="003918D0" w:rsidRDefault="009B60AC">
      <w:r w:rsidRPr="001E46D1">
        <w:t xml:space="preserve">For my research I have looked at a variety of different </w:t>
      </w:r>
      <w:r w:rsidR="005A53A8">
        <w:t>information online</w:t>
      </w:r>
      <w:r w:rsidR="00393EEF">
        <w:t xml:space="preserve"> and PDF reports</w:t>
      </w:r>
      <w:r w:rsidR="005A53A8">
        <w:t xml:space="preserve"> regarding </w:t>
      </w:r>
      <w:r w:rsidR="00876CD6">
        <w:t>t</w:t>
      </w:r>
      <w:r w:rsidR="005A53A8">
        <w:t xml:space="preserve">he issues surrounding the proposed changes and what is currently set in place. I began my research by looking at the proposed bill within the </w:t>
      </w:r>
      <w:r w:rsidR="00393EEF">
        <w:t xml:space="preserve">House of Commons library </w:t>
      </w:r>
      <w:r w:rsidR="006F21E6">
        <w:t xml:space="preserve">and what the issues were surrounding </w:t>
      </w:r>
      <w:r w:rsidR="003918D0">
        <w:t xml:space="preserve">inheritance tax relating to APR and BPR and what they want to change. </w:t>
      </w:r>
    </w:p>
    <w:p w14:paraId="7511CB20" w14:textId="77777777" w:rsidR="008E141A" w:rsidRDefault="003918D0">
      <w:r>
        <w:t xml:space="preserve">I looked on the Government website </w:t>
      </w:r>
      <w:r w:rsidR="003643A0">
        <w:t xml:space="preserve">to give me an explanation of what APR and BPR were and what the </w:t>
      </w:r>
      <w:r w:rsidR="004D4A78">
        <w:t xml:space="preserve">exemption rates were surrounding this. It also outlined all the various ways </w:t>
      </w:r>
      <w:r w:rsidR="001A2883">
        <w:t xml:space="preserve">these businesses and agricultural </w:t>
      </w:r>
      <w:r w:rsidR="004D777A">
        <w:t xml:space="preserve">lands are exempt and what needs to be proven in order to meet these guidelines. </w:t>
      </w:r>
    </w:p>
    <w:p w14:paraId="6767CA68" w14:textId="531BFAFF" w:rsidR="008E141A" w:rsidRDefault="002B61E0">
      <w:r>
        <w:t xml:space="preserve">The reasoning behind this proposed bill seems to be </w:t>
      </w:r>
      <w:r w:rsidR="00A731D6">
        <w:t xml:space="preserve">to tax those who need it and to also hopefully stop the misuse of these lands for personal gain </w:t>
      </w:r>
      <w:r w:rsidR="0057672A">
        <w:t xml:space="preserve">but rather to help those who are </w:t>
      </w:r>
      <w:r w:rsidR="00C16F58">
        <w:t>smaller,</w:t>
      </w:r>
      <w:r w:rsidR="0057672A">
        <w:t xml:space="preserve"> and more family run businesses, to ensure they are still protected. </w:t>
      </w:r>
      <w:r w:rsidR="00E34980">
        <w:t xml:space="preserve">This is to hinder big time corporations avoiding tax purposes. </w:t>
      </w:r>
    </w:p>
    <w:p w14:paraId="28182482" w14:textId="6CB5F318" w:rsidR="00AF4EAF" w:rsidRDefault="00AF4EAF">
      <w:r>
        <w:t xml:space="preserve">A lot of the words I had used when gathering this research were ‘APR’ ‘BPR’ ‘Inheritance Tax’ and ‘what does </w:t>
      </w:r>
      <w:r w:rsidR="00774258">
        <w:t xml:space="preserve">inheritance tax mean for APR and BPR’. By using these </w:t>
      </w:r>
      <w:r w:rsidR="00621619">
        <w:t>keywords,</w:t>
      </w:r>
      <w:r w:rsidR="00774258">
        <w:t xml:space="preserve"> it helped by providing the correct and relevant </w:t>
      </w:r>
      <w:r w:rsidR="00E34980">
        <w:t>information but</w:t>
      </w:r>
      <w:r w:rsidR="00774258">
        <w:t xml:space="preserve"> also kept the search fairly restricted to the content I was seeking. </w:t>
      </w:r>
    </w:p>
    <w:p w14:paraId="0E551801" w14:textId="555747F9" w:rsidR="00C565EB" w:rsidRPr="001E46D1" w:rsidRDefault="008E141A">
      <w:r>
        <w:t xml:space="preserve">This research trail has allowed me to gain a further </w:t>
      </w:r>
      <w:r w:rsidR="002B61E0">
        <w:t>in-depth</w:t>
      </w:r>
      <w:r>
        <w:t xml:space="preserve"> knowledge surrounding these issues and what the government propose to change going forward in the future. </w:t>
      </w:r>
      <w:r w:rsidR="004D777A">
        <w:t xml:space="preserve"> </w:t>
      </w:r>
      <w:r w:rsidR="00C16F58">
        <w:t xml:space="preserve">By looking at the different websites and reading pdf’s regarding this matter has helped write this assignment. </w:t>
      </w:r>
    </w:p>
    <w:p w14:paraId="513426AF" w14:textId="77777777" w:rsidR="00C565EB" w:rsidRPr="00C565EB" w:rsidRDefault="00C565EB">
      <w:pPr>
        <w:rPr>
          <w:b/>
          <w:bCs/>
        </w:rPr>
      </w:pPr>
    </w:p>
    <w:p w14:paraId="2714C9C6" w14:textId="30F213D5" w:rsidR="00047AD5" w:rsidRPr="002D3BEB" w:rsidRDefault="00047AD5">
      <w:pPr>
        <w:rPr>
          <w:b/>
          <w:bCs/>
          <w:u w:val="single"/>
        </w:rPr>
      </w:pPr>
      <w:r w:rsidRPr="002D3BEB">
        <w:rPr>
          <w:b/>
          <w:bCs/>
          <w:u w:val="single"/>
        </w:rPr>
        <w:t>Task Three</w:t>
      </w:r>
    </w:p>
    <w:p w14:paraId="601BE828" w14:textId="145C5768" w:rsidR="00C46802" w:rsidRDefault="00C46802">
      <w:r>
        <w:t xml:space="preserve">Attending the conference that had been set up by the university had offered a lot of </w:t>
      </w:r>
      <w:r w:rsidR="000C0286">
        <w:t>insightful</w:t>
      </w:r>
      <w:r>
        <w:t xml:space="preserve"> information regarding different jobs. It </w:t>
      </w:r>
      <w:r w:rsidR="000C0286">
        <w:t xml:space="preserve">outlined the various routes that are available to take when applying for these jobs and that you don’t necessarily have to be a fully qualified solicitor in order to obtain a job within these organisations. </w:t>
      </w:r>
      <w:r w:rsidR="00126F28">
        <w:t xml:space="preserve">I liked the fact that there were a range of different roles available to suit specific needs, </w:t>
      </w:r>
      <w:r w:rsidR="007C2528">
        <w:t>it also made me feel a lot better about the fact that you can still work in these organisations without having to go down the SRA route</w:t>
      </w:r>
      <w:r w:rsidR="007A373F">
        <w:t xml:space="preserve"> as it is not everyone’s ultimate end goal to become a solicitor</w:t>
      </w:r>
      <w:r w:rsidR="007C2528">
        <w:t>.</w:t>
      </w:r>
      <w:r w:rsidR="007D5682">
        <w:t xml:space="preserve"> I am still undecided what job role I would like to ultimately enter, but a job with the probation service or potentially within the Crown Prosecution Service seems like a promising career aspect. </w:t>
      </w:r>
      <w:r w:rsidR="007C2528">
        <w:t xml:space="preserve"> </w:t>
      </w:r>
    </w:p>
    <w:p w14:paraId="414D914B" w14:textId="0DB1266D" w:rsidR="00CA46D8" w:rsidRPr="002D3BEB" w:rsidRDefault="00A9791C">
      <w:r w:rsidRPr="002D3BEB">
        <w:t xml:space="preserve">Being a single mother of an autistic child while attending </w:t>
      </w:r>
      <w:r w:rsidR="0000238C" w:rsidRPr="002D3BEB">
        <w:t xml:space="preserve">a full-time </w:t>
      </w:r>
      <w:r w:rsidRPr="002D3BEB">
        <w:t>university</w:t>
      </w:r>
      <w:r w:rsidR="0000238C" w:rsidRPr="002D3BEB">
        <w:t xml:space="preserve"> course has helped </w:t>
      </w:r>
      <w:r w:rsidR="001B0447" w:rsidRPr="002D3BEB">
        <w:t xml:space="preserve">shape my problem solving, self-management and resilience, which will hopefully help me in future employment </w:t>
      </w:r>
      <w:proofErr w:type="spellStart"/>
      <w:r w:rsidR="001B0447" w:rsidRPr="002D3BEB">
        <w:t>roles</w:t>
      </w:r>
      <w:proofErr w:type="spellEnd"/>
      <w:r w:rsidR="001B0447" w:rsidRPr="002D3BEB">
        <w:t xml:space="preserve">. </w:t>
      </w:r>
      <w:r w:rsidRPr="002D3BEB">
        <w:t xml:space="preserve"> </w:t>
      </w:r>
    </w:p>
    <w:p w14:paraId="62583B05" w14:textId="2866260C" w:rsidR="00546AFB" w:rsidRPr="002D3BEB" w:rsidRDefault="00546AFB">
      <w:r w:rsidRPr="002D3BEB">
        <w:rPr>
          <w:b/>
          <w:bCs/>
        </w:rPr>
        <w:t>Problem Solving</w:t>
      </w:r>
      <w:r w:rsidR="001B0447" w:rsidRPr="002D3BEB">
        <w:rPr>
          <w:b/>
          <w:bCs/>
        </w:rPr>
        <w:t xml:space="preserve">: </w:t>
      </w:r>
      <w:r w:rsidR="002D3BEB" w:rsidRPr="002D3BEB">
        <w:t>Problem solving has been crucial</w:t>
      </w:r>
      <w:r w:rsidR="002D3BEB">
        <w:t xml:space="preserve"> in learning to manage my son’s needs </w:t>
      </w:r>
      <w:r w:rsidR="00A836BD">
        <w:t xml:space="preserve">and my academic responsibilities. Each day brings new challenges, whether it is dealing with potential meltdowns, attending meetings with the school regarding my son or </w:t>
      </w:r>
      <w:r w:rsidR="00310449">
        <w:t xml:space="preserve">making time to write assignments or study for exams. I’ve managed to adapt to last minute changes when it comes to my son’s routine, I have to be able to think quickly in order to avoid a potential meltdown. Using apps that allow me to create lists and organise tasks really helps with being able to fit everything in all at once. </w:t>
      </w:r>
    </w:p>
    <w:p w14:paraId="142DDA8D" w14:textId="3A52EEE6" w:rsidR="00537305" w:rsidRPr="001D3702" w:rsidRDefault="00546AFB">
      <w:r w:rsidRPr="002D3BEB">
        <w:rPr>
          <w:b/>
          <w:bCs/>
        </w:rPr>
        <w:lastRenderedPageBreak/>
        <w:t>Self-management</w:t>
      </w:r>
      <w:r w:rsidR="00537305">
        <w:rPr>
          <w:b/>
          <w:bCs/>
        </w:rPr>
        <w:t>:</w:t>
      </w:r>
      <w:r w:rsidR="001D3702">
        <w:rPr>
          <w:b/>
          <w:bCs/>
        </w:rPr>
        <w:t xml:space="preserve"> </w:t>
      </w:r>
      <w:r w:rsidR="001D3702">
        <w:t xml:space="preserve">Self-management has become a crucial </w:t>
      </w:r>
      <w:r w:rsidR="001D1AE8">
        <w:t xml:space="preserve">standpoint in my </w:t>
      </w:r>
      <w:r w:rsidR="00C46802">
        <w:t>day-to-day</w:t>
      </w:r>
      <w:r w:rsidR="001D1AE8">
        <w:t xml:space="preserve"> life. It allows me to effectively manage my time </w:t>
      </w:r>
      <w:r w:rsidR="00C46802">
        <w:t xml:space="preserve">as both a mother and student, </w:t>
      </w:r>
      <w:r w:rsidR="0080211F">
        <w:t xml:space="preserve">I’ve had to learn to remain focused and motivated even when I don’t feel like it. </w:t>
      </w:r>
      <w:r w:rsidR="00126AB6">
        <w:t>I have also learned to recognise when I need help, whether it is to do with my family life or within my academic career. By</w:t>
      </w:r>
      <w:r w:rsidR="00177765">
        <w:t xml:space="preserve"> managing this and recognising the signs, I am able to </w:t>
      </w:r>
      <w:r w:rsidR="00D3601B">
        <w:t xml:space="preserve">manage my studies </w:t>
      </w:r>
      <w:r w:rsidR="009D7F11">
        <w:t>effectively</w:t>
      </w:r>
      <w:r w:rsidR="00D3601B">
        <w:t xml:space="preserve"> and cater to my son’s needs.</w:t>
      </w:r>
    </w:p>
    <w:p w14:paraId="5965842C" w14:textId="77777777" w:rsidR="00753C23" w:rsidRDefault="00537305">
      <w:r>
        <w:rPr>
          <w:b/>
          <w:bCs/>
        </w:rPr>
        <w:t>R</w:t>
      </w:r>
      <w:r w:rsidR="00546AFB" w:rsidRPr="002D3BEB">
        <w:rPr>
          <w:b/>
          <w:bCs/>
        </w:rPr>
        <w:t>esilience</w:t>
      </w:r>
      <w:r w:rsidR="00E42B81">
        <w:rPr>
          <w:b/>
          <w:bCs/>
        </w:rPr>
        <w:t>:</w:t>
      </w:r>
      <w:r w:rsidR="00282677">
        <w:rPr>
          <w:b/>
          <w:bCs/>
        </w:rPr>
        <w:t xml:space="preserve"> </w:t>
      </w:r>
      <w:r w:rsidR="00282677">
        <w:t xml:space="preserve">Ensuring I am resilient to anything that has been </w:t>
      </w:r>
      <w:r w:rsidR="00950577">
        <w:t xml:space="preserve">directed my way. Whether it means dealing with </w:t>
      </w:r>
      <w:r w:rsidR="0028713D">
        <w:t xml:space="preserve">the weight and responsibilities regarding my son and his needs and also my academic responsibilities. Resilience means allowing setbacks to happen but persevering </w:t>
      </w:r>
      <w:r w:rsidR="00D24F40">
        <w:t xml:space="preserve">and continuing forward. I’ve learned to not be so critical of myself when days feel tough and to remember </w:t>
      </w:r>
      <w:r w:rsidR="009F10AE">
        <w:t>everything,</w:t>
      </w:r>
      <w:r w:rsidR="00D24F40">
        <w:t xml:space="preserve"> I am doing is to create a better life for myself and my son.</w:t>
      </w:r>
    </w:p>
    <w:p w14:paraId="6542E876" w14:textId="77777777" w:rsidR="00957F4C" w:rsidRDefault="00753C23">
      <w:r>
        <w:rPr>
          <w:b/>
          <w:bCs/>
        </w:rPr>
        <w:t xml:space="preserve">Conclusion: </w:t>
      </w:r>
      <w:r w:rsidR="007933E4">
        <w:t xml:space="preserve">By balancing full-time motherhood and student life, it has taught me valuable skills that can be efficient within the workplace. </w:t>
      </w:r>
      <w:r w:rsidR="00AA208F">
        <w:t xml:space="preserve">These experiences have made me more organised, resourceful and much more adaptive to </w:t>
      </w:r>
      <w:r w:rsidR="00EE0AF3">
        <w:t xml:space="preserve">last minute changes which can be incredibly vital in any future employment. </w:t>
      </w:r>
      <w:r w:rsidR="005A3886">
        <w:t xml:space="preserve">My ability to </w:t>
      </w:r>
      <w:r w:rsidR="00264A5C">
        <w:t xml:space="preserve">problem-solve, manage my time and my resilience to persevere </w:t>
      </w:r>
      <w:r w:rsidR="00995A63">
        <w:t xml:space="preserve">will benefit me greatly and allow me the ability to thrive in a professional setting, whatever career I decide to partake in. </w:t>
      </w:r>
    </w:p>
    <w:p w14:paraId="7CE639EC" w14:textId="77777777" w:rsidR="00957F4C" w:rsidRDefault="00957F4C"/>
    <w:p w14:paraId="3803E2F9" w14:textId="77777777" w:rsidR="00957F4C" w:rsidRDefault="00957F4C"/>
    <w:p w14:paraId="6285AB09" w14:textId="77777777" w:rsidR="00957F4C" w:rsidRDefault="00957F4C"/>
    <w:p w14:paraId="2A232C2A" w14:textId="77777777" w:rsidR="00957F4C" w:rsidRDefault="00957F4C"/>
    <w:p w14:paraId="2743C8C9" w14:textId="77777777" w:rsidR="00957F4C" w:rsidRDefault="00957F4C"/>
    <w:p w14:paraId="6E40EEB5" w14:textId="77777777" w:rsidR="00957F4C" w:rsidRDefault="00957F4C"/>
    <w:p w14:paraId="7F0735A5" w14:textId="77777777" w:rsidR="00957F4C" w:rsidRDefault="00957F4C"/>
    <w:p w14:paraId="2B7A28C6" w14:textId="77777777" w:rsidR="00957F4C" w:rsidRDefault="00957F4C"/>
    <w:p w14:paraId="70A45493" w14:textId="77777777" w:rsidR="00957F4C" w:rsidRDefault="00957F4C"/>
    <w:p w14:paraId="19F15F79" w14:textId="77777777" w:rsidR="00957F4C" w:rsidRDefault="00957F4C"/>
    <w:p w14:paraId="7E0DCF8A" w14:textId="77777777" w:rsidR="00957F4C" w:rsidRDefault="00957F4C"/>
    <w:p w14:paraId="7A6A227F" w14:textId="346300A5" w:rsidR="00CA0891" w:rsidRDefault="00CA0891" w:rsidP="00CA0891">
      <w:pPr>
        <w:pStyle w:val="Heading1"/>
      </w:pPr>
    </w:p>
    <w:p w14:paraId="4A2F6F02" w14:textId="77777777" w:rsidR="00CA0891" w:rsidRDefault="00CA0891" w:rsidP="00CA0891"/>
    <w:p w14:paraId="772EC7D0" w14:textId="77777777" w:rsidR="00CA0891" w:rsidRDefault="00CA0891" w:rsidP="00CA0891"/>
    <w:p w14:paraId="1A8E395F" w14:textId="77777777" w:rsidR="00CA0891" w:rsidRDefault="00CA0891" w:rsidP="00CA0891"/>
    <w:p w14:paraId="568854CF" w14:textId="77777777" w:rsidR="00CA0891" w:rsidRDefault="00CA0891" w:rsidP="00CA0891"/>
    <w:p w14:paraId="4478F684" w14:textId="77777777" w:rsidR="00CA0891" w:rsidRDefault="00CA0891" w:rsidP="00CA0891"/>
    <w:p w14:paraId="666398DC" w14:textId="77777777" w:rsidR="00CA0891" w:rsidRDefault="00CA0891" w:rsidP="00CA0891"/>
    <w:sdt>
      <w:sdtPr>
        <w:id w:val="-2005191869"/>
        <w:docPartObj>
          <w:docPartGallery w:val="Bibliographies"/>
          <w:docPartUnique/>
        </w:docPartObj>
      </w:sdtPr>
      <w:sdtEndPr>
        <w:rPr>
          <w:rFonts w:asciiTheme="minorHAnsi" w:eastAsiaTheme="minorHAnsi" w:hAnsiTheme="minorHAnsi" w:cstheme="minorBidi"/>
          <w:color w:val="auto"/>
          <w:sz w:val="22"/>
          <w:szCs w:val="22"/>
        </w:rPr>
      </w:sdtEndPr>
      <w:sdtContent>
        <w:p w14:paraId="6F40126C" w14:textId="70E2B4C6" w:rsidR="00CA0891" w:rsidRDefault="00CA0891">
          <w:pPr>
            <w:pStyle w:val="Heading1"/>
          </w:pPr>
          <w:r>
            <w:t>References</w:t>
          </w:r>
        </w:p>
        <w:sdt>
          <w:sdtPr>
            <w:id w:val="-573587230"/>
            <w:bibliography/>
          </w:sdtPr>
          <w:sdtContent>
            <w:p w14:paraId="71D791FC" w14:textId="77777777" w:rsidR="00CA0891" w:rsidRDefault="00CA0891" w:rsidP="00CA0891">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Cotson, M., 2023. </w:t>
              </w:r>
              <w:r>
                <w:rPr>
                  <w:i/>
                  <w:iCs/>
                  <w:noProof/>
                </w:rPr>
                <w:t xml:space="preserve">What is the residuary estate in a will?. </w:t>
              </w:r>
              <w:r>
                <w:rPr>
                  <w:noProof/>
                </w:rPr>
                <w:t xml:space="preserve">[Online] </w:t>
              </w:r>
              <w:r>
                <w:rPr>
                  <w:noProof/>
                </w:rPr>
                <w:br/>
                <w:t xml:space="preserve">Available at: </w:t>
              </w:r>
              <w:r>
                <w:rPr>
                  <w:noProof/>
                  <w:u w:val="single"/>
                </w:rPr>
                <w:t>https://www.phrsolicitors.co.uk/legal-services-for-individuals/wills-and-probate/resources/what-residuary-estate-will</w:t>
              </w:r>
              <w:r>
                <w:rPr>
                  <w:noProof/>
                </w:rPr>
                <w:br/>
                <w:t>[Accessed 13 March 2025].</w:t>
              </w:r>
            </w:p>
            <w:p w14:paraId="76085399" w14:textId="77777777" w:rsidR="00CA0891" w:rsidRDefault="00CA0891" w:rsidP="00CA0891">
              <w:pPr>
                <w:pStyle w:val="Bibliography"/>
                <w:rPr>
                  <w:noProof/>
                </w:rPr>
              </w:pPr>
              <w:r>
                <w:rPr>
                  <w:noProof/>
                </w:rPr>
                <w:t xml:space="preserve">Gov.uk, 2025. </w:t>
              </w:r>
              <w:r>
                <w:rPr>
                  <w:i/>
                  <w:iCs/>
                  <w:noProof/>
                </w:rPr>
                <w:t xml:space="preserve">Business Property Relief and Inheritance Act. </w:t>
              </w:r>
              <w:r>
                <w:rPr>
                  <w:noProof/>
                </w:rPr>
                <w:t xml:space="preserve">[Online] </w:t>
              </w:r>
              <w:r>
                <w:rPr>
                  <w:noProof/>
                </w:rPr>
                <w:br/>
                <w:t xml:space="preserve">Available at: </w:t>
              </w:r>
              <w:r>
                <w:rPr>
                  <w:noProof/>
                  <w:u w:val="single"/>
                </w:rPr>
                <w:t>https://www.gov.uk/business-relief-inheritance-tax</w:t>
              </w:r>
              <w:r>
                <w:rPr>
                  <w:noProof/>
                </w:rPr>
                <w:br/>
                <w:t>[Accessed 13 March 2025].</w:t>
              </w:r>
            </w:p>
            <w:p w14:paraId="387C19E1" w14:textId="77777777" w:rsidR="00CA0891" w:rsidRDefault="00CA0891" w:rsidP="00CA0891">
              <w:pPr>
                <w:pStyle w:val="Bibliography"/>
                <w:rPr>
                  <w:noProof/>
                </w:rPr>
              </w:pPr>
              <w:r>
                <w:rPr>
                  <w:noProof/>
                </w:rPr>
                <w:t xml:space="preserve">Green, A., 2025. </w:t>
              </w:r>
              <w:r>
                <w:rPr>
                  <w:i/>
                  <w:iCs/>
                  <w:noProof/>
                </w:rPr>
                <w:t xml:space="preserve">What are the upcoming changes to Inheritance Tax?. </w:t>
              </w:r>
              <w:r>
                <w:rPr>
                  <w:noProof/>
                </w:rPr>
                <w:t xml:space="preserve">[Online] </w:t>
              </w:r>
              <w:r>
                <w:rPr>
                  <w:noProof/>
                </w:rPr>
                <w:br/>
                <w:t xml:space="preserve">Available at: </w:t>
              </w:r>
              <w:r>
                <w:rPr>
                  <w:noProof/>
                  <w:u w:val="single"/>
                </w:rPr>
                <w:t>https://www.crane-staples.co.uk/news/what-are-the-upcoming-changes-to-inheritance-tax/</w:t>
              </w:r>
              <w:r>
                <w:rPr>
                  <w:noProof/>
                </w:rPr>
                <w:br/>
                <w:t>[Accessed 13 March 2025].</w:t>
              </w:r>
            </w:p>
            <w:p w14:paraId="0BF9ABFA" w14:textId="77777777" w:rsidR="00CA0891" w:rsidRDefault="00CA0891" w:rsidP="00CA0891">
              <w:pPr>
                <w:pStyle w:val="Bibliography"/>
                <w:rPr>
                  <w:noProof/>
                </w:rPr>
              </w:pPr>
              <w:r>
                <w:rPr>
                  <w:noProof/>
                </w:rPr>
                <w:t xml:space="preserve">Guardian, T., 2025. </w:t>
              </w:r>
              <w:r>
                <w:rPr>
                  <w:i/>
                  <w:iCs/>
                  <w:noProof/>
                </w:rPr>
                <w:t xml:space="preserve">What are the key arguments in the farm inheritance tax debate?. </w:t>
              </w:r>
              <w:r>
                <w:rPr>
                  <w:noProof/>
                </w:rPr>
                <w:t xml:space="preserve">[Online] </w:t>
              </w:r>
              <w:r>
                <w:rPr>
                  <w:noProof/>
                </w:rPr>
                <w:br/>
                <w:t xml:space="preserve">Available at: </w:t>
              </w:r>
              <w:r>
                <w:rPr>
                  <w:noProof/>
                  <w:u w:val="single"/>
                </w:rPr>
                <w:t>https://www.theguardian.com/environment/2024/nov/19/what-are-inheritance-tax-changes-affecting-uk-farmers</w:t>
              </w:r>
              <w:r>
                <w:rPr>
                  <w:noProof/>
                </w:rPr>
                <w:br/>
                <w:t>[Accessed 13 March 2025].</w:t>
              </w:r>
            </w:p>
            <w:p w14:paraId="04474421" w14:textId="77777777" w:rsidR="00CA0891" w:rsidRDefault="00CA0891" w:rsidP="00CA0891">
              <w:pPr>
                <w:pStyle w:val="Bibliography"/>
                <w:rPr>
                  <w:noProof/>
                </w:rPr>
              </w:pPr>
              <w:r>
                <w:rPr>
                  <w:noProof/>
                </w:rPr>
                <w:t xml:space="preserve">Guile, A., 2024. </w:t>
              </w:r>
              <w:r>
                <w:rPr>
                  <w:i/>
                  <w:iCs/>
                  <w:noProof/>
                </w:rPr>
                <w:t xml:space="preserve">What an executor can and cannot do. </w:t>
              </w:r>
              <w:r>
                <w:rPr>
                  <w:noProof/>
                </w:rPr>
                <w:t xml:space="preserve">[Online] </w:t>
              </w:r>
              <w:r>
                <w:rPr>
                  <w:noProof/>
                </w:rPr>
                <w:br/>
                <w:t xml:space="preserve">Available at: </w:t>
              </w:r>
              <w:r>
                <w:rPr>
                  <w:noProof/>
                  <w:u w:val="single"/>
                </w:rPr>
                <w:t>https://www.gnlaw.co.uk/news/what-an-executor-can-and-cannot-do/</w:t>
              </w:r>
              <w:r>
                <w:rPr>
                  <w:noProof/>
                </w:rPr>
                <w:br/>
                <w:t>[Accessed 13 March 2025].</w:t>
              </w:r>
            </w:p>
            <w:p w14:paraId="3D0D6335" w14:textId="77777777" w:rsidR="00CA0891" w:rsidRDefault="00CA0891" w:rsidP="00CA0891">
              <w:pPr>
                <w:pStyle w:val="Bibliography"/>
                <w:rPr>
                  <w:noProof/>
                </w:rPr>
              </w:pPr>
              <w:r>
                <w:rPr>
                  <w:noProof/>
                </w:rPr>
                <w:t xml:space="preserve">Legislation, 2025. </w:t>
              </w:r>
              <w:r>
                <w:rPr>
                  <w:i/>
                  <w:iCs/>
                  <w:noProof/>
                </w:rPr>
                <w:t xml:space="preserve">Administration of Estates Act 1925. </w:t>
              </w:r>
              <w:r>
                <w:rPr>
                  <w:noProof/>
                </w:rPr>
                <w:t xml:space="preserve">[Online] </w:t>
              </w:r>
              <w:r>
                <w:rPr>
                  <w:noProof/>
                </w:rPr>
                <w:br/>
                <w:t xml:space="preserve">Available at: </w:t>
              </w:r>
              <w:r>
                <w:rPr>
                  <w:noProof/>
                  <w:u w:val="single"/>
                </w:rPr>
                <w:t>https://www.legislation.gov.uk/ukpga/Geo5/15-16/23/section/2</w:t>
              </w:r>
              <w:r>
                <w:rPr>
                  <w:noProof/>
                </w:rPr>
                <w:br/>
                <w:t>[Accessed 13 March 2025].</w:t>
              </w:r>
            </w:p>
            <w:p w14:paraId="45A3AB17" w14:textId="77777777" w:rsidR="00CA0891" w:rsidRDefault="00CA0891" w:rsidP="00CA0891">
              <w:pPr>
                <w:pStyle w:val="Bibliography"/>
                <w:rPr>
                  <w:noProof/>
                </w:rPr>
              </w:pPr>
              <w:r>
                <w:rPr>
                  <w:noProof/>
                </w:rPr>
                <w:t xml:space="preserve">Legislation, 2025. </w:t>
              </w:r>
              <w:r>
                <w:rPr>
                  <w:i/>
                  <w:iCs/>
                  <w:noProof/>
                </w:rPr>
                <w:t xml:space="preserve">Section 22 Trustees Act 2000. </w:t>
              </w:r>
              <w:r>
                <w:rPr>
                  <w:noProof/>
                </w:rPr>
                <w:t xml:space="preserve">[Online] </w:t>
              </w:r>
              <w:r>
                <w:rPr>
                  <w:noProof/>
                </w:rPr>
                <w:br/>
                <w:t xml:space="preserve">Available at: </w:t>
              </w:r>
              <w:r>
                <w:rPr>
                  <w:noProof/>
                  <w:u w:val="single"/>
                </w:rPr>
                <w:t>https://www.legislation.gov.uk/ukpga/2000/29/section/22</w:t>
              </w:r>
              <w:r>
                <w:rPr>
                  <w:noProof/>
                </w:rPr>
                <w:br/>
                <w:t>[Accessed 13 March 2025].</w:t>
              </w:r>
            </w:p>
            <w:p w14:paraId="32E76C18" w14:textId="77777777" w:rsidR="00CA0891" w:rsidRDefault="00CA0891" w:rsidP="00CA0891">
              <w:pPr>
                <w:pStyle w:val="Bibliography"/>
                <w:rPr>
                  <w:noProof/>
                </w:rPr>
              </w:pPr>
              <w:r>
                <w:rPr>
                  <w:noProof/>
                </w:rPr>
                <w:t xml:space="preserve">Legislation, 2025. </w:t>
              </w:r>
              <w:r>
                <w:rPr>
                  <w:i/>
                  <w:iCs/>
                  <w:noProof/>
                </w:rPr>
                <w:t xml:space="preserve">Section 9 Wills Act 1837. </w:t>
              </w:r>
              <w:r>
                <w:rPr>
                  <w:noProof/>
                </w:rPr>
                <w:t xml:space="preserve">[Online] </w:t>
              </w:r>
              <w:r>
                <w:rPr>
                  <w:noProof/>
                </w:rPr>
                <w:br/>
                <w:t xml:space="preserve">Available at: </w:t>
              </w:r>
              <w:r>
                <w:rPr>
                  <w:noProof/>
                  <w:u w:val="single"/>
                </w:rPr>
                <w:t>https://www.legislation.gov.uk/ukpga/Will4and1Vict/7/26/section/9</w:t>
              </w:r>
              <w:r>
                <w:rPr>
                  <w:noProof/>
                </w:rPr>
                <w:br/>
                <w:t>[Accessed 13 March 2025].</w:t>
              </w:r>
            </w:p>
            <w:p w14:paraId="732AAD48" w14:textId="77777777" w:rsidR="00CA0891" w:rsidRDefault="00CA0891" w:rsidP="00CA0891">
              <w:pPr>
                <w:pStyle w:val="Bibliography"/>
                <w:rPr>
                  <w:noProof/>
                </w:rPr>
              </w:pPr>
              <w:r>
                <w:rPr>
                  <w:noProof/>
                </w:rPr>
                <w:t xml:space="preserve">Parliament, U., 2024. </w:t>
              </w:r>
              <w:r>
                <w:rPr>
                  <w:i/>
                  <w:iCs/>
                  <w:noProof/>
                </w:rPr>
                <w:t xml:space="preserve">House of Commons Library. </w:t>
              </w:r>
              <w:r>
                <w:rPr>
                  <w:noProof/>
                </w:rPr>
                <w:t xml:space="preserve">[Online] </w:t>
              </w:r>
              <w:r>
                <w:rPr>
                  <w:noProof/>
                </w:rPr>
                <w:br/>
                <w:t xml:space="preserve">Available at: </w:t>
              </w:r>
              <w:r>
                <w:rPr>
                  <w:noProof/>
                  <w:u w:val="single"/>
                </w:rPr>
                <w:t>https://commonslibrary.parliament.uk/research-briefings/sn00093/</w:t>
              </w:r>
              <w:r>
                <w:rPr>
                  <w:noProof/>
                </w:rPr>
                <w:br/>
                <w:t>[Accessed 13 March 2025].</w:t>
              </w:r>
            </w:p>
            <w:p w14:paraId="474697D2" w14:textId="77777777" w:rsidR="00CA0891" w:rsidRDefault="00CA0891" w:rsidP="00CA0891">
              <w:pPr>
                <w:pStyle w:val="Bibliography"/>
                <w:rPr>
                  <w:noProof/>
                </w:rPr>
              </w:pPr>
              <w:r>
                <w:rPr>
                  <w:noProof/>
                </w:rPr>
                <w:t xml:space="preserve">Parliament, U., 2025. </w:t>
              </w:r>
              <w:r>
                <w:rPr>
                  <w:i/>
                  <w:iCs/>
                  <w:noProof/>
                </w:rPr>
                <w:t xml:space="preserve">Changes to agricultural and business property reliefs for inheritance tax. </w:t>
              </w:r>
              <w:r>
                <w:rPr>
                  <w:noProof/>
                </w:rPr>
                <w:t xml:space="preserve">[Online] </w:t>
              </w:r>
              <w:r>
                <w:rPr>
                  <w:noProof/>
                </w:rPr>
                <w:br/>
                <w:t xml:space="preserve">Available at: </w:t>
              </w:r>
              <w:r>
                <w:rPr>
                  <w:noProof/>
                  <w:u w:val="single"/>
                </w:rPr>
                <w:t>https://commonslibrary.parliament.uk/research-briefings/cbp-10181/#:~:text=Among%20these%20reliefs%2C%20Agricultural%20Property,100%25%20or%2050%25%20rate.</w:t>
              </w:r>
              <w:r>
                <w:rPr>
                  <w:noProof/>
                </w:rPr>
                <w:br/>
                <w:t>[Accessed 13 March 2025].</w:t>
              </w:r>
            </w:p>
            <w:p w14:paraId="7A3B2615" w14:textId="77777777" w:rsidR="00CA0891" w:rsidRDefault="00CA0891" w:rsidP="00CA0891">
              <w:pPr>
                <w:pStyle w:val="Bibliography"/>
                <w:rPr>
                  <w:noProof/>
                </w:rPr>
              </w:pPr>
              <w:r>
                <w:rPr>
                  <w:noProof/>
                </w:rPr>
                <w:t xml:space="preserve">Responsibility, O. f. B., 2025. </w:t>
              </w:r>
              <w:r>
                <w:rPr>
                  <w:i/>
                  <w:iCs/>
                  <w:noProof/>
                </w:rPr>
                <w:t xml:space="preserve">Costing of changes to agricultural and business property. </w:t>
              </w:r>
              <w:r>
                <w:rPr>
                  <w:noProof/>
                </w:rPr>
                <w:t xml:space="preserve">[Online] </w:t>
              </w:r>
              <w:r>
                <w:rPr>
                  <w:noProof/>
                </w:rPr>
                <w:br/>
                <w:t xml:space="preserve">Available at: </w:t>
              </w:r>
              <w:r>
                <w:rPr>
                  <w:noProof/>
                  <w:u w:val="single"/>
                </w:rPr>
                <w:t>https://obr.uk/docs/dlm_uploads/IHT-APR-and-BPR-supplementary-release-Jan-2025.pdf</w:t>
              </w:r>
              <w:r>
                <w:rPr>
                  <w:noProof/>
                </w:rPr>
                <w:br/>
                <w:t>[Accessed 13 March 2025].</w:t>
              </w:r>
            </w:p>
            <w:p w14:paraId="4A30E8D1" w14:textId="77777777" w:rsidR="00CA0891" w:rsidRDefault="00CA0891" w:rsidP="00CA0891">
              <w:pPr>
                <w:pStyle w:val="Bibliography"/>
                <w:rPr>
                  <w:noProof/>
                </w:rPr>
              </w:pPr>
              <w:r>
                <w:rPr>
                  <w:noProof/>
                </w:rPr>
                <w:lastRenderedPageBreak/>
                <w:t xml:space="preserve">Saffery, 2023. </w:t>
              </w:r>
              <w:r>
                <w:rPr>
                  <w:i/>
                  <w:iCs/>
                  <w:noProof/>
                </w:rPr>
                <w:t xml:space="preserve">Agricultural Property Relief. </w:t>
              </w:r>
              <w:r>
                <w:rPr>
                  <w:noProof/>
                </w:rPr>
                <w:t xml:space="preserve">[Online] </w:t>
              </w:r>
              <w:r>
                <w:rPr>
                  <w:noProof/>
                </w:rPr>
                <w:br/>
                <w:t xml:space="preserve">Available at: </w:t>
              </w:r>
              <w:r>
                <w:rPr>
                  <w:noProof/>
                  <w:u w:val="single"/>
                </w:rPr>
                <w:t>https://www.saffery.com/app/uploads/2023/08/J5459-Agricultural-Property-Relief-1.pdf</w:t>
              </w:r>
              <w:r>
                <w:rPr>
                  <w:noProof/>
                </w:rPr>
                <w:br/>
                <w:t>[Accessed 13 March 2025].</w:t>
              </w:r>
            </w:p>
            <w:p w14:paraId="51607710" w14:textId="77777777" w:rsidR="00CA0891" w:rsidRDefault="00CA0891" w:rsidP="00CA0891">
              <w:pPr>
                <w:pStyle w:val="Bibliography"/>
                <w:rPr>
                  <w:noProof/>
                </w:rPr>
              </w:pPr>
              <w:r>
                <w:rPr>
                  <w:noProof/>
                </w:rPr>
                <w:t xml:space="preserve">Salmons, A., 2024. </w:t>
              </w:r>
              <w:r>
                <w:rPr>
                  <w:i/>
                  <w:iCs/>
                  <w:noProof/>
                </w:rPr>
                <w:t xml:space="preserve">Can a solicitor receive a gift from their client’s will? Considerations for a charity beneficiary. </w:t>
              </w:r>
              <w:r>
                <w:rPr>
                  <w:noProof/>
                </w:rPr>
                <w:t xml:space="preserve">[Online] </w:t>
              </w:r>
              <w:r>
                <w:rPr>
                  <w:noProof/>
                </w:rPr>
                <w:br/>
                <w:t xml:space="preserve">Available at: </w:t>
              </w:r>
              <w:r>
                <w:rPr>
                  <w:noProof/>
                  <w:u w:val="single"/>
                </w:rPr>
                <w:t>https://www.footanstey.com/our-insights/articles-news/can-a-solicitor-receive-a-gift-from-their-clients-will-considerations-for-a-charity-beneficiary/</w:t>
              </w:r>
              <w:r>
                <w:rPr>
                  <w:noProof/>
                </w:rPr>
                <w:br/>
                <w:t>[Accessed 13 March 2025].</w:t>
              </w:r>
            </w:p>
            <w:p w14:paraId="7CC4722E" w14:textId="77777777" w:rsidR="00CA0891" w:rsidRDefault="00CA0891" w:rsidP="00CA0891">
              <w:pPr>
                <w:pStyle w:val="Bibliography"/>
                <w:rPr>
                  <w:noProof/>
                </w:rPr>
              </w:pPr>
              <w:r>
                <w:rPr>
                  <w:noProof/>
                </w:rPr>
                <w:t xml:space="preserve">Solicitors, B., 2023. </w:t>
              </w:r>
              <w:r>
                <w:rPr>
                  <w:i/>
                  <w:iCs/>
                  <w:noProof/>
                </w:rPr>
                <w:t xml:space="preserve">What if the executor does not distribute the estate after probate?. </w:t>
              </w:r>
              <w:r>
                <w:rPr>
                  <w:noProof/>
                </w:rPr>
                <w:t xml:space="preserve">[Online] </w:t>
              </w:r>
              <w:r>
                <w:rPr>
                  <w:noProof/>
                </w:rPr>
                <w:br/>
                <w:t xml:space="preserve">Available at: </w:t>
              </w:r>
              <w:r>
                <w:rPr>
                  <w:noProof/>
                  <w:u w:val="single"/>
                </w:rPr>
                <w:t>https://www.baker-law.co.uk/site/blog/baker-law-legal-blog/what-if-the-executor-does-not-distribute-the-estate-after-probat</w:t>
              </w:r>
              <w:r>
                <w:rPr>
                  <w:noProof/>
                </w:rPr>
                <w:br/>
                <w:t>[Accessed 13 March 2025].</w:t>
              </w:r>
            </w:p>
            <w:p w14:paraId="175D58F5" w14:textId="77777777" w:rsidR="00CA0891" w:rsidRDefault="00CA0891" w:rsidP="00CA0891">
              <w:pPr>
                <w:pStyle w:val="Bibliography"/>
                <w:rPr>
                  <w:noProof/>
                </w:rPr>
              </w:pPr>
              <w:r>
                <w:rPr>
                  <w:noProof/>
                </w:rPr>
                <w:t xml:space="preserve">Williams, L., 2025. </w:t>
              </w:r>
              <w:r>
                <w:rPr>
                  <w:i/>
                  <w:iCs/>
                  <w:noProof/>
                </w:rPr>
                <w:t xml:space="preserve">Farmers aren’t the only ones affected by inheritance tax changes. </w:t>
              </w:r>
              <w:r>
                <w:rPr>
                  <w:noProof/>
                </w:rPr>
                <w:t xml:space="preserve">[Online] </w:t>
              </w:r>
              <w:r>
                <w:rPr>
                  <w:noProof/>
                </w:rPr>
                <w:br/>
                <w:t xml:space="preserve">Available at: </w:t>
              </w:r>
              <w:r>
                <w:rPr>
                  <w:noProof/>
                  <w:u w:val="single"/>
                </w:rPr>
                <w:t>https://www.msn.com/en-us/money/taxes/farmers-aren-t-the-only-ones-affected-by-inheritance-tax-changes/ar-AA1ATIPV</w:t>
              </w:r>
              <w:r>
                <w:rPr>
                  <w:noProof/>
                </w:rPr>
                <w:br/>
                <w:t>[Accessed 13 March 2025].</w:t>
              </w:r>
            </w:p>
            <w:p w14:paraId="732A676C" w14:textId="77777777" w:rsidR="00CA0891" w:rsidRDefault="00CA0891" w:rsidP="00CA0891">
              <w:pPr>
                <w:pStyle w:val="Bibliography"/>
                <w:rPr>
                  <w:noProof/>
                </w:rPr>
              </w:pPr>
              <w:r>
                <w:rPr>
                  <w:noProof/>
                </w:rPr>
                <w:t xml:space="preserve">Wray, S., 2024. </w:t>
              </w:r>
              <w:r>
                <w:rPr>
                  <w:i/>
                  <w:iCs/>
                  <w:noProof/>
                </w:rPr>
                <w:t xml:space="preserve">The April 2026 changes to Agricultural and Business Property Relief. </w:t>
              </w:r>
              <w:r>
                <w:rPr>
                  <w:noProof/>
                </w:rPr>
                <w:t xml:space="preserve">[Online] </w:t>
              </w:r>
              <w:r>
                <w:rPr>
                  <w:noProof/>
                </w:rPr>
                <w:br/>
                <w:t xml:space="preserve">Available at: </w:t>
              </w:r>
              <w:r>
                <w:rPr>
                  <w:noProof/>
                  <w:u w:val="single"/>
                </w:rPr>
                <w:t>https://www.charlesrussellspeechlys.com/en/insights/expert-insights/private-wealth/2024/the-april-2026-changes-to-agricultural-and-business-property-relief/</w:t>
              </w:r>
              <w:r>
                <w:rPr>
                  <w:noProof/>
                </w:rPr>
                <w:br/>
                <w:t>[Accessed 13 March 2025].</w:t>
              </w:r>
            </w:p>
            <w:p w14:paraId="3CCE91D2" w14:textId="77777777" w:rsidR="00CA0891" w:rsidRDefault="00CA0891" w:rsidP="00CA0891">
              <w:pPr>
                <w:pStyle w:val="Bibliography"/>
                <w:rPr>
                  <w:noProof/>
                </w:rPr>
              </w:pPr>
              <w:r>
                <w:rPr>
                  <w:noProof/>
                </w:rPr>
                <w:t xml:space="preserve">Yates, J., 2024. </w:t>
              </w:r>
              <w:r>
                <w:rPr>
                  <w:i/>
                  <w:iCs/>
                  <w:noProof/>
                </w:rPr>
                <w:t xml:space="preserve">What to Do If an Executor Isn’t Dealing with the Estate Properly: Guidance and Solutions. </w:t>
              </w:r>
              <w:r>
                <w:rPr>
                  <w:noProof/>
                </w:rPr>
                <w:t xml:space="preserve">[Online] </w:t>
              </w:r>
              <w:r>
                <w:rPr>
                  <w:noProof/>
                </w:rPr>
                <w:br/>
                <w:t xml:space="preserve">Available at: </w:t>
              </w:r>
              <w:r>
                <w:rPr>
                  <w:noProof/>
                  <w:u w:val="single"/>
                </w:rPr>
                <w:t>https://martincray.co.uk/advice/what-to-do-if-an-executor-isnt-dealing-with-the-estate-properly-guidance-and-solutions/</w:t>
              </w:r>
              <w:r>
                <w:rPr>
                  <w:noProof/>
                </w:rPr>
                <w:br/>
                <w:t>[Accessed 13 March 2025].</w:t>
              </w:r>
            </w:p>
            <w:p w14:paraId="79E6EA21" w14:textId="3345A606" w:rsidR="00CA0891" w:rsidRPr="00CA0891" w:rsidRDefault="00CA0891">
              <w:r>
                <w:rPr>
                  <w:b/>
                  <w:bCs/>
                  <w:noProof/>
                </w:rPr>
                <w:fldChar w:fldCharType="end"/>
              </w:r>
            </w:p>
          </w:sdtContent>
        </w:sdt>
      </w:sdtContent>
    </w:sdt>
    <w:p w14:paraId="217FBD7C" w14:textId="1359DFAF" w:rsidR="00957F4C" w:rsidRDefault="00957F4C">
      <w:pPr>
        <w:rPr>
          <w:b/>
          <w:bCs/>
          <w:u w:val="single"/>
        </w:rPr>
      </w:pPr>
      <w:r>
        <w:rPr>
          <w:b/>
          <w:bCs/>
          <w:u w:val="single"/>
        </w:rPr>
        <w:t>Case Law</w:t>
      </w:r>
    </w:p>
    <w:p w14:paraId="08FD93D5" w14:textId="77777777" w:rsidR="00CA0891" w:rsidRDefault="00CA0891" w:rsidP="00CA0891">
      <w:pPr>
        <w:rPr>
          <w:lang w:val="en-US"/>
        </w:rPr>
      </w:pPr>
      <w:r>
        <w:rPr>
          <w:i/>
          <w:iCs/>
          <w:lang w:val="en-US"/>
        </w:rPr>
        <w:t xml:space="preserve">Re Barlow’s Wills Trust </w:t>
      </w:r>
      <w:r>
        <w:rPr>
          <w:lang w:val="en-US"/>
        </w:rPr>
        <w:t>[1979] 1 WRL 278</w:t>
      </w:r>
    </w:p>
    <w:p w14:paraId="031D0988" w14:textId="77777777" w:rsidR="00CA0891" w:rsidRDefault="00CA0891" w:rsidP="00CA0891">
      <w:pPr>
        <w:rPr>
          <w:lang w:val="en-US"/>
        </w:rPr>
      </w:pPr>
      <w:r>
        <w:rPr>
          <w:i/>
          <w:iCs/>
          <w:lang w:val="en-US"/>
        </w:rPr>
        <w:t xml:space="preserve">Banks v Goodfellow </w:t>
      </w:r>
      <w:r>
        <w:rPr>
          <w:lang w:val="en-US"/>
        </w:rPr>
        <w:t xml:space="preserve">[1870] LR 5 QB 549 </w:t>
      </w:r>
    </w:p>
    <w:p w14:paraId="6FA567BD" w14:textId="69B3603C" w:rsidR="00546AFB" w:rsidRPr="00957F4C" w:rsidRDefault="00A6558E">
      <w:r>
        <w:t xml:space="preserve"> </w:t>
      </w:r>
    </w:p>
    <w:sectPr w:rsidR="00546AFB" w:rsidRPr="00957F4C">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68B058" w14:textId="77777777" w:rsidR="00E51F5A" w:rsidRPr="002D3BEB" w:rsidRDefault="00E51F5A" w:rsidP="00047AD5">
      <w:pPr>
        <w:spacing w:after="0" w:line="240" w:lineRule="auto"/>
      </w:pPr>
      <w:r w:rsidRPr="002D3BEB">
        <w:separator/>
      </w:r>
    </w:p>
  </w:endnote>
  <w:endnote w:type="continuationSeparator" w:id="0">
    <w:p w14:paraId="267315E7" w14:textId="77777777" w:rsidR="00E51F5A" w:rsidRPr="002D3BEB" w:rsidRDefault="00E51F5A" w:rsidP="00047AD5">
      <w:pPr>
        <w:spacing w:after="0" w:line="240" w:lineRule="auto"/>
      </w:pPr>
      <w:r w:rsidRPr="002D3BE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Newsreader">
    <w:altName w:val="Calibri"/>
    <w:charset w:val="00"/>
    <w:family w:val="auto"/>
    <w:pitch w:val="variable"/>
    <w:sig w:usb0="20000047" w:usb1="00000001" w:usb2="00000000" w:usb3="00000000" w:csb0="000001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43D9BE" w14:textId="77777777" w:rsidR="00E51F5A" w:rsidRPr="002D3BEB" w:rsidRDefault="00E51F5A" w:rsidP="00047AD5">
      <w:pPr>
        <w:spacing w:after="0" w:line="240" w:lineRule="auto"/>
      </w:pPr>
      <w:r w:rsidRPr="002D3BEB">
        <w:separator/>
      </w:r>
    </w:p>
  </w:footnote>
  <w:footnote w:type="continuationSeparator" w:id="0">
    <w:p w14:paraId="77779155" w14:textId="77777777" w:rsidR="00E51F5A" w:rsidRPr="002D3BEB" w:rsidRDefault="00E51F5A" w:rsidP="00047AD5">
      <w:pPr>
        <w:spacing w:after="0" w:line="240" w:lineRule="auto"/>
      </w:pPr>
      <w:r w:rsidRPr="002D3BEB">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9B59DB" w14:textId="13F889AD" w:rsidR="00047AD5" w:rsidRPr="002D3BEB" w:rsidRDefault="00047AD5">
    <w:pPr>
      <w:pStyle w:val="Header"/>
    </w:pPr>
    <w:r w:rsidRPr="002D3BEB">
      <w:t>Shannon Clark</w:t>
    </w:r>
  </w:p>
  <w:p w14:paraId="1901491C" w14:textId="452392FA" w:rsidR="00047AD5" w:rsidRPr="002D3BEB" w:rsidRDefault="00047AD5">
    <w:pPr>
      <w:pStyle w:val="Header"/>
    </w:pPr>
    <w:r w:rsidRPr="002D3BEB">
      <w:t>2205377</w:t>
    </w:r>
  </w:p>
  <w:p w14:paraId="6B22184D" w14:textId="1BA1DB16" w:rsidR="00047AD5" w:rsidRPr="002D3BEB" w:rsidRDefault="00047AD5">
    <w:pPr>
      <w:pStyle w:val="Header"/>
    </w:pPr>
    <w:r w:rsidRPr="002D3BEB">
      <w:t>Probate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2A624A"/>
    <w:multiLevelType w:val="hybridMultilevel"/>
    <w:tmpl w:val="0ABE8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901DE0"/>
    <w:multiLevelType w:val="hybridMultilevel"/>
    <w:tmpl w:val="C3E0F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913964"/>
    <w:multiLevelType w:val="hybridMultilevel"/>
    <w:tmpl w:val="49DE5D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8E39D7"/>
    <w:multiLevelType w:val="hybridMultilevel"/>
    <w:tmpl w:val="69961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9326138">
    <w:abstractNumId w:val="2"/>
  </w:num>
  <w:num w:numId="2" w16cid:durableId="57216973">
    <w:abstractNumId w:val="1"/>
  </w:num>
  <w:num w:numId="3" w16cid:durableId="1781145669">
    <w:abstractNumId w:val="0"/>
  </w:num>
  <w:num w:numId="4" w16cid:durableId="1054659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AD5"/>
    <w:rsid w:val="0000238C"/>
    <w:rsid w:val="00047AD5"/>
    <w:rsid w:val="00050BA7"/>
    <w:rsid w:val="00093043"/>
    <w:rsid w:val="000C0286"/>
    <w:rsid w:val="000D07D7"/>
    <w:rsid w:val="000F66FB"/>
    <w:rsid w:val="001105B5"/>
    <w:rsid w:val="00126AB6"/>
    <w:rsid w:val="00126F28"/>
    <w:rsid w:val="001279FE"/>
    <w:rsid w:val="001313A2"/>
    <w:rsid w:val="00141BE3"/>
    <w:rsid w:val="00177765"/>
    <w:rsid w:val="0018530B"/>
    <w:rsid w:val="001A2883"/>
    <w:rsid w:val="001A70D9"/>
    <w:rsid w:val="001B0447"/>
    <w:rsid w:val="001B1528"/>
    <w:rsid w:val="001B6E44"/>
    <w:rsid w:val="001D0D80"/>
    <w:rsid w:val="001D1AE8"/>
    <w:rsid w:val="001D3702"/>
    <w:rsid w:val="001E46D1"/>
    <w:rsid w:val="001E782B"/>
    <w:rsid w:val="001F4C56"/>
    <w:rsid w:val="00206415"/>
    <w:rsid w:val="002536E5"/>
    <w:rsid w:val="00264A5C"/>
    <w:rsid w:val="00277257"/>
    <w:rsid w:val="00282677"/>
    <w:rsid w:val="0028713D"/>
    <w:rsid w:val="002B61E0"/>
    <w:rsid w:val="002D2AB8"/>
    <w:rsid w:val="002D3BEB"/>
    <w:rsid w:val="002F5E8E"/>
    <w:rsid w:val="0030449F"/>
    <w:rsid w:val="00306C2F"/>
    <w:rsid w:val="00306E09"/>
    <w:rsid w:val="00310449"/>
    <w:rsid w:val="00317496"/>
    <w:rsid w:val="003643A0"/>
    <w:rsid w:val="0038212D"/>
    <w:rsid w:val="003918D0"/>
    <w:rsid w:val="00393EEF"/>
    <w:rsid w:val="003B0721"/>
    <w:rsid w:val="003C6EF1"/>
    <w:rsid w:val="003D128F"/>
    <w:rsid w:val="003D251C"/>
    <w:rsid w:val="003F27DA"/>
    <w:rsid w:val="004D4A78"/>
    <w:rsid w:val="004D777A"/>
    <w:rsid w:val="004F07E3"/>
    <w:rsid w:val="00512594"/>
    <w:rsid w:val="0052768A"/>
    <w:rsid w:val="00535AE5"/>
    <w:rsid w:val="00537305"/>
    <w:rsid w:val="00546AFB"/>
    <w:rsid w:val="0057672A"/>
    <w:rsid w:val="00591868"/>
    <w:rsid w:val="005A3886"/>
    <w:rsid w:val="005A53A8"/>
    <w:rsid w:val="005B2C03"/>
    <w:rsid w:val="005D7B56"/>
    <w:rsid w:val="00621619"/>
    <w:rsid w:val="00637C38"/>
    <w:rsid w:val="00644252"/>
    <w:rsid w:val="0065246F"/>
    <w:rsid w:val="00665E9A"/>
    <w:rsid w:val="00685719"/>
    <w:rsid w:val="00691ED9"/>
    <w:rsid w:val="00694B6F"/>
    <w:rsid w:val="006963F8"/>
    <w:rsid w:val="006F21E6"/>
    <w:rsid w:val="006F76C2"/>
    <w:rsid w:val="00753C23"/>
    <w:rsid w:val="0075454C"/>
    <w:rsid w:val="00774258"/>
    <w:rsid w:val="007933E4"/>
    <w:rsid w:val="007A373F"/>
    <w:rsid w:val="007A7441"/>
    <w:rsid w:val="007B66CC"/>
    <w:rsid w:val="007C2528"/>
    <w:rsid w:val="007D5682"/>
    <w:rsid w:val="0080211F"/>
    <w:rsid w:val="008334BD"/>
    <w:rsid w:val="00843038"/>
    <w:rsid w:val="00876CD6"/>
    <w:rsid w:val="00891935"/>
    <w:rsid w:val="008A3179"/>
    <w:rsid w:val="008A4AFB"/>
    <w:rsid w:val="008A536E"/>
    <w:rsid w:val="008A589D"/>
    <w:rsid w:val="008C0387"/>
    <w:rsid w:val="008E141A"/>
    <w:rsid w:val="009341D1"/>
    <w:rsid w:val="00950577"/>
    <w:rsid w:val="00957F4C"/>
    <w:rsid w:val="00973CD9"/>
    <w:rsid w:val="00974C7F"/>
    <w:rsid w:val="00995A63"/>
    <w:rsid w:val="00995BC5"/>
    <w:rsid w:val="009A06DE"/>
    <w:rsid w:val="009B60AC"/>
    <w:rsid w:val="009D4D58"/>
    <w:rsid w:val="009D7F11"/>
    <w:rsid w:val="009E76F8"/>
    <w:rsid w:val="009F10AE"/>
    <w:rsid w:val="009F7EC7"/>
    <w:rsid w:val="00A10637"/>
    <w:rsid w:val="00A144E7"/>
    <w:rsid w:val="00A47645"/>
    <w:rsid w:val="00A6084B"/>
    <w:rsid w:val="00A6558E"/>
    <w:rsid w:val="00A731D6"/>
    <w:rsid w:val="00A80401"/>
    <w:rsid w:val="00A836BD"/>
    <w:rsid w:val="00A9791C"/>
    <w:rsid w:val="00AA208F"/>
    <w:rsid w:val="00AE355E"/>
    <w:rsid w:val="00AF4EAF"/>
    <w:rsid w:val="00B145FB"/>
    <w:rsid w:val="00B63656"/>
    <w:rsid w:val="00B87B8C"/>
    <w:rsid w:val="00B91401"/>
    <w:rsid w:val="00BB2BEF"/>
    <w:rsid w:val="00BB428D"/>
    <w:rsid w:val="00BB684E"/>
    <w:rsid w:val="00BF04BA"/>
    <w:rsid w:val="00C0240D"/>
    <w:rsid w:val="00C16F58"/>
    <w:rsid w:val="00C32DC2"/>
    <w:rsid w:val="00C453DE"/>
    <w:rsid w:val="00C46802"/>
    <w:rsid w:val="00C565EB"/>
    <w:rsid w:val="00C811F0"/>
    <w:rsid w:val="00C85FAF"/>
    <w:rsid w:val="00C86C2B"/>
    <w:rsid w:val="00CA0891"/>
    <w:rsid w:val="00CA46D8"/>
    <w:rsid w:val="00CC0B44"/>
    <w:rsid w:val="00CD3F5B"/>
    <w:rsid w:val="00D00850"/>
    <w:rsid w:val="00D24F40"/>
    <w:rsid w:val="00D27438"/>
    <w:rsid w:val="00D3601B"/>
    <w:rsid w:val="00D93F95"/>
    <w:rsid w:val="00E22DC0"/>
    <w:rsid w:val="00E267E7"/>
    <w:rsid w:val="00E34980"/>
    <w:rsid w:val="00E36EE8"/>
    <w:rsid w:val="00E42B81"/>
    <w:rsid w:val="00E51F5A"/>
    <w:rsid w:val="00E835E4"/>
    <w:rsid w:val="00EE0AF3"/>
    <w:rsid w:val="00F113F7"/>
    <w:rsid w:val="00F838A5"/>
    <w:rsid w:val="00F84E13"/>
    <w:rsid w:val="00FB6C56"/>
    <w:rsid w:val="00FC1F53"/>
    <w:rsid w:val="00FF16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FAB59"/>
  <w15:chartTrackingRefBased/>
  <w15:docId w15:val="{3C183332-6F41-41A4-8535-9F3CE07407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7A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7A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7A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7A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7A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7A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7A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7A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7A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7A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7A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7A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7A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7A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7A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7A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7A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7AD5"/>
    <w:rPr>
      <w:rFonts w:eastAsiaTheme="majorEastAsia" w:cstheme="majorBidi"/>
      <w:color w:val="272727" w:themeColor="text1" w:themeTint="D8"/>
    </w:rPr>
  </w:style>
  <w:style w:type="paragraph" w:styleId="Title">
    <w:name w:val="Title"/>
    <w:basedOn w:val="Normal"/>
    <w:next w:val="Normal"/>
    <w:link w:val="TitleChar"/>
    <w:uiPriority w:val="10"/>
    <w:qFormat/>
    <w:rsid w:val="00047A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7A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7A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7A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7AD5"/>
    <w:pPr>
      <w:spacing w:before="160"/>
      <w:jc w:val="center"/>
    </w:pPr>
    <w:rPr>
      <w:i/>
      <w:iCs/>
      <w:color w:val="404040" w:themeColor="text1" w:themeTint="BF"/>
    </w:rPr>
  </w:style>
  <w:style w:type="character" w:customStyle="1" w:styleId="QuoteChar">
    <w:name w:val="Quote Char"/>
    <w:basedOn w:val="DefaultParagraphFont"/>
    <w:link w:val="Quote"/>
    <w:uiPriority w:val="29"/>
    <w:rsid w:val="00047AD5"/>
    <w:rPr>
      <w:i/>
      <w:iCs/>
      <w:color w:val="404040" w:themeColor="text1" w:themeTint="BF"/>
    </w:rPr>
  </w:style>
  <w:style w:type="paragraph" w:styleId="ListParagraph">
    <w:name w:val="List Paragraph"/>
    <w:basedOn w:val="Normal"/>
    <w:uiPriority w:val="34"/>
    <w:qFormat/>
    <w:rsid w:val="00047AD5"/>
    <w:pPr>
      <w:ind w:left="720"/>
      <w:contextualSpacing/>
    </w:pPr>
  </w:style>
  <w:style w:type="character" w:styleId="IntenseEmphasis">
    <w:name w:val="Intense Emphasis"/>
    <w:basedOn w:val="DefaultParagraphFont"/>
    <w:uiPriority w:val="21"/>
    <w:qFormat/>
    <w:rsid w:val="00047AD5"/>
    <w:rPr>
      <w:i/>
      <w:iCs/>
      <w:color w:val="0F4761" w:themeColor="accent1" w:themeShade="BF"/>
    </w:rPr>
  </w:style>
  <w:style w:type="paragraph" w:styleId="IntenseQuote">
    <w:name w:val="Intense Quote"/>
    <w:basedOn w:val="Normal"/>
    <w:next w:val="Normal"/>
    <w:link w:val="IntenseQuoteChar"/>
    <w:uiPriority w:val="30"/>
    <w:qFormat/>
    <w:rsid w:val="00047A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7AD5"/>
    <w:rPr>
      <w:i/>
      <w:iCs/>
      <w:color w:val="0F4761" w:themeColor="accent1" w:themeShade="BF"/>
    </w:rPr>
  </w:style>
  <w:style w:type="character" w:styleId="IntenseReference">
    <w:name w:val="Intense Reference"/>
    <w:basedOn w:val="DefaultParagraphFont"/>
    <w:uiPriority w:val="32"/>
    <w:qFormat/>
    <w:rsid w:val="00047AD5"/>
    <w:rPr>
      <w:b/>
      <w:bCs/>
      <w:smallCaps/>
      <w:color w:val="0F4761" w:themeColor="accent1" w:themeShade="BF"/>
      <w:spacing w:val="5"/>
    </w:rPr>
  </w:style>
  <w:style w:type="paragraph" w:styleId="Header">
    <w:name w:val="header"/>
    <w:basedOn w:val="Normal"/>
    <w:link w:val="HeaderChar"/>
    <w:uiPriority w:val="99"/>
    <w:unhideWhenUsed/>
    <w:rsid w:val="00047A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7AD5"/>
  </w:style>
  <w:style w:type="paragraph" w:styleId="Footer">
    <w:name w:val="footer"/>
    <w:basedOn w:val="Normal"/>
    <w:link w:val="FooterChar"/>
    <w:uiPriority w:val="99"/>
    <w:unhideWhenUsed/>
    <w:rsid w:val="00047A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AD5"/>
  </w:style>
  <w:style w:type="paragraph" w:styleId="Bibliography">
    <w:name w:val="Bibliography"/>
    <w:basedOn w:val="Normal"/>
    <w:next w:val="Normal"/>
    <w:uiPriority w:val="37"/>
    <w:unhideWhenUsed/>
    <w:rsid w:val="00CA08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9712893">
      <w:bodyDiv w:val="1"/>
      <w:marLeft w:val="0"/>
      <w:marRight w:val="0"/>
      <w:marTop w:val="0"/>
      <w:marBottom w:val="0"/>
      <w:divBdr>
        <w:top w:val="none" w:sz="0" w:space="0" w:color="auto"/>
        <w:left w:val="none" w:sz="0" w:space="0" w:color="auto"/>
        <w:bottom w:val="none" w:sz="0" w:space="0" w:color="auto"/>
        <w:right w:val="none" w:sz="0" w:space="0" w:color="auto"/>
      </w:divBdr>
    </w:div>
    <w:div w:id="1259751041">
      <w:bodyDiv w:val="1"/>
      <w:marLeft w:val="0"/>
      <w:marRight w:val="0"/>
      <w:marTop w:val="0"/>
      <w:marBottom w:val="0"/>
      <w:divBdr>
        <w:top w:val="none" w:sz="0" w:space="0" w:color="auto"/>
        <w:left w:val="none" w:sz="0" w:space="0" w:color="auto"/>
        <w:bottom w:val="none" w:sz="0" w:space="0" w:color="auto"/>
        <w:right w:val="none" w:sz="0" w:space="0" w:color="auto"/>
      </w:divBdr>
    </w:div>
    <w:div w:id="1858738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Cot23</b:Tag>
    <b:SourceType>InternetSite</b:SourceType>
    <b:Guid>{5BA80626-F158-4418-A707-47A0D5023C34}</b:Guid>
    <b:Author>
      <b:Author>
        <b:NameList>
          <b:Person>
            <b:Last>Cotson</b:Last>
            <b:First>Mark</b:First>
          </b:Person>
        </b:NameList>
      </b:Author>
    </b:Author>
    <b:Title>What is the residuary estate in a will?</b:Title>
    <b:Year>2023</b:Year>
    <b:YearAccessed>2025</b:YearAccessed>
    <b:MonthAccessed>March</b:MonthAccessed>
    <b:DayAccessed>13</b:DayAccessed>
    <b:URL>https://www.phrsolicitors.co.uk/legal-services-for-individuals/wills-and-probate/resources/what-residuary-estate-will</b:URL>
    <b:RefOrder>1</b:RefOrder>
  </b:Source>
  <b:Source>
    <b:Tag>Off25</b:Tag>
    <b:SourceType>DocumentFromInternetSite</b:SourceType>
    <b:Guid>{92512A40-FD89-4146-9A05-68CA1F1F148D}</b:Guid>
    <b:Title>Costing of changes to agricultural and business property</b:Title>
    <b:Year>2025</b:Year>
    <b:YearAccessed>2025</b:YearAccessed>
    <b:MonthAccessed>March</b:MonthAccessed>
    <b:DayAccessed>13</b:DayAccessed>
    <b:URL>https://obr.uk/docs/dlm_uploads/IHT-APR-and-BPR-supplementary-release-Jan-2025.pdf</b:URL>
    <b:Author>
      <b:Author>
        <b:NameList>
          <b:Person>
            <b:Last>Responsibility</b:Last>
            <b:First>Office</b:First>
            <b:Middle>for Budget</b:Middle>
          </b:Person>
        </b:NameList>
      </b:Author>
    </b:Author>
    <b:Month>January</b:Month>
    <b:Day>16</b:Day>
    <b:RefOrder>2</b:RefOrder>
  </b:Source>
  <b:Source>
    <b:Tag>Par24</b:Tag>
    <b:SourceType>InternetSite</b:SourceType>
    <b:Guid>{E06E7737-A293-44EF-8114-5D3BD1C4C302}</b:Guid>
    <b:Author>
      <b:Author>
        <b:NameList>
          <b:Person>
            <b:Last>Parliament</b:Last>
            <b:First>UK</b:First>
          </b:Person>
        </b:NameList>
      </b:Author>
    </b:Author>
    <b:Title>House of Commons Library</b:Title>
    <b:Year>2024</b:Year>
    <b:YearAccessed>2025</b:YearAccessed>
    <b:MonthAccessed>March</b:MonthAccessed>
    <b:DayAccessed>13</b:DayAccessed>
    <b:URL>https://commonslibrary.parliament.uk/research-briefings/sn00093/</b:URL>
    <b:RefOrder>3</b:RefOrder>
  </b:Source>
  <b:Source>
    <b:Tag>Par25</b:Tag>
    <b:SourceType>DocumentFromInternetSite</b:SourceType>
    <b:Guid>{1C4C98DF-1A3E-4074-9EC7-8034EC59BCA6}</b:Guid>
    <b:Author>
      <b:Author>
        <b:NameList>
          <b:Person>
            <b:Last>Parliament</b:Last>
            <b:First>UK</b:First>
          </b:Person>
        </b:NameList>
      </b:Author>
    </b:Author>
    <b:Title>Changes to agricultural and business property reliefs for inheritance tax</b:Title>
    <b:Year>2025</b:Year>
    <b:Month>January</b:Month>
    <b:Day>27</b:Day>
    <b:YearAccessed>2025</b:YearAccessed>
    <b:MonthAccessed>March</b:MonthAccessed>
    <b:DayAccessed>13</b:DayAccessed>
    <b:URL>https://commonslibrary.parliament.uk/research-briefings/cbp-10181/#:~:text=Among%20these%20reliefs%2C%20Agricultural%20Property,100%25%20or%2050%25%20rate.</b:URL>
    <b:RefOrder>4</b:RefOrder>
  </b:Source>
  <b:Source>
    <b:Tag>Leg25</b:Tag>
    <b:SourceType>InternetSite</b:SourceType>
    <b:Guid>{4A54CF73-8C48-4B80-B701-96710B90DC88}</b:Guid>
    <b:Author>
      <b:Author>
        <b:NameList>
          <b:Person>
            <b:Last>Legislation</b:Last>
          </b:Person>
        </b:NameList>
      </b:Author>
    </b:Author>
    <b:Title>Section 9 Wills Act 1837</b:Title>
    <b:Year>2025</b:Year>
    <b:YearAccessed>2025</b:YearAccessed>
    <b:MonthAccessed>March</b:MonthAccessed>
    <b:DayAccessed>13</b:DayAccessed>
    <b:URL>https://www.legislation.gov.uk/ukpga/Will4and1Vict/7/26/section/9</b:URL>
    <b:RefOrder>5</b:RefOrder>
  </b:Source>
  <b:Source>
    <b:Tag>Leg251</b:Tag>
    <b:SourceType>InternetSite</b:SourceType>
    <b:Guid>{F7A56E3C-322D-434E-909C-04F03AF314C3}</b:Guid>
    <b:Author>
      <b:Author>
        <b:NameList>
          <b:Person>
            <b:Last>Legislation</b:Last>
          </b:Person>
        </b:NameList>
      </b:Author>
    </b:Author>
    <b:Title>Section 22 Trustees Act 2000</b:Title>
    <b:Year>2025</b:Year>
    <b:YearAccessed>2025</b:YearAccessed>
    <b:MonthAccessed>March</b:MonthAccessed>
    <b:DayAccessed>13</b:DayAccessed>
    <b:URL>https://www.legislation.gov.uk/ukpga/2000/29/section/22</b:URL>
    <b:RefOrder>6</b:RefOrder>
  </b:Source>
  <b:Source>
    <b:Tag>Leg252</b:Tag>
    <b:SourceType>InternetSite</b:SourceType>
    <b:Guid>{8B61603E-172A-42A2-BFD4-F9A7168C57A1}</b:Guid>
    <b:Author>
      <b:Author>
        <b:NameList>
          <b:Person>
            <b:Last>Legislation</b:Last>
          </b:Person>
        </b:NameList>
      </b:Author>
    </b:Author>
    <b:Title>Administration of Estates Act 1925</b:Title>
    <b:Year>2025</b:Year>
    <b:YearAccessed>2025</b:YearAccessed>
    <b:MonthAccessed>March</b:MonthAccessed>
    <b:DayAccessed>13</b:DayAccessed>
    <b:URL>https://www.legislation.gov.uk/ukpga/Geo5/15-16/23/section/2</b:URL>
    <b:RefOrder>7</b:RefOrder>
  </b:Source>
  <b:Source>
    <b:Tag>Gui24</b:Tag>
    <b:SourceType>InternetSite</b:SourceType>
    <b:Guid>{FF9C70D5-409F-48CE-8ABB-5A5DE2B0BB5C}</b:Guid>
    <b:Title>What an executor can and cannot do</b:Title>
    <b:Year>2024</b:Year>
    <b:YearAccessed>2025</b:YearAccessed>
    <b:MonthAccessed>March</b:MonthAccessed>
    <b:DayAccessed>13</b:DayAccessed>
    <b:URL>https://www.gnlaw.co.uk/news/what-an-executor-can-and-cannot-do/</b:URL>
    <b:Author>
      <b:Author>
        <b:NameList>
          <b:Person>
            <b:Last>Guile</b:Last>
            <b:First>Andrew</b:First>
          </b:Person>
        </b:NameList>
      </b:Author>
    </b:Author>
    <b:RefOrder>8</b:RefOrder>
  </b:Source>
  <b:Source>
    <b:Tag>Gua25</b:Tag>
    <b:SourceType>InternetSite</b:SourceType>
    <b:Guid>{DCB0DEC6-DA6C-4C43-9990-3FFF7D1EEBA5}</b:Guid>
    <b:Author>
      <b:Author>
        <b:NameList>
          <b:Person>
            <b:Last>Guardian</b:Last>
            <b:First>The</b:First>
          </b:Person>
        </b:NameList>
      </b:Author>
    </b:Author>
    <b:Title>What are the key arguments in the farm inheritance tax debate?</b:Title>
    <b:Year>2025</b:Year>
    <b:YearAccessed>2025</b:YearAccessed>
    <b:MonthAccessed>March</b:MonthAccessed>
    <b:DayAccessed>13</b:DayAccessed>
    <b:URL>https://www.theguardian.com/environment/2024/nov/19/what-are-inheritance-tax-changes-affecting-uk-farmers</b:URL>
    <b:RefOrder>9</b:RefOrder>
  </b:Source>
  <b:Source>
    <b:Tag>Gre25</b:Tag>
    <b:SourceType>InternetSite</b:SourceType>
    <b:Guid>{A69E922D-E838-47F7-A68D-EFC7555D90E0}</b:Guid>
    <b:Author>
      <b:Author>
        <b:NameList>
          <b:Person>
            <b:Last>Green</b:Last>
            <b:First>Albert</b:First>
          </b:Person>
        </b:NameList>
      </b:Author>
    </b:Author>
    <b:Title>What are the upcoming changes to Inheritance Tax?</b:Title>
    <b:Year>2025</b:Year>
    <b:YearAccessed>2025</b:YearAccessed>
    <b:MonthAccessed>March</b:MonthAccessed>
    <b:DayAccessed>13</b:DayAccessed>
    <b:URL>https://www.crane-staples.co.uk/news/what-are-the-upcoming-changes-to-inheritance-tax/</b:URL>
    <b:RefOrder>10</b:RefOrder>
  </b:Source>
  <b:Source>
    <b:Tag>Gov25</b:Tag>
    <b:SourceType>InternetSite</b:SourceType>
    <b:Guid>{11D58428-CC23-49C7-BAD9-6180F52B1F8F}</b:Guid>
    <b:Author>
      <b:Author>
        <b:NameList>
          <b:Person>
            <b:Last>Gov.uk</b:Last>
          </b:Person>
        </b:NameList>
      </b:Author>
    </b:Author>
    <b:Title>Business Property Relief and Inheritance Act</b:Title>
    <b:Year>2025</b:Year>
    <b:YearAccessed>2025</b:YearAccessed>
    <b:MonthAccessed>March</b:MonthAccessed>
    <b:DayAccessed>13</b:DayAccessed>
    <b:URL>https://www.gov.uk/business-relief-inheritance-tax</b:URL>
    <b:RefOrder>11</b:RefOrder>
  </b:Source>
  <b:Source>
    <b:Tag>Yat24</b:Tag>
    <b:SourceType>InternetSite</b:SourceType>
    <b:Guid>{6B31DFF3-B79D-4FBF-99F8-2E6AC8B1F23F}</b:Guid>
    <b:Author>
      <b:Author>
        <b:NameList>
          <b:Person>
            <b:Last>Yates</b:Last>
            <b:First>James</b:First>
          </b:Person>
        </b:NameList>
      </b:Author>
    </b:Author>
    <b:Title>What to Do If an Executor Isn’t Dealing with the Estate Properly: Guidance and Solutions</b:Title>
    <b:Year>2024</b:Year>
    <b:YearAccessed>2025</b:YearAccessed>
    <b:MonthAccessed>March</b:MonthAccessed>
    <b:DayAccessed>13</b:DayAccessed>
    <b:URL>https://martincray.co.uk/advice/what-to-do-if-an-executor-isnt-dealing-with-the-estate-properly-guidance-and-solutions/</b:URL>
    <b:RefOrder>12</b:RefOrder>
  </b:Source>
  <b:Source>
    <b:Tag>Wra24</b:Tag>
    <b:SourceType>InternetSite</b:SourceType>
    <b:Guid>{6BB76B55-3AEF-4073-AABB-DECB19914699}</b:Guid>
    <b:Author>
      <b:Author>
        <b:NameList>
          <b:Person>
            <b:Last>Wray</b:Last>
            <b:First>Sarah</b:First>
          </b:Person>
        </b:NameList>
      </b:Author>
    </b:Author>
    <b:Title>The April 2026 changes to Agricultural and Business Property Relief</b:Title>
    <b:Year>2024</b:Year>
    <b:YearAccessed>2025</b:YearAccessed>
    <b:MonthAccessed>March</b:MonthAccessed>
    <b:DayAccessed>13</b:DayAccessed>
    <b:URL>https://www.charlesrussellspeechlys.com/en/insights/expert-insights/private-wealth/2024/the-april-2026-changes-to-agricultural-and-business-property-relief/</b:URL>
    <b:RefOrder>13</b:RefOrder>
  </b:Source>
  <b:Source>
    <b:Tag>Wil25</b:Tag>
    <b:SourceType>InternetSite</b:SourceType>
    <b:Guid>{3E750B7F-741D-45D8-BDB3-904B5B7A22AA}</b:Guid>
    <b:Title>Farmers aren’t the only ones affected by inheritance tax changes</b:Title>
    <b:Year>2025</b:Year>
    <b:YearAccessed>2025</b:YearAccessed>
    <b:MonthAccessed>March</b:MonthAccessed>
    <b:DayAccessed>13</b:DayAccessed>
    <b:URL>https://www.msn.com/en-us/money/taxes/farmers-aren-t-the-only-ones-affected-by-inheritance-tax-changes/ar-AA1ATIPV</b:URL>
    <b:Author>
      <b:Author>
        <b:NameList>
          <b:Person>
            <b:Last>Williams</b:Last>
            <b:First>Lucy</b:First>
          </b:Person>
        </b:NameList>
      </b:Author>
    </b:Author>
    <b:RefOrder>14</b:RefOrder>
  </b:Source>
  <b:Source>
    <b:Tag>Bak23</b:Tag>
    <b:SourceType>InternetSite</b:SourceType>
    <b:Guid>{FBB21220-50AE-41E3-B343-80131E8CE682}</b:Guid>
    <b:Author>
      <b:Author>
        <b:NameList>
          <b:Person>
            <b:Last>Solicitors</b:Last>
            <b:First>BakerLaw</b:First>
          </b:Person>
        </b:NameList>
      </b:Author>
    </b:Author>
    <b:Title>What if the executor does not distribute the estate after probate?</b:Title>
    <b:Year>2023</b:Year>
    <b:YearAccessed>2025</b:YearAccessed>
    <b:MonthAccessed>March</b:MonthAccessed>
    <b:DayAccessed>13</b:DayAccessed>
    <b:URL>https://www.baker-law.co.uk/site/blog/baker-law-legal-blog/what-if-the-executor-does-not-distribute-the-estate-after-probat</b:URL>
    <b:RefOrder>15</b:RefOrder>
  </b:Source>
  <b:Source>
    <b:Tag>Sal24</b:Tag>
    <b:SourceType>InternetSite</b:SourceType>
    <b:Guid>{9AD60F50-29DD-4673-88CC-9C8A1903E019}</b:Guid>
    <b:Author>
      <b:Author>
        <b:NameList>
          <b:Person>
            <b:Last>Salmons</b:Last>
            <b:First>Andrew</b:First>
          </b:Person>
        </b:NameList>
      </b:Author>
    </b:Author>
    <b:Title>Can a solicitor receive a gift from their client’s will? Considerations for a charity beneficiary</b:Title>
    <b:Year>2024</b:Year>
    <b:YearAccessed>2025</b:YearAccessed>
    <b:MonthAccessed>March</b:MonthAccessed>
    <b:DayAccessed>13</b:DayAccessed>
    <b:URL>https://www.footanstey.com/our-insights/articles-news/can-a-solicitor-receive-a-gift-from-their-clients-will-considerations-for-a-charity-beneficiary/</b:URL>
    <b:RefOrder>16</b:RefOrder>
  </b:Source>
  <b:Source>
    <b:Tag>Saf23</b:Tag>
    <b:SourceType>DocumentFromInternetSite</b:SourceType>
    <b:Guid>{3FABC65F-8AE4-4689-B19D-A939F622E57D}</b:Guid>
    <b:Title>Agricultural Property Relief</b:Title>
    <b:Year>2023</b:Year>
    <b:YearAccessed>2025</b:YearAccessed>
    <b:MonthAccessed>March</b:MonthAccessed>
    <b:DayAccessed>13</b:DayAccessed>
    <b:URL>https://www.saffery.com/app/uploads/2023/08/J5459-Agricultural-Property-Relief-1.pdf</b:URL>
    <b:Month>April</b:Month>
    <b:Author>
      <b:Author>
        <b:NameList>
          <b:Person>
            <b:Last>Saffery</b:Last>
          </b:Person>
        </b:NameList>
      </b:Author>
    </b:Author>
    <b:RefOrder>17</b:RefOrder>
  </b:Source>
</b:Sources>
</file>

<file path=customXml/itemProps1.xml><?xml version="1.0" encoding="utf-8"?>
<ds:datastoreItem xmlns:ds="http://schemas.openxmlformats.org/officeDocument/2006/customXml" ds:itemID="{346CE84D-B548-4C09-90F5-077D2668BE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1756</TotalTime>
  <Pages>7</Pages>
  <Words>2559</Words>
  <Characters>14591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Louise</dc:creator>
  <cp:keywords/>
  <dc:description/>
  <cp:lastModifiedBy>Shannon Louise</cp:lastModifiedBy>
  <cp:revision>134</cp:revision>
  <dcterms:created xsi:type="dcterms:W3CDTF">2025-03-12T10:05:00Z</dcterms:created>
  <dcterms:modified xsi:type="dcterms:W3CDTF">2025-03-14T16:12:00Z</dcterms:modified>
</cp:coreProperties>
</file>