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16FC74ED"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DD534D">
              <w:rPr>
                <w:b/>
                <w:color w:val="auto"/>
                <w:sz w:val="32"/>
              </w:rPr>
              <w:t>Danielle Arran</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652FA916" w:rsidR="005A1BA3" w:rsidRPr="00E676F7" w:rsidRDefault="00DD534D" w:rsidP="00340E9A">
            <w:pPr>
              <w:overflowPunct/>
              <w:autoSpaceDE/>
              <w:autoSpaceDN/>
              <w:adjustRightInd/>
              <w:ind w:right="237"/>
              <w:textAlignment w:val="auto"/>
              <w:rPr>
                <w:b/>
                <w:color w:val="auto"/>
                <w:sz w:val="32"/>
              </w:rPr>
            </w:pPr>
            <w:r>
              <w:rPr>
                <w:b/>
                <w:color w:val="auto"/>
                <w:sz w:val="32"/>
              </w:rPr>
              <w:t>1816534</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883832">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883832">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883832">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883832">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883832">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w:t>
      </w:r>
      <w:r w:rsidRPr="00E676F7">
        <w:rPr>
          <w:rFonts w:eastAsia="Arial"/>
          <w:color w:val="000000" w:themeColor="text1"/>
          <w:sz w:val="24"/>
          <w:szCs w:val="24"/>
        </w:rPr>
        <w:lastRenderedPageBreak/>
        <w:t xml:space="preserve">on reflective practice in policing, here is a link to one chapter from Selina Copley’s Reflective Practice for Policing Students: </w:t>
      </w:r>
    </w:p>
    <w:p w14:paraId="06A4D42C" w14:textId="7C18D313" w:rsidR="3EFE5FE8" w:rsidRPr="00E676F7" w:rsidRDefault="0088383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883832">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00883832">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00883832">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00883832">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83832">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proofErr w:type="gramStart"/>
      <w:r w:rsidR="00920E5B" w:rsidRPr="00E676F7">
        <w:rPr>
          <w:b/>
          <w:i/>
          <w:sz w:val="24"/>
          <w:szCs w:val="24"/>
        </w:rPr>
        <w:t>work</w:t>
      </w:r>
      <w:proofErr w:type="gramEnd"/>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883832">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00883832">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7117956A" w:rsidR="00F6ACA0" w:rsidRPr="00044409" w:rsidRDefault="00F6ACA0" w:rsidP="00883832">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w:t>
      </w:r>
      <w:proofErr w:type="gramStart"/>
      <w:r w:rsidR="00E273E5" w:rsidRPr="2C16586C">
        <w:rPr>
          <w:b/>
          <w:bCs/>
          <w:i/>
          <w:iCs/>
          <w:sz w:val="24"/>
          <w:szCs w:val="24"/>
        </w:rPr>
        <w:t>options;</w:t>
      </w:r>
      <w:proofErr w:type="gramEnd"/>
      <w:r w:rsidR="00E273E5" w:rsidRPr="2C16586C">
        <w:rPr>
          <w:b/>
          <w:bCs/>
          <w:i/>
          <w:iCs/>
          <w:sz w:val="24"/>
          <w:szCs w:val="24"/>
        </w:rPr>
        <w:t xml:space="preserve"> as only one of these options will be considered for marking. </w:t>
      </w:r>
    </w:p>
    <w:p w14:paraId="593D7881" w14:textId="4DF0BE77" w:rsidR="7D00799C" w:rsidRDefault="7D00799C" w:rsidP="00883832">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DD534D">
        <w:trPr>
          <w:trHeight w:val="1786"/>
        </w:trPr>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6D0E36" w:rsidRDefault="00061423" w:rsidP="00061423">
            <w:pPr>
              <w:overflowPunct/>
              <w:autoSpaceDE/>
              <w:autoSpaceDN/>
              <w:adjustRightInd/>
              <w:rPr>
                <w:rFonts w:ascii="Times New Roman" w:hAnsi="Times New Roman" w:cs="Times New Roman"/>
                <w:sz w:val="24"/>
                <w:szCs w:val="24"/>
                <w:highlight w:val="green"/>
                <w:lang w:eastAsia="zh-TW"/>
              </w:rPr>
            </w:pPr>
            <w:r w:rsidRPr="006D0E36">
              <w:rPr>
                <w:sz w:val="22"/>
                <w:szCs w:val="22"/>
                <w:highlight w:val="green"/>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D0E36">
              <w:rPr>
                <w:sz w:val="22"/>
                <w:szCs w:val="22"/>
                <w:highlight w:val="green"/>
                <w:lang w:eastAsia="zh-TW"/>
              </w:rPr>
              <w:t>8-10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6D0E36" w:rsidRDefault="00061423" w:rsidP="00061423">
            <w:pPr>
              <w:overflowPunct/>
              <w:autoSpaceDE/>
              <w:autoSpaceDN/>
              <w:adjustRightInd/>
              <w:rPr>
                <w:rFonts w:ascii="Times New Roman" w:hAnsi="Times New Roman" w:cs="Times New Roman"/>
                <w:sz w:val="24"/>
                <w:szCs w:val="24"/>
                <w:lang w:eastAsia="zh-TW"/>
              </w:rPr>
            </w:pPr>
            <w:r w:rsidRPr="006D0E36">
              <w:rPr>
                <w:sz w:val="22"/>
                <w:szCs w:val="22"/>
                <w:lang w:eastAsia="zh-TW"/>
              </w:rPr>
              <w:t>Med </w:t>
            </w:r>
          </w:p>
          <w:p w14:paraId="466CA766" w14:textId="77777777" w:rsidR="00061423" w:rsidRPr="00DD534D" w:rsidRDefault="00061423" w:rsidP="00061423">
            <w:pPr>
              <w:overflowPunct/>
              <w:autoSpaceDE/>
              <w:autoSpaceDN/>
              <w:adjustRightInd/>
              <w:rPr>
                <w:rFonts w:ascii="Times New Roman" w:hAnsi="Times New Roman" w:cs="Times New Roman"/>
                <w:sz w:val="24"/>
                <w:szCs w:val="24"/>
                <w:highlight w:val="red"/>
                <w:lang w:eastAsia="zh-TW"/>
              </w:rPr>
            </w:pPr>
            <w:r w:rsidRPr="006D0E36">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6D0E36" w:rsidRDefault="00061423" w:rsidP="00061423">
            <w:pPr>
              <w:overflowPunct/>
              <w:autoSpaceDE/>
              <w:autoSpaceDN/>
              <w:adjustRightInd/>
              <w:rPr>
                <w:rFonts w:ascii="Times New Roman" w:hAnsi="Times New Roman" w:cs="Times New Roman"/>
                <w:sz w:val="24"/>
                <w:szCs w:val="24"/>
                <w:highlight w:val="green"/>
                <w:lang w:eastAsia="zh-TW"/>
              </w:rPr>
            </w:pPr>
            <w:r w:rsidRPr="006D0E36">
              <w:rPr>
                <w:sz w:val="22"/>
                <w:szCs w:val="22"/>
                <w:highlight w:val="green"/>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D0E36">
              <w:rPr>
                <w:sz w:val="22"/>
                <w:szCs w:val="22"/>
                <w:highlight w:val="green"/>
                <w:lang w:eastAsia="zh-TW"/>
              </w:rPr>
              <w:t>8-10</w:t>
            </w:r>
            <w:r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F858ACB" w14:textId="77777777" w:rsidR="00061423" w:rsidRPr="006D0E36" w:rsidRDefault="00061423" w:rsidP="00061423">
            <w:pPr>
              <w:overflowPunct/>
              <w:autoSpaceDE/>
              <w:autoSpaceDN/>
              <w:adjustRightInd/>
              <w:rPr>
                <w:sz w:val="24"/>
                <w:szCs w:val="24"/>
                <w:lang w:eastAsia="zh-TW"/>
              </w:rPr>
            </w:pPr>
            <w:r w:rsidRPr="006D0E36">
              <w:rPr>
                <w:sz w:val="24"/>
                <w:szCs w:val="24"/>
                <w:lang w:eastAsia="zh-TW"/>
              </w:rPr>
              <w:t> </w:t>
            </w:r>
            <w:r w:rsidR="00DD534D" w:rsidRPr="006D0E36">
              <w:rPr>
                <w:sz w:val="24"/>
                <w:szCs w:val="24"/>
                <w:lang w:eastAsia="zh-TW"/>
              </w:rPr>
              <w:t>I believe that my knowledge is at the level required of me at this point in my career. Furthering my knowledge will naturally increase over time.</w:t>
            </w:r>
          </w:p>
          <w:p w14:paraId="65ECE04B" w14:textId="1CE87665" w:rsidR="006D0E36" w:rsidRPr="006D0E36" w:rsidRDefault="006D0E36" w:rsidP="00061423">
            <w:pPr>
              <w:overflowPunct/>
              <w:autoSpaceDE/>
              <w:autoSpaceDN/>
              <w:adjustRightInd/>
              <w:rPr>
                <w:rFonts w:ascii="Times New Roman" w:hAnsi="Times New Roman" w:cs="Times New Roman"/>
                <w:sz w:val="24"/>
                <w:szCs w:val="24"/>
                <w:lang w:eastAsia="zh-TW"/>
              </w:rPr>
            </w:pPr>
            <w:r w:rsidRPr="006D0E36">
              <w:rPr>
                <w:sz w:val="24"/>
                <w:szCs w:val="24"/>
                <w:lang w:eastAsia="zh-TW"/>
              </w:rPr>
              <w:t xml:space="preserve">By putting myself in a position to attend further calls I will be able to achieve this. In the area I work I do not foresee any problems in achieving this. </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6D0E36" w:rsidRDefault="00061423" w:rsidP="00061423">
            <w:pPr>
              <w:overflowPunct/>
              <w:autoSpaceDE/>
              <w:autoSpaceDN/>
              <w:adjustRightInd/>
              <w:rPr>
                <w:rFonts w:ascii="Times New Roman" w:hAnsi="Times New Roman" w:cs="Times New Roman"/>
                <w:sz w:val="24"/>
                <w:szCs w:val="24"/>
                <w:highlight w:val="green"/>
                <w:lang w:eastAsia="zh-TW"/>
              </w:rPr>
            </w:pPr>
            <w:r w:rsidRPr="006D0E36">
              <w:rPr>
                <w:sz w:val="22"/>
                <w:szCs w:val="22"/>
                <w:highlight w:val="green"/>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D0E36">
              <w:rPr>
                <w:sz w:val="22"/>
                <w:szCs w:val="22"/>
                <w:highlight w:val="green"/>
                <w:lang w:eastAsia="zh-TW"/>
              </w:rPr>
              <w:t>8-10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6D0E36" w:rsidRDefault="00061423" w:rsidP="00061423">
            <w:pPr>
              <w:overflowPunct/>
              <w:autoSpaceDE/>
              <w:autoSpaceDN/>
              <w:adjustRightInd/>
              <w:rPr>
                <w:rFonts w:ascii="Times New Roman" w:hAnsi="Times New Roman" w:cs="Times New Roman"/>
                <w:sz w:val="24"/>
                <w:szCs w:val="24"/>
                <w:highlight w:val="green"/>
                <w:lang w:eastAsia="zh-TW"/>
              </w:rPr>
            </w:pPr>
            <w:r w:rsidRPr="006D0E36">
              <w:rPr>
                <w:sz w:val="22"/>
                <w:szCs w:val="22"/>
                <w:highlight w:val="green"/>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D0E36">
              <w:rPr>
                <w:sz w:val="22"/>
                <w:szCs w:val="22"/>
                <w:highlight w:val="green"/>
                <w:lang w:eastAsia="zh-TW"/>
              </w:rPr>
              <w:t>8-10</w:t>
            </w:r>
            <w:r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1197E17" w14:textId="15A48B8A"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D0E36">
              <w:rPr>
                <w:sz w:val="22"/>
                <w:szCs w:val="22"/>
                <w:lang w:eastAsia="zh-TW"/>
              </w:rPr>
              <w:t xml:space="preserve">The skills I possess to complete my role are of high quality, some of which I possess naturally. All of which I have developed over the last three years in my role. </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6D0E36" w:rsidRDefault="00061423" w:rsidP="00061423">
            <w:pPr>
              <w:overflowPunct/>
              <w:autoSpaceDE/>
              <w:autoSpaceDN/>
              <w:adjustRightInd/>
              <w:rPr>
                <w:rFonts w:ascii="Times New Roman" w:hAnsi="Times New Roman" w:cs="Times New Roman"/>
                <w:sz w:val="24"/>
                <w:szCs w:val="24"/>
                <w:highlight w:val="green"/>
                <w:lang w:eastAsia="zh-TW"/>
              </w:rPr>
            </w:pPr>
            <w:r w:rsidRPr="006D0E36">
              <w:rPr>
                <w:sz w:val="22"/>
                <w:szCs w:val="22"/>
                <w:highlight w:val="green"/>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D0E36">
              <w:rPr>
                <w:sz w:val="22"/>
                <w:szCs w:val="22"/>
                <w:highlight w:val="green"/>
                <w:lang w:eastAsia="zh-TW"/>
              </w:rPr>
              <w:t>8-10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6D0E36" w:rsidRDefault="00061423" w:rsidP="00061423">
            <w:pPr>
              <w:overflowPunct/>
              <w:autoSpaceDE/>
              <w:autoSpaceDN/>
              <w:adjustRightInd/>
              <w:rPr>
                <w:rFonts w:ascii="Times New Roman" w:hAnsi="Times New Roman" w:cs="Times New Roman"/>
                <w:sz w:val="24"/>
                <w:szCs w:val="24"/>
                <w:highlight w:val="green"/>
                <w:lang w:eastAsia="zh-TW"/>
              </w:rPr>
            </w:pPr>
            <w:r w:rsidRPr="006D0E36">
              <w:rPr>
                <w:sz w:val="22"/>
                <w:szCs w:val="22"/>
                <w:highlight w:val="green"/>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6D0E36">
              <w:rPr>
                <w:sz w:val="22"/>
                <w:szCs w:val="22"/>
                <w:highlight w:val="green"/>
                <w:lang w:eastAsia="zh-TW"/>
              </w:rPr>
              <w:t>8-10</w:t>
            </w:r>
            <w:r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19CF5A18" w14:textId="4385F92A"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D0E36">
              <w:rPr>
                <w:sz w:val="22"/>
                <w:szCs w:val="22"/>
                <w:lang w:eastAsia="zh-TW"/>
              </w:rPr>
              <w:t xml:space="preserve">Now that I am approaching the end of my probationary </w:t>
            </w:r>
            <w:proofErr w:type="gramStart"/>
            <w:r w:rsidR="006D0E36">
              <w:rPr>
                <w:sz w:val="22"/>
                <w:szCs w:val="22"/>
                <w:lang w:eastAsia="zh-TW"/>
              </w:rPr>
              <w:t>period</w:t>
            </w:r>
            <w:proofErr w:type="gramEnd"/>
            <w:r w:rsidR="006D0E36">
              <w:rPr>
                <w:sz w:val="22"/>
                <w:szCs w:val="22"/>
                <w:lang w:eastAsia="zh-TW"/>
              </w:rPr>
              <w:t xml:space="preserve"> I feel that my experience is where it should be given the time passed. As with knowledge, I believe experience can only develop with time and opportunity. Despite probation coming to an </w:t>
            </w:r>
            <w:proofErr w:type="gramStart"/>
            <w:r w:rsidR="006D0E36">
              <w:rPr>
                <w:sz w:val="22"/>
                <w:szCs w:val="22"/>
                <w:lang w:eastAsia="zh-TW"/>
              </w:rPr>
              <w:t>end</w:t>
            </w:r>
            <w:proofErr w:type="gramEnd"/>
            <w:r w:rsidR="006D0E36">
              <w:rPr>
                <w:sz w:val="22"/>
                <w:szCs w:val="22"/>
                <w:lang w:eastAsia="zh-TW"/>
              </w:rPr>
              <w:t xml:space="preserve"> I will strive to continue to grow my experience throughout the entirety of my career.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4A6BDCC0"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E773A3">
        <w:rPr>
          <w:rStyle w:val="normaltextrun"/>
          <w:rFonts w:ascii="Arial" w:hAnsi="Arial" w:cs="Arial"/>
          <w:color w:val="000000"/>
        </w:rPr>
        <w:t>Danielle Arran</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132D4C79"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773A3">
        <w:rPr>
          <w:rStyle w:val="normaltextrun"/>
          <w:rFonts w:ascii="Arial" w:hAnsi="Arial" w:cs="Arial"/>
          <w:color w:val="000000"/>
        </w:rPr>
        <w:t>31/05/2022</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2A0D9EF0" w14:textId="77777777" w:rsidR="00E773A3" w:rsidRPr="007359AE" w:rsidRDefault="00E773A3" w:rsidP="00E773A3">
      <w:pPr>
        <w:spacing w:line="360" w:lineRule="auto"/>
        <w:rPr>
          <w:color w:val="auto"/>
          <w:sz w:val="24"/>
          <w:szCs w:val="24"/>
        </w:rPr>
      </w:pPr>
      <w:r w:rsidRPr="007359AE">
        <w:rPr>
          <w:color w:val="auto"/>
          <w:sz w:val="24"/>
          <w:szCs w:val="24"/>
        </w:rPr>
        <w:t xml:space="preserve">As part of my role of Police response officer, it would be fair to state that almost every tour of duty I complete provides me with the opportunity help victims of domestic abuse. Although not always forthcoming or willing to accept my help I strive to ensure victims of domestic abuse know that not just me, but the police service as a whole are accessible and willing to help them live a safer life, free from abuse. </w:t>
      </w:r>
    </w:p>
    <w:p w14:paraId="6797263E" w14:textId="77777777" w:rsidR="00E773A3" w:rsidRPr="007359AE" w:rsidRDefault="00E773A3" w:rsidP="00E773A3">
      <w:pPr>
        <w:spacing w:line="360" w:lineRule="auto"/>
        <w:rPr>
          <w:color w:val="auto"/>
          <w:sz w:val="24"/>
          <w:szCs w:val="24"/>
        </w:rPr>
      </w:pPr>
      <w:r w:rsidRPr="007359AE">
        <w:rPr>
          <w:color w:val="auto"/>
          <w:sz w:val="24"/>
          <w:szCs w:val="24"/>
        </w:rPr>
        <w:t xml:space="preserve">Domestic abuse continues to be a longstanding problem in England and Wales and appears to be only getting worse. The number of reports made to English and Welsh police forces in the year ending March 2020 stood at 1.6million </w:t>
      </w:r>
      <w:sdt>
        <w:sdtPr>
          <w:rPr>
            <w:color w:val="auto"/>
            <w:sz w:val="24"/>
            <w:szCs w:val="24"/>
          </w:rPr>
          <w:id w:val="-940524834"/>
          <w:citation/>
        </w:sdtPr>
        <w:sdtContent>
          <w:r w:rsidRPr="007359AE">
            <w:rPr>
              <w:color w:val="auto"/>
              <w:sz w:val="24"/>
              <w:szCs w:val="24"/>
            </w:rPr>
            <w:fldChar w:fldCharType="begin"/>
          </w:r>
          <w:r w:rsidRPr="007359AE">
            <w:rPr>
              <w:color w:val="auto"/>
              <w:sz w:val="24"/>
              <w:szCs w:val="24"/>
            </w:rPr>
            <w:instrText xml:space="preserve"> CITATION Off20 \l 2057 </w:instrText>
          </w:r>
          <w:r w:rsidRPr="007359AE">
            <w:rPr>
              <w:color w:val="auto"/>
              <w:sz w:val="24"/>
              <w:szCs w:val="24"/>
            </w:rPr>
            <w:fldChar w:fldCharType="separate"/>
          </w:r>
          <w:r w:rsidRPr="007359AE">
            <w:rPr>
              <w:noProof/>
              <w:color w:val="auto"/>
              <w:sz w:val="24"/>
              <w:szCs w:val="24"/>
            </w:rPr>
            <w:t>(Office for National Statistics, 2020)</w:t>
          </w:r>
          <w:r w:rsidRPr="007359AE">
            <w:rPr>
              <w:color w:val="auto"/>
              <w:sz w:val="24"/>
              <w:szCs w:val="24"/>
            </w:rPr>
            <w:fldChar w:fldCharType="end"/>
          </w:r>
        </w:sdtContent>
      </w:sdt>
      <w:r w:rsidRPr="007359AE">
        <w:rPr>
          <w:color w:val="auto"/>
          <w:sz w:val="24"/>
          <w:szCs w:val="24"/>
        </w:rPr>
        <w:t xml:space="preserve">. One year on from this, statistics displayed a 6% rise in reports of domestic abuse in the year ending March 2021 </w:t>
      </w:r>
      <w:sdt>
        <w:sdtPr>
          <w:rPr>
            <w:color w:val="auto"/>
            <w:sz w:val="24"/>
            <w:szCs w:val="24"/>
          </w:rPr>
          <w:id w:val="-1251575309"/>
          <w:citation/>
        </w:sdtPr>
        <w:sdtContent>
          <w:r w:rsidRPr="007359AE">
            <w:rPr>
              <w:color w:val="auto"/>
              <w:sz w:val="24"/>
              <w:szCs w:val="24"/>
            </w:rPr>
            <w:fldChar w:fldCharType="begin"/>
          </w:r>
          <w:r w:rsidRPr="007359AE">
            <w:rPr>
              <w:color w:val="auto"/>
              <w:sz w:val="24"/>
              <w:szCs w:val="24"/>
            </w:rPr>
            <w:instrText xml:space="preserve"> CITATION Off21 \l 2057 </w:instrText>
          </w:r>
          <w:r w:rsidRPr="007359AE">
            <w:rPr>
              <w:color w:val="auto"/>
              <w:sz w:val="24"/>
              <w:szCs w:val="24"/>
            </w:rPr>
            <w:fldChar w:fldCharType="separate"/>
          </w:r>
          <w:r w:rsidRPr="007359AE">
            <w:rPr>
              <w:noProof/>
              <w:color w:val="auto"/>
              <w:sz w:val="24"/>
              <w:szCs w:val="24"/>
            </w:rPr>
            <w:t>(Office for National Statistics, 2021)</w:t>
          </w:r>
          <w:r w:rsidRPr="007359AE">
            <w:rPr>
              <w:color w:val="auto"/>
              <w:sz w:val="24"/>
              <w:szCs w:val="24"/>
            </w:rPr>
            <w:fldChar w:fldCharType="end"/>
          </w:r>
        </w:sdtContent>
      </w:sdt>
      <w:r w:rsidRPr="007359AE">
        <w:rPr>
          <w:color w:val="auto"/>
          <w:sz w:val="24"/>
          <w:szCs w:val="24"/>
        </w:rPr>
        <w:t xml:space="preserve">. To put this into perspective, that is a further 96,000 reports of domestic abuse, equating to </w:t>
      </w:r>
      <w:r w:rsidRPr="007359AE">
        <w:rPr>
          <w:sz w:val="24"/>
          <w:szCs w:val="24"/>
        </w:rPr>
        <w:t>more than</w:t>
      </w:r>
      <w:r w:rsidRPr="007359AE">
        <w:rPr>
          <w:color w:val="auto"/>
          <w:sz w:val="24"/>
          <w:szCs w:val="24"/>
        </w:rPr>
        <w:t xml:space="preserve"> one </w:t>
      </w:r>
      <w:proofErr w:type="gramStart"/>
      <w:r w:rsidRPr="007359AE">
        <w:rPr>
          <w:color w:val="auto"/>
          <w:sz w:val="24"/>
          <w:szCs w:val="24"/>
        </w:rPr>
        <w:t>call</w:t>
      </w:r>
      <w:proofErr w:type="gramEnd"/>
      <w:r w:rsidRPr="007359AE">
        <w:rPr>
          <w:color w:val="auto"/>
          <w:sz w:val="24"/>
          <w:szCs w:val="24"/>
        </w:rPr>
        <w:t xml:space="preserve"> every minute, 365 days of the year. </w:t>
      </w:r>
    </w:p>
    <w:p w14:paraId="2CA2F62F" w14:textId="77777777" w:rsidR="00E773A3" w:rsidRPr="007359AE" w:rsidRDefault="00E773A3" w:rsidP="00E773A3">
      <w:pPr>
        <w:spacing w:line="360" w:lineRule="auto"/>
        <w:rPr>
          <w:color w:val="auto"/>
          <w:sz w:val="24"/>
          <w:szCs w:val="24"/>
        </w:rPr>
      </w:pPr>
      <w:r w:rsidRPr="007359AE">
        <w:rPr>
          <w:color w:val="auto"/>
          <w:sz w:val="24"/>
          <w:szCs w:val="24"/>
        </w:rPr>
        <w:lastRenderedPageBreak/>
        <w:t xml:space="preserve">Domestic incidents are defined in law as any incident of violence, coercion, control or abusive behaviour between two people over the age of 16. These people must be either intimately connected or immediate family members </w:t>
      </w:r>
      <w:sdt>
        <w:sdtPr>
          <w:rPr>
            <w:color w:val="auto"/>
            <w:sz w:val="24"/>
            <w:szCs w:val="24"/>
          </w:rPr>
          <w:id w:val="-1906522104"/>
          <w:citation/>
        </w:sdtPr>
        <w:sdtContent>
          <w:r w:rsidRPr="007359AE">
            <w:rPr>
              <w:color w:val="auto"/>
              <w:sz w:val="24"/>
              <w:szCs w:val="24"/>
            </w:rPr>
            <w:fldChar w:fldCharType="begin"/>
          </w:r>
          <w:r w:rsidRPr="007359AE">
            <w:rPr>
              <w:color w:val="auto"/>
              <w:sz w:val="24"/>
              <w:szCs w:val="24"/>
            </w:rPr>
            <w:instrText xml:space="preserve">CITATION Hom21 \y  \l 2057 </w:instrText>
          </w:r>
          <w:r w:rsidRPr="007359AE">
            <w:rPr>
              <w:color w:val="auto"/>
              <w:sz w:val="24"/>
              <w:szCs w:val="24"/>
            </w:rPr>
            <w:fldChar w:fldCharType="separate"/>
          </w:r>
          <w:r w:rsidRPr="007359AE">
            <w:rPr>
              <w:noProof/>
              <w:color w:val="auto"/>
              <w:sz w:val="24"/>
              <w:szCs w:val="24"/>
            </w:rPr>
            <w:t>(Domestic Abuse Act 2021)</w:t>
          </w:r>
          <w:r w:rsidRPr="007359AE">
            <w:rPr>
              <w:color w:val="auto"/>
              <w:sz w:val="24"/>
              <w:szCs w:val="24"/>
            </w:rPr>
            <w:fldChar w:fldCharType="end"/>
          </w:r>
        </w:sdtContent>
      </w:sdt>
      <w:r w:rsidRPr="007359AE">
        <w:rPr>
          <w:color w:val="auto"/>
          <w:sz w:val="24"/>
          <w:szCs w:val="24"/>
        </w:rPr>
        <w:t xml:space="preserve">. The term abuse covers a wide variety of acts and behaviours such as physical, sexual, psychological, emotional and financial and can vary from case to casein severity; this too is defined within the Domestic Abuse Act 2021. </w:t>
      </w:r>
    </w:p>
    <w:p w14:paraId="02CB44DE" w14:textId="77777777" w:rsidR="00E773A3" w:rsidRPr="007359AE" w:rsidRDefault="00E773A3" w:rsidP="00E773A3">
      <w:pPr>
        <w:spacing w:line="360" w:lineRule="auto"/>
        <w:rPr>
          <w:color w:val="auto"/>
          <w:sz w:val="24"/>
          <w:szCs w:val="24"/>
        </w:rPr>
      </w:pPr>
      <w:r w:rsidRPr="007359AE">
        <w:rPr>
          <w:color w:val="auto"/>
          <w:sz w:val="24"/>
          <w:szCs w:val="24"/>
        </w:rPr>
        <w:t xml:space="preserve">There is speculation that although domestic abuse appears to be widely reported, with reporting figures rising each year, it is believed that the true number of victims of domestic abuse is far greater due to the reason that the average victim will not report abuse or seek help; putting up with abusive treatment for 3 years before they make the first report </w:t>
      </w:r>
      <w:sdt>
        <w:sdtPr>
          <w:rPr>
            <w:color w:val="auto"/>
            <w:sz w:val="24"/>
            <w:szCs w:val="24"/>
          </w:rPr>
          <w:id w:val="1780832677"/>
          <w:citation/>
        </w:sdtPr>
        <w:sdtContent>
          <w:r w:rsidRPr="007359AE">
            <w:rPr>
              <w:color w:val="auto"/>
              <w:sz w:val="24"/>
              <w:szCs w:val="24"/>
            </w:rPr>
            <w:fldChar w:fldCharType="begin"/>
          </w:r>
          <w:r w:rsidRPr="007359AE">
            <w:rPr>
              <w:color w:val="auto"/>
              <w:sz w:val="24"/>
              <w:szCs w:val="24"/>
            </w:rPr>
            <w:instrText xml:space="preserve"> CITATION Wal18 \l 2057 </w:instrText>
          </w:r>
          <w:r w:rsidRPr="007359AE">
            <w:rPr>
              <w:color w:val="auto"/>
              <w:sz w:val="24"/>
              <w:szCs w:val="24"/>
            </w:rPr>
            <w:fldChar w:fldCharType="separate"/>
          </w:r>
          <w:r w:rsidRPr="007359AE">
            <w:rPr>
              <w:noProof/>
              <w:color w:val="auto"/>
              <w:sz w:val="24"/>
              <w:szCs w:val="24"/>
            </w:rPr>
            <w:t>(Walby &amp; Towers, 2018)</w:t>
          </w:r>
          <w:r w:rsidRPr="007359AE">
            <w:rPr>
              <w:color w:val="auto"/>
              <w:sz w:val="24"/>
              <w:szCs w:val="24"/>
            </w:rPr>
            <w:fldChar w:fldCharType="end"/>
          </w:r>
        </w:sdtContent>
      </w:sdt>
      <w:r w:rsidRPr="007359AE">
        <w:rPr>
          <w:color w:val="auto"/>
          <w:sz w:val="24"/>
          <w:szCs w:val="24"/>
        </w:rPr>
        <w:t xml:space="preserve">. </w:t>
      </w:r>
    </w:p>
    <w:p w14:paraId="4B1D9951" w14:textId="77777777" w:rsidR="00E773A3" w:rsidRPr="007359AE" w:rsidRDefault="00E773A3" w:rsidP="00E773A3">
      <w:pPr>
        <w:spacing w:line="360" w:lineRule="auto"/>
        <w:rPr>
          <w:color w:val="auto"/>
          <w:sz w:val="24"/>
          <w:szCs w:val="24"/>
        </w:rPr>
      </w:pPr>
      <w:r w:rsidRPr="007359AE">
        <w:rPr>
          <w:color w:val="auto"/>
          <w:sz w:val="24"/>
          <w:szCs w:val="24"/>
        </w:rPr>
        <w:t xml:space="preserve">Many researchers and supporting agencies aiming to understand the reason for delayed reporting have found that in many instances, victims have trouble accepting or understanding that they are indeed victims of domestic abuse. The behaviour exhibited toward them can be subtle and gradual, including but not limited to isolation from family and friends and also deprivation of basic needs such as hygiene requirements and food </w:t>
      </w:r>
      <w:sdt>
        <w:sdtPr>
          <w:rPr>
            <w:color w:val="auto"/>
            <w:sz w:val="24"/>
            <w:szCs w:val="24"/>
          </w:rPr>
          <w:id w:val="216868962"/>
          <w:citation/>
        </w:sdtPr>
        <w:sdtContent>
          <w:r w:rsidRPr="007359AE">
            <w:rPr>
              <w:color w:val="auto"/>
              <w:sz w:val="24"/>
              <w:szCs w:val="24"/>
            </w:rPr>
            <w:fldChar w:fldCharType="begin"/>
          </w:r>
          <w:r w:rsidRPr="007359AE">
            <w:rPr>
              <w:color w:val="auto"/>
              <w:sz w:val="24"/>
              <w:szCs w:val="24"/>
            </w:rPr>
            <w:instrText xml:space="preserve"> CITATION Cro17 \l 2057 </w:instrText>
          </w:r>
          <w:r w:rsidRPr="007359AE">
            <w:rPr>
              <w:color w:val="auto"/>
              <w:sz w:val="24"/>
              <w:szCs w:val="24"/>
            </w:rPr>
            <w:fldChar w:fldCharType="separate"/>
          </w:r>
          <w:r w:rsidRPr="007359AE">
            <w:rPr>
              <w:noProof/>
              <w:color w:val="auto"/>
              <w:sz w:val="24"/>
              <w:szCs w:val="24"/>
            </w:rPr>
            <w:t>(Crown Prosecution Service, 2017)</w:t>
          </w:r>
          <w:r w:rsidRPr="007359AE">
            <w:rPr>
              <w:color w:val="auto"/>
              <w:sz w:val="24"/>
              <w:szCs w:val="24"/>
            </w:rPr>
            <w:fldChar w:fldCharType="end"/>
          </w:r>
        </w:sdtContent>
      </w:sdt>
      <w:r w:rsidRPr="007359AE">
        <w:rPr>
          <w:color w:val="auto"/>
          <w:sz w:val="24"/>
          <w:szCs w:val="24"/>
        </w:rPr>
        <w:t>.</w:t>
      </w:r>
    </w:p>
    <w:p w14:paraId="498F99C2" w14:textId="77777777" w:rsidR="00E773A3" w:rsidRPr="007359AE" w:rsidRDefault="00E773A3" w:rsidP="00E773A3">
      <w:pPr>
        <w:spacing w:line="360" w:lineRule="auto"/>
        <w:rPr>
          <w:color w:val="auto"/>
          <w:sz w:val="24"/>
          <w:szCs w:val="24"/>
        </w:rPr>
      </w:pPr>
      <w:r w:rsidRPr="007359AE">
        <w:rPr>
          <w:color w:val="auto"/>
          <w:sz w:val="24"/>
          <w:szCs w:val="24"/>
        </w:rPr>
        <w:t xml:space="preserve">Coercive control is covered within section 76 of the Serious Crime Act 2015 whereby it states that person A engages in coercive or controlling behaviour towards someone they are personally connected to, with that behaviour having a serious effect on the other person </w:t>
      </w:r>
      <w:sdt>
        <w:sdtPr>
          <w:rPr>
            <w:color w:val="auto"/>
            <w:sz w:val="24"/>
            <w:szCs w:val="24"/>
          </w:rPr>
          <w:id w:val="518969031"/>
          <w:citation/>
        </w:sdtPr>
        <w:sdtContent>
          <w:r w:rsidRPr="007359AE">
            <w:rPr>
              <w:color w:val="auto"/>
              <w:sz w:val="24"/>
              <w:szCs w:val="24"/>
            </w:rPr>
            <w:fldChar w:fldCharType="begin"/>
          </w:r>
          <w:r w:rsidRPr="007359AE">
            <w:rPr>
              <w:color w:val="auto"/>
              <w:sz w:val="24"/>
              <w:szCs w:val="24"/>
            </w:rPr>
            <w:instrText xml:space="preserve">CITATION Hom151 \l 2057 </w:instrText>
          </w:r>
          <w:r w:rsidRPr="007359AE">
            <w:rPr>
              <w:color w:val="auto"/>
              <w:sz w:val="24"/>
              <w:szCs w:val="24"/>
            </w:rPr>
            <w:fldChar w:fldCharType="separate"/>
          </w:r>
          <w:r w:rsidRPr="007359AE">
            <w:rPr>
              <w:noProof/>
              <w:color w:val="auto"/>
              <w:sz w:val="24"/>
              <w:szCs w:val="24"/>
            </w:rPr>
            <w:t>(Serious Crime Act, 2015)</w:t>
          </w:r>
          <w:r w:rsidRPr="007359AE">
            <w:rPr>
              <w:color w:val="auto"/>
              <w:sz w:val="24"/>
              <w:szCs w:val="24"/>
            </w:rPr>
            <w:fldChar w:fldCharType="end"/>
          </w:r>
        </w:sdtContent>
      </w:sdt>
      <w:r w:rsidRPr="007359AE">
        <w:rPr>
          <w:color w:val="auto"/>
          <w:sz w:val="24"/>
          <w:szCs w:val="24"/>
        </w:rPr>
        <w:t xml:space="preserve">. This behaviour includes but is not limited to isolating a person from family and friends, monitoring a person’s movements, depriving a person of their basic needs, taking or withholding finances the other person is dependent on, threats of violence among many other forms of manipulation, control and dominance over the victim </w:t>
      </w:r>
      <w:sdt>
        <w:sdtPr>
          <w:rPr>
            <w:color w:val="auto"/>
            <w:sz w:val="24"/>
            <w:szCs w:val="24"/>
          </w:rPr>
          <w:id w:val="73631028"/>
          <w:citation/>
        </w:sdtPr>
        <w:sdtContent>
          <w:r w:rsidRPr="007359AE">
            <w:rPr>
              <w:color w:val="auto"/>
              <w:sz w:val="24"/>
              <w:szCs w:val="24"/>
            </w:rPr>
            <w:fldChar w:fldCharType="begin"/>
          </w:r>
          <w:r w:rsidRPr="007359AE">
            <w:rPr>
              <w:color w:val="auto"/>
              <w:sz w:val="24"/>
              <w:szCs w:val="24"/>
            </w:rPr>
            <w:instrText xml:space="preserve"> CITATION Cro17 \l 2057 </w:instrText>
          </w:r>
          <w:r w:rsidRPr="007359AE">
            <w:rPr>
              <w:color w:val="auto"/>
              <w:sz w:val="24"/>
              <w:szCs w:val="24"/>
            </w:rPr>
            <w:fldChar w:fldCharType="separate"/>
          </w:r>
          <w:r w:rsidRPr="007359AE">
            <w:rPr>
              <w:noProof/>
              <w:color w:val="auto"/>
              <w:sz w:val="24"/>
              <w:szCs w:val="24"/>
            </w:rPr>
            <w:t xml:space="preserve"> (Crown Prosecution Service, 2017)</w:t>
          </w:r>
          <w:r w:rsidRPr="007359AE">
            <w:rPr>
              <w:color w:val="auto"/>
              <w:sz w:val="24"/>
              <w:szCs w:val="24"/>
            </w:rPr>
            <w:fldChar w:fldCharType="end"/>
          </w:r>
        </w:sdtContent>
      </w:sdt>
      <w:r w:rsidRPr="007359AE">
        <w:rPr>
          <w:color w:val="auto"/>
          <w:sz w:val="24"/>
          <w:szCs w:val="24"/>
        </w:rPr>
        <w:t xml:space="preserve">. </w:t>
      </w:r>
    </w:p>
    <w:p w14:paraId="250A9673" w14:textId="77777777" w:rsidR="00E773A3" w:rsidRPr="007359AE" w:rsidRDefault="00E773A3" w:rsidP="00E773A3">
      <w:pPr>
        <w:spacing w:line="360" w:lineRule="auto"/>
        <w:rPr>
          <w:color w:val="auto"/>
          <w:sz w:val="24"/>
          <w:szCs w:val="24"/>
        </w:rPr>
      </w:pPr>
      <w:r w:rsidRPr="007359AE">
        <w:rPr>
          <w:color w:val="auto"/>
          <w:sz w:val="24"/>
          <w:szCs w:val="24"/>
        </w:rPr>
        <w:t xml:space="preserve">Coercion holds far greater chance of negatively impacting the self-determination and human rights of a victim by removing their ability to be autonomous and make general decisions and choices for themselves </w:t>
      </w:r>
      <w:sdt>
        <w:sdtPr>
          <w:rPr>
            <w:color w:val="auto"/>
            <w:sz w:val="24"/>
            <w:szCs w:val="24"/>
          </w:rPr>
          <w:id w:val="1425224119"/>
          <w:citation/>
        </w:sdtPr>
        <w:sdtContent>
          <w:r w:rsidRPr="007359AE">
            <w:rPr>
              <w:color w:val="auto"/>
              <w:sz w:val="24"/>
              <w:szCs w:val="24"/>
            </w:rPr>
            <w:fldChar w:fldCharType="begin"/>
          </w:r>
          <w:r w:rsidRPr="007359AE">
            <w:rPr>
              <w:color w:val="auto"/>
              <w:sz w:val="24"/>
              <w:szCs w:val="24"/>
            </w:rPr>
            <w:instrText xml:space="preserve"> CITATION Kue07 \l 2057 </w:instrText>
          </w:r>
          <w:r w:rsidRPr="007359AE">
            <w:rPr>
              <w:color w:val="auto"/>
              <w:sz w:val="24"/>
              <w:szCs w:val="24"/>
            </w:rPr>
            <w:fldChar w:fldCharType="separate"/>
          </w:r>
          <w:r w:rsidRPr="007359AE">
            <w:rPr>
              <w:noProof/>
              <w:color w:val="auto"/>
              <w:sz w:val="24"/>
              <w:szCs w:val="24"/>
            </w:rPr>
            <w:t>(Kuennen, 2007)</w:t>
          </w:r>
          <w:r w:rsidRPr="007359AE">
            <w:rPr>
              <w:color w:val="auto"/>
              <w:sz w:val="24"/>
              <w:szCs w:val="24"/>
            </w:rPr>
            <w:fldChar w:fldCharType="end"/>
          </w:r>
        </w:sdtContent>
      </w:sdt>
      <w:r w:rsidRPr="007359AE">
        <w:rPr>
          <w:color w:val="auto"/>
          <w:sz w:val="24"/>
          <w:szCs w:val="24"/>
        </w:rPr>
        <w:t xml:space="preserve">. This form of abuse tends to be far less noticeable to others than the effects of physical violence therefore victims are less likely to have third party concerns for their welfare. </w:t>
      </w:r>
    </w:p>
    <w:p w14:paraId="223A6DA1" w14:textId="77777777" w:rsidR="00E773A3" w:rsidRPr="007359AE" w:rsidRDefault="00E773A3" w:rsidP="00E773A3">
      <w:pPr>
        <w:spacing w:line="360" w:lineRule="auto"/>
        <w:rPr>
          <w:color w:val="auto"/>
          <w:sz w:val="24"/>
          <w:szCs w:val="24"/>
        </w:rPr>
      </w:pPr>
      <w:r w:rsidRPr="007359AE">
        <w:rPr>
          <w:color w:val="auto"/>
          <w:sz w:val="24"/>
          <w:szCs w:val="24"/>
        </w:rPr>
        <w:t xml:space="preserve">Stereotypically, victims of Domestic abuse and violence are believed to be female and while the figures do indicate that females are the largest percentage of victims of </w:t>
      </w:r>
      <w:r w:rsidRPr="007359AE">
        <w:rPr>
          <w:color w:val="auto"/>
          <w:sz w:val="24"/>
          <w:szCs w:val="24"/>
        </w:rPr>
        <w:lastRenderedPageBreak/>
        <w:t xml:space="preserve">domestic abuse, males are also victims of domestic violence too. It has been found that although males make up a smaller percentage of domestic victims, they very often report a much higher percentage of physical violence from their partners </w:t>
      </w:r>
      <w:sdt>
        <w:sdtPr>
          <w:rPr>
            <w:color w:val="auto"/>
            <w:sz w:val="24"/>
            <w:szCs w:val="24"/>
          </w:rPr>
          <w:id w:val="-2095305685"/>
          <w:citation/>
        </w:sdtPr>
        <w:sdtContent>
          <w:r w:rsidRPr="007359AE">
            <w:rPr>
              <w:color w:val="auto"/>
              <w:sz w:val="24"/>
              <w:szCs w:val="24"/>
            </w:rPr>
            <w:fldChar w:fldCharType="begin"/>
          </w:r>
          <w:r w:rsidRPr="007359AE">
            <w:rPr>
              <w:color w:val="auto"/>
              <w:sz w:val="24"/>
              <w:szCs w:val="24"/>
            </w:rPr>
            <w:instrText xml:space="preserve"> CITATION Off20 \l 2057 </w:instrText>
          </w:r>
          <w:r w:rsidRPr="007359AE">
            <w:rPr>
              <w:color w:val="auto"/>
              <w:sz w:val="24"/>
              <w:szCs w:val="24"/>
            </w:rPr>
            <w:fldChar w:fldCharType="separate"/>
          </w:r>
          <w:r w:rsidRPr="007359AE">
            <w:rPr>
              <w:noProof/>
              <w:color w:val="auto"/>
              <w:sz w:val="24"/>
              <w:szCs w:val="24"/>
            </w:rPr>
            <w:t xml:space="preserve"> (Office for National Statistics, 2020)</w:t>
          </w:r>
          <w:r w:rsidRPr="007359AE">
            <w:rPr>
              <w:color w:val="auto"/>
              <w:sz w:val="24"/>
              <w:szCs w:val="24"/>
            </w:rPr>
            <w:fldChar w:fldCharType="end"/>
          </w:r>
        </w:sdtContent>
      </w:sdt>
      <w:r w:rsidRPr="007359AE">
        <w:rPr>
          <w:color w:val="auto"/>
          <w:sz w:val="24"/>
          <w:szCs w:val="24"/>
        </w:rPr>
        <w:t xml:space="preserve">. </w:t>
      </w:r>
    </w:p>
    <w:p w14:paraId="368C87A4" w14:textId="77777777" w:rsidR="00E773A3" w:rsidRPr="007359AE" w:rsidRDefault="00E773A3" w:rsidP="00E773A3">
      <w:pPr>
        <w:spacing w:line="360" w:lineRule="auto"/>
        <w:rPr>
          <w:color w:val="auto"/>
          <w:sz w:val="24"/>
          <w:szCs w:val="24"/>
        </w:rPr>
      </w:pPr>
      <w:r w:rsidRPr="007359AE">
        <w:rPr>
          <w:color w:val="auto"/>
          <w:sz w:val="24"/>
          <w:szCs w:val="24"/>
        </w:rPr>
        <w:t>During the Covid-19 pandemic, the whole British nation faced lockdowns and restrictions to their ability to go places, with this came a rise in reported cases of domestic abuse. It is said that increased stress was the main contributing factor as perpetrators were left feeling more need for control and often turned to abuse, violence and coercion to satisfy this need</w:t>
      </w:r>
      <w:sdt>
        <w:sdtPr>
          <w:rPr>
            <w:color w:val="auto"/>
            <w:sz w:val="24"/>
            <w:szCs w:val="24"/>
            <w:shd w:val="clear" w:color="auto" w:fill="FFFFFF"/>
          </w:rPr>
          <w:id w:val="-1517843837"/>
          <w:citation/>
        </w:sdtPr>
        <w:sdtContent>
          <w:r w:rsidRPr="007359AE">
            <w:rPr>
              <w:color w:val="auto"/>
              <w:sz w:val="24"/>
              <w:szCs w:val="24"/>
              <w:shd w:val="clear" w:color="auto" w:fill="FFFFFF"/>
            </w:rPr>
            <w:fldChar w:fldCharType="begin"/>
          </w:r>
          <w:r w:rsidRPr="007359AE">
            <w:rPr>
              <w:color w:val="auto"/>
              <w:sz w:val="24"/>
              <w:szCs w:val="24"/>
              <w:shd w:val="clear" w:color="auto" w:fill="FFFFFF"/>
            </w:rPr>
            <w:instrText xml:space="preserve"> CITATION Ali21 \l 2057 </w:instrText>
          </w:r>
          <w:r w:rsidRPr="007359AE">
            <w:rPr>
              <w:color w:val="auto"/>
              <w:sz w:val="24"/>
              <w:szCs w:val="24"/>
              <w:shd w:val="clear" w:color="auto" w:fill="FFFFFF"/>
            </w:rPr>
            <w:fldChar w:fldCharType="separate"/>
          </w:r>
          <w:r w:rsidRPr="007359AE">
            <w:rPr>
              <w:noProof/>
              <w:color w:val="auto"/>
              <w:sz w:val="24"/>
              <w:szCs w:val="24"/>
              <w:shd w:val="clear" w:color="auto" w:fill="FFFFFF"/>
            </w:rPr>
            <w:t xml:space="preserve"> (Ali, et al., 2021)</w:t>
          </w:r>
          <w:r w:rsidRPr="007359AE">
            <w:rPr>
              <w:color w:val="auto"/>
              <w:sz w:val="24"/>
              <w:szCs w:val="24"/>
              <w:shd w:val="clear" w:color="auto" w:fill="FFFFFF"/>
            </w:rPr>
            <w:fldChar w:fldCharType="end"/>
          </w:r>
        </w:sdtContent>
      </w:sdt>
      <w:r w:rsidRPr="007359AE">
        <w:rPr>
          <w:color w:val="auto"/>
          <w:sz w:val="24"/>
          <w:szCs w:val="24"/>
        </w:rPr>
        <w:t xml:space="preserve">. In addition to this, many support agencies were inaccessible to victims due to restrictions which left victims subjected to domestic abuse feeling more helpless and trapped than ever </w:t>
      </w:r>
      <w:sdt>
        <w:sdtPr>
          <w:rPr>
            <w:color w:val="auto"/>
            <w:sz w:val="24"/>
            <w:szCs w:val="24"/>
          </w:rPr>
          <w:id w:val="-2096008693"/>
          <w:citation/>
        </w:sdtPr>
        <w:sdtContent>
          <w:r w:rsidRPr="007359AE">
            <w:rPr>
              <w:color w:val="auto"/>
              <w:sz w:val="24"/>
              <w:szCs w:val="24"/>
            </w:rPr>
            <w:fldChar w:fldCharType="begin"/>
          </w:r>
          <w:r w:rsidRPr="007359AE">
            <w:rPr>
              <w:color w:val="auto"/>
              <w:sz w:val="24"/>
              <w:szCs w:val="24"/>
            </w:rPr>
            <w:instrText xml:space="preserve"> CITATION Rak22 \l 2057 </w:instrText>
          </w:r>
          <w:r w:rsidRPr="007359AE">
            <w:rPr>
              <w:color w:val="auto"/>
              <w:sz w:val="24"/>
              <w:szCs w:val="24"/>
            </w:rPr>
            <w:fldChar w:fldCharType="separate"/>
          </w:r>
          <w:r w:rsidRPr="007359AE">
            <w:rPr>
              <w:noProof/>
              <w:color w:val="auto"/>
              <w:sz w:val="24"/>
              <w:szCs w:val="24"/>
            </w:rPr>
            <w:t>(Rakubu &amp; Olofinbiyi, 2022)</w:t>
          </w:r>
          <w:r w:rsidRPr="007359AE">
            <w:rPr>
              <w:color w:val="auto"/>
              <w:sz w:val="24"/>
              <w:szCs w:val="24"/>
            </w:rPr>
            <w:fldChar w:fldCharType="end"/>
          </w:r>
        </w:sdtContent>
      </w:sdt>
      <w:r w:rsidRPr="007359AE">
        <w:rPr>
          <w:color w:val="auto"/>
          <w:sz w:val="24"/>
          <w:szCs w:val="24"/>
        </w:rPr>
        <w:t>.</w:t>
      </w:r>
    </w:p>
    <w:p w14:paraId="483C635D" w14:textId="77777777" w:rsidR="00E773A3" w:rsidRPr="007359AE" w:rsidRDefault="00E773A3" w:rsidP="00E773A3">
      <w:pPr>
        <w:spacing w:line="360" w:lineRule="auto"/>
        <w:rPr>
          <w:color w:val="auto"/>
          <w:sz w:val="24"/>
          <w:szCs w:val="24"/>
        </w:rPr>
      </w:pPr>
      <w:r w:rsidRPr="007359AE">
        <w:rPr>
          <w:color w:val="auto"/>
          <w:sz w:val="24"/>
          <w:szCs w:val="24"/>
        </w:rPr>
        <w:t xml:space="preserve">As a response officer I have gained a substantial amount of experience in dealing with domestic related incidents and crimes. From my own experience as a Police Officer, my perception is that more people appear to be reporting domestic abuse to police. This is corroborated by the statistics referred to earlier whereby research has confirmed that Police in England and Wales continue to see an annual rise in reported domestic abuse </w:t>
      </w:r>
      <w:sdt>
        <w:sdtPr>
          <w:rPr>
            <w:color w:val="auto"/>
            <w:sz w:val="24"/>
            <w:szCs w:val="24"/>
          </w:rPr>
          <w:id w:val="-473137916"/>
          <w:citation/>
        </w:sdtPr>
        <w:sdtContent>
          <w:r w:rsidRPr="007359AE">
            <w:rPr>
              <w:color w:val="auto"/>
              <w:sz w:val="24"/>
              <w:szCs w:val="24"/>
            </w:rPr>
            <w:fldChar w:fldCharType="begin"/>
          </w:r>
          <w:r w:rsidRPr="007359AE">
            <w:rPr>
              <w:color w:val="auto"/>
              <w:sz w:val="24"/>
              <w:szCs w:val="24"/>
            </w:rPr>
            <w:instrText xml:space="preserve"> CITATION Off21 \l 2057 </w:instrText>
          </w:r>
          <w:r w:rsidRPr="007359AE">
            <w:rPr>
              <w:color w:val="auto"/>
              <w:sz w:val="24"/>
              <w:szCs w:val="24"/>
            </w:rPr>
            <w:fldChar w:fldCharType="separate"/>
          </w:r>
          <w:r w:rsidRPr="007359AE">
            <w:rPr>
              <w:noProof/>
              <w:color w:val="auto"/>
              <w:sz w:val="24"/>
              <w:szCs w:val="24"/>
            </w:rPr>
            <w:t>(Office for National Statistics, 2021)</w:t>
          </w:r>
          <w:r w:rsidRPr="007359AE">
            <w:rPr>
              <w:color w:val="auto"/>
              <w:sz w:val="24"/>
              <w:szCs w:val="24"/>
            </w:rPr>
            <w:fldChar w:fldCharType="end"/>
          </w:r>
        </w:sdtContent>
      </w:sdt>
      <w:r w:rsidRPr="007359AE">
        <w:rPr>
          <w:color w:val="auto"/>
          <w:sz w:val="24"/>
          <w:szCs w:val="24"/>
        </w:rPr>
        <w:t xml:space="preserve">. There could be many reasons for this, however Barber (2008) found that victims don’t report matters of domestic abuse due to embarrassment and lack of support services. This most recent rise coincides with the easing of restrictions and re-opening of supporting services and agencies being accessed by victims in need of help. </w:t>
      </w:r>
    </w:p>
    <w:p w14:paraId="4FBCB6E2" w14:textId="77777777" w:rsidR="00E773A3" w:rsidRPr="007359AE" w:rsidRDefault="00E773A3" w:rsidP="00E773A3">
      <w:pPr>
        <w:spacing w:line="360" w:lineRule="auto"/>
        <w:rPr>
          <w:color w:val="auto"/>
          <w:sz w:val="24"/>
          <w:szCs w:val="24"/>
        </w:rPr>
      </w:pPr>
      <w:r w:rsidRPr="007359AE">
        <w:rPr>
          <w:color w:val="auto"/>
          <w:sz w:val="24"/>
          <w:szCs w:val="24"/>
        </w:rPr>
        <w:t>In my policing experience, there are multiple repeat victims and perpetrators of domestic abuse who I regularly engage with within my policed area. Many people may question why a person allows themselves to be repeatedly targeted as a victim of domestic abuse, in my experience victims also question themselves as to why they do not leave. Unfortunately, it is not always easy for that victim to leave that relationship as explained by Barber (2008).</w:t>
      </w:r>
    </w:p>
    <w:p w14:paraId="15C0DC9D" w14:textId="77777777" w:rsidR="00E773A3" w:rsidRPr="007359AE" w:rsidRDefault="00E773A3" w:rsidP="00E773A3">
      <w:pPr>
        <w:spacing w:line="360" w:lineRule="auto"/>
        <w:rPr>
          <w:color w:val="auto"/>
          <w:sz w:val="24"/>
          <w:szCs w:val="24"/>
          <w:shd w:val="clear" w:color="auto" w:fill="FFFFFF"/>
        </w:rPr>
      </w:pPr>
      <w:r w:rsidRPr="007359AE">
        <w:rPr>
          <w:color w:val="auto"/>
          <w:sz w:val="24"/>
          <w:szCs w:val="24"/>
        </w:rPr>
        <w:t xml:space="preserve">Victims of domestic abuse have been able to document a number of factors and influences that impact why they stay in these violent and abusive relationships. These have allowed agencies and non-victims with an insight as to why victim can’t just up and leave at the first sign of abuse. Many reasons of which are documented as societal pressures and expectations; lack of acceptance or understanding that </w:t>
      </w:r>
      <w:r w:rsidRPr="007359AE">
        <w:rPr>
          <w:color w:val="auto"/>
          <w:sz w:val="24"/>
          <w:szCs w:val="24"/>
        </w:rPr>
        <w:lastRenderedPageBreak/>
        <w:t xml:space="preserve">they are in fact a victim; all on top of barriers that make it harder to leave such as children and dependant needs, lack of appropriate housing and financial restrictions </w:t>
      </w:r>
      <w:sdt>
        <w:sdtPr>
          <w:rPr>
            <w:color w:val="auto"/>
            <w:sz w:val="24"/>
            <w:szCs w:val="24"/>
            <w:shd w:val="clear" w:color="auto" w:fill="FFFFFF"/>
          </w:rPr>
          <w:id w:val="-2006577916"/>
          <w:citation/>
        </w:sdtPr>
        <w:sdtContent>
          <w:r w:rsidRPr="007359AE">
            <w:rPr>
              <w:color w:val="auto"/>
              <w:sz w:val="24"/>
              <w:szCs w:val="24"/>
              <w:shd w:val="clear" w:color="auto" w:fill="FFFFFF"/>
            </w:rPr>
            <w:fldChar w:fldCharType="begin"/>
          </w:r>
          <w:r w:rsidRPr="007359AE">
            <w:rPr>
              <w:color w:val="auto"/>
              <w:sz w:val="24"/>
              <w:szCs w:val="24"/>
              <w:shd w:val="clear" w:color="auto" w:fill="FFFFFF"/>
            </w:rPr>
            <w:instrText xml:space="preserve"> CITATION Sto18 \l 2057 </w:instrText>
          </w:r>
          <w:r w:rsidRPr="007359AE">
            <w:rPr>
              <w:color w:val="auto"/>
              <w:sz w:val="24"/>
              <w:szCs w:val="24"/>
              <w:shd w:val="clear" w:color="auto" w:fill="FFFFFF"/>
            </w:rPr>
            <w:fldChar w:fldCharType="separate"/>
          </w:r>
          <w:r w:rsidRPr="007359AE">
            <w:rPr>
              <w:noProof/>
              <w:color w:val="auto"/>
              <w:sz w:val="24"/>
              <w:szCs w:val="24"/>
              <w:shd w:val="clear" w:color="auto" w:fill="FFFFFF"/>
            </w:rPr>
            <w:t>(Storer, et al., 2018)</w:t>
          </w:r>
          <w:r w:rsidRPr="007359AE">
            <w:rPr>
              <w:color w:val="auto"/>
              <w:sz w:val="24"/>
              <w:szCs w:val="24"/>
              <w:shd w:val="clear" w:color="auto" w:fill="FFFFFF"/>
            </w:rPr>
            <w:fldChar w:fldCharType="end"/>
          </w:r>
        </w:sdtContent>
      </w:sdt>
      <w:r w:rsidRPr="007359AE">
        <w:rPr>
          <w:color w:val="auto"/>
          <w:sz w:val="24"/>
          <w:szCs w:val="24"/>
          <w:shd w:val="clear" w:color="auto" w:fill="FFFFFF"/>
        </w:rPr>
        <w:t>.</w:t>
      </w:r>
    </w:p>
    <w:p w14:paraId="22DC24B7" w14:textId="77777777" w:rsidR="00E773A3" w:rsidRPr="007359AE" w:rsidRDefault="00E773A3" w:rsidP="00E773A3">
      <w:pPr>
        <w:spacing w:line="360" w:lineRule="auto"/>
        <w:rPr>
          <w:color w:val="auto"/>
          <w:sz w:val="24"/>
          <w:szCs w:val="24"/>
          <w:shd w:val="clear" w:color="auto" w:fill="FFFFFF"/>
        </w:rPr>
      </w:pPr>
      <w:r w:rsidRPr="007359AE">
        <w:rPr>
          <w:color w:val="auto"/>
          <w:sz w:val="24"/>
          <w:szCs w:val="24"/>
          <w:shd w:val="clear" w:color="auto" w:fill="FFFFFF"/>
        </w:rPr>
        <w:t xml:space="preserve">As mentioned above, I have dealt with many victims, some of whom I have dealt with multiple times, one of which recently contacted police. The contact was to advise Police that despite leaving their abusive partner, they were receiving harassing communications and possible stalking. From my involvement in previous calls with the couple, I was aware that this victim had been in a relationship with the perpetrator for approximately 2 years and had been a victim of abuse since the very start of the relationship. For the entirety of the relationship the victim was subjected to violent outbursts, controlling behaviour in the form of manipulation and isolation as well as financial control and surveillance. </w:t>
      </w:r>
    </w:p>
    <w:p w14:paraId="7279445D" w14:textId="77777777" w:rsidR="00E773A3" w:rsidRPr="007359AE" w:rsidRDefault="00E773A3" w:rsidP="00E773A3">
      <w:pPr>
        <w:spacing w:line="360" w:lineRule="auto"/>
        <w:rPr>
          <w:color w:val="auto"/>
          <w:sz w:val="24"/>
          <w:szCs w:val="24"/>
          <w:shd w:val="clear" w:color="auto" w:fill="FFFFFF"/>
        </w:rPr>
      </w:pPr>
      <w:r w:rsidRPr="007359AE">
        <w:rPr>
          <w:color w:val="auto"/>
          <w:sz w:val="24"/>
          <w:szCs w:val="24"/>
          <w:shd w:val="clear" w:color="auto" w:fill="FFFFFF"/>
        </w:rPr>
        <w:t>During this latest report the victim stated to police that they had ended the relationship, during which police were called to attend to assist them in leaving as the perpetrator was refusing to allow them out of the property. Since leaving, the victim was receiving unwanted contact from the perpetrator who, despite being blocked from contacting them on various technological avenues, resorted to contacting family and friends and also transferring money into the victims account, utilising the payment reference field to send them a message.</w:t>
      </w:r>
    </w:p>
    <w:p w14:paraId="3140935B" w14:textId="77777777" w:rsidR="00E773A3" w:rsidRPr="007359AE" w:rsidRDefault="00E773A3" w:rsidP="00E773A3">
      <w:pPr>
        <w:spacing w:line="360" w:lineRule="auto"/>
        <w:rPr>
          <w:color w:val="auto"/>
          <w:sz w:val="24"/>
          <w:szCs w:val="24"/>
          <w:shd w:val="clear" w:color="auto" w:fill="FFFFFF"/>
        </w:rPr>
      </w:pPr>
      <w:r w:rsidRPr="007359AE">
        <w:rPr>
          <w:color w:val="auto"/>
          <w:sz w:val="24"/>
          <w:szCs w:val="24"/>
          <w:shd w:val="clear" w:color="auto" w:fill="FFFFFF"/>
        </w:rPr>
        <w:t xml:space="preserve">Digital crime, which is also referred to as internet facilitated crime, is increasing as more members of society have easy access to internet through smartphones, this has been recognised as a common component of many crimes dealt with by police, with domestic abuse included </w:t>
      </w:r>
      <w:sdt>
        <w:sdtPr>
          <w:rPr>
            <w:color w:val="auto"/>
            <w:sz w:val="24"/>
            <w:szCs w:val="24"/>
            <w:shd w:val="clear" w:color="auto" w:fill="FFFFFF"/>
          </w:rPr>
          <w:id w:val="2066444019"/>
          <w:citation/>
        </w:sdtPr>
        <w:sdtContent>
          <w:r w:rsidRPr="007359AE">
            <w:rPr>
              <w:color w:val="auto"/>
              <w:sz w:val="24"/>
              <w:szCs w:val="24"/>
              <w:shd w:val="clear" w:color="auto" w:fill="FFFFFF"/>
            </w:rPr>
            <w:fldChar w:fldCharType="begin"/>
          </w:r>
          <w:r w:rsidRPr="007359AE">
            <w:rPr>
              <w:color w:val="auto"/>
              <w:sz w:val="24"/>
              <w:szCs w:val="24"/>
              <w:shd w:val="clear" w:color="auto" w:fill="FFFFFF"/>
            </w:rPr>
            <w:instrText xml:space="preserve"> CITATION HMI18 \l 2057 </w:instrText>
          </w:r>
          <w:r w:rsidRPr="007359AE">
            <w:rPr>
              <w:color w:val="auto"/>
              <w:sz w:val="24"/>
              <w:szCs w:val="24"/>
              <w:shd w:val="clear" w:color="auto" w:fill="FFFFFF"/>
            </w:rPr>
            <w:fldChar w:fldCharType="separate"/>
          </w:r>
          <w:r w:rsidRPr="007359AE">
            <w:rPr>
              <w:noProof/>
              <w:color w:val="auto"/>
              <w:sz w:val="24"/>
              <w:szCs w:val="24"/>
              <w:shd w:val="clear" w:color="auto" w:fill="FFFFFF"/>
            </w:rPr>
            <w:t>(HMICFRS, 2018)</w:t>
          </w:r>
          <w:r w:rsidRPr="007359AE">
            <w:rPr>
              <w:color w:val="auto"/>
              <w:sz w:val="24"/>
              <w:szCs w:val="24"/>
              <w:shd w:val="clear" w:color="auto" w:fill="FFFFFF"/>
            </w:rPr>
            <w:fldChar w:fldCharType="end"/>
          </w:r>
        </w:sdtContent>
      </w:sdt>
      <w:r w:rsidRPr="007359AE">
        <w:rPr>
          <w:color w:val="auto"/>
          <w:sz w:val="24"/>
          <w:szCs w:val="24"/>
          <w:shd w:val="clear" w:color="auto" w:fill="FFFFFF"/>
        </w:rPr>
        <w:t>.</w:t>
      </w:r>
    </w:p>
    <w:p w14:paraId="1561CF5F" w14:textId="77777777" w:rsidR="00E773A3" w:rsidRPr="007359AE" w:rsidRDefault="00E773A3" w:rsidP="00E773A3">
      <w:pPr>
        <w:spacing w:line="360" w:lineRule="auto"/>
        <w:rPr>
          <w:color w:val="auto"/>
          <w:sz w:val="24"/>
          <w:szCs w:val="24"/>
          <w:shd w:val="clear" w:color="auto" w:fill="FFFFFF"/>
        </w:rPr>
      </w:pPr>
      <w:r w:rsidRPr="007359AE">
        <w:rPr>
          <w:color w:val="auto"/>
          <w:sz w:val="24"/>
          <w:szCs w:val="24"/>
        </w:rPr>
        <w:t xml:space="preserve">In today’s society it is well known that criminals often utilise internet and technological application platforms to further harass and monitor their victims, even long after the victims have found the courage to leave. Women have reported that their perpetrators have used a variety of technological devices and applications to facilitate harassment by text, email and social media; something which has and will continue to increase as technology develops </w:t>
      </w:r>
      <w:sdt>
        <w:sdtPr>
          <w:rPr>
            <w:color w:val="auto"/>
            <w:sz w:val="24"/>
            <w:szCs w:val="24"/>
            <w:shd w:val="clear" w:color="auto" w:fill="FFFFFF"/>
          </w:rPr>
          <w:id w:val="-1477679883"/>
          <w:citation/>
        </w:sdtPr>
        <w:sdtContent>
          <w:r w:rsidRPr="007359AE">
            <w:rPr>
              <w:color w:val="auto"/>
              <w:sz w:val="24"/>
              <w:szCs w:val="24"/>
              <w:shd w:val="clear" w:color="auto" w:fill="FFFFFF"/>
            </w:rPr>
            <w:fldChar w:fldCharType="begin"/>
          </w:r>
          <w:r w:rsidRPr="007359AE">
            <w:rPr>
              <w:color w:val="auto"/>
              <w:sz w:val="24"/>
              <w:szCs w:val="24"/>
              <w:shd w:val="clear" w:color="auto" w:fill="FFFFFF"/>
            </w:rPr>
            <w:instrText xml:space="preserve"> CITATION Dou19 \l 2057 </w:instrText>
          </w:r>
          <w:r w:rsidRPr="007359AE">
            <w:rPr>
              <w:color w:val="auto"/>
              <w:sz w:val="24"/>
              <w:szCs w:val="24"/>
              <w:shd w:val="clear" w:color="auto" w:fill="FFFFFF"/>
            </w:rPr>
            <w:fldChar w:fldCharType="separate"/>
          </w:r>
          <w:r w:rsidRPr="007359AE">
            <w:rPr>
              <w:noProof/>
              <w:color w:val="auto"/>
              <w:sz w:val="24"/>
              <w:szCs w:val="24"/>
              <w:shd w:val="clear" w:color="auto" w:fill="FFFFFF"/>
            </w:rPr>
            <w:t xml:space="preserve"> (Douglas, et al., 2019)</w:t>
          </w:r>
          <w:r w:rsidRPr="007359AE">
            <w:rPr>
              <w:color w:val="auto"/>
              <w:sz w:val="24"/>
              <w:szCs w:val="24"/>
              <w:shd w:val="clear" w:color="auto" w:fill="FFFFFF"/>
            </w:rPr>
            <w:fldChar w:fldCharType="end"/>
          </w:r>
        </w:sdtContent>
      </w:sdt>
      <w:r w:rsidRPr="007359AE">
        <w:rPr>
          <w:color w:val="auto"/>
          <w:sz w:val="24"/>
          <w:szCs w:val="24"/>
          <w:shd w:val="clear" w:color="auto" w:fill="FFFFFF"/>
        </w:rPr>
        <w:t>.</w:t>
      </w:r>
    </w:p>
    <w:p w14:paraId="645D23A9" w14:textId="77777777" w:rsidR="00E773A3" w:rsidRPr="007359AE" w:rsidRDefault="00E773A3" w:rsidP="00E773A3">
      <w:pPr>
        <w:spacing w:line="360" w:lineRule="auto"/>
        <w:rPr>
          <w:color w:val="auto"/>
          <w:sz w:val="24"/>
          <w:szCs w:val="24"/>
          <w:shd w:val="clear" w:color="auto" w:fill="FFFFFF"/>
        </w:rPr>
      </w:pPr>
      <w:r w:rsidRPr="007359AE">
        <w:rPr>
          <w:color w:val="auto"/>
          <w:sz w:val="24"/>
          <w:szCs w:val="24"/>
          <w:shd w:val="clear" w:color="auto" w:fill="FFFFFF"/>
        </w:rPr>
        <w:t xml:space="preserve">The offence of harassment is defined within the Protection from Harassment Act 1997 </w:t>
      </w:r>
      <w:sdt>
        <w:sdtPr>
          <w:rPr>
            <w:color w:val="auto"/>
            <w:sz w:val="24"/>
            <w:szCs w:val="24"/>
            <w:shd w:val="clear" w:color="auto" w:fill="FFFFFF"/>
          </w:rPr>
          <w:id w:val="1054124241"/>
          <w:citation/>
        </w:sdtPr>
        <w:sdtContent>
          <w:r w:rsidRPr="007359AE">
            <w:rPr>
              <w:color w:val="auto"/>
              <w:sz w:val="24"/>
              <w:szCs w:val="24"/>
              <w:shd w:val="clear" w:color="auto" w:fill="FFFFFF"/>
            </w:rPr>
            <w:fldChar w:fldCharType="begin"/>
          </w:r>
          <w:r w:rsidRPr="007359AE">
            <w:rPr>
              <w:color w:val="auto"/>
              <w:sz w:val="24"/>
              <w:szCs w:val="24"/>
              <w:shd w:val="clear" w:color="auto" w:fill="FFFFFF"/>
            </w:rPr>
            <w:instrText xml:space="preserve">CITATION Hom97 \l 2057 </w:instrText>
          </w:r>
          <w:r w:rsidRPr="007359AE">
            <w:rPr>
              <w:color w:val="auto"/>
              <w:sz w:val="24"/>
              <w:szCs w:val="24"/>
              <w:shd w:val="clear" w:color="auto" w:fill="FFFFFF"/>
            </w:rPr>
            <w:fldChar w:fldCharType="separate"/>
          </w:r>
          <w:r w:rsidRPr="007359AE">
            <w:rPr>
              <w:noProof/>
              <w:color w:val="auto"/>
              <w:sz w:val="24"/>
              <w:szCs w:val="24"/>
              <w:shd w:val="clear" w:color="auto" w:fill="FFFFFF"/>
            </w:rPr>
            <w:t>(Protection from Harassment Act , 1997)</w:t>
          </w:r>
          <w:r w:rsidRPr="007359AE">
            <w:rPr>
              <w:color w:val="auto"/>
              <w:sz w:val="24"/>
              <w:szCs w:val="24"/>
              <w:shd w:val="clear" w:color="auto" w:fill="FFFFFF"/>
            </w:rPr>
            <w:fldChar w:fldCharType="end"/>
          </w:r>
        </w:sdtContent>
      </w:sdt>
      <w:r w:rsidRPr="007359AE">
        <w:rPr>
          <w:color w:val="auto"/>
          <w:sz w:val="24"/>
          <w:szCs w:val="24"/>
          <w:shd w:val="clear" w:color="auto" w:fill="FFFFFF"/>
        </w:rPr>
        <w:t xml:space="preserve"> and stipulates that a person who pursues a course of conduct toward another, commits the offence of harassment. </w:t>
      </w:r>
      <w:r w:rsidRPr="007359AE">
        <w:rPr>
          <w:color w:val="auto"/>
          <w:sz w:val="24"/>
          <w:szCs w:val="24"/>
          <w:shd w:val="clear" w:color="auto" w:fill="FFFFFF"/>
        </w:rPr>
        <w:lastRenderedPageBreak/>
        <w:t xml:space="preserve">Generally, this is in the form of unwanted contact through any and many different means. </w:t>
      </w:r>
    </w:p>
    <w:p w14:paraId="642DF46B" w14:textId="77777777" w:rsidR="00E773A3" w:rsidRPr="007359AE" w:rsidRDefault="00E773A3" w:rsidP="00E773A3">
      <w:pPr>
        <w:spacing w:line="360" w:lineRule="auto"/>
        <w:rPr>
          <w:color w:val="auto"/>
          <w:sz w:val="24"/>
          <w:szCs w:val="24"/>
          <w:shd w:val="clear" w:color="auto" w:fill="FFFFFF"/>
        </w:rPr>
      </w:pPr>
      <w:r w:rsidRPr="007359AE">
        <w:rPr>
          <w:color w:val="auto"/>
          <w:sz w:val="24"/>
          <w:szCs w:val="24"/>
          <w:shd w:val="clear" w:color="auto" w:fill="FFFFFF"/>
        </w:rPr>
        <w:t>The offence of stalking is also included within the Protection from Harassment Act 1997 and states that a person commits the offence of stalking if they pursue a course of conduct which is excessive. Examples provided are “contacting or attempting to contact a person by any means” and “watching or spying on a person or following that person”,</w:t>
      </w:r>
      <w:sdt>
        <w:sdtPr>
          <w:rPr>
            <w:color w:val="auto"/>
            <w:sz w:val="24"/>
            <w:szCs w:val="24"/>
            <w:shd w:val="clear" w:color="auto" w:fill="FFFFFF"/>
          </w:rPr>
          <w:id w:val="1389457631"/>
          <w:citation/>
        </w:sdtPr>
        <w:sdtContent>
          <w:r w:rsidRPr="007359AE">
            <w:rPr>
              <w:color w:val="auto"/>
              <w:sz w:val="24"/>
              <w:szCs w:val="24"/>
              <w:shd w:val="clear" w:color="auto" w:fill="FFFFFF"/>
            </w:rPr>
            <w:fldChar w:fldCharType="begin"/>
          </w:r>
          <w:r w:rsidRPr="007359AE">
            <w:rPr>
              <w:color w:val="auto"/>
              <w:sz w:val="24"/>
              <w:szCs w:val="24"/>
              <w:shd w:val="clear" w:color="auto" w:fill="FFFFFF"/>
            </w:rPr>
            <w:instrText xml:space="preserve">CITATION Hom97 \l 2057 </w:instrText>
          </w:r>
          <w:r w:rsidRPr="007359AE">
            <w:rPr>
              <w:color w:val="auto"/>
              <w:sz w:val="24"/>
              <w:szCs w:val="24"/>
              <w:shd w:val="clear" w:color="auto" w:fill="FFFFFF"/>
            </w:rPr>
            <w:fldChar w:fldCharType="separate"/>
          </w:r>
          <w:r w:rsidRPr="007359AE">
            <w:rPr>
              <w:noProof/>
              <w:color w:val="auto"/>
              <w:sz w:val="24"/>
              <w:szCs w:val="24"/>
              <w:shd w:val="clear" w:color="auto" w:fill="FFFFFF"/>
            </w:rPr>
            <w:t xml:space="preserve"> (Protection from Harassment Act , 1997)</w:t>
          </w:r>
          <w:r w:rsidRPr="007359AE">
            <w:rPr>
              <w:color w:val="auto"/>
              <w:sz w:val="24"/>
              <w:szCs w:val="24"/>
              <w:shd w:val="clear" w:color="auto" w:fill="FFFFFF"/>
            </w:rPr>
            <w:fldChar w:fldCharType="end"/>
          </w:r>
        </w:sdtContent>
      </w:sdt>
      <w:r w:rsidRPr="007359AE">
        <w:rPr>
          <w:color w:val="auto"/>
          <w:sz w:val="24"/>
          <w:szCs w:val="24"/>
          <w:shd w:val="clear" w:color="auto" w:fill="FFFFFF"/>
        </w:rPr>
        <w:t xml:space="preserve"> among many other examples. </w:t>
      </w:r>
    </w:p>
    <w:p w14:paraId="52068789" w14:textId="77777777" w:rsidR="00E773A3" w:rsidRPr="007359AE" w:rsidRDefault="00E773A3" w:rsidP="00E773A3">
      <w:pPr>
        <w:spacing w:line="360" w:lineRule="auto"/>
        <w:rPr>
          <w:color w:val="auto"/>
          <w:sz w:val="24"/>
          <w:szCs w:val="24"/>
          <w:shd w:val="clear" w:color="auto" w:fill="FFFFFF"/>
        </w:rPr>
      </w:pPr>
      <w:r w:rsidRPr="007359AE">
        <w:rPr>
          <w:color w:val="auto"/>
          <w:sz w:val="24"/>
          <w:szCs w:val="24"/>
          <w:shd w:val="clear" w:color="auto" w:fill="FFFFFF"/>
        </w:rPr>
        <w:t>Chopra et al (2022) conducted research which alarmingly concluded that the largest predictor of homicide in England and Wales was stalking. This likelihood was closely followed by the event of the victim separating from the perpetrator and or when the victim starts a new relationship</w:t>
      </w:r>
      <w:r w:rsidRPr="007359AE">
        <w:rPr>
          <w:i/>
          <w:iCs/>
          <w:color w:val="auto"/>
          <w:sz w:val="24"/>
          <w:szCs w:val="24"/>
          <w:shd w:val="clear" w:color="auto" w:fill="FFFFFF"/>
        </w:rPr>
        <w:t>.</w:t>
      </w:r>
    </w:p>
    <w:p w14:paraId="5F8A645D" w14:textId="77777777" w:rsidR="00E773A3" w:rsidRPr="007359AE" w:rsidRDefault="00E773A3" w:rsidP="00E773A3">
      <w:pPr>
        <w:spacing w:line="360" w:lineRule="auto"/>
        <w:rPr>
          <w:color w:val="auto"/>
          <w:sz w:val="24"/>
          <w:szCs w:val="24"/>
          <w:shd w:val="clear" w:color="auto" w:fill="FFFFFF"/>
        </w:rPr>
      </w:pPr>
      <w:r w:rsidRPr="007359AE">
        <w:rPr>
          <w:color w:val="auto"/>
          <w:sz w:val="24"/>
          <w:szCs w:val="24"/>
          <w:shd w:val="clear" w:color="auto" w:fill="FFFFFF"/>
        </w:rPr>
        <w:t xml:space="preserve">Taking those findings in to consideration it is fair and accurate to state that leaving an abusive relationship can be just as, if not more dangerous than staying. </w:t>
      </w:r>
    </w:p>
    <w:p w14:paraId="5B393C91" w14:textId="77777777" w:rsidR="00E773A3" w:rsidRPr="007359AE" w:rsidRDefault="00E773A3" w:rsidP="00E773A3">
      <w:pPr>
        <w:spacing w:line="360" w:lineRule="auto"/>
        <w:rPr>
          <w:color w:val="auto"/>
          <w:sz w:val="24"/>
          <w:szCs w:val="24"/>
          <w:shd w:val="clear" w:color="auto" w:fill="FFFFFF"/>
        </w:rPr>
      </w:pPr>
      <w:r w:rsidRPr="007359AE">
        <w:rPr>
          <w:color w:val="auto"/>
          <w:sz w:val="24"/>
          <w:szCs w:val="24"/>
          <w:shd w:val="clear" w:color="auto" w:fill="FFFFFF"/>
        </w:rPr>
        <w:t>Combining the findings of Chopra et al’s (2022) research with the characteristics of abuse suffered by victims only confirms the essential requirement for police to thoroughly address and deal with domestic abuse, while ensuring safeguarding and implementation of support going forward to safeguard all victim’s following their departure from the abusive relationship.  The responsibility and duty of care held by police contributes a great deal in the process of a victim feeling able to leave the abusive relationship</w:t>
      </w:r>
      <w:r w:rsidRPr="007359AE">
        <w:rPr>
          <w:color w:val="auto"/>
          <w:sz w:val="24"/>
          <w:szCs w:val="24"/>
        </w:rPr>
        <w:fldChar w:fldCharType="begin"/>
      </w:r>
      <w:r w:rsidRPr="007359AE">
        <w:rPr>
          <w:color w:val="auto"/>
          <w:sz w:val="24"/>
          <w:szCs w:val="24"/>
        </w:rPr>
        <w:instrText xml:space="preserve"> CITATION Rob05 \l 2057 </w:instrText>
      </w:r>
      <w:r w:rsidRPr="007359AE">
        <w:rPr>
          <w:color w:val="auto"/>
          <w:sz w:val="24"/>
          <w:szCs w:val="24"/>
        </w:rPr>
        <w:fldChar w:fldCharType="separate"/>
      </w:r>
      <w:r w:rsidRPr="007359AE">
        <w:rPr>
          <w:noProof/>
          <w:color w:val="auto"/>
          <w:sz w:val="24"/>
          <w:szCs w:val="24"/>
        </w:rPr>
        <w:t xml:space="preserve"> (Robinson &amp; Stroshine, 2005)</w:t>
      </w:r>
      <w:r w:rsidRPr="007359AE">
        <w:rPr>
          <w:color w:val="auto"/>
          <w:sz w:val="24"/>
          <w:szCs w:val="24"/>
        </w:rPr>
        <w:fldChar w:fldCharType="end"/>
      </w:r>
      <w:r w:rsidRPr="007359AE">
        <w:rPr>
          <w:color w:val="auto"/>
          <w:sz w:val="24"/>
          <w:szCs w:val="24"/>
        </w:rPr>
        <w:t>.</w:t>
      </w:r>
    </w:p>
    <w:p w14:paraId="3DD57F63" w14:textId="77777777" w:rsidR="00E773A3" w:rsidRPr="007359AE" w:rsidRDefault="00E773A3" w:rsidP="00E773A3">
      <w:pPr>
        <w:spacing w:line="360" w:lineRule="auto"/>
        <w:rPr>
          <w:color w:val="auto"/>
          <w:sz w:val="24"/>
          <w:szCs w:val="24"/>
          <w:shd w:val="clear" w:color="auto" w:fill="FFFFFF"/>
        </w:rPr>
      </w:pPr>
      <w:r w:rsidRPr="007359AE">
        <w:rPr>
          <w:color w:val="auto"/>
          <w:sz w:val="24"/>
          <w:szCs w:val="24"/>
          <w:shd w:val="clear" w:color="auto" w:fill="FFFFFF"/>
        </w:rPr>
        <w:t>The way in which victims perceive their treatment during an investigation process underpins their overall perception of service provided to them by police. This perception, in turn, impacts the victim’s willingness to engage with officers and also their support to prosecute.</w:t>
      </w:r>
    </w:p>
    <w:p w14:paraId="4284C458" w14:textId="77777777" w:rsidR="00E773A3" w:rsidRPr="007359AE" w:rsidRDefault="00E773A3" w:rsidP="00E773A3">
      <w:pPr>
        <w:spacing w:line="360" w:lineRule="auto"/>
        <w:rPr>
          <w:color w:val="auto"/>
          <w:sz w:val="24"/>
          <w:szCs w:val="24"/>
        </w:rPr>
      </w:pPr>
      <w:r w:rsidRPr="007359AE">
        <w:rPr>
          <w:color w:val="auto"/>
          <w:sz w:val="24"/>
          <w:szCs w:val="24"/>
        </w:rPr>
        <w:t>Robinson and Stroshine (2005) found during research into this topic, that it is vital that officers display courtesy, respect and understanding towards victims in order to empower them in the decision-making process</w:t>
      </w:r>
      <w:r w:rsidRPr="007359AE">
        <w:rPr>
          <w:i/>
          <w:iCs/>
          <w:color w:val="auto"/>
          <w:sz w:val="24"/>
          <w:szCs w:val="24"/>
        </w:rPr>
        <w:t xml:space="preserve">. </w:t>
      </w:r>
      <w:r w:rsidRPr="007359AE">
        <w:rPr>
          <w:color w:val="auto"/>
          <w:sz w:val="24"/>
          <w:szCs w:val="24"/>
        </w:rPr>
        <w:t xml:space="preserve">Equally as important is officers showing respect to a victim’s decision as to whether the case proceeds with a supporting complaint or not. These findings were echoed in further research whereby victims in the England and Wales were surveyed. The findings of that survey explained that the tone and manner demonstrated by officers dealing with the victim </w:t>
      </w:r>
      <w:r w:rsidRPr="007359AE">
        <w:rPr>
          <w:color w:val="auto"/>
          <w:sz w:val="24"/>
          <w:szCs w:val="24"/>
        </w:rPr>
        <w:lastRenderedPageBreak/>
        <w:t xml:space="preserve">was a crucial factor in determining the victims overall experience </w:t>
      </w:r>
      <w:sdt>
        <w:sdtPr>
          <w:rPr>
            <w:color w:val="auto"/>
            <w:sz w:val="24"/>
            <w:szCs w:val="24"/>
          </w:rPr>
          <w:id w:val="-619299118"/>
          <w:citation/>
        </w:sdtPr>
        <w:sdtContent>
          <w:r w:rsidRPr="007359AE">
            <w:rPr>
              <w:color w:val="auto"/>
              <w:sz w:val="24"/>
              <w:szCs w:val="24"/>
            </w:rPr>
            <w:fldChar w:fldCharType="begin"/>
          </w:r>
          <w:r w:rsidRPr="007359AE">
            <w:rPr>
              <w:color w:val="auto"/>
              <w:sz w:val="24"/>
              <w:szCs w:val="24"/>
            </w:rPr>
            <w:instrText xml:space="preserve"> CITATION Ros17 \l 2057 </w:instrText>
          </w:r>
          <w:r w:rsidRPr="007359AE">
            <w:rPr>
              <w:color w:val="auto"/>
              <w:sz w:val="24"/>
              <w:szCs w:val="24"/>
            </w:rPr>
            <w:fldChar w:fldCharType="separate"/>
          </w:r>
          <w:r w:rsidRPr="007359AE">
            <w:rPr>
              <w:noProof/>
              <w:color w:val="auto"/>
              <w:sz w:val="24"/>
              <w:szCs w:val="24"/>
            </w:rPr>
            <w:t>(Rossetti, et al., 2017)</w:t>
          </w:r>
          <w:r w:rsidRPr="007359AE">
            <w:rPr>
              <w:color w:val="auto"/>
              <w:sz w:val="24"/>
              <w:szCs w:val="24"/>
            </w:rPr>
            <w:fldChar w:fldCharType="end"/>
          </w:r>
        </w:sdtContent>
      </w:sdt>
      <w:r w:rsidRPr="007359AE">
        <w:rPr>
          <w:color w:val="auto"/>
          <w:sz w:val="24"/>
          <w:szCs w:val="24"/>
        </w:rPr>
        <w:t>.</w:t>
      </w:r>
    </w:p>
    <w:p w14:paraId="7A6D3377" w14:textId="77777777" w:rsidR="00E773A3" w:rsidRPr="007359AE" w:rsidRDefault="00E773A3" w:rsidP="00E773A3">
      <w:pPr>
        <w:spacing w:line="360" w:lineRule="auto"/>
        <w:rPr>
          <w:color w:val="auto"/>
          <w:sz w:val="24"/>
          <w:szCs w:val="24"/>
        </w:rPr>
      </w:pPr>
      <w:r w:rsidRPr="007359AE">
        <w:rPr>
          <w:color w:val="auto"/>
          <w:sz w:val="24"/>
          <w:szCs w:val="24"/>
        </w:rPr>
        <w:t xml:space="preserve">To ensure that victims of crime, inclusive of those suffering domestic abuse and or violence were provided with a set standard of service the victims code was introduced by the Ministry of Justice to guarantee that officers delivered a set standard of good service. The codes of practice for victims of crime in England and Wales was introduced to ensure that victim’s rights were consistently upheld during and following criminal investigations and that a minimum standard was introduced for police and the criminal justice system to ensure delivery </w:t>
      </w:r>
      <w:sdt>
        <w:sdtPr>
          <w:rPr>
            <w:color w:val="auto"/>
            <w:sz w:val="24"/>
            <w:szCs w:val="24"/>
          </w:rPr>
          <w:id w:val="1182867675"/>
          <w:citation/>
        </w:sdtPr>
        <w:sdtContent>
          <w:r w:rsidRPr="007359AE">
            <w:rPr>
              <w:color w:val="auto"/>
              <w:sz w:val="24"/>
              <w:szCs w:val="24"/>
            </w:rPr>
            <w:fldChar w:fldCharType="begin"/>
          </w:r>
          <w:r w:rsidRPr="007359AE">
            <w:rPr>
              <w:color w:val="auto"/>
              <w:sz w:val="24"/>
              <w:szCs w:val="24"/>
            </w:rPr>
            <w:instrText xml:space="preserve"> CITATION Min21 \l 2057 </w:instrText>
          </w:r>
          <w:r w:rsidRPr="007359AE">
            <w:rPr>
              <w:color w:val="auto"/>
              <w:sz w:val="24"/>
              <w:szCs w:val="24"/>
            </w:rPr>
            <w:fldChar w:fldCharType="separate"/>
          </w:r>
          <w:r w:rsidRPr="007359AE">
            <w:rPr>
              <w:noProof/>
              <w:color w:val="auto"/>
              <w:sz w:val="24"/>
              <w:szCs w:val="24"/>
            </w:rPr>
            <w:t>(Ministry of Justice, 2021)</w:t>
          </w:r>
          <w:r w:rsidRPr="007359AE">
            <w:rPr>
              <w:color w:val="auto"/>
              <w:sz w:val="24"/>
              <w:szCs w:val="24"/>
            </w:rPr>
            <w:fldChar w:fldCharType="end"/>
          </w:r>
        </w:sdtContent>
      </w:sdt>
      <w:r w:rsidRPr="007359AE">
        <w:rPr>
          <w:color w:val="auto"/>
          <w:sz w:val="24"/>
          <w:szCs w:val="24"/>
        </w:rPr>
        <w:t xml:space="preserve">. </w:t>
      </w:r>
    </w:p>
    <w:p w14:paraId="4A5C51B8" w14:textId="77777777" w:rsidR="00E773A3" w:rsidRPr="007359AE" w:rsidRDefault="00E773A3" w:rsidP="00E773A3">
      <w:pPr>
        <w:spacing w:line="360" w:lineRule="auto"/>
        <w:rPr>
          <w:color w:val="auto"/>
          <w:sz w:val="24"/>
          <w:szCs w:val="24"/>
        </w:rPr>
      </w:pPr>
      <w:r w:rsidRPr="007359AE">
        <w:rPr>
          <w:color w:val="auto"/>
          <w:sz w:val="24"/>
          <w:szCs w:val="24"/>
        </w:rPr>
        <w:t xml:space="preserve">During the initial part of the investigation, I was dealing with, I made sure that the victim felt listened to and I displayed compassion, empathy and patience to the best of my ability when meeting with her. Despite not receiving any specific training in this area of communication, I feel that I possess these skills and qualities naturally and am able to demonstrate to victims that I am listening and understanding what they are telling me. </w:t>
      </w:r>
    </w:p>
    <w:p w14:paraId="52B7D27D" w14:textId="77777777" w:rsidR="00E773A3" w:rsidRPr="007359AE" w:rsidRDefault="00E773A3" w:rsidP="00E773A3">
      <w:pPr>
        <w:spacing w:line="360" w:lineRule="auto"/>
        <w:rPr>
          <w:color w:val="auto"/>
          <w:sz w:val="24"/>
          <w:szCs w:val="24"/>
        </w:rPr>
      </w:pPr>
      <w:r w:rsidRPr="007359AE">
        <w:rPr>
          <w:color w:val="auto"/>
          <w:sz w:val="24"/>
          <w:szCs w:val="24"/>
        </w:rPr>
        <w:t xml:space="preserve">The victim explained that she had attempted to leave the perpetrator a number of times previously, but he would always manage to convince her to go back. During my interaction with her I implemented the LEAPS model in my communication. LEAPS is ordinarily used in conflict management within the police </w:t>
      </w:r>
      <w:sdt>
        <w:sdtPr>
          <w:rPr>
            <w:color w:val="auto"/>
            <w:sz w:val="24"/>
            <w:szCs w:val="24"/>
          </w:rPr>
          <w:id w:val="-133485024"/>
          <w:citation/>
        </w:sdtPr>
        <w:sdtContent>
          <w:r w:rsidRPr="007359AE">
            <w:rPr>
              <w:color w:val="auto"/>
              <w:sz w:val="24"/>
              <w:szCs w:val="24"/>
            </w:rPr>
            <w:fldChar w:fldCharType="begin"/>
          </w:r>
          <w:r w:rsidRPr="007359AE">
            <w:rPr>
              <w:color w:val="auto"/>
              <w:sz w:val="24"/>
              <w:szCs w:val="24"/>
            </w:rPr>
            <w:instrText xml:space="preserve"> CITATION Col202 \l 2057 </w:instrText>
          </w:r>
          <w:r w:rsidRPr="007359AE">
            <w:rPr>
              <w:color w:val="auto"/>
              <w:sz w:val="24"/>
              <w:szCs w:val="24"/>
            </w:rPr>
            <w:fldChar w:fldCharType="separate"/>
          </w:r>
          <w:r w:rsidRPr="007359AE">
            <w:rPr>
              <w:noProof/>
              <w:color w:val="auto"/>
              <w:sz w:val="24"/>
              <w:szCs w:val="24"/>
            </w:rPr>
            <w:t>(College of Policing, 2020)</w:t>
          </w:r>
          <w:r w:rsidRPr="007359AE">
            <w:rPr>
              <w:color w:val="auto"/>
              <w:sz w:val="24"/>
              <w:szCs w:val="24"/>
            </w:rPr>
            <w:fldChar w:fldCharType="end"/>
          </w:r>
        </w:sdtContent>
      </w:sdt>
      <w:r w:rsidRPr="007359AE">
        <w:rPr>
          <w:color w:val="auto"/>
          <w:sz w:val="24"/>
          <w:szCs w:val="24"/>
        </w:rPr>
        <w:t xml:space="preserve">, however I find it can be implemented in most situations where communication with others is required. </w:t>
      </w:r>
    </w:p>
    <w:p w14:paraId="7112ECA9" w14:textId="77777777" w:rsidR="00E773A3" w:rsidRPr="007359AE" w:rsidRDefault="00E773A3" w:rsidP="00E773A3">
      <w:pPr>
        <w:spacing w:line="360" w:lineRule="auto"/>
        <w:rPr>
          <w:color w:val="auto"/>
          <w:sz w:val="24"/>
          <w:szCs w:val="24"/>
        </w:rPr>
      </w:pPr>
      <w:r w:rsidRPr="007359AE">
        <w:rPr>
          <w:color w:val="auto"/>
          <w:sz w:val="24"/>
          <w:szCs w:val="24"/>
        </w:rPr>
        <w:t xml:space="preserve">The LEAPS model is an acronym which stands for, listen actively, Empathy, ask questions, paraphrase and summarise </w:t>
      </w:r>
      <w:sdt>
        <w:sdtPr>
          <w:rPr>
            <w:color w:val="auto"/>
            <w:sz w:val="24"/>
            <w:szCs w:val="24"/>
          </w:rPr>
          <w:id w:val="-644744212"/>
          <w:citation/>
        </w:sdtPr>
        <w:sdtContent>
          <w:r w:rsidRPr="007359AE">
            <w:rPr>
              <w:color w:val="auto"/>
              <w:sz w:val="24"/>
              <w:szCs w:val="24"/>
            </w:rPr>
            <w:fldChar w:fldCharType="begin"/>
          </w:r>
          <w:r w:rsidRPr="007359AE">
            <w:rPr>
              <w:color w:val="auto"/>
              <w:sz w:val="24"/>
              <w:szCs w:val="24"/>
            </w:rPr>
            <w:instrText xml:space="preserve"> CITATION Col202 \l 2057 </w:instrText>
          </w:r>
          <w:r w:rsidRPr="007359AE">
            <w:rPr>
              <w:color w:val="auto"/>
              <w:sz w:val="24"/>
              <w:szCs w:val="24"/>
            </w:rPr>
            <w:fldChar w:fldCharType="separate"/>
          </w:r>
          <w:r w:rsidRPr="007359AE">
            <w:rPr>
              <w:noProof/>
              <w:color w:val="auto"/>
              <w:sz w:val="24"/>
              <w:szCs w:val="24"/>
            </w:rPr>
            <w:t>(College of Policing, 2020)</w:t>
          </w:r>
          <w:r w:rsidRPr="007359AE">
            <w:rPr>
              <w:color w:val="auto"/>
              <w:sz w:val="24"/>
              <w:szCs w:val="24"/>
            </w:rPr>
            <w:fldChar w:fldCharType="end"/>
          </w:r>
        </w:sdtContent>
      </w:sdt>
      <w:r w:rsidRPr="007359AE">
        <w:rPr>
          <w:color w:val="auto"/>
          <w:sz w:val="24"/>
          <w:szCs w:val="24"/>
        </w:rPr>
        <w:t xml:space="preserve">. By following these steps, in any order, it allows the Victim, I feel, to gain confidence that I am invested in helping them. By asking questions it shows my interest to understand. By nodding and providing small noises such as “uh huh” and nodding or shaking my head softly it portrays that the victim has my full attention and by paraphrasing their version of events it allows me to evidence my understanding of events described to me. </w:t>
      </w:r>
    </w:p>
    <w:p w14:paraId="7E0DF4C5" w14:textId="77777777" w:rsidR="00E773A3" w:rsidRPr="007359AE" w:rsidRDefault="00E773A3" w:rsidP="00E773A3">
      <w:pPr>
        <w:spacing w:line="360" w:lineRule="auto"/>
        <w:rPr>
          <w:i/>
          <w:iCs/>
          <w:color w:val="auto"/>
          <w:sz w:val="24"/>
          <w:szCs w:val="24"/>
        </w:rPr>
      </w:pPr>
      <w:r w:rsidRPr="007359AE">
        <w:rPr>
          <w:color w:val="auto"/>
          <w:sz w:val="24"/>
          <w:szCs w:val="24"/>
        </w:rPr>
        <w:t xml:space="preserve">Comparing my approach to this victim with the finding of Robinson &amp;Stroshine (2005) and Rossetti et al (2017) I am confident that my display of patience and understanding only strengthened the confidence that the victim may have in not only </w:t>
      </w:r>
      <w:r w:rsidRPr="007359AE">
        <w:rPr>
          <w:color w:val="auto"/>
          <w:sz w:val="24"/>
          <w:szCs w:val="24"/>
        </w:rPr>
        <w:lastRenderedPageBreak/>
        <w:t>me, but the police service as a whole as this initial interaction will set a positive tone going forward for the remainder of their investigation and following events.</w:t>
      </w:r>
      <w:r w:rsidRPr="007359AE">
        <w:rPr>
          <w:i/>
          <w:iCs/>
          <w:color w:val="auto"/>
          <w:sz w:val="24"/>
          <w:szCs w:val="24"/>
        </w:rPr>
        <w:t xml:space="preserve"> </w:t>
      </w:r>
    </w:p>
    <w:p w14:paraId="787420A0" w14:textId="77777777" w:rsidR="00E773A3" w:rsidRPr="007359AE" w:rsidRDefault="00E773A3" w:rsidP="00E773A3">
      <w:pPr>
        <w:spacing w:line="360" w:lineRule="auto"/>
        <w:rPr>
          <w:color w:val="auto"/>
          <w:sz w:val="24"/>
          <w:szCs w:val="24"/>
        </w:rPr>
      </w:pPr>
      <w:r w:rsidRPr="007359AE">
        <w:rPr>
          <w:color w:val="auto"/>
          <w:sz w:val="24"/>
          <w:szCs w:val="24"/>
        </w:rPr>
        <w:t xml:space="preserve">Possession of good interpersonal skills is a necessity in facilitating effective communication and forming professional relationships with members of the public using the police service; with body language and active listening contributing to the successful implementation of these communication skills </w:t>
      </w:r>
      <w:sdt>
        <w:sdtPr>
          <w:rPr>
            <w:color w:val="auto"/>
            <w:sz w:val="24"/>
            <w:szCs w:val="24"/>
          </w:rPr>
          <w:id w:val="524756053"/>
          <w:citation/>
        </w:sdtPr>
        <w:sdtContent>
          <w:r w:rsidRPr="007359AE">
            <w:rPr>
              <w:color w:val="auto"/>
              <w:sz w:val="24"/>
              <w:szCs w:val="24"/>
            </w:rPr>
            <w:fldChar w:fldCharType="begin"/>
          </w:r>
          <w:r w:rsidRPr="007359AE">
            <w:rPr>
              <w:color w:val="auto"/>
              <w:sz w:val="24"/>
              <w:szCs w:val="24"/>
            </w:rPr>
            <w:instrText xml:space="preserve"> CITATION FriND \l 2057 </w:instrText>
          </w:r>
          <w:r w:rsidRPr="007359AE">
            <w:rPr>
              <w:color w:val="auto"/>
              <w:sz w:val="24"/>
              <w:szCs w:val="24"/>
            </w:rPr>
            <w:fldChar w:fldCharType="separate"/>
          </w:r>
          <w:r w:rsidRPr="007359AE">
            <w:rPr>
              <w:noProof/>
              <w:color w:val="auto"/>
              <w:sz w:val="24"/>
              <w:szCs w:val="24"/>
            </w:rPr>
            <w:t>(Fritsvold, N.D)</w:t>
          </w:r>
          <w:r w:rsidRPr="007359AE">
            <w:rPr>
              <w:color w:val="auto"/>
              <w:sz w:val="24"/>
              <w:szCs w:val="24"/>
            </w:rPr>
            <w:fldChar w:fldCharType="end"/>
          </w:r>
        </w:sdtContent>
      </w:sdt>
      <w:r w:rsidRPr="007359AE">
        <w:rPr>
          <w:color w:val="auto"/>
          <w:sz w:val="24"/>
          <w:szCs w:val="24"/>
        </w:rPr>
        <w:t>. Communication is not only verbal.</w:t>
      </w:r>
    </w:p>
    <w:p w14:paraId="1A148C18" w14:textId="77777777" w:rsidR="00E773A3" w:rsidRPr="007359AE" w:rsidRDefault="00E773A3" w:rsidP="00E773A3">
      <w:pPr>
        <w:spacing w:line="360" w:lineRule="auto"/>
        <w:rPr>
          <w:color w:val="auto"/>
          <w:sz w:val="24"/>
          <w:szCs w:val="24"/>
        </w:rPr>
      </w:pPr>
      <w:r w:rsidRPr="007359AE">
        <w:rPr>
          <w:color w:val="auto"/>
          <w:sz w:val="24"/>
          <w:szCs w:val="24"/>
        </w:rPr>
        <w:t xml:space="preserve">An example of the impact good communication skills have is that of Betari’s Box. Betari’s Box is a model often used by Police in England and Wales that explains one’s attitude will affect their behaviour. The behaviour portrayed to the other person effects their attitude and in-turn, their behaviour </w:t>
      </w:r>
      <w:sdt>
        <w:sdtPr>
          <w:rPr>
            <w:color w:val="auto"/>
            <w:sz w:val="24"/>
            <w:szCs w:val="24"/>
          </w:rPr>
          <w:id w:val="449677558"/>
          <w:citation/>
        </w:sdtPr>
        <w:sdtContent>
          <w:r w:rsidRPr="007359AE">
            <w:rPr>
              <w:color w:val="auto"/>
              <w:sz w:val="24"/>
              <w:szCs w:val="24"/>
            </w:rPr>
            <w:fldChar w:fldCharType="begin"/>
          </w:r>
          <w:r w:rsidRPr="007359AE">
            <w:rPr>
              <w:color w:val="auto"/>
              <w:sz w:val="24"/>
              <w:szCs w:val="24"/>
            </w:rPr>
            <w:instrText xml:space="preserve"> CITATION Col202 \l 2057 </w:instrText>
          </w:r>
          <w:r w:rsidRPr="007359AE">
            <w:rPr>
              <w:color w:val="auto"/>
              <w:sz w:val="24"/>
              <w:szCs w:val="24"/>
            </w:rPr>
            <w:fldChar w:fldCharType="separate"/>
          </w:r>
          <w:r w:rsidRPr="007359AE">
            <w:rPr>
              <w:noProof/>
              <w:color w:val="auto"/>
              <w:sz w:val="24"/>
              <w:szCs w:val="24"/>
            </w:rPr>
            <w:t>(College of Policing, 2020)</w:t>
          </w:r>
          <w:r w:rsidRPr="007359AE">
            <w:rPr>
              <w:color w:val="auto"/>
              <w:sz w:val="24"/>
              <w:szCs w:val="24"/>
            </w:rPr>
            <w:fldChar w:fldCharType="end"/>
          </w:r>
        </w:sdtContent>
      </w:sdt>
      <w:r w:rsidRPr="007359AE">
        <w:rPr>
          <w:color w:val="auto"/>
          <w:sz w:val="24"/>
          <w:szCs w:val="24"/>
        </w:rPr>
        <w:t>. What this means to me as an officer is that if I have a negative attitude, this will show through in my behaviour, including communication style. If the victim I am communicating with feels that I am behaving in a negative manner, this will affect their attitude negatively and in-turn their behaviour towards me.  In this negative cycle, the victim will be less willing to provide me with information which could impact the investigation I am undertaking. This theory can also be applied to witnesses and defendants as well as private life communications.</w:t>
      </w:r>
    </w:p>
    <w:p w14:paraId="214F32D6" w14:textId="77777777" w:rsidR="00E773A3" w:rsidRPr="007359AE" w:rsidRDefault="00E773A3" w:rsidP="00E773A3">
      <w:pPr>
        <w:spacing w:line="360" w:lineRule="auto"/>
        <w:rPr>
          <w:color w:val="auto"/>
          <w:sz w:val="24"/>
          <w:szCs w:val="24"/>
        </w:rPr>
      </w:pPr>
      <w:r w:rsidRPr="007359AE">
        <w:rPr>
          <w:color w:val="auto"/>
          <w:sz w:val="24"/>
          <w:szCs w:val="24"/>
        </w:rPr>
        <w:t xml:space="preserve">Now that I had built rapport with the victim and had obtained a full understanding of her version of events, I explained the process to them. Whilst I had knowledge that the victim had been through the process multiple times before, it was of great importance that I ensured they had a full understanding. In my experience, many victims often provide information in a heightened emotional state and whilst I find this completely understandable in the circumstances, I want to ensure the decisions are that of the victim and that those decisions are fully informed based on fact of the criminal justice process and not just emotion attached to the events disclosed. </w:t>
      </w:r>
    </w:p>
    <w:p w14:paraId="765E0578" w14:textId="77777777" w:rsidR="00E773A3" w:rsidRPr="007359AE" w:rsidRDefault="00E773A3" w:rsidP="00E773A3">
      <w:pPr>
        <w:spacing w:line="360" w:lineRule="auto"/>
        <w:rPr>
          <w:color w:val="auto"/>
          <w:sz w:val="24"/>
          <w:szCs w:val="24"/>
        </w:rPr>
      </w:pPr>
      <w:r w:rsidRPr="007359AE">
        <w:rPr>
          <w:color w:val="auto"/>
          <w:sz w:val="24"/>
          <w:szCs w:val="24"/>
        </w:rPr>
        <w:t xml:space="preserve">The victim confirmed that they felt able to provide a statement of complaint, documenting the offences that they were a victim of. In this scenario, I had explained that the perpetrator would be arrested and depending on the charging decision of the Crown Prosecution Service, there was a likelihood that the victim may be called to attend court to testify. </w:t>
      </w:r>
    </w:p>
    <w:p w14:paraId="1004C29C" w14:textId="77777777" w:rsidR="00E773A3" w:rsidRPr="007359AE" w:rsidRDefault="00E773A3" w:rsidP="00E773A3">
      <w:pPr>
        <w:spacing w:line="360" w:lineRule="auto"/>
        <w:rPr>
          <w:color w:val="auto"/>
          <w:sz w:val="24"/>
          <w:szCs w:val="24"/>
        </w:rPr>
      </w:pPr>
      <w:r w:rsidRPr="007359AE">
        <w:rPr>
          <w:color w:val="auto"/>
          <w:sz w:val="24"/>
          <w:szCs w:val="24"/>
        </w:rPr>
        <w:t xml:space="preserve">In England and Wales, offence case files of a domestic nature must be provided to the Crown Prosecution service for the decision on whether or not the suspect will be </w:t>
      </w:r>
      <w:r w:rsidRPr="007359AE">
        <w:rPr>
          <w:color w:val="auto"/>
          <w:sz w:val="24"/>
          <w:szCs w:val="24"/>
        </w:rPr>
        <w:lastRenderedPageBreak/>
        <w:t xml:space="preserve">charged with the offence alleged, the decision to charge cannot be made by police for this area of crime </w:t>
      </w:r>
      <w:sdt>
        <w:sdtPr>
          <w:rPr>
            <w:color w:val="auto"/>
            <w:sz w:val="24"/>
            <w:szCs w:val="24"/>
          </w:rPr>
          <w:id w:val="-1620437126"/>
          <w:citation/>
        </w:sdtPr>
        <w:sdtContent>
          <w:r w:rsidRPr="007359AE">
            <w:rPr>
              <w:color w:val="auto"/>
              <w:sz w:val="24"/>
              <w:szCs w:val="24"/>
            </w:rPr>
            <w:fldChar w:fldCharType="begin"/>
          </w:r>
          <w:r w:rsidRPr="007359AE">
            <w:rPr>
              <w:color w:val="auto"/>
              <w:sz w:val="24"/>
              <w:szCs w:val="24"/>
            </w:rPr>
            <w:instrText xml:space="preserve"> CITATION Cro22 \l 2057 </w:instrText>
          </w:r>
          <w:r w:rsidRPr="007359AE">
            <w:rPr>
              <w:color w:val="auto"/>
              <w:sz w:val="24"/>
              <w:szCs w:val="24"/>
            </w:rPr>
            <w:fldChar w:fldCharType="separate"/>
          </w:r>
          <w:r w:rsidRPr="007359AE">
            <w:rPr>
              <w:noProof/>
              <w:color w:val="auto"/>
              <w:sz w:val="24"/>
              <w:szCs w:val="24"/>
            </w:rPr>
            <w:t>(Crown Prosecution Service, 2022)</w:t>
          </w:r>
          <w:r w:rsidRPr="007359AE">
            <w:rPr>
              <w:color w:val="auto"/>
              <w:sz w:val="24"/>
              <w:szCs w:val="24"/>
            </w:rPr>
            <w:fldChar w:fldCharType="end"/>
          </w:r>
        </w:sdtContent>
      </w:sdt>
      <w:r w:rsidRPr="007359AE">
        <w:rPr>
          <w:color w:val="auto"/>
          <w:sz w:val="24"/>
          <w:szCs w:val="24"/>
        </w:rPr>
        <w:t xml:space="preserve">. </w:t>
      </w:r>
    </w:p>
    <w:p w14:paraId="21AA9172" w14:textId="77777777" w:rsidR="00E773A3" w:rsidRPr="007359AE" w:rsidRDefault="00E773A3" w:rsidP="00E773A3">
      <w:pPr>
        <w:spacing w:line="360" w:lineRule="auto"/>
        <w:rPr>
          <w:color w:val="auto"/>
          <w:sz w:val="24"/>
          <w:szCs w:val="24"/>
        </w:rPr>
      </w:pPr>
      <w:r w:rsidRPr="007359AE">
        <w:rPr>
          <w:color w:val="auto"/>
          <w:sz w:val="24"/>
          <w:szCs w:val="24"/>
        </w:rPr>
        <w:t xml:space="preserve">Included within the case file sent to the Crown prosecution service will be evidence in the form of exhibits and statements obtained from victims and witnesses, including Police Officers, as well as unused material which are not of evidential value but are still relevant to the case in accordance with Criminal Procedures and Investigations Act 1996 guidelines </w:t>
      </w:r>
      <w:sdt>
        <w:sdtPr>
          <w:rPr>
            <w:color w:val="auto"/>
            <w:sz w:val="24"/>
            <w:szCs w:val="24"/>
          </w:rPr>
          <w:id w:val="-869906625"/>
          <w:citation/>
        </w:sdtPr>
        <w:sdtContent>
          <w:r w:rsidRPr="007359AE">
            <w:rPr>
              <w:color w:val="auto"/>
              <w:sz w:val="24"/>
              <w:szCs w:val="24"/>
            </w:rPr>
            <w:fldChar w:fldCharType="begin"/>
          </w:r>
          <w:r w:rsidRPr="007359AE">
            <w:rPr>
              <w:color w:val="auto"/>
              <w:sz w:val="24"/>
              <w:szCs w:val="24"/>
            </w:rPr>
            <w:instrText xml:space="preserve"> CITATION Cri96 \l 2057 </w:instrText>
          </w:r>
          <w:r w:rsidRPr="007359AE">
            <w:rPr>
              <w:color w:val="auto"/>
              <w:sz w:val="24"/>
              <w:szCs w:val="24"/>
            </w:rPr>
            <w:fldChar w:fldCharType="separate"/>
          </w:r>
          <w:r w:rsidRPr="007359AE">
            <w:rPr>
              <w:noProof/>
              <w:color w:val="auto"/>
              <w:sz w:val="24"/>
              <w:szCs w:val="24"/>
            </w:rPr>
            <w:t>(Criminal Procedure and Investigations Act, 1996)</w:t>
          </w:r>
          <w:r w:rsidRPr="007359AE">
            <w:rPr>
              <w:color w:val="auto"/>
              <w:sz w:val="24"/>
              <w:szCs w:val="24"/>
            </w:rPr>
            <w:fldChar w:fldCharType="end"/>
          </w:r>
        </w:sdtContent>
      </w:sdt>
      <w:r w:rsidRPr="007359AE">
        <w:rPr>
          <w:color w:val="auto"/>
          <w:sz w:val="24"/>
          <w:szCs w:val="24"/>
        </w:rPr>
        <w:t>.</w:t>
      </w:r>
    </w:p>
    <w:p w14:paraId="279A93CA" w14:textId="77777777" w:rsidR="00E773A3" w:rsidRPr="007359AE" w:rsidRDefault="00E773A3" w:rsidP="00E773A3">
      <w:pPr>
        <w:spacing w:line="360" w:lineRule="auto"/>
        <w:rPr>
          <w:color w:val="auto"/>
          <w:sz w:val="24"/>
          <w:szCs w:val="24"/>
        </w:rPr>
      </w:pPr>
      <w:r w:rsidRPr="007359AE">
        <w:rPr>
          <w:color w:val="auto"/>
          <w:sz w:val="24"/>
          <w:szCs w:val="24"/>
        </w:rPr>
        <w:t xml:space="preserve">The Criminal Procedure and Investigations Act 1996 regulates procedures that must be adhered to from the start of a criminal investigation all the way through the criminal justice process when seeking prosecution of offences </w:t>
      </w:r>
      <w:sdt>
        <w:sdtPr>
          <w:rPr>
            <w:color w:val="auto"/>
            <w:sz w:val="24"/>
            <w:szCs w:val="24"/>
          </w:rPr>
          <w:id w:val="1020432758"/>
          <w:citation/>
        </w:sdtPr>
        <w:sdtContent>
          <w:r w:rsidRPr="007359AE">
            <w:rPr>
              <w:color w:val="auto"/>
              <w:sz w:val="24"/>
              <w:szCs w:val="24"/>
            </w:rPr>
            <w:fldChar w:fldCharType="begin"/>
          </w:r>
          <w:r w:rsidRPr="007359AE">
            <w:rPr>
              <w:color w:val="auto"/>
              <w:sz w:val="24"/>
              <w:szCs w:val="24"/>
            </w:rPr>
            <w:instrText xml:space="preserve"> CITATION Cri96 \l 2057 </w:instrText>
          </w:r>
          <w:r w:rsidRPr="007359AE">
            <w:rPr>
              <w:color w:val="auto"/>
              <w:sz w:val="24"/>
              <w:szCs w:val="24"/>
            </w:rPr>
            <w:fldChar w:fldCharType="separate"/>
          </w:r>
          <w:r w:rsidRPr="007359AE">
            <w:rPr>
              <w:noProof/>
              <w:color w:val="auto"/>
              <w:sz w:val="24"/>
              <w:szCs w:val="24"/>
            </w:rPr>
            <w:t>(Criminal Procedure and Investigations Act, 1996)</w:t>
          </w:r>
          <w:r w:rsidRPr="007359AE">
            <w:rPr>
              <w:color w:val="auto"/>
              <w:sz w:val="24"/>
              <w:szCs w:val="24"/>
            </w:rPr>
            <w:fldChar w:fldCharType="end"/>
          </w:r>
        </w:sdtContent>
      </w:sdt>
      <w:r w:rsidRPr="007359AE">
        <w:rPr>
          <w:color w:val="auto"/>
          <w:sz w:val="24"/>
          <w:szCs w:val="24"/>
        </w:rPr>
        <w:t xml:space="preserve">. By adhering to the standards enshrined within the Criminal Procedure and Investigations Act 1996, it ensures that article six of the Human Rights Act 1998, the right to a fair trial is also upheld </w:t>
      </w:r>
      <w:sdt>
        <w:sdtPr>
          <w:rPr>
            <w:color w:val="auto"/>
            <w:sz w:val="24"/>
            <w:szCs w:val="24"/>
          </w:rPr>
          <w:id w:val="-1425878278"/>
          <w:citation/>
        </w:sdtPr>
        <w:sdtContent>
          <w:r w:rsidRPr="007359AE">
            <w:rPr>
              <w:color w:val="auto"/>
              <w:sz w:val="24"/>
              <w:szCs w:val="24"/>
            </w:rPr>
            <w:fldChar w:fldCharType="begin"/>
          </w:r>
          <w:r w:rsidRPr="007359AE">
            <w:rPr>
              <w:color w:val="auto"/>
              <w:sz w:val="24"/>
              <w:szCs w:val="24"/>
            </w:rPr>
            <w:instrText xml:space="preserve">CITATION Her98 \l 2057 </w:instrText>
          </w:r>
          <w:r w:rsidRPr="007359AE">
            <w:rPr>
              <w:color w:val="auto"/>
              <w:sz w:val="24"/>
              <w:szCs w:val="24"/>
            </w:rPr>
            <w:fldChar w:fldCharType="separate"/>
          </w:r>
          <w:r w:rsidRPr="007359AE">
            <w:rPr>
              <w:noProof/>
              <w:color w:val="auto"/>
              <w:sz w:val="24"/>
              <w:szCs w:val="24"/>
            </w:rPr>
            <w:t>(Human Rights Act , 1998)</w:t>
          </w:r>
          <w:r w:rsidRPr="007359AE">
            <w:rPr>
              <w:color w:val="auto"/>
              <w:sz w:val="24"/>
              <w:szCs w:val="24"/>
            </w:rPr>
            <w:fldChar w:fldCharType="end"/>
          </w:r>
        </w:sdtContent>
      </w:sdt>
      <w:r w:rsidRPr="007359AE">
        <w:rPr>
          <w:color w:val="auto"/>
          <w:sz w:val="24"/>
          <w:szCs w:val="24"/>
        </w:rPr>
        <w:t xml:space="preserve">. Understandably so, the right to a fair trial is applicable to both prosecution and defence within the criminal justice setting. </w:t>
      </w:r>
    </w:p>
    <w:p w14:paraId="702469E5" w14:textId="77777777" w:rsidR="00E773A3" w:rsidRPr="007359AE" w:rsidRDefault="00E773A3" w:rsidP="00E773A3">
      <w:pPr>
        <w:spacing w:line="360" w:lineRule="auto"/>
        <w:rPr>
          <w:color w:val="auto"/>
          <w:sz w:val="24"/>
          <w:szCs w:val="24"/>
        </w:rPr>
      </w:pPr>
      <w:r w:rsidRPr="007359AE">
        <w:rPr>
          <w:color w:val="auto"/>
          <w:sz w:val="24"/>
          <w:szCs w:val="24"/>
        </w:rPr>
        <w:t xml:space="preserve">While obtaining the statement I ensured that I did not ask any leading questions to prompt the victim as the statement being obtained is evidence of the victim’s version of events for the offence alleged. In this case it was harassment. Although there was a history of domestic abuse, many incidents had already been reported and documented so this newest report had to focus on events that had not already been subject to an investigation. </w:t>
      </w:r>
    </w:p>
    <w:p w14:paraId="3FFF7B44" w14:textId="77777777" w:rsidR="00E773A3" w:rsidRPr="007359AE" w:rsidRDefault="00E773A3" w:rsidP="00E773A3">
      <w:pPr>
        <w:spacing w:line="360" w:lineRule="auto"/>
        <w:rPr>
          <w:color w:val="auto"/>
          <w:sz w:val="24"/>
          <w:szCs w:val="24"/>
        </w:rPr>
      </w:pPr>
      <w:r w:rsidRPr="007359AE">
        <w:rPr>
          <w:color w:val="auto"/>
          <w:sz w:val="24"/>
          <w:szCs w:val="24"/>
        </w:rPr>
        <w:t>By documenting the events in a detailed manner, I was able to identify witnesses to the offence originally disclosed as well as establishing other offences not previously disclosed by the victim. During their victim interview, they disclosed to me that prior to leaving the abusive relationship, they were subjected to acts of a coercive and controlling nature that had not previously been disclosed to police.</w:t>
      </w:r>
    </w:p>
    <w:p w14:paraId="4728A9F5" w14:textId="77777777" w:rsidR="00E773A3" w:rsidRPr="007359AE" w:rsidRDefault="00E773A3" w:rsidP="00E773A3">
      <w:pPr>
        <w:spacing w:line="360" w:lineRule="auto"/>
        <w:rPr>
          <w:color w:val="auto"/>
          <w:sz w:val="24"/>
          <w:szCs w:val="24"/>
        </w:rPr>
      </w:pPr>
      <w:r w:rsidRPr="007359AE">
        <w:rPr>
          <w:color w:val="auto"/>
          <w:sz w:val="24"/>
          <w:szCs w:val="24"/>
        </w:rPr>
        <w:t xml:space="preserve">These incidents were then included within the statement I obtained from them to document behaviours exhibited by the suspect such as not allowing the victim to wash, use sanitary products or would restrict the number of sanitary products used. In addition to this the perpetrator would call the victim when she was in work to check she was there, on occasion they would attempt to catch the victim out and accuse the victim of lying by saying they had attended their place of work and could not see their vehicle parked there. The Victim, who was already suffering </w:t>
      </w:r>
      <w:r w:rsidRPr="007359AE">
        <w:rPr>
          <w:color w:val="auto"/>
          <w:sz w:val="24"/>
          <w:szCs w:val="24"/>
        </w:rPr>
        <w:lastRenderedPageBreak/>
        <w:t xml:space="preserve">embarrassment in their workplace from their lack of hygiene was now suffering further embarrassment by their partner who was interfering with their work and colleagues. </w:t>
      </w:r>
    </w:p>
    <w:p w14:paraId="7E0CF610" w14:textId="77777777" w:rsidR="00E773A3" w:rsidRPr="007359AE" w:rsidRDefault="00E773A3" w:rsidP="00E773A3">
      <w:pPr>
        <w:spacing w:line="360" w:lineRule="auto"/>
        <w:rPr>
          <w:color w:val="auto"/>
          <w:sz w:val="24"/>
          <w:szCs w:val="24"/>
        </w:rPr>
      </w:pPr>
      <w:r w:rsidRPr="007359AE">
        <w:rPr>
          <w:color w:val="auto"/>
          <w:sz w:val="24"/>
          <w:szCs w:val="24"/>
        </w:rPr>
        <w:t>The perpetrators actions escalated to a point whereby they started contacting the victim’s managers via telephone and would ask them if the victim had been in work the days they were supposed to be and even when confirmed by management the perpetrator would then shout at the manager and call them a liar. This unwarranted communication by the perpetrator and interference with the victim’s performance at work led to a written warning.</w:t>
      </w:r>
    </w:p>
    <w:p w14:paraId="5248D0C0" w14:textId="77777777" w:rsidR="00E773A3" w:rsidRPr="007359AE" w:rsidRDefault="00E773A3" w:rsidP="00E773A3">
      <w:pPr>
        <w:spacing w:line="360" w:lineRule="auto"/>
        <w:rPr>
          <w:color w:val="auto"/>
          <w:sz w:val="24"/>
          <w:szCs w:val="24"/>
        </w:rPr>
      </w:pPr>
      <w:r w:rsidRPr="007359AE">
        <w:rPr>
          <w:color w:val="auto"/>
          <w:sz w:val="24"/>
          <w:szCs w:val="24"/>
        </w:rPr>
        <w:t xml:space="preserve">The perpetrator would restrict the victim’s finances by removing their bank card from their possession and would force them to assist in funding the suspect’s drug habit, very often leaving the victim without enough money for food. This led to the victim relying on family, friends and colleagues to lend money to be able to eat. The perpetrator, if present would then take this borrowed money too which led to the victim, who stated that hunger had got the better of them, eating left over food from service users at their place of work. This was a breach of their employment contract which led to a second written warning. </w:t>
      </w:r>
    </w:p>
    <w:p w14:paraId="4E7D4937" w14:textId="77777777" w:rsidR="00E773A3" w:rsidRPr="007359AE" w:rsidRDefault="00E773A3" w:rsidP="00E773A3">
      <w:pPr>
        <w:spacing w:line="360" w:lineRule="auto"/>
        <w:rPr>
          <w:color w:val="auto"/>
          <w:sz w:val="24"/>
          <w:szCs w:val="24"/>
        </w:rPr>
      </w:pPr>
      <w:r w:rsidRPr="007359AE">
        <w:rPr>
          <w:color w:val="auto"/>
          <w:sz w:val="24"/>
          <w:szCs w:val="24"/>
        </w:rPr>
        <w:t xml:space="preserve">The victim informed me that they finally decided to leave as accusations made by the perpetrator, whom they described as extremely paranoid through drug use, left the victim so upset and flustered that they had a road traffic accident. The victim was unharmed luckily, but the impact caused substantial damage to the victim’s car. </w:t>
      </w:r>
    </w:p>
    <w:p w14:paraId="376E994C" w14:textId="77777777" w:rsidR="00E773A3" w:rsidRPr="007359AE" w:rsidRDefault="00E773A3" w:rsidP="00E773A3">
      <w:pPr>
        <w:spacing w:line="360" w:lineRule="auto"/>
        <w:rPr>
          <w:color w:val="auto"/>
          <w:sz w:val="24"/>
          <w:szCs w:val="24"/>
        </w:rPr>
      </w:pPr>
      <w:r w:rsidRPr="007359AE">
        <w:rPr>
          <w:color w:val="auto"/>
          <w:sz w:val="24"/>
          <w:szCs w:val="24"/>
        </w:rPr>
        <w:t>When it came time to collect the car after repair, the victim had to rely on donations from family members to pay the repair bill. The perpetrator would persist in asking the victim if they had had the repair money yet as they had other intentions for the money. The perpetrator became very aggressive when they learned that the money had been paid directly to the garage and would not allow the victim to leave their property to collect the car or leave the relationship. This resulted in police attendance and was the last time the victim was in the presence of the suspect.</w:t>
      </w:r>
    </w:p>
    <w:p w14:paraId="28FBDC0A" w14:textId="77777777" w:rsidR="00E773A3" w:rsidRPr="007359AE" w:rsidRDefault="00E773A3" w:rsidP="00E773A3">
      <w:pPr>
        <w:spacing w:line="360" w:lineRule="auto"/>
        <w:rPr>
          <w:color w:val="auto"/>
          <w:sz w:val="24"/>
          <w:szCs w:val="24"/>
        </w:rPr>
      </w:pPr>
      <w:r w:rsidRPr="007359AE">
        <w:rPr>
          <w:color w:val="auto"/>
          <w:sz w:val="24"/>
          <w:szCs w:val="24"/>
        </w:rPr>
        <w:t xml:space="preserve">All the information provided to me about these events had not been disclosed to officers at the time of the break-up. </w:t>
      </w:r>
    </w:p>
    <w:p w14:paraId="613546E5" w14:textId="77777777" w:rsidR="00E773A3" w:rsidRPr="007359AE" w:rsidRDefault="00E773A3" w:rsidP="00E773A3">
      <w:pPr>
        <w:spacing w:line="360" w:lineRule="auto"/>
        <w:rPr>
          <w:color w:val="auto"/>
          <w:sz w:val="24"/>
          <w:szCs w:val="24"/>
        </w:rPr>
      </w:pPr>
      <w:r w:rsidRPr="007359AE">
        <w:rPr>
          <w:color w:val="auto"/>
          <w:sz w:val="24"/>
          <w:szCs w:val="24"/>
        </w:rPr>
        <w:t xml:space="preserve">Over the following two weeks the victim attempted to block all contact from the suspect who was contacting them continuously through various platforms. The suspect resorted to transferring money into the victim’s bank account, utilising the </w:t>
      </w:r>
      <w:r w:rsidRPr="007359AE">
        <w:rPr>
          <w:color w:val="auto"/>
          <w:sz w:val="24"/>
          <w:szCs w:val="24"/>
        </w:rPr>
        <w:lastRenderedPageBreak/>
        <w:t xml:space="preserve">payment reference to send the message “I love you”. The suspect also started to contact friends of the victim and family members in an attempt to establish the victim’s movements and entice third parties to pass on messages from them. </w:t>
      </w:r>
    </w:p>
    <w:p w14:paraId="53EDA22C" w14:textId="77777777" w:rsidR="00E773A3" w:rsidRPr="007359AE" w:rsidRDefault="00E773A3" w:rsidP="00E773A3">
      <w:pPr>
        <w:spacing w:line="360" w:lineRule="auto"/>
        <w:rPr>
          <w:color w:val="auto"/>
          <w:sz w:val="24"/>
          <w:szCs w:val="24"/>
        </w:rPr>
      </w:pPr>
      <w:r w:rsidRPr="007359AE">
        <w:rPr>
          <w:color w:val="auto"/>
          <w:sz w:val="24"/>
          <w:szCs w:val="24"/>
        </w:rPr>
        <w:t xml:space="preserve">Although the initial call only referenced harassing behaviour, by building rapport and providing the victim with the opportunity, I was able to establish further offences such as coercive control as per the Serious Crime Act 2015 and stipulations set by the crown prosecution service </w:t>
      </w:r>
      <w:sdt>
        <w:sdtPr>
          <w:rPr>
            <w:color w:val="auto"/>
            <w:sz w:val="24"/>
            <w:szCs w:val="24"/>
          </w:rPr>
          <w:id w:val="1523898124"/>
          <w:citation/>
        </w:sdtPr>
        <w:sdtContent>
          <w:r w:rsidRPr="007359AE">
            <w:rPr>
              <w:color w:val="auto"/>
              <w:sz w:val="24"/>
              <w:szCs w:val="24"/>
            </w:rPr>
            <w:fldChar w:fldCharType="begin"/>
          </w:r>
          <w:r w:rsidRPr="007359AE">
            <w:rPr>
              <w:color w:val="auto"/>
              <w:sz w:val="24"/>
              <w:szCs w:val="24"/>
            </w:rPr>
            <w:instrText xml:space="preserve"> CITATION Cro17 \l 2057 </w:instrText>
          </w:r>
          <w:r w:rsidRPr="007359AE">
            <w:rPr>
              <w:color w:val="auto"/>
              <w:sz w:val="24"/>
              <w:szCs w:val="24"/>
            </w:rPr>
            <w:fldChar w:fldCharType="separate"/>
          </w:r>
          <w:r w:rsidRPr="007359AE">
            <w:rPr>
              <w:noProof/>
              <w:color w:val="auto"/>
              <w:sz w:val="24"/>
              <w:szCs w:val="24"/>
            </w:rPr>
            <w:t>(Crown Prosecution Service, 2017)</w:t>
          </w:r>
          <w:r w:rsidRPr="007359AE">
            <w:rPr>
              <w:color w:val="auto"/>
              <w:sz w:val="24"/>
              <w:szCs w:val="24"/>
            </w:rPr>
            <w:fldChar w:fldCharType="end"/>
          </w:r>
        </w:sdtContent>
      </w:sdt>
      <w:r w:rsidRPr="007359AE">
        <w:rPr>
          <w:color w:val="auto"/>
          <w:sz w:val="24"/>
          <w:szCs w:val="24"/>
        </w:rPr>
        <w:t xml:space="preserve">. This established information enabled me to more accurately assess the correct support required for the victim based on their individual experience and risk. </w:t>
      </w:r>
    </w:p>
    <w:p w14:paraId="5E7349CC" w14:textId="77777777" w:rsidR="00E773A3" w:rsidRPr="007359AE" w:rsidRDefault="00E773A3" w:rsidP="00E773A3">
      <w:pPr>
        <w:spacing w:line="360" w:lineRule="auto"/>
        <w:rPr>
          <w:color w:val="auto"/>
          <w:sz w:val="24"/>
          <w:szCs w:val="24"/>
          <w:shd w:val="clear" w:color="auto" w:fill="FFFFFC"/>
        </w:rPr>
      </w:pPr>
      <w:r w:rsidRPr="007359AE">
        <w:rPr>
          <w:color w:val="auto"/>
          <w:sz w:val="24"/>
          <w:szCs w:val="24"/>
        </w:rPr>
        <w:t xml:space="preserve">Due to my knowledge of previously reported incidents, I first checked to see if the victim had been assigned an IDVA. IDVA stands for Independent Domestic Violence advocate, and these provide victims of domestic abuse, who have reported abuse to police, to receive independent advice and support </w:t>
      </w:r>
      <w:sdt>
        <w:sdtPr>
          <w:rPr>
            <w:color w:val="auto"/>
            <w:sz w:val="24"/>
            <w:szCs w:val="24"/>
            <w:shd w:val="clear" w:color="auto" w:fill="FFFFFC"/>
          </w:rPr>
          <w:id w:val="-2131393353"/>
          <w:citation/>
        </w:sdtPr>
        <w:sdtContent>
          <w:r w:rsidRPr="007359AE">
            <w:rPr>
              <w:color w:val="auto"/>
              <w:sz w:val="24"/>
              <w:szCs w:val="24"/>
              <w:shd w:val="clear" w:color="auto" w:fill="FFFFFC"/>
            </w:rPr>
            <w:fldChar w:fldCharType="begin"/>
          </w:r>
          <w:r w:rsidRPr="007359AE">
            <w:rPr>
              <w:color w:val="auto"/>
              <w:sz w:val="24"/>
              <w:szCs w:val="24"/>
              <w:shd w:val="clear" w:color="auto" w:fill="FFFFFC"/>
            </w:rPr>
            <w:instrText xml:space="preserve"> CITATION Mad11 \l 2057 </w:instrText>
          </w:r>
          <w:r w:rsidRPr="007359AE">
            <w:rPr>
              <w:color w:val="auto"/>
              <w:sz w:val="24"/>
              <w:szCs w:val="24"/>
              <w:shd w:val="clear" w:color="auto" w:fill="FFFFFC"/>
            </w:rPr>
            <w:fldChar w:fldCharType="separate"/>
          </w:r>
          <w:r w:rsidRPr="007359AE">
            <w:rPr>
              <w:noProof/>
              <w:color w:val="auto"/>
              <w:sz w:val="24"/>
              <w:szCs w:val="24"/>
              <w:shd w:val="clear" w:color="auto" w:fill="FFFFFC"/>
            </w:rPr>
            <w:t xml:space="preserve"> (Madoc-Jones &amp; Roscoe, 2011)</w:t>
          </w:r>
          <w:r w:rsidRPr="007359AE">
            <w:rPr>
              <w:color w:val="auto"/>
              <w:sz w:val="24"/>
              <w:szCs w:val="24"/>
              <w:shd w:val="clear" w:color="auto" w:fill="FFFFFC"/>
            </w:rPr>
            <w:fldChar w:fldCharType="end"/>
          </w:r>
        </w:sdtContent>
      </w:sdt>
      <w:r w:rsidRPr="007359AE">
        <w:rPr>
          <w:color w:val="auto"/>
          <w:sz w:val="24"/>
          <w:szCs w:val="24"/>
          <w:shd w:val="clear" w:color="auto" w:fill="FFFFFC"/>
        </w:rPr>
        <w:t>.</w:t>
      </w:r>
    </w:p>
    <w:p w14:paraId="07E312D2" w14:textId="77777777" w:rsidR="00E773A3" w:rsidRPr="007359AE" w:rsidRDefault="00E773A3" w:rsidP="00E773A3">
      <w:pPr>
        <w:spacing w:line="360" w:lineRule="auto"/>
        <w:rPr>
          <w:color w:val="auto"/>
          <w:sz w:val="24"/>
          <w:szCs w:val="24"/>
          <w:shd w:val="clear" w:color="auto" w:fill="FFFFFC"/>
        </w:rPr>
      </w:pPr>
      <w:r w:rsidRPr="007359AE">
        <w:rPr>
          <w:color w:val="auto"/>
          <w:sz w:val="24"/>
          <w:szCs w:val="24"/>
          <w:shd w:val="clear" w:color="auto" w:fill="FFFFFC"/>
        </w:rPr>
        <w:t xml:space="preserve">I contacted the assigned IDVA, who too had knowledge of the couple’s history, so that they could contact the victim and provide the ongoing support that I was not in a position to. Whilst I take time and understanding while dealing with victims, my role as a police officer is to impartially investigate crimes in line with the Criminal Investigation and Procedures Act (1996), due to the nature of my role as a response officer, I am not in a position to provide some victims with the level of ongoing support and time they may need, this is where the IDVA service are invaluable. </w:t>
      </w:r>
    </w:p>
    <w:p w14:paraId="2D55B17F" w14:textId="77777777" w:rsidR="00E773A3" w:rsidRPr="007359AE" w:rsidRDefault="00E773A3" w:rsidP="00E773A3">
      <w:pPr>
        <w:spacing w:line="360" w:lineRule="auto"/>
        <w:rPr>
          <w:color w:val="auto"/>
          <w:sz w:val="24"/>
          <w:szCs w:val="24"/>
          <w:shd w:val="clear" w:color="auto" w:fill="FFFFFC"/>
        </w:rPr>
      </w:pPr>
      <w:r w:rsidRPr="007359AE">
        <w:rPr>
          <w:color w:val="auto"/>
          <w:sz w:val="24"/>
          <w:szCs w:val="24"/>
          <w:shd w:val="clear" w:color="auto" w:fill="FFFFFC"/>
        </w:rPr>
        <w:t xml:space="preserve">Following this update with the IDVA, I submitted a Public Protection Notification report in order for our internal Domestic Abuse team to discuss this latest report and overall risk at a MARAC meeting. </w:t>
      </w:r>
    </w:p>
    <w:p w14:paraId="4B87193F" w14:textId="77777777" w:rsidR="00E773A3" w:rsidRPr="007359AE" w:rsidRDefault="00E773A3" w:rsidP="00E773A3">
      <w:pPr>
        <w:spacing w:line="360" w:lineRule="auto"/>
        <w:rPr>
          <w:color w:val="auto"/>
          <w:sz w:val="24"/>
          <w:szCs w:val="24"/>
        </w:rPr>
      </w:pPr>
      <w:r w:rsidRPr="007359AE">
        <w:rPr>
          <w:color w:val="auto"/>
          <w:sz w:val="24"/>
          <w:szCs w:val="24"/>
        </w:rPr>
        <w:t>MARAC is an abbreviation of</w:t>
      </w:r>
      <w:r w:rsidRPr="007359AE">
        <w:rPr>
          <w:color w:val="auto"/>
          <w:sz w:val="24"/>
          <w:szCs w:val="24"/>
          <w:shd w:val="clear" w:color="auto" w:fill="FFFFFF"/>
        </w:rPr>
        <w:t xml:space="preserve"> Multi-Agency Risk Assessment Conferences. Within the meetings, various involved support agencies share information on victims and perpetrators of domestic abuse in order to work together to take appropriate action and ultimately reduce harm in high-risk domestic abuse relationships </w:t>
      </w:r>
      <w:sdt>
        <w:sdtPr>
          <w:rPr>
            <w:color w:val="auto"/>
            <w:sz w:val="24"/>
            <w:szCs w:val="24"/>
            <w:shd w:val="clear" w:color="auto" w:fill="FFFFFF"/>
          </w:rPr>
          <w:id w:val="1807506957"/>
          <w:citation/>
        </w:sdtPr>
        <w:sdtContent>
          <w:r w:rsidRPr="007359AE">
            <w:rPr>
              <w:color w:val="auto"/>
              <w:sz w:val="24"/>
              <w:szCs w:val="24"/>
              <w:shd w:val="clear" w:color="auto" w:fill="FFFFFF"/>
            </w:rPr>
            <w:fldChar w:fldCharType="begin"/>
          </w:r>
          <w:r w:rsidRPr="007359AE">
            <w:rPr>
              <w:color w:val="auto"/>
              <w:sz w:val="24"/>
              <w:szCs w:val="24"/>
              <w:shd w:val="clear" w:color="auto" w:fill="FFFFFF"/>
            </w:rPr>
            <w:instrText xml:space="preserve"> CITATION Rob06 \l 2057 </w:instrText>
          </w:r>
          <w:r w:rsidRPr="007359AE">
            <w:rPr>
              <w:color w:val="auto"/>
              <w:sz w:val="24"/>
              <w:szCs w:val="24"/>
              <w:shd w:val="clear" w:color="auto" w:fill="FFFFFF"/>
            </w:rPr>
            <w:fldChar w:fldCharType="separate"/>
          </w:r>
          <w:r w:rsidRPr="007359AE">
            <w:rPr>
              <w:noProof/>
              <w:color w:val="auto"/>
              <w:sz w:val="24"/>
              <w:szCs w:val="24"/>
              <w:shd w:val="clear" w:color="auto" w:fill="FFFFFF"/>
            </w:rPr>
            <w:t xml:space="preserve"> (Robinson, 2006)</w:t>
          </w:r>
          <w:r w:rsidRPr="007359AE">
            <w:rPr>
              <w:color w:val="auto"/>
              <w:sz w:val="24"/>
              <w:szCs w:val="24"/>
              <w:shd w:val="clear" w:color="auto" w:fill="FFFFFF"/>
            </w:rPr>
            <w:fldChar w:fldCharType="end"/>
          </w:r>
        </w:sdtContent>
      </w:sdt>
      <w:r w:rsidRPr="007359AE">
        <w:rPr>
          <w:color w:val="auto"/>
          <w:sz w:val="24"/>
          <w:szCs w:val="24"/>
          <w:shd w:val="clear" w:color="auto" w:fill="FFFFFF"/>
        </w:rPr>
        <w:t>.</w:t>
      </w:r>
    </w:p>
    <w:p w14:paraId="18E06400" w14:textId="77777777" w:rsidR="00E773A3" w:rsidRPr="007359AE" w:rsidRDefault="00E773A3" w:rsidP="00E773A3">
      <w:pPr>
        <w:spacing w:line="360" w:lineRule="auto"/>
        <w:rPr>
          <w:color w:val="auto"/>
          <w:sz w:val="24"/>
          <w:szCs w:val="24"/>
        </w:rPr>
      </w:pPr>
      <w:r w:rsidRPr="007359AE">
        <w:rPr>
          <w:color w:val="auto"/>
          <w:sz w:val="24"/>
          <w:szCs w:val="24"/>
        </w:rPr>
        <w:t xml:space="preserve">Robinson (2006) found that by providing a community response, it reduced the risk of re-victimisation and ultimately increasing the long-term safety of the victim. Cleaver et al (2019) also commented on the benefits of a multi-agency approach, however, believed that this is only enhanced with the inclusion of an advocate. Interventions are a key process for diminishing risk in domestic relationships and the </w:t>
      </w:r>
      <w:r w:rsidRPr="007359AE">
        <w:rPr>
          <w:color w:val="auto"/>
          <w:sz w:val="24"/>
          <w:szCs w:val="24"/>
        </w:rPr>
        <w:lastRenderedPageBreak/>
        <w:t xml:space="preserve">earlier the interventions take place; the more likely victims received a positive outcome. The success of agencies intervention is heavily reliant on the victims reporting the matter and accepting support. The earlier victims report the crimes, the earlier interventions can be made </w:t>
      </w:r>
      <w:sdt>
        <w:sdtPr>
          <w:rPr>
            <w:color w:val="auto"/>
            <w:sz w:val="24"/>
            <w:szCs w:val="24"/>
          </w:rPr>
          <w:id w:val="-281812491"/>
          <w:citation/>
        </w:sdtPr>
        <w:sdtContent>
          <w:r w:rsidRPr="007359AE">
            <w:rPr>
              <w:color w:val="auto"/>
              <w:sz w:val="24"/>
              <w:szCs w:val="24"/>
            </w:rPr>
            <w:fldChar w:fldCharType="begin"/>
          </w:r>
          <w:r w:rsidRPr="007359AE">
            <w:rPr>
              <w:color w:val="auto"/>
              <w:sz w:val="24"/>
              <w:szCs w:val="24"/>
            </w:rPr>
            <w:instrText xml:space="preserve"> CITATION Cle19 \l 2057 </w:instrText>
          </w:r>
          <w:r w:rsidRPr="007359AE">
            <w:rPr>
              <w:color w:val="auto"/>
              <w:sz w:val="24"/>
              <w:szCs w:val="24"/>
            </w:rPr>
            <w:fldChar w:fldCharType="separate"/>
          </w:r>
          <w:r w:rsidRPr="007359AE">
            <w:rPr>
              <w:noProof/>
              <w:color w:val="auto"/>
              <w:sz w:val="24"/>
              <w:szCs w:val="24"/>
            </w:rPr>
            <w:t xml:space="preserve"> (Cleaver, et al., 2019)</w:t>
          </w:r>
          <w:r w:rsidRPr="007359AE">
            <w:rPr>
              <w:color w:val="auto"/>
              <w:sz w:val="24"/>
              <w:szCs w:val="24"/>
            </w:rPr>
            <w:fldChar w:fldCharType="end"/>
          </w:r>
        </w:sdtContent>
      </w:sdt>
      <w:r w:rsidRPr="007359AE">
        <w:rPr>
          <w:color w:val="auto"/>
          <w:sz w:val="24"/>
          <w:szCs w:val="24"/>
        </w:rPr>
        <w:t>.</w:t>
      </w:r>
    </w:p>
    <w:p w14:paraId="73690CDE" w14:textId="77777777" w:rsidR="00E773A3" w:rsidRPr="007359AE" w:rsidRDefault="00E773A3" w:rsidP="00E773A3">
      <w:pPr>
        <w:spacing w:line="360" w:lineRule="auto"/>
        <w:rPr>
          <w:color w:val="auto"/>
          <w:sz w:val="24"/>
          <w:szCs w:val="24"/>
        </w:rPr>
      </w:pPr>
      <w:r w:rsidRPr="007359AE">
        <w:rPr>
          <w:color w:val="auto"/>
          <w:sz w:val="24"/>
          <w:szCs w:val="24"/>
        </w:rPr>
        <w:t xml:space="preserve">In addition to this support, I also informed the victim, as I do with all victims of domestic abuse of other sources of support. The first agency of support advised was Live Fear Free. </w:t>
      </w:r>
    </w:p>
    <w:p w14:paraId="201F9BAF" w14:textId="77777777" w:rsidR="00E773A3" w:rsidRPr="007359AE" w:rsidRDefault="00E773A3" w:rsidP="00E773A3">
      <w:pPr>
        <w:spacing w:line="360" w:lineRule="auto"/>
        <w:rPr>
          <w:color w:val="auto"/>
          <w:sz w:val="24"/>
          <w:szCs w:val="24"/>
        </w:rPr>
      </w:pPr>
      <w:r w:rsidRPr="007359AE">
        <w:rPr>
          <w:color w:val="auto"/>
          <w:sz w:val="24"/>
          <w:szCs w:val="24"/>
        </w:rPr>
        <w:t xml:space="preserve">Live Fear Free is a confidential domestic abuse helpline set up by the Welsh Government to provide victims, their families and friends, with advice on domestic abuse related issues, from reporting the matter to assistance with re-housing </w:t>
      </w:r>
      <w:sdt>
        <w:sdtPr>
          <w:rPr>
            <w:color w:val="auto"/>
            <w:sz w:val="24"/>
            <w:szCs w:val="24"/>
          </w:rPr>
          <w:id w:val="-1934810585"/>
          <w:citation/>
        </w:sdtPr>
        <w:sdtContent>
          <w:r w:rsidRPr="007359AE">
            <w:rPr>
              <w:color w:val="auto"/>
              <w:sz w:val="24"/>
              <w:szCs w:val="24"/>
            </w:rPr>
            <w:fldChar w:fldCharType="begin"/>
          </w:r>
          <w:r w:rsidRPr="007359AE">
            <w:rPr>
              <w:color w:val="auto"/>
              <w:sz w:val="24"/>
              <w:szCs w:val="24"/>
            </w:rPr>
            <w:instrText xml:space="preserve"> CITATION WelND \l 2057 </w:instrText>
          </w:r>
          <w:r w:rsidRPr="007359AE">
            <w:rPr>
              <w:color w:val="auto"/>
              <w:sz w:val="24"/>
              <w:szCs w:val="24"/>
            </w:rPr>
            <w:fldChar w:fldCharType="separate"/>
          </w:r>
          <w:r w:rsidRPr="007359AE">
            <w:rPr>
              <w:noProof/>
              <w:color w:val="auto"/>
              <w:sz w:val="24"/>
              <w:szCs w:val="24"/>
            </w:rPr>
            <w:t>(Welsh Government, N.D)</w:t>
          </w:r>
          <w:r w:rsidRPr="007359AE">
            <w:rPr>
              <w:color w:val="auto"/>
              <w:sz w:val="24"/>
              <w:szCs w:val="24"/>
            </w:rPr>
            <w:fldChar w:fldCharType="end"/>
          </w:r>
        </w:sdtContent>
      </w:sdt>
      <w:r w:rsidRPr="007359AE">
        <w:rPr>
          <w:color w:val="auto"/>
          <w:sz w:val="24"/>
          <w:szCs w:val="24"/>
        </w:rPr>
        <w:t>.</w:t>
      </w:r>
    </w:p>
    <w:p w14:paraId="77A445F0" w14:textId="77777777" w:rsidR="00E773A3" w:rsidRPr="007359AE" w:rsidRDefault="00E773A3" w:rsidP="00E773A3">
      <w:pPr>
        <w:spacing w:line="360" w:lineRule="auto"/>
        <w:rPr>
          <w:color w:val="auto"/>
          <w:sz w:val="24"/>
          <w:szCs w:val="24"/>
        </w:rPr>
      </w:pPr>
      <w:r w:rsidRPr="007359AE">
        <w:rPr>
          <w:color w:val="auto"/>
          <w:sz w:val="24"/>
          <w:szCs w:val="24"/>
        </w:rPr>
        <w:t xml:space="preserve">Alongside Live Fear Free, I made the victim aware of Victim focus. Victim focus is a second advocacy agency however they are independent of local government and the police and whilst they specialise in Domestic abuse, they can assist victims of all crimes through the criminal justice process </w:t>
      </w:r>
      <w:sdt>
        <w:sdtPr>
          <w:rPr>
            <w:color w:val="auto"/>
            <w:sz w:val="24"/>
            <w:szCs w:val="24"/>
          </w:rPr>
          <w:id w:val="727194618"/>
          <w:citation/>
        </w:sdtPr>
        <w:sdtContent>
          <w:r w:rsidRPr="007359AE">
            <w:rPr>
              <w:color w:val="auto"/>
              <w:sz w:val="24"/>
              <w:szCs w:val="24"/>
            </w:rPr>
            <w:fldChar w:fldCharType="begin"/>
          </w:r>
          <w:r w:rsidRPr="007359AE">
            <w:rPr>
              <w:color w:val="auto"/>
              <w:sz w:val="24"/>
              <w:szCs w:val="24"/>
            </w:rPr>
            <w:instrText xml:space="preserve"> CITATION VicND \l 2057 </w:instrText>
          </w:r>
          <w:r w:rsidRPr="007359AE">
            <w:rPr>
              <w:color w:val="auto"/>
              <w:sz w:val="24"/>
              <w:szCs w:val="24"/>
            </w:rPr>
            <w:fldChar w:fldCharType="separate"/>
          </w:r>
          <w:r w:rsidRPr="007359AE">
            <w:rPr>
              <w:noProof/>
              <w:color w:val="auto"/>
              <w:sz w:val="24"/>
              <w:szCs w:val="24"/>
            </w:rPr>
            <w:t>(Victim Focus, N.D)</w:t>
          </w:r>
          <w:r w:rsidRPr="007359AE">
            <w:rPr>
              <w:color w:val="auto"/>
              <w:sz w:val="24"/>
              <w:szCs w:val="24"/>
            </w:rPr>
            <w:fldChar w:fldCharType="end"/>
          </w:r>
        </w:sdtContent>
      </w:sdt>
      <w:r w:rsidRPr="007359AE">
        <w:rPr>
          <w:color w:val="auto"/>
          <w:sz w:val="24"/>
          <w:szCs w:val="24"/>
        </w:rPr>
        <w:t xml:space="preserve">. Victims must consent to their details being shared with Victim focus before I am able to refer as they are completely independent to the police and local authority, in this instance the victim consented. </w:t>
      </w:r>
    </w:p>
    <w:p w14:paraId="741BFF52" w14:textId="77777777" w:rsidR="00E773A3" w:rsidRPr="007359AE" w:rsidRDefault="00E773A3" w:rsidP="00E773A3">
      <w:pPr>
        <w:spacing w:line="360" w:lineRule="auto"/>
        <w:rPr>
          <w:color w:val="auto"/>
          <w:sz w:val="24"/>
          <w:szCs w:val="24"/>
        </w:rPr>
      </w:pPr>
      <w:r w:rsidRPr="007359AE">
        <w:rPr>
          <w:color w:val="auto"/>
          <w:sz w:val="24"/>
          <w:szCs w:val="24"/>
        </w:rPr>
        <w:t xml:space="preserve">Although the allegations consistent of technologically assisted offences that would ordinarily require the victim’s phone to be forensically downloaded, I decided that due to the offender being outstanding it would not be wise to leave the victim without a mobile phone. This was due to safeguarding concerns I had should the victim need to contact police if required. </w:t>
      </w:r>
    </w:p>
    <w:p w14:paraId="711EE5CC" w14:textId="77777777" w:rsidR="00E773A3" w:rsidRPr="007359AE" w:rsidRDefault="00E773A3" w:rsidP="00E773A3">
      <w:pPr>
        <w:spacing w:line="360" w:lineRule="auto"/>
        <w:rPr>
          <w:color w:val="auto"/>
          <w:sz w:val="24"/>
          <w:szCs w:val="24"/>
        </w:rPr>
      </w:pPr>
      <w:r w:rsidRPr="007359AE">
        <w:rPr>
          <w:color w:val="auto"/>
          <w:sz w:val="24"/>
          <w:szCs w:val="24"/>
        </w:rPr>
        <w:t xml:space="preserve">Understanding the investigative needs but weighing them up against the welfare and safety of the victim, I informed the IDVA of this who in return made arrangements for a replacement phone to be leant to the victim so that our investigation could progress while not compromising the victim’s safety. </w:t>
      </w:r>
    </w:p>
    <w:p w14:paraId="4962AA6F" w14:textId="77777777" w:rsidR="00E773A3" w:rsidRPr="007359AE" w:rsidRDefault="00E773A3" w:rsidP="00E773A3">
      <w:pPr>
        <w:spacing w:line="360" w:lineRule="auto"/>
        <w:rPr>
          <w:color w:val="auto"/>
          <w:sz w:val="24"/>
          <w:szCs w:val="24"/>
        </w:rPr>
      </w:pPr>
      <w:r w:rsidRPr="007359AE">
        <w:rPr>
          <w:color w:val="auto"/>
          <w:sz w:val="24"/>
          <w:szCs w:val="24"/>
        </w:rPr>
        <w:t xml:space="preserve">Satisfied that the victim had adequate support from the agencies mentioned above and was safeguarded as much as possible, I felt I was able to now move on to other areas requiring investigation. </w:t>
      </w:r>
    </w:p>
    <w:p w14:paraId="693150BE" w14:textId="77777777" w:rsidR="00E773A3" w:rsidRPr="007359AE" w:rsidRDefault="00E773A3" w:rsidP="00E773A3">
      <w:pPr>
        <w:spacing w:line="360" w:lineRule="auto"/>
        <w:rPr>
          <w:color w:val="auto"/>
          <w:sz w:val="24"/>
          <w:szCs w:val="24"/>
        </w:rPr>
      </w:pPr>
      <w:r w:rsidRPr="007359AE">
        <w:rPr>
          <w:color w:val="auto"/>
          <w:sz w:val="24"/>
          <w:szCs w:val="24"/>
        </w:rPr>
        <w:t xml:space="preserve">Part of this process was identifying potential witnesses provided by the victim who may be in a position to contribute evidentially to the investigation. I ascertained these would be, named work colleagues, named friends and one of the victim’s parents, all </w:t>
      </w:r>
      <w:r w:rsidRPr="007359AE">
        <w:rPr>
          <w:color w:val="auto"/>
          <w:sz w:val="24"/>
          <w:szCs w:val="24"/>
        </w:rPr>
        <w:lastRenderedPageBreak/>
        <w:t xml:space="preserve">of whom, I had been told by the victim, had received unwanted contact from the perpetrator relating to the victim. </w:t>
      </w:r>
    </w:p>
    <w:p w14:paraId="23F382DC" w14:textId="77777777" w:rsidR="00E773A3" w:rsidRPr="007359AE" w:rsidRDefault="00E773A3" w:rsidP="00E773A3">
      <w:pPr>
        <w:spacing w:line="360" w:lineRule="auto"/>
        <w:rPr>
          <w:color w:val="auto"/>
          <w:sz w:val="24"/>
          <w:szCs w:val="24"/>
        </w:rPr>
      </w:pPr>
      <w:r w:rsidRPr="007359AE">
        <w:rPr>
          <w:color w:val="auto"/>
          <w:sz w:val="24"/>
          <w:szCs w:val="24"/>
        </w:rPr>
        <w:t xml:space="preserve">Witnesses in the criminal justice system play a crucial role to the investigation, providing valuable evidence to not only prove, but in the process of a fair trial, disprove allegations made regarding a defendant </w:t>
      </w:r>
      <w:sdt>
        <w:sdtPr>
          <w:rPr>
            <w:color w:val="auto"/>
            <w:sz w:val="24"/>
            <w:szCs w:val="24"/>
          </w:rPr>
          <w:id w:val="700522609"/>
          <w:citation/>
        </w:sdtPr>
        <w:sdtContent>
          <w:r w:rsidRPr="007359AE">
            <w:rPr>
              <w:color w:val="auto"/>
              <w:sz w:val="24"/>
              <w:szCs w:val="24"/>
            </w:rPr>
            <w:fldChar w:fldCharType="begin"/>
          </w:r>
          <w:r w:rsidRPr="007359AE">
            <w:rPr>
              <w:color w:val="auto"/>
              <w:sz w:val="24"/>
              <w:szCs w:val="24"/>
            </w:rPr>
            <w:instrText xml:space="preserve"> CITATION Law13 \l 2057 </w:instrText>
          </w:r>
          <w:r w:rsidRPr="007359AE">
            <w:rPr>
              <w:color w:val="auto"/>
              <w:sz w:val="24"/>
              <w:szCs w:val="24"/>
            </w:rPr>
            <w:fldChar w:fldCharType="separate"/>
          </w:r>
          <w:r w:rsidRPr="007359AE">
            <w:rPr>
              <w:noProof/>
              <w:color w:val="auto"/>
              <w:sz w:val="24"/>
              <w:szCs w:val="24"/>
            </w:rPr>
            <w:t xml:space="preserve"> (LawTeacher, 2013)</w:t>
          </w:r>
          <w:r w:rsidRPr="007359AE">
            <w:rPr>
              <w:color w:val="auto"/>
              <w:sz w:val="24"/>
              <w:szCs w:val="24"/>
            </w:rPr>
            <w:fldChar w:fldCharType="end"/>
          </w:r>
        </w:sdtContent>
      </w:sdt>
      <w:r w:rsidRPr="007359AE">
        <w:rPr>
          <w:color w:val="auto"/>
          <w:sz w:val="24"/>
          <w:szCs w:val="24"/>
        </w:rPr>
        <w:t>.</w:t>
      </w:r>
    </w:p>
    <w:p w14:paraId="4FEFF2BC" w14:textId="77777777" w:rsidR="00E773A3" w:rsidRPr="007359AE" w:rsidRDefault="00E773A3" w:rsidP="00E773A3">
      <w:pPr>
        <w:spacing w:line="360" w:lineRule="auto"/>
        <w:rPr>
          <w:color w:val="auto"/>
          <w:sz w:val="24"/>
          <w:szCs w:val="24"/>
        </w:rPr>
      </w:pPr>
      <w:r w:rsidRPr="007359AE">
        <w:rPr>
          <w:color w:val="auto"/>
          <w:sz w:val="24"/>
          <w:szCs w:val="24"/>
        </w:rPr>
        <w:t xml:space="preserve">Much like a victim statement, a witness statement is a legal document, recording the individual’s perception of events alleged which is signed by the witness to confirm all events disclosed within the document are true; this then becomes evidence in the investigation and any resulting trials </w:t>
      </w:r>
      <w:sdt>
        <w:sdtPr>
          <w:rPr>
            <w:color w:val="auto"/>
            <w:sz w:val="24"/>
            <w:szCs w:val="24"/>
          </w:rPr>
          <w:id w:val="1624115748"/>
          <w:citation/>
        </w:sdtPr>
        <w:sdtContent>
          <w:r w:rsidRPr="007359AE">
            <w:rPr>
              <w:color w:val="auto"/>
              <w:sz w:val="24"/>
              <w:szCs w:val="24"/>
            </w:rPr>
            <w:fldChar w:fldCharType="begin"/>
          </w:r>
          <w:r w:rsidRPr="007359AE">
            <w:rPr>
              <w:color w:val="auto"/>
              <w:sz w:val="24"/>
              <w:szCs w:val="24"/>
            </w:rPr>
            <w:instrText xml:space="preserve"> CITATION Hea22 \l 2057 </w:instrText>
          </w:r>
          <w:r w:rsidRPr="007359AE">
            <w:rPr>
              <w:color w:val="auto"/>
              <w:sz w:val="24"/>
              <w:szCs w:val="24"/>
            </w:rPr>
            <w:fldChar w:fldCharType="separate"/>
          </w:r>
          <w:r w:rsidRPr="007359AE">
            <w:rPr>
              <w:noProof/>
              <w:color w:val="auto"/>
              <w:sz w:val="24"/>
              <w:szCs w:val="24"/>
            </w:rPr>
            <w:t xml:space="preserve"> (Health and Safety Executive, 2022)</w:t>
          </w:r>
          <w:r w:rsidRPr="007359AE">
            <w:rPr>
              <w:color w:val="auto"/>
              <w:sz w:val="24"/>
              <w:szCs w:val="24"/>
            </w:rPr>
            <w:fldChar w:fldCharType="end"/>
          </w:r>
        </w:sdtContent>
      </w:sdt>
      <w:r w:rsidRPr="007359AE">
        <w:rPr>
          <w:color w:val="auto"/>
          <w:sz w:val="24"/>
          <w:szCs w:val="24"/>
        </w:rPr>
        <w:t>.  As with all evidence, all lines of enquiry should be investigated, and this applies too to the statements obtained by witnesses whereby all relevant questions should be posed to the witness in a bid to obtain best evidence in accordance with the Criminal investigation and Procedure Act (1996).</w:t>
      </w:r>
    </w:p>
    <w:p w14:paraId="433FF4B5" w14:textId="77777777" w:rsidR="00E773A3" w:rsidRPr="007359AE" w:rsidRDefault="00E773A3" w:rsidP="00E773A3">
      <w:pPr>
        <w:spacing w:line="360" w:lineRule="auto"/>
        <w:rPr>
          <w:color w:val="auto"/>
          <w:sz w:val="24"/>
          <w:szCs w:val="24"/>
        </w:rPr>
      </w:pPr>
      <w:r w:rsidRPr="007359AE">
        <w:rPr>
          <w:color w:val="auto"/>
          <w:sz w:val="24"/>
          <w:szCs w:val="24"/>
        </w:rPr>
        <w:t xml:space="preserve">Often, witnesses are neglected by the criminal justice system as it is often taken for granted that these individuals, provide in some cases, essential evidence, going through a very uncomfortable process regarding some very distressing crimes, for nothing in return (LawTeacher, 2013). I am very conscious of this and from the very first contact I explain how grateful I am for their willingness and assistance in providing me with the opportunity to complete a thorough investigation. It is of great advantage if a witness statement is obtained at the earliest opportunity as the events discussed within the statement will be more recent, in turn their recollection will likely be more specific and less likely to have been influenced by others’; thus, providing best evidence </w:t>
      </w:r>
      <w:sdt>
        <w:sdtPr>
          <w:rPr>
            <w:color w:val="auto"/>
            <w:sz w:val="24"/>
            <w:szCs w:val="24"/>
          </w:rPr>
          <w:id w:val="-1763673827"/>
          <w:citation/>
        </w:sdtPr>
        <w:sdtContent>
          <w:r w:rsidRPr="007359AE">
            <w:rPr>
              <w:color w:val="auto"/>
              <w:sz w:val="24"/>
              <w:szCs w:val="24"/>
            </w:rPr>
            <w:fldChar w:fldCharType="begin"/>
          </w:r>
          <w:r w:rsidRPr="007359AE">
            <w:rPr>
              <w:color w:val="auto"/>
              <w:sz w:val="24"/>
              <w:szCs w:val="24"/>
            </w:rPr>
            <w:instrText xml:space="preserve"> CITATION Hea22 \l 2057 </w:instrText>
          </w:r>
          <w:r w:rsidRPr="007359AE">
            <w:rPr>
              <w:color w:val="auto"/>
              <w:sz w:val="24"/>
              <w:szCs w:val="24"/>
            </w:rPr>
            <w:fldChar w:fldCharType="separate"/>
          </w:r>
          <w:r w:rsidRPr="007359AE">
            <w:rPr>
              <w:noProof/>
              <w:color w:val="auto"/>
              <w:sz w:val="24"/>
              <w:szCs w:val="24"/>
            </w:rPr>
            <w:t>(Health and Safety Executive, 2022)</w:t>
          </w:r>
          <w:r w:rsidRPr="007359AE">
            <w:rPr>
              <w:color w:val="auto"/>
              <w:sz w:val="24"/>
              <w:szCs w:val="24"/>
            </w:rPr>
            <w:fldChar w:fldCharType="end"/>
          </w:r>
        </w:sdtContent>
      </w:sdt>
      <w:r w:rsidRPr="007359AE">
        <w:rPr>
          <w:color w:val="auto"/>
          <w:sz w:val="24"/>
          <w:szCs w:val="24"/>
        </w:rPr>
        <w:t>.</w:t>
      </w:r>
    </w:p>
    <w:p w14:paraId="079B9880" w14:textId="77777777" w:rsidR="00E773A3" w:rsidRPr="007359AE" w:rsidRDefault="00E773A3" w:rsidP="00E773A3">
      <w:pPr>
        <w:spacing w:line="360" w:lineRule="auto"/>
        <w:rPr>
          <w:color w:val="auto"/>
          <w:sz w:val="24"/>
          <w:szCs w:val="24"/>
        </w:rPr>
      </w:pPr>
      <w:r w:rsidRPr="007359AE">
        <w:rPr>
          <w:color w:val="auto"/>
          <w:sz w:val="24"/>
          <w:szCs w:val="24"/>
        </w:rPr>
        <w:t xml:space="preserve">I established four potential witnesses for this case in particular and made contact with the first. The first witness advised me that they were not present to witness any of the behaviours mentioned and had not received any communication from the perpetrator, for this reason a statement was not obtainable. My rationale for this was because the witness told me first-hand that they were unable to provide any evidence, based on their own experiences. I thanked them for their time and completed a comprehensive update documented this. </w:t>
      </w:r>
    </w:p>
    <w:p w14:paraId="77362AAF" w14:textId="77777777" w:rsidR="00E773A3" w:rsidRPr="007359AE" w:rsidRDefault="00E773A3" w:rsidP="00E773A3">
      <w:pPr>
        <w:spacing w:line="360" w:lineRule="auto"/>
        <w:rPr>
          <w:color w:val="auto"/>
          <w:sz w:val="24"/>
          <w:szCs w:val="24"/>
        </w:rPr>
      </w:pPr>
      <w:r w:rsidRPr="007359AE">
        <w:rPr>
          <w:color w:val="auto"/>
          <w:sz w:val="24"/>
          <w:szCs w:val="24"/>
        </w:rPr>
        <w:t xml:space="preserve">The second witness I contacted advised me that while they had received one message on social media from the perpetrator, they were not willing to provide any statements or evidence to corroborate this as they deemed this a repetitive cycle for </w:t>
      </w:r>
      <w:r w:rsidRPr="007359AE">
        <w:rPr>
          <w:color w:val="auto"/>
          <w:sz w:val="24"/>
          <w:szCs w:val="24"/>
        </w:rPr>
        <w:lastRenderedPageBreak/>
        <w:t xml:space="preserve">the couple involved and didn’t want to waste their own time for a victim who was likely to return to the perpetrator. </w:t>
      </w:r>
    </w:p>
    <w:p w14:paraId="741060A6" w14:textId="77777777" w:rsidR="00E773A3" w:rsidRPr="007359AE" w:rsidRDefault="00E773A3" w:rsidP="00E773A3">
      <w:pPr>
        <w:spacing w:line="360" w:lineRule="auto"/>
        <w:rPr>
          <w:color w:val="auto"/>
          <w:sz w:val="24"/>
          <w:szCs w:val="24"/>
        </w:rPr>
      </w:pPr>
      <w:r w:rsidRPr="007359AE">
        <w:rPr>
          <w:color w:val="auto"/>
          <w:sz w:val="24"/>
          <w:szCs w:val="24"/>
        </w:rPr>
        <w:t xml:space="preserve">In some circumstances witnesses may be compelled to give evidence against their wishes through Section 20 (2) (j) of the Health and Safety at work Act 1974 </w:t>
      </w:r>
      <w:sdt>
        <w:sdtPr>
          <w:rPr>
            <w:color w:val="auto"/>
            <w:sz w:val="24"/>
            <w:szCs w:val="24"/>
          </w:rPr>
          <w:id w:val="-1811551324"/>
          <w:citation/>
        </w:sdtPr>
        <w:sdtContent>
          <w:r w:rsidRPr="007359AE">
            <w:rPr>
              <w:color w:val="auto"/>
              <w:sz w:val="24"/>
              <w:szCs w:val="24"/>
            </w:rPr>
            <w:fldChar w:fldCharType="begin"/>
          </w:r>
          <w:r w:rsidRPr="007359AE">
            <w:rPr>
              <w:color w:val="auto"/>
              <w:sz w:val="24"/>
              <w:szCs w:val="24"/>
            </w:rPr>
            <w:instrText xml:space="preserve"> CITATION Hea74 \l 2057 </w:instrText>
          </w:r>
          <w:r w:rsidRPr="007359AE">
            <w:rPr>
              <w:color w:val="auto"/>
              <w:sz w:val="24"/>
              <w:szCs w:val="24"/>
            </w:rPr>
            <w:fldChar w:fldCharType="separate"/>
          </w:r>
          <w:r w:rsidRPr="007359AE">
            <w:rPr>
              <w:noProof/>
              <w:color w:val="auto"/>
              <w:sz w:val="24"/>
              <w:szCs w:val="24"/>
            </w:rPr>
            <w:t>(Health and Safety at Work Act, 1974)</w:t>
          </w:r>
          <w:r w:rsidRPr="007359AE">
            <w:rPr>
              <w:color w:val="auto"/>
              <w:sz w:val="24"/>
              <w:szCs w:val="24"/>
            </w:rPr>
            <w:fldChar w:fldCharType="end"/>
          </w:r>
        </w:sdtContent>
      </w:sdt>
      <w:r w:rsidRPr="007359AE">
        <w:rPr>
          <w:color w:val="auto"/>
          <w:sz w:val="24"/>
          <w:szCs w:val="24"/>
        </w:rPr>
        <w:t xml:space="preserve">. In this incident, this witness was not compelled to provide a statement under this Act as the information they shared with me was deemed to be of very little evidential value to the investigation. </w:t>
      </w:r>
    </w:p>
    <w:p w14:paraId="3358C1DB" w14:textId="77777777" w:rsidR="00E773A3" w:rsidRPr="007359AE" w:rsidRDefault="00E773A3" w:rsidP="00E773A3">
      <w:pPr>
        <w:spacing w:line="360" w:lineRule="auto"/>
        <w:rPr>
          <w:color w:val="auto"/>
          <w:sz w:val="24"/>
          <w:szCs w:val="24"/>
        </w:rPr>
      </w:pPr>
      <w:r w:rsidRPr="007359AE">
        <w:rPr>
          <w:color w:val="auto"/>
          <w:sz w:val="24"/>
          <w:szCs w:val="24"/>
        </w:rPr>
        <w:t xml:space="preserve">I documented all of the information I had obtained on the policing system in order for the CPS to be fully aware of this witness and the lack of statement, this is crucial as the witness may be summoned by the court to provide evidence </w:t>
      </w:r>
      <w:sdt>
        <w:sdtPr>
          <w:rPr>
            <w:color w:val="auto"/>
            <w:sz w:val="24"/>
            <w:szCs w:val="24"/>
          </w:rPr>
          <w:id w:val="-193859725"/>
          <w:citation/>
        </w:sdtPr>
        <w:sdtContent>
          <w:r w:rsidRPr="007359AE">
            <w:rPr>
              <w:color w:val="auto"/>
              <w:sz w:val="24"/>
              <w:szCs w:val="24"/>
            </w:rPr>
            <w:fldChar w:fldCharType="begin"/>
          </w:r>
          <w:r w:rsidRPr="007359AE">
            <w:rPr>
              <w:color w:val="auto"/>
              <w:sz w:val="24"/>
              <w:szCs w:val="24"/>
            </w:rPr>
            <w:instrText xml:space="preserve"> CITATION Col21 \l 2057 </w:instrText>
          </w:r>
          <w:r w:rsidRPr="007359AE">
            <w:rPr>
              <w:color w:val="auto"/>
              <w:sz w:val="24"/>
              <w:szCs w:val="24"/>
            </w:rPr>
            <w:fldChar w:fldCharType="separate"/>
          </w:r>
          <w:r w:rsidRPr="007359AE">
            <w:rPr>
              <w:noProof/>
              <w:color w:val="auto"/>
              <w:sz w:val="24"/>
              <w:szCs w:val="24"/>
            </w:rPr>
            <w:t>(College of Polcing, 2021)</w:t>
          </w:r>
          <w:r w:rsidRPr="007359AE">
            <w:rPr>
              <w:color w:val="auto"/>
              <w:sz w:val="24"/>
              <w:szCs w:val="24"/>
            </w:rPr>
            <w:fldChar w:fldCharType="end"/>
          </w:r>
        </w:sdtContent>
      </w:sdt>
      <w:r w:rsidRPr="007359AE">
        <w:rPr>
          <w:color w:val="auto"/>
          <w:sz w:val="24"/>
          <w:szCs w:val="24"/>
        </w:rPr>
        <w:t>.</w:t>
      </w:r>
    </w:p>
    <w:p w14:paraId="6F11CAA5" w14:textId="77777777" w:rsidR="00E773A3" w:rsidRPr="007359AE" w:rsidRDefault="00E773A3" w:rsidP="00E773A3">
      <w:pPr>
        <w:spacing w:line="360" w:lineRule="auto"/>
        <w:rPr>
          <w:color w:val="auto"/>
          <w:sz w:val="24"/>
          <w:szCs w:val="24"/>
        </w:rPr>
      </w:pPr>
      <w:r w:rsidRPr="007359AE">
        <w:rPr>
          <w:color w:val="auto"/>
          <w:sz w:val="24"/>
          <w:szCs w:val="24"/>
        </w:rPr>
        <w:t xml:space="preserve">There are many underlying reasons why a witness may refuse to provide a statement and assist and investigation, some of which are fear of retribution for the parties involved, anxiety of the criminal justice process and reluctance to provide their own time to investigators or the court </w:t>
      </w:r>
      <w:sdt>
        <w:sdtPr>
          <w:rPr>
            <w:color w:val="auto"/>
            <w:sz w:val="24"/>
            <w:szCs w:val="24"/>
          </w:rPr>
          <w:id w:val="971797250"/>
          <w:citation/>
        </w:sdtPr>
        <w:sdtContent>
          <w:r w:rsidRPr="007359AE">
            <w:rPr>
              <w:color w:val="auto"/>
              <w:sz w:val="24"/>
              <w:szCs w:val="24"/>
            </w:rPr>
            <w:fldChar w:fldCharType="begin"/>
          </w:r>
          <w:r w:rsidRPr="007359AE">
            <w:rPr>
              <w:color w:val="auto"/>
              <w:sz w:val="24"/>
              <w:szCs w:val="24"/>
            </w:rPr>
            <w:instrText xml:space="preserve"> CITATION Ste01 \l 2057 </w:instrText>
          </w:r>
          <w:r w:rsidRPr="007359AE">
            <w:rPr>
              <w:color w:val="auto"/>
              <w:sz w:val="24"/>
              <w:szCs w:val="24"/>
            </w:rPr>
            <w:fldChar w:fldCharType="separate"/>
          </w:r>
          <w:r w:rsidRPr="007359AE">
            <w:rPr>
              <w:noProof/>
              <w:color w:val="auto"/>
              <w:sz w:val="24"/>
              <w:szCs w:val="24"/>
            </w:rPr>
            <w:t>(Stearn, 2001)</w:t>
          </w:r>
          <w:r w:rsidRPr="007359AE">
            <w:rPr>
              <w:color w:val="auto"/>
              <w:sz w:val="24"/>
              <w:szCs w:val="24"/>
            </w:rPr>
            <w:fldChar w:fldCharType="end"/>
          </w:r>
        </w:sdtContent>
      </w:sdt>
      <w:r w:rsidRPr="007359AE">
        <w:rPr>
          <w:color w:val="auto"/>
          <w:sz w:val="24"/>
          <w:szCs w:val="24"/>
        </w:rPr>
        <w:t>.</w:t>
      </w:r>
    </w:p>
    <w:p w14:paraId="1897FED9" w14:textId="77777777" w:rsidR="00E773A3" w:rsidRPr="007359AE" w:rsidRDefault="00E773A3" w:rsidP="00E773A3">
      <w:pPr>
        <w:spacing w:line="360" w:lineRule="auto"/>
        <w:rPr>
          <w:color w:val="auto"/>
          <w:sz w:val="24"/>
          <w:szCs w:val="24"/>
        </w:rPr>
      </w:pPr>
      <w:r w:rsidRPr="007359AE">
        <w:rPr>
          <w:color w:val="auto"/>
          <w:sz w:val="24"/>
          <w:szCs w:val="24"/>
        </w:rPr>
        <w:t xml:space="preserve">Knowing I still had two more Witnesses to contact, I was keen to contact them for their information, with the intention of contacting the reluctant witness at a later time to confirm their stance on providing a statement. </w:t>
      </w:r>
    </w:p>
    <w:p w14:paraId="1A189BAF" w14:textId="77777777" w:rsidR="00E773A3" w:rsidRPr="007359AE" w:rsidRDefault="00E773A3" w:rsidP="00E773A3">
      <w:pPr>
        <w:spacing w:line="360" w:lineRule="auto"/>
        <w:rPr>
          <w:color w:val="auto"/>
          <w:sz w:val="24"/>
          <w:szCs w:val="24"/>
        </w:rPr>
      </w:pPr>
      <w:r w:rsidRPr="007359AE">
        <w:rPr>
          <w:color w:val="auto"/>
          <w:sz w:val="24"/>
          <w:szCs w:val="24"/>
        </w:rPr>
        <w:t xml:space="preserve">The third witness I contacted was a colleague who the victim believed had received a friend request from the perpetrator on social media. The witness informed me that they were happy to provide a statement to police although felt that an un-accepted friend request would be of little evidential value. I explained that I was grateful for their time and co-operation and that all information, no matter how insignificant the witness feels it may be, should be obtained. The witness went on to inform me of another potential witness who had had telephone contact from the perpetrator. </w:t>
      </w:r>
    </w:p>
    <w:p w14:paraId="3D193BAD" w14:textId="77777777" w:rsidR="00E773A3" w:rsidRPr="007359AE" w:rsidRDefault="00E773A3" w:rsidP="00E773A3">
      <w:pPr>
        <w:spacing w:line="360" w:lineRule="auto"/>
        <w:rPr>
          <w:color w:val="auto"/>
          <w:sz w:val="24"/>
          <w:szCs w:val="24"/>
        </w:rPr>
      </w:pPr>
      <w:r w:rsidRPr="007359AE">
        <w:rPr>
          <w:color w:val="auto"/>
          <w:sz w:val="24"/>
          <w:szCs w:val="24"/>
        </w:rPr>
        <w:t xml:space="preserve">This provided me with a new line of enquiry that had not be disclosed by the victim. </w:t>
      </w:r>
    </w:p>
    <w:p w14:paraId="0C13310B" w14:textId="77777777" w:rsidR="00E773A3" w:rsidRPr="007359AE" w:rsidRDefault="00E773A3" w:rsidP="00E773A3">
      <w:pPr>
        <w:spacing w:line="360" w:lineRule="auto"/>
        <w:rPr>
          <w:color w:val="auto"/>
          <w:sz w:val="24"/>
          <w:szCs w:val="24"/>
        </w:rPr>
      </w:pPr>
      <w:r w:rsidRPr="007359AE">
        <w:rPr>
          <w:color w:val="auto"/>
          <w:sz w:val="24"/>
          <w:szCs w:val="24"/>
        </w:rPr>
        <w:t xml:space="preserve">I attended the place of work and obtained the statement of the first colleague witness before speaking with the newly established witness. </w:t>
      </w:r>
    </w:p>
    <w:p w14:paraId="574D3AA0" w14:textId="77777777" w:rsidR="00E773A3" w:rsidRPr="007359AE" w:rsidRDefault="00E773A3" w:rsidP="00E773A3">
      <w:pPr>
        <w:spacing w:line="360" w:lineRule="auto"/>
        <w:rPr>
          <w:color w:val="auto"/>
          <w:sz w:val="24"/>
          <w:szCs w:val="24"/>
        </w:rPr>
      </w:pPr>
      <w:r w:rsidRPr="007359AE">
        <w:rPr>
          <w:color w:val="auto"/>
          <w:sz w:val="24"/>
          <w:szCs w:val="24"/>
        </w:rPr>
        <w:t xml:space="preserve">The second colleague informed me that they could corroborate the victim getting into trouble in work and receiving written warnings for behaviours such as taking food from service users’ leftovers and also the lack of self-care the victim portrayed while in the abusive relationship. I ensured this was all captured within their witness statement along with an event that I had not been aware of until that day. </w:t>
      </w:r>
    </w:p>
    <w:p w14:paraId="48CEFED7" w14:textId="77777777" w:rsidR="00E773A3" w:rsidRPr="007359AE" w:rsidRDefault="00E773A3" w:rsidP="00E773A3">
      <w:pPr>
        <w:spacing w:line="360" w:lineRule="auto"/>
        <w:rPr>
          <w:color w:val="auto"/>
          <w:sz w:val="24"/>
          <w:szCs w:val="24"/>
        </w:rPr>
      </w:pPr>
      <w:r w:rsidRPr="007359AE">
        <w:rPr>
          <w:color w:val="auto"/>
          <w:sz w:val="24"/>
          <w:szCs w:val="24"/>
        </w:rPr>
        <w:lastRenderedPageBreak/>
        <w:t xml:space="preserve">The witness explained that she was driving home from work one evening and saw the victim was calling them, upon answering the victim asked the witness to confirm their presence in work that day which the witness did. The witness then described how a male could be heard shouting aggressively and swearing in the background, calling both them and the victim a liar. This evidence was essential and corroborated the victims claims of paranoid accusations made by the perpetrator. </w:t>
      </w:r>
    </w:p>
    <w:p w14:paraId="48135B77" w14:textId="77777777" w:rsidR="00E773A3" w:rsidRPr="007359AE" w:rsidRDefault="00E773A3" w:rsidP="00E773A3">
      <w:pPr>
        <w:spacing w:line="360" w:lineRule="auto"/>
        <w:rPr>
          <w:color w:val="auto"/>
          <w:sz w:val="24"/>
          <w:szCs w:val="24"/>
        </w:rPr>
      </w:pPr>
      <w:r w:rsidRPr="007359AE">
        <w:rPr>
          <w:color w:val="auto"/>
          <w:sz w:val="24"/>
          <w:szCs w:val="24"/>
        </w:rPr>
        <w:t xml:space="preserve">Both colleagues corroborated separately that the victim had asked to lend money on numerous occasions. </w:t>
      </w:r>
    </w:p>
    <w:p w14:paraId="29A8CA82" w14:textId="77777777" w:rsidR="00E773A3" w:rsidRPr="007359AE" w:rsidRDefault="00E773A3" w:rsidP="00E773A3">
      <w:pPr>
        <w:spacing w:line="360" w:lineRule="auto"/>
        <w:rPr>
          <w:color w:val="auto"/>
          <w:sz w:val="24"/>
          <w:szCs w:val="24"/>
        </w:rPr>
      </w:pPr>
      <w:r w:rsidRPr="007359AE">
        <w:rPr>
          <w:color w:val="auto"/>
          <w:sz w:val="24"/>
          <w:szCs w:val="24"/>
        </w:rPr>
        <w:t>The final witness was the victim’s parent who was willing to provide a statement and attend court to testify if required. The parent provided a comprehensive recollection of events and was able to corroborate the poor self-care and hygiene, the financial control and extortion from the perpetrator and the aggressive nature of their tone through unwanted communications. The parent also informed me that they too had received unwanted contact from the perpetrator who was attempting to find out information about the victim’s day to day activities. The parent was able to provide me with evidence of the transferring of monies for the car repairs as well as multiple screen shots of unwanted messages. As the witness was unwilling to provide their phone for digital download, I worked around this and obtained screen shots of the messages so that evidence was obtained able to be used as part of the investigation.</w:t>
      </w:r>
    </w:p>
    <w:p w14:paraId="4B6DB4BE" w14:textId="77777777" w:rsidR="00E773A3" w:rsidRPr="007359AE" w:rsidRDefault="00E773A3" w:rsidP="00E773A3">
      <w:pPr>
        <w:spacing w:line="360" w:lineRule="auto"/>
        <w:rPr>
          <w:color w:val="auto"/>
          <w:sz w:val="24"/>
          <w:szCs w:val="24"/>
        </w:rPr>
      </w:pPr>
      <w:r w:rsidRPr="007359AE">
        <w:rPr>
          <w:color w:val="auto"/>
          <w:sz w:val="24"/>
          <w:szCs w:val="24"/>
        </w:rPr>
        <w:t xml:space="preserve">Now satisfied that I had exhausted all lines of enquiry and all witnesses who were willing to provide statements and attend court had provided said statements; I updated my local policing inspector to arrange for units to arrest the suspect. </w:t>
      </w:r>
    </w:p>
    <w:p w14:paraId="4ABBBCDB" w14:textId="77777777" w:rsidR="00E773A3" w:rsidRPr="007359AE" w:rsidRDefault="00E773A3" w:rsidP="00E773A3">
      <w:pPr>
        <w:spacing w:line="360" w:lineRule="auto"/>
        <w:rPr>
          <w:color w:val="auto"/>
          <w:sz w:val="24"/>
          <w:szCs w:val="24"/>
        </w:rPr>
      </w:pPr>
      <w:r w:rsidRPr="007359AE">
        <w:rPr>
          <w:color w:val="auto"/>
          <w:sz w:val="24"/>
          <w:szCs w:val="24"/>
        </w:rPr>
        <w:t>The reason I did not complete the arrest myself was due to restriction of duties due to ill-health at the time. I understood that as the harassment was ongoing, and the suspect was a danger to the victim. I was satisfied that the arrest would be necessary, in accordance with the Police and Evidence Act 1984 to prevent physical harm occurring toward the victim, should the perpetrator locate them, to protect a vulnerable person and to allow for the prompt and effective investigation</w:t>
      </w:r>
      <w:sdt>
        <w:sdtPr>
          <w:rPr>
            <w:color w:val="auto"/>
            <w:sz w:val="24"/>
            <w:szCs w:val="24"/>
          </w:rPr>
          <w:id w:val="-20167904"/>
          <w:citation/>
        </w:sdtPr>
        <w:sdtContent>
          <w:r w:rsidRPr="007359AE">
            <w:rPr>
              <w:color w:val="auto"/>
              <w:sz w:val="24"/>
              <w:szCs w:val="24"/>
            </w:rPr>
            <w:fldChar w:fldCharType="begin"/>
          </w:r>
          <w:r w:rsidRPr="007359AE">
            <w:rPr>
              <w:color w:val="auto"/>
              <w:sz w:val="24"/>
              <w:szCs w:val="24"/>
            </w:rPr>
            <w:instrText xml:space="preserve">CITATION Her84 \l 2057 </w:instrText>
          </w:r>
          <w:r w:rsidRPr="007359AE">
            <w:rPr>
              <w:color w:val="auto"/>
              <w:sz w:val="24"/>
              <w:szCs w:val="24"/>
            </w:rPr>
            <w:fldChar w:fldCharType="separate"/>
          </w:r>
          <w:r w:rsidRPr="007359AE">
            <w:rPr>
              <w:noProof/>
              <w:color w:val="auto"/>
              <w:sz w:val="24"/>
              <w:szCs w:val="24"/>
            </w:rPr>
            <w:t xml:space="preserve"> (Police and Criminal Evidence Act, 1984)</w:t>
          </w:r>
          <w:r w:rsidRPr="007359AE">
            <w:rPr>
              <w:color w:val="auto"/>
              <w:sz w:val="24"/>
              <w:szCs w:val="24"/>
            </w:rPr>
            <w:fldChar w:fldCharType="end"/>
          </w:r>
        </w:sdtContent>
      </w:sdt>
      <w:r w:rsidRPr="007359AE">
        <w:rPr>
          <w:color w:val="auto"/>
          <w:sz w:val="24"/>
          <w:szCs w:val="24"/>
        </w:rPr>
        <w:t xml:space="preserve">. The inspector agreed with the requirement for arrest and instructed the suspect be a priority for police units to find. </w:t>
      </w:r>
    </w:p>
    <w:p w14:paraId="1F49039D" w14:textId="77777777" w:rsidR="00E773A3" w:rsidRPr="007359AE" w:rsidRDefault="00E773A3" w:rsidP="00E773A3">
      <w:pPr>
        <w:spacing w:line="360" w:lineRule="auto"/>
        <w:rPr>
          <w:color w:val="auto"/>
          <w:sz w:val="24"/>
          <w:szCs w:val="24"/>
        </w:rPr>
      </w:pPr>
      <w:r w:rsidRPr="007359AE">
        <w:rPr>
          <w:color w:val="auto"/>
          <w:sz w:val="24"/>
          <w:szCs w:val="24"/>
        </w:rPr>
        <w:t xml:space="preserve">The suspect was arrested and interviewed by colleagues and the file I had built was submitted to the Crown Prosecution service for a charging decision as all domestic </w:t>
      </w:r>
      <w:r w:rsidRPr="007359AE">
        <w:rPr>
          <w:color w:val="auto"/>
          <w:sz w:val="24"/>
          <w:szCs w:val="24"/>
        </w:rPr>
        <w:lastRenderedPageBreak/>
        <w:t xml:space="preserve">violence charges are decided by the Crown prosecution service and not the police </w:t>
      </w:r>
      <w:sdt>
        <w:sdtPr>
          <w:rPr>
            <w:color w:val="auto"/>
            <w:sz w:val="24"/>
            <w:szCs w:val="24"/>
          </w:rPr>
          <w:id w:val="-490567077"/>
          <w:citation/>
        </w:sdtPr>
        <w:sdtContent>
          <w:r w:rsidRPr="007359AE">
            <w:rPr>
              <w:color w:val="auto"/>
              <w:sz w:val="24"/>
              <w:szCs w:val="24"/>
            </w:rPr>
            <w:fldChar w:fldCharType="begin"/>
          </w:r>
          <w:r w:rsidRPr="007359AE">
            <w:rPr>
              <w:color w:val="auto"/>
              <w:sz w:val="24"/>
              <w:szCs w:val="24"/>
            </w:rPr>
            <w:instrText xml:space="preserve"> CITATION Cro22 \l 2057 </w:instrText>
          </w:r>
          <w:r w:rsidRPr="007359AE">
            <w:rPr>
              <w:color w:val="auto"/>
              <w:sz w:val="24"/>
              <w:szCs w:val="24"/>
            </w:rPr>
            <w:fldChar w:fldCharType="separate"/>
          </w:r>
          <w:r w:rsidRPr="007359AE">
            <w:rPr>
              <w:noProof/>
              <w:color w:val="auto"/>
              <w:sz w:val="24"/>
              <w:szCs w:val="24"/>
            </w:rPr>
            <w:t>(Crown Prosecution Service, 2022)</w:t>
          </w:r>
          <w:r w:rsidRPr="007359AE">
            <w:rPr>
              <w:color w:val="auto"/>
              <w:sz w:val="24"/>
              <w:szCs w:val="24"/>
            </w:rPr>
            <w:fldChar w:fldCharType="end"/>
          </w:r>
        </w:sdtContent>
      </w:sdt>
      <w:r w:rsidRPr="007359AE">
        <w:rPr>
          <w:color w:val="auto"/>
          <w:sz w:val="24"/>
          <w:szCs w:val="24"/>
        </w:rPr>
        <w:t>.</w:t>
      </w:r>
    </w:p>
    <w:p w14:paraId="4F1C60A5" w14:textId="77777777" w:rsidR="00E773A3" w:rsidRPr="007359AE" w:rsidRDefault="00E773A3" w:rsidP="00E773A3">
      <w:pPr>
        <w:spacing w:line="360" w:lineRule="auto"/>
        <w:rPr>
          <w:color w:val="auto"/>
          <w:sz w:val="24"/>
          <w:szCs w:val="24"/>
        </w:rPr>
      </w:pPr>
      <w:r w:rsidRPr="007359AE">
        <w:rPr>
          <w:color w:val="auto"/>
          <w:sz w:val="24"/>
          <w:szCs w:val="24"/>
        </w:rPr>
        <w:t xml:space="preserve">I ensured the victim was updated in regard to the arrest and progress of the investigation throughout the entire process in accordance with the Victims code of practice and ensured they were receptive and receiving the support from our partner agencies. </w:t>
      </w:r>
    </w:p>
    <w:p w14:paraId="0EB48624" w14:textId="77777777" w:rsidR="00E773A3" w:rsidRPr="007359AE" w:rsidRDefault="00E773A3" w:rsidP="00E773A3">
      <w:pPr>
        <w:spacing w:line="360" w:lineRule="auto"/>
        <w:rPr>
          <w:color w:val="auto"/>
          <w:sz w:val="24"/>
          <w:szCs w:val="24"/>
        </w:rPr>
      </w:pPr>
      <w:r w:rsidRPr="007359AE">
        <w:rPr>
          <w:color w:val="auto"/>
          <w:sz w:val="24"/>
          <w:szCs w:val="24"/>
        </w:rPr>
        <w:t xml:space="preserve">This investigation would be described as complex as the couple had a history of violence throughout their relationship which resulted in psychological trauma to the victim. Alongside this, the perpetrator caused substantial financial loss to the victim by continuously taking possession of their bank card and using threatening behaviour. These behaviours are described by the college of policing as being a complex crime </w:t>
      </w:r>
      <w:sdt>
        <w:sdtPr>
          <w:rPr>
            <w:color w:val="auto"/>
            <w:sz w:val="24"/>
            <w:szCs w:val="24"/>
          </w:rPr>
          <w:id w:val="1780301176"/>
          <w:citation/>
        </w:sdtPr>
        <w:sdtContent>
          <w:r w:rsidRPr="007359AE">
            <w:rPr>
              <w:color w:val="auto"/>
              <w:sz w:val="24"/>
              <w:szCs w:val="24"/>
            </w:rPr>
            <w:fldChar w:fldCharType="begin"/>
          </w:r>
          <w:r w:rsidRPr="007359AE">
            <w:rPr>
              <w:color w:val="auto"/>
              <w:sz w:val="24"/>
              <w:szCs w:val="24"/>
            </w:rPr>
            <w:instrText xml:space="preserve"> CITATION ColND \l 2057 </w:instrText>
          </w:r>
          <w:r w:rsidRPr="007359AE">
            <w:rPr>
              <w:color w:val="auto"/>
              <w:sz w:val="24"/>
              <w:szCs w:val="24"/>
            </w:rPr>
            <w:fldChar w:fldCharType="separate"/>
          </w:r>
          <w:r w:rsidRPr="007359AE">
            <w:rPr>
              <w:noProof/>
              <w:color w:val="auto"/>
              <w:sz w:val="24"/>
              <w:szCs w:val="24"/>
            </w:rPr>
            <w:t>(College of Policing, N.D)</w:t>
          </w:r>
          <w:r w:rsidRPr="007359AE">
            <w:rPr>
              <w:color w:val="auto"/>
              <w:sz w:val="24"/>
              <w:szCs w:val="24"/>
            </w:rPr>
            <w:fldChar w:fldCharType="end"/>
          </w:r>
        </w:sdtContent>
      </w:sdt>
      <w:r w:rsidRPr="007359AE">
        <w:rPr>
          <w:color w:val="auto"/>
          <w:sz w:val="24"/>
          <w:szCs w:val="24"/>
        </w:rPr>
        <w:t>.</w:t>
      </w:r>
    </w:p>
    <w:p w14:paraId="3E8AD1A5" w14:textId="77777777" w:rsidR="00E773A3" w:rsidRPr="007359AE" w:rsidRDefault="00E773A3" w:rsidP="00E773A3">
      <w:pPr>
        <w:spacing w:line="360" w:lineRule="auto"/>
        <w:rPr>
          <w:color w:val="auto"/>
          <w:sz w:val="24"/>
          <w:szCs w:val="24"/>
        </w:rPr>
      </w:pPr>
      <w:r w:rsidRPr="007359AE">
        <w:rPr>
          <w:color w:val="auto"/>
          <w:sz w:val="24"/>
          <w:szCs w:val="24"/>
        </w:rPr>
        <w:t xml:space="preserve">Upon reflection I feel that I conducted a comprehensive investigation as much as possible due to my workplace restrictions following a period of illness. Had I been in full health and deployable I would have ensured that I would have been the arresting officer who would have conducted the interview and completed the case file for Crown Prosecution’s charging decision. By being restricted to station-based work limited my availability to attend addresses outside the station that may have been more suitable to the witnesses, even those who refused to participate. </w:t>
      </w:r>
    </w:p>
    <w:p w14:paraId="6E99741D" w14:textId="77777777" w:rsidR="00E773A3" w:rsidRPr="007359AE" w:rsidRDefault="00E773A3" w:rsidP="00E773A3">
      <w:pPr>
        <w:spacing w:line="360" w:lineRule="auto"/>
        <w:rPr>
          <w:color w:val="auto"/>
          <w:sz w:val="24"/>
          <w:szCs w:val="24"/>
        </w:rPr>
      </w:pPr>
      <w:r w:rsidRPr="007359AE">
        <w:rPr>
          <w:color w:val="auto"/>
          <w:sz w:val="24"/>
          <w:szCs w:val="24"/>
        </w:rPr>
        <w:t xml:space="preserve">I feel that those I did meet with were provided with a very good standard of service, where their needs and welfare were considered throughout the statement taking process. The victim was updated throughout, and I feel that in some capacity I went above what would ordinarily be expected of me. By contacting the IDVA directly, something not normally done, I was able to ensure they were aware of the latest report and able to implement suitable support in a timelier manner. </w:t>
      </w:r>
    </w:p>
    <w:p w14:paraId="10088030" w14:textId="77777777" w:rsidR="00E773A3" w:rsidRPr="007359AE" w:rsidRDefault="00E773A3" w:rsidP="00E773A3">
      <w:pPr>
        <w:spacing w:line="360" w:lineRule="auto"/>
        <w:rPr>
          <w:color w:val="auto"/>
          <w:sz w:val="24"/>
          <w:szCs w:val="24"/>
        </w:rPr>
      </w:pPr>
      <w:r w:rsidRPr="007359AE">
        <w:rPr>
          <w:color w:val="auto"/>
          <w:sz w:val="24"/>
          <w:szCs w:val="24"/>
        </w:rPr>
        <w:t xml:space="preserve">I ensured that the needs and wellbeing of the victim and witnesses were of equal priority to me as the investigation itself, assuring them of the support they would be receiving from me and other agencies and doing everything in my power to uphold those promises. I made sure that expectations were kept realistic and promises I could not keep were not made. </w:t>
      </w:r>
    </w:p>
    <w:p w14:paraId="312A6A76" w14:textId="77777777" w:rsidR="00E773A3" w:rsidRPr="007359AE" w:rsidRDefault="00E773A3" w:rsidP="00E773A3">
      <w:pPr>
        <w:spacing w:line="360" w:lineRule="auto"/>
        <w:rPr>
          <w:color w:val="auto"/>
          <w:sz w:val="24"/>
          <w:szCs w:val="24"/>
        </w:rPr>
      </w:pPr>
      <w:r w:rsidRPr="007359AE">
        <w:rPr>
          <w:color w:val="auto"/>
          <w:sz w:val="24"/>
          <w:szCs w:val="24"/>
        </w:rPr>
        <w:t xml:space="preserve">Due to my ability to obtain thorough, factual and corroborating statements, along with exhibits obtained from the victim and witnesses by me, there was sufficient evidence to charge the perpetrator with harassment along with coercive and controlling </w:t>
      </w:r>
      <w:r w:rsidRPr="007359AE">
        <w:rPr>
          <w:color w:val="auto"/>
          <w:sz w:val="24"/>
          <w:szCs w:val="24"/>
        </w:rPr>
        <w:lastRenderedPageBreak/>
        <w:t xml:space="preserve">behaviour. The perpetrator was subject to bail conditions not to contact the victim or witnesses and is currently awaiting their court date where a guilty plea is anticipated, and they will be sentenced accordingly. The victim was updated and thankfully, all unwanted contact has ceased, and the victim has the support and opportunity to rebuild their life. </w:t>
      </w:r>
    </w:p>
    <w:p w14:paraId="4342ED1C" w14:textId="77777777" w:rsidR="00E773A3" w:rsidRPr="007359AE" w:rsidRDefault="00E773A3" w:rsidP="00E773A3">
      <w:pPr>
        <w:spacing w:line="360" w:lineRule="auto"/>
        <w:rPr>
          <w:color w:val="auto"/>
          <w:sz w:val="24"/>
          <w:szCs w:val="24"/>
        </w:rPr>
      </w:pPr>
      <w:r w:rsidRPr="007359AE">
        <w:rPr>
          <w:color w:val="auto"/>
          <w:sz w:val="24"/>
          <w:szCs w:val="24"/>
        </w:rPr>
        <w:t xml:space="preserve">Going forward I would look to maintain my approach, managing expectations and upholding the rights of the victim. All while ensuring each investigative avenue is fully explored as part of the enquiry process. By providing each victim with an understanding, non-judgemental and empathic service, honouring the decisions they make as to how the matter are dealt with, hopefully more victims will reach out and more importantly accept help to leave abusive relationships. </w:t>
      </w:r>
    </w:p>
    <w:p w14:paraId="2E561E18" w14:textId="77777777" w:rsidR="00E773A3" w:rsidRDefault="00E773A3" w:rsidP="00340E9A">
      <w:pPr>
        <w:ind w:right="237"/>
        <w:jc w:val="both"/>
        <w:rPr>
          <w:sz w:val="24"/>
          <w:szCs w:val="24"/>
        </w:rPr>
      </w:pPr>
    </w:p>
    <w:p w14:paraId="0797331D" w14:textId="0C3AEF22" w:rsidR="00025650" w:rsidRPr="00E773A3" w:rsidRDefault="00E773A3" w:rsidP="00340E9A">
      <w:pPr>
        <w:ind w:right="237"/>
        <w:jc w:val="both"/>
        <w:rPr>
          <w:b/>
          <w:bCs/>
          <w:sz w:val="24"/>
          <w:szCs w:val="24"/>
        </w:rPr>
      </w:pPr>
      <w:r w:rsidRPr="00E773A3">
        <w:rPr>
          <w:b/>
          <w:bCs/>
          <w:sz w:val="24"/>
          <w:szCs w:val="24"/>
        </w:rPr>
        <w:t>Word Count:5984</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711A5613"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A650BB8" w14:textId="317F4C37" w:rsidR="008E33B8" w:rsidRDefault="008E33B8" w:rsidP="00EA28F1">
      <w:pPr>
        <w:keepNext/>
        <w:spacing w:before="240" w:after="60"/>
        <w:ind w:right="237"/>
        <w:jc w:val="both"/>
        <w:rPr>
          <w:sz w:val="24"/>
          <w:szCs w:val="24"/>
        </w:rPr>
      </w:pPr>
    </w:p>
    <w:p w14:paraId="09D9CF35" w14:textId="77777777" w:rsidR="008E33B8" w:rsidRPr="001C7550" w:rsidRDefault="008E33B8"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Ali, P., Rogers, M. &amp; Heward-Belle, S., 2021. COVID-19 and domestic violence: impact on mental health. </w:t>
      </w:r>
      <w:r w:rsidRPr="001C7550">
        <w:rPr>
          <w:rFonts w:ascii="Arial" w:hAnsi="Arial" w:cs="Arial"/>
          <w:i/>
          <w:iCs/>
          <w:noProof/>
          <w:sz w:val="24"/>
          <w:szCs w:val="24"/>
          <w:lang w:val="en-US"/>
        </w:rPr>
        <w:t xml:space="preserve">Journal of Criminal Psychology, </w:t>
      </w:r>
      <w:r w:rsidRPr="001C7550">
        <w:rPr>
          <w:rFonts w:ascii="Arial" w:hAnsi="Arial" w:cs="Arial"/>
          <w:noProof/>
          <w:sz w:val="24"/>
          <w:szCs w:val="24"/>
          <w:lang w:val="en-US"/>
        </w:rPr>
        <w:t>11(3).</w:t>
      </w:r>
    </w:p>
    <w:p w14:paraId="7BB1042F" w14:textId="77777777" w:rsidR="008E33B8" w:rsidRPr="001C7550" w:rsidRDefault="008E33B8"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Barber, C. F., 2008. Domestic Violence Against Men. </w:t>
      </w:r>
      <w:r w:rsidRPr="001C7550">
        <w:rPr>
          <w:rFonts w:ascii="Arial" w:hAnsi="Arial" w:cs="Arial"/>
          <w:i/>
          <w:iCs/>
          <w:noProof/>
          <w:sz w:val="24"/>
          <w:szCs w:val="24"/>
          <w:lang w:val="en-US"/>
        </w:rPr>
        <w:t xml:space="preserve">Nursing Standard, </w:t>
      </w:r>
      <w:r w:rsidRPr="001C7550">
        <w:rPr>
          <w:rFonts w:ascii="Arial" w:hAnsi="Arial" w:cs="Arial"/>
          <w:noProof/>
          <w:sz w:val="24"/>
          <w:szCs w:val="24"/>
          <w:lang w:val="en-US"/>
        </w:rPr>
        <w:t>22(51), pp. 35-39.</w:t>
      </w:r>
    </w:p>
    <w:p w14:paraId="50FA7AEE" w14:textId="77777777" w:rsidR="008E33B8" w:rsidRPr="001C7550" w:rsidRDefault="008E33B8"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Chopra, J. et al., 2022. Risk factors for intimate partner homicide in England and Wales. </w:t>
      </w:r>
      <w:r w:rsidRPr="001C7550">
        <w:rPr>
          <w:rFonts w:ascii="Arial" w:hAnsi="Arial" w:cs="Arial"/>
          <w:i/>
          <w:iCs/>
          <w:noProof/>
          <w:sz w:val="24"/>
          <w:szCs w:val="24"/>
          <w:lang w:val="en-US"/>
        </w:rPr>
        <w:t xml:space="preserve">Health &amp; Social Care in the Community, </w:t>
      </w:r>
      <w:r w:rsidRPr="001C7550">
        <w:rPr>
          <w:rFonts w:ascii="Arial" w:hAnsi="Arial" w:cs="Arial"/>
          <w:noProof/>
          <w:sz w:val="24"/>
          <w:szCs w:val="24"/>
          <w:lang w:val="en-US"/>
        </w:rPr>
        <w:t>p. https://doi.org/10.1111/hsc.13753.</w:t>
      </w:r>
    </w:p>
    <w:p w14:paraId="344AE00B" w14:textId="77777777" w:rsidR="008E33B8" w:rsidRPr="001C7550" w:rsidRDefault="008E33B8"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Cleaver, K., Maras, P., Oram, C. &amp; McCallum, K., 2019. A review of UK based multi-agency approaches to early intervention in domestic abuse: Lessons to be learnt from existing evaluation studies. </w:t>
      </w:r>
      <w:r w:rsidRPr="001C7550">
        <w:rPr>
          <w:rFonts w:ascii="Arial" w:hAnsi="Arial" w:cs="Arial"/>
          <w:i/>
          <w:iCs/>
          <w:noProof/>
          <w:sz w:val="24"/>
          <w:szCs w:val="24"/>
          <w:lang w:val="en-US"/>
        </w:rPr>
        <w:t xml:space="preserve">Aggression and Violent Behavior, </w:t>
      </w:r>
      <w:r w:rsidRPr="001C7550">
        <w:rPr>
          <w:rFonts w:ascii="Arial" w:hAnsi="Arial" w:cs="Arial"/>
          <w:noProof/>
          <w:sz w:val="24"/>
          <w:szCs w:val="24"/>
          <w:lang w:val="en-US"/>
        </w:rPr>
        <w:t>Volume 46, pp. 140-155.</w:t>
      </w:r>
    </w:p>
    <w:p w14:paraId="3781C8D5" w14:textId="77777777" w:rsidR="008E33B8" w:rsidRPr="001C7550" w:rsidRDefault="008E33B8"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College of Polcing, 2021. </w:t>
      </w:r>
      <w:r w:rsidRPr="001C7550">
        <w:rPr>
          <w:rFonts w:ascii="Arial" w:hAnsi="Arial" w:cs="Arial"/>
          <w:i/>
          <w:iCs/>
          <w:noProof/>
          <w:sz w:val="24"/>
          <w:szCs w:val="24"/>
          <w:lang w:val="en-US"/>
        </w:rPr>
        <w:t xml:space="preserve">Working with victims and witnesses.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https://www.college.police.uk/app/investigation/working-victims-and-witnesses</w:t>
      </w:r>
      <w:r w:rsidRPr="001C7550">
        <w:rPr>
          <w:rFonts w:ascii="Arial" w:hAnsi="Arial" w:cs="Arial"/>
          <w:noProof/>
          <w:sz w:val="24"/>
          <w:szCs w:val="24"/>
          <w:lang w:val="en-US"/>
        </w:rPr>
        <w:br/>
        <w:t>[Accessed 23 05 2022].</w:t>
      </w:r>
    </w:p>
    <w:p w14:paraId="09026E1F" w14:textId="1B983AA3" w:rsidR="008E33B8" w:rsidRDefault="008E33B8"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College of Policing, 2020. </w:t>
      </w:r>
      <w:r w:rsidRPr="001C7550">
        <w:rPr>
          <w:rFonts w:ascii="Arial" w:hAnsi="Arial" w:cs="Arial"/>
          <w:i/>
          <w:iCs/>
          <w:noProof/>
          <w:sz w:val="24"/>
          <w:szCs w:val="24"/>
          <w:lang w:val="en-US"/>
        </w:rPr>
        <w:t xml:space="preserve">Conflict management skills.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https://www.college.police.uk/guidance/conflict-management/conflict-management-skills</w:t>
      </w:r>
      <w:r w:rsidRPr="001C7550">
        <w:rPr>
          <w:rFonts w:ascii="Arial" w:hAnsi="Arial" w:cs="Arial"/>
          <w:noProof/>
          <w:sz w:val="24"/>
          <w:szCs w:val="24"/>
          <w:lang w:val="en-US"/>
        </w:rPr>
        <w:br/>
        <w:t>[Accessed 20 05 2022].</w:t>
      </w:r>
    </w:p>
    <w:p w14:paraId="5078E26B" w14:textId="77777777" w:rsidR="00883832" w:rsidRPr="001C7550" w:rsidRDefault="00883832" w:rsidP="00883832">
      <w:pPr>
        <w:pStyle w:val="Bibliography"/>
        <w:spacing w:line="360" w:lineRule="auto"/>
        <w:ind w:left="360"/>
        <w:rPr>
          <w:rFonts w:ascii="Arial" w:hAnsi="Arial" w:cs="Arial"/>
          <w:noProof/>
          <w:sz w:val="24"/>
          <w:szCs w:val="24"/>
          <w:lang w:val="en-US"/>
        </w:rPr>
      </w:pPr>
      <w:bookmarkStart w:id="0" w:name="_Hlk104885996"/>
      <w:r w:rsidRPr="001C7550">
        <w:rPr>
          <w:rFonts w:ascii="Arial" w:hAnsi="Arial" w:cs="Arial"/>
          <w:noProof/>
          <w:sz w:val="24"/>
          <w:szCs w:val="24"/>
          <w:lang w:val="en-US"/>
        </w:rPr>
        <w:t xml:space="preserve">Ali, P., Rogers, M. &amp; Heward-Belle, S., 2021. COVID-19 and domestic violence: impact on mental health. </w:t>
      </w:r>
      <w:r w:rsidRPr="001C7550">
        <w:rPr>
          <w:rFonts w:ascii="Arial" w:hAnsi="Arial" w:cs="Arial"/>
          <w:i/>
          <w:iCs/>
          <w:noProof/>
          <w:sz w:val="24"/>
          <w:szCs w:val="24"/>
          <w:lang w:val="en-US"/>
        </w:rPr>
        <w:t xml:space="preserve">Journal of Criminal Psychology, </w:t>
      </w:r>
      <w:r w:rsidRPr="001C7550">
        <w:rPr>
          <w:rFonts w:ascii="Arial" w:hAnsi="Arial" w:cs="Arial"/>
          <w:noProof/>
          <w:sz w:val="24"/>
          <w:szCs w:val="24"/>
          <w:lang w:val="en-US"/>
        </w:rPr>
        <w:t>11(3).</w:t>
      </w:r>
    </w:p>
    <w:p w14:paraId="4892F42B" w14:textId="77777777" w:rsidR="00883832" w:rsidRPr="001C7550" w:rsidRDefault="00883832" w:rsidP="00883832">
      <w:pPr>
        <w:pStyle w:val="Bibliography"/>
        <w:spacing w:line="360" w:lineRule="auto"/>
        <w:ind w:left="360"/>
        <w:rPr>
          <w:rFonts w:ascii="Arial" w:hAnsi="Arial" w:cs="Arial"/>
          <w:noProof/>
          <w:sz w:val="24"/>
          <w:szCs w:val="24"/>
          <w:lang w:val="en-US"/>
        </w:rPr>
      </w:pPr>
      <w:bookmarkStart w:id="1" w:name="_Hlk104886006"/>
      <w:bookmarkEnd w:id="0"/>
      <w:r w:rsidRPr="001C7550">
        <w:rPr>
          <w:rFonts w:ascii="Arial" w:hAnsi="Arial" w:cs="Arial"/>
          <w:noProof/>
          <w:sz w:val="24"/>
          <w:szCs w:val="24"/>
          <w:lang w:val="en-US"/>
        </w:rPr>
        <w:t xml:space="preserve">Barber, C. F., 2008. Domestic Violence Against Men. </w:t>
      </w:r>
      <w:r w:rsidRPr="001C7550">
        <w:rPr>
          <w:rFonts w:ascii="Arial" w:hAnsi="Arial" w:cs="Arial"/>
          <w:i/>
          <w:iCs/>
          <w:noProof/>
          <w:sz w:val="24"/>
          <w:szCs w:val="24"/>
          <w:lang w:val="en-US"/>
        </w:rPr>
        <w:t xml:space="preserve">Nursing Standard, </w:t>
      </w:r>
      <w:r w:rsidRPr="001C7550">
        <w:rPr>
          <w:rFonts w:ascii="Arial" w:hAnsi="Arial" w:cs="Arial"/>
          <w:noProof/>
          <w:sz w:val="24"/>
          <w:szCs w:val="24"/>
          <w:lang w:val="en-US"/>
        </w:rPr>
        <w:t>22(51), pp. 35-39.</w:t>
      </w:r>
    </w:p>
    <w:p w14:paraId="48ADF288"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lastRenderedPageBreak/>
        <w:t xml:space="preserve">Chopra, J. et al., 2022. Risk factors for intimate partner homicide in England and Wales. </w:t>
      </w:r>
      <w:r w:rsidRPr="001C7550">
        <w:rPr>
          <w:rFonts w:ascii="Arial" w:hAnsi="Arial" w:cs="Arial"/>
          <w:i/>
          <w:iCs/>
          <w:noProof/>
          <w:sz w:val="24"/>
          <w:szCs w:val="24"/>
          <w:lang w:val="en-US"/>
        </w:rPr>
        <w:t xml:space="preserve">Health &amp; Social Care in the Community, </w:t>
      </w:r>
      <w:r w:rsidRPr="001C7550">
        <w:rPr>
          <w:rFonts w:ascii="Arial" w:hAnsi="Arial" w:cs="Arial"/>
          <w:noProof/>
          <w:sz w:val="24"/>
          <w:szCs w:val="24"/>
          <w:lang w:val="en-US"/>
        </w:rPr>
        <w:t>p. https://doi.org/10.1111/hsc.13753.</w:t>
      </w:r>
    </w:p>
    <w:p w14:paraId="543E2E3C"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Cleaver, K., Maras, P., Oram, C. &amp; McCallum, K., 2019. A review of UK based multi-agency approaches to early intervention in domestic abuse: Lessons to be learnt from existing evaluation studies. </w:t>
      </w:r>
      <w:r w:rsidRPr="001C7550">
        <w:rPr>
          <w:rFonts w:ascii="Arial" w:hAnsi="Arial" w:cs="Arial"/>
          <w:i/>
          <w:iCs/>
          <w:noProof/>
          <w:sz w:val="24"/>
          <w:szCs w:val="24"/>
          <w:lang w:val="en-US"/>
        </w:rPr>
        <w:t xml:space="preserve">Aggression and Violent Behavior, </w:t>
      </w:r>
      <w:r w:rsidRPr="001C7550">
        <w:rPr>
          <w:rFonts w:ascii="Arial" w:hAnsi="Arial" w:cs="Arial"/>
          <w:noProof/>
          <w:sz w:val="24"/>
          <w:szCs w:val="24"/>
          <w:lang w:val="en-US"/>
        </w:rPr>
        <w:t>Volume 46, pp. 140-155.</w:t>
      </w:r>
    </w:p>
    <w:p w14:paraId="7080A409"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College of Polcing, 2021. </w:t>
      </w:r>
      <w:r w:rsidRPr="001C7550">
        <w:rPr>
          <w:rFonts w:ascii="Arial" w:hAnsi="Arial" w:cs="Arial"/>
          <w:i/>
          <w:iCs/>
          <w:noProof/>
          <w:sz w:val="24"/>
          <w:szCs w:val="24"/>
          <w:lang w:val="en-US"/>
        </w:rPr>
        <w:t xml:space="preserve">Working with victims and witnesses.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https://www.college.police.uk/app/investigation/working-victims-and-witnesses</w:t>
      </w:r>
      <w:r w:rsidRPr="001C7550">
        <w:rPr>
          <w:rFonts w:ascii="Arial" w:hAnsi="Arial" w:cs="Arial"/>
          <w:noProof/>
          <w:sz w:val="24"/>
          <w:szCs w:val="24"/>
          <w:lang w:val="en-US"/>
        </w:rPr>
        <w:br/>
        <w:t>[Accessed 23 05 2022].</w:t>
      </w:r>
    </w:p>
    <w:p w14:paraId="1221F139"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College of Policing, 2020. </w:t>
      </w:r>
      <w:r w:rsidRPr="001C7550">
        <w:rPr>
          <w:rFonts w:ascii="Arial" w:hAnsi="Arial" w:cs="Arial"/>
          <w:i/>
          <w:iCs/>
          <w:noProof/>
          <w:sz w:val="24"/>
          <w:szCs w:val="24"/>
          <w:lang w:val="en-US"/>
        </w:rPr>
        <w:t xml:space="preserve">Conflict management skills.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https://www.college.police.uk/guidance/conflict-management/conflict-management-skills</w:t>
      </w:r>
      <w:r w:rsidRPr="001C7550">
        <w:rPr>
          <w:rFonts w:ascii="Arial" w:hAnsi="Arial" w:cs="Arial"/>
          <w:noProof/>
          <w:sz w:val="24"/>
          <w:szCs w:val="24"/>
          <w:lang w:val="en-US"/>
        </w:rPr>
        <w:br/>
        <w:t>[Accessed 20 05 2022].</w:t>
      </w:r>
    </w:p>
    <w:bookmarkEnd w:id="1"/>
    <w:p w14:paraId="3B2FC63D"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College of Policing, 2021. </w:t>
      </w:r>
      <w:r w:rsidRPr="001C7550">
        <w:rPr>
          <w:rFonts w:ascii="Arial" w:hAnsi="Arial" w:cs="Arial"/>
          <w:i/>
          <w:iCs/>
          <w:noProof/>
          <w:sz w:val="24"/>
          <w:szCs w:val="24"/>
          <w:lang w:val="en-US"/>
        </w:rPr>
        <w:t xml:space="preserve">Introduction and types of critial incidents.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https://www.college.police.uk/app/critical-incident-management/introduction-and-types-critical-incidents</w:t>
      </w:r>
      <w:r w:rsidRPr="001C7550">
        <w:rPr>
          <w:rFonts w:ascii="Arial" w:hAnsi="Arial" w:cs="Arial"/>
          <w:noProof/>
          <w:sz w:val="24"/>
          <w:szCs w:val="24"/>
          <w:lang w:val="en-US"/>
        </w:rPr>
        <w:br/>
        <w:t>[Accessed 29 04 2022].</w:t>
      </w:r>
    </w:p>
    <w:p w14:paraId="32D4E448"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College of Policing, N.D. </w:t>
      </w:r>
      <w:r w:rsidRPr="001C7550">
        <w:rPr>
          <w:rFonts w:ascii="Arial" w:hAnsi="Arial" w:cs="Arial"/>
          <w:i/>
          <w:iCs/>
          <w:noProof/>
          <w:sz w:val="24"/>
          <w:szCs w:val="24"/>
          <w:lang w:val="en-US"/>
        </w:rPr>
        <w:t xml:space="preserve">Investigation career pathway.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https://www.college.police.uk/career-learning/career-development/career-pathways/investigation</w:t>
      </w:r>
      <w:r w:rsidRPr="001C7550">
        <w:rPr>
          <w:rFonts w:ascii="Arial" w:hAnsi="Arial" w:cs="Arial"/>
          <w:noProof/>
          <w:sz w:val="24"/>
          <w:szCs w:val="24"/>
          <w:lang w:val="en-US"/>
        </w:rPr>
        <w:br/>
        <w:t>[Accessed 30 05 2022].</w:t>
      </w:r>
    </w:p>
    <w:p w14:paraId="2C467AFE"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Criminal Procedure and Investigations Act, 1996. </w:t>
      </w:r>
      <w:r w:rsidRPr="001C7550">
        <w:rPr>
          <w:rFonts w:ascii="Arial" w:hAnsi="Arial" w:cs="Arial"/>
          <w:i/>
          <w:iCs/>
          <w:noProof/>
          <w:sz w:val="24"/>
          <w:szCs w:val="24"/>
          <w:lang w:val="en-US"/>
        </w:rPr>
        <w:t xml:space="preserve">Criminal Procedure and Investigations Act, </w:t>
      </w:r>
      <w:r w:rsidRPr="001C7550">
        <w:rPr>
          <w:rFonts w:ascii="Arial" w:hAnsi="Arial" w:cs="Arial"/>
          <w:noProof/>
          <w:sz w:val="24"/>
          <w:szCs w:val="24"/>
          <w:lang w:val="en-US"/>
        </w:rPr>
        <w:t>London: British Government.</w:t>
      </w:r>
    </w:p>
    <w:p w14:paraId="26E93E23"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Crown Prosecution Service, 2017. </w:t>
      </w:r>
      <w:r w:rsidRPr="001C7550">
        <w:rPr>
          <w:rFonts w:ascii="Arial" w:hAnsi="Arial" w:cs="Arial"/>
          <w:i/>
          <w:iCs/>
          <w:noProof/>
          <w:sz w:val="24"/>
          <w:szCs w:val="24"/>
          <w:lang w:val="en-US"/>
        </w:rPr>
        <w:t xml:space="preserve">Controlling or Coercive Behaviour in an Intimate or Family Relationship.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https://www.cps.gov.uk/legal-guidance/controlling-or-coercive-behaviour-intimate-or-family-relationship</w:t>
      </w:r>
    </w:p>
    <w:p w14:paraId="5D0192B7"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lastRenderedPageBreak/>
        <w:t xml:space="preserve">Crown Prosecution Service, 2022. </w:t>
      </w:r>
      <w:r w:rsidRPr="001C7550">
        <w:rPr>
          <w:rFonts w:ascii="Arial" w:hAnsi="Arial" w:cs="Arial"/>
          <w:i/>
          <w:iCs/>
          <w:noProof/>
          <w:sz w:val="24"/>
          <w:szCs w:val="24"/>
          <w:lang w:val="en-US"/>
        </w:rPr>
        <w:t xml:space="preserve">Domestic Abuse.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https://www.cps.gov.uk/legal-guidance/domestic-abuse#:~:text=Charging%20decisions%20in%20DA%20cases,the%20CPS%20for%20further%20advice.</w:t>
      </w:r>
      <w:r w:rsidRPr="001C7550">
        <w:rPr>
          <w:rFonts w:ascii="Arial" w:hAnsi="Arial" w:cs="Arial"/>
          <w:noProof/>
          <w:sz w:val="24"/>
          <w:szCs w:val="24"/>
          <w:lang w:val="en-US"/>
        </w:rPr>
        <w:br/>
        <w:t>[Accessed 22 05 2022].</w:t>
      </w:r>
    </w:p>
    <w:p w14:paraId="206653B2"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Domestic Abuse Act 2021, 2021. </w:t>
      </w:r>
      <w:r w:rsidRPr="001C7550">
        <w:rPr>
          <w:rFonts w:ascii="Arial" w:hAnsi="Arial" w:cs="Arial"/>
          <w:i/>
          <w:iCs/>
          <w:noProof/>
          <w:sz w:val="24"/>
          <w:szCs w:val="24"/>
          <w:lang w:val="en-US"/>
        </w:rPr>
        <w:t xml:space="preserve">Domestic Abuse Act 2021, </w:t>
      </w:r>
      <w:r w:rsidRPr="001C7550">
        <w:rPr>
          <w:rFonts w:ascii="Arial" w:hAnsi="Arial" w:cs="Arial"/>
          <w:noProof/>
          <w:sz w:val="24"/>
          <w:szCs w:val="24"/>
          <w:lang w:val="en-US"/>
        </w:rPr>
        <w:t>London: HM Government.</w:t>
      </w:r>
    </w:p>
    <w:p w14:paraId="10A585A5"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Douglas, H., Harris, B. A. &amp; Dragiewicz, M., 2019. Technology-facilitated Domestic and Family Violence: Women’s Experiences. </w:t>
      </w:r>
      <w:r w:rsidRPr="001C7550">
        <w:rPr>
          <w:rFonts w:ascii="Arial" w:hAnsi="Arial" w:cs="Arial"/>
          <w:i/>
          <w:iCs/>
          <w:noProof/>
          <w:sz w:val="24"/>
          <w:szCs w:val="24"/>
          <w:lang w:val="en-US"/>
        </w:rPr>
        <w:t xml:space="preserve">The British Journal of Criminology, </w:t>
      </w:r>
      <w:r w:rsidRPr="001C7550">
        <w:rPr>
          <w:rFonts w:ascii="Arial" w:hAnsi="Arial" w:cs="Arial"/>
          <w:noProof/>
          <w:sz w:val="24"/>
          <w:szCs w:val="24"/>
          <w:lang w:val="en-US"/>
        </w:rPr>
        <w:t>59(3), pp. 551-570.</w:t>
      </w:r>
    </w:p>
    <w:p w14:paraId="3904C456"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Fritsvold, E., N.D. </w:t>
      </w:r>
      <w:r w:rsidRPr="001C7550">
        <w:rPr>
          <w:rFonts w:ascii="Arial" w:hAnsi="Arial" w:cs="Arial"/>
          <w:i/>
          <w:iCs/>
          <w:noProof/>
          <w:sz w:val="24"/>
          <w:szCs w:val="24"/>
          <w:lang w:val="en-US"/>
        </w:rPr>
        <w:t xml:space="preserve">Police Communication Skills Matter More Than Ever: Here’s Why.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https://onlinedegrees.sandiego.edu/police-communication-important-today/</w:t>
      </w:r>
      <w:r w:rsidRPr="001C7550">
        <w:rPr>
          <w:rFonts w:ascii="Arial" w:hAnsi="Arial" w:cs="Arial"/>
          <w:noProof/>
          <w:sz w:val="24"/>
          <w:szCs w:val="24"/>
          <w:lang w:val="en-US"/>
        </w:rPr>
        <w:br/>
        <w:t>[Accessed 20 05 2022].</w:t>
      </w:r>
    </w:p>
    <w:p w14:paraId="06ECF654"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Health and Safety at Work Act, 1974. </w:t>
      </w:r>
      <w:r w:rsidRPr="001C7550">
        <w:rPr>
          <w:rFonts w:ascii="Arial" w:hAnsi="Arial" w:cs="Arial"/>
          <w:i/>
          <w:iCs/>
          <w:noProof/>
          <w:sz w:val="24"/>
          <w:szCs w:val="24"/>
          <w:lang w:val="en-US"/>
        </w:rPr>
        <w:t xml:space="preserve">Health and Safety at Work Act 1974, </w:t>
      </w:r>
      <w:r w:rsidRPr="001C7550">
        <w:rPr>
          <w:rFonts w:ascii="Arial" w:hAnsi="Arial" w:cs="Arial"/>
          <w:noProof/>
          <w:sz w:val="24"/>
          <w:szCs w:val="24"/>
          <w:lang w:val="en-US"/>
        </w:rPr>
        <w:t>London: Her Majesty's Government.</w:t>
      </w:r>
    </w:p>
    <w:p w14:paraId="4BB2BB3F"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Health and Safety Executive, 2022. </w:t>
      </w:r>
      <w:r w:rsidRPr="001C7550">
        <w:rPr>
          <w:rFonts w:ascii="Arial" w:hAnsi="Arial" w:cs="Arial"/>
          <w:i/>
          <w:iCs/>
          <w:noProof/>
          <w:sz w:val="24"/>
          <w:szCs w:val="24"/>
          <w:lang w:val="en-US"/>
        </w:rPr>
        <w:t xml:space="preserve">Witness statements.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https://www.hse.gov.uk/enforce/enforcementguide/investigation/witness-witness.htm</w:t>
      </w:r>
      <w:r w:rsidRPr="001C7550">
        <w:rPr>
          <w:rFonts w:ascii="Arial" w:hAnsi="Arial" w:cs="Arial"/>
          <w:noProof/>
          <w:sz w:val="24"/>
          <w:szCs w:val="24"/>
          <w:lang w:val="en-US"/>
        </w:rPr>
        <w:br/>
        <w:t>[Accessed 29 04 2022].</w:t>
      </w:r>
    </w:p>
    <w:p w14:paraId="22C64BB6"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HMICFRS, 2018. </w:t>
      </w:r>
      <w:r w:rsidRPr="001C7550">
        <w:rPr>
          <w:rFonts w:ascii="Arial" w:hAnsi="Arial" w:cs="Arial"/>
          <w:i/>
          <w:iCs/>
          <w:noProof/>
          <w:sz w:val="24"/>
          <w:szCs w:val="24"/>
          <w:lang w:val="en-US"/>
        </w:rPr>
        <w:t xml:space="preserve">Chapter 1: Introduction, background and digital crime.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https://www.justiceinspectorates.gov.uk/hmicfrs/our-work/article/digital-crime-and-policing/real-lives-real-crimes-study-digital/chapter-1-introduction-background-and-digital-crime/#:~:text=%E2%80%9CInternet%2Dfacilitated%20crime%3A%20where,communications</w:t>
      </w:r>
      <w:r w:rsidRPr="001C7550">
        <w:rPr>
          <w:rFonts w:ascii="Arial" w:hAnsi="Arial" w:cs="Arial"/>
          <w:noProof/>
          <w:sz w:val="24"/>
          <w:szCs w:val="24"/>
          <w:lang w:val="en-US"/>
        </w:rPr>
        <w:br/>
        <w:t>[Accessed 22 05 2022].</w:t>
      </w:r>
    </w:p>
    <w:p w14:paraId="2C534735"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Human Rights Act , 1998. </w:t>
      </w:r>
      <w:r w:rsidRPr="001C7550">
        <w:rPr>
          <w:rFonts w:ascii="Arial" w:hAnsi="Arial" w:cs="Arial"/>
          <w:i/>
          <w:iCs/>
          <w:noProof/>
          <w:sz w:val="24"/>
          <w:szCs w:val="24"/>
          <w:lang w:val="en-US"/>
        </w:rPr>
        <w:t xml:space="preserve">Human Rights Act 1998, </w:t>
      </w:r>
      <w:r w:rsidRPr="001C7550">
        <w:rPr>
          <w:rFonts w:ascii="Arial" w:hAnsi="Arial" w:cs="Arial"/>
          <w:noProof/>
          <w:sz w:val="24"/>
          <w:szCs w:val="24"/>
          <w:lang w:val="en-US"/>
        </w:rPr>
        <w:t>London: HM Government.</w:t>
      </w:r>
    </w:p>
    <w:p w14:paraId="11DF77AD"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lastRenderedPageBreak/>
        <w:t xml:space="preserve">Kuennen, T. L., 2007. Analyzing the Impact of Coercion on Domestic Violence. </w:t>
      </w:r>
      <w:r w:rsidRPr="001C7550">
        <w:rPr>
          <w:rFonts w:ascii="Arial" w:hAnsi="Arial" w:cs="Arial"/>
          <w:i/>
          <w:iCs/>
          <w:noProof/>
          <w:sz w:val="24"/>
          <w:szCs w:val="24"/>
          <w:lang w:val="en-US"/>
        </w:rPr>
        <w:t xml:space="preserve">Berkeley Journal of Gender, Law &amp; Justice, </w:t>
      </w:r>
      <w:r w:rsidRPr="001C7550">
        <w:rPr>
          <w:rFonts w:ascii="Arial" w:hAnsi="Arial" w:cs="Arial"/>
          <w:noProof/>
          <w:sz w:val="24"/>
          <w:szCs w:val="24"/>
          <w:lang w:val="en-US"/>
        </w:rPr>
        <w:t>22(2).</w:t>
      </w:r>
    </w:p>
    <w:p w14:paraId="44FEDCE6"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LawTeacher, 2013. </w:t>
      </w:r>
      <w:r w:rsidRPr="001C7550">
        <w:rPr>
          <w:rFonts w:ascii="Arial" w:hAnsi="Arial" w:cs="Arial"/>
          <w:i/>
          <w:iCs/>
          <w:noProof/>
          <w:sz w:val="24"/>
          <w:szCs w:val="24"/>
          <w:lang w:val="en-US"/>
        </w:rPr>
        <w:t xml:space="preserve">Importance of a Witness.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https://www.lawteacher.net/free-law-essays/administrative-law/importance-of-a-witness-law-essays.php?msclkid=f3b2542cc79a11ec8baf7d63c757a7f5</w:t>
      </w:r>
      <w:r w:rsidRPr="001C7550">
        <w:rPr>
          <w:rFonts w:ascii="Arial" w:hAnsi="Arial" w:cs="Arial"/>
          <w:noProof/>
          <w:sz w:val="24"/>
          <w:szCs w:val="24"/>
          <w:lang w:val="en-US"/>
        </w:rPr>
        <w:br/>
        <w:t>[Accessed 29 04 2022].</w:t>
      </w:r>
    </w:p>
    <w:p w14:paraId="006D2E1D"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Madoc-Jones, I. &amp; Roscoe, K. D., 2011. Independent domestic violence advocates: perceptions of service users. </w:t>
      </w:r>
      <w:r w:rsidRPr="001C7550">
        <w:rPr>
          <w:rFonts w:ascii="Arial" w:hAnsi="Arial" w:cs="Arial"/>
          <w:i/>
          <w:iCs/>
          <w:noProof/>
          <w:sz w:val="24"/>
          <w:szCs w:val="24"/>
          <w:lang w:val="en-US"/>
        </w:rPr>
        <w:t xml:space="preserve">Diversity in Health and Care, </w:t>
      </w:r>
      <w:r w:rsidRPr="001C7550">
        <w:rPr>
          <w:rFonts w:ascii="Arial" w:hAnsi="Arial" w:cs="Arial"/>
          <w:noProof/>
          <w:sz w:val="24"/>
          <w:szCs w:val="24"/>
          <w:lang w:val="en-US"/>
        </w:rPr>
        <w:t>8(1), pp. 9-17.</w:t>
      </w:r>
    </w:p>
    <w:p w14:paraId="778EB7BE"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Ministry of Justice, 2021. </w:t>
      </w:r>
      <w:r w:rsidRPr="001C7550">
        <w:rPr>
          <w:rFonts w:ascii="Arial" w:hAnsi="Arial" w:cs="Arial"/>
          <w:i/>
          <w:iCs/>
          <w:noProof/>
          <w:sz w:val="24"/>
          <w:szCs w:val="24"/>
          <w:lang w:val="en-US"/>
        </w:rPr>
        <w:t xml:space="preserve">Code of Practice for Victims of Crime in England and Wales (Victim's Code).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https://www.gov.uk/government/publications/the-code-of-practice-for-victims-of-crime/code-of-practice-for-victims-of-crime-in-england-and-wales-victims-code</w:t>
      </w:r>
      <w:r w:rsidRPr="001C7550">
        <w:rPr>
          <w:rFonts w:ascii="Arial" w:hAnsi="Arial" w:cs="Arial"/>
          <w:noProof/>
          <w:sz w:val="24"/>
          <w:szCs w:val="24"/>
          <w:lang w:val="en-US"/>
        </w:rPr>
        <w:br/>
        <w:t>[Accessed 20 05 2022].</w:t>
      </w:r>
    </w:p>
    <w:p w14:paraId="392BF07B"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Office for National Statistics, 2020. </w:t>
      </w:r>
      <w:r w:rsidRPr="001C7550">
        <w:rPr>
          <w:rFonts w:ascii="Arial" w:hAnsi="Arial" w:cs="Arial"/>
          <w:i/>
          <w:iCs/>
          <w:noProof/>
          <w:sz w:val="24"/>
          <w:szCs w:val="24"/>
          <w:lang w:val="en-US"/>
        </w:rPr>
        <w:t xml:space="preserve">Partner abuse in detail, England and Wales: year ending March 2018.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https://www.ons.gov.uk/peoplepopulationandcommunity/crimeandjustice/articles/partnerabuseindetailenglandandwales/yearendingmarch2018</w:t>
      </w:r>
      <w:r w:rsidRPr="001C7550">
        <w:rPr>
          <w:rFonts w:ascii="Arial" w:hAnsi="Arial" w:cs="Arial"/>
          <w:noProof/>
          <w:sz w:val="24"/>
          <w:szCs w:val="24"/>
          <w:lang w:val="en-US"/>
        </w:rPr>
        <w:br/>
        <w:t>[Accessed 21 04 2022].</w:t>
      </w:r>
    </w:p>
    <w:p w14:paraId="65B578D2"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Office for National Statistics, 2021. </w:t>
      </w:r>
      <w:r w:rsidRPr="001C7550">
        <w:rPr>
          <w:rFonts w:ascii="Arial" w:hAnsi="Arial" w:cs="Arial"/>
          <w:i/>
          <w:iCs/>
          <w:noProof/>
          <w:sz w:val="24"/>
          <w:szCs w:val="24"/>
          <w:lang w:val="en-US"/>
        </w:rPr>
        <w:t xml:space="preserve">Domestic abuse in England and Wales overview: November 2021.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https://www.ons.gov.uk/peoplepopulationandcommunity/crimeandjustice/bulletins/domesticabuseinenglandandwalesoverview/november2021#:~:text=In%20the%20year%20ending%20March%202021%2C%20the%20number%20of%20domestic,decreases%20seen%20in%20recent%20years.</w:t>
      </w:r>
      <w:r w:rsidRPr="001C7550">
        <w:rPr>
          <w:rFonts w:ascii="Arial" w:hAnsi="Arial" w:cs="Arial"/>
          <w:noProof/>
          <w:sz w:val="24"/>
          <w:szCs w:val="24"/>
          <w:lang w:val="en-US"/>
        </w:rPr>
        <w:br/>
        <w:t>[Accessed 21 04 2022].</w:t>
      </w:r>
    </w:p>
    <w:p w14:paraId="7DE8FDD5"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lastRenderedPageBreak/>
        <w:t xml:space="preserve">Police and Criminal Evidence Act, 1984. </w:t>
      </w:r>
      <w:r w:rsidRPr="001C7550">
        <w:rPr>
          <w:rFonts w:ascii="Arial" w:hAnsi="Arial" w:cs="Arial"/>
          <w:i/>
          <w:iCs/>
          <w:noProof/>
          <w:sz w:val="24"/>
          <w:szCs w:val="24"/>
          <w:lang w:val="en-US"/>
        </w:rPr>
        <w:t xml:space="preserve">Police and Criminal Evidence Act 1984, </w:t>
      </w:r>
      <w:r w:rsidRPr="001C7550">
        <w:rPr>
          <w:rFonts w:ascii="Arial" w:hAnsi="Arial" w:cs="Arial"/>
          <w:noProof/>
          <w:sz w:val="24"/>
          <w:szCs w:val="24"/>
          <w:lang w:val="en-US"/>
        </w:rPr>
        <w:t>London: HM Government.</w:t>
      </w:r>
    </w:p>
    <w:p w14:paraId="6E5EC3A5"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Protection from Harassment Act , 1997. </w:t>
      </w:r>
      <w:r w:rsidRPr="001C7550">
        <w:rPr>
          <w:rFonts w:ascii="Arial" w:hAnsi="Arial" w:cs="Arial"/>
          <w:i/>
          <w:iCs/>
          <w:noProof/>
          <w:sz w:val="24"/>
          <w:szCs w:val="24"/>
          <w:lang w:val="en-US"/>
        </w:rPr>
        <w:t xml:space="preserve">Protection from Harassment Act 1997, </w:t>
      </w:r>
      <w:r w:rsidRPr="001C7550">
        <w:rPr>
          <w:rFonts w:ascii="Arial" w:hAnsi="Arial" w:cs="Arial"/>
          <w:noProof/>
          <w:sz w:val="24"/>
          <w:szCs w:val="24"/>
          <w:lang w:val="en-US"/>
        </w:rPr>
        <w:t>London: HM Government.</w:t>
      </w:r>
    </w:p>
    <w:p w14:paraId="4484871A"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Rakubu, K. A. &amp; Olofinbiyi, S. A., 2022. Review of exponential rise in domestic violence amid COVID-19: theories and perspectives.. </w:t>
      </w:r>
      <w:r w:rsidRPr="001C7550">
        <w:rPr>
          <w:rFonts w:ascii="Arial" w:hAnsi="Arial" w:cs="Arial"/>
          <w:i/>
          <w:iCs/>
          <w:noProof/>
          <w:sz w:val="24"/>
          <w:szCs w:val="24"/>
          <w:lang w:val="en-US"/>
        </w:rPr>
        <w:t xml:space="preserve">ScienceRise: Juridical Science, </w:t>
      </w:r>
      <w:r w:rsidRPr="001C7550">
        <w:rPr>
          <w:rFonts w:ascii="Arial" w:hAnsi="Arial" w:cs="Arial"/>
          <w:noProof/>
          <w:sz w:val="24"/>
          <w:szCs w:val="24"/>
          <w:lang w:val="en-US"/>
        </w:rPr>
        <w:t>1(19), pp. 46-56.</w:t>
      </w:r>
    </w:p>
    <w:p w14:paraId="2B3FDB85"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Robinson, A. L., 2006. Reducing Repeat Victimization Among High-Risk Victims of Domestic Violence: The Benefits of a Coordinated Community Response in Cardiff, Wales. </w:t>
      </w:r>
      <w:r w:rsidRPr="001C7550">
        <w:rPr>
          <w:rFonts w:ascii="Arial" w:hAnsi="Arial" w:cs="Arial"/>
          <w:i/>
          <w:iCs/>
          <w:noProof/>
          <w:sz w:val="24"/>
          <w:szCs w:val="24"/>
          <w:lang w:val="en-US"/>
        </w:rPr>
        <w:t xml:space="preserve">Violence Against Women, </w:t>
      </w:r>
      <w:r w:rsidRPr="001C7550">
        <w:rPr>
          <w:rFonts w:ascii="Arial" w:hAnsi="Arial" w:cs="Arial"/>
          <w:noProof/>
          <w:sz w:val="24"/>
          <w:szCs w:val="24"/>
          <w:lang w:val="en-US"/>
        </w:rPr>
        <w:t>12(8), pp. 761-788.</w:t>
      </w:r>
    </w:p>
    <w:p w14:paraId="4BD54672" w14:textId="77777777" w:rsidR="00883832" w:rsidRPr="001C7550" w:rsidRDefault="00883832" w:rsidP="00883832">
      <w:pPr>
        <w:pStyle w:val="Bibliography"/>
        <w:spacing w:line="360" w:lineRule="auto"/>
        <w:ind w:left="360"/>
        <w:rPr>
          <w:rFonts w:ascii="Arial" w:hAnsi="Arial" w:cs="Arial"/>
          <w:noProof/>
          <w:sz w:val="24"/>
          <w:szCs w:val="24"/>
        </w:rPr>
      </w:pPr>
      <w:r w:rsidRPr="001C7550">
        <w:rPr>
          <w:rFonts w:ascii="Arial" w:hAnsi="Arial" w:cs="Arial"/>
          <w:noProof/>
          <w:sz w:val="24"/>
          <w:szCs w:val="24"/>
        </w:rPr>
        <w:t xml:space="preserve">Robinson, A. L. &amp; Stroshine, M. S., 2005. The importance of expectation fulfilment on domestic violence victims' satisfaction with the police in the UK. </w:t>
      </w:r>
      <w:r w:rsidRPr="001C7550">
        <w:rPr>
          <w:rFonts w:ascii="Arial" w:hAnsi="Arial" w:cs="Arial"/>
          <w:i/>
          <w:iCs/>
          <w:noProof/>
          <w:sz w:val="24"/>
          <w:szCs w:val="24"/>
        </w:rPr>
        <w:t xml:space="preserve">Policing : an international journal of police strategies &amp; management, </w:t>
      </w:r>
      <w:r w:rsidRPr="001C7550">
        <w:rPr>
          <w:rFonts w:ascii="Arial" w:hAnsi="Arial" w:cs="Arial"/>
          <w:noProof/>
          <w:sz w:val="24"/>
          <w:szCs w:val="24"/>
        </w:rPr>
        <w:t>28(2), pp. 301-320.</w:t>
      </w:r>
    </w:p>
    <w:p w14:paraId="4FFC680B"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Rossetti, P., Mayes, A. &amp; Moroz, A., 2017. </w:t>
      </w:r>
      <w:r w:rsidRPr="001C7550">
        <w:rPr>
          <w:rFonts w:ascii="Arial" w:hAnsi="Arial" w:cs="Arial"/>
          <w:i/>
          <w:iCs/>
          <w:noProof/>
          <w:sz w:val="24"/>
          <w:szCs w:val="24"/>
          <w:lang w:val="en-US"/>
        </w:rPr>
        <w:t xml:space="preserve">Victim of the system. </w:t>
      </w:r>
      <w:r w:rsidRPr="001C7550">
        <w:rPr>
          <w:rFonts w:ascii="Arial" w:hAnsi="Arial" w:cs="Arial"/>
          <w:noProof/>
          <w:sz w:val="24"/>
          <w:szCs w:val="24"/>
          <w:lang w:val="en-US"/>
        </w:rPr>
        <w:t xml:space="preserve">[Online] </w:t>
      </w:r>
      <w:r w:rsidRPr="001C7550">
        <w:rPr>
          <w:rFonts w:ascii="Arial" w:hAnsi="Arial" w:cs="Arial"/>
          <w:noProof/>
          <w:sz w:val="24"/>
          <w:szCs w:val="24"/>
          <w:lang w:val="en-US"/>
        </w:rPr>
        <w:br/>
        <w:t xml:space="preserve">Available at: </w:t>
      </w:r>
      <w:r w:rsidRPr="001C7550">
        <w:rPr>
          <w:rFonts w:ascii="Arial" w:hAnsi="Arial" w:cs="Arial"/>
          <w:noProof/>
          <w:sz w:val="24"/>
          <w:szCs w:val="24"/>
          <w:u w:val="single"/>
          <w:lang w:val="en-US"/>
        </w:rPr>
        <w:t>https://www.victimsupport.org.uk/wp-content/uploads/documents/files/Victim%20of%20the%20System%20report.pdf</w:t>
      </w:r>
      <w:r w:rsidRPr="001C7550">
        <w:rPr>
          <w:rFonts w:ascii="Arial" w:hAnsi="Arial" w:cs="Arial"/>
          <w:noProof/>
          <w:sz w:val="24"/>
          <w:szCs w:val="24"/>
          <w:lang w:val="en-US"/>
        </w:rPr>
        <w:br/>
        <w:t>[Accessed 20 05 2022].</w:t>
      </w:r>
    </w:p>
    <w:p w14:paraId="213045AA"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Serious Crime Act, 2015. </w:t>
      </w:r>
      <w:r w:rsidRPr="001C7550">
        <w:rPr>
          <w:rFonts w:ascii="Arial" w:hAnsi="Arial" w:cs="Arial"/>
          <w:i/>
          <w:iCs/>
          <w:noProof/>
          <w:sz w:val="24"/>
          <w:szCs w:val="24"/>
          <w:lang w:val="en-US"/>
        </w:rPr>
        <w:t xml:space="preserve">Serious Crime Act 2015, </w:t>
      </w:r>
      <w:r w:rsidRPr="001C7550">
        <w:rPr>
          <w:rFonts w:ascii="Arial" w:hAnsi="Arial" w:cs="Arial"/>
          <w:noProof/>
          <w:sz w:val="24"/>
          <w:szCs w:val="24"/>
          <w:lang w:val="en-US"/>
        </w:rPr>
        <w:t>London: HM Government.</w:t>
      </w:r>
    </w:p>
    <w:p w14:paraId="53ED522A"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Stearn, B., 2001. </w:t>
      </w:r>
      <w:r w:rsidRPr="001C7550">
        <w:rPr>
          <w:rFonts w:ascii="Arial" w:hAnsi="Arial" w:cs="Arial"/>
          <w:i/>
          <w:iCs/>
          <w:noProof/>
          <w:sz w:val="24"/>
          <w:szCs w:val="24"/>
          <w:lang w:val="en-US"/>
        </w:rPr>
        <w:t xml:space="preserve">Reluctant Witness, </w:t>
      </w:r>
      <w:r w:rsidRPr="001C7550">
        <w:rPr>
          <w:rFonts w:ascii="Arial" w:hAnsi="Arial" w:cs="Arial"/>
          <w:noProof/>
          <w:sz w:val="24"/>
          <w:szCs w:val="24"/>
          <w:lang w:val="en-US"/>
        </w:rPr>
        <w:t>s.l.: Criminal Justice Forum IPPR .</w:t>
      </w:r>
    </w:p>
    <w:p w14:paraId="2F308D79" w14:textId="77777777" w:rsidR="00883832"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Storer, H. L., Rodriguez, M. &amp; Franklin, R., 2018. “Leaving Was a Process, Not an Event”: The Lived Experience of Dating and Domestic Violence in 140 Characters. </w:t>
      </w:r>
      <w:r w:rsidRPr="001C7550">
        <w:rPr>
          <w:rFonts w:ascii="Arial" w:hAnsi="Arial" w:cs="Arial"/>
          <w:i/>
          <w:iCs/>
          <w:noProof/>
          <w:sz w:val="24"/>
          <w:szCs w:val="24"/>
          <w:lang w:val="en-US"/>
        </w:rPr>
        <w:t xml:space="preserve">Journal of Interpersonal Violence, </w:t>
      </w:r>
      <w:r w:rsidRPr="001C7550">
        <w:rPr>
          <w:rFonts w:ascii="Arial" w:hAnsi="Arial" w:cs="Arial"/>
          <w:noProof/>
          <w:sz w:val="24"/>
          <w:szCs w:val="24"/>
          <w:lang w:val="en-US"/>
        </w:rPr>
        <w:t>36(11-12), pp. 6553-6580.</w:t>
      </w:r>
    </w:p>
    <w:p w14:paraId="11FABCE7" w14:textId="1650A758" w:rsidR="00883832" w:rsidRPr="00883832" w:rsidRDefault="00883832" w:rsidP="00883832">
      <w:pPr>
        <w:pStyle w:val="Bibliography"/>
        <w:spacing w:line="360" w:lineRule="auto"/>
        <w:ind w:left="360"/>
        <w:rPr>
          <w:rFonts w:ascii="Arial" w:hAnsi="Arial" w:cs="Arial"/>
          <w:noProof/>
          <w:sz w:val="24"/>
          <w:szCs w:val="24"/>
          <w:lang w:val="en-US"/>
        </w:rPr>
      </w:pPr>
      <w:r w:rsidRPr="00883832">
        <w:rPr>
          <w:rFonts w:ascii="Arial" w:hAnsi="Arial" w:cs="Arial"/>
          <w:noProof/>
          <w:sz w:val="24"/>
          <w:szCs w:val="24"/>
          <w:lang w:val="en-US"/>
        </w:rPr>
        <w:t xml:space="preserve">Victim Focus, N.D. </w:t>
      </w:r>
      <w:r w:rsidRPr="00883832">
        <w:rPr>
          <w:rFonts w:ascii="Arial" w:hAnsi="Arial" w:cs="Arial"/>
          <w:i/>
          <w:iCs/>
          <w:noProof/>
          <w:sz w:val="24"/>
          <w:szCs w:val="24"/>
          <w:lang w:val="en-US"/>
        </w:rPr>
        <w:t xml:space="preserve">Our Work With the Police. </w:t>
      </w:r>
      <w:r w:rsidRPr="00883832">
        <w:rPr>
          <w:rFonts w:ascii="Arial" w:hAnsi="Arial" w:cs="Arial"/>
          <w:noProof/>
          <w:sz w:val="24"/>
          <w:szCs w:val="24"/>
          <w:lang w:val="en-US"/>
        </w:rPr>
        <w:t xml:space="preserve">[Online] </w:t>
      </w:r>
      <w:r w:rsidRPr="00883832">
        <w:rPr>
          <w:rFonts w:ascii="Arial" w:hAnsi="Arial" w:cs="Arial"/>
          <w:noProof/>
          <w:sz w:val="24"/>
          <w:szCs w:val="24"/>
          <w:lang w:val="en-US"/>
        </w:rPr>
        <w:br/>
        <w:t xml:space="preserve">Available at: </w:t>
      </w:r>
      <w:r w:rsidRPr="00883832">
        <w:rPr>
          <w:rFonts w:ascii="Arial" w:hAnsi="Arial" w:cs="Arial"/>
          <w:noProof/>
          <w:sz w:val="24"/>
          <w:szCs w:val="24"/>
          <w:u w:val="single"/>
          <w:lang w:val="en-US"/>
        </w:rPr>
        <w:t>https://www.victimfocus.org.uk/police-misogyny-work</w:t>
      </w:r>
      <w:r w:rsidRPr="00883832">
        <w:rPr>
          <w:rFonts w:ascii="Arial" w:hAnsi="Arial" w:cs="Arial"/>
          <w:noProof/>
          <w:sz w:val="24"/>
          <w:szCs w:val="24"/>
          <w:lang w:val="en-US"/>
        </w:rPr>
        <w:br/>
        <w:t>[Accessed 22 05 2022].</w:t>
      </w:r>
    </w:p>
    <w:p w14:paraId="5B2DA8B5" w14:textId="77777777" w:rsidR="00883832" w:rsidRPr="001C7550" w:rsidRDefault="00883832" w:rsidP="00883832">
      <w:pPr>
        <w:pStyle w:val="Bibliography"/>
        <w:spacing w:line="360" w:lineRule="auto"/>
        <w:ind w:left="360"/>
        <w:rPr>
          <w:rFonts w:ascii="Arial" w:hAnsi="Arial" w:cs="Arial"/>
          <w:noProof/>
          <w:sz w:val="24"/>
          <w:szCs w:val="24"/>
          <w:lang w:val="en-US"/>
        </w:rPr>
      </w:pPr>
      <w:r w:rsidRPr="001C7550">
        <w:rPr>
          <w:rFonts w:ascii="Arial" w:hAnsi="Arial" w:cs="Arial"/>
          <w:noProof/>
          <w:sz w:val="24"/>
          <w:szCs w:val="24"/>
          <w:lang w:val="en-US"/>
        </w:rPr>
        <w:t xml:space="preserve">Walby, S. &amp; Towers, J., 2018. Untangling the concept of coercive control: Theorizing domestic violent crime. </w:t>
      </w:r>
      <w:r w:rsidRPr="001C7550">
        <w:rPr>
          <w:rFonts w:ascii="Arial" w:hAnsi="Arial" w:cs="Arial"/>
          <w:i/>
          <w:iCs/>
          <w:noProof/>
          <w:sz w:val="24"/>
          <w:szCs w:val="24"/>
          <w:lang w:val="en-US"/>
        </w:rPr>
        <w:t xml:space="preserve">Criminology &amp; Criminal Justice, </w:t>
      </w:r>
      <w:r w:rsidRPr="001C7550">
        <w:rPr>
          <w:rFonts w:ascii="Arial" w:hAnsi="Arial" w:cs="Arial"/>
          <w:noProof/>
          <w:sz w:val="24"/>
          <w:szCs w:val="24"/>
          <w:lang w:val="en-US"/>
        </w:rPr>
        <w:t>18(1), pp. 7-28.</w:t>
      </w:r>
    </w:p>
    <w:p w14:paraId="3A0E44F9" w14:textId="2E88599D" w:rsidR="00883832" w:rsidRPr="00883832" w:rsidRDefault="00883832" w:rsidP="00883832">
      <w:pPr>
        <w:spacing w:line="360" w:lineRule="auto"/>
        <w:ind w:left="360"/>
        <w:rPr>
          <w:lang w:val="en-US" w:eastAsia="en-US"/>
        </w:rPr>
      </w:pPr>
      <w:r w:rsidRPr="00883832">
        <w:rPr>
          <w:noProof/>
          <w:sz w:val="24"/>
          <w:szCs w:val="24"/>
          <w:lang w:val="en-US"/>
        </w:rPr>
        <w:lastRenderedPageBreak/>
        <w:t xml:space="preserve">Welsh Government, N.D. </w:t>
      </w:r>
      <w:r w:rsidRPr="00883832">
        <w:rPr>
          <w:i/>
          <w:iCs/>
          <w:noProof/>
          <w:sz w:val="24"/>
          <w:szCs w:val="24"/>
          <w:lang w:val="en-US"/>
        </w:rPr>
        <w:t xml:space="preserve">Live Fear Free. </w:t>
      </w:r>
      <w:r w:rsidRPr="00883832">
        <w:rPr>
          <w:noProof/>
          <w:sz w:val="24"/>
          <w:szCs w:val="24"/>
          <w:lang w:val="en-US"/>
        </w:rPr>
        <w:t xml:space="preserve">[Online] </w:t>
      </w:r>
      <w:r w:rsidRPr="00883832">
        <w:rPr>
          <w:noProof/>
          <w:sz w:val="24"/>
          <w:szCs w:val="24"/>
          <w:lang w:val="en-US"/>
        </w:rPr>
        <w:br/>
        <w:t xml:space="preserve">Available at: </w:t>
      </w:r>
      <w:r w:rsidRPr="00883832">
        <w:rPr>
          <w:noProof/>
          <w:sz w:val="24"/>
          <w:szCs w:val="24"/>
          <w:u w:val="single"/>
          <w:lang w:val="en-US"/>
        </w:rPr>
        <w:t>https://gov.wales/live-fear-free/domestic-abuse-wales</w:t>
      </w:r>
      <w:r w:rsidRPr="00883832">
        <w:rPr>
          <w:noProof/>
          <w:sz w:val="24"/>
          <w:szCs w:val="24"/>
          <w:lang w:val="en-US"/>
        </w:rPr>
        <w:br/>
        <w:t>[Accessed 22 05 2022]</w:t>
      </w:r>
      <w:r w:rsidRPr="00883832">
        <w:rPr>
          <w:noProof/>
          <w:sz w:val="24"/>
          <w:szCs w:val="24"/>
          <w:lang w:val="en-US"/>
        </w:rPr>
        <w:t>.</w:t>
      </w:r>
    </w:p>
    <w:p w14:paraId="7B9BA08F" w14:textId="77777777" w:rsidR="008E33B8" w:rsidRDefault="008E33B8" w:rsidP="00EA28F1">
      <w:pPr>
        <w:keepNext/>
        <w:spacing w:before="240" w:after="60"/>
        <w:ind w:right="237"/>
        <w:jc w:val="both"/>
      </w:pPr>
    </w:p>
    <w:sectPr w:rsidR="008E33B8" w:rsidSect="00207F6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27DA6" w14:textId="034FCB4C" w:rsidR="00207F69" w:rsidRDefault="00207F69" w:rsidP="00207F69">
    <w:pPr>
      <w:pStyle w:val="Footer"/>
      <w:rPr>
        <w:sz w:val="17"/>
      </w:rPr>
    </w:pPr>
    <w:bookmarkStart w:id="4" w:name="TITUS2FooterEvenPages"/>
    <w:r w:rsidRPr="00207F69">
      <w:rPr>
        <w:sz w:val="17"/>
      </w:rPr>
      <w:t> </w:t>
    </w:r>
  </w:p>
  <w:bookmarkEnd w:id="4"/>
  <w:p w14:paraId="4CCBC318" w14:textId="77777777" w:rsidR="00207F69" w:rsidRDefault="00207F69" w:rsidP="00207F69">
    <w:pPr>
      <w:pStyle w:val="Footer"/>
      <w:jc w:val="right"/>
    </w:pPr>
  </w:p>
  <w:p w14:paraId="5F9B028C" w14:textId="77777777" w:rsidR="00207F69" w:rsidRDefault="00207F69" w:rsidP="00207F69">
    <w:pPr>
      <w:pStyle w:val="Footer"/>
      <w:jc w:val="right"/>
    </w:pPr>
    <w:r>
      <w:fldChar w:fldCharType="begin"/>
    </w:r>
    <w:r>
      <w:instrText xml:space="preserve"> PAGE   \* MERGEFORMAT </w:instrText>
    </w:r>
    <w:r>
      <w:fldChar w:fldCharType="separate"/>
    </w:r>
    <w:r>
      <w:rPr>
        <w:noProof/>
      </w:rPr>
      <w:t>15</w:t>
    </w:r>
    <w:r>
      <w:rPr>
        <w:noProof/>
      </w:rPr>
      <w:fldChar w:fldCharType="end"/>
    </w:r>
  </w:p>
  <w:p w14:paraId="58BDAC5E" w14:textId="77777777" w:rsidR="00207F69" w:rsidRPr="00BB5EAA" w:rsidRDefault="00207F69" w:rsidP="00207F69">
    <w:pPr>
      <w:pStyle w:val="Footer"/>
      <w:ind w:right="360"/>
      <w:jc w:val="center"/>
    </w:pPr>
  </w:p>
  <w:p w14:paraId="7F8A877C" w14:textId="77777777" w:rsidR="00207F69" w:rsidRDefault="00207F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AFFD6" w14:textId="089048D6" w:rsidR="00207F69" w:rsidRDefault="00207F69" w:rsidP="00207F69">
    <w:pPr>
      <w:pStyle w:val="Footer"/>
      <w:rPr>
        <w:sz w:val="17"/>
      </w:rPr>
    </w:pPr>
    <w:bookmarkStart w:id="5" w:name="TITUS2FooterPrimary"/>
    <w:r w:rsidRPr="00207F69">
      <w:rPr>
        <w:sz w:val="17"/>
      </w:rPr>
      <w:t> </w:t>
    </w:r>
  </w:p>
  <w:bookmarkEnd w:id="5"/>
  <w:p w14:paraId="7F82E442" w14:textId="77777777" w:rsidR="00207F69" w:rsidRDefault="00207F69">
    <w:pPr>
      <w:pStyle w:val="Footer"/>
      <w:jc w:val="right"/>
    </w:pPr>
  </w:p>
  <w:p w14:paraId="0C459E9F" w14:textId="77777777" w:rsidR="00207F69" w:rsidRDefault="00207F69">
    <w:pPr>
      <w:pStyle w:val="Footer"/>
      <w:jc w:val="right"/>
    </w:pPr>
    <w:r>
      <w:fldChar w:fldCharType="begin"/>
    </w:r>
    <w:r>
      <w:instrText xml:space="preserve"> PAGE   \* MERGEFORMAT </w:instrText>
    </w:r>
    <w:r>
      <w:fldChar w:fldCharType="separate"/>
    </w:r>
    <w:r>
      <w:rPr>
        <w:noProof/>
      </w:rPr>
      <w:t>15</w:t>
    </w:r>
    <w:r>
      <w:rPr>
        <w:noProof/>
      </w:rPr>
      <w:fldChar w:fldCharType="end"/>
    </w:r>
  </w:p>
  <w:p w14:paraId="65E2E01F" w14:textId="77777777" w:rsidR="00207F69" w:rsidRPr="00BB5EAA" w:rsidRDefault="00207F6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B705E" w14:textId="04A54801" w:rsidR="00207F69" w:rsidRDefault="00207F69" w:rsidP="00207F69">
    <w:pPr>
      <w:pStyle w:val="Footer"/>
      <w:rPr>
        <w:sz w:val="17"/>
      </w:rPr>
    </w:pPr>
    <w:bookmarkStart w:id="7" w:name="TITUS2FooterFirstPage"/>
    <w:r w:rsidRPr="00207F69">
      <w:rPr>
        <w:sz w:val="17"/>
      </w:rPr>
      <w:t> </w:t>
    </w:r>
  </w:p>
  <w:bookmarkEnd w:id="7"/>
  <w:p w14:paraId="1BAF8575" w14:textId="77777777" w:rsidR="00207F69" w:rsidRDefault="00207F69" w:rsidP="00207F69">
    <w:pPr>
      <w:pStyle w:val="Footer"/>
      <w:jc w:val="right"/>
    </w:pPr>
  </w:p>
  <w:p w14:paraId="5692A827" w14:textId="77777777" w:rsidR="00207F69" w:rsidRDefault="00207F69" w:rsidP="00207F69">
    <w:pPr>
      <w:pStyle w:val="Footer"/>
      <w:jc w:val="right"/>
    </w:pPr>
    <w:r>
      <w:fldChar w:fldCharType="begin"/>
    </w:r>
    <w:r>
      <w:instrText xml:space="preserve"> PAGE   \* MERGEFORMAT </w:instrText>
    </w:r>
    <w:r>
      <w:fldChar w:fldCharType="separate"/>
    </w:r>
    <w:r>
      <w:rPr>
        <w:noProof/>
      </w:rPr>
      <w:t>15</w:t>
    </w:r>
    <w:r>
      <w:rPr>
        <w:noProof/>
      </w:rPr>
      <w:fldChar w:fldCharType="end"/>
    </w:r>
  </w:p>
  <w:p w14:paraId="5349D07C" w14:textId="77777777" w:rsidR="00207F69" w:rsidRPr="00BB5EAA" w:rsidRDefault="00207F69" w:rsidP="00207F69">
    <w:pPr>
      <w:pStyle w:val="Footer"/>
      <w:ind w:right="360"/>
      <w:jc w:val="center"/>
    </w:pPr>
  </w:p>
  <w:p w14:paraId="12D4882C" w14:textId="77777777" w:rsidR="00207F69" w:rsidRDefault="00207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47907" w14:textId="060BC86B" w:rsidR="00207F69" w:rsidRDefault="00207F69" w:rsidP="00207F69">
    <w:pPr>
      <w:pStyle w:val="Header"/>
      <w:rPr>
        <w:sz w:val="17"/>
      </w:rPr>
    </w:pPr>
    <w:bookmarkStart w:id="2" w:name="TITUS2HeaderEvenPages"/>
    <w:r w:rsidRPr="00207F69">
      <w:rPr>
        <w:sz w:val="17"/>
      </w:rPr>
      <w:t> </w:t>
    </w:r>
  </w:p>
  <w:bookmarkEnd w:id="2"/>
  <w:p w14:paraId="2FFBBD48" w14:textId="77777777" w:rsidR="00207F69" w:rsidRDefault="00207F69" w:rsidP="00207F69">
    <w:pPr>
      <w:pStyle w:val="Header"/>
    </w:pPr>
  </w:p>
  <w:p w14:paraId="1538A5DA" w14:textId="77777777" w:rsidR="00207F69" w:rsidRDefault="00207F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908C9" w14:textId="0C22EF7B" w:rsidR="00207F69" w:rsidRDefault="00207F69" w:rsidP="00207F69">
    <w:pPr>
      <w:pStyle w:val="Header"/>
      <w:rPr>
        <w:sz w:val="17"/>
      </w:rPr>
    </w:pPr>
    <w:bookmarkStart w:id="3" w:name="TITUS2HeaderPrimary"/>
    <w:r w:rsidRPr="00207F69">
      <w:rPr>
        <w:sz w:val="17"/>
      </w:rPr>
      <w:t> </w:t>
    </w:r>
  </w:p>
  <w:bookmarkEnd w:id="3"/>
  <w:p w14:paraId="6483135D" w14:textId="77777777" w:rsidR="00207F69" w:rsidRDefault="00207F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0836A" w14:textId="44710828" w:rsidR="00207F69" w:rsidRDefault="00207F69" w:rsidP="00207F69">
    <w:pPr>
      <w:pStyle w:val="Header"/>
      <w:rPr>
        <w:sz w:val="17"/>
      </w:rPr>
    </w:pPr>
    <w:bookmarkStart w:id="6" w:name="TITUS2HeaderFirstPage"/>
    <w:r w:rsidRPr="00207F69">
      <w:rPr>
        <w:sz w:val="17"/>
      </w:rPr>
      <w:t> </w:t>
    </w:r>
  </w:p>
  <w:bookmarkEnd w:id="6"/>
  <w:p w14:paraId="7B8E0DF3" w14:textId="77777777" w:rsidR="00207F69" w:rsidRDefault="00207F69" w:rsidP="00207F69">
    <w:pPr>
      <w:pStyle w:val="Header"/>
    </w:pPr>
  </w:p>
  <w:p w14:paraId="6D5720E4" w14:textId="77777777" w:rsidR="00207F69" w:rsidRDefault="00207F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4"/>
  </w:num>
  <w:num w:numId="4">
    <w:abstractNumId w:val="3"/>
  </w:num>
  <w:num w:numId="5">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07F69"/>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5091"/>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0E36"/>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3832"/>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E33B8"/>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D534D"/>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773A3"/>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paragraph" w:styleId="Bibliography">
    <w:name w:val="Bibliography"/>
    <w:basedOn w:val="Normal"/>
    <w:next w:val="Normal"/>
    <w:uiPriority w:val="37"/>
    <w:unhideWhenUsed/>
    <w:rsid w:val="008E33B8"/>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Off20</b:Tag>
    <b:SourceType>InternetSite</b:SourceType>
    <b:Guid>{C6FDDE71-AF7C-45D4-874A-805E06DB1CB6}</b:Guid>
    <b:Author>
      <b:Author>
        <b:Corporate>Office for National Statistics</b:Corporate>
      </b:Author>
    </b:Author>
    <b:Title>Partner abuse in detail, England and Wales: year ending March 2018</b:Title>
    <b:InternetSiteTitle>Office for National Statistics</b:InternetSiteTitle>
    <b:Year>2020</b:Year>
    <b:Month>11</b:Month>
    <b:Day>25</b:Day>
    <b:URL>https://www.ons.gov.uk/peoplepopulationandcommunity/crimeandjustice/articles/partnerabuseindetailenglandandwales/yearendingmarch2018</b:URL>
    <b:YearAccessed>2022</b:YearAccessed>
    <b:MonthAccessed>04</b:MonthAccessed>
    <b:DayAccessed>21</b:DayAccessed>
    <b:RefOrder>1</b:RefOrder>
  </b:Source>
  <b:Source>
    <b:Tag>Off21</b:Tag>
    <b:SourceType>DocumentFromInternetSite</b:SourceType>
    <b:Guid>{3D89F416-F893-47BE-8EC7-FEDBF086F4B5}</b:Guid>
    <b:Title>Domestic abuse in England and Wales overview: November 2021</b:Title>
    <b:Year>2021</b:Year>
    <b:Author>
      <b:Author>
        <b:Corporate>Office for National Statistics</b:Corporate>
      </b:Author>
    </b:Author>
    <b:InternetSiteTitle>Office for National Statistics</b:InternetSiteTitle>
    <b:Month>11</b:Month>
    <b:Day>24</b:Day>
    <b:URL>https://www.ons.gov.uk/peoplepopulationandcommunity/crimeandjustice/bulletins/domesticabuseinenglandandwalesoverview/november2021#:~:text=In%20the%20year%20ending%20March%202021%2C%20the%20number%20of%20domestic,decreases%20seen%20in%20recent%20years.</b:URL>
    <b:YearAccessed>2022</b:YearAccessed>
    <b:MonthAccessed>04</b:MonthAccessed>
    <b:DayAccessed>21</b:DayAccessed>
    <b:RefOrder>2</b:RefOrder>
  </b:Source>
  <b:Source>
    <b:Tag>Hom21</b:Tag>
    <b:SourceType>Report</b:SourceType>
    <b:Guid>{1BA78FA3-75F0-43D2-B5C4-A3A84C802EF2}</b:Guid>
    <b:Title>Domestic Abuse Act 2021</b:Title>
    <b:Year>2021</b:Year>
    <b:Publisher>HM Government</b:Publisher>
    <b:City>London</b:City>
    <b:Author>
      <b:Author>
        <b:Corporate>Domestic Abuse Act 2021</b:Corporate>
      </b:Author>
    </b:Author>
    <b:RefOrder>3</b:RefOrder>
  </b:Source>
  <b:Source>
    <b:Tag>Wal18</b:Tag>
    <b:SourceType>JournalArticle</b:SourceType>
    <b:Guid>{934A9593-3F04-4447-A3A1-D0D2A413B3CA}</b:Guid>
    <b:Title>Untangling the concept of coercive control: Theorizing domestic violent crime</b:Title>
    <b:JournalName>Criminology &amp; Criminal Justice</b:JournalName>
    <b:Year>2018</b:Year>
    <b:Pages>7-28</b:Pages>
    <b:Publisher>Sage Journals</b:Publisher>
    <b:Volume>18</b:Volume>
    <b:Issue>1</b:Issue>
    <b:DOI>https://doi.org/10.1177/1748895817743541</b:DOI>
    <b:Author>
      <b:Author>
        <b:NameList>
          <b:Person>
            <b:Last>Walby</b:Last>
            <b:First>S</b:First>
          </b:Person>
          <b:Person>
            <b:Last>Towers</b:Last>
            <b:First>J</b:First>
          </b:Person>
        </b:NameList>
      </b:Author>
    </b:Author>
    <b:RefOrder>4</b:RefOrder>
  </b:Source>
  <b:Source>
    <b:Tag>Cro17</b:Tag>
    <b:SourceType>InternetSite</b:SourceType>
    <b:Guid>{85AD6C29-780E-4420-82A2-585126EEF91A}</b:Guid>
    <b:Author>
      <b:Author>
        <b:Corporate>Crown Prosecution Service</b:Corporate>
      </b:Author>
    </b:Author>
    <b:Title>Controlling or Coercive Behaviour in an Intimate or Family Relationship</b:Title>
    <b:InternetSiteTitle>CPS</b:InternetSiteTitle>
    <b:Year>2017</b:Year>
    <b:Month>06</b:Month>
    <b:Day>30</b:Day>
    <b:URL>https://www.cps.gov.uk/legal-guidance/controlling-or-coercive-behaviour-intimate-or-family-relationship</b:URL>
    <b:RefOrder>5</b:RefOrder>
  </b:Source>
  <b:Source>
    <b:Tag>Hom151</b:Tag>
    <b:SourceType>Report</b:SourceType>
    <b:Guid>{BD61758E-5CBF-4D72-AB5A-99907B3E7D0D}</b:Guid>
    <b:Title>Serious Crime Act 2015</b:Title>
    <b:Year>2015</b:Year>
    <b:Publisher>HM Government</b:Publisher>
    <b:City>London</b:City>
    <b:Author>
      <b:Author>
        <b:Corporate>Serious Crime Act</b:Corporate>
      </b:Author>
    </b:Author>
    <b:RefOrder>6</b:RefOrder>
  </b:Source>
  <b:Source>
    <b:Tag>Kue07</b:Tag>
    <b:SourceType>JournalArticle</b:SourceType>
    <b:Guid>{96FCD39C-688B-4C26-864D-7C9660854743}</b:Guid>
    <b:Title>Analyzing the Impact of Coercion on Domestic Violence </b:Title>
    <b:Year>2007</b:Year>
    <b:JournalName>Berkeley Journal of Gender, Law &amp; Justice</b:JournalName>
    <b:Volume>22</b:Volume>
    <b:Issue>2</b:Issue>
    <b:Author>
      <b:Author>
        <b:NameList>
          <b:Person>
            <b:Last>Kuennen</b:Last>
            <b:Middle>L</b:Middle>
            <b:First>T</b:First>
          </b:Person>
        </b:NameList>
      </b:Author>
    </b:Author>
    <b:RefOrder>7</b:RefOrder>
  </b:Source>
  <b:Source>
    <b:Tag>Ali21</b:Tag>
    <b:SourceType>JournalArticle</b:SourceType>
    <b:Guid>{6020F671-0D41-4CD7-8F6B-9E606F56C39C}</b:Guid>
    <b:Title>COVID-19 and domestic violence: impact on mental health</b:Title>
    <b:JournalName>Journal of Criminal Psychology</b:JournalName>
    <b:Year>2021</b:Year>
    <b:Volume>11</b:Volume>
    <b:Issue>3</b:Issue>
    <b:Author>
      <b:Author>
        <b:NameList>
          <b:Person>
            <b:Last>Ali</b:Last>
            <b:First>P</b:First>
          </b:Person>
          <b:Person>
            <b:Last>Rogers</b:Last>
            <b:First>M</b:First>
          </b:Person>
          <b:Person>
            <b:Last>Heward-Belle</b:Last>
            <b:First>S</b:First>
          </b:Person>
        </b:NameList>
      </b:Author>
    </b:Author>
    <b:RefOrder>8</b:RefOrder>
  </b:Source>
  <b:Source>
    <b:Tag>Rak22</b:Tag>
    <b:SourceType>JournalArticle</b:SourceType>
    <b:Guid>{279BC91A-5695-4FC3-8F93-3821340E0811}</b:Guid>
    <b:Title>Review of exponential rise in domestic violence amid COVID-19: theories and perspectives.</b:Title>
    <b:JournalName>ScienceRise: Juridical Science</b:JournalName>
    <b:Year>2022</b:Year>
    <b:Pages>46-56</b:Pages>
    <b:Volume>1</b:Volume>
    <b:Issue>19</b:Issue>
    <b:Author>
      <b:Author>
        <b:NameList>
          <b:Person>
            <b:Last>Rakubu</b:Last>
            <b:Middle>A</b:Middle>
            <b:First>K</b:First>
          </b:Person>
          <b:Person>
            <b:Last>Olofinbiyi</b:Last>
            <b:Middle>A</b:Middle>
            <b:First>S</b:First>
          </b:Person>
        </b:NameList>
      </b:Author>
    </b:Author>
    <b:RefOrder>9</b:RefOrder>
  </b:Source>
  <b:Source>
    <b:Tag>Sto18</b:Tag>
    <b:SourceType>JournalArticle</b:SourceType>
    <b:Guid>{A95389C6-046B-49F0-8728-A0C0B8F75030}</b:Guid>
    <b:Title>“Leaving Was a Process, Not an Event”: The Lived Experience of Dating and Domestic Violence in 140 Characters</b:Title>
    <b:JournalName>Journal of Interpersonal Violence</b:JournalName>
    <b:Year>2018</b:Year>
    <b:Pages>6553-6580</b:Pages>
    <b:Volume>36</b:Volume>
    <b:Issue>11-12</b:Issue>
    <b:Author>
      <b:Author>
        <b:NameList>
          <b:Person>
            <b:Last>Storer</b:Last>
            <b:Middle>L</b:Middle>
            <b:First>H</b:First>
          </b:Person>
          <b:Person>
            <b:Last>Rodriguez</b:Last>
            <b:First>M</b:First>
          </b:Person>
          <b:Person>
            <b:Last>Franklin</b:Last>
            <b:First>R</b:First>
          </b:Person>
        </b:NameList>
      </b:Author>
    </b:Author>
    <b:RefOrder>10</b:RefOrder>
  </b:Source>
  <b:Source>
    <b:Tag>HMI18</b:Tag>
    <b:SourceType>DocumentFromInternetSite</b:SourceType>
    <b:Guid>{322C0A5D-BC41-4C41-A514-F027DE4CE978}</b:Guid>
    <b:Title>Chapter 1: Introduction, background and digital crime</b:Title>
    <b:Year>2018</b:Year>
    <b:Author>
      <b:Author>
        <b:Corporate>HMICFRS</b:Corporate>
      </b:Author>
    </b:Author>
    <b:Month>05</b:Month>
    <b:Day>18</b:Day>
    <b:YearAccessed>2022</b:YearAccessed>
    <b:MonthAccessed>05</b:MonthAccessed>
    <b:DayAccessed>22</b:DayAccessed>
    <b:URL>https://www.justiceinspectorates.gov.uk/hmicfrs/our-work/article/digital-crime-and-policing/real-lives-real-crimes-study-digital/chapter-1-introduction-background-and-digital-crime/#:~:text=%E2%80%9CInternet%2Dfacilitated%20crime%3A%20where,communications</b:URL>
    <b:RefOrder>11</b:RefOrder>
  </b:Source>
  <b:Source>
    <b:Tag>Dou19</b:Tag>
    <b:SourceType>JournalArticle</b:SourceType>
    <b:Guid>{0BF5125B-0878-4EDB-A59F-F27074DCE8E8}</b:Guid>
    <b:Title>Technology-facilitated Domestic and Family Violence: Women’s Experiences</b:Title>
    <b:JournalName>The British Journal of Criminology</b:JournalName>
    <b:Year>2019</b:Year>
    <b:Pages>551-570</b:Pages>
    <b:Volume>59</b:Volume>
    <b:Issue>3</b:Issue>
    <b:Author>
      <b:Author>
        <b:NameList>
          <b:Person>
            <b:Last>Douglas</b:Last>
            <b:First>H</b:First>
          </b:Person>
          <b:Person>
            <b:Last>Harris</b:Last>
            <b:Middle>A</b:Middle>
            <b:First>B</b:First>
          </b:Person>
          <b:Person>
            <b:Last>Dragiewicz</b:Last>
            <b:First>M</b:First>
          </b:Person>
        </b:NameList>
      </b:Author>
    </b:Author>
    <b:DOI>https://doi.org/10.1093/bjc/azy068</b:DOI>
    <b:RefOrder>12</b:RefOrder>
  </b:Source>
  <b:Source>
    <b:Tag>Hom97</b:Tag>
    <b:SourceType>Report</b:SourceType>
    <b:Guid>{8EB46AB8-20A2-4543-A9E4-F87465860300}</b:Guid>
    <b:Title>Protection from Harassment Act 1997</b:Title>
    <b:Year>1997</b:Year>
    <b:City>London</b:City>
    <b:Publisher>HM Government</b:Publisher>
    <b:Author>
      <b:Author>
        <b:Corporate>Protection from Harassment Act </b:Corporate>
      </b:Author>
    </b:Author>
    <b:RefOrder>13</b:RefOrder>
  </b:Source>
  <b:Source>
    <b:Tag>Ros17</b:Tag>
    <b:SourceType>DocumentFromInternetSite</b:SourceType>
    <b:Guid>{434AEE35-A0A4-44F1-A6CF-8BE2F76749CD}</b:Guid>
    <b:Title>Victim of the system</b:Title>
    <b:Year>2017</b:Year>
    <b:Month>04</b:Month>
    <b:YearAccessed>2022</b:YearAccessed>
    <b:MonthAccessed>05</b:MonthAccessed>
    <b:DayAccessed>20</b:DayAccessed>
    <b:URL>https://www.victimsupport.org.uk/wp-content/uploads/documents/files/Victim%20of%20the%20System%20report.pdf</b:URL>
    <b:InternetSiteTitle>Victim Support</b:InternetSiteTitle>
    <b:Author>
      <b:Author>
        <b:NameList>
          <b:Person>
            <b:Last>Rossetti</b:Last>
            <b:First>P</b:First>
          </b:Person>
          <b:Person>
            <b:Last>Mayes</b:Last>
            <b:First>A</b:First>
          </b:Person>
          <b:Person>
            <b:Last>Moroz</b:Last>
            <b:First>A</b:First>
          </b:Person>
        </b:NameList>
      </b:Author>
    </b:Author>
    <b:RefOrder>14</b:RefOrder>
  </b:Source>
  <b:Source>
    <b:Tag>Min21</b:Tag>
    <b:SourceType>DocumentFromInternetSite</b:SourceType>
    <b:Guid>{DA8381BB-58D3-45C0-8450-35816E555C6B}</b:Guid>
    <b:Author>
      <b:Author>
        <b:Corporate>Ministry of Justice</b:Corporate>
      </b:Author>
    </b:Author>
    <b:Title>Code of Practice for Victims of Crime in England and Wales (Victim's Code)</b:Title>
    <b:Year>2021</b:Year>
    <b:Month>04</b:Month>
    <b:Day>21</b:Day>
    <b:YearAccessed>2022</b:YearAccessed>
    <b:MonthAccessed>05</b:MonthAccessed>
    <b:DayAccessed>20</b:DayAccessed>
    <b:URL>https://www.gov.uk/government/publications/the-code-of-practice-for-victims-of-crime/code-of-practice-for-victims-of-crime-in-england-and-wales-victims-code</b:URL>
    <b:RefOrder>15</b:RefOrder>
  </b:Source>
  <b:Source>
    <b:Tag>Col202</b:Tag>
    <b:SourceType>DocumentFromInternetSite</b:SourceType>
    <b:Guid>{60171736-13C5-4BA5-82DB-CB1CC300FDD1}</b:Guid>
    <b:Author>
      <b:Author>
        <b:Corporate>College of Policing</b:Corporate>
      </b:Author>
    </b:Author>
    <b:Title>Conflict management skills</b:Title>
    <b:Year>2020</b:Year>
    <b:Month>09</b:Month>
    <b:Day>02</b:Day>
    <b:YearAccessed>2022</b:YearAccessed>
    <b:MonthAccessed>05</b:MonthAccessed>
    <b:DayAccessed>20</b:DayAccessed>
    <b:URL>https://www.college.police.uk/guidance/conflict-management/conflict-management-skills</b:URL>
    <b:RefOrder>16</b:RefOrder>
  </b:Source>
  <b:Source>
    <b:Tag>FriND</b:Tag>
    <b:SourceType>InternetSite</b:SourceType>
    <b:Guid>{5105BF9A-9A4C-4811-BFE5-3AC50A43C57B}</b:Guid>
    <b:Title>Police Communication Skills Matter More Than Ever: Here’s Why</b:Title>
    <b:Year>N.D</b:Year>
    <b:YearAccessed>2022</b:YearAccessed>
    <b:MonthAccessed>05</b:MonthAccessed>
    <b:DayAccessed>20</b:DayAccessed>
    <b:URL>https://onlinedegrees.sandiego.edu/police-communication-important-today/</b:URL>
    <b:Author>
      <b:Author>
        <b:NameList>
          <b:Person>
            <b:Last>Fritsvold</b:Last>
            <b:First>E</b:First>
          </b:Person>
        </b:NameList>
      </b:Author>
    </b:Author>
    <b:RefOrder>17</b:RefOrder>
  </b:Source>
  <b:Source>
    <b:Tag>Cro22</b:Tag>
    <b:SourceType>InternetSite</b:SourceType>
    <b:Guid>{2D5A3F49-F553-469E-9283-A86A7A41EA0F}</b:Guid>
    <b:Title>Domestic Abuse</b:Title>
    <b:Year>2022</b:Year>
    <b:Month>04</b:Month>
    <b:Day>04</b:Day>
    <b:YearAccessed>2022</b:YearAccessed>
    <b:MonthAccessed>05</b:MonthAccessed>
    <b:DayAccessed>22</b:DayAccessed>
    <b:URL>https://www.cps.gov.uk/legal-guidance/domestic-abuse#:~:text=Charging%20decisions%20in%20DA%20cases,the%20CPS%20for%20further%20advice.</b:URL>
    <b:Author>
      <b:Author>
        <b:Corporate>Crown Prosecution Service</b:Corporate>
      </b:Author>
    </b:Author>
    <b:InternetSiteTitle>Crown Prosecution Service</b:InternetSiteTitle>
    <b:RefOrder>18</b:RefOrder>
  </b:Source>
  <b:Source>
    <b:Tag>Cri96</b:Tag>
    <b:SourceType>Report</b:SourceType>
    <b:Guid>{DCB15353-98E8-48B8-8EAD-BA240A895845}</b:Guid>
    <b:Title>Criminal Procedure and Investigations Act</b:Title>
    <b:Year>1996</b:Year>
    <b:Author>
      <b:Author>
        <b:Corporate>Criminal Procedure and Investigations Act</b:Corporate>
      </b:Author>
    </b:Author>
    <b:Publisher>British Government</b:Publisher>
    <b:City>London</b:City>
    <b:RefOrder>19</b:RefOrder>
  </b:Source>
  <b:Source>
    <b:Tag>Her98</b:Tag>
    <b:SourceType>Report</b:SourceType>
    <b:Guid>{7D6462B7-6112-4C7E-B65F-2194B1D2A402}</b:Guid>
    <b:Author>
      <b:Author>
        <b:Corporate>Human Rights Act </b:Corporate>
      </b:Author>
    </b:Author>
    <b:Title>Human Rights Act 1998</b:Title>
    <b:Year>1998</b:Year>
    <b:Publisher>HM Government</b:Publisher>
    <b:City>London</b:City>
    <b:RefOrder>20</b:RefOrder>
  </b:Source>
  <b:Source>
    <b:Tag>Mad11</b:Tag>
    <b:SourceType>JournalArticle</b:SourceType>
    <b:Guid>{A158B67B-976F-44C7-9771-A24E4A0164BE}</b:Guid>
    <b:Title>Independent domestic violence advocates: perceptions of service users</b:Title>
    <b:JournalName>Diversity in Health and Care</b:JournalName>
    <b:Year>2011</b:Year>
    <b:Pages>9-17</b:Pages>
    <b:Volume>8</b:Volume>
    <b:Issue>1</b:Issue>
    <b:Author>
      <b:Author>
        <b:NameList>
          <b:Person>
            <b:Last>Madoc-Jones</b:Last>
            <b:First>I</b:First>
          </b:Person>
          <b:Person>
            <b:Last>Roscoe</b:Last>
            <b:Middle>D</b:Middle>
            <b:First>K</b:First>
          </b:Person>
        </b:NameList>
      </b:Author>
    </b:Author>
    <b:DOI>http://bit.ly/NL9V4K</b:DOI>
    <b:RefOrder>21</b:RefOrder>
  </b:Source>
  <b:Source>
    <b:Tag>Rob06</b:Tag>
    <b:SourceType>JournalArticle</b:SourceType>
    <b:Guid>{61A9A820-611E-4939-9FFB-AFCCFC120C2A}</b:Guid>
    <b:Title>Reducing Repeat Victimization Among High-Risk Victims of Domestic Violence: The Benefits of a Coordinated Community Response in Cardiff, Wales</b:Title>
    <b:Year>2006</b:Year>
    <b:JournalName>Violence Against Women</b:JournalName>
    <b:Pages>761-788</b:Pages>
    <b:Volume>12</b:Volume>
    <b:Issue>8</b:Issue>
    <b:Publisher>Sage</b:Publisher>
    <b:DOI>10.1177/1077801206291477.</b:DOI>
    <b:Author>
      <b:Author>
        <b:NameList>
          <b:Person>
            <b:Last>Robinson</b:Last>
            <b:Middle>L</b:Middle>
            <b:First>A</b:First>
          </b:Person>
        </b:NameList>
      </b:Author>
    </b:Author>
    <b:RefOrder>22</b:RefOrder>
  </b:Source>
  <b:Source>
    <b:Tag>Cle19</b:Tag>
    <b:SourceType>JournalArticle</b:SourceType>
    <b:Guid>{02C5C85B-CEF7-4F0E-9DB3-9C6C4B649DAD}</b:Guid>
    <b:Title>A review of UK based multi-agency approaches to early intervention in domestic abuse: Lessons to be learnt from existing evaluation studies</b:Title>
    <b:JournalName>Aggression and Violent Behavior</b:JournalName>
    <b:Year>2019</b:Year>
    <b:Pages>140-155</b:Pages>
    <b:Author>
      <b:Author>
        <b:NameList>
          <b:Person>
            <b:Last>Cleaver</b:Last>
            <b:First>K</b:First>
          </b:Person>
          <b:Person>
            <b:Last>Maras</b:Last>
            <b:First>P</b:First>
          </b:Person>
          <b:Person>
            <b:Last>Oram</b:Last>
            <b:First>C</b:First>
          </b:Person>
          <b:Person>
            <b:Last>McCallum</b:Last>
            <b:First>K</b:First>
          </b:Person>
        </b:NameList>
      </b:Author>
    </b:Author>
    <b:Volume>46</b:Volume>
    <b:DOI>https://doi.org/10.1016/j.avb.2019.02.005</b:DOI>
    <b:RefOrder>23</b:RefOrder>
  </b:Source>
  <b:Source>
    <b:Tag>WelND</b:Tag>
    <b:SourceType>InternetSite</b:SourceType>
    <b:Guid>{31A20578-5574-4A52-9630-6BCD3798E5BA}</b:Guid>
    <b:Title>Live Fear Free</b:Title>
    <b:Year>N.D</b:Year>
    <b:YearAccessed>2022</b:YearAccessed>
    <b:MonthAccessed>05</b:MonthAccessed>
    <b:DayAccessed>22</b:DayAccessed>
    <b:URL>https://gov.wales/live-fear-free/domestic-abuse-wales</b:URL>
    <b:Author>
      <b:Author>
        <b:Corporate>Welsh Government</b:Corporate>
      </b:Author>
    </b:Author>
    <b:RefOrder>24</b:RefOrder>
  </b:Source>
  <b:Source>
    <b:Tag>VicND</b:Tag>
    <b:SourceType>InternetSite</b:SourceType>
    <b:Guid>{1B9CAB7E-A15C-490C-9BCF-754082669CBA}</b:Guid>
    <b:Author>
      <b:Author>
        <b:Corporate>Victim Focus</b:Corporate>
      </b:Author>
    </b:Author>
    <b:Title>Our Work With the Police</b:Title>
    <b:Year>N.D</b:Year>
    <b:YearAccessed>2022</b:YearAccessed>
    <b:MonthAccessed>05</b:MonthAccessed>
    <b:DayAccessed>22</b:DayAccessed>
    <b:URL>https://www.victimfocus.org.uk/police-misogyny-work</b:URL>
    <b:RefOrder>25</b:RefOrder>
  </b:Source>
  <b:Source>
    <b:Tag>Law13</b:Tag>
    <b:SourceType>InternetSite</b:SourceType>
    <b:Guid>{AB503AFB-8571-4B7A-AD05-1306C2EEDA9D}</b:Guid>
    <b:Title>Importance of a Witness</b:Title>
    <b:Year>2013</b:Year>
    <b:Author>
      <b:Author>
        <b:Corporate>LawTeacher</b:Corporate>
      </b:Author>
    </b:Author>
    <b:YearAccessed>2022</b:YearAccessed>
    <b:MonthAccessed>04</b:MonthAccessed>
    <b:DayAccessed>29</b:DayAccessed>
    <b:URL>https://www.lawteacher.net/free-law-essays/administrative-law/importance-of-a-witness-law-essays.php?msclkid=f3b2542cc79a11ec8baf7d63c757a7f5</b:URL>
    <b:InternetSiteTitle>Law Teacher</b:InternetSiteTitle>
    <b:RefOrder>26</b:RefOrder>
  </b:Source>
  <b:Source>
    <b:Tag>Hea22</b:Tag>
    <b:SourceType>InternetSite</b:SourceType>
    <b:Guid>{4B080927-2F50-4732-AAEA-425F181E7389}</b:Guid>
    <b:Author>
      <b:Author>
        <b:Corporate>Health and Safety Executive</b:Corporate>
      </b:Author>
    </b:Author>
    <b:Title>Witness statements</b:Title>
    <b:Year>2022</b:Year>
    <b:YearAccessed>2022</b:YearAccessed>
    <b:MonthAccessed>04</b:MonthAccessed>
    <b:DayAccessed>29</b:DayAccessed>
    <b:URL>https://www.hse.gov.uk/enforce/enforcementguide/investigation/witness-witness.htm</b:URL>
    <b:RefOrder>27</b:RefOrder>
  </b:Source>
  <b:Source>
    <b:Tag>Hea74</b:Tag>
    <b:SourceType>Report</b:SourceType>
    <b:Guid>{C4C56CDC-D484-440F-A7A4-C421FAC23C7B}</b:Guid>
    <b:Author>
      <b:Author>
        <b:Corporate>Health and Safety at Work Act</b:Corporate>
      </b:Author>
    </b:Author>
    <b:Title>Health and Safety at Work Act 1974</b:Title>
    <b:Year>1974</b:Year>
    <b:Publisher>Her Majesty's Government</b:Publisher>
    <b:City>London</b:City>
    <b:RefOrder>28</b:RefOrder>
  </b:Source>
  <b:Source>
    <b:Tag>Col21</b:Tag>
    <b:SourceType>InternetSite</b:SourceType>
    <b:Guid>{445EACCC-46C3-48E2-BE5E-502A444D95EF}</b:Guid>
    <b:Title>Working with victims and witnesses</b:Title>
    <b:Year>2021</b:Year>
    <b:Author>
      <b:Author>
        <b:Corporate>College of Polcing</b:Corporate>
      </b:Author>
    </b:Author>
    <b:YearAccessed>2022</b:YearAccessed>
    <b:MonthAccessed>05</b:MonthAccessed>
    <b:DayAccessed>23</b:DayAccessed>
    <b:URL>https://www.college.police.uk/app/investigation/working-victims-and-witnesses</b:URL>
    <b:RefOrder>29</b:RefOrder>
  </b:Source>
  <b:Source>
    <b:Tag>Ste01</b:Tag>
    <b:SourceType>Report</b:SourceType>
    <b:Guid>{B43BFDF2-EBFF-410F-9CB2-346ACA599FC8}</b:Guid>
    <b:Title>Reluctant Witness</b:Title>
    <b:Year>2001</b:Year>
    <b:Publisher>Criminal Justice Forum IPPR </b:Publisher>
    <b:Author>
      <b:Author>
        <b:NameList>
          <b:Person>
            <b:Last>Stearn</b:Last>
            <b:First>B</b:First>
          </b:Person>
        </b:NameList>
      </b:Author>
    </b:Author>
    <b:RefOrder>30</b:RefOrder>
  </b:Source>
  <b:Source>
    <b:Tag>Her84</b:Tag>
    <b:SourceType>Report</b:SourceType>
    <b:Guid>{A89D5E56-0F7C-4E1D-B876-5FCF27140AEE}</b:Guid>
    <b:Title>Police and Criminal Evidence Act 1984</b:Title>
    <b:Year>1984</b:Year>
    <b:Author>
      <b:Author>
        <b:Corporate>Police and Criminal Evidence Act</b:Corporate>
      </b:Author>
    </b:Author>
    <b:Publisher>HM Government</b:Publisher>
    <b:City>London</b:City>
    <b:RefOrder>31</b:RefOrder>
  </b:Source>
  <b:Source>
    <b:Tag>ColND</b:Tag>
    <b:SourceType>InternetSite</b:SourceType>
    <b:Guid>{0443371A-062C-434D-A9BE-35CC6522AD13}</b:Guid>
    <b:Author>
      <b:Author>
        <b:Corporate>College of Policing</b:Corporate>
      </b:Author>
    </b:Author>
    <b:Title>Investigation career pathway</b:Title>
    <b:Year>N.D</b:Year>
    <b:YearAccessed>2022</b:YearAccessed>
    <b:MonthAccessed>05</b:MonthAccessed>
    <b:DayAccessed>30</b:DayAccessed>
    <b:URL>https://www.college.police.uk/career-learning/career-development/career-pathways/investigation</b:URL>
    <b:RefOrder>32</b:RefOrder>
  </b:Source>
</b:Sourc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1ecf5648-3750-43f5-867d-bfaa16e6e17e"/>
    <ds:schemaRef ds:uri="http://www.w3.org/XML/1998/namespace"/>
  </ds:schemaRefs>
</ds:datastoreItem>
</file>

<file path=customXml/itemProps4.xml><?xml version="1.0" encoding="utf-8"?>
<ds:datastoreItem xmlns:ds="http://schemas.openxmlformats.org/officeDocument/2006/customXml" ds:itemID="{88EA0F3E-5AD7-4A79-AE64-1B23E6EEE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8647</Words>
  <Characters>49522</Characters>
  <Application>Microsoft Office Word</Application>
  <DocSecurity>0</DocSecurity>
  <Lines>773</Lines>
  <Paragraphs>156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Arran,Danielle swp6480</cp:lastModifiedBy>
  <cp:revision>2</cp:revision>
  <cp:lastPrinted>2021-04-21T02:03:00Z</cp:lastPrinted>
  <dcterms:created xsi:type="dcterms:W3CDTF">2022-05-31T09:41:00Z</dcterms:created>
  <dcterms:modified xsi:type="dcterms:W3CDTF">2022-05-31T09:41:00Z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9f1b708f-69a9-4513-9740-16ea75a1f9e8</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2022-05-31T09:31:18Z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83462236-fe22-4251-b941-cbd6d895441c</vt:lpwstr>
  </property>
  <property fmtid="{D5CDD505-2E9C-101B-9397-08002B2CF9AE}" pid="12" name="MSIP_Label_66cf8fe5-b7b7-4df7-b38d-1c61ac2f6639_ContentBits">
    <vt:lpwstr>0</vt:lpwstr>
  </property>
</Properties>
</file>